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ED66A3" w:rsidRPr="00ED66A3" w:rsidP="00ED66A3">
      <w:pPr>
        <w:pStyle w:val="VPBody"/>
        <w:jc w:val="right"/>
        <w:rPr>
          <w:i/>
          <w:szCs w:val="24"/>
        </w:rPr>
      </w:pPr>
      <w:r>
        <w:rPr>
          <w:i/>
          <w:szCs w:val="24"/>
        </w:rPr>
        <w:t>3</w:t>
      </w:r>
      <w:r w:rsidRPr="00ED66A3">
        <w:rPr>
          <w:i/>
          <w:szCs w:val="24"/>
        </w:rPr>
        <w:t xml:space="preserve">.pielikums </w:t>
      </w:r>
    </w:p>
    <w:p w:rsidR="00ED66A3" w:rsidRPr="00ED66A3" w:rsidP="00ED66A3">
      <w:pPr>
        <w:pStyle w:val="VPBody"/>
        <w:jc w:val="right"/>
        <w:rPr>
          <w:i/>
          <w:szCs w:val="24"/>
        </w:rPr>
      </w:pPr>
      <w:r w:rsidRPr="00ED66A3">
        <w:rPr>
          <w:i/>
          <w:szCs w:val="24"/>
        </w:rPr>
        <w:t xml:space="preserve">Metodikai projektu iekļaušanai </w:t>
      </w:r>
    </w:p>
    <w:p w:rsidR="00ED66A3" w:rsidRPr="00ED66A3" w:rsidP="00ED66A3">
      <w:pPr>
        <w:pStyle w:val="VPBody"/>
        <w:jc w:val="right"/>
        <w:rPr>
          <w:i/>
          <w:szCs w:val="24"/>
        </w:rPr>
      </w:pPr>
      <w:r w:rsidRPr="00ED66A3">
        <w:rPr>
          <w:i/>
          <w:szCs w:val="24"/>
        </w:rPr>
        <w:t xml:space="preserve">IKT </w:t>
      </w:r>
      <w:r w:rsidRPr="00ED66A3">
        <w:rPr>
          <w:i/>
          <w:szCs w:val="24"/>
        </w:rPr>
        <w:t>mērķahitektūrā</w:t>
      </w:r>
      <w:r w:rsidRPr="00ED66A3">
        <w:rPr>
          <w:i/>
          <w:szCs w:val="24"/>
        </w:rPr>
        <w:t xml:space="preserve"> v4.0</w:t>
      </w:r>
    </w:p>
    <w:p w:rsidR="00ED66A3" w:rsidP="00ED66A3">
      <w:pPr>
        <w:pStyle w:val="VPBody"/>
        <w:jc w:val="right"/>
        <w:rPr>
          <w:i/>
          <w:szCs w:val="24"/>
        </w:rPr>
      </w:pPr>
      <w:r w:rsidRPr="00ED66A3">
        <w:rPr>
          <w:i/>
          <w:szCs w:val="24"/>
        </w:rPr>
        <w:t>“Ieteicamie pasākumi projekta rezultātu</w:t>
      </w:r>
    </w:p>
    <w:p w:rsidR="00ED66A3" w:rsidRPr="00ED66A3" w:rsidP="00ED66A3">
      <w:pPr>
        <w:pStyle w:val="VPBody"/>
        <w:jc w:val="right"/>
        <w:rPr>
          <w:i/>
          <w:szCs w:val="24"/>
        </w:rPr>
      </w:pPr>
      <w:r w:rsidRPr="00ED66A3">
        <w:rPr>
          <w:i/>
          <w:szCs w:val="24"/>
        </w:rPr>
        <w:t xml:space="preserve"> izmantošanas nodrošināšana</w:t>
      </w:r>
      <w:r w:rsidR="00555FA0">
        <w:rPr>
          <w:i/>
          <w:szCs w:val="24"/>
        </w:rPr>
        <w:t>i</w:t>
      </w:r>
      <w:r w:rsidRPr="00ED66A3">
        <w:rPr>
          <w:i/>
          <w:szCs w:val="24"/>
        </w:rPr>
        <w:t>”</w:t>
      </w:r>
    </w:p>
    <w:p w:rsidR="00ED66A3" w:rsidP="00D87695">
      <w:pPr>
        <w:autoSpaceDE w:val="0"/>
        <w:autoSpaceDN w:val="0"/>
        <w:adjustRightInd w:val="0"/>
        <w:spacing w:after="0" w:line="240" w:lineRule="auto"/>
        <w:jc w:val="center"/>
        <w:rPr>
          <w:rFonts w:ascii="TimesNewRomanPSMT" w:hAnsi="TimesNewRomanPSMT" w:cs="TimesNewRomanPSMT"/>
          <w:b/>
          <w:sz w:val="24"/>
          <w:szCs w:val="24"/>
        </w:rPr>
      </w:pPr>
      <w:bookmarkStart w:id="0" w:name="_GoBack"/>
      <w:bookmarkEnd w:id="0"/>
    </w:p>
    <w:p w:rsidR="00ED66A3" w:rsidP="00D87695">
      <w:pPr>
        <w:autoSpaceDE w:val="0"/>
        <w:autoSpaceDN w:val="0"/>
        <w:adjustRightInd w:val="0"/>
        <w:spacing w:after="0" w:line="240" w:lineRule="auto"/>
        <w:jc w:val="center"/>
        <w:rPr>
          <w:rFonts w:ascii="TimesNewRomanPSMT" w:hAnsi="TimesNewRomanPSMT" w:cs="TimesNewRomanPSMT"/>
          <w:b/>
          <w:sz w:val="28"/>
          <w:szCs w:val="28"/>
        </w:rPr>
      </w:pPr>
    </w:p>
    <w:p w:rsidR="00D87695" w:rsidRPr="00ED66A3" w:rsidP="00D87695">
      <w:pPr>
        <w:autoSpaceDE w:val="0"/>
        <w:autoSpaceDN w:val="0"/>
        <w:adjustRightInd w:val="0"/>
        <w:spacing w:after="0" w:line="240" w:lineRule="auto"/>
        <w:jc w:val="center"/>
        <w:rPr>
          <w:rFonts w:ascii="TimesNewRomanPSMT" w:hAnsi="TimesNewRomanPSMT" w:cs="TimesNewRomanPSMT"/>
          <w:b/>
          <w:sz w:val="28"/>
          <w:szCs w:val="28"/>
        </w:rPr>
      </w:pPr>
      <w:r w:rsidRPr="00ED66A3">
        <w:rPr>
          <w:rFonts w:ascii="TimesNewRomanPSMT" w:hAnsi="TimesNewRomanPSMT" w:cs="TimesNewRomanPSMT"/>
          <w:b/>
          <w:sz w:val="28"/>
          <w:szCs w:val="28"/>
        </w:rPr>
        <w:t>Ieteicamie p</w:t>
      </w:r>
      <w:r w:rsidRPr="00ED66A3">
        <w:rPr>
          <w:rFonts w:ascii="TimesNewRomanPSMT" w:hAnsi="TimesNewRomanPSMT" w:cs="TimesNewRomanPSMT"/>
          <w:b/>
          <w:sz w:val="28"/>
          <w:szCs w:val="28"/>
        </w:rPr>
        <w:t>asākumi projekta rezultātu izmantošanas nodrošināšanai</w:t>
      </w:r>
      <w:r w:rsidRPr="00ED66A3" w:rsidR="00E8116B">
        <w:rPr>
          <w:rFonts w:ascii="TimesNewRomanPSMT" w:hAnsi="TimesNewRomanPSMT" w:cs="TimesNewRomanPSMT"/>
          <w:b/>
          <w:sz w:val="28"/>
          <w:szCs w:val="28"/>
        </w:rPr>
        <w:t>:</w:t>
      </w:r>
    </w:p>
    <w:p w:rsidR="00D87695" w:rsidRPr="00D87695" w:rsidP="00D87695">
      <w:pPr>
        <w:autoSpaceDE w:val="0"/>
        <w:autoSpaceDN w:val="0"/>
        <w:adjustRightInd w:val="0"/>
        <w:spacing w:after="0" w:line="240" w:lineRule="auto"/>
        <w:jc w:val="both"/>
        <w:rPr>
          <w:rFonts w:ascii="TimesNewRomanPSMT" w:hAnsi="TimesNewRomanPSMT" w:cs="TimesNewRomanPSMT"/>
          <w:b/>
          <w:sz w:val="24"/>
          <w:szCs w:val="24"/>
        </w:rPr>
      </w:pPr>
    </w:p>
    <w:p w:rsidR="00D87695" w:rsidP="00E8116B">
      <w:pPr>
        <w:pStyle w:val="ListParagraph"/>
        <w:numPr>
          <w:ilvl w:val="2"/>
          <w:numId w:val="1"/>
        </w:numPr>
        <w:autoSpaceDE w:val="0"/>
        <w:autoSpaceDN w:val="0"/>
        <w:adjustRightInd w:val="0"/>
        <w:spacing w:after="0" w:line="240" w:lineRule="auto"/>
        <w:ind w:left="567" w:hanging="567"/>
        <w:jc w:val="both"/>
        <w:rPr>
          <w:rFonts w:ascii="TimesNewRomanPSMT" w:hAnsi="TimesNewRomanPSMT" w:cs="TimesNewRomanPSMT"/>
          <w:b/>
          <w:sz w:val="24"/>
          <w:szCs w:val="24"/>
        </w:rPr>
      </w:pPr>
      <w:r>
        <w:rPr>
          <w:rFonts w:ascii="TimesNewRomanPSMT" w:hAnsi="TimesNewRomanPSMT" w:cs="TimesNewRomanPSMT"/>
          <w:b/>
          <w:sz w:val="24"/>
          <w:szCs w:val="24"/>
        </w:rPr>
        <w:t>G</w:t>
      </w:r>
      <w:r w:rsidRPr="00977B79">
        <w:rPr>
          <w:rFonts w:ascii="TimesNewRomanPSMT" w:hAnsi="TimesNewRomanPSMT" w:cs="TimesNewRomanPSMT"/>
          <w:b/>
          <w:sz w:val="24"/>
          <w:szCs w:val="24"/>
        </w:rPr>
        <w:t>alvenās aktivitātes, kas tiks veiktas, lai samazinātu klātienes kontaktu skaitu</w:t>
      </w:r>
      <w:r>
        <w:rPr>
          <w:rFonts w:ascii="TimesNewRomanPSMT" w:hAnsi="TimesNewRomanPSMT" w:cs="TimesNewRomanPSMT"/>
          <w:b/>
          <w:sz w:val="24"/>
          <w:szCs w:val="24"/>
        </w:rPr>
        <w:t xml:space="preserve">, izņemot gadījumus, ja e-pakalpojuma mērķis ir veicināt klātienē pieejamu pakalpojumu izmantošanu; </w:t>
      </w:r>
    </w:p>
    <w:p w:rsidR="00D87695" w:rsidRPr="00C95C3E" w:rsidP="00D87695">
      <w:pPr>
        <w:pStyle w:val="ListParagraph"/>
        <w:numPr>
          <w:ilvl w:val="2"/>
          <w:numId w:val="1"/>
        </w:numPr>
        <w:autoSpaceDE w:val="0"/>
        <w:autoSpaceDN w:val="0"/>
        <w:adjustRightInd w:val="0"/>
        <w:spacing w:after="0" w:line="240" w:lineRule="auto"/>
        <w:ind w:left="567" w:hanging="567"/>
        <w:jc w:val="both"/>
        <w:rPr>
          <w:rFonts w:ascii="TimesNewRomanPSMT" w:hAnsi="TimesNewRomanPSMT" w:cs="TimesNewRomanPSMT"/>
          <w:sz w:val="24"/>
          <w:szCs w:val="24"/>
        </w:rPr>
      </w:pPr>
      <w:r>
        <w:rPr>
          <w:rFonts w:ascii="TimesNewRomanPSMT" w:hAnsi="TimesNewRomanPSMT" w:cs="TimesNewRomanPSMT"/>
          <w:b/>
          <w:sz w:val="24"/>
          <w:szCs w:val="24"/>
        </w:rPr>
        <w:t>E</w:t>
      </w:r>
      <w:r w:rsidRPr="004057D6">
        <w:rPr>
          <w:rFonts w:ascii="TimesNewRomanPSMT" w:hAnsi="TimesNewRomanPSMT" w:cs="TimesNewRomanPSMT"/>
          <w:b/>
          <w:sz w:val="24"/>
          <w:szCs w:val="24"/>
        </w:rPr>
        <w:t>-pakalpojumu izmantošanu veicinoša regulējuma izveide</w:t>
      </w:r>
      <w:r>
        <w:rPr>
          <w:rFonts w:ascii="TimesNewRomanPSMT" w:hAnsi="TimesNewRomanPSMT" w:cs="TimesNewRomanPSMT"/>
          <w:sz w:val="24"/>
          <w:szCs w:val="24"/>
        </w:rPr>
        <w:t>. Plānotās tiesību aktu izmaiņas</w:t>
      </w:r>
      <w:r w:rsidRPr="00C95C3E">
        <w:rPr>
          <w:rFonts w:ascii="TimesNewRomanPSMT" w:hAnsi="TimesNewRomanPSMT" w:cs="TimesNewRomanPSMT"/>
          <w:sz w:val="24"/>
          <w:szCs w:val="24"/>
        </w:rPr>
        <w:t>, kas tiks veikt</w:t>
      </w:r>
      <w:r>
        <w:rPr>
          <w:rFonts w:ascii="TimesNewRomanPSMT" w:hAnsi="TimesNewRomanPSMT" w:cs="TimesNewRomanPSMT"/>
          <w:sz w:val="24"/>
          <w:szCs w:val="24"/>
        </w:rPr>
        <w:t>as</w:t>
      </w:r>
      <w:r w:rsidRPr="00C95C3E">
        <w:rPr>
          <w:rFonts w:ascii="TimesNewRomanPSMT" w:hAnsi="TimesNewRomanPSMT" w:cs="TimesNewRomanPSMT"/>
          <w:sz w:val="24"/>
          <w:szCs w:val="24"/>
        </w:rPr>
        <w:t xml:space="preserve">, lai nodrošinātu procedūru pārkārtošanu </w:t>
      </w:r>
      <w:r>
        <w:rPr>
          <w:rFonts w:ascii="TimesNewRomanPSMT" w:hAnsi="TimesNewRomanPSMT" w:cs="TimesNewRomanPSMT"/>
          <w:sz w:val="24"/>
          <w:szCs w:val="24"/>
        </w:rPr>
        <w:t xml:space="preserve">un </w:t>
      </w:r>
      <w:r w:rsidRPr="00C95C3E">
        <w:rPr>
          <w:rFonts w:ascii="TimesNewRomanPSMT" w:hAnsi="TimesNewRomanPSMT" w:cs="TimesNewRomanPSMT"/>
          <w:sz w:val="24"/>
          <w:szCs w:val="24"/>
        </w:rPr>
        <w:t xml:space="preserve">atvieglotu publiskās pārvaldes pakalpojumu saņemšanu, ja tie tiek pieprasīti vai saņemti elektroniski, </w:t>
      </w:r>
      <w:r>
        <w:rPr>
          <w:rFonts w:ascii="TimesNewRomanPSMT" w:hAnsi="TimesNewRomanPSMT" w:cs="TimesNewRomanPSMT"/>
          <w:sz w:val="24"/>
          <w:szCs w:val="24"/>
        </w:rPr>
        <w:t xml:space="preserve">kā arī, lai motivētu radīto e-iespēju izmantošanu, </w:t>
      </w:r>
      <w:r w:rsidRPr="00C95C3E">
        <w:rPr>
          <w:rFonts w:ascii="TimesNewRomanPSMT" w:hAnsi="TimesNewRomanPSMT" w:cs="TimesNewRomanPSMT"/>
          <w:sz w:val="24"/>
          <w:szCs w:val="24"/>
        </w:rPr>
        <w:t>piemēram, nosakot:</w:t>
      </w:r>
    </w:p>
    <w:p w:rsidR="00D87695" w:rsidP="00D87695">
      <w:pPr>
        <w:pStyle w:val="ListParagraph"/>
        <w:numPr>
          <w:ilvl w:val="1"/>
          <w:numId w:val="2"/>
        </w:numPr>
        <w:tabs>
          <w:tab w:val="clear" w:pos="1800"/>
        </w:tabs>
        <w:spacing w:after="0" w:line="240" w:lineRule="auto"/>
        <w:ind w:left="1134"/>
        <w:jc w:val="both"/>
        <w:rPr>
          <w:rFonts w:ascii="Times New Roman" w:hAnsi="Times New Roman"/>
          <w:sz w:val="24"/>
          <w:szCs w:val="24"/>
        </w:rPr>
      </w:pPr>
      <w:r w:rsidRPr="0078194F">
        <w:rPr>
          <w:rFonts w:ascii="Times New Roman" w:hAnsi="Times New Roman"/>
          <w:sz w:val="24"/>
          <w:szCs w:val="24"/>
        </w:rPr>
        <w:t>ātrāku pakalpojuma sniegšanas termiņu</w:t>
      </w:r>
      <w:r>
        <w:rPr>
          <w:rFonts w:ascii="Times New Roman" w:hAnsi="Times New Roman"/>
          <w:sz w:val="24"/>
          <w:szCs w:val="24"/>
        </w:rPr>
        <w:t xml:space="preserve"> pret klātieni;</w:t>
      </w:r>
      <w:r w:rsidRPr="0078194F">
        <w:rPr>
          <w:rFonts w:ascii="Times New Roman" w:hAnsi="Times New Roman"/>
          <w:sz w:val="24"/>
          <w:szCs w:val="24"/>
        </w:rPr>
        <w:t xml:space="preserve"> </w:t>
      </w:r>
    </w:p>
    <w:p w:rsidR="00D87695" w:rsidP="00D87695">
      <w:pPr>
        <w:pStyle w:val="ListParagraph"/>
        <w:numPr>
          <w:ilvl w:val="1"/>
          <w:numId w:val="2"/>
        </w:numPr>
        <w:tabs>
          <w:tab w:val="clear" w:pos="1800"/>
        </w:tabs>
        <w:spacing w:after="0" w:line="240" w:lineRule="auto"/>
        <w:ind w:left="1134"/>
        <w:jc w:val="both"/>
        <w:rPr>
          <w:rFonts w:ascii="Times New Roman" w:hAnsi="Times New Roman"/>
          <w:sz w:val="24"/>
          <w:szCs w:val="24"/>
        </w:rPr>
      </w:pPr>
      <w:r>
        <w:rPr>
          <w:rFonts w:ascii="Times New Roman" w:hAnsi="Times New Roman"/>
          <w:bCs/>
          <w:sz w:val="24"/>
          <w:szCs w:val="24"/>
        </w:rPr>
        <w:t>pakalpojuma cenu diferenciāciju (</w:t>
      </w:r>
      <w:r>
        <w:rPr>
          <w:rFonts w:ascii="Times New Roman" w:hAnsi="Times New Roman"/>
          <w:sz w:val="24"/>
          <w:szCs w:val="24"/>
        </w:rPr>
        <w:t>grozot</w:t>
      </w:r>
      <w:r w:rsidRPr="00E404C4">
        <w:rPr>
          <w:rFonts w:ascii="Times New Roman" w:hAnsi="Times New Roman"/>
          <w:sz w:val="24"/>
          <w:szCs w:val="24"/>
        </w:rPr>
        <w:t xml:space="preserve"> maksas pakalpojumu </w:t>
      </w:r>
      <w:r>
        <w:rPr>
          <w:rFonts w:ascii="Times New Roman" w:hAnsi="Times New Roman"/>
          <w:sz w:val="24"/>
          <w:szCs w:val="24"/>
        </w:rPr>
        <w:t>cenrādi</w:t>
      </w:r>
      <w:r w:rsidRPr="00E404C4">
        <w:rPr>
          <w:rFonts w:ascii="Times New Roman" w:hAnsi="Times New Roman"/>
          <w:sz w:val="24"/>
          <w:szCs w:val="24"/>
        </w:rPr>
        <w:t>, labā prakse ir noteikt zemākas maksas pakalpojumu cenas, ja pakalpojuma sniegšanas (pieprasīšanas) veids ir ele</w:t>
      </w:r>
      <w:r>
        <w:rPr>
          <w:rFonts w:ascii="Times New Roman" w:hAnsi="Times New Roman"/>
          <w:sz w:val="24"/>
          <w:szCs w:val="24"/>
        </w:rPr>
        <w:t>ktroniskā formā nevis klātienē</w:t>
      </w:r>
      <w:r>
        <w:rPr>
          <w:rStyle w:val="FootnoteReference"/>
          <w:rFonts w:ascii="Times New Roman" w:hAnsi="Times New Roman"/>
          <w:sz w:val="24"/>
          <w:szCs w:val="24"/>
        </w:rPr>
        <w:footnoteReference w:id="2"/>
      </w:r>
      <w:r>
        <w:rPr>
          <w:rFonts w:ascii="Times New Roman" w:hAnsi="Times New Roman"/>
          <w:sz w:val="24"/>
          <w:szCs w:val="24"/>
        </w:rPr>
        <w:t>)</w:t>
      </w:r>
      <w:r w:rsidRPr="0078194F">
        <w:rPr>
          <w:rFonts w:ascii="Times New Roman" w:hAnsi="Times New Roman"/>
          <w:sz w:val="24"/>
          <w:szCs w:val="24"/>
        </w:rPr>
        <w:t>;</w:t>
      </w:r>
    </w:p>
    <w:p w:rsidR="00D87695" w:rsidP="00D87695">
      <w:pPr>
        <w:pStyle w:val="ListParagraph"/>
        <w:numPr>
          <w:ilvl w:val="1"/>
          <w:numId w:val="2"/>
        </w:numPr>
        <w:tabs>
          <w:tab w:val="clear" w:pos="1800"/>
        </w:tabs>
        <w:spacing w:after="0" w:line="240" w:lineRule="auto"/>
        <w:ind w:left="1134"/>
        <w:jc w:val="both"/>
        <w:rPr>
          <w:rFonts w:ascii="Times New Roman" w:hAnsi="Times New Roman"/>
          <w:sz w:val="24"/>
          <w:szCs w:val="24"/>
        </w:rPr>
      </w:pPr>
      <w:r>
        <w:rPr>
          <w:rFonts w:ascii="Times New Roman" w:hAnsi="Times New Roman"/>
          <w:sz w:val="24"/>
          <w:szCs w:val="24"/>
        </w:rPr>
        <w:t>pakalpojuma turpmāku pieejamību tikai elektroniskā formā, atsakoties no iespējas pakalpojumu nodrošināt klātienē (iespējams paredzēt klātienes konsultācijas e-pakalpojuma izmantošanā);</w:t>
      </w:r>
    </w:p>
    <w:p w:rsidR="00D87695" w:rsidP="00D87695">
      <w:pPr>
        <w:pStyle w:val="ListParagraph"/>
        <w:numPr>
          <w:ilvl w:val="1"/>
          <w:numId w:val="2"/>
        </w:numPr>
        <w:tabs>
          <w:tab w:val="clear" w:pos="1800"/>
        </w:tabs>
        <w:spacing w:after="0" w:line="240" w:lineRule="auto"/>
        <w:ind w:left="1134"/>
        <w:jc w:val="both"/>
        <w:rPr>
          <w:rFonts w:ascii="Times New Roman" w:hAnsi="Times New Roman"/>
          <w:sz w:val="24"/>
          <w:szCs w:val="24"/>
        </w:rPr>
      </w:pPr>
      <w:r>
        <w:rPr>
          <w:rFonts w:ascii="Times New Roman" w:hAnsi="Times New Roman"/>
          <w:sz w:val="24"/>
          <w:szCs w:val="24"/>
        </w:rPr>
        <w:t>grozījumu izstrādi tiesību aktos, kuri regulē informācijas izsniegšanas, vai pakalpojumu saņemšanas kārtību, ko turpmāk nodrošinās izveidotās/ uzlabotās informācijas sistēmas un e-pakalpojumi. Paredzēt aktualizēt normatīvos aktos noteiktos procesus un kārtības, paredzot jauno iespēju noteikšanu par obligātu izmantošanai gan datu nodošanai citām iestādēm, gan pakalpojumu sniegšanai iedzīvotājiem.</w:t>
      </w:r>
    </w:p>
    <w:p w:rsidR="00D87695" w:rsidRPr="00977B79" w:rsidP="00D87695">
      <w:pPr>
        <w:pStyle w:val="ListParagraph"/>
        <w:numPr>
          <w:ilvl w:val="2"/>
          <w:numId w:val="1"/>
        </w:numPr>
        <w:autoSpaceDE w:val="0"/>
        <w:autoSpaceDN w:val="0"/>
        <w:adjustRightInd w:val="0"/>
        <w:spacing w:after="0" w:line="240" w:lineRule="auto"/>
        <w:ind w:left="567" w:hanging="567"/>
        <w:jc w:val="both"/>
        <w:rPr>
          <w:rFonts w:ascii="TimesNewRomanPSMT" w:hAnsi="TimesNewRomanPSMT" w:cs="TimesNewRomanPSMT"/>
          <w:b/>
          <w:sz w:val="24"/>
          <w:szCs w:val="24"/>
        </w:rPr>
      </w:pPr>
      <w:r>
        <w:rPr>
          <w:rFonts w:ascii="TimesNewRomanPSMT" w:hAnsi="TimesNewRomanPSMT" w:cs="TimesNewRomanPSMT"/>
          <w:b/>
          <w:sz w:val="24"/>
          <w:szCs w:val="24"/>
        </w:rPr>
        <w:t>G</w:t>
      </w:r>
      <w:r w:rsidRPr="00977B79">
        <w:rPr>
          <w:rFonts w:ascii="TimesNewRomanPSMT" w:hAnsi="TimesNewRomanPSMT" w:cs="TimesNewRomanPSMT"/>
          <w:b/>
          <w:sz w:val="24"/>
          <w:szCs w:val="24"/>
        </w:rPr>
        <w:t>alvenās aktivitātes, kas tiks veiktas, lai nodrošinātu, ka elektroniskos datus citas iestādes saņem elektroniski, nevis pieprasa papīrā, vai prasa no iedzīvotāja</w:t>
      </w:r>
      <w:r>
        <w:rPr>
          <w:rFonts w:ascii="TimesNewRomanPSMT" w:hAnsi="TimesNewRomanPSMT" w:cs="TimesNewRomanPSMT"/>
          <w:b/>
          <w:sz w:val="24"/>
          <w:szCs w:val="24"/>
        </w:rPr>
        <w:t>;</w:t>
      </w:r>
    </w:p>
    <w:p w:rsidR="00D87695" w:rsidP="00D87695">
      <w:pPr>
        <w:pStyle w:val="ListParagraph"/>
        <w:numPr>
          <w:ilvl w:val="2"/>
          <w:numId w:val="1"/>
        </w:numPr>
        <w:autoSpaceDE w:val="0"/>
        <w:autoSpaceDN w:val="0"/>
        <w:adjustRightInd w:val="0"/>
        <w:spacing w:after="0" w:line="240" w:lineRule="auto"/>
        <w:ind w:left="567" w:hanging="567"/>
        <w:jc w:val="both"/>
        <w:rPr>
          <w:rFonts w:ascii="TimesNewRomanPSMT" w:hAnsi="TimesNewRomanPSMT" w:cs="TimesNewRomanPSMT"/>
          <w:sz w:val="24"/>
          <w:szCs w:val="24"/>
        </w:rPr>
      </w:pPr>
      <w:r>
        <w:rPr>
          <w:rFonts w:ascii="TimesNewRomanPSMT" w:hAnsi="TimesNewRomanPSMT" w:cs="TimesNewRomanPSMT"/>
          <w:b/>
          <w:sz w:val="24"/>
          <w:szCs w:val="24"/>
        </w:rPr>
        <w:t>P</w:t>
      </w:r>
      <w:r w:rsidRPr="004057D6">
        <w:rPr>
          <w:rFonts w:ascii="TimesNewRomanPSMT" w:hAnsi="TimesNewRomanPSMT" w:cs="TimesNewRomanPSMT"/>
          <w:b/>
          <w:sz w:val="24"/>
          <w:szCs w:val="24"/>
        </w:rPr>
        <w:t>asākumi, kas tiks veikti, lai nodrošinātu iestādes darbinieku</w:t>
      </w:r>
      <w:r w:rsidRPr="008D6A3D">
        <w:rPr>
          <w:rFonts w:ascii="TimesNewRomanPSMT" w:hAnsi="TimesNewRomanPSMT" w:cs="TimesNewRomanPSMT"/>
          <w:sz w:val="24"/>
          <w:szCs w:val="24"/>
        </w:rPr>
        <w:t xml:space="preserve">, īpaši to, kuri veic klientu klātienes </w:t>
      </w:r>
      <w:r w:rsidRPr="004057D6">
        <w:rPr>
          <w:rFonts w:ascii="TimesNewRomanPSMT" w:hAnsi="TimesNewRomanPSMT" w:cs="TimesNewRomanPSMT"/>
          <w:b/>
          <w:sz w:val="24"/>
          <w:szCs w:val="24"/>
        </w:rPr>
        <w:t>apkalpošanu, apmācību un pienākumu noteikšanu</w:t>
      </w:r>
      <w:r w:rsidRPr="008D6A3D">
        <w:rPr>
          <w:rFonts w:ascii="TimesNewRomanPSMT" w:hAnsi="TimesNewRomanPSMT" w:cs="TimesNewRomanPSMT"/>
          <w:sz w:val="24"/>
          <w:szCs w:val="24"/>
        </w:rPr>
        <w:t>, lai tie aktīvi informētu klientus un izskaidrotu iespējas un priekšrocības iestādes elektronisko pakalpojumu saņemšanā;</w:t>
      </w:r>
    </w:p>
    <w:p w:rsidR="00D87695" w:rsidP="00D87695">
      <w:pPr>
        <w:pStyle w:val="ListParagraph"/>
        <w:numPr>
          <w:ilvl w:val="2"/>
          <w:numId w:val="1"/>
        </w:numPr>
        <w:autoSpaceDE w:val="0"/>
        <w:autoSpaceDN w:val="0"/>
        <w:adjustRightInd w:val="0"/>
        <w:spacing w:after="0" w:line="240" w:lineRule="auto"/>
        <w:ind w:left="567" w:hanging="567"/>
        <w:jc w:val="both"/>
        <w:rPr>
          <w:rFonts w:ascii="TimesNewRomanPSMT" w:hAnsi="TimesNewRomanPSMT" w:cs="TimesNewRomanPSMT"/>
          <w:sz w:val="24"/>
          <w:szCs w:val="24"/>
        </w:rPr>
      </w:pPr>
      <w:r>
        <w:rPr>
          <w:rFonts w:ascii="TimesNewRomanPSMT" w:hAnsi="TimesNewRomanPSMT" w:cs="TimesNewRomanPSMT"/>
          <w:b/>
          <w:sz w:val="24"/>
          <w:szCs w:val="24"/>
        </w:rPr>
        <w:t>S</w:t>
      </w:r>
      <w:r w:rsidRPr="00D87695">
        <w:rPr>
          <w:rFonts w:ascii="TimesNewRomanPSMT" w:hAnsi="TimesNewRomanPSMT" w:cs="TimesNewRomanPSMT"/>
          <w:b/>
          <w:sz w:val="24"/>
          <w:szCs w:val="24"/>
        </w:rPr>
        <w:t>abiedrības informēšanas pasākumi, īpaši iestādes ikdienas komunikācijā ar sabiedrību</w:t>
      </w:r>
      <w:r w:rsidRPr="00D87695">
        <w:rPr>
          <w:rFonts w:ascii="TimesNewRomanPSMT" w:hAnsi="TimesNewRomanPSMT" w:cs="TimesNewRomanPSMT"/>
          <w:sz w:val="24"/>
          <w:szCs w:val="24"/>
        </w:rPr>
        <w:t>, lai informētu un izskaidrotu tai iespējas un priekšrocības iestādes elektronisko pakalpojumu saņemšanā, kā arī aicinātu sabiedrību izmantot iestādes e-iespējas:</w:t>
      </w:r>
    </w:p>
    <w:p w:rsidR="00D87695" w:rsidRPr="00D87695" w:rsidP="00D87695">
      <w:pPr>
        <w:pStyle w:val="ListParagraph"/>
        <w:numPr>
          <w:ilvl w:val="2"/>
          <w:numId w:val="2"/>
        </w:numPr>
        <w:autoSpaceDE w:val="0"/>
        <w:autoSpaceDN w:val="0"/>
        <w:adjustRightInd w:val="0"/>
        <w:spacing w:after="0" w:line="240" w:lineRule="auto"/>
        <w:jc w:val="both"/>
        <w:rPr>
          <w:rFonts w:ascii="TimesNewRomanPSMT" w:hAnsi="TimesNewRomanPSMT" w:cs="TimesNewRomanPSMT"/>
          <w:sz w:val="24"/>
          <w:szCs w:val="24"/>
        </w:rPr>
      </w:pPr>
      <w:r w:rsidRPr="00D87695">
        <w:rPr>
          <w:rFonts w:ascii="TimesNewRomanPSMT" w:hAnsi="TimesNewRomanPSMT" w:cs="TimesNewRomanPSMT"/>
          <w:sz w:val="24"/>
          <w:szCs w:val="24"/>
        </w:rPr>
        <w:t>informācijas izvietošana pakalpojumu sniegšanas vietās;</w:t>
      </w:r>
    </w:p>
    <w:p w:rsidR="00D87695" w:rsidP="00D87695">
      <w:pPr>
        <w:pStyle w:val="ListParagraph"/>
        <w:numPr>
          <w:ilvl w:val="2"/>
          <w:numId w:val="2"/>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komunikāciju un sabiedrības informēšanas pasākumi;</w:t>
      </w:r>
    </w:p>
    <w:p w:rsidR="00D87695" w:rsidRPr="008D6A3D" w:rsidP="00D87695">
      <w:pPr>
        <w:pStyle w:val="ListParagraph"/>
        <w:numPr>
          <w:ilvl w:val="2"/>
          <w:numId w:val="2"/>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klātienes konsultāciju nodrošināšana pakalpojumu elektroniskā izmantošanā;</w:t>
      </w:r>
    </w:p>
    <w:p w:rsidR="00D87695" w:rsidP="00D87695">
      <w:pPr>
        <w:pStyle w:val="ListParagraph"/>
        <w:numPr>
          <w:ilvl w:val="2"/>
          <w:numId w:val="3"/>
        </w:numPr>
        <w:autoSpaceDE w:val="0"/>
        <w:autoSpaceDN w:val="0"/>
        <w:adjustRightInd w:val="0"/>
        <w:spacing w:after="0" w:line="240" w:lineRule="auto"/>
        <w:ind w:left="567" w:hanging="567"/>
        <w:jc w:val="both"/>
        <w:rPr>
          <w:rFonts w:ascii="TimesNewRomanPSMT" w:hAnsi="TimesNewRomanPSMT" w:cs="TimesNewRomanPSMT"/>
          <w:b/>
          <w:sz w:val="24"/>
          <w:szCs w:val="24"/>
        </w:rPr>
      </w:pPr>
      <w:r>
        <w:rPr>
          <w:rFonts w:ascii="TimesNewRomanPSMT" w:hAnsi="TimesNewRomanPSMT" w:cs="TimesNewRomanPSMT"/>
          <w:b/>
          <w:sz w:val="24"/>
          <w:szCs w:val="24"/>
        </w:rPr>
        <w:t>G</w:t>
      </w:r>
      <w:r w:rsidRPr="00977B79">
        <w:rPr>
          <w:rFonts w:ascii="TimesNewRomanPSMT" w:hAnsi="TimesNewRomanPSMT" w:cs="TimesNewRomanPSMT"/>
          <w:b/>
          <w:sz w:val="24"/>
          <w:szCs w:val="24"/>
        </w:rPr>
        <w:t>alvenās aktivitātes, kas tiks veiktas, lai nodrošinātu atbalstu iedzīvotājiem e-pakalpojumu izmantošan</w:t>
      </w:r>
      <w:r>
        <w:rPr>
          <w:rFonts w:ascii="TimesNewRomanPSMT" w:hAnsi="TimesNewRomanPSMT" w:cs="TimesNewRomanPSMT"/>
          <w:b/>
          <w:sz w:val="24"/>
          <w:szCs w:val="24"/>
        </w:rPr>
        <w:t>ā;</w:t>
      </w:r>
      <w:r w:rsidRPr="00977B79">
        <w:rPr>
          <w:rFonts w:ascii="TimesNewRomanPSMT" w:hAnsi="TimesNewRomanPSMT" w:cs="TimesNewRomanPSMT"/>
          <w:b/>
          <w:sz w:val="24"/>
          <w:szCs w:val="24"/>
        </w:rPr>
        <w:t xml:space="preserve"> </w:t>
      </w:r>
    </w:p>
    <w:p w:rsidR="00D87695" w:rsidP="00D87695">
      <w:pPr>
        <w:pStyle w:val="ListParagraph"/>
        <w:numPr>
          <w:ilvl w:val="2"/>
          <w:numId w:val="3"/>
        </w:numPr>
        <w:autoSpaceDE w:val="0"/>
        <w:autoSpaceDN w:val="0"/>
        <w:adjustRightInd w:val="0"/>
        <w:spacing w:after="0" w:line="240" w:lineRule="auto"/>
        <w:ind w:left="567" w:hanging="567"/>
        <w:jc w:val="both"/>
        <w:rPr>
          <w:rFonts w:ascii="TimesNewRomanPSMT" w:hAnsi="TimesNewRomanPSMT" w:cs="TimesNewRomanPSMT"/>
          <w:sz w:val="24"/>
          <w:szCs w:val="24"/>
        </w:rPr>
      </w:pPr>
      <w:r>
        <w:rPr>
          <w:rFonts w:ascii="TimesNewRomanPSMT" w:hAnsi="TimesNewRomanPSMT" w:cs="TimesNewRomanPSMT"/>
          <w:b/>
          <w:sz w:val="24"/>
          <w:szCs w:val="24"/>
        </w:rPr>
        <w:t>P</w:t>
      </w:r>
      <w:r w:rsidRPr="004057D6">
        <w:rPr>
          <w:rFonts w:ascii="TimesNewRomanPSMT" w:hAnsi="TimesNewRomanPSMT" w:cs="TimesNewRomanPSMT"/>
          <w:b/>
          <w:sz w:val="24"/>
          <w:szCs w:val="24"/>
        </w:rPr>
        <w:t xml:space="preserve">asākumi, kādā veidā tiks īstenota sadarbība ar citām iestādēm, </w:t>
      </w:r>
      <w:r>
        <w:rPr>
          <w:rFonts w:ascii="TimesNewRomanPSMT" w:hAnsi="TimesNewRomanPSMT" w:cs="TimesNewRomanPSMT"/>
          <w:b/>
          <w:sz w:val="24"/>
          <w:szCs w:val="24"/>
        </w:rPr>
        <w:t>biedrībām un nodibinājumiem</w:t>
      </w:r>
      <w:r w:rsidRPr="004057D6">
        <w:rPr>
          <w:rFonts w:ascii="TimesNewRomanPSMT" w:hAnsi="TimesNewRomanPSMT" w:cs="TimesNewRomanPSMT"/>
          <w:b/>
          <w:sz w:val="24"/>
          <w:szCs w:val="24"/>
        </w:rPr>
        <w:t>, kas apvieno galvenos uzlabotā pakalpojuma lietotājus</w:t>
      </w:r>
      <w:r w:rsidRPr="008D6A3D">
        <w:rPr>
          <w:rFonts w:ascii="TimesNewRomanPSMT" w:hAnsi="TimesNewRomanPSMT" w:cs="TimesNewRomanPSMT"/>
          <w:sz w:val="24"/>
          <w:szCs w:val="24"/>
        </w:rPr>
        <w:t xml:space="preserve"> (piemēram, nozares </w:t>
      </w:r>
      <w:r w:rsidRPr="008D6A3D">
        <w:rPr>
          <w:rFonts w:ascii="TimesNewRomanPSMT" w:hAnsi="TimesNewRomanPSMT" w:cs="TimesNewRomanPSMT"/>
          <w:sz w:val="24"/>
          <w:szCs w:val="24"/>
        </w:rPr>
        <w:t>ietvaros), lai tie aktīvi informētu klientus</w:t>
      </w:r>
      <w:r>
        <w:rPr>
          <w:rFonts w:ascii="TimesNewRomanPSMT" w:hAnsi="TimesNewRomanPSMT" w:cs="TimesNewRomanPSMT"/>
          <w:sz w:val="24"/>
          <w:szCs w:val="24"/>
        </w:rPr>
        <w:t>/ biedrus</w:t>
      </w:r>
      <w:r w:rsidRPr="008D6A3D">
        <w:rPr>
          <w:rFonts w:ascii="TimesNewRomanPSMT" w:hAnsi="TimesNewRomanPSMT" w:cs="TimesNewRomanPSMT"/>
          <w:sz w:val="24"/>
          <w:szCs w:val="24"/>
        </w:rPr>
        <w:t xml:space="preserve"> un izskaidrotu iespējas un priekšrocības iestādes elektronisko pakalpojumu saņemšanā;</w:t>
      </w:r>
    </w:p>
    <w:p w:rsidR="00D87695" w:rsidP="00D87695">
      <w:pPr>
        <w:pStyle w:val="ListParagraph"/>
        <w:numPr>
          <w:ilvl w:val="2"/>
          <w:numId w:val="3"/>
        </w:numPr>
        <w:autoSpaceDE w:val="0"/>
        <w:autoSpaceDN w:val="0"/>
        <w:adjustRightInd w:val="0"/>
        <w:spacing w:after="0" w:line="240" w:lineRule="auto"/>
        <w:ind w:left="567" w:hanging="567"/>
        <w:jc w:val="both"/>
        <w:rPr>
          <w:rFonts w:ascii="TimesNewRomanPSMT" w:hAnsi="TimesNewRomanPSMT" w:cs="TimesNewRomanPSMT"/>
          <w:sz w:val="24"/>
          <w:szCs w:val="24"/>
        </w:rPr>
      </w:pPr>
      <w:r>
        <w:rPr>
          <w:rFonts w:ascii="TimesNewRomanPSMT" w:hAnsi="TimesNewRomanPSMT" w:cs="TimesNewRomanPSMT"/>
          <w:b/>
          <w:sz w:val="24"/>
          <w:szCs w:val="24"/>
        </w:rPr>
        <w:t>N</w:t>
      </w:r>
      <w:r w:rsidRPr="00EA13C2">
        <w:rPr>
          <w:rFonts w:ascii="TimesNewRomanPSMT" w:hAnsi="TimesNewRomanPSMT" w:cs="TimesNewRomanPSMT"/>
          <w:b/>
          <w:sz w:val="24"/>
          <w:szCs w:val="24"/>
        </w:rPr>
        <w:t>epieciešamo rokasgrāmatu izstrāde</w:t>
      </w:r>
      <w:r>
        <w:rPr>
          <w:rFonts w:ascii="TimesNewRomanPSMT" w:hAnsi="TimesNewRomanPSMT" w:cs="TimesNewRomanPSMT"/>
          <w:sz w:val="24"/>
          <w:szCs w:val="24"/>
        </w:rPr>
        <w:t xml:space="preserve"> un pieejamība projekta rezultāta lietotājiem, iestādes darbiniekiem, administratoriem;</w:t>
      </w:r>
    </w:p>
    <w:p w:rsidR="00D87695" w:rsidP="00D87695">
      <w:pPr>
        <w:pStyle w:val="ListParagraph"/>
        <w:numPr>
          <w:ilvl w:val="2"/>
          <w:numId w:val="3"/>
        </w:numPr>
        <w:autoSpaceDE w:val="0"/>
        <w:autoSpaceDN w:val="0"/>
        <w:adjustRightInd w:val="0"/>
        <w:spacing w:after="0" w:line="240" w:lineRule="auto"/>
        <w:ind w:left="567" w:hanging="567"/>
        <w:jc w:val="both"/>
        <w:rPr>
          <w:rFonts w:ascii="TimesNewRomanPSMT" w:hAnsi="TimesNewRomanPSMT" w:cs="TimesNewRomanPSMT"/>
          <w:sz w:val="24"/>
          <w:szCs w:val="24"/>
        </w:rPr>
      </w:pPr>
      <w:r>
        <w:rPr>
          <w:rFonts w:ascii="TimesNewRomanPSMT" w:hAnsi="TimesNewRomanPSMT" w:cs="TimesNewRomanPSMT"/>
          <w:b/>
          <w:sz w:val="24"/>
          <w:szCs w:val="24"/>
        </w:rPr>
        <w:t>K</w:t>
      </w:r>
      <w:r>
        <w:rPr>
          <w:rFonts w:ascii="TimesNewRomanPSMT" w:hAnsi="TimesNewRomanPSMT" w:cs="TimesNewRomanPSMT"/>
          <w:b/>
          <w:sz w:val="24"/>
          <w:szCs w:val="24"/>
        </w:rPr>
        <w:t xml:space="preserve">ā tiks nodrošināts </w:t>
      </w:r>
      <w:r w:rsidRPr="004057D6">
        <w:rPr>
          <w:rFonts w:ascii="TimesNewRomanPSMT" w:hAnsi="TimesNewRomanPSMT" w:cs="TimesNewRomanPSMT"/>
          <w:b/>
          <w:sz w:val="24"/>
          <w:szCs w:val="24"/>
        </w:rPr>
        <w:t>projekta rezultātu sasniedzamo rādītāju monitoring</w:t>
      </w:r>
      <w:r>
        <w:rPr>
          <w:rFonts w:ascii="TimesNewRomanPSMT" w:hAnsi="TimesNewRomanPSMT" w:cs="TimesNewRomanPSMT"/>
          <w:b/>
          <w:sz w:val="24"/>
          <w:szCs w:val="24"/>
        </w:rPr>
        <w:t>s</w:t>
      </w:r>
      <w:r w:rsidRPr="008D6A3D">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8D6A3D">
        <w:rPr>
          <w:rFonts w:ascii="TimesNewRomanPSMT" w:hAnsi="TimesNewRomanPSMT" w:cs="TimesNewRomanPSMT"/>
          <w:sz w:val="24"/>
          <w:szCs w:val="24"/>
        </w:rPr>
        <w:t>pastāvīga izstrādāto projekta rezultātu izmantošanas analīze, transakciju uzskaite</w:t>
      </w:r>
      <w:r>
        <w:rPr>
          <w:rFonts w:ascii="TimesNewRomanPSMT" w:hAnsi="TimesNewRomanPSMT" w:cs="TimesNewRomanPSMT"/>
          <w:sz w:val="24"/>
          <w:szCs w:val="24"/>
        </w:rPr>
        <w:t>, un koriģējošo pasākumu plānošana;</w:t>
      </w:r>
    </w:p>
    <w:p w:rsidR="00D87695" w:rsidRPr="00D87695" w:rsidP="00D87695">
      <w:pPr>
        <w:pStyle w:val="ListParagraph"/>
        <w:numPr>
          <w:ilvl w:val="2"/>
          <w:numId w:val="3"/>
        </w:numPr>
        <w:autoSpaceDE w:val="0"/>
        <w:autoSpaceDN w:val="0"/>
        <w:adjustRightInd w:val="0"/>
        <w:spacing w:after="0" w:line="240" w:lineRule="auto"/>
        <w:ind w:left="567" w:hanging="567"/>
        <w:jc w:val="both"/>
        <w:rPr>
          <w:rFonts w:ascii="TimesNewRomanPSMT" w:hAnsi="TimesNewRomanPSMT" w:cs="TimesNewRomanPSMT"/>
          <w:sz w:val="24"/>
          <w:szCs w:val="24"/>
        </w:rPr>
      </w:pPr>
      <w:r>
        <w:rPr>
          <w:rFonts w:ascii="Times New Roman" w:hAnsi="Times New Roman"/>
          <w:b/>
          <w:bCs/>
          <w:sz w:val="24"/>
          <w:szCs w:val="24"/>
        </w:rPr>
        <w:t>P</w:t>
      </w:r>
      <w:r w:rsidRPr="000A042B">
        <w:rPr>
          <w:rFonts w:ascii="Times New Roman" w:hAnsi="Times New Roman"/>
          <w:b/>
          <w:bCs/>
          <w:sz w:val="24"/>
          <w:szCs w:val="24"/>
        </w:rPr>
        <w:t>asākumi kādā veidā tiks publicēta informācija par projektu un projektā izstrādātajiem rezultātiem</w:t>
      </w:r>
      <w:r>
        <w:rPr>
          <w:rFonts w:ascii="Times New Roman" w:hAnsi="Times New Roman"/>
          <w:b/>
          <w:bCs/>
          <w:sz w:val="24"/>
          <w:szCs w:val="24"/>
        </w:rPr>
        <w:t>:</w:t>
      </w:r>
    </w:p>
    <w:p w:rsidR="00D87695" w:rsidRPr="00D87695" w:rsidP="00D87695">
      <w:pPr>
        <w:pStyle w:val="ListParagraph"/>
        <w:numPr>
          <w:ilvl w:val="0"/>
          <w:numId w:val="5"/>
        </w:numPr>
        <w:autoSpaceDE w:val="0"/>
        <w:autoSpaceDN w:val="0"/>
        <w:adjustRightInd w:val="0"/>
        <w:spacing w:after="0" w:line="240" w:lineRule="auto"/>
        <w:ind w:left="851" w:hanging="284"/>
        <w:jc w:val="both"/>
        <w:rPr>
          <w:rFonts w:ascii="TimesNewRomanPSMT" w:hAnsi="TimesNewRomanPSMT" w:cs="TimesNewRomanPSMT"/>
          <w:sz w:val="24"/>
          <w:szCs w:val="24"/>
        </w:rPr>
      </w:pPr>
      <w:r w:rsidRPr="00D87695">
        <w:rPr>
          <w:rFonts w:ascii="TimesNewRomanPSMT" w:hAnsi="TimesNewRomanPSMT" w:cs="TimesNewRomanPSMT"/>
          <w:sz w:val="24"/>
          <w:szCs w:val="24"/>
        </w:rPr>
        <w:t>informācijas</w:t>
      </w:r>
      <w:r w:rsidRPr="00D87695">
        <w:rPr>
          <w:rFonts w:ascii="Times New Roman" w:hAnsi="Times New Roman"/>
          <w:bCs/>
          <w:sz w:val="24"/>
          <w:szCs w:val="24"/>
        </w:rPr>
        <w:t xml:space="preserve"> izvietošana medijos, iestādes tīmekļa vietnē, vai tiks īstenotas informatīvās kampaņas, apmācības, veikta drukāto materiālu izstrāde;</w:t>
      </w:r>
    </w:p>
    <w:p w:rsidR="002735C6" w:rsidRPr="00277D98" w:rsidP="0028009E">
      <w:pPr>
        <w:pStyle w:val="ListParagraph"/>
        <w:numPr>
          <w:ilvl w:val="0"/>
          <w:numId w:val="5"/>
        </w:numPr>
        <w:autoSpaceDE w:val="0"/>
        <w:autoSpaceDN w:val="0"/>
        <w:adjustRightInd w:val="0"/>
        <w:spacing w:after="0" w:line="240" w:lineRule="auto"/>
        <w:ind w:left="851" w:hanging="284"/>
        <w:jc w:val="both"/>
      </w:pPr>
      <w:r w:rsidRPr="00E8116B">
        <w:rPr>
          <w:rFonts w:ascii="Times New Roman" w:hAnsi="Times New Roman"/>
          <w:bCs/>
          <w:sz w:val="24"/>
          <w:szCs w:val="24"/>
        </w:rPr>
        <w:t xml:space="preserve">informācijas izvietošana vienotajā valsts un pašvaldību pakalpojumu portālā </w:t>
      </w:r>
      <w:r>
        <w:fldChar w:fldCharType="begin"/>
      </w:r>
      <w:r>
        <w:instrText xml:space="preserve"> HYPERLINK "http://www.latvija.lv" </w:instrText>
      </w:r>
      <w:r>
        <w:fldChar w:fldCharType="separate"/>
      </w:r>
      <w:r w:rsidRPr="00E8116B">
        <w:rPr>
          <w:rStyle w:val="Hyperlink"/>
          <w:rFonts w:ascii="Times New Roman" w:hAnsi="Times New Roman"/>
          <w:bCs/>
          <w:sz w:val="24"/>
          <w:szCs w:val="24"/>
        </w:rPr>
        <w:t>www.latvija.lv</w:t>
      </w:r>
      <w:r>
        <w:fldChar w:fldCharType="end"/>
      </w:r>
      <w:r w:rsidRPr="00E8116B">
        <w:rPr>
          <w:rFonts w:ascii="Times New Roman" w:hAnsi="Times New Roman"/>
          <w:bCs/>
          <w:sz w:val="24"/>
          <w:szCs w:val="24"/>
        </w:rPr>
        <w:t>, iestādes tīmekļa resursos.</w:t>
      </w:r>
    </w:p>
    <w:p w:rsidR="00277D98" w:rsidP="00277D98">
      <w:pPr>
        <w:autoSpaceDE w:val="0"/>
        <w:autoSpaceDN w:val="0"/>
        <w:adjustRightInd w:val="0"/>
        <w:spacing w:after="0" w:line="240" w:lineRule="auto"/>
        <w:jc w:val="both"/>
      </w:pPr>
    </w:p>
    <w:p w:rsidR="00277D98" w:rsidP="00277D98">
      <w:pPr>
        <w:autoSpaceDE w:val="0"/>
        <w:autoSpaceDN w:val="0"/>
        <w:adjustRightInd w:val="0"/>
        <w:spacing w:after="0" w:line="240" w:lineRule="auto"/>
        <w:jc w:val="both"/>
      </w:pPr>
    </w:p>
    <w:p w:rsidR="00277D98" w:rsidRPr="00A4344D" w:rsidP="00277D98">
      <w:pPr>
        <w:pStyle w:val="VPBody"/>
        <w:rPr>
          <w:color w:val="2E74B5" w:themeColor="accent1" w:themeShade="BF"/>
        </w:rPr>
      </w:pPr>
      <w:r w:rsidRPr="00A4344D">
        <w:rPr>
          <w:color w:val="2E74B5" w:themeColor="accent1" w:themeShade="BF"/>
        </w:rPr>
        <w:t xml:space="preserve">Nodrošinot pakalpojuma  darbību,  jāņem vērā Ministru kabineta noteikumu, par pakalpojumu elektronizācijas minimālajām prasībām, prasību izpilde, t.sk. IV nodaļā noteiktās prasības: </w:t>
      </w:r>
      <w:r w:rsidRPr="00A4344D">
        <w:rPr>
          <w:i/>
          <w:color w:val="2E74B5" w:themeColor="accent1" w:themeShade="BF"/>
        </w:rPr>
        <w:t xml:space="preserve"> MK 04.07.2017 Not. Nr. 402 “Valsts pārvaldes e-pakalpojumu noteikumi” https://likumi.lv/doc.php?id=292261</w:t>
      </w:r>
    </w:p>
    <w:p w:rsidR="00277D98" w:rsidP="00277D98">
      <w:pPr>
        <w:autoSpaceDE w:val="0"/>
        <w:autoSpaceDN w:val="0"/>
        <w:adjustRightInd w:val="0"/>
        <w:spacing w:after="0" w:line="240" w:lineRule="auto"/>
        <w:jc w:val="both"/>
      </w:pPr>
    </w:p>
    <w:sectPr w:rsidSect="00D87695">
      <w:footerReference w:type="default" r:id="rId5"/>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169485"/>
      <w:docPartObj>
        <w:docPartGallery w:val="Page Numbers (Bottom of Page)"/>
        <w:docPartUnique/>
      </w:docPartObj>
    </w:sdtPr>
    <w:sdtEndPr>
      <w:rPr>
        <w:noProof/>
      </w:rPr>
    </w:sdtEndPr>
    <w:sdtContent>
      <w:p w:rsidR="00175B89">
        <w:pPr>
          <w:pStyle w:val="Footer"/>
          <w:jc w:val="center"/>
        </w:pPr>
        <w:r>
          <w:fldChar w:fldCharType="begin"/>
        </w:r>
        <w:r>
          <w:instrText xml:space="preserve"> PAGE   \* MERGEFORMAT </w:instrText>
        </w:r>
        <w:r>
          <w:fldChar w:fldCharType="separate"/>
        </w:r>
        <w:r w:rsidR="00555FA0">
          <w:rPr>
            <w:noProof/>
          </w:rPr>
          <w:t>2</w:t>
        </w:r>
        <w:r>
          <w:rPr>
            <w:noProof/>
          </w:rPr>
          <w:fldChar w:fldCharType="end"/>
        </w:r>
      </w:p>
    </w:sdtContent>
  </w:sdt>
  <w:p w:rsidR="0017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5F6B" w:rsidP="00D87695">
      <w:pPr>
        <w:spacing w:after="0" w:line="240" w:lineRule="auto"/>
      </w:pPr>
      <w:r>
        <w:separator/>
      </w:r>
    </w:p>
  </w:footnote>
  <w:footnote w:type="continuationSeparator" w:id="1">
    <w:p w:rsidR="00275F6B" w:rsidP="00D87695">
      <w:pPr>
        <w:spacing w:after="0" w:line="240" w:lineRule="auto"/>
      </w:pPr>
      <w:r>
        <w:continuationSeparator/>
      </w:r>
    </w:p>
  </w:footnote>
  <w:footnote w:id="2">
    <w:p w:rsidR="00D87695" w:rsidRPr="009A23B0" w:rsidP="00D87695">
      <w:pPr>
        <w:pStyle w:val="Footer"/>
        <w:rPr>
          <w:sz w:val="18"/>
          <w:szCs w:val="18"/>
        </w:rPr>
      </w:pPr>
      <w:r>
        <w:rPr>
          <w:rStyle w:val="FootnoteReference"/>
        </w:rPr>
        <w:footnoteRef/>
      </w:r>
      <w:r>
        <w:t xml:space="preserve"> </w:t>
      </w:r>
      <w:r w:rsidRPr="009A23B0">
        <w:rPr>
          <w:rFonts w:ascii="Times New Roman" w:hAnsi="Times New Roman"/>
          <w:sz w:val="18"/>
          <w:szCs w:val="18"/>
        </w:rPr>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13.punkts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B730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1E074C"/>
    <w:multiLevelType w:val="hybridMultilevel"/>
    <w:tmpl w:val="D90C5174"/>
    <w:lvl w:ilvl="0">
      <w:start w:val="1"/>
      <w:numFmt w:val="decimal"/>
      <w:lvlText w:val="%1."/>
      <w:lvlJc w:val="left"/>
      <w:pPr>
        <w:tabs>
          <w:tab w:val="num" w:pos="1800"/>
        </w:tabs>
        <w:ind w:left="1800" w:hanging="108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Letter"/>
      <w:lvlText w:val="%3)"/>
      <w:lvlJc w:val="left"/>
      <w:pPr>
        <w:ind w:left="2700" w:hanging="360"/>
      </w:pPr>
      <w:rPr>
        <w:rFonts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4D196BEC"/>
    <w:multiLevelType w:val="multilevel"/>
    <w:tmpl w:val="5650CE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5"/>
      <w:numFmt w:val="decimal"/>
      <w:lvlText w:val="%3."/>
      <w:lvlJc w:val="left"/>
      <w:pPr>
        <w:ind w:left="720" w:hanging="720"/>
      </w:pPr>
      <w:rPr>
        <w:rFonts w:hint="default"/>
        <w:b w:val="0"/>
      </w:rPr>
    </w:lvl>
    <w:lvl w:ilvl="3">
      <w:start w:val="6"/>
      <w:numFmt w:val="decimal"/>
      <w:lvlText w:val="%4."/>
      <w:lvlJc w:val="left"/>
      <w:pPr>
        <w:ind w:left="1440" w:hanging="1043"/>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79F043C6"/>
    <w:multiLevelType w:val="hybridMultilevel"/>
    <w:tmpl w:val="88BC2198"/>
    <w:lvl w:ilvl="0">
      <w:start w:val="1"/>
      <w:numFmt w:val="lowerLetter"/>
      <w:lvlText w:val="%1)"/>
      <w:lvlJc w:val="left"/>
      <w:pPr>
        <w:ind w:left="27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CD83B5A"/>
    <w:multiLevelType w:val="multilevel"/>
    <w:tmpl w:val="5D340F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lvlText w:val="%3."/>
      <w:lvlJc w:val="left"/>
      <w:pPr>
        <w:ind w:left="720" w:hanging="720"/>
      </w:pPr>
      <w:rPr>
        <w:rFonts w:hint="default"/>
        <w:b w:val="0"/>
      </w:rPr>
    </w:lvl>
    <w:lvl w:ilvl="3">
      <w:start w:val="1"/>
      <w:numFmt w:val="decimal"/>
      <w:lvlText w:val="%4."/>
      <w:lvlJc w:val="left"/>
      <w:pPr>
        <w:ind w:left="1440" w:hanging="1043"/>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95"/>
    <w:rsid w:val="000A042B"/>
    <w:rsid w:val="00152FA9"/>
    <w:rsid w:val="00175B89"/>
    <w:rsid w:val="002735C6"/>
    <w:rsid w:val="00275F6B"/>
    <w:rsid w:val="00277D98"/>
    <w:rsid w:val="0028009E"/>
    <w:rsid w:val="004057D6"/>
    <w:rsid w:val="00555FA0"/>
    <w:rsid w:val="0078194F"/>
    <w:rsid w:val="008D6A3D"/>
    <w:rsid w:val="00977B79"/>
    <w:rsid w:val="009A23B0"/>
    <w:rsid w:val="00A4344D"/>
    <w:rsid w:val="00A7254C"/>
    <w:rsid w:val="00B80C29"/>
    <w:rsid w:val="00BD091E"/>
    <w:rsid w:val="00C95C3E"/>
    <w:rsid w:val="00D87695"/>
    <w:rsid w:val="00E404C4"/>
    <w:rsid w:val="00E74950"/>
    <w:rsid w:val="00E8116B"/>
    <w:rsid w:val="00EA13C2"/>
    <w:rsid w:val="00ED66A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A444849-0138-460A-B44E-FA3F9F84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695"/>
    <w:pPr>
      <w:spacing w:after="200" w:line="276" w:lineRule="auto"/>
      <w:ind w:left="720"/>
      <w:contextualSpacing/>
    </w:pPr>
    <w:rPr>
      <w:rFonts w:ascii="Calibri" w:eastAsia="Times New Roman" w:hAnsi="Calibri" w:cs="Times New Roman"/>
      <w:lang w:eastAsia="lv-LV"/>
    </w:rPr>
  </w:style>
  <w:style w:type="character" w:styleId="Hyperlink">
    <w:name w:val="Hyperlink"/>
    <w:uiPriority w:val="99"/>
    <w:unhideWhenUsed/>
    <w:rsid w:val="00D87695"/>
    <w:rPr>
      <w:color w:val="0000FF"/>
      <w:u w:val="single"/>
    </w:rPr>
  </w:style>
  <w:style w:type="paragraph" w:styleId="Footer">
    <w:name w:val="footer"/>
    <w:basedOn w:val="Normal"/>
    <w:link w:val="FooterChar"/>
    <w:uiPriority w:val="99"/>
    <w:unhideWhenUsed/>
    <w:rsid w:val="00D87695"/>
    <w:pPr>
      <w:tabs>
        <w:tab w:val="center" w:pos="4153"/>
        <w:tab w:val="right" w:pos="8306"/>
      </w:tabs>
      <w:spacing w:after="200" w:line="276" w:lineRule="auto"/>
    </w:pPr>
    <w:rPr>
      <w:rFonts w:ascii="Calibri" w:eastAsia="Times New Roman" w:hAnsi="Calibri" w:cs="Times New Roman"/>
      <w:lang w:eastAsia="lv-LV"/>
    </w:rPr>
  </w:style>
  <w:style w:type="character" w:customStyle="1" w:styleId="FooterChar">
    <w:name w:val="Footer Char"/>
    <w:basedOn w:val="DefaultParagraphFont"/>
    <w:link w:val="Footer"/>
    <w:uiPriority w:val="99"/>
    <w:rsid w:val="00D87695"/>
    <w:rPr>
      <w:rFonts w:ascii="Calibri" w:eastAsia="Times New Roman" w:hAnsi="Calibri" w:cs="Times New Roman"/>
      <w:lang w:eastAsia="lv-LV"/>
    </w:rPr>
  </w:style>
  <w:style w:type="character" w:styleId="FootnoteReference">
    <w:name w:val="footnote reference"/>
    <w:uiPriority w:val="99"/>
    <w:semiHidden/>
    <w:unhideWhenUsed/>
    <w:rsid w:val="00D87695"/>
    <w:rPr>
      <w:vertAlign w:val="superscript"/>
    </w:rPr>
  </w:style>
  <w:style w:type="paragraph" w:customStyle="1" w:styleId="VPBody">
    <w:name w:val="VP Body"/>
    <w:basedOn w:val="Normal"/>
    <w:qFormat/>
    <w:rsid w:val="00ED66A3"/>
    <w:pPr>
      <w:tabs>
        <w:tab w:val="left" w:pos="0"/>
      </w:tabs>
      <w:spacing w:before="80" w:after="80" w:line="240" w:lineRule="auto"/>
      <w:jc w:val="both"/>
    </w:pPr>
    <w:rPr>
      <w:rFonts w:ascii="Times New Roman" w:hAnsi="Times New Roman" w:cs="Times New Roman"/>
      <w:bCs/>
      <w:sz w:val="24"/>
    </w:rPr>
  </w:style>
  <w:style w:type="paragraph" w:styleId="Header">
    <w:name w:val="header"/>
    <w:basedOn w:val="Normal"/>
    <w:link w:val="HeaderChar"/>
    <w:uiPriority w:val="99"/>
    <w:unhideWhenUsed/>
    <w:rsid w:val="00175B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2450</Words>
  <Characters>1398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Metodika projektu iekļaušanai IKT mērķarhitektūrā</vt:lpstr>
      <vt:lpstr/>
    </vt:vector>
  </TitlesOfParts>
  <Company>VARAM</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projektu iekļaušanai IKT mērķarhitektūrā</dc:title>
  <dc:subject>3.pielikums</dc:subject>
  <dc:creator>VARAM</dc:creator>
  <dc:description>lelda.kalnina@varam.gov.lv 67026576</dc:description>
  <cp:lastModifiedBy>Lelda Kalniņa</cp:lastModifiedBy>
  <cp:revision>5</cp:revision>
  <dcterms:created xsi:type="dcterms:W3CDTF">2017-09-19T08:17:00Z</dcterms:created>
  <dcterms:modified xsi:type="dcterms:W3CDTF">2017-10-17T09:06:00Z</dcterms:modified>
</cp:coreProperties>
</file>