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8DB" w:rsidRPr="000348A5" w:rsidRDefault="003908DB" w:rsidP="000A64E3">
      <w:pPr>
        <w:jc w:val="center"/>
        <w:rPr>
          <w:b/>
          <w:sz w:val="28"/>
          <w:szCs w:val="28"/>
        </w:rPr>
      </w:pPr>
      <w:r w:rsidRPr="000348A5">
        <w:rPr>
          <w:b/>
          <w:sz w:val="28"/>
          <w:szCs w:val="28"/>
        </w:rPr>
        <w:t xml:space="preserve">Ministru kabineta </w:t>
      </w:r>
      <w:r w:rsidR="00330635" w:rsidRPr="000348A5">
        <w:rPr>
          <w:b/>
          <w:sz w:val="28"/>
          <w:szCs w:val="28"/>
        </w:rPr>
        <w:t>noteikumu</w:t>
      </w:r>
      <w:r w:rsidRPr="000348A5">
        <w:rPr>
          <w:b/>
          <w:sz w:val="28"/>
          <w:szCs w:val="28"/>
        </w:rPr>
        <w:t xml:space="preserve"> projekta</w:t>
      </w:r>
    </w:p>
    <w:p w:rsidR="000A64E3" w:rsidRPr="000348A5" w:rsidRDefault="00AC382F" w:rsidP="000A64E3">
      <w:pPr>
        <w:jc w:val="center"/>
        <w:rPr>
          <w:b/>
          <w:sz w:val="28"/>
          <w:szCs w:val="28"/>
        </w:rPr>
      </w:pPr>
      <w:r w:rsidRPr="000348A5">
        <w:rPr>
          <w:b/>
          <w:sz w:val="28"/>
          <w:szCs w:val="28"/>
        </w:rPr>
        <w:t>„</w:t>
      </w:r>
      <w:r w:rsidR="000A64E3" w:rsidRPr="000348A5">
        <w:rPr>
          <w:b/>
          <w:sz w:val="28"/>
          <w:szCs w:val="28"/>
        </w:rPr>
        <w:t xml:space="preserve">Darbības programmas „Izaugsme un nodarbinātība” 2.2.1.specifiskā atbalsta mērķa „Nodrošināt publisko datu </w:t>
      </w:r>
      <w:proofErr w:type="spellStart"/>
      <w:r w:rsidR="000A64E3" w:rsidRPr="000348A5">
        <w:rPr>
          <w:b/>
          <w:sz w:val="28"/>
          <w:szCs w:val="28"/>
        </w:rPr>
        <w:t>atkalizmantošanas</w:t>
      </w:r>
      <w:proofErr w:type="spellEnd"/>
      <w:r w:rsidR="000A64E3" w:rsidRPr="000348A5">
        <w:rPr>
          <w:b/>
          <w:sz w:val="28"/>
          <w:szCs w:val="28"/>
        </w:rPr>
        <w:t xml:space="preserve"> pieaugumu un efektīvu publiskās pārvaldes un privātā sektora mijiedarbību” 2.2.1.1.pasākuma „Centralizētu publiskās pārvaldes IKT platformu izveide, publiskās pārvaldes procesu optimizēšana un attīstība” īstenošanas noteikumi</w:t>
      </w:r>
      <w:r w:rsidRPr="000348A5">
        <w:rPr>
          <w:b/>
          <w:sz w:val="28"/>
          <w:szCs w:val="28"/>
        </w:rPr>
        <w:t>”</w:t>
      </w:r>
    </w:p>
    <w:p w:rsidR="003908DB" w:rsidRPr="000348A5" w:rsidRDefault="003908DB" w:rsidP="000A64E3">
      <w:pPr>
        <w:jc w:val="center"/>
        <w:rPr>
          <w:b/>
          <w:sz w:val="28"/>
          <w:szCs w:val="28"/>
        </w:rPr>
      </w:pPr>
      <w:r w:rsidRPr="000348A5">
        <w:rPr>
          <w:b/>
          <w:sz w:val="28"/>
          <w:szCs w:val="28"/>
        </w:rPr>
        <w:t xml:space="preserve"> sākotnējās ietekmes novērtējuma ziņojums (anotācija)</w:t>
      </w:r>
    </w:p>
    <w:p w:rsidR="000A64E3" w:rsidRPr="000348A5" w:rsidRDefault="000A64E3" w:rsidP="000A64E3">
      <w:pPr>
        <w:jc w:val="cente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
        <w:gridCol w:w="1403"/>
        <w:gridCol w:w="8266"/>
      </w:tblGrid>
      <w:tr w:rsidR="00C61A59" w:rsidRPr="000348A5" w:rsidTr="003F6E94">
        <w:tc>
          <w:tcPr>
            <w:tcW w:w="10065" w:type="dxa"/>
            <w:gridSpan w:val="3"/>
            <w:tcBorders>
              <w:top w:val="single" w:sz="4" w:space="0" w:color="auto"/>
              <w:left w:val="single" w:sz="4" w:space="0" w:color="auto"/>
              <w:bottom w:val="single" w:sz="4" w:space="0" w:color="auto"/>
              <w:right w:val="single" w:sz="4" w:space="0" w:color="auto"/>
            </w:tcBorders>
            <w:shd w:val="clear" w:color="auto" w:fill="auto"/>
            <w:hideMark/>
          </w:tcPr>
          <w:p w:rsidR="00C61A59" w:rsidRPr="000348A5" w:rsidRDefault="00C61A59" w:rsidP="00155D30">
            <w:pPr>
              <w:pStyle w:val="ListParagraph"/>
              <w:tabs>
                <w:tab w:val="left" w:pos="2268"/>
                <w:tab w:val="left" w:pos="2410"/>
              </w:tabs>
              <w:ind w:left="1080"/>
              <w:jc w:val="center"/>
              <w:rPr>
                <w:b/>
                <w:sz w:val="24"/>
                <w:szCs w:val="24"/>
                <w:lang w:eastAsia="en-US"/>
              </w:rPr>
            </w:pPr>
            <w:r w:rsidRPr="000348A5">
              <w:rPr>
                <w:b/>
                <w:bCs/>
                <w:sz w:val="24"/>
                <w:szCs w:val="24"/>
              </w:rPr>
              <w:t>I. Tiesību akta projekta izstrādes nepieciešamība</w:t>
            </w:r>
          </w:p>
        </w:tc>
      </w:tr>
      <w:tr w:rsidR="00C61A59" w:rsidRPr="000348A5" w:rsidTr="003F6E94">
        <w:tc>
          <w:tcPr>
            <w:tcW w:w="396" w:type="dxa"/>
            <w:tcBorders>
              <w:top w:val="single" w:sz="4" w:space="0" w:color="auto"/>
              <w:left w:val="single" w:sz="4" w:space="0" w:color="auto"/>
              <w:bottom w:val="single" w:sz="4" w:space="0" w:color="auto"/>
              <w:right w:val="single" w:sz="4" w:space="0" w:color="auto"/>
            </w:tcBorders>
            <w:shd w:val="clear" w:color="auto" w:fill="auto"/>
            <w:hideMark/>
          </w:tcPr>
          <w:p w:rsidR="00C61A59" w:rsidRPr="000348A5" w:rsidRDefault="00C61A59" w:rsidP="00155D30">
            <w:pPr>
              <w:jc w:val="center"/>
              <w:rPr>
                <w:lang w:eastAsia="en-US"/>
              </w:rPr>
            </w:pPr>
            <w:r w:rsidRPr="000348A5">
              <w:t>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C61A59" w:rsidRPr="000348A5" w:rsidRDefault="00C61A59" w:rsidP="00155D30">
            <w:pPr>
              <w:tabs>
                <w:tab w:val="left" w:pos="1904"/>
              </w:tabs>
              <w:rPr>
                <w:lang w:eastAsia="en-US"/>
              </w:rPr>
            </w:pPr>
            <w:r w:rsidRPr="000348A5">
              <w:t>Pamatojums</w:t>
            </w:r>
          </w:p>
        </w:tc>
        <w:tc>
          <w:tcPr>
            <w:tcW w:w="8266" w:type="dxa"/>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0" w:type="auto"/>
              <w:tblBorders>
                <w:top w:val="nil"/>
                <w:left w:val="nil"/>
                <w:bottom w:val="nil"/>
                <w:right w:val="nil"/>
              </w:tblBorders>
              <w:tblLook w:val="0000"/>
            </w:tblPr>
            <w:tblGrid>
              <w:gridCol w:w="8050"/>
            </w:tblGrid>
            <w:tr w:rsidR="005F6F9D" w:rsidRPr="000348A5">
              <w:trPr>
                <w:trHeight w:val="385"/>
              </w:trPr>
              <w:tc>
                <w:tcPr>
                  <w:tcW w:w="0" w:type="auto"/>
                </w:tcPr>
                <w:p w:rsidR="00E0280C" w:rsidRPr="000348A5" w:rsidRDefault="006D2391" w:rsidP="00561595">
                  <w:pPr>
                    <w:pStyle w:val="Default"/>
                    <w:spacing w:after="120"/>
                    <w:ind w:left="-74"/>
                    <w:jc w:val="both"/>
                    <w:rPr>
                      <w:lang w:val="lv-LV"/>
                    </w:rPr>
                  </w:pPr>
                  <w:r w:rsidRPr="000348A5">
                    <w:rPr>
                      <w:shd w:val="clear" w:color="auto" w:fill="FFFFFF"/>
                      <w:lang w:val="lv-LV"/>
                    </w:rPr>
                    <w:t>Ministru kabineta</w:t>
                  </w:r>
                  <w:r w:rsidR="00440159" w:rsidRPr="000348A5">
                    <w:rPr>
                      <w:shd w:val="clear" w:color="auto" w:fill="FFFFFF"/>
                      <w:lang w:val="lv-LV"/>
                    </w:rPr>
                    <w:t xml:space="preserve"> (turpmāk – MK)</w:t>
                  </w:r>
                  <w:r w:rsidRPr="000348A5">
                    <w:rPr>
                      <w:shd w:val="clear" w:color="auto" w:fill="FFFFFF"/>
                      <w:lang w:val="lv-LV"/>
                    </w:rPr>
                    <w:t xml:space="preserve"> noteikumu projekts </w:t>
                  </w:r>
                  <w:r w:rsidRPr="000348A5">
                    <w:rPr>
                      <w:lang w:val="lv-LV"/>
                    </w:rPr>
                    <w:t>„</w:t>
                  </w:r>
                  <w:r w:rsidR="000A64E3" w:rsidRPr="000348A5">
                    <w:rPr>
                      <w:i/>
                      <w:lang w:val="lv-LV"/>
                    </w:rPr>
                    <w:t xml:space="preserve">Darbības programmas „Izaugsme un nodarbinātība” 2.2.1.specifiskā atbalsta mērķa „Nodrošināt publisko datu </w:t>
                  </w:r>
                  <w:proofErr w:type="spellStart"/>
                  <w:r w:rsidR="000A64E3" w:rsidRPr="000348A5">
                    <w:rPr>
                      <w:i/>
                      <w:lang w:val="lv-LV"/>
                    </w:rPr>
                    <w:t>atkalizmantošanas</w:t>
                  </w:r>
                  <w:proofErr w:type="spellEnd"/>
                  <w:r w:rsidR="000A64E3" w:rsidRPr="000348A5">
                    <w:rPr>
                      <w:i/>
                      <w:lang w:val="lv-LV"/>
                    </w:rPr>
                    <w:t xml:space="preserve"> pieaugumu un efektīvu publiskās pārvaldes un privātā sektora mijiedarbību” 2.2.1.1.pasākuma „Centralizētu publiskās pārvaldes IKT platformu izveide, publiskās pārvaldes procesu optimizēšana un attīstība” īstenošanas noteikumi</w:t>
                  </w:r>
                  <w:r w:rsidRPr="000348A5">
                    <w:rPr>
                      <w:lang w:val="lv-LV"/>
                    </w:rPr>
                    <w:t>”</w:t>
                  </w:r>
                  <w:r w:rsidRPr="000348A5">
                    <w:rPr>
                      <w:b/>
                      <w:lang w:val="lv-LV"/>
                    </w:rPr>
                    <w:t xml:space="preserve"> </w:t>
                  </w:r>
                  <w:r w:rsidR="00C47EBC" w:rsidRPr="000348A5">
                    <w:rPr>
                      <w:lang w:val="lv-LV"/>
                    </w:rPr>
                    <w:t>projekts</w:t>
                  </w:r>
                  <w:r w:rsidRPr="000348A5">
                    <w:rPr>
                      <w:lang w:val="lv-LV"/>
                    </w:rPr>
                    <w:t xml:space="preserve"> (turpmāk – MK noteikumu projekts) </w:t>
                  </w:r>
                  <w:r w:rsidRPr="000348A5">
                    <w:rPr>
                      <w:shd w:val="clear" w:color="auto" w:fill="FFFFFF"/>
                      <w:lang w:val="lv-LV"/>
                    </w:rPr>
                    <w:t>izstrādāt</w:t>
                  </w:r>
                  <w:r w:rsidR="00D2456C" w:rsidRPr="000348A5">
                    <w:rPr>
                      <w:shd w:val="clear" w:color="auto" w:fill="FFFFFF"/>
                      <w:lang w:val="lv-LV"/>
                    </w:rPr>
                    <w:t>s atbilstoši darbības programmā</w:t>
                  </w:r>
                  <w:r w:rsidR="000A64E3" w:rsidRPr="000348A5">
                    <w:rPr>
                      <w:shd w:val="clear" w:color="auto" w:fill="FFFFFF"/>
                      <w:lang w:val="lv-LV"/>
                    </w:rPr>
                    <w:t xml:space="preserve"> „</w:t>
                  </w:r>
                  <w:r w:rsidRPr="000348A5">
                    <w:rPr>
                      <w:i/>
                      <w:shd w:val="clear" w:color="auto" w:fill="FFFFFF"/>
                      <w:lang w:val="lv-LV"/>
                    </w:rPr>
                    <w:t>Izaugsme un nodarbinātība</w:t>
                  </w:r>
                  <w:r w:rsidRPr="000348A5">
                    <w:rPr>
                      <w:shd w:val="clear" w:color="auto" w:fill="FFFFFF"/>
                      <w:lang w:val="lv-LV"/>
                    </w:rPr>
                    <w:t>”</w:t>
                  </w:r>
                  <w:r w:rsidR="00D2456C" w:rsidRPr="000348A5">
                    <w:rPr>
                      <w:shd w:val="clear" w:color="auto" w:fill="FFFFFF"/>
                      <w:lang w:val="lv-LV"/>
                    </w:rPr>
                    <w:t xml:space="preserve"> noteiktajiem</w:t>
                  </w:r>
                  <w:r w:rsidRPr="000348A5">
                    <w:rPr>
                      <w:shd w:val="clear" w:color="auto" w:fill="FFFFFF"/>
                      <w:lang w:val="lv-LV"/>
                    </w:rPr>
                    <w:t xml:space="preserve"> mērķiem un </w:t>
                  </w:r>
                  <w:r w:rsidR="00345D82" w:rsidRPr="000348A5">
                    <w:rPr>
                      <w:rFonts w:eastAsia="Times New Roman"/>
                      <w:bCs/>
                      <w:lang w:val="lv-LV"/>
                    </w:rPr>
                    <w:t>Eiropas Savienības struktū</w:t>
                  </w:r>
                  <w:r w:rsidR="000A64E3" w:rsidRPr="000348A5">
                    <w:rPr>
                      <w:rFonts w:eastAsia="Times New Roman"/>
                      <w:bCs/>
                      <w:lang w:val="lv-LV"/>
                    </w:rPr>
                    <w:t>rfondu un Kohēzijas fonda 2014.-</w:t>
                  </w:r>
                  <w:r w:rsidR="00345D82" w:rsidRPr="000348A5">
                    <w:rPr>
                      <w:rFonts w:eastAsia="Times New Roman"/>
                      <w:bCs/>
                      <w:lang w:val="lv-LV"/>
                    </w:rPr>
                    <w:t>2020.</w:t>
                  </w:r>
                  <w:r w:rsidR="00D2456C" w:rsidRPr="000348A5">
                    <w:rPr>
                      <w:rFonts w:eastAsia="Times New Roman"/>
                      <w:bCs/>
                      <w:lang w:val="lv-LV"/>
                    </w:rPr>
                    <w:t xml:space="preserve"> </w:t>
                  </w:r>
                  <w:r w:rsidR="00345D82" w:rsidRPr="000348A5">
                    <w:rPr>
                      <w:rFonts w:eastAsia="Times New Roman"/>
                      <w:bCs/>
                      <w:lang w:val="lv-LV"/>
                    </w:rPr>
                    <w:t>gada plānošanas perioda vadības likuma 20.</w:t>
                  </w:r>
                  <w:r w:rsidR="00D2456C" w:rsidRPr="000348A5">
                    <w:rPr>
                      <w:rFonts w:eastAsia="Times New Roman"/>
                      <w:bCs/>
                      <w:lang w:val="lv-LV"/>
                    </w:rPr>
                    <w:t xml:space="preserve"> </w:t>
                  </w:r>
                  <w:r w:rsidR="00345D82" w:rsidRPr="000348A5">
                    <w:rPr>
                      <w:rFonts w:eastAsia="Times New Roman"/>
                      <w:bCs/>
                      <w:lang w:val="lv-LV"/>
                    </w:rPr>
                    <w:t>panta</w:t>
                  </w:r>
                  <w:r w:rsidR="00B35B52" w:rsidRPr="007F78D6">
                    <w:rPr>
                      <w:rFonts w:eastAsia="Times New Roman"/>
                      <w:bCs/>
                      <w:lang w:val="lv-LV"/>
                    </w:rPr>
                    <w:t xml:space="preserve"> 6. un</w:t>
                  </w:r>
                  <w:r w:rsidR="00345D82" w:rsidRPr="007F78D6">
                    <w:rPr>
                      <w:rFonts w:eastAsia="Times New Roman"/>
                      <w:bCs/>
                      <w:lang w:val="lv-LV"/>
                    </w:rPr>
                    <w:t xml:space="preserve"> </w:t>
                  </w:r>
                  <w:r w:rsidR="00345D82" w:rsidRPr="000348A5">
                    <w:rPr>
                      <w:rFonts w:eastAsia="Times New Roman"/>
                      <w:bCs/>
                      <w:lang w:val="lv-LV"/>
                    </w:rPr>
                    <w:t>13.</w:t>
                  </w:r>
                  <w:r w:rsidR="00D2456C" w:rsidRPr="000348A5">
                    <w:rPr>
                      <w:rFonts w:eastAsia="Times New Roman"/>
                      <w:bCs/>
                      <w:lang w:val="lv-LV"/>
                    </w:rPr>
                    <w:t xml:space="preserve"> </w:t>
                  </w:r>
                  <w:r w:rsidR="00345D82" w:rsidRPr="000348A5">
                    <w:rPr>
                      <w:rFonts w:eastAsia="Times New Roman"/>
                      <w:bCs/>
                      <w:lang w:val="lv-LV"/>
                    </w:rPr>
                    <w:t>punktam.</w:t>
                  </w:r>
                </w:p>
              </w:tc>
            </w:tr>
          </w:tbl>
          <w:p w:rsidR="00C61A59" w:rsidRPr="000348A5" w:rsidRDefault="00C61A59" w:rsidP="005F6F9D">
            <w:pPr>
              <w:pStyle w:val="ListParagraph"/>
              <w:tabs>
                <w:tab w:val="left" w:pos="317"/>
              </w:tabs>
              <w:spacing w:before="60" w:after="60"/>
              <w:ind w:left="34"/>
              <w:jc w:val="both"/>
              <w:rPr>
                <w:bCs/>
                <w:sz w:val="24"/>
                <w:szCs w:val="24"/>
                <w:lang w:eastAsia="en-US"/>
              </w:rPr>
            </w:pPr>
          </w:p>
        </w:tc>
      </w:tr>
      <w:tr w:rsidR="00C61A59" w:rsidRPr="000348A5" w:rsidTr="003F6E94">
        <w:tc>
          <w:tcPr>
            <w:tcW w:w="396" w:type="dxa"/>
            <w:tcBorders>
              <w:top w:val="single" w:sz="4" w:space="0" w:color="auto"/>
              <w:left w:val="single" w:sz="4" w:space="0" w:color="auto"/>
              <w:bottom w:val="single" w:sz="4" w:space="0" w:color="auto"/>
              <w:right w:val="single" w:sz="4" w:space="0" w:color="auto"/>
            </w:tcBorders>
            <w:shd w:val="clear" w:color="auto" w:fill="auto"/>
            <w:hideMark/>
          </w:tcPr>
          <w:p w:rsidR="00C61A59" w:rsidRPr="000348A5" w:rsidRDefault="00C61A59" w:rsidP="00155D30">
            <w:pPr>
              <w:jc w:val="center"/>
              <w:rPr>
                <w:lang w:eastAsia="en-US"/>
              </w:rPr>
            </w:pPr>
            <w:r w:rsidRPr="000348A5">
              <w:t>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C61A59" w:rsidRPr="000348A5" w:rsidRDefault="00C61A59">
            <w:pPr>
              <w:rPr>
                <w:lang w:eastAsia="en-US"/>
              </w:rPr>
            </w:pPr>
            <w:r w:rsidRPr="000348A5">
              <w:t>Pašreizējā situācija un problēmas, kuru risināšanai tiesību akta projekts izstrādāts, tiesiskā regulējuma mērķis un būtība</w:t>
            </w:r>
          </w:p>
        </w:tc>
        <w:tc>
          <w:tcPr>
            <w:tcW w:w="8266" w:type="dxa"/>
            <w:tcBorders>
              <w:top w:val="single" w:sz="4" w:space="0" w:color="auto"/>
              <w:left w:val="single" w:sz="4" w:space="0" w:color="auto"/>
              <w:bottom w:val="single" w:sz="4" w:space="0" w:color="auto"/>
              <w:right w:val="single" w:sz="4" w:space="0" w:color="auto"/>
            </w:tcBorders>
            <w:shd w:val="clear" w:color="auto" w:fill="FFFFFF"/>
            <w:hideMark/>
          </w:tcPr>
          <w:p w:rsidR="008834FB" w:rsidRPr="000348A5" w:rsidRDefault="007C2FF1" w:rsidP="008834FB">
            <w:pPr>
              <w:pStyle w:val="Default"/>
              <w:spacing w:before="120"/>
              <w:jc w:val="both"/>
              <w:rPr>
                <w:b/>
                <w:color w:val="auto"/>
                <w:lang w:val="lv-LV"/>
              </w:rPr>
            </w:pPr>
            <w:r w:rsidRPr="000348A5">
              <w:rPr>
                <w:b/>
                <w:color w:val="auto"/>
                <w:lang w:val="lv-LV"/>
              </w:rPr>
              <w:t>I. Pašreizējā situācija, problēmas un</w:t>
            </w:r>
            <w:r w:rsidR="00C315E5" w:rsidRPr="000348A5">
              <w:rPr>
                <w:b/>
                <w:color w:val="auto"/>
                <w:lang w:val="lv-LV"/>
              </w:rPr>
              <w:t xml:space="preserve"> mērķa identificēšana</w:t>
            </w:r>
          </w:p>
          <w:p w:rsidR="00F97E01" w:rsidRPr="000348A5" w:rsidRDefault="00F97E01" w:rsidP="00F97E01">
            <w:pPr>
              <w:pStyle w:val="Default"/>
              <w:spacing w:before="120"/>
              <w:jc w:val="both"/>
              <w:rPr>
                <w:color w:val="auto"/>
                <w:lang w:val="lv-LV"/>
              </w:rPr>
            </w:pPr>
            <w:r w:rsidRPr="000348A5">
              <w:rPr>
                <w:color w:val="auto"/>
                <w:lang w:val="lv-LV"/>
              </w:rPr>
              <w:t>Eiropas Komisija 2014.gada 11.novembrī apstiprināja Latvijas izstrādāto Kohēzijas politikas fondu 2014.-2020.gada plānošanas perioda darbības programmu „</w:t>
            </w:r>
            <w:r w:rsidRPr="000348A5">
              <w:rPr>
                <w:i/>
                <w:color w:val="auto"/>
                <w:lang w:val="lv-LV"/>
              </w:rPr>
              <w:t>Izaugsme un nodarbinātība</w:t>
            </w:r>
            <w:r w:rsidRPr="000348A5">
              <w:rPr>
                <w:color w:val="auto"/>
                <w:lang w:val="lv-LV"/>
              </w:rPr>
              <w:t>” (turpmāk – darbības programma). Darbības programma noteic, ka, īstenojot specifisko atbalsta mērķi Nr.2.2.1. „</w:t>
            </w:r>
            <w:r w:rsidRPr="000348A5">
              <w:rPr>
                <w:i/>
                <w:color w:val="auto"/>
                <w:lang w:val="lv-LV"/>
              </w:rPr>
              <w:t xml:space="preserve">Nodrošināt publisko datu </w:t>
            </w:r>
            <w:proofErr w:type="spellStart"/>
            <w:r w:rsidRPr="000348A5">
              <w:rPr>
                <w:i/>
                <w:color w:val="auto"/>
                <w:lang w:val="lv-LV"/>
              </w:rPr>
              <w:t>atkalizmantošanas</w:t>
            </w:r>
            <w:proofErr w:type="spellEnd"/>
            <w:r w:rsidRPr="000348A5">
              <w:rPr>
                <w:i/>
                <w:color w:val="auto"/>
                <w:lang w:val="lv-LV"/>
              </w:rPr>
              <w:t xml:space="preserve"> pieaugumu un efektīvu publiskās pārvaldes un privātā sektora mijiedarbību</w:t>
            </w:r>
            <w:r w:rsidRPr="000348A5">
              <w:rPr>
                <w:color w:val="auto"/>
                <w:lang w:val="lv-LV"/>
              </w:rPr>
              <w:t>” (turpmāk – SAM 2.2.1.), tiks uzlabota un pilnveidota publiskās pārvaldes datu apmaiņas, publicēšanas un uzturēšanas infrastruktūra, datu pieejamība un to izmantošanas iespējas, kā arī pilnveidoti publiskās pārvaldes procesi, ietverot arī pasākumus administratīvā sloga samazināšanai un efektīvākam valsts pārvaldes organizatoriskajam procesam.</w:t>
            </w:r>
          </w:p>
          <w:p w:rsidR="00F7180A" w:rsidRPr="000348A5" w:rsidRDefault="009F23C2" w:rsidP="00CD2706">
            <w:pPr>
              <w:pStyle w:val="Default"/>
              <w:spacing w:before="120"/>
              <w:jc w:val="both"/>
              <w:rPr>
                <w:color w:val="auto"/>
                <w:lang w:val="lv-LV"/>
              </w:rPr>
            </w:pPr>
            <w:r w:rsidRPr="000348A5">
              <w:rPr>
                <w:color w:val="auto"/>
                <w:lang w:val="lv-LV"/>
              </w:rPr>
              <w:t xml:space="preserve">Plānojot </w:t>
            </w:r>
            <w:r w:rsidRPr="000348A5">
              <w:rPr>
                <w:rFonts w:eastAsia="Times New Roman"/>
                <w:lang w:val="lv-LV"/>
              </w:rPr>
              <w:t>Eiropas Savienības (turpmāk – ES) atbalsta virzienus informācijas un komunikācijas</w:t>
            </w:r>
            <w:r w:rsidR="00626EED" w:rsidRPr="000348A5">
              <w:rPr>
                <w:rFonts w:eastAsia="Times New Roman"/>
                <w:lang w:val="lv-LV"/>
              </w:rPr>
              <w:t xml:space="preserve"> tehnoloģiju</w:t>
            </w:r>
            <w:r w:rsidRPr="000348A5">
              <w:rPr>
                <w:rFonts w:eastAsia="Times New Roman"/>
                <w:lang w:val="lv-LV"/>
              </w:rPr>
              <w:t xml:space="preserve"> (turpmāk – IKT)</w:t>
            </w:r>
            <w:r w:rsidR="001C644D" w:rsidRPr="000348A5">
              <w:rPr>
                <w:color w:val="auto"/>
                <w:lang w:val="lv-LV"/>
              </w:rPr>
              <w:t xml:space="preserve"> </w:t>
            </w:r>
            <w:r w:rsidRPr="000348A5">
              <w:rPr>
                <w:color w:val="auto"/>
                <w:lang w:val="lv-LV"/>
              </w:rPr>
              <w:t xml:space="preserve">jomā, </w:t>
            </w:r>
            <w:r w:rsidR="00DA3445" w:rsidRPr="000348A5">
              <w:rPr>
                <w:color w:val="auto"/>
                <w:lang w:val="lv-LV"/>
              </w:rPr>
              <w:t>kā būtiskākie risināmie jautājumi konstatētas</w:t>
            </w:r>
            <w:r w:rsidR="001C644D" w:rsidRPr="000348A5">
              <w:rPr>
                <w:color w:val="auto"/>
                <w:lang w:val="lv-LV"/>
              </w:rPr>
              <w:t xml:space="preserve"> nepietiekami nodrošinātas atvērto datu un atvērto saskarņu izmantošanas iespējas trešajām pusēm un nepietiekami elektronizēti publiskie pakalpojumi (~1/3 no ~600 publiskajiem pakalpojumiem, kurus būtu lietderīgi elektronizēt). Tas nozīmē, ka sabiedrībai un publiskajai pārvaldei nav iespējas pilnvērtīgi piekļūt informācijai, kas ir valsts rīcībā un netiek </w:t>
            </w:r>
            <w:r w:rsidR="00DA3445" w:rsidRPr="000348A5">
              <w:rPr>
                <w:color w:val="auto"/>
                <w:lang w:val="lv-LV"/>
              </w:rPr>
              <w:t xml:space="preserve">maksimāli </w:t>
            </w:r>
            <w:r w:rsidR="001C644D" w:rsidRPr="000348A5">
              <w:rPr>
                <w:color w:val="auto"/>
                <w:lang w:val="lv-LV"/>
              </w:rPr>
              <w:t>nodrošinātas sabiedrības intereses uz atvērtu, demokrātisku pārvadi. Tāpat Latvijai ir jānodrošina Digitālajā programmā Eiropai izvirzītie mērķi, t.sk. par iekļa</w:t>
            </w:r>
            <w:r w:rsidR="00044E96" w:rsidRPr="000348A5">
              <w:rPr>
                <w:color w:val="auto"/>
                <w:lang w:val="lv-LV"/>
              </w:rPr>
              <w:t>ušanos Eiropas vienotajā tirgū.</w:t>
            </w:r>
          </w:p>
          <w:p w:rsidR="00044E96" w:rsidRPr="000348A5" w:rsidRDefault="00044E96" w:rsidP="00CD2706">
            <w:pPr>
              <w:pStyle w:val="Default"/>
              <w:spacing w:before="120"/>
              <w:jc w:val="both"/>
              <w:rPr>
                <w:color w:val="auto"/>
                <w:lang w:val="lv-LV"/>
              </w:rPr>
            </w:pPr>
            <w:r w:rsidRPr="000348A5">
              <w:rPr>
                <w:color w:val="auto"/>
                <w:lang w:val="lv-LV"/>
              </w:rPr>
              <w:t>Lai apzinātu risināmās jomas problemātiskākos punktus un konkrētās nozares, kurās nepieciešams intensificēt e-pārvaldes principu ieviešanu,</w:t>
            </w:r>
            <w:r w:rsidR="00F97E01" w:rsidRPr="000348A5">
              <w:rPr>
                <w:color w:val="auto"/>
                <w:lang w:val="lv-LV"/>
              </w:rPr>
              <w:t xml:space="preserve"> Vides aizsardzības un reģionālās attīstības ministrija (turpmāk – </w:t>
            </w:r>
            <w:r w:rsidR="00DA3445" w:rsidRPr="000348A5">
              <w:rPr>
                <w:color w:val="auto"/>
                <w:lang w:val="lv-LV"/>
              </w:rPr>
              <w:t>VARAM</w:t>
            </w:r>
            <w:r w:rsidR="00F97E01" w:rsidRPr="000348A5">
              <w:rPr>
                <w:color w:val="auto"/>
                <w:lang w:val="lv-LV"/>
              </w:rPr>
              <w:t>)</w:t>
            </w:r>
            <w:r w:rsidR="00DA3445" w:rsidRPr="000348A5">
              <w:rPr>
                <w:color w:val="auto"/>
                <w:lang w:val="lv-LV"/>
              </w:rPr>
              <w:t xml:space="preserve"> </w:t>
            </w:r>
            <w:r w:rsidRPr="000348A5">
              <w:rPr>
                <w:color w:val="auto"/>
                <w:lang w:val="lv-LV"/>
              </w:rPr>
              <w:t>veikusi pētījumus:</w:t>
            </w:r>
          </w:p>
          <w:p w:rsidR="00A41CE8" w:rsidRPr="000348A5" w:rsidRDefault="00A41CE8" w:rsidP="00A41CE8">
            <w:pPr>
              <w:pStyle w:val="Default"/>
              <w:numPr>
                <w:ilvl w:val="0"/>
                <w:numId w:val="10"/>
              </w:numPr>
              <w:adjustRightInd/>
              <w:spacing w:before="120"/>
              <w:jc w:val="both"/>
              <w:rPr>
                <w:color w:val="auto"/>
                <w:lang w:val="lv-LV"/>
              </w:rPr>
            </w:pPr>
            <w:r w:rsidRPr="000348A5">
              <w:rPr>
                <w:color w:val="auto"/>
                <w:lang w:val="lv-LV"/>
              </w:rPr>
              <w:t>„</w:t>
            </w:r>
            <w:r w:rsidRPr="000348A5">
              <w:rPr>
                <w:i/>
                <w:iCs/>
                <w:color w:val="auto"/>
                <w:lang w:val="lv-LV"/>
              </w:rPr>
              <w:t>Attīstības līmeņa monitoringi par elektroniskās pārvaldes principu īstenošanas progresu valsts iestādēs Eiropas Savienības fondu līdzfinansēto projektu rezultātā</w:t>
            </w:r>
            <w:r w:rsidRPr="000348A5">
              <w:rPr>
                <w:color w:val="auto"/>
                <w:lang w:val="lv-LV"/>
              </w:rPr>
              <w:t>”</w:t>
            </w:r>
            <w:r w:rsidR="00580220">
              <w:rPr>
                <w:color w:val="auto"/>
                <w:lang w:val="lv-LV"/>
              </w:rPr>
              <w:t xml:space="preserve"> </w:t>
            </w:r>
            <w:r w:rsidR="0041418D" w:rsidRPr="007F78D6">
              <w:rPr>
                <w:color w:val="auto"/>
                <w:lang w:val="lv-LV"/>
              </w:rPr>
              <w:t xml:space="preserve">(pētījums </w:t>
            </w:r>
            <w:r w:rsidR="001E07D9" w:rsidRPr="007F78D6">
              <w:rPr>
                <w:color w:val="auto"/>
                <w:lang w:val="lv-LV"/>
              </w:rPr>
              <w:t xml:space="preserve">tiek veikts reizi </w:t>
            </w:r>
            <w:r w:rsidR="0041418D" w:rsidRPr="007F78D6">
              <w:rPr>
                <w:color w:val="auto"/>
                <w:lang w:val="lv-LV"/>
              </w:rPr>
              <w:t>gadā kopš 2014.gada)</w:t>
            </w:r>
            <w:r w:rsidR="0041418D" w:rsidRPr="0041418D">
              <w:rPr>
                <w:b/>
                <w:color w:val="auto"/>
                <w:lang w:val="lv-LV"/>
              </w:rPr>
              <w:t xml:space="preserve"> </w:t>
            </w:r>
            <w:r w:rsidRPr="000348A5">
              <w:rPr>
                <w:color w:val="auto"/>
                <w:lang w:val="lv-LV"/>
              </w:rPr>
              <w:t>ar mērķi novērtēt e-pārvaldes principu ieviešanas</w:t>
            </w:r>
            <w:r w:rsidR="00AA1D50" w:rsidRPr="000348A5">
              <w:rPr>
                <w:color w:val="auto"/>
                <w:lang w:val="lv-LV"/>
              </w:rPr>
              <w:t xml:space="preserve"> valsts pārvaldes</w:t>
            </w:r>
            <w:r w:rsidRPr="000348A5">
              <w:rPr>
                <w:color w:val="auto"/>
                <w:lang w:val="lv-LV"/>
              </w:rPr>
              <w:t xml:space="preserve"> iestāžu darbā</w:t>
            </w:r>
            <w:r w:rsidR="00AA1D50" w:rsidRPr="000348A5">
              <w:rPr>
                <w:color w:val="auto"/>
                <w:lang w:val="lv-LV"/>
              </w:rPr>
              <w:t>,</w:t>
            </w:r>
            <w:r w:rsidRPr="000348A5">
              <w:rPr>
                <w:color w:val="auto"/>
                <w:lang w:val="lv-LV"/>
              </w:rPr>
              <w:t xml:space="preserve"> novērtēt </w:t>
            </w:r>
            <w:r w:rsidRPr="000348A5">
              <w:rPr>
                <w:color w:val="auto"/>
                <w:lang w:val="lv-LV"/>
              </w:rPr>
              <w:lastRenderedPageBreak/>
              <w:t>e-pārvaldes iespēju pielietošanas īpatsvaru un efektivitāti valsts institūcijās, kurās laika periodā no 2008.gada īstenoti projekti ES fondu 3.2.2.1.1. apakšaktivitātes „</w:t>
            </w:r>
            <w:r w:rsidRPr="000348A5">
              <w:rPr>
                <w:i/>
                <w:iCs/>
                <w:color w:val="auto"/>
                <w:lang w:val="lv-LV"/>
              </w:rPr>
              <w:t>Informācijas sistēmu un elektronisko pakalpojumu attīstība</w:t>
            </w:r>
            <w:r w:rsidRPr="000348A5">
              <w:rPr>
                <w:color w:val="auto"/>
                <w:lang w:val="lv-LV"/>
              </w:rPr>
              <w:t xml:space="preserve">” </w:t>
            </w:r>
            <w:r w:rsidR="00247D01" w:rsidRPr="000348A5">
              <w:rPr>
                <w:color w:val="auto"/>
                <w:lang w:val="lv-LV"/>
              </w:rPr>
              <w:t xml:space="preserve">(turpmāk – 3.2.2.1.1. apakšaktivitāte) </w:t>
            </w:r>
            <w:r w:rsidRPr="000348A5">
              <w:rPr>
                <w:color w:val="auto"/>
                <w:lang w:val="lv-LV"/>
              </w:rPr>
              <w:t>ietvaros,</w:t>
            </w:r>
            <w:r w:rsidR="00AA1D50" w:rsidRPr="000348A5">
              <w:rPr>
                <w:color w:val="auto"/>
                <w:lang w:val="lv-LV"/>
              </w:rPr>
              <w:t xml:space="preserve"> un</w:t>
            </w:r>
            <w:r w:rsidRPr="000348A5">
              <w:rPr>
                <w:color w:val="auto"/>
                <w:lang w:val="lv-LV"/>
              </w:rPr>
              <w:t xml:space="preserve"> salīdzināt ar iestādēm, kurās šādi projekti netika īstenoti, iegūstot kvantitatīvos datus par 102 iestādēm un to iekšējiem procesiem un identificē</w:t>
            </w:r>
            <w:r w:rsidR="00AA1D50" w:rsidRPr="000348A5">
              <w:rPr>
                <w:color w:val="auto"/>
                <w:lang w:val="lv-LV"/>
              </w:rPr>
              <w:t>jot</w:t>
            </w:r>
            <w:r w:rsidRPr="000348A5">
              <w:rPr>
                <w:color w:val="auto"/>
                <w:lang w:val="lv-LV"/>
              </w:rPr>
              <w:t xml:space="preserve"> kritiskos punktus un uzlabojamos faktorus ceļā uz </w:t>
            </w:r>
            <w:proofErr w:type="gramStart"/>
            <w:r w:rsidRPr="000348A5">
              <w:rPr>
                <w:color w:val="auto"/>
                <w:lang w:val="lv-LV"/>
              </w:rPr>
              <w:t>efektīvu valsts</w:t>
            </w:r>
            <w:proofErr w:type="gramEnd"/>
            <w:r w:rsidRPr="000348A5">
              <w:rPr>
                <w:color w:val="auto"/>
                <w:lang w:val="lv-LV"/>
              </w:rPr>
              <w:t xml:space="preserve"> e-pārvaldi. Pētījumā iegūtie rezultāti, kuri raksturojami kā KPI (</w:t>
            </w:r>
            <w:proofErr w:type="spellStart"/>
            <w:r w:rsidRPr="000348A5">
              <w:rPr>
                <w:i/>
                <w:iCs/>
                <w:color w:val="auto"/>
                <w:lang w:val="lv-LV"/>
              </w:rPr>
              <w:t>Key</w:t>
            </w:r>
            <w:proofErr w:type="spellEnd"/>
            <w:r w:rsidRPr="000348A5">
              <w:rPr>
                <w:i/>
                <w:iCs/>
                <w:color w:val="auto"/>
                <w:lang w:val="lv-LV"/>
              </w:rPr>
              <w:t xml:space="preserve"> </w:t>
            </w:r>
            <w:proofErr w:type="spellStart"/>
            <w:r w:rsidRPr="000348A5">
              <w:rPr>
                <w:i/>
                <w:iCs/>
                <w:color w:val="auto"/>
                <w:lang w:val="lv-LV"/>
              </w:rPr>
              <w:t>Performance</w:t>
            </w:r>
            <w:proofErr w:type="spellEnd"/>
            <w:r w:rsidRPr="000348A5">
              <w:rPr>
                <w:i/>
                <w:iCs/>
                <w:color w:val="auto"/>
                <w:lang w:val="lv-LV"/>
              </w:rPr>
              <w:t xml:space="preserve"> </w:t>
            </w:r>
            <w:proofErr w:type="spellStart"/>
            <w:r w:rsidRPr="000348A5">
              <w:rPr>
                <w:i/>
                <w:iCs/>
                <w:color w:val="auto"/>
                <w:lang w:val="lv-LV"/>
              </w:rPr>
              <w:t>Indicators</w:t>
            </w:r>
            <w:proofErr w:type="spellEnd"/>
            <w:r w:rsidRPr="000348A5">
              <w:rPr>
                <w:color w:val="auto"/>
                <w:lang w:val="lv-LV"/>
              </w:rPr>
              <w:t>)</w:t>
            </w:r>
            <w:r w:rsidR="00247D01" w:rsidRPr="000348A5">
              <w:rPr>
                <w:color w:val="auto"/>
                <w:lang w:val="lv-LV"/>
              </w:rPr>
              <w:t>,</w:t>
            </w:r>
            <w:r w:rsidRPr="000348A5">
              <w:rPr>
                <w:color w:val="auto"/>
                <w:lang w:val="lv-LV"/>
              </w:rPr>
              <w:t xml:space="preserve"> iekļauti attiecīgās </w:t>
            </w:r>
            <w:r w:rsidR="00AA1D50" w:rsidRPr="000348A5">
              <w:rPr>
                <w:color w:val="auto"/>
                <w:lang w:val="lv-LV"/>
              </w:rPr>
              <w:t xml:space="preserve">pētījuma </w:t>
            </w:r>
            <w:r w:rsidRPr="000348A5">
              <w:rPr>
                <w:color w:val="auto"/>
                <w:lang w:val="lv-LV"/>
              </w:rPr>
              <w:t>sadaļas e-indeksā, kurš dod iespēju veikt dažādu iestāžu savstarpēju salīdzināšanu, kā arī veido kopējo e-indeksu. Pētījuma ietvaros apzināts dokumentu vadības elektronizācijas līmenis un elektronisko pakalpojumu</w:t>
            </w:r>
            <w:r w:rsidR="00A0722C">
              <w:rPr>
                <w:color w:val="auto"/>
                <w:lang w:val="lv-LV"/>
              </w:rPr>
              <w:t xml:space="preserve"> (turpmāk –</w:t>
            </w:r>
            <w:r w:rsidR="00A0722C" w:rsidRPr="000348A5">
              <w:rPr>
                <w:color w:val="auto"/>
                <w:lang w:val="lv-LV"/>
              </w:rPr>
              <w:t xml:space="preserve"> e-pakalpojumi</w:t>
            </w:r>
            <w:r w:rsidR="00A0722C">
              <w:rPr>
                <w:color w:val="auto"/>
                <w:lang w:val="lv-LV"/>
              </w:rPr>
              <w:t>)</w:t>
            </w:r>
            <w:r w:rsidRPr="000348A5">
              <w:rPr>
                <w:color w:val="auto"/>
                <w:lang w:val="lv-LV"/>
              </w:rPr>
              <w:t xml:space="preserve"> īpatsvars. Rezultāti parāda, ka 2013.gadā:</w:t>
            </w:r>
          </w:p>
          <w:p w:rsidR="00A41CE8" w:rsidRPr="000348A5" w:rsidRDefault="00A41CE8" w:rsidP="00A41CE8">
            <w:pPr>
              <w:pStyle w:val="Default"/>
              <w:numPr>
                <w:ilvl w:val="1"/>
                <w:numId w:val="14"/>
              </w:numPr>
              <w:adjustRightInd/>
              <w:spacing w:before="120"/>
              <w:ind w:left="758"/>
              <w:jc w:val="both"/>
              <w:rPr>
                <w:color w:val="auto"/>
                <w:lang w:val="lv-LV"/>
              </w:rPr>
            </w:pPr>
            <w:r w:rsidRPr="000348A5">
              <w:rPr>
                <w:color w:val="auto"/>
                <w:lang w:val="lv-LV"/>
              </w:rPr>
              <w:t>aptaujātajās iestādēs no kopējā dokumentu skaita (5,7 milj.) tikai 14% bijuši elektroniskie dokumenti. Nosūtīto elektronisko dokumentu īpatsvars bijis 21%, kamēr saņemto – 11%;</w:t>
            </w:r>
          </w:p>
          <w:p w:rsidR="00A41CE8" w:rsidRPr="000348A5" w:rsidRDefault="00A41CE8" w:rsidP="00A41CE8">
            <w:pPr>
              <w:pStyle w:val="Default"/>
              <w:numPr>
                <w:ilvl w:val="1"/>
                <w:numId w:val="14"/>
              </w:numPr>
              <w:adjustRightInd/>
              <w:spacing w:before="120"/>
              <w:ind w:left="758"/>
              <w:jc w:val="both"/>
              <w:rPr>
                <w:color w:val="auto"/>
                <w:lang w:val="lv-LV"/>
              </w:rPr>
            </w:pPr>
            <w:r w:rsidRPr="000348A5">
              <w:rPr>
                <w:color w:val="auto"/>
                <w:lang w:val="lv-LV"/>
              </w:rPr>
              <w:t>no kopējā sniegto pakalpojumu gadījumu skaita (44,6 milj.) 44% (jeb 19,7 milj.) sniegti elektroniski.</w:t>
            </w:r>
            <w:r w:rsidR="00FD689D" w:rsidRPr="000348A5">
              <w:rPr>
                <w:lang w:val="lv-LV"/>
              </w:rPr>
              <w:t xml:space="preserve"> </w:t>
            </w:r>
            <w:r w:rsidR="00417296" w:rsidRPr="000348A5">
              <w:rPr>
                <w:color w:val="auto"/>
                <w:lang w:val="lv-LV"/>
              </w:rPr>
              <w:t>Lielo pakalpojumu gadījumu skaitu izskaidro fakts, ka tajos iekļauti arī</w:t>
            </w:r>
            <w:r w:rsidR="00D74446">
              <w:rPr>
                <w:color w:val="auto"/>
                <w:lang w:val="lv-LV"/>
              </w:rPr>
              <w:t xml:space="preserve"> informatīvie pakalpojumi, piemēram</w:t>
            </w:r>
            <w:r w:rsidR="00417296" w:rsidRPr="000348A5">
              <w:rPr>
                <w:color w:val="auto"/>
                <w:lang w:val="lv-LV"/>
              </w:rPr>
              <w:t>, informācijas apskatīšanās datu bāzēs.</w:t>
            </w:r>
            <w:r w:rsidR="0041418D" w:rsidRPr="007F78D6">
              <w:rPr>
                <w:rStyle w:val="FootnoteReference"/>
                <w:color w:val="auto"/>
                <w:lang w:val="lv-LV"/>
              </w:rPr>
              <w:footnoteReference w:id="1"/>
            </w:r>
          </w:p>
          <w:p w:rsidR="00A41CE8" w:rsidRPr="000348A5" w:rsidRDefault="00A41CE8" w:rsidP="00A41CE8">
            <w:pPr>
              <w:pStyle w:val="Default"/>
              <w:spacing w:before="120"/>
              <w:ind w:left="426"/>
              <w:jc w:val="both"/>
              <w:rPr>
                <w:color w:val="auto"/>
                <w:lang w:val="lv-LV"/>
              </w:rPr>
            </w:pPr>
            <w:r w:rsidRPr="000348A5">
              <w:rPr>
                <w:color w:val="auto"/>
                <w:lang w:val="lv-LV"/>
              </w:rPr>
              <w:t xml:space="preserve">Pētījums rāda, ka ES </w:t>
            </w:r>
            <w:r w:rsidR="00D74446">
              <w:rPr>
                <w:color w:val="auto"/>
                <w:lang w:val="lv-LV"/>
              </w:rPr>
              <w:t>finansējuma</w:t>
            </w:r>
            <w:r w:rsidRPr="000348A5">
              <w:rPr>
                <w:color w:val="auto"/>
                <w:lang w:val="lv-LV"/>
              </w:rPr>
              <w:t xml:space="preserve"> izlietojums pakalpojumu un informācijas sistēmu pilnveidē uzskatāms par pareizi mērķētu, un ļauj 2014.-2020.gada plānošanas periodā atbalstam atlasīt izvēlētajiem kritērijiem atbilstošākās iestādes. Nākamā perioda attīstības prioritātes izvirza priekšplānā iestāžu sadarbību, starpiestāžu procesus, atvērtos datus un integrētu pakalpojumu sniegšanu. Pētījuma rekomendācijas šo prioritāšu īstenošanai un kopējā e-pārvaldes attīstības procesa attīstībai ir panākt līdzsvarotību, nodrošinot atbilstoš</w:t>
            </w:r>
            <w:r w:rsidR="005D1043" w:rsidRPr="000348A5">
              <w:rPr>
                <w:color w:val="auto"/>
                <w:lang w:val="lv-LV"/>
              </w:rPr>
              <w:t>u</w:t>
            </w:r>
            <w:r w:rsidRPr="000348A5">
              <w:rPr>
                <w:color w:val="auto"/>
                <w:lang w:val="lv-LV"/>
              </w:rPr>
              <w:t xml:space="preserve"> </w:t>
            </w:r>
            <w:r w:rsidR="005D1043" w:rsidRPr="000348A5">
              <w:rPr>
                <w:color w:val="auto"/>
                <w:lang w:val="lv-LV"/>
              </w:rPr>
              <w:t>IKT atbalstu</w:t>
            </w:r>
            <w:r w:rsidRPr="000348A5">
              <w:rPr>
                <w:color w:val="auto"/>
                <w:lang w:val="lv-LV"/>
              </w:rPr>
              <w:t>.</w:t>
            </w:r>
          </w:p>
          <w:p w:rsidR="00046BFB" w:rsidRPr="000348A5" w:rsidRDefault="00A41CE8" w:rsidP="00A41CE8">
            <w:pPr>
              <w:pStyle w:val="Default"/>
              <w:numPr>
                <w:ilvl w:val="0"/>
                <w:numId w:val="10"/>
              </w:numPr>
              <w:adjustRightInd/>
              <w:spacing w:before="120"/>
              <w:jc w:val="both"/>
              <w:rPr>
                <w:color w:val="auto"/>
                <w:lang w:val="lv-LV"/>
              </w:rPr>
            </w:pPr>
            <w:r w:rsidRPr="000348A5">
              <w:rPr>
                <w:color w:val="auto"/>
                <w:lang w:val="lv-LV"/>
              </w:rPr>
              <w:t>„</w:t>
            </w:r>
            <w:r w:rsidRPr="000348A5">
              <w:rPr>
                <w:i/>
                <w:iCs/>
                <w:color w:val="auto"/>
                <w:lang w:val="lv-LV"/>
              </w:rPr>
              <w:t>Sabiedriskās domas izvērtējums par e-pakalpojumu pielietojumu</w:t>
            </w:r>
            <w:r w:rsidRPr="000348A5">
              <w:rPr>
                <w:color w:val="auto"/>
                <w:lang w:val="lv-LV"/>
              </w:rPr>
              <w:t xml:space="preserve">”, kurā </w:t>
            </w:r>
            <w:r w:rsidR="00247D01" w:rsidRPr="000348A5">
              <w:rPr>
                <w:color w:val="auto"/>
                <w:lang w:val="lv-LV"/>
              </w:rPr>
              <w:t xml:space="preserve">pētīts </w:t>
            </w:r>
            <w:r w:rsidRPr="000348A5">
              <w:rPr>
                <w:color w:val="auto"/>
                <w:lang w:val="lv-LV"/>
              </w:rPr>
              <w:t>Latvij</w:t>
            </w:r>
            <w:r w:rsidR="00247D01" w:rsidRPr="000348A5">
              <w:rPr>
                <w:color w:val="auto"/>
                <w:lang w:val="lv-LV"/>
              </w:rPr>
              <w:t>as sabiedrības viedoklis</w:t>
            </w:r>
            <w:r w:rsidRPr="000348A5">
              <w:rPr>
                <w:color w:val="auto"/>
                <w:lang w:val="lv-LV"/>
              </w:rPr>
              <w:t xml:space="preserve"> un attieksme pret valsts un pašvaldību elektronisk</w:t>
            </w:r>
            <w:r w:rsidR="00247D01" w:rsidRPr="000348A5">
              <w:rPr>
                <w:color w:val="auto"/>
                <w:lang w:val="lv-LV"/>
              </w:rPr>
              <w:t>ajiem</w:t>
            </w:r>
            <w:r w:rsidRPr="000348A5">
              <w:rPr>
                <w:color w:val="auto"/>
                <w:lang w:val="lv-LV"/>
              </w:rPr>
              <w:t xml:space="preserve"> pakalpojumiem. Pētījumā ietverts elektronisko pakalpojumu, to izmantošanas, kā arī informētības par</w:t>
            </w:r>
            <w:r w:rsidR="00834A8E">
              <w:rPr>
                <w:color w:val="auto"/>
                <w:lang w:val="lv-LV"/>
              </w:rPr>
              <w:t xml:space="preserve"> </w:t>
            </w:r>
            <w:r w:rsidRPr="000348A5">
              <w:rPr>
                <w:color w:val="auto"/>
                <w:lang w:val="lv-LV"/>
              </w:rPr>
              <w:t>e-pakalpojumi</w:t>
            </w:r>
            <w:r w:rsidR="00A0722C">
              <w:rPr>
                <w:color w:val="auto"/>
                <w:lang w:val="lv-LV"/>
              </w:rPr>
              <w:t>em</w:t>
            </w:r>
            <w:r w:rsidRPr="000348A5">
              <w:rPr>
                <w:color w:val="auto"/>
                <w:lang w:val="lv-LV"/>
              </w:rPr>
              <w:t xml:space="preserve"> izvērtējums. </w:t>
            </w:r>
            <w:r w:rsidRPr="000348A5">
              <w:rPr>
                <w:rFonts w:eastAsia="Times New Roman"/>
                <w:bCs/>
                <w:color w:val="auto"/>
                <w:lang w:val="lv-LV" w:eastAsia="lv-LV"/>
              </w:rPr>
              <w:t>Pētījum</w:t>
            </w:r>
            <w:r w:rsidR="0041418D" w:rsidRPr="007F78D6">
              <w:rPr>
                <w:rFonts w:eastAsia="Times New Roman"/>
                <w:bCs/>
                <w:color w:val="auto"/>
                <w:lang w:val="lv-LV" w:eastAsia="lv-LV"/>
              </w:rPr>
              <w:t>s tiek veikts reizi pusgadā kopš 2012.gada</w:t>
            </w:r>
            <w:r w:rsidR="007F61D7" w:rsidRPr="007F78D6">
              <w:rPr>
                <w:rFonts w:eastAsia="Times New Roman"/>
                <w:bCs/>
                <w:color w:val="auto"/>
                <w:lang w:val="lv-LV" w:eastAsia="lv-LV"/>
              </w:rPr>
              <w:t>, un</w:t>
            </w:r>
            <w:r w:rsidRPr="007F78D6">
              <w:rPr>
                <w:rFonts w:eastAsia="Times New Roman"/>
                <w:bCs/>
                <w:color w:val="auto"/>
                <w:lang w:val="lv-LV" w:eastAsia="lv-LV"/>
              </w:rPr>
              <w:t xml:space="preserve"> </w:t>
            </w:r>
            <w:r w:rsidRPr="000348A5">
              <w:rPr>
                <w:rFonts w:eastAsia="Times New Roman"/>
                <w:bCs/>
                <w:color w:val="auto"/>
                <w:lang w:val="lv-LV" w:eastAsia="lv-LV"/>
              </w:rPr>
              <w:t xml:space="preserve">rezultāti </w:t>
            </w:r>
            <w:r w:rsidRPr="000348A5">
              <w:rPr>
                <w:rFonts w:eastAsia="Times New Roman"/>
                <w:bCs/>
                <w:color w:val="auto"/>
                <w:lang w:val="lv-LV"/>
              </w:rPr>
              <w:t>rāda</w:t>
            </w:r>
            <w:r w:rsidRPr="000348A5">
              <w:rPr>
                <w:rFonts w:eastAsia="Times New Roman"/>
                <w:bCs/>
                <w:color w:val="auto"/>
                <w:lang w:val="lv-LV" w:eastAsia="lv-LV"/>
              </w:rPr>
              <w:t>, ka</w:t>
            </w:r>
            <w:r w:rsidRPr="000348A5">
              <w:rPr>
                <w:rFonts w:eastAsia="Times New Roman"/>
                <w:bCs/>
                <w:color w:val="auto"/>
                <w:lang w:val="lv-LV"/>
              </w:rPr>
              <w:t xml:space="preserve"> </w:t>
            </w:r>
            <w:r w:rsidRPr="000348A5">
              <w:rPr>
                <w:rFonts w:eastAsia="Times New Roman"/>
                <w:bCs/>
                <w:color w:val="auto"/>
                <w:lang w:val="lv-LV" w:eastAsia="lv-LV"/>
              </w:rPr>
              <w:t>turpina pieaugt to iedzīvotāju skaits, kuri izmanto valsts un pašva</w:t>
            </w:r>
            <w:r w:rsidRPr="000348A5">
              <w:rPr>
                <w:rFonts w:eastAsia="Times New Roman"/>
                <w:bCs/>
                <w:color w:val="auto"/>
                <w:lang w:val="lv-LV"/>
              </w:rPr>
              <w:t>ldību e-pakalpojumus</w:t>
            </w:r>
            <w:r w:rsidR="00417296" w:rsidRPr="000348A5">
              <w:rPr>
                <w:rFonts w:eastAsia="Times New Roman"/>
                <w:bCs/>
                <w:color w:val="auto"/>
                <w:lang w:val="lv-LV"/>
              </w:rPr>
              <w:t>.</w:t>
            </w:r>
            <w:r w:rsidRPr="000348A5">
              <w:rPr>
                <w:rFonts w:eastAsia="Times New Roman"/>
                <w:bCs/>
                <w:color w:val="auto"/>
                <w:lang w:val="lv-LV"/>
              </w:rPr>
              <w:t xml:space="preserve"> </w:t>
            </w:r>
            <w:r w:rsidRPr="000348A5">
              <w:rPr>
                <w:color w:val="auto"/>
                <w:lang w:val="lv-LV"/>
              </w:rPr>
              <w:t xml:space="preserve">Neskatoties uz </w:t>
            </w:r>
            <w:r w:rsidR="00343E29" w:rsidRPr="000348A5">
              <w:rPr>
                <w:color w:val="auto"/>
                <w:lang w:val="lv-LV"/>
              </w:rPr>
              <w:t xml:space="preserve">pēdējo gadu </w:t>
            </w:r>
            <w:r w:rsidRPr="000348A5">
              <w:rPr>
                <w:color w:val="auto"/>
                <w:lang w:val="lv-LV"/>
              </w:rPr>
              <w:t>pozitīvajām tendencēm valsts un pašvaldību e-pakalpojumu izmantošanā, joprojām ir salīdzinoši augsts iedzīvotāju īpatsvars, kas dažādu apsvērumu dēļ (do</w:t>
            </w:r>
            <w:r w:rsidR="00247D01" w:rsidRPr="000348A5">
              <w:rPr>
                <w:color w:val="auto"/>
                <w:lang w:val="lv-LV"/>
              </w:rPr>
              <w:t>d</w:t>
            </w:r>
            <w:r w:rsidRPr="000348A5">
              <w:rPr>
                <w:color w:val="auto"/>
                <w:lang w:val="lv-LV"/>
              </w:rPr>
              <w:t xml:space="preserve"> priekšroku personīgam kontaktam, pieradums, nepietiekamas datorprasmes, interneta nepieejamība, neuzticēšanās e-videi) pakalpojumus izvēlas saņemt klātienē (5</w:t>
            </w:r>
            <w:r w:rsidR="0041418D" w:rsidRPr="007F78D6">
              <w:rPr>
                <w:color w:val="auto"/>
                <w:lang w:val="lv-LV"/>
              </w:rPr>
              <w:t>2</w:t>
            </w:r>
            <w:r w:rsidRPr="000348A5">
              <w:rPr>
                <w:color w:val="auto"/>
                <w:lang w:val="lv-LV"/>
              </w:rPr>
              <w:t>% respondentu)</w:t>
            </w:r>
            <w:r w:rsidR="0041418D" w:rsidRPr="007F78D6">
              <w:rPr>
                <w:rStyle w:val="FootnoteReference"/>
                <w:color w:val="auto"/>
                <w:lang w:val="lv-LV"/>
              </w:rPr>
              <w:footnoteReference w:id="2"/>
            </w:r>
            <w:r w:rsidRPr="000348A5">
              <w:rPr>
                <w:color w:val="auto"/>
                <w:lang w:val="lv-LV"/>
              </w:rPr>
              <w:t>.</w:t>
            </w:r>
            <w:r w:rsidR="00343E29" w:rsidRPr="000348A5">
              <w:rPr>
                <w:rFonts w:eastAsia="Times New Roman"/>
                <w:bCs/>
                <w:color w:val="auto"/>
                <w:lang w:val="lv-LV"/>
              </w:rPr>
              <w:t xml:space="preserve"> Ikgadējais </w:t>
            </w:r>
            <w:r w:rsidR="00343E29" w:rsidRPr="000348A5">
              <w:rPr>
                <w:rFonts w:eastAsia="Times New Roman"/>
                <w:bCs/>
                <w:i/>
                <w:color w:val="auto"/>
                <w:lang w:val="lv-LV"/>
              </w:rPr>
              <w:t>Eurostat</w:t>
            </w:r>
            <w:r w:rsidR="00343E29" w:rsidRPr="000348A5">
              <w:rPr>
                <w:rFonts w:eastAsia="Times New Roman"/>
                <w:bCs/>
                <w:color w:val="auto"/>
                <w:lang w:val="lv-LV"/>
              </w:rPr>
              <w:t xml:space="preserve"> pētījums „</w:t>
            </w:r>
            <w:r w:rsidR="00343E29" w:rsidRPr="000348A5">
              <w:rPr>
                <w:rFonts w:eastAsia="Times New Roman"/>
                <w:bCs/>
                <w:i/>
                <w:color w:val="auto"/>
                <w:lang w:val="lv-LV"/>
              </w:rPr>
              <w:t>Datoru un interneta lietošanas mājsaimniecībās</w:t>
            </w:r>
            <w:r w:rsidR="00343E29" w:rsidRPr="000348A5">
              <w:rPr>
                <w:rFonts w:eastAsia="Times New Roman"/>
                <w:bCs/>
                <w:color w:val="auto"/>
                <w:lang w:val="lv-LV"/>
              </w:rPr>
              <w:t xml:space="preserve">” rāda, ka 2013.gadā </w:t>
            </w:r>
            <w:r w:rsidR="00343E29" w:rsidRPr="000348A5">
              <w:rPr>
                <w:rFonts w:eastAsia="Times New Roman"/>
                <w:bCs/>
                <w:color w:val="auto"/>
                <w:lang w:val="lv-LV"/>
              </w:rPr>
              <w:lastRenderedPageBreak/>
              <w:t>13% iedzīvotāju ir lietojuši e-pakalpojumus (nosūtījuši tiešsaistē aizpildītas veidlapas).</w:t>
            </w:r>
            <w:r w:rsidR="002A05DB">
              <w:rPr>
                <w:rStyle w:val="FootnoteReference"/>
                <w:rFonts w:eastAsia="Times New Roman"/>
                <w:bCs/>
                <w:color w:val="auto"/>
                <w:lang w:val="lv-LV"/>
              </w:rPr>
              <w:footnoteReference w:id="3"/>
            </w:r>
          </w:p>
          <w:p w:rsidR="00193C90" w:rsidRPr="000348A5" w:rsidRDefault="008E726A" w:rsidP="00046BFB">
            <w:pPr>
              <w:pStyle w:val="Default"/>
              <w:spacing w:before="120"/>
              <w:jc w:val="both"/>
              <w:rPr>
                <w:color w:val="auto"/>
                <w:lang w:val="lv-LV"/>
              </w:rPr>
            </w:pPr>
            <w:r w:rsidRPr="000348A5">
              <w:rPr>
                <w:color w:val="auto"/>
                <w:lang w:val="lv-LV"/>
              </w:rPr>
              <w:t>P</w:t>
            </w:r>
            <w:r w:rsidR="00193C90" w:rsidRPr="000348A5">
              <w:rPr>
                <w:color w:val="auto"/>
                <w:lang w:val="lv-LV"/>
              </w:rPr>
              <w:t xml:space="preserve">ētījumu </w:t>
            </w:r>
            <w:r w:rsidR="00B060CC" w:rsidRPr="000348A5">
              <w:rPr>
                <w:color w:val="auto"/>
                <w:lang w:val="lv-LV"/>
              </w:rPr>
              <w:t>rezultāti</w:t>
            </w:r>
            <w:r w:rsidR="0041418D" w:rsidRPr="007F78D6">
              <w:rPr>
                <w:rStyle w:val="FootnoteReference"/>
                <w:color w:val="auto"/>
                <w:lang w:val="lv-LV"/>
              </w:rPr>
              <w:footnoteReference w:id="4"/>
            </w:r>
            <w:r w:rsidR="00B060CC" w:rsidRPr="000348A5">
              <w:rPr>
                <w:color w:val="auto"/>
                <w:lang w:val="lv-LV"/>
              </w:rPr>
              <w:t xml:space="preserve"> kopumā rāda, ka praksē vairumā 3.2.2.1.1. apakšaktivitātes projektu lietojamības priekšizpētei un lietojamības koncepcijas izveidei netika pievērsta pietiekama uzmanība, </w:t>
            </w:r>
            <w:proofErr w:type="gramStart"/>
            <w:r w:rsidR="00B060CC" w:rsidRPr="000348A5">
              <w:rPr>
                <w:color w:val="auto"/>
                <w:lang w:val="lv-LV"/>
              </w:rPr>
              <w:t>dēļ kā atsevišķos gadījumos pakalpojumu aktīvāku izmantošanu</w:t>
            </w:r>
            <w:proofErr w:type="gramEnd"/>
            <w:r w:rsidR="00B060CC" w:rsidRPr="000348A5">
              <w:rPr>
                <w:color w:val="auto"/>
                <w:lang w:val="lv-LV"/>
              </w:rPr>
              <w:t xml:space="preserve"> ne tikai</w:t>
            </w:r>
            <w:r w:rsidR="000348A5" w:rsidRPr="000348A5">
              <w:rPr>
                <w:color w:val="auto"/>
                <w:lang w:val="lv-LV"/>
              </w:rPr>
              <w:t xml:space="preserve"> informācijas tehnoloģiju</w:t>
            </w:r>
            <w:r w:rsidR="00B060CC" w:rsidRPr="000348A5">
              <w:rPr>
                <w:color w:val="auto"/>
                <w:lang w:val="lv-LV"/>
              </w:rPr>
              <w:t xml:space="preserve"> </w:t>
            </w:r>
            <w:r w:rsidR="000348A5" w:rsidRPr="000348A5">
              <w:rPr>
                <w:color w:val="auto"/>
                <w:lang w:val="lv-LV"/>
              </w:rPr>
              <w:t>pār</w:t>
            </w:r>
            <w:r w:rsidR="00B060CC" w:rsidRPr="000348A5">
              <w:rPr>
                <w:color w:val="auto"/>
                <w:lang w:val="lv-LV"/>
              </w:rPr>
              <w:t xml:space="preserve">zinošākajās iedzīvotāju grupās, bet plašākā mērogā kavē e-pakalpojumu </w:t>
            </w:r>
            <w:proofErr w:type="spellStart"/>
            <w:r w:rsidR="00B060CC" w:rsidRPr="000348A5">
              <w:rPr>
                <w:color w:val="auto"/>
                <w:lang w:val="lv-LV"/>
              </w:rPr>
              <w:t>pašsaprotamības</w:t>
            </w:r>
            <w:proofErr w:type="spellEnd"/>
            <w:r w:rsidR="00B060CC" w:rsidRPr="000348A5">
              <w:rPr>
                <w:color w:val="auto"/>
                <w:lang w:val="lv-LV"/>
              </w:rPr>
              <w:t xml:space="preserve"> trūkums. Pētījumu </w:t>
            </w:r>
            <w:r w:rsidR="00193C90" w:rsidRPr="000348A5">
              <w:rPr>
                <w:color w:val="auto"/>
                <w:lang w:val="lv-LV"/>
              </w:rPr>
              <w:t>rezultāti ņemti vērā</w:t>
            </w:r>
            <w:r w:rsidR="006723A2" w:rsidRPr="000348A5">
              <w:rPr>
                <w:color w:val="auto"/>
                <w:lang w:val="lv-LV"/>
              </w:rPr>
              <w:t>,</w:t>
            </w:r>
            <w:r w:rsidR="00193C90" w:rsidRPr="000348A5">
              <w:rPr>
                <w:color w:val="auto"/>
                <w:lang w:val="lv-LV"/>
              </w:rPr>
              <w:t xml:space="preserve"> gan izstrādājot </w:t>
            </w:r>
            <w:r w:rsidR="007C2FF1" w:rsidRPr="000348A5">
              <w:rPr>
                <w:color w:val="auto"/>
                <w:lang w:val="lv-LV"/>
              </w:rPr>
              <w:t>SAM 2.2.1.</w:t>
            </w:r>
            <w:r w:rsidR="00193C90" w:rsidRPr="000348A5">
              <w:rPr>
                <w:color w:val="auto"/>
                <w:lang w:val="lv-LV"/>
              </w:rPr>
              <w:t xml:space="preserve"> īstenošanas nosacījumus un projektu vērtēšanas kritērijus, gan </w:t>
            </w:r>
            <w:r w:rsidR="00246A25" w:rsidRPr="000348A5">
              <w:rPr>
                <w:color w:val="auto"/>
                <w:lang w:val="lv-LV"/>
              </w:rPr>
              <w:t xml:space="preserve">tiek ņemti vērā </w:t>
            </w:r>
            <w:r w:rsidR="00193C90" w:rsidRPr="000348A5">
              <w:rPr>
                <w:color w:val="auto"/>
                <w:lang w:val="lv-LV"/>
              </w:rPr>
              <w:t>izvērtējot iestāžu izstrādātos SAM 2.2.</w:t>
            </w:r>
            <w:proofErr w:type="gramStart"/>
            <w:r w:rsidR="00193C90" w:rsidRPr="000348A5">
              <w:rPr>
                <w:color w:val="auto"/>
                <w:lang w:val="lv-LV"/>
              </w:rPr>
              <w:t>1. ietvaros īstenojamo projektu aprakstus</w:t>
            </w:r>
            <w:proofErr w:type="gramEnd"/>
            <w:r w:rsidR="00193C90" w:rsidRPr="000348A5">
              <w:rPr>
                <w:color w:val="auto"/>
                <w:lang w:val="lv-LV"/>
              </w:rPr>
              <w:t xml:space="preserve"> (koncepcijas).</w:t>
            </w:r>
            <w:r w:rsidRPr="000348A5">
              <w:rPr>
                <w:color w:val="auto"/>
                <w:lang w:val="lv-LV"/>
              </w:rPr>
              <w:t xml:space="preserve"> Tāpat minēt</w:t>
            </w:r>
            <w:r w:rsidR="00247D01" w:rsidRPr="000348A5">
              <w:rPr>
                <w:color w:val="auto"/>
                <w:lang w:val="lv-LV"/>
              </w:rPr>
              <w:t>o pētījumu veikšana</w:t>
            </w:r>
            <w:r w:rsidRPr="000348A5">
              <w:rPr>
                <w:color w:val="auto"/>
                <w:lang w:val="lv-LV"/>
              </w:rPr>
              <w:t xml:space="preserve"> nodrošina 2014.gada 4.februāra Ministru kabineta </w:t>
            </w:r>
            <w:proofErr w:type="spellStart"/>
            <w:r w:rsidRPr="000348A5">
              <w:rPr>
                <w:color w:val="auto"/>
                <w:lang w:val="lv-LV"/>
              </w:rPr>
              <w:t>protokollēmuma</w:t>
            </w:r>
            <w:proofErr w:type="spellEnd"/>
            <w:r w:rsidRPr="000348A5">
              <w:rPr>
                <w:color w:val="auto"/>
                <w:lang w:val="lv-LV"/>
              </w:rPr>
              <w:t xml:space="preserve"> (Nr.7, 48.§) „</w:t>
            </w:r>
            <w:r w:rsidRPr="000348A5">
              <w:rPr>
                <w:i/>
                <w:color w:val="auto"/>
                <w:lang w:val="lv-LV"/>
              </w:rPr>
              <w:t>Programmas projekts „Darbības programma „Izaugsme un nodarbinātība” 2014.-2020.gada plānošanas periodam”</w:t>
            </w:r>
            <w:r w:rsidRPr="000348A5">
              <w:rPr>
                <w:color w:val="auto"/>
                <w:lang w:val="lv-LV"/>
              </w:rPr>
              <w:t>” 3.2.apakšpunkta izpildi.</w:t>
            </w:r>
          </w:p>
          <w:p w:rsidR="00F7180A" w:rsidRPr="000348A5" w:rsidRDefault="008834FB" w:rsidP="00F7180A">
            <w:pPr>
              <w:pStyle w:val="Default"/>
              <w:spacing w:before="120"/>
              <w:jc w:val="both"/>
              <w:rPr>
                <w:color w:val="auto"/>
                <w:lang w:val="lv-LV"/>
              </w:rPr>
            </w:pPr>
            <w:r w:rsidRPr="000348A5">
              <w:rPr>
                <w:color w:val="auto"/>
                <w:lang w:val="lv-LV"/>
              </w:rPr>
              <w:t>Kontekstā ar pētījumos iegūtajiem datiem un līdz šim sasniegtajiem rādītājiem j</w:t>
            </w:r>
            <w:r w:rsidR="00F7180A" w:rsidRPr="000348A5">
              <w:rPr>
                <w:color w:val="auto"/>
                <w:lang w:val="lv-LV"/>
              </w:rPr>
              <w:t>āvērš uzmanība uz paveikto e-pakalpojumu un valsts IKT atbalsta nodrošināšanas attīstībā 3.2.2.1.1. apakšaktivitātes ietvaros, t.sk.:</w:t>
            </w:r>
          </w:p>
          <w:p w:rsidR="00703D87" w:rsidRPr="00703D87" w:rsidRDefault="00834A8E" w:rsidP="00834A8E">
            <w:pPr>
              <w:pStyle w:val="Default"/>
              <w:numPr>
                <w:ilvl w:val="0"/>
                <w:numId w:val="15"/>
              </w:numPr>
              <w:spacing w:before="120"/>
              <w:jc w:val="both"/>
              <w:rPr>
                <w:rFonts w:ascii="Calibri" w:hAnsi="Calibri"/>
                <w:color w:val="FF0000"/>
                <w:lang w:val="lv-LV"/>
              </w:rPr>
            </w:pPr>
            <w:r w:rsidRPr="00834A8E">
              <w:rPr>
                <w:lang w:val="lv-LV"/>
              </w:rPr>
              <w:t xml:space="preserve">apjomīga pakalpojumu </w:t>
            </w:r>
            <w:proofErr w:type="spellStart"/>
            <w:r w:rsidRPr="00834A8E">
              <w:rPr>
                <w:lang w:val="lv-LV"/>
              </w:rPr>
              <w:t>digitalizācija</w:t>
            </w:r>
            <w:proofErr w:type="spellEnd"/>
            <w:r w:rsidRPr="00834A8E">
              <w:rPr>
                <w:lang w:val="lv-LV"/>
              </w:rPr>
              <w:t>, kas bija arī 2007.-2013. gada plānošanas perioda prioritāte</w:t>
            </w:r>
            <w:r w:rsidR="001E07D9">
              <w:rPr>
                <w:lang w:val="lv-LV"/>
              </w:rPr>
              <w:t>;</w:t>
            </w:r>
          </w:p>
          <w:p w:rsidR="00F7180A" w:rsidRPr="000348A5" w:rsidRDefault="00F7180A" w:rsidP="00247D01">
            <w:pPr>
              <w:pStyle w:val="Default"/>
              <w:numPr>
                <w:ilvl w:val="0"/>
                <w:numId w:val="15"/>
              </w:numPr>
              <w:spacing w:before="120"/>
              <w:jc w:val="both"/>
              <w:rPr>
                <w:color w:val="auto"/>
                <w:lang w:val="lv-LV"/>
              </w:rPr>
            </w:pPr>
            <w:r w:rsidRPr="000348A5">
              <w:rPr>
                <w:color w:val="auto"/>
                <w:lang w:val="lv-LV"/>
              </w:rPr>
              <w:t>centralizētas e-pakalpojumu sniegšanas portāla (</w:t>
            </w:r>
            <w:proofErr w:type="spellStart"/>
            <w:r w:rsidRPr="000348A5">
              <w:rPr>
                <w:color w:val="auto"/>
                <w:lang w:val="lv-LV"/>
              </w:rPr>
              <w:t>www.latvija.lv</w:t>
            </w:r>
            <w:proofErr w:type="spellEnd"/>
            <w:r w:rsidRPr="000348A5">
              <w:rPr>
                <w:color w:val="auto"/>
                <w:lang w:val="lv-LV"/>
              </w:rPr>
              <w:t>) izveide, valsts informācijas savietotāja attīstība, nodrošinot g</w:t>
            </w:r>
            <w:r w:rsidR="00247D01" w:rsidRPr="000348A5">
              <w:rPr>
                <w:color w:val="auto"/>
                <w:lang w:val="lv-LV"/>
              </w:rPr>
              <w:t>an virkni koplietošanas servisu</w:t>
            </w:r>
            <w:r w:rsidRPr="000348A5">
              <w:rPr>
                <w:color w:val="auto"/>
                <w:lang w:val="lv-LV"/>
              </w:rPr>
              <w:t xml:space="preserve"> (autentifikācija, maksājuma serviss u.c.), gan arī risinājumu datu apmaiņai starp dažādām informācijas sistēmām;</w:t>
            </w:r>
          </w:p>
          <w:p w:rsidR="00F7180A" w:rsidRPr="000348A5" w:rsidRDefault="00F7180A" w:rsidP="00247D01">
            <w:pPr>
              <w:pStyle w:val="Default"/>
              <w:numPr>
                <w:ilvl w:val="0"/>
                <w:numId w:val="15"/>
              </w:numPr>
              <w:spacing w:before="120"/>
              <w:jc w:val="both"/>
              <w:rPr>
                <w:color w:val="auto"/>
                <w:lang w:val="lv-LV"/>
              </w:rPr>
            </w:pPr>
            <w:r w:rsidRPr="000348A5">
              <w:rPr>
                <w:color w:val="auto"/>
                <w:lang w:val="lv-LV"/>
              </w:rPr>
              <w:t xml:space="preserve">publisko </w:t>
            </w:r>
            <w:proofErr w:type="spellStart"/>
            <w:r w:rsidRPr="000348A5">
              <w:rPr>
                <w:color w:val="auto"/>
                <w:lang w:val="lv-LV"/>
              </w:rPr>
              <w:t>pamatreģistru</w:t>
            </w:r>
            <w:proofErr w:type="spellEnd"/>
            <w:r w:rsidRPr="000348A5">
              <w:rPr>
                <w:color w:val="auto"/>
                <w:lang w:val="lv-LV"/>
              </w:rPr>
              <w:t xml:space="preserve"> (iedzīvotāju reģistrs, </w:t>
            </w:r>
            <w:proofErr w:type="gramStart"/>
            <w:r w:rsidRPr="000348A5">
              <w:rPr>
                <w:color w:val="auto"/>
                <w:lang w:val="lv-LV"/>
              </w:rPr>
              <w:t>uzņēmumu reģistrs</w:t>
            </w:r>
            <w:proofErr w:type="gramEnd"/>
            <w:r w:rsidRPr="000348A5">
              <w:rPr>
                <w:color w:val="auto"/>
                <w:lang w:val="lv-LV"/>
              </w:rPr>
              <w:t>, valsts kadastrs un zemesgrāmata u.c.) elektronizēšana;</w:t>
            </w:r>
          </w:p>
          <w:p w:rsidR="00834A8E" w:rsidRPr="007F78D6" w:rsidRDefault="004D228F" w:rsidP="00410C4D">
            <w:pPr>
              <w:pStyle w:val="Default"/>
              <w:numPr>
                <w:ilvl w:val="0"/>
                <w:numId w:val="15"/>
              </w:numPr>
              <w:spacing w:before="120"/>
              <w:jc w:val="both"/>
              <w:rPr>
                <w:color w:val="auto"/>
                <w:lang w:val="lv-LV"/>
              </w:rPr>
            </w:pPr>
            <w:r w:rsidRPr="000348A5">
              <w:rPr>
                <w:color w:val="auto"/>
                <w:lang w:val="lv-LV"/>
              </w:rPr>
              <w:t>nacionāl</w:t>
            </w:r>
            <w:r w:rsidR="006D6ED6" w:rsidRPr="000348A5">
              <w:rPr>
                <w:color w:val="auto"/>
                <w:lang w:val="lv-LV"/>
              </w:rPr>
              <w:t>ā</w:t>
            </w:r>
            <w:r w:rsidRPr="000348A5">
              <w:rPr>
                <w:color w:val="auto"/>
                <w:lang w:val="lv-LV"/>
              </w:rPr>
              <w:t xml:space="preserve"> elektronisk</w:t>
            </w:r>
            <w:r w:rsidR="006D6ED6" w:rsidRPr="000348A5">
              <w:rPr>
                <w:color w:val="auto"/>
                <w:lang w:val="lv-LV"/>
              </w:rPr>
              <w:t>ā</w:t>
            </w:r>
            <w:r w:rsidRPr="000348A5">
              <w:rPr>
                <w:color w:val="auto"/>
                <w:lang w:val="lv-LV"/>
              </w:rPr>
              <w:t xml:space="preserve"> identifikācijas dokument</w:t>
            </w:r>
            <w:r w:rsidR="006D6ED6" w:rsidRPr="000348A5">
              <w:rPr>
                <w:color w:val="auto"/>
                <w:lang w:val="lv-LV"/>
              </w:rPr>
              <w:t>a</w:t>
            </w:r>
            <w:r w:rsidRPr="000348A5">
              <w:rPr>
                <w:color w:val="auto"/>
                <w:lang w:val="lv-LV"/>
              </w:rPr>
              <w:t xml:space="preserve"> (</w:t>
            </w:r>
            <w:proofErr w:type="spellStart"/>
            <w:r w:rsidRPr="000348A5">
              <w:rPr>
                <w:color w:val="auto"/>
                <w:lang w:val="lv-LV"/>
              </w:rPr>
              <w:t>eiD</w:t>
            </w:r>
            <w:proofErr w:type="spellEnd"/>
            <w:r w:rsidRPr="000348A5">
              <w:rPr>
                <w:color w:val="auto"/>
                <w:lang w:val="lv-LV"/>
              </w:rPr>
              <w:t xml:space="preserve"> karte</w:t>
            </w:r>
            <w:r w:rsidR="006D6ED6" w:rsidRPr="000348A5">
              <w:rPr>
                <w:color w:val="auto"/>
                <w:lang w:val="lv-LV"/>
              </w:rPr>
              <w:t>s</w:t>
            </w:r>
            <w:r w:rsidRPr="000348A5">
              <w:rPr>
                <w:color w:val="auto"/>
                <w:lang w:val="lv-LV"/>
              </w:rPr>
              <w:t xml:space="preserve">) </w:t>
            </w:r>
            <w:r w:rsidR="006D6ED6" w:rsidRPr="000348A5">
              <w:rPr>
                <w:color w:val="auto"/>
                <w:lang w:val="lv-LV"/>
              </w:rPr>
              <w:t>izveide un ieviešana</w:t>
            </w:r>
            <w:r w:rsidR="0041418D" w:rsidRPr="0041418D">
              <w:rPr>
                <w:b/>
                <w:color w:val="auto"/>
                <w:lang w:val="lv-LV"/>
              </w:rPr>
              <w:t xml:space="preserve">, </w:t>
            </w:r>
            <w:r w:rsidR="0041418D" w:rsidRPr="007F78D6">
              <w:rPr>
                <w:color w:val="auto"/>
                <w:lang w:val="lv-LV"/>
              </w:rPr>
              <w:t>kas ietver arī e-pakalpojumu saņemšanai nepieciešamos identifikācijas un elektroniskā paraksta rīkus</w:t>
            </w:r>
            <w:r w:rsidR="00410C4D" w:rsidRPr="007F78D6">
              <w:rPr>
                <w:color w:val="1F497D"/>
                <w:lang w:val="lv-LV"/>
              </w:rPr>
              <w:t>.</w:t>
            </w:r>
          </w:p>
          <w:p w:rsidR="003F6CE6" w:rsidRPr="007F78D6" w:rsidRDefault="001E07D9" w:rsidP="001E07D9">
            <w:pPr>
              <w:pStyle w:val="Default"/>
              <w:spacing w:before="120"/>
              <w:jc w:val="both"/>
              <w:rPr>
                <w:lang w:val="lv-LV"/>
              </w:rPr>
            </w:pPr>
            <w:r w:rsidRPr="007F78D6">
              <w:rPr>
                <w:lang w:val="lv-LV"/>
              </w:rPr>
              <w:t xml:space="preserve">Pakalpojumu </w:t>
            </w:r>
            <w:proofErr w:type="spellStart"/>
            <w:r w:rsidRPr="007F78D6">
              <w:rPr>
                <w:lang w:val="lv-LV"/>
              </w:rPr>
              <w:t>digitalizācijas</w:t>
            </w:r>
            <w:proofErr w:type="spellEnd"/>
            <w:r w:rsidRPr="007F78D6">
              <w:rPr>
                <w:lang w:val="lv-LV"/>
              </w:rPr>
              <w:t xml:space="preserve"> rezultātā līdz 2014.gada beigām</w:t>
            </w:r>
            <w:r w:rsidR="00A0722C" w:rsidRPr="007F78D6">
              <w:rPr>
                <w:lang w:val="lv-LV"/>
              </w:rPr>
              <w:t xml:space="preserve"> (</w:t>
            </w:r>
            <w:r w:rsidR="007C7D0E" w:rsidRPr="007F78D6">
              <w:rPr>
                <w:lang w:val="lv-LV"/>
              </w:rPr>
              <w:t xml:space="preserve">uz šo brīdi </w:t>
            </w:r>
            <w:r w:rsidR="0041418D" w:rsidRPr="007F78D6">
              <w:rPr>
                <w:lang w:val="lv-LV"/>
              </w:rPr>
              <w:t>30 projekti jeb 48% no kopējā  3.2.2.1.1. apakšaktivitātes ietvaros atbalstīto projektu skaita uzskatāmi par faktiski pabeigtiem</w:t>
            </w:r>
            <w:r w:rsidR="00A0722C" w:rsidRPr="007F78D6">
              <w:rPr>
                <w:lang w:val="lv-LV"/>
              </w:rPr>
              <w:t xml:space="preserve">) </w:t>
            </w:r>
            <w:r w:rsidRPr="007F78D6">
              <w:rPr>
                <w:lang w:val="lv-LV"/>
              </w:rPr>
              <w:t xml:space="preserve">izveidoti 157 elektroniskie pakalpojumi veselības, izglītības, labklājības, sociālo pakalpojumu, vides aizsardzības, kultūras, zemkopības, izglītības u.c. jomās. No tiem 91 e-pakalpojums izveidots 2014.gadā un līdz plānošanas perioda beigām kopā plānots izveidot 280 elektroniskos pakalpojumus. </w:t>
            </w:r>
            <w:r w:rsidR="00F559A6" w:rsidRPr="007F78D6">
              <w:rPr>
                <w:lang w:val="lv-LV"/>
              </w:rPr>
              <w:t xml:space="preserve">Izmantojot portāla </w:t>
            </w:r>
            <w:proofErr w:type="spellStart"/>
            <w:r w:rsidR="00F559A6" w:rsidRPr="007F78D6">
              <w:rPr>
                <w:lang w:val="lv-LV"/>
              </w:rPr>
              <w:t>www.latvija.lv</w:t>
            </w:r>
            <w:proofErr w:type="spellEnd"/>
            <w:r w:rsidR="00F559A6" w:rsidRPr="007F78D6">
              <w:rPr>
                <w:lang w:val="lv-LV"/>
              </w:rPr>
              <w:t xml:space="preserve"> koplietošanas platformu, vienuviet ir pieejami vairāk kā 90 dažādu iestāžu e-pakalpojumi, kuru izmantošanas intensitāte 2014.gadā pārsniedza vairāk nekā 4 miljonus reižu. 2007.-2013. gada plānošanas periodā ir realizēta arī vairāku līdz šim manuāli (papīra dokumentu veidā) notikušu procesu digitalizēšana, piemēram, ir izstrādāta un ieviesta Teritorijas attīstības plānošanas informācijas sistēma, kas tagad elektroniski nodrošina pašvaldībām līdz šim manuāli notikušo teritorijas plānojumu un detālplānojumu izstrādi un saskaņošanu ar iestādēm, tai skaitā, publisko apspriešanu. Tāpat ir izstrādāta un ieviesta Valsts informācijas sistēma darbam ar Eiropas Savienības dokumentiem, kas nodrošina starpiestāžu dokumentu apriti līdz </w:t>
            </w:r>
            <w:r w:rsidR="00F559A6" w:rsidRPr="007F78D6">
              <w:rPr>
                <w:lang w:val="lv-LV"/>
              </w:rPr>
              <w:lastRenderedPageBreak/>
              <w:t>drošības līmenim „dienesta vajadzībām”.</w:t>
            </w:r>
          </w:p>
          <w:p w:rsidR="00CF62FF" w:rsidRPr="007F78D6" w:rsidRDefault="00261B99" w:rsidP="001E07D9">
            <w:pPr>
              <w:pStyle w:val="Default"/>
              <w:spacing w:before="120"/>
              <w:jc w:val="both"/>
              <w:rPr>
                <w:lang w:val="lv-LV"/>
              </w:rPr>
            </w:pPr>
            <w:r w:rsidRPr="007F78D6">
              <w:rPr>
                <w:lang w:val="lv-LV"/>
              </w:rPr>
              <w:t xml:space="preserve">Uzņēmējdarbības vides uzlabošanas jomā, pateicoties </w:t>
            </w:r>
            <w:r w:rsidR="007C7D0E" w:rsidRPr="007F78D6">
              <w:rPr>
                <w:lang w:val="lv-LV"/>
              </w:rPr>
              <w:t>ES finansējumam</w:t>
            </w:r>
            <w:r w:rsidRPr="007F78D6">
              <w:rPr>
                <w:lang w:val="lv-LV"/>
              </w:rPr>
              <w:t xml:space="preserve">, ir veikti nozīmīgi uzlabojumi – būtiskākie Uzņēmumu reģistra sniegtie pakalpojumi (tiesību subjektu reģistrācija, informācijas izsniegšana) ir pieejami elektroniskā formā, portālā </w:t>
            </w:r>
            <w:proofErr w:type="spellStart"/>
            <w:r w:rsidRPr="007F78D6">
              <w:rPr>
                <w:lang w:val="lv-LV"/>
              </w:rPr>
              <w:t>www.latvija.lv</w:t>
            </w:r>
            <w:proofErr w:type="spellEnd"/>
            <w:r w:rsidRPr="007F78D6">
              <w:rPr>
                <w:lang w:val="lv-LV"/>
              </w:rPr>
              <w:t xml:space="preserve"> ir izvietoti divi Uzņēmumu reģistra e-pakalpojumi, t.sk. ~360 dažādas pieteikuma formas dažādām klienta dzīves situācijām, kā arī nodrošināta integrācija ar Valsts informācijas sistēmu savietotāju, kuras vidē esošajā iestādes darbinieka darba vietā jau vairāk nekā 50 valsts un pašvaldību iestādes saņemt datus no Uzņēmumu reģistra informācijas sistēmas. Tāpat nodrošināta Uzņēmumu reģistra informācijas sistēmas izveide, nodrošinot viena no valsts </w:t>
            </w:r>
            <w:proofErr w:type="spellStart"/>
            <w:r w:rsidRPr="007F78D6">
              <w:rPr>
                <w:lang w:val="lv-LV"/>
              </w:rPr>
              <w:t>pamatreģistriem</w:t>
            </w:r>
            <w:proofErr w:type="spellEnd"/>
            <w:r w:rsidRPr="007F78D6">
              <w:rPr>
                <w:lang w:val="lv-LV"/>
              </w:rPr>
              <w:t xml:space="preserve"> vešanu. Vienlaikus nodrošināta </w:t>
            </w:r>
            <w:r w:rsidR="00A90D2A" w:rsidRPr="00A90D2A">
              <w:rPr>
                <w:lang w:val="lv-LV"/>
              </w:rPr>
              <w:t>2003. gada 17. novembra Eiropas Parlamenta un padomes Direktīva</w:t>
            </w:r>
            <w:r w:rsidR="00A90D2A">
              <w:rPr>
                <w:lang w:val="lv-LV"/>
              </w:rPr>
              <w:t>s</w:t>
            </w:r>
            <w:r w:rsidR="00A90D2A" w:rsidRPr="00A90D2A">
              <w:rPr>
                <w:lang w:val="lv-LV"/>
              </w:rPr>
              <w:t xml:space="preserve"> 2003/98/EK par valsts sektora informācijas </w:t>
            </w:r>
            <w:proofErr w:type="spellStart"/>
            <w:r w:rsidR="00A90D2A" w:rsidRPr="00A90D2A">
              <w:rPr>
                <w:lang w:val="lv-LV"/>
              </w:rPr>
              <w:t>atkalizmantošanu</w:t>
            </w:r>
            <w:proofErr w:type="spellEnd"/>
            <w:r w:rsidR="00A90D2A">
              <w:rPr>
                <w:lang w:val="lv-LV"/>
              </w:rPr>
              <w:t xml:space="preserve"> (turpmāk – PSI direktīva)</w:t>
            </w:r>
            <w:r w:rsidRPr="007F78D6">
              <w:rPr>
                <w:lang w:val="lv-LV"/>
              </w:rPr>
              <w:t xml:space="preserve"> praktiska ieviešana Latvijā attiecībā uz Uzņēmumu reģistra rīcībā esošo datu izplatīšanu (uz 2015.gada 1.maiju noslēgti 4 </w:t>
            </w:r>
            <w:proofErr w:type="spellStart"/>
            <w:r w:rsidRPr="007F78D6">
              <w:rPr>
                <w:lang w:val="lv-LV"/>
              </w:rPr>
              <w:t>atkalizmantošanas</w:t>
            </w:r>
            <w:proofErr w:type="spellEnd"/>
            <w:r w:rsidRPr="007F78D6">
              <w:rPr>
                <w:lang w:val="lv-LV"/>
              </w:rPr>
              <w:t xml:space="preserve"> licences līgumi). </w:t>
            </w:r>
          </w:p>
          <w:p w:rsidR="003F6CE6" w:rsidRPr="007F78D6" w:rsidRDefault="00261B99" w:rsidP="001E07D9">
            <w:pPr>
              <w:pStyle w:val="Default"/>
              <w:spacing w:before="120"/>
              <w:jc w:val="both"/>
              <w:rPr>
                <w:lang w:val="lv-LV"/>
              </w:rPr>
            </w:pPr>
            <w:r w:rsidRPr="007F78D6">
              <w:rPr>
                <w:lang w:val="lv-LV"/>
              </w:rPr>
              <w:t xml:space="preserve">Bez minētā izveidoti arī </w:t>
            </w:r>
            <w:r w:rsidR="001E07D9" w:rsidRPr="007F78D6">
              <w:rPr>
                <w:lang w:val="lv-LV"/>
              </w:rPr>
              <w:t xml:space="preserve">Valsts vides dienesta e-pakalpojumi, Valsts darba inspekcijas e-pakalpojumi u.c. Tāpat izveidota Elektronisko iepirkumu sistēma, kurai ir pastāvīgi augošs apgrozījums (piemēram, 2014.gadā tie bija 46 milj. </w:t>
            </w:r>
            <w:proofErr w:type="spellStart"/>
            <w:r w:rsidR="007C7D0E" w:rsidRPr="007F78D6">
              <w:rPr>
                <w:i/>
                <w:lang w:val="lv-LV"/>
              </w:rPr>
              <w:t>euro</w:t>
            </w:r>
            <w:proofErr w:type="spellEnd"/>
            <w:r w:rsidR="001E07D9" w:rsidRPr="007F78D6">
              <w:rPr>
                <w:lang w:val="lv-LV"/>
              </w:rPr>
              <w:t xml:space="preserve">, kas ir </w:t>
            </w:r>
            <w:r w:rsidR="003F6CE6" w:rsidRPr="007F78D6">
              <w:rPr>
                <w:lang w:val="lv-LV"/>
              </w:rPr>
              <w:t>par 48% vairāk nekā 2013.gadā).</w:t>
            </w:r>
          </w:p>
          <w:p w:rsidR="003F6CE6" w:rsidRPr="007F78D6" w:rsidRDefault="003F6CE6" w:rsidP="003F6CE6">
            <w:pPr>
              <w:pStyle w:val="Default"/>
              <w:spacing w:before="120"/>
              <w:jc w:val="both"/>
              <w:rPr>
                <w:lang w:val="lv-LV"/>
              </w:rPr>
            </w:pPr>
            <w:r w:rsidRPr="007F78D6">
              <w:rPr>
                <w:lang w:val="lv-LV"/>
              </w:rPr>
              <w:t>Lai komersantiem nodrošinātu vienotu piekļuvi visu veidu muitas deklarāciju elektroniskai iesniegšanai, izstrādāta Elektroniskā muitas datu apstrādes sistēma, kas ļauj importa muitas formalitātes kārtot attālināti, paredz plašas iespējas atkārtoti izmantot jau iesniegtos datus, būtiski atvieglojot deklarāciju sagatavošanas un iesniegšanas procesu, kā arī nodrošina vienotu elektronisko kravas manifestu un pagaidu uzglabāšanas deklarāciju iesniegšanas, noformēšanas un preču uzskaites procesu.</w:t>
            </w:r>
          </w:p>
          <w:p w:rsidR="003F6CE6" w:rsidRPr="007F78D6" w:rsidRDefault="003F6CE6" w:rsidP="001E07D9">
            <w:pPr>
              <w:pStyle w:val="Default"/>
              <w:spacing w:before="120"/>
              <w:jc w:val="both"/>
              <w:rPr>
                <w:lang w:val="lv-LV"/>
              </w:rPr>
            </w:pPr>
            <w:r w:rsidRPr="007F78D6">
              <w:rPr>
                <w:lang w:val="lv-LV"/>
              </w:rPr>
              <w:t xml:space="preserve">Kultūras jomā izstrādātas vai papildinātas vairākas informācijas sistēmas – piemēram, Nacionālā muzeju krājuma kopkatalogs </w:t>
            </w:r>
            <w:proofErr w:type="spellStart"/>
            <w:r w:rsidRPr="007F78D6">
              <w:rPr>
                <w:lang w:val="lv-LV"/>
              </w:rPr>
              <w:t>www.nmkk.lv</w:t>
            </w:r>
            <w:proofErr w:type="spellEnd"/>
            <w:r w:rsidRPr="007F78D6">
              <w:rPr>
                <w:lang w:val="lv-LV"/>
              </w:rPr>
              <w:t xml:space="preserve">, Latvijas digitālā kultūras karte </w:t>
            </w:r>
            <w:proofErr w:type="spellStart"/>
            <w:r w:rsidRPr="007F78D6">
              <w:rPr>
                <w:lang w:val="lv-LV"/>
              </w:rPr>
              <w:t>www.kulturaskarte.lv</w:t>
            </w:r>
            <w:proofErr w:type="spellEnd"/>
            <w:r w:rsidRPr="007F78D6">
              <w:rPr>
                <w:lang w:val="lv-LV"/>
              </w:rPr>
              <w:t xml:space="preserve">, Vienotā valsts arhīvu informācijas sistēma, mašīntulkošanas risinājums valsts pārvaldei un iedzīvotājiem </w:t>
            </w:r>
            <w:proofErr w:type="spellStart"/>
            <w:r w:rsidRPr="007F78D6">
              <w:rPr>
                <w:lang w:val="lv-LV"/>
              </w:rPr>
              <w:t>Hugo.lv</w:t>
            </w:r>
            <w:proofErr w:type="spellEnd"/>
            <w:r w:rsidRPr="007F78D6">
              <w:rPr>
                <w:lang w:val="lv-LV"/>
              </w:rPr>
              <w:t>, kuras kopā iedzīvotājiem piedāvās 33 dažādu e-pakalpojumus, piemēram, arhīvu izziņu pieprasīšanu elektroniski, audiovizuālo, skaņas un foto dokumentu kopiju pasūtīšanu un saņemšanu, pieteikšanos Valsts kultūrkapitāla fonda izs</w:t>
            </w:r>
            <w:r w:rsidR="007F78D6">
              <w:rPr>
                <w:lang w:val="lv-LV"/>
              </w:rPr>
              <w:t>ludinātajiem projektiem, muzeju</w:t>
            </w:r>
            <w:r w:rsidRPr="007F78D6">
              <w:rPr>
                <w:lang w:val="lv-LV"/>
              </w:rPr>
              <w:t xml:space="preserve"> digitālās datnes iegādāšanos, augstas kvalitātes tulkošanas iespēju no latviešu uz angļu valodu un otrādi. </w:t>
            </w:r>
            <w:r w:rsidR="00A90D2A">
              <w:rPr>
                <w:lang w:val="lv-LV"/>
              </w:rPr>
              <w:t>V</w:t>
            </w:r>
            <w:r w:rsidRPr="007F78D6">
              <w:rPr>
                <w:lang w:val="lv-LV"/>
              </w:rPr>
              <w:t xml:space="preserve">eikta kultūrvēsturisku materiālu (grāmatu un periodikas izdevumu) digitalizēšana. Izveidoti e-pakalpojumi digitalizēto laikrakstu, grāmatu, karšu pilnteksta meklēšanai un pārlūkošanai ērtā, mūsdienīgā veidā. Nodrošināta </w:t>
            </w:r>
            <w:proofErr w:type="gramStart"/>
            <w:r w:rsidRPr="007F78D6">
              <w:rPr>
                <w:lang w:val="lv-LV"/>
              </w:rPr>
              <w:t>infrastruktūra</w:t>
            </w:r>
            <w:proofErr w:type="gramEnd"/>
            <w:r w:rsidRPr="007F78D6">
              <w:rPr>
                <w:lang w:val="lv-LV"/>
              </w:rPr>
              <w:t xml:space="preserve"> digitalizētā kultūras mantojuma ilgtermiņa saglabāšanai un pārvaldībai.</w:t>
            </w:r>
          </w:p>
          <w:p w:rsidR="003F6CE6" w:rsidRPr="007F78D6" w:rsidRDefault="003F6CE6" w:rsidP="003F6CE6">
            <w:pPr>
              <w:pStyle w:val="Default"/>
              <w:spacing w:before="120"/>
              <w:jc w:val="both"/>
              <w:rPr>
                <w:lang w:val="lv-LV"/>
              </w:rPr>
            </w:pPr>
            <w:r w:rsidRPr="007F78D6">
              <w:rPr>
                <w:lang w:val="lv-LV"/>
              </w:rPr>
              <w:t>Zemkopības ministrijas (turpmāk – ZM) un tās padotības iestādēm ir izveidots vienots klientu apkalpošanas centrs uz Lauku atbalsta dienesta bāzes, kurā iespējams pieteikties un saņemt konsultācijas par nozares institūciju pakalpojumiem, kā arī izveidots nozares portāls, kurā vienuviet elektroniski pieejama informācija par visiem nozarē pieejamajiem pakalpojumiem. Izveidotas arī vairākas koplietošanas pamatdarbības atbalsta informācijas sistēmas (Dokumentu vadības sistēma, Integrācijas platforma, Klientu vadības sistēma u.c.) ar mērķi paātrināt lēmumu pieņemšanas procesu un kvalitāti attiecībā uz iedzīvotājiem sniegtajiem pakalpojumiem.</w:t>
            </w:r>
          </w:p>
          <w:p w:rsidR="001E07D9" w:rsidRPr="00410C4D" w:rsidRDefault="001E07D9" w:rsidP="001E07D9">
            <w:pPr>
              <w:pStyle w:val="Default"/>
              <w:spacing w:before="120"/>
              <w:jc w:val="both"/>
              <w:rPr>
                <w:color w:val="auto"/>
                <w:lang w:val="lv-LV"/>
              </w:rPr>
            </w:pPr>
            <w:r w:rsidRPr="007F78D6">
              <w:rPr>
                <w:lang w:val="lv-LV"/>
              </w:rPr>
              <w:t>E-veselības jomā līdz 2007.-2013.gada plānošanas perioda beigām būs izveidots e-</w:t>
            </w:r>
            <w:r w:rsidRPr="007F78D6">
              <w:rPr>
                <w:lang w:val="lv-LV"/>
              </w:rPr>
              <w:lastRenderedPageBreak/>
              <w:t>veselības portāls, elektroniska apmeklējumu rezervēšanas un e-nosūtījumu informācijas sistēma, elektroniskās veselības kartes, e-receptes un integrācijas platformas risinājuma informācijas sistēma, kā arī nozares statistikas un datu analīzes informācijas sistēma.</w:t>
            </w:r>
            <w:r w:rsidRPr="009A187D">
              <w:rPr>
                <w:b/>
                <w:lang w:val="lv-LV"/>
              </w:rPr>
              <w:t xml:space="preserve"> </w:t>
            </w:r>
          </w:p>
          <w:p w:rsidR="00564470" w:rsidRPr="000348A5" w:rsidRDefault="00564470" w:rsidP="00564470">
            <w:pPr>
              <w:pStyle w:val="Default"/>
              <w:spacing w:before="120"/>
              <w:jc w:val="both"/>
              <w:rPr>
                <w:color w:val="auto"/>
                <w:lang w:val="lv-LV"/>
              </w:rPr>
            </w:pPr>
            <w:r w:rsidRPr="000348A5">
              <w:rPr>
                <w:color w:val="auto"/>
                <w:lang w:val="lv-LV"/>
              </w:rPr>
              <w:t xml:space="preserve">Neskatoties uz </w:t>
            </w:r>
            <w:r w:rsidR="003F6CE6">
              <w:rPr>
                <w:color w:val="auto"/>
                <w:lang w:val="lv-LV"/>
              </w:rPr>
              <w:t>minē</w:t>
            </w:r>
            <w:r w:rsidRPr="000348A5">
              <w:rPr>
                <w:color w:val="auto"/>
                <w:lang w:val="lv-LV"/>
              </w:rPr>
              <w:t xml:space="preserve">to, </w:t>
            </w:r>
            <w:r w:rsidRPr="000348A5">
              <w:rPr>
                <w:b/>
                <w:color w:val="auto"/>
                <w:lang w:val="lv-LV"/>
              </w:rPr>
              <w:t>informācijas resursu koplietošana bieži vien ir nepietiekama</w:t>
            </w:r>
            <w:r w:rsidRPr="000348A5">
              <w:rPr>
                <w:color w:val="auto"/>
                <w:lang w:val="lv-LV"/>
              </w:rPr>
              <w:t xml:space="preserve">, jo trūkst apkopotas informācijas par to, kādi informācijas resursi valstī tiek veidoti un uzturēti, kāds ir to saturs un izmantošanas iespējas. </w:t>
            </w:r>
          </w:p>
          <w:p w:rsidR="00F7180A" w:rsidRPr="000348A5" w:rsidRDefault="00F7180A" w:rsidP="00F7180A">
            <w:pPr>
              <w:pStyle w:val="Default"/>
              <w:spacing w:before="120"/>
              <w:jc w:val="both"/>
              <w:rPr>
                <w:color w:val="auto"/>
                <w:lang w:val="lv-LV"/>
              </w:rPr>
            </w:pPr>
            <w:r w:rsidRPr="000348A5">
              <w:rPr>
                <w:color w:val="auto"/>
                <w:lang w:val="lv-LV"/>
              </w:rPr>
              <w:t>Tāpat šobrīd iestād</w:t>
            </w:r>
            <w:r w:rsidR="004D228F" w:rsidRPr="000348A5">
              <w:rPr>
                <w:color w:val="auto"/>
                <w:lang w:val="lv-LV"/>
              </w:rPr>
              <w:t>es</w:t>
            </w:r>
            <w:r w:rsidRPr="000348A5">
              <w:rPr>
                <w:color w:val="auto"/>
                <w:lang w:val="lv-LV"/>
              </w:rPr>
              <w:t xml:space="preserve">, plānojot un īstenojot pakalpojumu pilnveidošanu, </w:t>
            </w:r>
            <w:r w:rsidR="004D228F" w:rsidRPr="000348A5">
              <w:rPr>
                <w:color w:val="auto"/>
                <w:lang w:val="lv-LV"/>
              </w:rPr>
              <w:t>nereti standarta uzdevumiem meklē individuālus risinājumus.</w:t>
            </w:r>
            <w:r w:rsidR="00E31D25" w:rsidRPr="000348A5">
              <w:rPr>
                <w:color w:val="auto"/>
                <w:lang w:val="lv-LV"/>
              </w:rPr>
              <w:t xml:space="preserve"> </w:t>
            </w:r>
            <w:r w:rsidRPr="000348A5">
              <w:rPr>
                <w:color w:val="auto"/>
                <w:lang w:val="lv-LV"/>
              </w:rPr>
              <w:t xml:space="preserve">No </w:t>
            </w:r>
            <w:r w:rsidR="004D228F" w:rsidRPr="000348A5">
              <w:rPr>
                <w:color w:val="auto"/>
                <w:lang w:val="lv-LV"/>
              </w:rPr>
              <w:t xml:space="preserve">tā </w:t>
            </w:r>
            <w:r w:rsidRPr="000348A5">
              <w:rPr>
                <w:color w:val="auto"/>
                <w:lang w:val="lv-LV"/>
              </w:rPr>
              <w:t>izriet virkne negatīvu seku:</w:t>
            </w:r>
          </w:p>
          <w:p w:rsidR="00F7180A" w:rsidRPr="000348A5" w:rsidRDefault="00F7180A" w:rsidP="00D74446">
            <w:pPr>
              <w:pStyle w:val="Default"/>
              <w:numPr>
                <w:ilvl w:val="0"/>
                <w:numId w:val="23"/>
              </w:numPr>
              <w:spacing w:before="120"/>
              <w:jc w:val="both"/>
              <w:rPr>
                <w:color w:val="auto"/>
                <w:lang w:val="lv-LV"/>
              </w:rPr>
            </w:pPr>
            <w:r w:rsidRPr="000348A5">
              <w:rPr>
                <w:color w:val="auto"/>
                <w:lang w:val="lv-LV"/>
              </w:rPr>
              <w:t>Nav vienveidīgas un prognozējamas klienta pieredzes attiecībā ar valsts iestādēm, kas neatbilst labākai pakalpojumu sniegšanas praksei un nesekmē klientu apmierinātību ar valsts nodrošināmajiem publiskajiem pakalpojumiem;</w:t>
            </w:r>
          </w:p>
          <w:p w:rsidR="00F7180A" w:rsidRPr="000348A5" w:rsidRDefault="00F7180A" w:rsidP="00D74446">
            <w:pPr>
              <w:pStyle w:val="Default"/>
              <w:numPr>
                <w:ilvl w:val="0"/>
                <w:numId w:val="23"/>
              </w:numPr>
              <w:spacing w:before="120"/>
              <w:jc w:val="both"/>
              <w:rPr>
                <w:color w:val="auto"/>
                <w:lang w:val="lv-LV"/>
              </w:rPr>
            </w:pPr>
            <w:r w:rsidRPr="000348A5">
              <w:rPr>
                <w:color w:val="auto"/>
                <w:lang w:val="lv-LV"/>
              </w:rPr>
              <w:t>Resursu neracionāla izmantošana, katrai iestādei tērējot resursus, ieviešot unikālus procesus/risinājumus;</w:t>
            </w:r>
          </w:p>
          <w:p w:rsidR="00F7180A" w:rsidRPr="000348A5" w:rsidRDefault="00F7180A" w:rsidP="00D74446">
            <w:pPr>
              <w:pStyle w:val="Default"/>
              <w:numPr>
                <w:ilvl w:val="0"/>
                <w:numId w:val="23"/>
              </w:numPr>
              <w:spacing w:before="120" w:after="120"/>
              <w:jc w:val="both"/>
              <w:rPr>
                <w:color w:val="auto"/>
                <w:lang w:val="lv-LV"/>
              </w:rPr>
            </w:pPr>
            <w:r w:rsidRPr="000348A5">
              <w:rPr>
                <w:color w:val="auto"/>
                <w:lang w:val="lv-LV"/>
              </w:rPr>
              <w:t>N</w:t>
            </w:r>
            <w:r w:rsidR="004D228F" w:rsidRPr="000348A5">
              <w:rPr>
                <w:color w:val="auto"/>
                <w:lang w:val="lv-LV"/>
              </w:rPr>
              <w:t xml:space="preserve">etiek </w:t>
            </w:r>
            <w:r w:rsidRPr="000348A5">
              <w:rPr>
                <w:color w:val="auto"/>
                <w:lang w:val="lv-LV"/>
              </w:rPr>
              <w:t>izmantot</w:t>
            </w:r>
            <w:r w:rsidR="004D228F" w:rsidRPr="000348A5">
              <w:rPr>
                <w:color w:val="auto"/>
                <w:lang w:val="lv-LV"/>
              </w:rPr>
              <w:t>i</w:t>
            </w:r>
            <w:r w:rsidRPr="000348A5">
              <w:rPr>
                <w:color w:val="auto"/>
                <w:lang w:val="lv-LV"/>
              </w:rPr>
              <w:t xml:space="preserve"> tipveida</w:t>
            </w:r>
            <w:r w:rsidR="004D228F" w:rsidRPr="000348A5">
              <w:rPr>
                <w:color w:val="auto"/>
                <w:lang w:val="lv-LV"/>
              </w:rPr>
              <w:t>,</w:t>
            </w:r>
            <w:r w:rsidRPr="000348A5">
              <w:rPr>
                <w:color w:val="auto"/>
                <w:lang w:val="lv-LV"/>
              </w:rPr>
              <w:t xml:space="preserve"> centralizēti nodrošinā</w:t>
            </w:r>
            <w:r w:rsidR="004D228F" w:rsidRPr="000348A5">
              <w:rPr>
                <w:color w:val="auto"/>
                <w:lang w:val="lv-LV"/>
              </w:rPr>
              <w:t>ti,</w:t>
            </w:r>
            <w:r w:rsidRPr="000348A5">
              <w:rPr>
                <w:color w:val="auto"/>
                <w:lang w:val="lv-LV"/>
              </w:rPr>
              <w:t xml:space="preserve"> IKT atbalsta risinājum</w:t>
            </w:r>
            <w:r w:rsidR="004D228F" w:rsidRPr="000348A5">
              <w:rPr>
                <w:color w:val="auto"/>
                <w:lang w:val="lv-LV"/>
              </w:rPr>
              <w:t>i</w:t>
            </w:r>
            <w:r w:rsidRPr="000348A5">
              <w:rPr>
                <w:color w:val="auto"/>
                <w:lang w:val="lv-LV"/>
              </w:rPr>
              <w:t>.</w:t>
            </w:r>
          </w:p>
          <w:p w:rsidR="00564470" w:rsidRPr="007F78D6" w:rsidRDefault="00564470" w:rsidP="00564470">
            <w:pPr>
              <w:pStyle w:val="Default"/>
              <w:spacing w:before="120"/>
              <w:jc w:val="both"/>
              <w:rPr>
                <w:lang w:val="lv-LV"/>
              </w:rPr>
            </w:pPr>
            <w:r w:rsidRPr="007F78D6">
              <w:rPr>
                <w:lang w:val="lv-LV"/>
              </w:rPr>
              <w:t>2007.-2013.gada periodā e-pakalpojumu izveide bija viena no obligātām informācijas sistēmu izveides un pilnveides sastāvdaļām. Lai arī daļā gadījumu šādi tika motivēta attālinātas pakalpojumu sniegšanas “iedzīvināšana”, tomēr pirmie rezultāti liecina, ka daļa no izveidotajiem e-pakalpojumiem nerisina gala lietotāja vajadzības pilnībā, īpaši gadījumos, ja procesā ir iesaistītas vairākas iestādes vai resori. Tāpat e-pakalpojumi no to tehniskās puses nereti ir neelastīgi un grūti piemērojami arvien mainīgām tehniskās vides izmaiņām un jauniem lietojumiem. Tā kā elektronizētu pakalpojumu skaits pats par sevi nav efektivitātes rādītājs, p</w:t>
            </w:r>
            <w:r w:rsidRPr="007F78D6">
              <w:rPr>
                <w:bCs/>
                <w:lang w:val="lv-LV"/>
              </w:rPr>
              <w:t xml:space="preserve">akalpojumu elektronizācija jāskata kontekstā ar darbības procesiem, kas ir jāpadara efektīvāki, izmantojot tehnoloģijas. </w:t>
            </w:r>
            <w:r w:rsidRPr="007F78D6">
              <w:rPr>
                <w:lang w:val="lv-LV"/>
              </w:rPr>
              <w:t>Līdz ar to tehnoloģiju attīstību nepieciešams sasaistīt ar darbības procesu analīzi konkrētās jomās pirms attiecīgās tehnoloģijas ieviešanas, tādejādi sakārtojot procesus un neradot situācijas, kad IKT risinājumi tiek ieviesti pēc tādas pašas shēmas, kā papīra dokumentiem, nepārskatot procesu būtību, bet tikai tos elektronizējot.</w:t>
            </w:r>
          </w:p>
          <w:p w:rsidR="00564470" w:rsidRPr="007F78D6" w:rsidRDefault="00564470" w:rsidP="00564470">
            <w:pPr>
              <w:pStyle w:val="Normal1"/>
              <w:spacing w:before="120"/>
              <w:jc w:val="both"/>
              <w:rPr>
                <w:rFonts w:ascii="Times New Roman" w:hAnsi="Times New Roman"/>
                <w:sz w:val="24"/>
                <w:szCs w:val="24"/>
              </w:rPr>
            </w:pPr>
            <w:r w:rsidRPr="007F78D6">
              <w:rPr>
                <w:rFonts w:ascii="Times New Roman" w:hAnsi="Times New Roman"/>
                <w:sz w:val="24"/>
                <w:szCs w:val="24"/>
              </w:rPr>
              <w:t xml:space="preserve">Līdz šim </w:t>
            </w:r>
            <w:r w:rsidRPr="007F78D6">
              <w:rPr>
                <w:rFonts w:ascii="Times New Roman" w:hAnsi="Times New Roman"/>
                <w:bCs/>
                <w:sz w:val="24"/>
                <w:szCs w:val="24"/>
              </w:rPr>
              <w:t>nepietiekami ir izmantota sinerģija no publiskās pārvaldes procesu elektronizācijas, e-pakalpojumu pieejamības un privātā sektora gatavības izmantot elektroniskos risinājumus</w:t>
            </w:r>
            <w:r w:rsidRPr="007F78D6">
              <w:rPr>
                <w:rFonts w:ascii="Times New Roman" w:hAnsi="Times New Roman"/>
                <w:sz w:val="24"/>
                <w:szCs w:val="24"/>
              </w:rPr>
              <w:t xml:space="preserve">, kas ļautu kāpināt publiskās pārvaldes darbības efektivitāti, optimizējot un pārveidojot pārvaldes procesus. </w:t>
            </w:r>
            <w:r w:rsidRPr="007F78D6">
              <w:rPr>
                <w:rFonts w:ascii="Times New Roman" w:hAnsi="Times New Roman"/>
                <w:bCs/>
                <w:sz w:val="24"/>
                <w:szCs w:val="24"/>
              </w:rPr>
              <w:t xml:space="preserve">Šādas sinerģijas izmantošana nodrošinās inovatīvu produktu un risinājumu radīšanu. </w:t>
            </w:r>
            <w:r w:rsidRPr="007F78D6">
              <w:rPr>
                <w:rFonts w:ascii="Times New Roman" w:hAnsi="Times New Roman"/>
                <w:sz w:val="24"/>
                <w:szCs w:val="24"/>
              </w:rPr>
              <w:t>Šādas pieejas neizmantošana ir saistīta ar uzmanības koncentrēšanu uz darbības procesu elektronizāciju katras iestādes ietvaros, vadoties pēc papīra dokumentu plūsmas darbības procesiem.</w:t>
            </w:r>
          </w:p>
          <w:p w:rsidR="00564470" w:rsidRPr="00564470" w:rsidRDefault="00564470" w:rsidP="00564470">
            <w:pPr>
              <w:pStyle w:val="Normal1"/>
              <w:spacing w:before="120"/>
              <w:jc w:val="both"/>
              <w:rPr>
                <w:rFonts w:ascii="Times New Roman" w:hAnsi="Times New Roman"/>
                <w:b/>
                <w:sz w:val="24"/>
                <w:szCs w:val="24"/>
              </w:rPr>
            </w:pPr>
            <w:r w:rsidRPr="007F78D6">
              <w:rPr>
                <w:rFonts w:ascii="Times New Roman" w:hAnsi="Times New Roman"/>
                <w:bCs/>
                <w:sz w:val="24"/>
                <w:szCs w:val="24"/>
              </w:rPr>
              <w:t xml:space="preserve">Latvijā šobrīd nav atbilstošas infrastruktūras, lai nodrošinātu visaptverošu publiskā sektorā esošu datu atvēršanu un publicēšanu, t.sk. mašīnlasāmā formātā. Juridiskais ietvars paredz uz pieprasījuma bāzētu publisko datu saņemšanu, nevis </w:t>
            </w:r>
            <w:proofErr w:type="spellStart"/>
            <w:r w:rsidRPr="007F78D6">
              <w:rPr>
                <w:rFonts w:ascii="Times New Roman" w:hAnsi="Times New Roman"/>
                <w:bCs/>
                <w:sz w:val="24"/>
                <w:szCs w:val="24"/>
              </w:rPr>
              <w:t>proaktīvu</w:t>
            </w:r>
            <w:proofErr w:type="spellEnd"/>
            <w:r w:rsidRPr="007F78D6">
              <w:rPr>
                <w:rFonts w:ascii="Times New Roman" w:hAnsi="Times New Roman"/>
                <w:bCs/>
                <w:sz w:val="24"/>
                <w:szCs w:val="24"/>
              </w:rPr>
              <w:t xml:space="preserve"> publicēšanu </w:t>
            </w:r>
            <w:proofErr w:type="spellStart"/>
            <w:r w:rsidRPr="007F78D6">
              <w:rPr>
                <w:rFonts w:ascii="Times New Roman" w:hAnsi="Times New Roman"/>
                <w:bCs/>
                <w:sz w:val="24"/>
                <w:szCs w:val="24"/>
              </w:rPr>
              <w:t>atkalizmantošanai</w:t>
            </w:r>
            <w:proofErr w:type="spellEnd"/>
            <w:r w:rsidRPr="007F78D6">
              <w:rPr>
                <w:rFonts w:ascii="Times New Roman" w:hAnsi="Times New Roman"/>
                <w:bCs/>
                <w:sz w:val="24"/>
                <w:szCs w:val="24"/>
              </w:rPr>
              <w:t>.</w:t>
            </w:r>
            <w:r w:rsidRPr="007F78D6">
              <w:rPr>
                <w:rFonts w:ascii="Times New Roman" w:hAnsi="Times New Roman"/>
                <w:sz w:val="24"/>
                <w:szCs w:val="24"/>
              </w:rPr>
              <w:t xml:space="preserve"> </w:t>
            </w:r>
            <w:r w:rsidRPr="007F78D6">
              <w:rPr>
                <w:rFonts w:ascii="Times New Roman" w:hAnsi="Times New Roman"/>
                <w:bCs/>
                <w:sz w:val="24"/>
                <w:szCs w:val="24"/>
              </w:rPr>
              <w:t xml:space="preserve">Saskaņā ar Eiropas Publiskā sektora Informācijas platformas datiem Latvijā praktiski netiek īstenoti pasākumi, kas sekmētu atvērto datu izmantošanu </w:t>
            </w:r>
            <w:r w:rsidRPr="007F78D6">
              <w:rPr>
                <w:rFonts w:ascii="Times New Roman" w:hAnsi="Times New Roman"/>
                <w:sz w:val="24"/>
                <w:szCs w:val="24"/>
              </w:rPr>
              <w:t xml:space="preserve">(informēšana par pieejamām datu kopām, izglītojoši un risinājumu radīšanu sekmējoši pasākumi un iniciatīvas). </w:t>
            </w:r>
            <w:r w:rsidRPr="007F78D6">
              <w:rPr>
                <w:rFonts w:ascii="Times New Roman" w:hAnsi="Times New Roman"/>
                <w:bCs/>
                <w:sz w:val="24"/>
                <w:szCs w:val="24"/>
              </w:rPr>
              <w:t xml:space="preserve">Ņemot to vērā, esošais </w:t>
            </w:r>
            <w:r w:rsidRPr="007F78D6">
              <w:rPr>
                <w:rFonts w:ascii="Times New Roman" w:hAnsi="Times New Roman"/>
                <w:bCs/>
                <w:sz w:val="24"/>
                <w:szCs w:val="24"/>
              </w:rPr>
              <w:lastRenderedPageBreak/>
              <w:t xml:space="preserve">vērtējums Publiskā sektora informācijas </w:t>
            </w:r>
            <w:proofErr w:type="spellStart"/>
            <w:r w:rsidRPr="007F78D6">
              <w:rPr>
                <w:rFonts w:ascii="Times New Roman" w:hAnsi="Times New Roman"/>
                <w:bCs/>
                <w:sz w:val="24"/>
                <w:szCs w:val="24"/>
              </w:rPr>
              <w:t>atkalizmantošanai</w:t>
            </w:r>
            <w:proofErr w:type="spellEnd"/>
            <w:r w:rsidRPr="007F78D6">
              <w:rPr>
                <w:rFonts w:ascii="Times New Roman" w:hAnsi="Times New Roman"/>
                <w:bCs/>
                <w:sz w:val="24"/>
                <w:szCs w:val="24"/>
              </w:rPr>
              <w:t xml:space="preserve"> ir 285 punkti no 700 maksimāli iespējamajiem</w:t>
            </w:r>
            <w:r w:rsidRPr="007F78D6">
              <w:rPr>
                <w:rFonts w:ascii="Times New Roman" w:hAnsi="Times New Roman"/>
                <w:sz w:val="24"/>
                <w:szCs w:val="24"/>
              </w:rPr>
              <w:t>.</w:t>
            </w:r>
            <w:r w:rsidRPr="007F78D6">
              <w:rPr>
                <w:rStyle w:val="FootnoteReference"/>
                <w:rFonts w:ascii="Times New Roman" w:hAnsi="Times New Roman"/>
                <w:sz w:val="24"/>
                <w:szCs w:val="24"/>
              </w:rPr>
              <w:footnoteReference w:id="5"/>
            </w:r>
            <w:r w:rsidRPr="007F78D6">
              <w:rPr>
                <w:rFonts w:ascii="Times New Roman" w:hAnsi="Times New Roman"/>
                <w:sz w:val="24"/>
                <w:szCs w:val="24"/>
              </w:rPr>
              <w:t xml:space="preserve"> Novērtējumu veido realizētie priekšnosacījumi tādos virzienos kā PSI direktīva</w:t>
            </w:r>
            <w:r w:rsidR="00A90D2A">
              <w:rPr>
                <w:rFonts w:ascii="Times New Roman" w:hAnsi="Times New Roman"/>
                <w:sz w:val="24"/>
                <w:szCs w:val="24"/>
              </w:rPr>
              <w:t>s</w:t>
            </w:r>
            <w:r w:rsidRPr="007F78D6">
              <w:rPr>
                <w:rFonts w:ascii="Times New Roman" w:hAnsi="Times New Roman"/>
                <w:sz w:val="24"/>
                <w:szCs w:val="24"/>
              </w:rPr>
              <w:t xml:space="preserve"> pārņemšana, </w:t>
            </w:r>
            <w:proofErr w:type="spellStart"/>
            <w:r w:rsidRPr="007F78D6">
              <w:rPr>
                <w:rFonts w:ascii="Times New Roman" w:hAnsi="Times New Roman"/>
                <w:sz w:val="24"/>
                <w:szCs w:val="24"/>
              </w:rPr>
              <w:t>atkalizmantošanas</w:t>
            </w:r>
            <w:proofErr w:type="spellEnd"/>
            <w:r w:rsidRPr="007F78D6">
              <w:rPr>
                <w:rFonts w:ascii="Times New Roman" w:hAnsi="Times New Roman"/>
                <w:sz w:val="24"/>
                <w:szCs w:val="24"/>
              </w:rPr>
              <w:t xml:space="preserve"> prakse, formāti, maksa, ekskluzīvas vienošanās, lokālo (pašvaldību) datu </w:t>
            </w:r>
            <w:proofErr w:type="spellStart"/>
            <w:r w:rsidRPr="007F78D6">
              <w:rPr>
                <w:rFonts w:ascii="Times New Roman" w:hAnsi="Times New Roman"/>
                <w:sz w:val="24"/>
                <w:szCs w:val="24"/>
              </w:rPr>
              <w:t>atkalizmantošana</w:t>
            </w:r>
            <w:proofErr w:type="spellEnd"/>
            <w:r w:rsidRPr="007F78D6">
              <w:rPr>
                <w:rFonts w:ascii="Times New Roman" w:hAnsi="Times New Roman"/>
                <w:sz w:val="24"/>
                <w:szCs w:val="24"/>
              </w:rPr>
              <w:t xml:space="preserve">, </w:t>
            </w:r>
            <w:proofErr w:type="spellStart"/>
            <w:r w:rsidRPr="007F78D6">
              <w:rPr>
                <w:rFonts w:ascii="Times New Roman" w:hAnsi="Times New Roman"/>
                <w:sz w:val="24"/>
                <w:szCs w:val="24"/>
              </w:rPr>
              <w:t>atkalizmantošanas</w:t>
            </w:r>
            <w:proofErr w:type="spellEnd"/>
            <w:r w:rsidRPr="007F78D6">
              <w:rPr>
                <w:rFonts w:ascii="Times New Roman" w:hAnsi="Times New Roman"/>
                <w:sz w:val="24"/>
                <w:szCs w:val="24"/>
              </w:rPr>
              <w:t xml:space="preserve"> veicināšanas pasākumi.</w:t>
            </w:r>
            <w:r w:rsidRPr="007F78D6">
              <w:rPr>
                <w:rStyle w:val="FootnoteReference"/>
                <w:rFonts w:ascii="Times New Roman" w:hAnsi="Times New Roman"/>
                <w:sz w:val="24"/>
                <w:szCs w:val="24"/>
              </w:rPr>
              <w:footnoteReference w:id="6"/>
            </w:r>
            <w:r w:rsidRPr="007F78D6">
              <w:rPr>
                <w:rFonts w:ascii="Times New Roman" w:hAnsi="Times New Roman"/>
                <w:sz w:val="24"/>
                <w:szCs w:val="24"/>
              </w:rPr>
              <w:t xml:space="preserve"> </w:t>
            </w:r>
            <w:r w:rsidRPr="007F78D6">
              <w:rPr>
                <w:rFonts w:ascii="Times New Roman" w:hAnsi="Times New Roman"/>
                <w:bCs/>
                <w:sz w:val="24"/>
                <w:szCs w:val="24"/>
              </w:rPr>
              <w:t>Publiskajā pārvaldē tikai atsevišķos izņēmuma gadījumos tiek nodrošinātas atvērto datu izmantošanas iespējas.</w:t>
            </w:r>
          </w:p>
          <w:p w:rsidR="007C2FF1" w:rsidRPr="000348A5" w:rsidRDefault="00E31D25" w:rsidP="00564470">
            <w:pPr>
              <w:spacing w:before="120" w:after="120"/>
              <w:jc w:val="both"/>
              <w:rPr>
                <w:rFonts w:eastAsia="Times New Roman"/>
              </w:rPr>
            </w:pPr>
            <w:r w:rsidRPr="000348A5">
              <w:t xml:space="preserve">Lai efektīvi risinātu minētos jautājumus, nepietiek tikai ar tehnoloģisko risinājumu ieviešanu. </w:t>
            </w:r>
            <w:r w:rsidRPr="000348A5">
              <w:rPr>
                <w:rFonts w:eastAsia="Times New Roman"/>
              </w:rPr>
              <w:t>Lai IKT iespējas tiktu izmantotas visefektīvāk un sniegtu maksimālo atdevi no ieguldītajām investīcijām, nepieciešami par e-iespējām informēti un izglītoti lietotāji. 2007.</w:t>
            </w:r>
            <w:r w:rsidRPr="000348A5">
              <w:t>-</w:t>
            </w:r>
            <w:r w:rsidRPr="000348A5">
              <w:rPr>
                <w:rFonts w:eastAsia="Times New Roman"/>
              </w:rPr>
              <w:t>2013.gada ES fondu plānošanas periodā Latvijā ir veikti pasākumi, kas vērsti uz iedzīvotāju un publiskās pārvaldes darbinieku izglītošanu un apmācību saistībā ar</w:t>
            </w:r>
            <w:r w:rsidR="00DC1DDA" w:rsidRPr="000348A5">
              <w:rPr>
                <w:rFonts w:eastAsia="Times New Roman"/>
              </w:rPr>
              <w:t xml:space="preserve"> Eiropas Reģionālās attīstības fonda (turpmāk –</w:t>
            </w:r>
            <w:r w:rsidRPr="000348A5">
              <w:rPr>
                <w:rFonts w:eastAsia="Times New Roman"/>
              </w:rPr>
              <w:t xml:space="preserve"> </w:t>
            </w:r>
            <w:r w:rsidRPr="000348A5">
              <w:t>ERAF</w:t>
            </w:r>
            <w:r w:rsidR="00DC1DDA" w:rsidRPr="000348A5">
              <w:t>)</w:t>
            </w:r>
            <w:r w:rsidRPr="000348A5">
              <w:t xml:space="preserve"> </w:t>
            </w:r>
            <w:r w:rsidRPr="000348A5">
              <w:rPr>
                <w:rFonts w:eastAsia="Times New Roman"/>
              </w:rPr>
              <w:t>ietvaros izveidotajiem e-pakalpojumiem</w:t>
            </w:r>
            <w:r w:rsidR="00422A50" w:rsidRPr="000348A5">
              <w:rPr>
                <w:rFonts w:eastAsia="Times New Roman"/>
              </w:rPr>
              <w:t>. T</w:t>
            </w:r>
            <w:r w:rsidRPr="000348A5">
              <w:rPr>
                <w:rFonts w:eastAsia="Times New Roman"/>
              </w:rPr>
              <w:t xml:space="preserve">omēr tie nav bijuši pietiekoši un </w:t>
            </w:r>
            <w:r w:rsidRPr="000348A5">
              <w:t>valsts pārvaldes iestādēm ir būtiski turpināt iesāktās aktivitātes</w:t>
            </w:r>
            <w:r w:rsidR="00422A50" w:rsidRPr="000348A5">
              <w:t>,</w:t>
            </w:r>
            <w:r w:rsidRPr="000348A5">
              <w:t xml:space="preserve"> veicinot sabiedrības informētību un izglītošanu</w:t>
            </w:r>
            <w:r w:rsidR="00422A50" w:rsidRPr="000348A5">
              <w:t xml:space="preserve"> un</w:t>
            </w:r>
            <w:r w:rsidRPr="000348A5">
              <w:t xml:space="preserve"> iedrošinot iedzīvotājus izmantot piedāvātās elektroniskās iespējas. Saskaņā ar Latvijas </w:t>
            </w:r>
            <w:hyperlink r:id="rId12" w:history="1">
              <w:r w:rsidRPr="000348A5">
                <w:rPr>
                  <w:rStyle w:val="Hyperlink"/>
                </w:rPr>
                <w:t>Centrālās statistikas pārvaldes datiem</w:t>
              </w:r>
            </w:hyperlink>
            <w:r w:rsidRPr="000348A5">
              <w:t xml:space="preserve"> sadarbība ar valsts un sabiedriskajām iestādēm 2013.gadā, salīdzinot ar 2007.gadu</w:t>
            </w:r>
            <w:r w:rsidR="003F6A3A" w:rsidRPr="000348A5">
              <w:t>,</w:t>
            </w:r>
            <w:r w:rsidRPr="000348A5">
              <w:t xml:space="preserve"> palielinājusies par 17 procentpunktiem</w:t>
            </w:r>
            <w:r w:rsidR="003F6A3A" w:rsidRPr="000348A5">
              <w:t xml:space="preserve"> un</w:t>
            </w:r>
            <w:r w:rsidRPr="000348A5">
              <w:t xml:space="preserve"> sasniedz 35</w:t>
            </w:r>
            <w:r w:rsidR="00422A50" w:rsidRPr="000348A5">
              <w:t>,</w:t>
            </w:r>
            <w:r w:rsidRPr="000348A5">
              <w:t>2% no iedzīvotāju kopskaita. Arī aizpildītu veidlapu nosūtīšana valsts vai sabiedriskām iestādēm no 5</w:t>
            </w:r>
            <w:r w:rsidR="00422A50" w:rsidRPr="000348A5">
              <w:t>,</w:t>
            </w:r>
            <w:r w:rsidRPr="000348A5">
              <w:t>5% 2007.gadā paaugstinājusies līdz 12</w:t>
            </w:r>
            <w:r w:rsidR="00422A50" w:rsidRPr="000348A5">
              <w:t>,</w:t>
            </w:r>
            <w:r w:rsidRPr="000348A5">
              <w:t>6% 2013.gadā</w:t>
            </w:r>
            <w:r w:rsidRPr="000348A5">
              <w:rPr>
                <w:rFonts w:eastAsia="Times New Roman"/>
              </w:rPr>
              <w:t>,</w:t>
            </w:r>
            <w:r w:rsidR="003F6A3A" w:rsidRPr="000348A5">
              <w:rPr>
                <w:rStyle w:val="FootnoteReference"/>
              </w:rPr>
              <w:footnoteReference w:id="7"/>
            </w:r>
            <w:r w:rsidRPr="000348A5">
              <w:rPr>
                <w:rFonts w:eastAsia="Times New Roman"/>
              </w:rPr>
              <w:t xml:space="preserve"> kas skaidrojams ar zināmu pasākumu īstenošanu minētajā plānošanas periodā un apliecina, ka arī turpmāk nepieciešamas aktivitātes iedzīvotāju izglītošanai un apmācībām </w:t>
            </w:r>
            <w:r w:rsidR="003F6A3A" w:rsidRPr="000348A5">
              <w:rPr>
                <w:rFonts w:eastAsia="Times New Roman"/>
              </w:rPr>
              <w:t xml:space="preserve">Tāpat jāņem vērā, ka </w:t>
            </w:r>
            <w:r w:rsidRPr="000348A5">
              <w:rPr>
                <w:rFonts w:eastAsia="Times New Roman"/>
              </w:rPr>
              <w:t>Latvijā vēl joprojām pakalpojumus elektroniskā vidē neizmanto 58% iedzīvotāju, kā arī ir zema uzticēšanās šādu pakalpojumu drošībai un privātuma aizsardzībai</w:t>
            </w:r>
            <w:r w:rsidRPr="000348A5">
              <w:rPr>
                <w:rStyle w:val="FootnoteReference"/>
                <w:rFonts w:eastAsia="Times New Roman"/>
              </w:rPr>
              <w:footnoteReference w:id="8"/>
            </w:r>
            <w:r w:rsidRPr="000348A5">
              <w:rPr>
                <w:rFonts w:eastAsia="Times New Roman"/>
              </w:rPr>
              <w:t>.</w:t>
            </w:r>
          </w:p>
          <w:p w:rsidR="008711F7" w:rsidRPr="000348A5" w:rsidRDefault="008711F7" w:rsidP="00410C4D">
            <w:pPr>
              <w:spacing w:after="120"/>
              <w:jc w:val="both"/>
              <w:rPr>
                <w:lang w:bidi="lv-LV"/>
              </w:rPr>
            </w:pPr>
            <w:r w:rsidRPr="000348A5">
              <w:rPr>
                <w:lang w:bidi="lv-LV"/>
              </w:rPr>
              <w:t>Attiecībā uz datu apmaiņu starp pašvaldībām un valsts pārvaldi ir identificētas šādas problēmas:</w:t>
            </w:r>
          </w:p>
          <w:p w:rsidR="00D74446" w:rsidRPr="00D74446" w:rsidRDefault="00B07303" w:rsidP="00D74446">
            <w:pPr>
              <w:pStyle w:val="ListParagraph"/>
              <w:numPr>
                <w:ilvl w:val="0"/>
                <w:numId w:val="22"/>
              </w:numPr>
              <w:tabs>
                <w:tab w:val="left" w:pos="993"/>
              </w:tabs>
              <w:ind w:left="333" w:hanging="284"/>
              <w:jc w:val="both"/>
              <w:rPr>
                <w:rFonts w:eastAsia="Calibri"/>
                <w:sz w:val="24"/>
                <w:szCs w:val="24"/>
                <w:lang w:bidi="lv-LV"/>
              </w:rPr>
            </w:pPr>
            <w:r w:rsidRPr="00D74446">
              <w:rPr>
                <w:rFonts w:eastAsia="Calibri"/>
                <w:sz w:val="24"/>
                <w:szCs w:val="24"/>
                <w:lang w:bidi="lv-LV"/>
              </w:rPr>
              <w:t xml:space="preserve">Valsts pārvades iestādes attīstot iestādes pamatdarbības atbalsta informācijas sistēmas un elektroniskos pakalpojumus, nepietiekoši velta uzmanību elektroniskas datu apmaiņas nodrošināšanai ar pašvaldību informācijas sistēmām, kā rezultātā publiskās pārvaldes procesi tiek nepilnīgi elektronizēti, vai to elektronizācija nenodrošina </w:t>
            </w:r>
            <w:r w:rsidR="00A84E74" w:rsidRPr="00D74446">
              <w:rPr>
                <w:rFonts w:eastAsia="Calibri"/>
                <w:sz w:val="24"/>
                <w:szCs w:val="24"/>
                <w:lang w:bidi="lv-LV"/>
              </w:rPr>
              <w:t>piet</w:t>
            </w:r>
            <w:r w:rsidR="00A84E74">
              <w:rPr>
                <w:rFonts w:eastAsia="Calibri"/>
                <w:sz w:val="24"/>
                <w:szCs w:val="24"/>
                <w:lang w:bidi="lv-LV"/>
              </w:rPr>
              <w:t>ie</w:t>
            </w:r>
            <w:r w:rsidR="00A84E74" w:rsidRPr="00D74446">
              <w:rPr>
                <w:rFonts w:eastAsia="Calibri"/>
                <w:sz w:val="24"/>
                <w:szCs w:val="24"/>
                <w:lang w:bidi="lv-LV"/>
              </w:rPr>
              <w:t xml:space="preserve">kamu </w:t>
            </w:r>
            <w:r w:rsidRPr="00D74446">
              <w:rPr>
                <w:rFonts w:eastAsia="Calibri"/>
                <w:sz w:val="24"/>
                <w:szCs w:val="24"/>
                <w:lang w:bidi="lv-LV"/>
              </w:rPr>
              <w:t>efektīvu attiecīgā procesa dalībnieku dalību attiecīgajā procesā</w:t>
            </w:r>
            <w:r w:rsidR="00A84E74">
              <w:rPr>
                <w:rFonts w:eastAsia="Calibri"/>
                <w:sz w:val="24"/>
                <w:szCs w:val="24"/>
                <w:lang w:bidi="lv-LV"/>
              </w:rPr>
              <w:t>.</w:t>
            </w:r>
          </w:p>
          <w:p w:rsidR="008711F7" w:rsidRPr="00D74446" w:rsidRDefault="008711F7" w:rsidP="00D74446">
            <w:pPr>
              <w:pStyle w:val="ListParagraph"/>
              <w:numPr>
                <w:ilvl w:val="0"/>
                <w:numId w:val="22"/>
              </w:numPr>
              <w:tabs>
                <w:tab w:val="left" w:pos="993"/>
              </w:tabs>
              <w:ind w:left="333" w:hanging="284"/>
              <w:jc w:val="both"/>
              <w:rPr>
                <w:rFonts w:eastAsia="Calibri"/>
                <w:sz w:val="24"/>
                <w:szCs w:val="24"/>
                <w:lang w:bidi="lv-LV"/>
              </w:rPr>
            </w:pPr>
            <w:r w:rsidRPr="00D74446">
              <w:rPr>
                <w:rFonts w:eastAsia="Calibri"/>
                <w:sz w:val="24"/>
                <w:szCs w:val="24"/>
                <w:lang w:bidi="lv-LV"/>
              </w:rPr>
              <w:t>Nepastāv vienots centralizēts sadarbības modelis IKT projektu ietvarā darbam ar pašvaldībām.</w:t>
            </w:r>
          </w:p>
          <w:p w:rsidR="008711F7" w:rsidRPr="00D74446" w:rsidRDefault="008711F7" w:rsidP="00D74446">
            <w:pPr>
              <w:pStyle w:val="ListParagraph"/>
              <w:numPr>
                <w:ilvl w:val="0"/>
                <w:numId w:val="22"/>
              </w:numPr>
              <w:tabs>
                <w:tab w:val="left" w:pos="993"/>
                <w:tab w:val="left" w:pos="1276"/>
              </w:tabs>
              <w:ind w:left="333" w:hanging="284"/>
              <w:jc w:val="both"/>
              <w:rPr>
                <w:rFonts w:eastAsia="Calibri"/>
                <w:sz w:val="24"/>
                <w:szCs w:val="24"/>
                <w:lang w:bidi="lv-LV"/>
              </w:rPr>
            </w:pPr>
            <w:r w:rsidRPr="00D74446">
              <w:rPr>
                <w:rFonts w:eastAsia="Calibri"/>
                <w:sz w:val="24"/>
                <w:szCs w:val="24"/>
                <w:lang w:bidi="lv-LV"/>
              </w:rPr>
              <w:t xml:space="preserve">Identificēta nepieciešamība pašvaldību funkciju nodrošināšanai veikt dažādu valsts institūciju datu kopu loģisku apstrādi, vienuviet izmantojot personificētus datus, nodrošinot tālāku iegūtā rezultāta nodošanu pašvaldībām </w:t>
            </w:r>
            <w:proofErr w:type="spellStart"/>
            <w:r w:rsidRPr="00D74446">
              <w:rPr>
                <w:rFonts w:eastAsia="Calibri"/>
                <w:sz w:val="24"/>
                <w:szCs w:val="24"/>
                <w:lang w:bidi="lv-LV"/>
              </w:rPr>
              <w:t>anonimizētu</w:t>
            </w:r>
            <w:proofErr w:type="spellEnd"/>
            <w:r w:rsidRPr="00D74446">
              <w:rPr>
                <w:rFonts w:eastAsia="Calibri"/>
                <w:sz w:val="24"/>
                <w:szCs w:val="24"/>
                <w:lang w:bidi="lv-LV"/>
              </w:rPr>
              <w:t xml:space="preserve"> datu veidā.</w:t>
            </w:r>
          </w:p>
          <w:p w:rsidR="008711F7" w:rsidRPr="00D74446" w:rsidRDefault="008711F7" w:rsidP="00D74446">
            <w:pPr>
              <w:pStyle w:val="ListParagraph"/>
              <w:numPr>
                <w:ilvl w:val="0"/>
                <w:numId w:val="22"/>
              </w:numPr>
              <w:tabs>
                <w:tab w:val="left" w:pos="993"/>
              </w:tabs>
              <w:ind w:left="333" w:hanging="284"/>
              <w:jc w:val="both"/>
              <w:rPr>
                <w:rFonts w:eastAsia="Calibri"/>
                <w:sz w:val="24"/>
                <w:szCs w:val="24"/>
                <w:lang w:bidi="lv-LV"/>
              </w:rPr>
            </w:pPr>
            <w:r w:rsidRPr="00D74446">
              <w:rPr>
                <w:rFonts w:eastAsia="Calibri"/>
                <w:sz w:val="24"/>
                <w:szCs w:val="24"/>
                <w:lang w:bidi="lv-LV"/>
              </w:rPr>
              <w:t xml:space="preserve">Pēc </w:t>
            </w:r>
            <w:r w:rsidR="00A84E74">
              <w:rPr>
                <w:rFonts w:eastAsia="Calibri"/>
                <w:sz w:val="24"/>
                <w:szCs w:val="24"/>
                <w:lang w:bidi="lv-LV"/>
              </w:rPr>
              <w:t>ERAF</w:t>
            </w:r>
            <w:r w:rsidRPr="00D74446">
              <w:rPr>
                <w:rFonts w:eastAsia="Calibri"/>
                <w:sz w:val="24"/>
                <w:szCs w:val="24"/>
                <w:lang w:bidi="lv-LV"/>
              </w:rPr>
              <w:t xml:space="preserve"> projektu realizācijas ir apgrūtinoši deleģēt uzturēšanas un ilgtspējas nodrošināšanas funkciju pašvaldībām attiecībā uz izstrādāto programmnodrošinājumu, kurš paredzēts pašvaldību funkciju nodrošināšanai.</w:t>
            </w:r>
          </w:p>
          <w:p w:rsidR="008711F7" w:rsidRPr="00D74446" w:rsidRDefault="008711F7" w:rsidP="00D74446">
            <w:pPr>
              <w:pStyle w:val="ListParagraph"/>
              <w:numPr>
                <w:ilvl w:val="0"/>
                <w:numId w:val="22"/>
              </w:numPr>
              <w:tabs>
                <w:tab w:val="left" w:pos="993"/>
              </w:tabs>
              <w:ind w:left="333" w:hanging="284"/>
              <w:jc w:val="both"/>
              <w:rPr>
                <w:rFonts w:eastAsia="Calibri"/>
                <w:sz w:val="24"/>
                <w:szCs w:val="24"/>
                <w:lang w:bidi="lv-LV"/>
              </w:rPr>
            </w:pPr>
            <w:r w:rsidRPr="00D74446">
              <w:rPr>
                <w:rFonts w:eastAsia="Calibri"/>
                <w:sz w:val="24"/>
                <w:szCs w:val="24"/>
                <w:lang w:bidi="lv-LV"/>
              </w:rPr>
              <w:t xml:space="preserve">Nepieciešams identificēt </w:t>
            </w:r>
            <w:r w:rsidR="0041418D" w:rsidRPr="007F78D6">
              <w:rPr>
                <w:rFonts w:eastAsia="Calibri"/>
                <w:sz w:val="24"/>
                <w:szCs w:val="24"/>
                <w:lang w:bidi="lv-LV"/>
              </w:rPr>
              <w:t>ierobežotu</w:t>
            </w:r>
            <w:r w:rsidRPr="007F78D6">
              <w:rPr>
                <w:rFonts w:eastAsia="Calibri"/>
                <w:sz w:val="24"/>
                <w:szCs w:val="24"/>
                <w:lang w:bidi="lv-LV"/>
              </w:rPr>
              <w:t xml:space="preserve"> </w:t>
            </w:r>
            <w:r w:rsidRPr="00D74446">
              <w:rPr>
                <w:rFonts w:eastAsia="Calibri"/>
                <w:sz w:val="24"/>
                <w:szCs w:val="24"/>
                <w:lang w:bidi="lv-LV"/>
              </w:rPr>
              <w:t>potenciāl</w:t>
            </w:r>
            <w:r w:rsidR="0041418D" w:rsidRPr="007F78D6">
              <w:rPr>
                <w:rFonts w:eastAsia="Calibri"/>
                <w:sz w:val="24"/>
                <w:szCs w:val="24"/>
                <w:lang w:bidi="lv-LV"/>
              </w:rPr>
              <w:t>o</w:t>
            </w:r>
            <w:r w:rsidRPr="00D74446">
              <w:rPr>
                <w:rFonts w:eastAsia="Calibri"/>
                <w:sz w:val="24"/>
                <w:szCs w:val="24"/>
                <w:lang w:bidi="lv-LV"/>
              </w:rPr>
              <w:t xml:space="preserve"> sadarbības partner</w:t>
            </w:r>
            <w:r w:rsidR="0041418D" w:rsidRPr="007F78D6">
              <w:rPr>
                <w:rFonts w:eastAsia="Calibri"/>
                <w:sz w:val="24"/>
                <w:szCs w:val="24"/>
                <w:lang w:bidi="lv-LV"/>
              </w:rPr>
              <w:t>u loku</w:t>
            </w:r>
            <w:r w:rsidRPr="00D74446">
              <w:rPr>
                <w:rFonts w:eastAsia="Calibri"/>
                <w:sz w:val="24"/>
                <w:szCs w:val="24"/>
                <w:lang w:bidi="lv-LV"/>
              </w:rPr>
              <w:t>, kur</w:t>
            </w:r>
            <w:r w:rsidR="0041418D" w:rsidRPr="007F78D6">
              <w:rPr>
                <w:rFonts w:eastAsia="Calibri"/>
                <w:sz w:val="24"/>
                <w:szCs w:val="24"/>
                <w:lang w:bidi="lv-LV"/>
              </w:rPr>
              <w:t>i</w:t>
            </w:r>
            <w:r w:rsidRPr="00D74446">
              <w:rPr>
                <w:rFonts w:eastAsia="Calibri"/>
                <w:sz w:val="24"/>
                <w:szCs w:val="24"/>
                <w:lang w:bidi="lv-LV"/>
              </w:rPr>
              <w:t xml:space="preserve"> </w:t>
            </w:r>
            <w:r w:rsidRPr="00D74446">
              <w:rPr>
                <w:rFonts w:eastAsia="Calibri"/>
                <w:sz w:val="24"/>
                <w:szCs w:val="24"/>
                <w:lang w:bidi="lv-LV"/>
              </w:rPr>
              <w:lastRenderedPageBreak/>
              <w:t xml:space="preserve">pārstāv visu pašvaldību intereses, IKT projektu realizācijai, kuram būtu pietiekoša informācijas tehnoloģiju kompetence, kā arī pietiekoša kompetence pašvaldību biznesa procesos. </w:t>
            </w:r>
          </w:p>
          <w:p w:rsidR="004015BC" w:rsidRPr="000348A5" w:rsidRDefault="007C2FF1" w:rsidP="008602F0">
            <w:pPr>
              <w:pStyle w:val="Default"/>
              <w:spacing w:before="120"/>
              <w:jc w:val="both"/>
              <w:rPr>
                <w:rFonts w:eastAsia="Times New Roman"/>
                <w:lang w:val="lv-LV" w:eastAsia="lv-LV"/>
              </w:rPr>
            </w:pPr>
            <w:r w:rsidRPr="000348A5">
              <w:rPr>
                <w:b/>
                <w:color w:val="auto"/>
                <w:lang w:val="lv-LV"/>
              </w:rPr>
              <w:t>II. I</w:t>
            </w:r>
            <w:r w:rsidR="004015BC" w:rsidRPr="000348A5">
              <w:rPr>
                <w:b/>
                <w:color w:val="auto"/>
                <w:lang w:val="lv-LV"/>
              </w:rPr>
              <w:t>espējamo risinājumu identificēšana mērķa sasniegšanai</w:t>
            </w:r>
            <w:r w:rsidRPr="000348A5">
              <w:rPr>
                <w:b/>
                <w:color w:val="auto"/>
                <w:lang w:val="lv-LV"/>
              </w:rPr>
              <w:t xml:space="preserve"> un</w:t>
            </w:r>
            <w:r w:rsidR="00615D36" w:rsidRPr="000348A5">
              <w:rPr>
                <w:b/>
                <w:color w:val="auto"/>
                <w:lang w:val="lv-LV"/>
              </w:rPr>
              <w:t xml:space="preserve"> to</w:t>
            </w:r>
            <w:r w:rsidR="00CD739D" w:rsidRPr="000348A5">
              <w:rPr>
                <w:b/>
                <w:color w:val="auto"/>
                <w:lang w:val="lv-LV"/>
              </w:rPr>
              <w:t xml:space="preserve"> analīze</w:t>
            </w:r>
          </w:p>
          <w:p w:rsidR="001318E8" w:rsidRPr="000348A5" w:rsidRDefault="00C46186" w:rsidP="00C46186">
            <w:pPr>
              <w:pStyle w:val="Default"/>
              <w:spacing w:before="120"/>
              <w:jc w:val="both"/>
              <w:rPr>
                <w:color w:val="auto"/>
                <w:lang w:val="lv-LV"/>
              </w:rPr>
            </w:pPr>
            <w:r w:rsidRPr="000348A5">
              <w:rPr>
                <w:color w:val="auto"/>
                <w:lang w:val="lv-LV"/>
              </w:rPr>
              <w:t xml:space="preserve">E-pārvaldes īstenošanā konstatēto problēmu risināšanai 2014.-2020.gada plānošanas periodā </w:t>
            </w:r>
            <w:r w:rsidR="001318E8" w:rsidRPr="000348A5">
              <w:rPr>
                <w:color w:val="auto"/>
                <w:lang w:val="lv-LV"/>
              </w:rPr>
              <w:t>nepieciešams pilnveidot publiskās pārvaldes procesus, ietverot arī pasākumus administratīvā sloga samazināšanai un efektīvākam valsts pārvaldes organizatoriskajam procesam</w:t>
            </w:r>
            <w:r w:rsidR="009A187D">
              <w:rPr>
                <w:color w:val="auto"/>
                <w:lang w:val="lv-LV"/>
              </w:rPr>
              <w:t xml:space="preserve">. </w:t>
            </w:r>
            <w:r w:rsidR="009A187D" w:rsidRPr="007F78D6">
              <w:rPr>
                <w:bCs/>
                <w:lang w:val="lv-LV"/>
              </w:rPr>
              <w:t>Tieši procesu optimizācija tiks virzīta kā vadmotīvs, savukārt IKT, informācijas sistēmu un e-pakalpojumu attīstība ir kā publiskās pārvaldes procesu optimizācijas līdzeklis un veicinātājs</w:t>
            </w:r>
            <w:r w:rsidR="009A187D" w:rsidRPr="007F78D6">
              <w:rPr>
                <w:bCs/>
                <w:i/>
                <w:iCs/>
                <w:lang w:val="lv-LV"/>
              </w:rPr>
              <w:t>.</w:t>
            </w:r>
            <w:r w:rsidR="009A187D" w:rsidRPr="007F78D6">
              <w:rPr>
                <w:bCs/>
                <w:iCs/>
                <w:lang w:val="lv-LV"/>
              </w:rPr>
              <w:t xml:space="preserve"> Tāpat</w:t>
            </w:r>
            <w:r w:rsidR="001318E8" w:rsidRPr="007F78D6">
              <w:rPr>
                <w:color w:val="auto"/>
                <w:lang w:val="lv-LV"/>
              </w:rPr>
              <w:t xml:space="preserve"> </w:t>
            </w:r>
            <w:r w:rsidR="001318E8" w:rsidRPr="000348A5">
              <w:rPr>
                <w:color w:val="auto"/>
                <w:lang w:val="lv-LV"/>
              </w:rPr>
              <w:t>jāatver pārvaldes rīcībā esošo datu nodošana izmantošanai komercdarbībā, kas cita starpā veicinās jaunu inovatīvu biznesa ideju un produktu radīšanu</w:t>
            </w:r>
            <w:r w:rsidR="009A187D">
              <w:rPr>
                <w:color w:val="auto"/>
                <w:lang w:val="lv-LV"/>
              </w:rPr>
              <w:t>,</w:t>
            </w:r>
            <w:r w:rsidR="001318E8" w:rsidRPr="000348A5">
              <w:rPr>
                <w:color w:val="auto"/>
                <w:lang w:val="lv-LV"/>
              </w:rPr>
              <w:t xml:space="preserve"> </w:t>
            </w:r>
            <w:r w:rsidRPr="000348A5">
              <w:rPr>
                <w:color w:val="auto"/>
                <w:lang w:val="lv-LV"/>
              </w:rPr>
              <w:t>jāveic darbības, kas uzlabos un pilnveidos publiskās pārvaldes datu apmaiņas, publicēšanas un uzturēšanas infrastruktūru, datu pieejamību un to izmantošanas iespējas. Savukārt, lai nodrošinātu Latvijas iekļaušanos Eiropas vienotajā tirgū un nodrošinātu pārrobežu sadarbību, jānodrošina nacionālo e-risinājumu sadarbspēja ar ES risinājumiem.</w:t>
            </w:r>
          </w:p>
          <w:p w:rsidR="00C46186" w:rsidRDefault="006F0C85" w:rsidP="00C46186">
            <w:pPr>
              <w:pStyle w:val="Default"/>
              <w:spacing w:before="120"/>
              <w:jc w:val="both"/>
              <w:rPr>
                <w:color w:val="auto"/>
                <w:lang w:val="lv-LV"/>
              </w:rPr>
            </w:pPr>
            <w:r w:rsidRPr="000348A5">
              <w:rPr>
                <w:color w:val="auto"/>
                <w:lang w:val="lv-LV"/>
              </w:rPr>
              <w:t xml:space="preserve">SAM 2.2.1. investīcijas kopumā plānotas un tā mērķi noteikti, ņemot vērā, ka informācijas pārvaldība ir būtiska labas pārvaldes sastāvdaļa, kuru nepieciešams veikt, lai efektīvi pildītu valsts pārvaldes funkcijas un uzdevumus, padarītu valsts pārvaldi caurskatāmu un informācijas apriti drošu un uzticamu. Risinot ar informācijas pārvaldību saistītos uzdevumus, jāsaprot ne tikai to, kā informācija izmantojama katras publiskās pārvaldes iestādes primāro uzdevumu risināšanai, bet arī citu informācijas patērētāju vajadzībām, t.i., gan izsvērtu un pamatotu lēmumu pieņemšanai valsts pārvaldē, gan </w:t>
            </w:r>
            <w:proofErr w:type="spellStart"/>
            <w:r w:rsidRPr="000348A5">
              <w:rPr>
                <w:color w:val="auto"/>
                <w:lang w:val="lv-LV"/>
              </w:rPr>
              <w:t>komercsektora</w:t>
            </w:r>
            <w:proofErr w:type="spellEnd"/>
            <w:r w:rsidRPr="000348A5">
              <w:rPr>
                <w:color w:val="auto"/>
                <w:lang w:val="lv-LV"/>
              </w:rPr>
              <w:t xml:space="preserve"> attīstībai, piemēram, atvērto datu izmantošana dažādu risinājumu izveidei, kā arī sabiedrības iesaistei valsts pārvaldes procesos.</w:t>
            </w:r>
          </w:p>
          <w:p w:rsidR="00BA6123" w:rsidRPr="007F78D6" w:rsidRDefault="00BA6123" w:rsidP="009A187D">
            <w:pPr>
              <w:pStyle w:val="Default"/>
              <w:spacing w:before="120"/>
              <w:jc w:val="both"/>
              <w:rPr>
                <w:lang w:val="lv-LV"/>
              </w:rPr>
            </w:pPr>
            <w:r w:rsidRPr="007F78D6">
              <w:rPr>
                <w:bCs/>
                <w:lang w:val="lv-LV"/>
              </w:rPr>
              <w:t>Nodrošinot valsts rīcībā esošo datu brīvu pieejamību, tiks radīta iespēja privātā, nevalstiskā un zinātniskā sektora nepastarpinātai iesaistei uz valsts datiem bāzētu IKT produktu attīstībai, kā arī nepastarpinātai situācijas analīzei un izpētei, tādejādi veicinot valsts ekonomisko izaugsmi, darbavietu radīšanu, inovāciju, kā arī sociālo procesu modelēšanu un paredzēšanu</w:t>
            </w:r>
            <w:r w:rsidRPr="007F78D6">
              <w:rPr>
                <w:lang w:val="lv-LV"/>
              </w:rPr>
              <w:t xml:space="preserve">. </w:t>
            </w:r>
            <w:r w:rsidRPr="007F78D6">
              <w:rPr>
                <w:bCs/>
                <w:lang w:val="lv-LV"/>
              </w:rPr>
              <w:t>Datu vērtība pieaug, tos nododot atklātībā, kur tie var tikt izmantoti jaunu produktu un pakalpojumu radīšanā, kā arī inovāciju radīšanā, zinātniskajā un pētnieciskajā darbā.</w:t>
            </w:r>
            <w:r w:rsidRPr="007F78D6">
              <w:rPr>
                <w:lang w:val="lv-LV"/>
              </w:rPr>
              <w:t xml:space="preserve"> Labāka publisko datu pieejamība rada potenciālu jaunai uzņēmējdarbībai un darbavietām, tādējādi sekmējot līdzsvarotu valsts ekonomisko izaugsmi un konkurētspēju.</w:t>
            </w:r>
            <w:r w:rsidR="009A187D" w:rsidRPr="007F78D6">
              <w:rPr>
                <w:lang w:val="lv-LV"/>
              </w:rPr>
              <w:t xml:space="preserve"> </w:t>
            </w:r>
          </w:p>
          <w:p w:rsidR="009A187D" w:rsidRPr="007F78D6" w:rsidRDefault="00BA6123" w:rsidP="009A187D">
            <w:pPr>
              <w:pStyle w:val="ISTableText"/>
              <w:spacing w:before="120"/>
              <w:jc w:val="both"/>
              <w:rPr>
                <w:rFonts w:ascii="Times New Roman" w:hAnsi="Times New Roman" w:cs="Times New Roman"/>
                <w:sz w:val="24"/>
                <w:szCs w:val="24"/>
              </w:rPr>
            </w:pPr>
            <w:r w:rsidRPr="007F78D6">
              <w:rPr>
                <w:rFonts w:ascii="Times New Roman" w:hAnsi="Times New Roman" w:cs="Times New Roman"/>
                <w:bCs w:val="0"/>
                <w:sz w:val="24"/>
                <w:szCs w:val="24"/>
              </w:rPr>
              <w:t xml:space="preserve">Būtisks uzmanības fokuss ekonomiskās izaugsmes veicināšanai ir plānots uz </w:t>
            </w:r>
            <w:r w:rsidR="009A187D" w:rsidRPr="007F78D6">
              <w:rPr>
                <w:rFonts w:ascii="Times New Roman" w:hAnsi="Times New Roman" w:cs="Times New Roman"/>
                <w:bCs w:val="0"/>
                <w:sz w:val="24"/>
                <w:szCs w:val="24"/>
              </w:rPr>
              <w:t>administratīvā sloga mērķtiecīgu</w:t>
            </w:r>
            <w:r w:rsidRPr="007F78D6">
              <w:rPr>
                <w:rFonts w:ascii="Times New Roman" w:hAnsi="Times New Roman" w:cs="Times New Roman"/>
                <w:bCs w:val="0"/>
                <w:sz w:val="24"/>
                <w:szCs w:val="24"/>
              </w:rPr>
              <w:t xml:space="preserve"> mazināšanu, veicot darbības procesu optimizāciju un efektivitātes paaugstināšanu, pielietojot IKT iespējas un rīkus. Tādejādi uzņēmējiem mazināsies administratīvais slogs un ar to saistītās izmaksas, kas ļaus vairāk koncentrēt resursus pašai uzņēmējdarbībai. </w:t>
            </w:r>
            <w:r w:rsidRPr="007F78D6">
              <w:rPr>
                <w:rFonts w:ascii="Times New Roman" w:hAnsi="Times New Roman" w:cs="Times New Roman"/>
                <w:sz w:val="24"/>
                <w:szCs w:val="24"/>
              </w:rPr>
              <w:t>Mazinot administratīvo slogu, sagaidāms, ka palielināsies to uzņēmēju skaits, kurus līdz šim no savas uzņēmējdarbības uzsākšanas vai oficiālas reģistrēšanas atturējusi tieši birokrātisko procedūru sarežģītība un smagnējums.</w:t>
            </w:r>
            <w:r w:rsidRPr="007F78D6">
              <w:rPr>
                <w:rFonts w:ascii="Times New Roman" w:hAnsi="Times New Roman"/>
                <w:sz w:val="24"/>
                <w:szCs w:val="24"/>
              </w:rPr>
              <w:t xml:space="preserve"> </w:t>
            </w:r>
            <w:r w:rsidR="009A187D" w:rsidRPr="007F78D6">
              <w:rPr>
                <w:rFonts w:ascii="Times New Roman" w:hAnsi="Times New Roman" w:cs="Times New Roman"/>
                <w:sz w:val="24"/>
                <w:szCs w:val="24"/>
              </w:rPr>
              <w:t>Citu ieguvumu starpā potenciāli īstenojamo projektu rezultātā:</w:t>
            </w:r>
          </w:p>
          <w:p w:rsidR="009A187D" w:rsidRPr="007F78D6" w:rsidRDefault="009A187D" w:rsidP="00015706">
            <w:pPr>
              <w:pStyle w:val="Default"/>
              <w:numPr>
                <w:ilvl w:val="0"/>
                <w:numId w:val="29"/>
              </w:numPr>
              <w:jc w:val="both"/>
              <w:rPr>
                <w:lang w:val="lv-LV"/>
              </w:rPr>
            </w:pPr>
            <w:r w:rsidRPr="007F78D6">
              <w:rPr>
                <w:lang w:val="lv-LV" w:eastAsia="lv-LV"/>
              </w:rPr>
              <w:t>plānots uzlabot dažādu pakalpojumu (piemēra</w:t>
            </w:r>
            <w:r w:rsidR="001E07D9" w:rsidRPr="007F78D6">
              <w:rPr>
                <w:lang w:val="lv-LV" w:eastAsia="lv-LV"/>
              </w:rPr>
              <w:t>m</w:t>
            </w:r>
            <w:r w:rsidRPr="007F78D6">
              <w:rPr>
                <w:lang w:val="lv-LV" w:eastAsia="lv-LV"/>
              </w:rPr>
              <w:t>, „Uzņēmējdarbības uzsākšana”, „Būvniecības atļauju saņemšana”, „Īpašuma reģistrēšana” un „Nodokļu nomaksa”) pieejamību, topošajiem uzņēmējiem nodrošinot ērtu iespēju gan elektroniski, gan klātienē viena apmeklējuma ietvaros iesniegt nepieciešamo informāciju un saņemt rezultātu;</w:t>
            </w:r>
          </w:p>
          <w:p w:rsidR="009A187D" w:rsidRPr="007F78D6" w:rsidRDefault="009A187D" w:rsidP="00015706">
            <w:pPr>
              <w:pStyle w:val="Default"/>
              <w:numPr>
                <w:ilvl w:val="0"/>
                <w:numId w:val="29"/>
              </w:numPr>
              <w:jc w:val="both"/>
              <w:rPr>
                <w:lang w:val="lv-LV"/>
              </w:rPr>
            </w:pPr>
            <w:r w:rsidRPr="007F78D6">
              <w:rPr>
                <w:lang w:val="lv-LV"/>
              </w:rPr>
              <w:lastRenderedPageBreak/>
              <w:t>nodrošinot vienotu publiskās pārvaldes datu telpu, atvērtas saskarnes nodrošinās iespēju uzņēmējiem piekļūt publiskās pārvaldes datiem, lai tās izmantotu savu produktu veidošanā, radīs priekšnoteikumus jaunām biznesa idejām, atvieglojot uzņēmējdarbības uzsākšanu;</w:t>
            </w:r>
          </w:p>
          <w:p w:rsidR="009A187D" w:rsidRPr="009A187D" w:rsidRDefault="009A187D" w:rsidP="00015706">
            <w:pPr>
              <w:pStyle w:val="Default"/>
              <w:numPr>
                <w:ilvl w:val="0"/>
                <w:numId w:val="29"/>
              </w:numPr>
              <w:jc w:val="both"/>
              <w:rPr>
                <w:b/>
                <w:lang w:val="lv-LV"/>
              </w:rPr>
            </w:pPr>
            <w:r w:rsidRPr="007F78D6">
              <w:rPr>
                <w:lang w:val="lv-LV"/>
              </w:rPr>
              <w:t>Attīstot sadarbspēju ES līmenī, tiks radīti priekšnoteikumi digitālā vienotā tirgus attīstībai, kas uzlabos iespējas Latvijas komersantu uzņēmējdarbības attīstībai ārpus Latvijas.</w:t>
            </w:r>
          </w:p>
          <w:p w:rsidR="008008C6" w:rsidRPr="000348A5" w:rsidRDefault="008008C6" w:rsidP="009A187D">
            <w:pPr>
              <w:pStyle w:val="Default"/>
              <w:spacing w:before="120"/>
              <w:jc w:val="both"/>
              <w:rPr>
                <w:b/>
                <w:color w:val="auto"/>
                <w:lang w:val="lv-LV"/>
              </w:rPr>
            </w:pPr>
            <w:r w:rsidRPr="000348A5">
              <w:rPr>
                <w:b/>
                <w:color w:val="auto"/>
                <w:lang w:val="lv-LV"/>
              </w:rPr>
              <w:t xml:space="preserve">Stratēģiskie soļi un </w:t>
            </w:r>
            <w:r w:rsidR="001318E8" w:rsidRPr="000348A5">
              <w:rPr>
                <w:b/>
                <w:color w:val="auto"/>
                <w:lang w:val="lv-LV"/>
              </w:rPr>
              <w:t xml:space="preserve">saistītā </w:t>
            </w:r>
            <w:r w:rsidRPr="000348A5">
              <w:rPr>
                <w:b/>
                <w:color w:val="auto"/>
                <w:lang w:val="lv-LV"/>
              </w:rPr>
              <w:t>dokumentācija</w:t>
            </w:r>
          </w:p>
          <w:p w:rsidR="00C46186" w:rsidRPr="000348A5" w:rsidRDefault="005962B8" w:rsidP="009A187D">
            <w:pPr>
              <w:pStyle w:val="Default"/>
              <w:spacing w:before="120"/>
              <w:jc w:val="both"/>
              <w:rPr>
                <w:color w:val="auto"/>
                <w:lang w:val="lv-LV"/>
              </w:rPr>
            </w:pPr>
            <w:r w:rsidRPr="000348A5">
              <w:rPr>
                <w:color w:val="auto"/>
                <w:lang w:val="lv-LV"/>
              </w:rPr>
              <w:t>Nacionālajā Attīstības plānā</w:t>
            </w:r>
            <w:r w:rsidR="00C15D43" w:rsidRPr="000348A5">
              <w:rPr>
                <w:color w:val="auto"/>
                <w:lang w:val="lv-LV"/>
              </w:rPr>
              <w:t xml:space="preserve"> </w:t>
            </w:r>
            <w:r w:rsidRPr="000348A5">
              <w:rPr>
                <w:color w:val="auto"/>
                <w:lang w:val="lv-LV"/>
              </w:rPr>
              <w:t>2014.-2020.gadam (turpmāk – NAP</w:t>
            </w:r>
            <w:r w:rsidR="00F97125" w:rsidRPr="000348A5">
              <w:rPr>
                <w:color w:val="auto"/>
                <w:lang w:val="lv-LV"/>
              </w:rPr>
              <w:t xml:space="preserve"> </w:t>
            </w:r>
            <w:r w:rsidRPr="000348A5">
              <w:rPr>
                <w:color w:val="auto"/>
                <w:lang w:val="lv-LV"/>
              </w:rPr>
              <w:t>2020) noteikts, ka</w:t>
            </w:r>
            <w:r w:rsidR="00C15D43" w:rsidRPr="000348A5">
              <w:rPr>
                <w:color w:val="auto"/>
                <w:lang w:val="lv-LV"/>
              </w:rPr>
              <w:t xml:space="preserve"> </w:t>
            </w:r>
            <w:r w:rsidR="005D0EF3" w:rsidRPr="000348A5">
              <w:rPr>
                <w:color w:val="auto"/>
                <w:lang w:val="lv-LV"/>
              </w:rPr>
              <w:t>ES</w:t>
            </w:r>
            <w:r w:rsidR="00C15D43" w:rsidRPr="000348A5">
              <w:rPr>
                <w:color w:val="auto"/>
                <w:lang w:val="lv-LV"/>
              </w:rPr>
              <w:t xml:space="preserve"> un citu ārvalstu finanšu instrumentu finansējuma plānošanas dokumentu izstrāde 2014.-2020.gadam notiek, pamatojoties uz NAP 2020 noteiktaj</w:t>
            </w:r>
            <w:r w:rsidRPr="000348A5">
              <w:rPr>
                <w:color w:val="auto"/>
                <w:lang w:val="lv-LV"/>
              </w:rPr>
              <w:t>ām</w:t>
            </w:r>
            <w:r w:rsidR="00974F47" w:rsidRPr="000348A5">
              <w:rPr>
                <w:color w:val="auto"/>
                <w:lang w:val="lv-LV"/>
              </w:rPr>
              <w:t xml:space="preserve"> prioritātēm un mērķiem.</w:t>
            </w:r>
            <w:r w:rsidR="00BF07BB" w:rsidRPr="000348A5">
              <w:rPr>
                <w:color w:val="auto"/>
                <w:lang w:val="lv-LV"/>
              </w:rPr>
              <w:t xml:space="preserve"> </w:t>
            </w:r>
            <w:r w:rsidR="00E31D25" w:rsidRPr="000348A5">
              <w:rPr>
                <w:color w:val="auto"/>
                <w:lang w:val="lv-LV"/>
              </w:rPr>
              <w:t>Kā NAP 2020 rīcības virziena „</w:t>
            </w:r>
            <w:r w:rsidR="00E31D25" w:rsidRPr="000348A5">
              <w:rPr>
                <w:i/>
                <w:color w:val="auto"/>
                <w:lang w:val="lv-LV"/>
              </w:rPr>
              <w:t>Pakalpojumu pieejamība līdzvērtīgāku darba iespēju un dzīves apstākļu radīšanai</w:t>
            </w:r>
            <w:r w:rsidR="00E31D25" w:rsidRPr="000348A5">
              <w:rPr>
                <w:color w:val="auto"/>
                <w:lang w:val="lv-LV"/>
              </w:rPr>
              <w:t>” 3.mērķis noteikts „</w:t>
            </w:r>
            <w:r w:rsidR="00E31D25" w:rsidRPr="000348A5">
              <w:rPr>
                <w:i/>
                <w:color w:val="auto"/>
                <w:lang w:val="lv-LV"/>
              </w:rPr>
              <w:t>Nodrošināt pakalpojumu ērtu pieejamību elektroniskā veidā</w:t>
            </w:r>
            <w:r w:rsidR="00E31D25" w:rsidRPr="000348A5">
              <w:rPr>
                <w:color w:val="auto"/>
                <w:lang w:val="lv-LV"/>
              </w:rPr>
              <w:t>”, savukārt viens no rīcības virziena ietvaros veicamajiem uzdevumiem ir „</w:t>
            </w:r>
            <w:r w:rsidR="00E31D25" w:rsidRPr="000348A5">
              <w:rPr>
                <w:i/>
                <w:color w:val="auto"/>
                <w:lang w:val="lv-LV"/>
              </w:rPr>
              <w:t>Digitālā satura un citu produktu veidošana un e-pakalpojumu attīstība, paplašinot pakalpojumu pieejamības un izmantošanas iespējas ekonomiskajā darbībā, kā arī iedzīvotāju e-prasmju pilnveide</w:t>
            </w:r>
            <w:r w:rsidR="00E31D25" w:rsidRPr="000348A5">
              <w:rPr>
                <w:color w:val="auto"/>
                <w:lang w:val="lv-LV"/>
              </w:rPr>
              <w:t>”.</w:t>
            </w:r>
            <w:r w:rsidR="00974F47" w:rsidRPr="000348A5">
              <w:rPr>
                <w:color w:val="auto"/>
                <w:lang w:val="lv-LV"/>
              </w:rPr>
              <w:t xml:space="preserve"> Attiecīgi </w:t>
            </w:r>
            <w:r w:rsidRPr="000348A5">
              <w:rPr>
                <w:color w:val="auto"/>
                <w:lang w:val="lv-LV"/>
              </w:rPr>
              <w:t xml:space="preserve">arī </w:t>
            </w:r>
            <w:r w:rsidR="00974F47" w:rsidRPr="000348A5">
              <w:rPr>
                <w:color w:val="auto"/>
                <w:lang w:val="lv-LV"/>
              </w:rPr>
              <w:t xml:space="preserve">Informācijas sabiedrības attīstības pamatnostādnes 2014.-2020.gadam (turpmāk – pamatnostādnes) </w:t>
            </w:r>
            <w:r w:rsidR="00C15D43" w:rsidRPr="000348A5">
              <w:rPr>
                <w:color w:val="auto"/>
                <w:lang w:val="lv-LV"/>
              </w:rPr>
              <w:t>paredz,</w:t>
            </w:r>
            <w:r w:rsidR="00C46186" w:rsidRPr="000348A5">
              <w:rPr>
                <w:color w:val="auto"/>
                <w:lang w:val="lv-LV"/>
              </w:rPr>
              <w:t xml:space="preserve"> ka atbilstoši esošajai situācijai un konstatētajiem izaicinājumiem, turpmāko rīcību publiskās pārvaldes modernizācijai nepieciešams fokusēt un plānot šādās jomās:</w:t>
            </w:r>
          </w:p>
          <w:p w:rsidR="00C46186" w:rsidRPr="000348A5" w:rsidRDefault="00C46186" w:rsidP="00D74446">
            <w:pPr>
              <w:pStyle w:val="Default"/>
              <w:numPr>
                <w:ilvl w:val="0"/>
                <w:numId w:val="24"/>
              </w:numPr>
              <w:jc w:val="both"/>
              <w:rPr>
                <w:color w:val="auto"/>
                <w:lang w:val="lv-LV"/>
              </w:rPr>
            </w:pPr>
            <w:r w:rsidRPr="000348A5">
              <w:rPr>
                <w:color w:val="auto"/>
                <w:lang w:val="lv-LV"/>
              </w:rPr>
              <w:t>publiskās pārvaldes pamatdarbības procesu modernizācija;</w:t>
            </w:r>
          </w:p>
          <w:p w:rsidR="00C46186" w:rsidRPr="000348A5" w:rsidRDefault="00C46186" w:rsidP="00D74446">
            <w:pPr>
              <w:pStyle w:val="Default"/>
              <w:numPr>
                <w:ilvl w:val="0"/>
                <w:numId w:val="24"/>
              </w:numPr>
              <w:jc w:val="both"/>
              <w:rPr>
                <w:color w:val="auto"/>
                <w:lang w:val="lv-LV"/>
              </w:rPr>
            </w:pPr>
            <w:r w:rsidRPr="000348A5">
              <w:rPr>
                <w:color w:val="auto"/>
                <w:lang w:val="lv-LV"/>
              </w:rPr>
              <w:t>sabiedrības e-līdzdalība un e-demokrātija;</w:t>
            </w:r>
          </w:p>
          <w:p w:rsidR="00C46186" w:rsidRPr="000348A5" w:rsidRDefault="00C46186" w:rsidP="00D74446">
            <w:pPr>
              <w:pStyle w:val="Default"/>
              <w:numPr>
                <w:ilvl w:val="0"/>
                <w:numId w:val="24"/>
              </w:numPr>
              <w:jc w:val="both"/>
              <w:rPr>
                <w:color w:val="auto"/>
                <w:lang w:val="lv-LV"/>
              </w:rPr>
            </w:pPr>
            <w:r w:rsidRPr="000348A5">
              <w:rPr>
                <w:color w:val="auto"/>
                <w:lang w:val="lv-LV"/>
              </w:rPr>
              <w:t>vienota publiskās pārvaldes datu telpa;</w:t>
            </w:r>
          </w:p>
          <w:p w:rsidR="00C46186" w:rsidRPr="000348A5" w:rsidRDefault="00C46186" w:rsidP="00D74446">
            <w:pPr>
              <w:pStyle w:val="Default"/>
              <w:numPr>
                <w:ilvl w:val="0"/>
                <w:numId w:val="24"/>
              </w:numPr>
              <w:jc w:val="both"/>
              <w:rPr>
                <w:color w:val="auto"/>
                <w:lang w:val="lv-LV"/>
              </w:rPr>
            </w:pPr>
            <w:r w:rsidRPr="000348A5">
              <w:rPr>
                <w:color w:val="auto"/>
                <w:lang w:val="lv-LV"/>
              </w:rPr>
              <w:t>IKT infrastruktūras optimizācija.</w:t>
            </w:r>
          </w:p>
          <w:p w:rsidR="00BB1BCD" w:rsidRPr="000348A5" w:rsidRDefault="00BB1BCD" w:rsidP="00BB1BCD">
            <w:pPr>
              <w:pStyle w:val="Default"/>
              <w:spacing w:before="120"/>
              <w:jc w:val="both"/>
              <w:rPr>
                <w:color w:val="auto"/>
                <w:lang w:val="lv-LV"/>
              </w:rPr>
            </w:pPr>
            <w:r w:rsidRPr="000348A5">
              <w:rPr>
                <w:color w:val="auto"/>
                <w:lang w:val="lv-LV"/>
              </w:rPr>
              <w:t xml:space="preserve">Datu atvēršanas un </w:t>
            </w:r>
            <w:proofErr w:type="spellStart"/>
            <w:r w:rsidRPr="000348A5">
              <w:rPr>
                <w:color w:val="auto"/>
                <w:lang w:val="lv-LV"/>
              </w:rPr>
              <w:t>atkalizmantošanas</w:t>
            </w:r>
            <w:proofErr w:type="spellEnd"/>
            <w:r w:rsidRPr="000348A5">
              <w:rPr>
                <w:color w:val="auto"/>
                <w:lang w:val="lv-LV"/>
              </w:rPr>
              <w:t xml:space="preserve"> kontekstā būtiski ir pamatnostādnēs noteiktie </w:t>
            </w:r>
            <w:r w:rsidRPr="000348A5">
              <w:rPr>
                <w:color w:val="auto"/>
                <w:u w:val="single"/>
                <w:lang w:val="lv-LV"/>
              </w:rPr>
              <w:t>četri e-pārvaldes plānošanas pamatprincipi,</w:t>
            </w:r>
            <w:r w:rsidRPr="000348A5">
              <w:rPr>
                <w:color w:val="auto"/>
                <w:lang w:val="lv-LV"/>
              </w:rPr>
              <w:t xml:space="preserve"> kas </w:t>
            </w:r>
            <w:r w:rsidR="0041418D" w:rsidRPr="007F78D6">
              <w:rPr>
                <w:color w:val="auto"/>
                <w:lang w:val="lv-LV"/>
              </w:rPr>
              <w:t>savstarpēji saist</w:t>
            </w:r>
            <w:r w:rsidR="00505F28" w:rsidRPr="007F78D6">
              <w:rPr>
                <w:color w:val="auto"/>
                <w:lang w:val="lv-LV"/>
              </w:rPr>
              <w:t>īti</w:t>
            </w:r>
            <w:r w:rsidR="00A84E74" w:rsidRPr="000348A5">
              <w:rPr>
                <w:color w:val="auto"/>
                <w:lang w:val="lv-LV"/>
              </w:rPr>
              <w:t xml:space="preserve"> </w:t>
            </w:r>
            <w:r w:rsidRPr="000348A5">
              <w:rPr>
                <w:color w:val="auto"/>
                <w:lang w:val="lv-LV"/>
              </w:rPr>
              <w:t>ar SAM 2.2.1. noteikto mērķi un sasniedzamo rezultātu un kuru ieviešana veicinās uzņēmējdarbības vides uzlabošanos un jaunu darbavietu rašanos: 1) publiskās pārvaldes dati tautsaimniecības izaugsmei, 2) racionāla IKT pārvaldība, 3) efektīvi darbības procesi, 4) e-pārvaldes kvalitāte. Pirmajā pamatprincipā uzsvērtas publiskās pārvaldes datu sniegtās iespējas tautsaimniecības izaugsmei. Minētā principa sekmīgai īstenošanai jāievēro konkrēti nosacījumi, kas attiecas uz:</w:t>
            </w:r>
          </w:p>
          <w:p w:rsidR="00BB1BCD" w:rsidRPr="000348A5" w:rsidRDefault="00BB1BCD" w:rsidP="00BB1BCD">
            <w:pPr>
              <w:pStyle w:val="Default"/>
              <w:numPr>
                <w:ilvl w:val="0"/>
                <w:numId w:val="2"/>
              </w:numPr>
              <w:spacing w:before="120"/>
              <w:jc w:val="both"/>
              <w:rPr>
                <w:color w:val="auto"/>
                <w:lang w:val="lv-LV"/>
              </w:rPr>
            </w:pPr>
            <w:r w:rsidRPr="000348A5">
              <w:rPr>
                <w:color w:val="auto"/>
                <w:lang w:val="lv-LV"/>
              </w:rPr>
              <w:t xml:space="preserve">atvērtajiem datiem, t.sk. atvērto datu principa ietveršana informācijas sistēmu (turpmāk – IS) izstrādes un darbināšanas pamatos gan </w:t>
            </w:r>
            <w:proofErr w:type="gramStart"/>
            <w:r w:rsidRPr="000348A5">
              <w:rPr>
                <w:color w:val="auto"/>
                <w:lang w:val="lv-LV"/>
              </w:rPr>
              <w:t>jaunu IS izveides</w:t>
            </w:r>
            <w:proofErr w:type="gramEnd"/>
            <w:r w:rsidRPr="000348A5">
              <w:rPr>
                <w:color w:val="auto"/>
                <w:lang w:val="lv-LV"/>
              </w:rPr>
              <w:t>, gan esošu IS attīstīšanas procesā, valsts rīcībā esošo datu tiesiskas un tehnoloģiskas pieejamības nodrošināšana, bezmaksas pieeja informācijas resursiem, kas iegūti, sagatavoti, apstrādāti un uzturēti ar publisko finansējumu;</w:t>
            </w:r>
          </w:p>
          <w:p w:rsidR="00BB1BCD" w:rsidRPr="000348A5" w:rsidRDefault="00BB1BCD" w:rsidP="00BB1BCD">
            <w:pPr>
              <w:pStyle w:val="Default"/>
              <w:numPr>
                <w:ilvl w:val="0"/>
                <w:numId w:val="2"/>
              </w:numPr>
              <w:spacing w:before="120"/>
              <w:jc w:val="both"/>
              <w:rPr>
                <w:color w:val="auto"/>
                <w:lang w:val="lv-LV"/>
              </w:rPr>
            </w:pPr>
            <w:r w:rsidRPr="000348A5">
              <w:rPr>
                <w:color w:val="auto"/>
                <w:lang w:val="lv-LV"/>
              </w:rPr>
              <w:t>datu un servisu nodalīšanu, t.sk. IS arhitektūras veidošana, lai nodrošinātu iespējas pieslēgties datu bāzei un veidot jaunus servisus darbam ar IS datiem, pašapkalpošanās un datu izsniegšanas risinājumu nodrošināšana arī lietojumprogrammas saskarņu (</w:t>
            </w:r>
            <w:proofErr w:type="spellStart"/>
            <w:r w:rsidRPr="000348A5">
              <w:rPr>
                <w:i/>
                <w:color w:val="auto"/>
                <w:lang w:val="lv-LV"/>
              </w:rPr>
              <w:t>application</w:t>
            </w:r>
            <w:proofErr w:type="spellEnd"/>
            <w:r w:rsidRPr="000348A5">
              <w:rPr>
                <w:i/>
                <w:color w:val="auto"/>
                <w:lang w:val="lv-LV"/>
              </w:rPr>
              <w:t xml:space="preserve"> </w:t>
            </w:r>
            <w:proofErr w:type="spellStart"/>
            <w:r w:rsidRPr="000348A5">
              <w:rPr>
                <w:i/>
                <w:color w:val="auto"/>
                <w:lang w:val="lv-LV"/>
              </w:rPr>
              <w:t>programming</w:t>
            </w:r>
            <w:proofErr w:type="spellEnd"/>
            <w:r w:rsidRPr="000348A5">
              <w:rPr>
                <w:i/>
                <w:color w:val="auto"/>
                <w:lang w:val="lv-LV"/>
              </w:rPr>
              <w:t xml:space="preserve"> </w:t>
            </w:r>
            <w:proofErr w:type="spellStart"/>
            <w:r w:rsidRPr="000348A5">
              <w:rPr>
                <w:i/>
                <w:color w:val="auto"/>
                <w:lang w:val="lv-LV"/>
              </w:rPr>
              <w:t>interface</w:t>
            </w:r>
            <w:proofErr w:type="spellEnd"/>
            <w:r w:rsidRPr="000348A5">
              <w:rPr>
                <w:color w:val="auto"/>
                <w:lang w:val="lv-LV"/>
              </w:rPr>
              <w:t>) izstrādnēs, izsniegšanu organizējot pēc iespējas centralizēti.</w:t>
            </w:r>
          </w:p>
          <w:p w:rsidR="00BB1BCD" w:rsidRPr="000348A5" w:rsidRDefault="00BB1BCD" w:rsidP="00BB1BCD">
            <w:pPr>
              <w:pStyle w:val="Default"/>
              <w:spacing w:before="120"/>
              <w:jc w:val="both"/>
              <w:rPr>
                <w:color w:val="auto"/>
                <w:lang w:val="lv-LV"/>
              </w:rPr>
            </w:pPr>
            <w:r w:rsidRPr="000348A5">
              <w:rPr>
                <w:color w:val="auto"/>
                <w:lang w:val="lv-LV"/>
              </w:rPr>
              <w:t xml:space="preserve">Minēto nosacījumu izpilde SAM 2.2.1. projektos nodrošinās pamatu datu atvēršanas un </w:t>
            </w:r>
            <w:proofErr w:type="spellStart"/>
            <w:r w:rsidRPr="000348A5">
              <w:rPr>
                <w:color w:val="auto"/>
                <w:lang w:val="lv-LV"/>
              </w:rPr>
              <w:t>atkalizmantošanas</w:t>
            </w:r>
            <w:proofErr w:type="spellEnd"/>
            <w:r w:rsidRPr="000348A5">
              <w:rPr>
                <w:color w:val="auto"/>
                <w:lang w:val="lv-LV"/>
              </w:rPr>
              <w:t xml:space="preserve"> potenciāla īstenošanai.</w:t>
            </w:r>
          </w:p>
          <w:p w:rsidR="00C15D43" w:rsidRPr="000348A5" w:rsidRDefault="001829EC" w:rsidP="00BB1BCD">
            <w:pPr>
              <w:pStyle w:val="Default"/>
              <w:spacing w:before="120"/>
              <w:jc w:val="both"/>
              <w:rPr>
                <w:color w:val="auto"/>
                <w:lang w:val="lv-LV"/>
              </w:rPr>
            </w:pPr>
            <w:r w:rsidRPr="000348A5">
              <w:rPr>
                <w:color w:val="auto"/>
                <w:lang w:val="lv-LV"/>
              </w:rPr>
              <w:t xml:space="preserve">Pamatnostādnēs kā būtiskākais e-pārvaldes u.c. finansiāli ietilpīgu informācijas sabiedrības jomu attīstības finansējuma avots </w:t>
            </w:r>
            <w:proofErr w:type="gramStart"/>
            <w:r w:rsidRPr="000348A5">
              <w:rPr>
                <w:color w:val="auto"/>
                <w:lang w:val="lv-LV"/>
              </w:rPr>
              <w:t>noteikti ES</w:t>
            </w:r>
            <w:proofErr w:type="gramEnd"/>
            <w:r w:rsidRPr="000348A5">
              <w:rPr>
                <w:color w:val="auto"/>
                <w:lang w:val="lv-LV"/>
              </w:rPr>
              <w:t xml:space="preserve"> struktūrfondi. Lai to nodrošinātu, Partnerības līgumā ES investīciju fondu 2014.-2020.gada plānošanas periodam kā viens no tematiskajiem mērķiem un ieguldījumu prioritātēm noteikts </w:t>
            </w:r>
            <w:r w:rsidRPr="000348A5">
              <w:rPr>
                <w:color w:val="auto"/>
                <w:lang w:val="lv-LV"/>
              </w:rPr>
              <w:lastRenderedPageBreak/>
              <w:t>„</w:t>
            </w:r>
            <w:r w:rsidRPr="000348A5">
              <w:rPr>
                <w:i/>
                <w:color w:val="auto"/>
                <w:lang w:val="lv-LV"/>
              </w:rPr>
              <w:t>Uzlabot IKT pieejamību, izmantošanu un kvalitāti</w:t>
            </w:r>
            <w:r w:rsidRPr="000348A5">
              <w:rPr>
                <w:color w:val="auto"/>
                <w:lang w:val="lv-LV"/>
              </w:rPr>
              <w:t>”, kamēr darbības programmā „</w:t>
            </w:r>
            <w:r w:rsidRPr="000348A5">
              <w:rPr>
                <w:i/>
                <w:color w:val="auto"/>
                <w:lang w:val="lv-LV"/>
              </w:rPr>
              <w:t>Izaugsme un nodarbinātība</w:t>
            </w:r>
            <w:r w:rsidRPr="000348A5">
              <w:rPr>
                <w:color w:val="auto"/>
                <w:lang w:val="lv-LV"/>
              </w:rPr>
              <w:t>” (turpmāk – DP) kā prioritārs virziens noteikts „</w:t>
            </w:r>
            <w:r w:rsidRPr="000348A5">
              <w:rPr>
                <w:i/>
                <w:color w:val="auto"/>
                <w:lang w:val="lv-LV"/>
              </w:rPr>
              <w:t>IKT pieejamība, e-pārvalde un pakalpojumi</w:t>
            </w:r>
            <w:r w:rsidRPr="000348A5">
              <w:rPr>
                <w:color w:val="auto"/>
                <w:lang w:val="lv-LV"/>
              </w:rPr>
              <w:t>”. Atbilstoši 2013. gada 17. decembra Eiropas Parlamenta un Padomes regulas (ES) Nr. 1301/2013 par Eiropas Reģionālās attīstības fondu un īpašiem noteikumiem attiecībā uz mērķi „Investīcijas izaugsmei un nodarbinātībai” un ar ko atceļ Regulu (EK) Nr. 1080/2006 2.tematiskajam mērķim „</w:t>
            </w:r>
            <w:r w:rsidRPr="000348A5">
              <w:rPr>
                <w:i/>
                <w:color w:val="auto"/>
                <w:lang w:val="lv-LV"/>
              </w:rPr>
              <w:t>Uzlabot informācijas un komunikācijas tehnoloģiju pieejamību, izmantošanu un kvalitāti</w:t>
            </w:r>
            <w:r w:rsidRPr="000348A5">
              <w:rPr>
                <w:color w:val="auto"/>
                <w:lang w:val="lv-LV"/>
              </w:rPr>
              <w:t>” minētajā DP prioritārajā virzienā kā ieguldījumu prioritāte noteikta „</w:t>
            </w:r>
            <w:r w:rsidRPr="000348A5">
              <w:rPr>
                <w:i/>
                <w:color w:val="auto"/>
                <w:lang w:val="lv-LV"/>
              </w:rPr>
              <w:t>Stiprināt IKT lietojumprogrammas e-pārvaldes, e-mācību, e-iekļaušanas, e-kultūras un e-veselības jomā</w:t>
            </w:r>
            <w:r w:rsidRPr="000348A5">
              <w:rPr>
                <w:color w:val="auto"/>
                <w:lang w:val="lv-LV"/>
              </w:rPr>
              <w:t>”, kurā viens no specifiskajiem atbalsta mērķiem ir SAM 2.2.1., kas ir tieši vērsts uz elektroniskās pārvaldes un valsts informācijas un komunikāciju tehnoloģiju (turpmāk – IKT) infrastruktūras attīstību.</w:t>
            </w:r>
          </w:p>
          <w:p w:rsidR="006F0C85" w:rsidRPr="000348A5" w:rsidRDefault="00C46186" w:rsidP="00C46186">
            <w:pPr>
              <w:pStyle w:val="Default"/>
              <w:spacing w:before="120"/>
              <w:jc w:val="both"/>
              <w:rPr>
                <w:color w:val="auto"/>
                <w:lang w:val="lv-LV"/>
              </w:rPr>
            </w:pPr>
            <w:r w:rsidRPr="000348A5">
              <w:rPr>
                <w:color w:val="auto"/>
                <w:lang w:val="lv-LV"/>
              </w:rPr>
              <w:t xml:space="preserve">Kā </w:t>
            </w:r>
            <w:r w:rsidR="00542D4C" w:rsidRPr="000348A5">
              <w:rPr>
                <w:color w:val="auto"/>
                <w:lang w:val="lv-LV"/>
              </w:rPr>
              <w:t>galvenā</w:t>
            </w:r>
            <w:r w:rsidR="008008C6" w:rsidRPr="000348A5">
              <w:rPr>
                <w:color w:val="auto"/>
                <w:lang w:val="lv-LV"/>
              </w:rPr>
              <w:t>s</w:t>
            </w:r>
            <w:r w:rsidR="00542D4C" w:rsidRPr="000348A5">
              <w:rPr>
                <w:color w:val="auto"/>
                <w:lang w:val="lv-LV"/>
              </w:rPr>
              <w:t xml:space="preserve"> </w:t>
            </w:r>
            <w:r w:rsidRPr="000348A5">
              <w:rPr>
                <w:color w:val="auto"/>
                <w:lang w:val="lv-LV"/>
              </w:rPr>
              <w:t>atbalstāmā</w:t>
            </w:r>
            <w:r w:rsidR="008008C6" w:rsidRPr="000348A5">
              <w:rPr>
                <w:color w:val="auto"/>
                <w:lang w:val="lv-LV"/>
              </w:rPr>
              <w:t>s</w:t>
            </w:r>
            <w:r w:rsidR="00542D4C" w:rsidRPr="000348A5">
              <w:rPr>
                <w:color w:val="auto"/>
                <w:lang w:val="lv-LV"/>
              </w:rPr>
              <w:t xml:space="preserve"> darbība</w:t>
            </w:r>
            <w:r w:rsidR="008008C6" w:rsidRPr="000348A5">
              <w:rPr>
                <w:color w:val="auto"/>
                <w:lang w:val="lv-LV"/>
              </w:rPr>
              <w:t>s</w:t>
            </w:r>
            <w:r w:rsidRPr="000348A5">
              <w:rPr>
                <w:color w:val="auto"/>
                <w:lang w:val="lv-LV"/>
              </w:rPr>
              <w:t xml:space="preserve"> SAM 2.2.1. pasākuma 2.2.1.1. </w:t>
            </w:r>
            <w:r w:rsidRPr="000348A5">
              <w:rPr>
                <w:lang w:val="lv-LV"/>
              </w:rPr>
              <w:t>„</w:t>
            </w:r>
            <w:r w:rsidRPr="000348A5">
              <w:rPr>
                <w:i/>
                <w:lang w:val="lv-LV"/>
              </w:rPr>
              <w:t>Centralizētu publiskās pārvaldes IKT platformu izveide, publiskās pārvaldes procesu optimizēšana un attīstība</w:t>
            </w:r>
            <w:r w:rsidRPr="000348A5">
              <w:rPr>
                <w:lang w:val="lv-LV"/>
              </w:rPr>
              <w:t>”</w:t>
            </w:r>
            <w:r w:rsidRPr="000348A5">
              <w:rPr>
                <w:color w:val="auto"/>
                <w:lang w:val="lv-LV"/>
              </w:rPr>
              <w:t xml:space="preserve"> (turpmāk – 2.2.1.1. pasākums) ietvaros noteikta</w:t>
            </w:r>
            <w:r w:rsidR="008008C6" w:rsidRPr="000348A5">
              <w:rPr>
                <w:color w:val="auto"/>
                <w:lang w:val="lv-LV"/>
              </w:rPr>
              <w:t>s</w:t>
            </w:r>
            <w:r w:rsidR="006F0C85" w:rsidRPr="000348A5">
              <w:rPr>
                <w:color w:val="auto"/>
                <w:lang w:val="lv-LV"/>
              </w:rPr>
              <w:t>:</w:t>
            </w:r>
          </w:p>
          <w:p w:rsidR="005E5899" w:rsidRPr="000348A5" w:rsidRDefault="00542D4C">
            <w:pPr>
              <w:pStyle w:val="Default"/>
              <w:numPr>
                <w:ilvl w:val="0"/>
                <w:numId w:val="16"/>
              </w:numPr>
              <w:spacing w:before="120"/>
              <w:jc w:val="both"/>
              <w:rPr>
                <w:color w:val="auto"/>
                <w:lang w:val="lv-LV"/>
              </w:rPr>
            </w:pPr>
            <w:r w:rsidRPr="000348A5">
              <w:rPr>
                <w:color w:val="auto"/>
                <w:u w:val="single"/>
                <w:lang w:val="lv-LV"/>
              </w:rPr>
              <w:t>c</w:t>
            </w:r>
            <w:r w:rsidR="00C46186" w:rsidRPr="000348A5">
              <w:rPr>
                <w:color w:val="auto"/>
                <w:u w:val="single"/>
                <w:lang w:val="lv-LV"/>
              </w:rPr>
              <w:t>entralizētu publiskās pā</w:t>
            </w:r>
            <w:r w:rsidRPr="000348A5">
              <w:rPr>
                <w:color w:val="auto"/>
                <w:u w:val="single"/>
                <w:lang w:val="lv-LV"/>
              </w:rPr>
              <w:t>rvaldes IKT platformu izveide</w:t>
            </w:r>
            <w:r w:rsidR="00C46186" w:rsidRPr="000348A5">
              <w:rPr>
                <w:color w:val="auto"/>
                <w:u w:val="single"/>
                <w:lang w:val="lv-LV"/>
              </w:rPr>
              <w:t xml:space="preserve"> vai tām nepieciešamo un ar tām sadarbojošos informācijas sistēmu (t.sk. nozaru) izveide un attīstība</w:t>
            </w:r>
            <w:r w:rsidR="00C46186" w:rsidRPr="000348A5">
              <w:rPr>
                <w:color w:val="auto"/>
                <w:lang w:val="lv-LV"/>
              </w:rPr>
              <w:t>, t.sk. esošu saskarņu pārveid</w:t>
            </w:r>
            <w:r w:rsidR="00247D01" w:rsidRPr="000348A5">
              <w:rPr>
                <w:color w:val="auto"/>
                <w:lang w:val="lv-LV"/>
              </w:rPr>
              <w:t>ošana un jaunu saskarņu izveide, kā arī</w:t>
            </w:r>
            <w:r w:rsidR="00C46186" w:rsidRPr="000348A5">
              <w:rPr>
                <w:color w:val="auto"/>
                <w:lang w:val="lv-LV"/>
              </w:rPr>
              <w:t xml:space="preserve"> semantiskā un tehnoloģiskā publiskās pārvaldes informācijas sistēmu savietošana</w:t>
            </w:r>
            <w:r w:rsidR="009A6875" w:rsidRPr="000348A5">
              <w:rPr>
                <w:color w:val="auto"/>
                <w:lang w:val="lv-LV"/>
              </w:rPr>
              <w:t>.</w:t>
            </w:r>
            <w:r w:rsidR="00771EE4">
              <w:rPr>
                <w:color w:val="auto"/>
                <w:lang w:val="lv-LV"/>
              </w:rPr>
              <w:t xml:space="preserve"> </w:t>
            </w:r>
            <w:r w:rsidR="009A6875" w:rsidRPr="000348A5">
              <w:rPr>
                <w:color w:val="auto"/>
                <w:lang w:val="lv-LV"/>
              </w:rPr>
              <w:t>Katra centralizētā IKT platforma tiks veidota kā centralizēts IKT kopums ar mērķi nodrošināt viena vai vairāku funkcionāli saistītu IKT pakalpojumu centralizētu sniegšanu, t.sk. informācijas sistēmu darbības nodrošināšanu. Kā izveidojamo centralizētu platformu piemēri minami loģiski vienota publiskās pārvaldes datu centra platforma, centralizēts atvērto datu katalogs ar datu izplatīšanas centralizētu funkcionalitāti, informācijas sistēmu sadarbspējas platforma, nodrošinot datu apmaiņu gan Latvijas ietvaros, gan pārrobežu datu apmaiņu, nozares līmeņa biznesa procesu, t.sk. informācijas resursu vadības platformas, e-adreses platforma, e-iekļaušanas platforma u.c. Tāpat paredzēta vienotā publiskās pārvaldes WEB platforma, kas veicinās sabiedrības iekļaušanu politikas veidošanā un lēmumu pieņemšanā, tādējādi attīstot e-iekļaušanas aplikācijas</w:t>
            </w:r>
            <w:r w:rsidR="006F0C85" w:rsidRPr="000348A5">
              <w:rPr>
                <w:color w:val="auto"/>
                <w:lang w:val="lv-LV"/>
              </w:rPr>
              <w:t>;</w:t>
            </w:r>
          </w:p>
          <w:p w:rsidR="001829EC" w:rsidRPr="000348A5" w:rsidRDefault="006F0C85" w:rsidP="001829EC">
            <w:pPr>
              <w:pStyle w:val="Default"/>
              <w:numPr>
                <w:ilvl w:val="0"/>
                <w:numId w:val="16"/>
              </w:numPr>
              <w:spacing w:before="120"/>
              <w:jc w:val="both"/>
              <w:rPr>
                <w:rFonts w:eastAsiaTheme="majorEastAsia" w:cstheme="majorBidi"/>
                <w:b/>
                <w:bCs/>
                <w:color w:val="auto"/>
                <w:lang w:val="lv-LV"/>
              </w:rPr>
            </w:pPr>
            <w:r w:rsidRPr="000348A5">
              <w:rPr>
                <w:color w:val="auto"/>
                <w:u w:val="single"/>
                <w:lang w:val="lv-LV"/>
              </w:rPr>
              <w:t>darbības procesu un pakalpojumu piegādes procesu analīze, transformācija, optimizācija un elektronizācija</w:t>
            </w:r>
            <w:r w:rsidRPr="000348A5">
              <w:rPr>
                <w:color w:val="auto"/>
                <w:lang w:val="lv-LV"/>
              </w:rPr>
              <w:t>, izvēloties izmaksu ziņā efektīvus risinājumus kopīgu integrētu darbības procesu vai pakalpojumu sniegšanas nodrošināšanai</w:t>
            </w:r>
            <w:r w:rsidR="00DB685D" w:rsidRPr="000348A5">
              <w:rPr>
                <w:color w:val="auto"/>
                <w:lang w:val="lv-LV"/>
              </w:rPr>
              <w:t>,</w:t>
            </w:r>
            <w:r w:rsidRPr="000348A5">
              <w:rPr>
                <w:color w:val="auto"/>
                <w:lang w:val="lv-LV"/>
              </w:rPr>
              <w:t xml:space="preserve"> t.sk. l</w:t>
            </w:r>
            <w:r w:rsidR="00F13B2C" w:rsidRPr="000348A5">
              <w:rPr>
                <w:color w:val="auto"/>
                <w:lang w:val="lv-LV"/>
              </w:rPr>
              <w:t>ietotāju atbalsta nodrošināšana</w:t>
            </w:r>
            <w:r w:rsidRPr="000348A5">
              <w:rPr>
                <w:color w:val="auto"/>
                <w:lang w:val="lv-LV"/>
              </w:rPr>
              <w:t xml:space="preserve"> publisko datu sniedzējiem un saņēmējiem.</w:t>
            </w:r>
          </w:p>
          <w:p w:rsidR="00015706" w:rsidRPr="007F78D6" w:rsidRDefault="00D74446" w:rsidP="006F0C85">
            <w:pPr>
              <w:pStyle w:val="Default"/>
              <w:spacing w:before="120"/>
              <w:jc w:val="both"/>
              <w:rPr>
                <w:color w:val="auto"/>
                <w:lang w:val="lv-LV"/>
              </w:rPr>
            </w:pPr>
            <w:r>
              <w:rPr>
                <w:color w:val="auto"/>
                <w:lang w:val="lv-LV"/>
              </w:rPr>
              <w:t>Īstenojot 2.2.1.1.pasākuma projektus, tiks</w:t>
            </w:r>
            <w:r w:rsidR="00C46186" w:rsidRPr="000348A5">
              <w:rPr>
                <w:color w:val="auto"/>
                <w:lang w:val="lv-LV"/>
              </w:rPr>
              <w:t xml:space="preserve"> palielinā</w:t>
            </w:r>
            <w:r w:rsidR="00542D4C" w:rsidRPr="000348A5">
              <w:rPr>
                <w:color w:val="auto"/>
                <w:lang w:val="lv-LV"/>
              </w:rPr>
              <w:t>ta</w:t>
            </w:r>
            <w:r w:rsidR="00C46186" w:rsidRPr="000348A5">
              <w:rPr>
                <w:color w:val="auto"/>
                <w:lang w:val="lv-LV"/>
              </w:rPr>
              <w:t xml:space="preserve"> publiskās pārvaldes darbības efektivitāt</w:t>
            </w:r>
            <w:r w:rsidR="00542D4C" w:rsidRPr="000348A5">
              <w:rPr>
                <w:color w:val="auto"/>
                <w:lang w:val="lv-LV"/>
              </w:rPr>
              <w:t>e</w:t>
            </w:r>
            <w:r w:rsidR="00C46186" w:rsidRPr="000348A5">
              <w:rPr>
                <w:color w:val="auto"/>
                <w:lang w:val="lv-LV"/>
              </w:rPr>
              <w:t>, gan uzlabojot datu pieejamību, gan elektronisko pakalpojumu saturu un veidojot pieejamus un iedzīvotājiem lietošanai draudzīgus elektroniskos pakalpojumus.</w:t>
            </w:r>
            <w:r w:rsidR="00015706">
              <w:rPr>
                <w:color w:val="auto"/>
                <w:lang w:val="lv-LV"/>
              </w:rPr>
              <w:t xml:space="preserve"> </w:t>
            </w:r>
            <w:r w:rsidR="00015706" w:rsidRPr="007F78D6">
              <w:rPr>
                <w:color w:val="auto"/>
                <w:lang w:val="lv-LV"/>
              </w:rPr>
              <w:t>Piemēram, potenciāli īstenojamo projektu rezultātā plānots:</w:t>
            </w:r>
          </w:p>
          <w:p w:rsidR="00015706" w:rsidRPr="007F78D6" w:rsidRDefault="00015706" w:rsidP="00771EE4">
            <w:pPr>
              <w:pStyle w:val="Default"/>
              <w:numPr>
                <w:ilvl w:val="0"/>
                <w:numId w:val="30"/>
              </w:numPr>
              <w:jc w:val="both"/>
              <w:rPr>
                <w:color w:val="auto"/>
                <w:lang w:val="lv-LV"/>
              </w:rPr>
            </w:pPr>
            <w:r w:rsidRPr="007F78D6">
              <w:rPr>
                <w:lang w:val="lv-LV" w:eastAsia="lv-LV"/>
              </w:rPr>
              <w:t>būtiski samazināt klientu patērēto laiku formālo procedūru kārtošanai un klātienes apmeklējumam nepieciešamos transporta izdevumus;</w:t>
            </w:r>
          </w:p>
          <w:p w:rsidR="00015706" w:rsidRPr="007F78D6" w:rsidRDefault="00015706" w:rsidP="00771EE4">
            <w:pPr>
              <w:pStyle w:val="Default"/>
              <w:numPr>
                <w:ilvl w:val="0"/>
                <w:numId w:val="30"/>
              </w:numPr>
              <w:jc w:val="both"/>
              <w:rPr>
                <w:color w:val="auto"/>
                <w:lang w:val="lv-LV"/>
              </w:rPr>
            </w:pPr>
            <w:r w:rsidRPr="007F78D6">
              <w:rPr>
                <w:color w:val="auto"/>
                <w:lang w:val="lv-LV"/>
              </w:rPr>
              <w:t>būtiski uzlabot ātrdarbību valsts pārvaldes iestāžu savstarpējās datu apmaiņas procesos;</w:t>
            </w:r>
          </w:p>
          <w:p w:rsidR="00622B6D" w:rsidRPr="007F78D6" w:rsidRDefault="00771EE4" w:rsidP="00771EE4">
            <w:pPr>
              <w:pStyle w:val="Default"/>
              <w:numPr>
                <w:ilvl w:val="0"/>
                <w:numId w:val="30"/>
              </w:numPr>
              <w:jc w:val="both"/>
              <w:rPr>
                <w:color w:val="auto"/>
                <w:lang w:val="lv-LV"/>
              </w:rPr>
            </w:pPr>
            <w:r w:rsidRPr="007F78D6">
              <w:rPr>
                <w:color w:val="auto"/>
                <w:lang w:val="lv-LV"/>
              </w:rPr>
              <w:t>b</w:t>
            </w:r>
            <w:r w:rsidR="00622B6D" w:rsidRPr="007F78D6">
              <w:rPr>
                <w:color w:val="auto"/>
                <w:lang w:val="lv-LV"/>
              </w:rPr>
              <w:t>ūtiski atvieglot publiskās pārvaldes institūciju iepirkumu funkciju darbu, nodrošinot centralizētu platformu pilnīgi elektroniskai iepirkumu organizēšanai;</w:t>
            </w:r>
          </w:p>
          <w:p w:rsidR="00015706" w:rsidRPr="007F78D6" w:rsidRDefault="00015706" w:rsidP="00771EE4">
            <w:pPr>
              <w:pStyle w:val="Default"/>
              <w:numPr>
                <w:ilvl w:val="0"/>
                <w:numId w:val="30"/>
              </w:numPr>
              <w:jc w:val="both"/>
              <w:rPr>
                <w:color w:val="auto"/>
                <w:lang w:val="lv-LV"/>
              </w:rPr>
            </w:pPr>
            <w:r w:rsidRPr="007F78D6">
              <w:rPr>
                <w:color w:val="auto"/>
                <w:lang w:val="lv-LV"/>
              </w:rPr>
              <w:t>novērst izdevumus, kas rodas valsts pārvaldē atkārtoti veidojot vienādus datu izplatīšanas risinājumus</w:t>
            </w:r>
            <w:r w:rsidR="00622B6D" w:rsidRPr="007F78D6">
              <w:rPr>
                <w:color w:val="auto"/>
                <w:lang w:val="lv-LV"/>
              </w:rPr>
              <w:t xml:space="preserve">, kā arī izdevumus, kas rodas veidojot un uzturot augstas pieejamības IKT risinājumus iestādēs, kam tas nav nepieciešams </w:t>
            </w:r>
            <w:r w:rsidR="00622B6D" w:rsidRPr="007F78D6">
              <w:rPr>
                <w:color w:val="auto"/>
                <w:lang w:val="lv-LV"/>
              </w:rPr>
              <w:lastRenderedPageBreak/>
              <w:t>pamata funkciju izpildei</w:t>
            </w:r>
            <w:r w:rsidRPr="007F78D6">
              <w:rPr>
                <w:color w:val="auto"/>
                <w:lang w:val="lv-LV"/>
              </w:rPr>
              <w:t>;</w:t>
            </w:r>
          </w:p>
          <w:p w:rsidR="00622B6D" w:rsidRDefault="00771EE4" w:rsidP="00771EE4">
            <w:pPr>
              <w:pStyle w:val="Default"/>
              <w:numPr>
                <w:ilvl w:val="0"/>
                <w:numId w:val="30"/>
              </w:numPr>
              <w:jc w:val="both"/>
              <w:rPr>
                <w:color w:val="auto"/>
                <w:lang w:val="lv-LV"/>
              </w:rPr>
            </w:pPr>
            <w:r w:rsidRPr="007F78D6">
              <w:rPr>
                <w:color w:val="auto"/>
                <w:lang w:val="lv-LV"/>
              </w:rPr>
              <w:t>r</w:t>
            </w:r>
            <w:r w:rsidR="00622B6D" w:rsidRPr="007F78D6">
              <w:rPr>
                <w:color w:val="auto"/>
                <w:lang w:val="lv-LV"/>
              </w:rPr>
              <w:t>adīt priekšnoteikumus ES līmenī izveidoto IKT risinājumu komponentu izmantošanai Latvijas e-pārvaldes risinājumos, tādējādi izvairoties no funkcionalitātes dublēšanas un samazinot IKT izstrādes izmaksas.</w:t>
            </w:r>
          </w:p>
          <w:p w:rsidR="00200AE3" w:rsidRDefault="00C46186" w:rsidP="006F0C85">
            <w:pPr>
              <w:pStyle w:val="Default"/>
              <w:spacing w:before="120"/>
              <w:jc w:val="both"/>
              <w:rPr>
                <w:color w:val="auto"/>
                <w:lang w:val="lv-LV"/>
              </w:rPr>
            </w:pPr>
            <w:r w:rsidRPr="000348A5">
              <w:rPr>
                <w:color w:val="auto"/>
                <w:lang w:val="lv-LV"/>
              </w:rPr>
              <w:t>Tāpat uzlabosies darījumu drošība uzņēmējdarbības elektroniskajā vidē, publiskā informācija</w:t>
            </w:r>
            <w:r w:rsidR="000F0718" w:rsidRPr="000348A5">
              <w:rPr>
                <w:color w:val="auto"/>
                <w:lang w:val="lv-LV"/>
              </w:rPr>
              <w:t xml:space="preserve"> tiks padarīta viegli pieejama, tiks samazināts </w:t>
            </w:r>
            <w:r w:rsidRPr="000348A5">
              <w:rPr>
                <w:color w:val="auto"/>
                <w:lang w:val="lv-LV"/>
              </w:rPr>
              <w:t xml:space="preserve">administratīvais slogs un </w:t>
            </w:r>
            <w:r w:rsidR="00247D01" w:rsidRPr="000348A5">
              <w:rPr>
                <w:color w:val="auto"/>
                <w:lang w:val="lv-LV"/>
              </w:rPr>
              <w:t xml:space="preserve">uzlabotas </w:t>
            </w:r>
            <w:r w:rsidRPr="000348A5">
              <w:rPr>
                <w:color w:val="auto"/>
                <w:lang w:val="lv-LV"/>
              </w:rPr>
              <w:t>iedzīvotāju e-prasmes. Ieguldījumi publiskajos elektroniskajos pakalpojumos vienlaikus attīstīs veselības, izglītības, tieslietu, kultūras u.c. jomas.</w:t>
            </w:r>
          </w:p>
          <w:p w:rsidR="00564470" w:rsidRPr="007F78D6" w:rsidRDefault="00564470" w:rsidP="00072547">
            <w:pPr>
              <w:pStyle w:val="Default"/>
              <w:spacing w:before="120"/>
              <w:jc w:val="both"/>
              <w:rPr>
                <w:bCs/>
                <w:lang w:val="lv-LV"/>
              </w:rPr>
            </w:pPr>
            <w:r w:rsidRPr="007F78D6">
              <w:rPr>
                <w:lang w:val="lv-LV"/>
              </w:rPr>
              <w:t>2.2.1.1. pasākuma ietvaros</w:t>
            </w:r>
            <w:r w:rsidRPr="007F78D6">
              <w:rPr>
                <w:bCs/>
                <w:lang w:val="lv-LV"/>
              </w:rPr>
              <w:t xml:space="preserve"> paredzētas aktivitātes darbības procesu pārveidošanai uz “tikai elektroniski”, tādejādi pilnvērtīgāk izmantojot visas iespējas, ko sniedz pieejamās IKT tehnoloģijas, kā arī uzsvars tiks likts uz atvērto saskarņu attīstību, radot priekšnosacījumus tam, ka gala lietojumu attīstība pamatā notiek privātajā sektorā, savukārt valsts uzdevums ir nodrošināt pamatprocesu funkcionēšanu un risinājumu izveidi jomās, kurā nav tieša privātā sektora interese.</w:t>
            </w:r>
          </w:p>
          <w:p w:rsidR="00072547" w:rsidRPr="007F78D6" w:rsidRDefault="00247D01" w:rsidP="00072547">
            <w:pPr>
              <w:spacing w:before="120"/>
              <w:jc w:val="both"/>
            </w:pPr>
            <w:r w:rsidRPr="000348A5">
              <w:t>T</w:t>
            </w:r>
            <w:r w:rsidRPr="000348A5">
              <w:rPr>
                <w:rFonts w:eastAsia="Times New Roman"/>
              </w:rPr>
              <w:t xml:space="preserve">iek plānota </w:t>
            </w:r>
            <w:r w:rsidR="001318E8" w:rsidRPr="000348A5">
              <w:rPr>
                <w:rFonts w:eastAsia="Times New Roman"/>
              </w:rPr>
              <w:t xml:space="preserve">arī </w:t>
            </w:r>
            <w:r w:rsidRPr="000348A5">
              <w:rPr>
                <w:rFonts w:eastAsia="Times New Roman"/>
              </w:rPr>
              <w:t>mērķtiecīga investīciju ieguldīšana izglītošanai un apziņas veidošanai par IKT sniegtajām iespējām dažādās dzīves situācijās, organizējot izglītojošas kampaņas un apmācības par e-iespējām</w:t>
            </w:r>
            <w:r w:rsidR="00A1668F" w:rsidRPr="00072547">
              <w:rPr>
                <w:b/>
              </w:rPr>
              <w:t xml:space="preserve"> </w:t>
            </w:r>
            <w:r w:rsidR="00A1668F" w:rsidRPr="007F78D6">
              <w:t>un kopumā veicinot IKT iespēju izmantošanu</w:t>
            </w:r>
            <w:r w:rsidRPr="007F78D6">
              <w:rPr>
                <w:rFonts w:eastAsia="Times New Roman"/>
              </w:rPr>
              <w:t>.</w:t>
            </w:r>
            <w:r w:rsidR="00072547" w:rsidRPr="007F78D6">
              <w:rPr>
                <w:rFonts w:eastAsia="Times New Roman"/>
              </w:rPr>
              <w:t xml:space="preserve"> </w:t>
            </w:r>
            <w:r w:rsidR="00A1668F" w:rsidRPr="007F78D6">
              <w:rPr>
                <w:rFonts w:eastAsia="Times New Roman"/>
              </w:rPr>
              <w:t xml:space="preserve">Ņemot vērā 2007.-2013.gada plānošanas periodā gūto pieredzi par nepieciešamākajiem un efektīvākajiem pasākumiem šī mērķa sasniegšanai, ar </w:t>
            </w:r>
            <w:r w:rsidR="00072547" w:rsidRPr="007F78D6">
              <w:t>MK noteikumu projektā iekļautajām atbalstāmajām darbībām iedzīvotāju zināšanas par e-iespējām plānots vairot:</w:t>
            </w:r>
          </w:p>
          <w:p w:rsidR="00072547" w:rsidRPr="007F78D6" w:rsidRDefault="00072547" w:rsidP="003F6CE6">
            <w:pPr>
              <w:pStyle w:val="ListParagraph"/>
              <w:numPr>
                <w:ilvl w:val="0"/>
                <w:numId w:val="32"/>
              </w:numPr>
              <w:jc w:val="both"/>
              <w:rPr>
                <w:sz w:val="24"/>
                <w:szCs w:val="24"/>
              </w:rPr>
            </w:pPr>
            <w:r w:rsidRPr="007F78D6">
              <w:rPr>
                <w:sz w:val="24"/>
                <w:szCs w:val="24"/>
              </w:rPr>
              <w:t xml:space="preserve">īstenojot informatīvos un publicitātes pasākumus, </w:t>
            </w:r>
          </w:p>
          <w:p w:rsidR="00072547" w:rsidRPr="007F78D6" w:rsidRDefault="00072547" w:rsidP="003F6CE6">
            <w:pPr>
              <w:pStyle w:val="ListParagraph"/>
              <w:numPr>
                <w:ilvl w:val="0"/>
                <w:numId w:val="32"/>
              </w:numPr>
              <w:jc w:val="both"/>
              <w:rPr>
                <w:sz w:val="24"/>
                <w:szCs w:val="24"/>
              </w:rPr>
            </w:pPr>
            <w:r w:rsidRPr="007F78D6">
              <w:rPr>
                <w:sz w:val="24"/>
                <w:szCs w:val="24"/>
              </w:rPr>
              <w:t>veicot apmācības,</w:t>
            </w:r>
          </w:p>
          <w:p w:rsidR="00072547" w:rsidRPr="007F78D6" w:rsidRDefault="00072547" w:rsidP="003F6CE6">
            <w:pPr>
              <w:pStyle w:val="ListParagraph"/>
              <w:numPr>
                <w:ilvl w:val="0"/>
                <w:numId w:val="32"/>
              </w:numPr>
              <w:jc w:val="both"/>
              <w:rPr>
                <w:sz w:val="24"/>
                <w:szCs w:val="24"/>
              </w:rPr>
            </w:pPr>
            <w:r w:rsidRPr="007F78D6">
              <w:rPr>
                <w:sz w:val="24"/>
                <w:szCs w:val="24"/>
              </w:rPr>
              <w:t xml:space="preserve">īstenojot mācību programmu par e-pārvaldības rīku izmantošanu un drošību internetā, lai palielinātu bērnu un jauniešu algoritmiskās domāšanas un </w:t>
            </w:r>
            <w:proofErr w:type="spellStart"/>
            <w:r w:rsidRPr="007F78D6">
              <w:rPr>
                <w:sz w:val="24"/>
                <w:szCs w:val="24"/>
              </w:rPr>
              <w:t>informācijpratības</w:t>
            </w:r>
            <w:proofErr w:type="spellEnd"/>
            <w:r w:rsidRPr="007F78D6">
              <w:rPr>
                <w:sz w:val="24"/>
                <w:szCs w:val="24"/>
              </w:rPr>
              <w:t xml:space="preserve"> īpatsvaru izglītības programmās,</w:t>
            </w:r>
          </w:p>
          <w:p w:rsidR="00072547" w:rsidRPr="007F78D6" w:rsidRDefault="00072547" w:rsidP="003F6CE6">
            <w:pPr>
              <w:pStyle w:val="ListParagraph"/>
              <w:numPr>
                <w:ilvl w:val="0"/>
                <w:numId w:val="32"/>
              </w:numPr>
              <w:jc w:val="both"/>
              <w:rPr>
                <w:sz w:val="24"/>
                <w:szCs w:val="24"/>
              </w:rPr>
            </w:pPr>
            <w:r w:rsidRPr="007F78D6">
              <w:rPr>
                <w:sz w:val="24"/>
                <w:szCs w:val="24"/>
              </w:rPr>
              <w:t>ieviešot mācību moduļus publiskās pārvaldes dalībniekiem uz procesu orientētas domāšanas veicināšanai, kas celtu valsts pārvaldes darbinieku kompetenci, ļaujot tiem pilnībā apzināties viņu rīcībā esošās e-iespējas un tādējādi nodrošinot efektīvāku pakalpojumu sniegšanu sabiedrībai,</w:t>
            </w:r>
          </w:p>
          <w:p w:rsidR="00072547" w:rsidRPr="007F78D6" w:rsidRDefault="00072547" w:rsidP="003F6CE6">
            <w:pPr>
              <w:pStyle w:val="ListParagraph"/>
              <w:numPr>
                <w:ilvl w:val="0"/>
                <w:numId w:val="32"/>
              </w:numPr>
              <w:jc w:val="both"/>
              <w:rPr>
                <w:sz w:val="20"/>
                <w:szCs w:val="20"/>
              </w:rPr>
            </w:pPr>
            <w:r w:rsidRPr="007F78D6">
              <w:rPr>
                <w:sz w:val="24"/>
                <w:szCs w:val="24"/>
              </w:rPr>
              <w:t>izplatot informāciju e-prasmju tematikai atbilstošos publiskos pasākumos.</w:t>
            </w:r>
          </w:p>
          <w:p w:rsidR="00247D01" w:rsidRPr="000348A5" w:rsidRDefault="008C4810" w:rsidP="00072547">
            <w:pPr>
              <w:pStyle w:val="Default"/>
              <w:spacing w:before="120"/>
              <w:jc w:val="both"/>
              <w:rPr>
                <w:rFonts w:eastAsia="Times New Roman"/>
                <w:lang w:val="lv-LV" w:eastAsia="lv-LV"/>
              </w:rPr>
            </w:pPr>
            <w:r w:rsidRPr="008C4810">
              <w:rPr>
                <w:rFonts w:eastAsia="Times New Roman"/>
                <w:lang w:val="lv-LV" w:eastAsia="lv-LV"/>
              </w:rPr>
              <w:t>IKT iespēju izmantošanas veicināšanas aktivitātes plānots centralizēti īstenot IKT arhitektūras uzraudzības projektā. Lai nodrošinātu šo aktivitāšu saturiski koordinētu ieviešanu, t.sk. nodrošinot šo aktivitāšu atbilstību nozares politikas uzstādījumiem, noteikumu projekta īstenošanas personāla atlīdzības izmaksās kā attiecināmo izmaksu pozīcija ir iekļauta IKT iespēju izmantošanas veicināšanas aktivitāšu īstenošanas koordinatora izmaksas.</w:t>
            </w:r>
          </w:p>
          <w:p w:rsidR="005E5899" w:rsidRPr="00C72B6A" w:rsidRDefault="00200AE3" w:rsidP="007F78D6">
            <w:pPr>
              <w:pStyle w:val="Default"/>
              <w:spacing w:before="120"/>
              <w:jc w:val="both"/>
              <w:rPr>
                <w:color w:val="auto"/>
                <w:highlight w:val="yellow"/>
                <w:lang w:val="lv-LV"/>
              </w:rPr>
            </w:pPr>
            <w:r w:rsidRPr="007F78D6">
              <w:rPr>
                <w:color w:val="auto"/>
                <w:lang w:val="lv-LV"/>
              </w:rPr>
              <w:t>SAM 2.2.1. ietvaros plānotās investīcijas publiskās pārvaldes elektronizācijai</w:t>
            </w:r>
            <w:r w:rsidR="00552073" w:rsidRPr="007F78D6">
              <w:rPr>
                <w:color w:val="auto"/>
                <w:lang w:val="lv-LV"/>
              </w:rPr>
              <w:t xml:space="preserve"> </w:t>
            </w:r>
            <w:r w:rsidR="00483F0F" w:rsidRPr="007F78D6">
              <w:rPr>
                <w:color w:val="auto"/>
                <w:lang w:val="lv-LV"/>
              </w:rPr>
              <w:t xml:space="preserve">citu starpā </w:t>
            </w:r>
            <w:r w:rsidRPr="007F78D6">
              <w:rPr>
                <w:color w:val="auto"/>
                <w:lang w:val="lv-LV"/>
              </w:rPr>
              <w:t>ietver e-veselības, e-izglītības, e-kultūras, e-iekļaušanas, e-labklājības, e-tieslietu un e-prasmju jomas attīstību, kā arī ievieš e-komercijas attīstībai nepieciešamos priekšnoteikumus.</w:t>
            </w:r>
          </w:p>
          <w:p w:rsidR="00833934" w:rsidRPr="000348A5" w:rsidRDefault="00833934" w:rsidP="008B063C">
            <w:pPr>
              <w:pStyle w:val="Default"/>
              <w:spacing w:before="120"/>
              <w:jc w:val="both"/>
              <w:rPr>
                <w:b/>
                <w:color w:val="auto"/>
                <w:lang w:val="lv-LV"/>
              </w:rPr>
            </w:pPr>
            <w:r w:rsidRPr="000348A5">
              <w:rPr>
                <w:b/>
                <w:color w:val="auto"/>
                <w:lang w:val="lv-LV"/>
              </w:rPr>
              <w:t>Stratēģiski koordinēta ieviešanas pārvaldība</w:t>
            </w:r>
          </w:p>
          <w:p w:rsidR="00833934" w:rsidRPr="000348A5" w:rsidRDefault="00833934" w:rsidP="00D86167">
            <w:pPr>
              <w:pStyle w:val="Default"/>
              <w:spacing w:before="120"/>
              <w:jc w:val="both"/>
              <w:rPr>
                <w:color w:val="auto"/>
                <w:lang w:val="lv-LV"/>
              </w:rPr>
            </w:pPr>
            <w:r w:rsidRPr="000348A5">
              <w:rPr>
                <w:color w:val="auto"/>
                <w:lang w:val="lv-LV"/>
              </w:rPr>
              <w:t xml:space="preserve">Lai realizētu pasākumus, kurus paredzēts īstenot </w:t>
            </w:r>
            <w:r w:rsidR="009E5E7A" w:rsidRPr="000348A5">
              <w:rPr>
                <w:color w:val="auto"/>
                <w:lang w:val="lv-LV"/>
              </w:rPr>
              <w:t>pamatnostādņu</w:t>
            </w:r>
            <w:r w:rsidRPr="000348A5">
              <w:rPr>
                <w:color w:val="auto"/>
                <w:lang w:val="lv-LV"/>
              </w:rPr>
              <w:t xml:space="preserve"> ietvaros,</w:t>
            </w:r>
            <w:r w:rsidRPr="000348A5" w:rsidDel="00192417">
              <w:rPr>
                <w:color w:val="auto"/>
                <w:lang w:val="lv-LV"/>
              </w:rPr>
              <w:t xml:space="preserve"> </w:t>
            </w:r>
            <w:r w:rsidR="00FD689D" w:rsidRPr="000348A5">
              <w:rPr>
                <w:lang w:val="lv-LV"/>
              </w:rPr>
              <w:t xml:space="preserve">VARAM </w:t>
            </w:r>
            <w:r w:rsidRPr="000348A5">
              <w:rPr>
                <w:color w:val="auto"/>
                <w:lang w:val="lv-LV"/>
              </w:rPr>
              <w:t>informatīvajā ziņojumā „</w:t>
            </w:r>
            <w:r w:rsidRPr="000348A5">
              <w:rPr>
                <w:i/>
                <w:color w:val="auto"/>
                <w:lang w:val="lv-LV"/>
              </w:rPr>
              <w:t>Par pasākumiem, kurus paredzēts īstenot Informācijas sabiedrības attīstības pamatnostādņu 2014.-2020. gadam turpmākās rīcības plānojuma uzdevumu 3.1. „Publiskās pārvaldes IKT centralizētu platformu izveide” un 3.2. „Publiskās pārvaldes pakalpojumu elektronizācija” ietvaros</w:t>
            </w:r>
            <w:r w:rsidRPr="000348A5">
              <w:rPr>
                <w:color w:val="auto"/>
                <w:lang w:val="lv-LV"/>
              </w:rPr>
              <w:t>”</w:t>
            </w:r>
            <w:r w:rsidR="0041418D" w:rsidRPr="0041418D">
              <w:rPr>
                <w:rStyle w:val="FootnoteReference"/>
                <w:b/>
                <w:color w:val="auto"/>
                <w:lang w:val="lv-LV"/>
              </w:rPr>
              <w:footnoteReference w:id="9"/>
            </w:r>
            <w:r w:rsidR="0041418D" w:rsidRPr="0041418D">
              <w:rPr>
                <w:b/>
                <w:color w:val="auto"/>
                <w:lang w:val="lv-LV"/>
              </w:rPr>
              <w:t xml:space="preserve"> </w:t>
            </w:r>
            <w:r w:rsidRPr="000348A5">
              <w:rPr>
                <w:color w:val="auto"/>
                <w:lang w:val="lv-LV"/>
              </w:rPr>
              <w:lastRenderedPageBreak/>
              <w:t xml:space="preserve">(turpmāk – ziņojums par IKT pasākumiem) </w:t>
            </w:r>
            <w:r w:rsidR="00FD689D" w:rsidRPr="000348A5">
              <w:rPr>
                <w:lang w:val="lv-LV"/>
              </w:rPr>
              <w:t xml:space="preserve">(MK </w:t>
            </w:r>
            <w:r w:rsidRPr="000348A5">
              <w:rPr>
                <w:color w:val="auto"/>
                <w:lang w:val="lv-LV"/>
              </w:rPr>
              <w:t>atbalstīts</w:t>
            </w:r>
            <w:r w:rsidR="00FD689D" w:rsidRPr="000348A5">
              <w:rPr>
                <w:lang w:val="lv-LV"/>
              </w:rPr>
              <w:t xml:space="preserve"> 2014.gada 9.decembrī (Nr.69, 50.§)), </w:t>
            </w:r>
            <w:r w:rsidRPr="000348A5">
              <w:rPr>
                <w:color w:val="auto"/>
                <w:lang w:val="lv-LV"/>
              </w:rPr>
              <w:t xml:space="preserve">ir noteikts modelis jaunā plānošanas perioda IKT attīstības struktūrfondu pārvaldībai, kura pamatā ir vienotas valsts pārvaldes un publisko pakalpojumu IKT arhitektūras izstrāde un ieviešana. Ziņojuma par IKT pasākumiem 1. pielikumā ir ietverti IKT arhitektūras ieviešanas un satura digitalizēšanas pasākumi, </w:t>
            </w:r>
            <w:r w:rsidR="009E5E7A" w:rsidRPr="000348A5">
              <w:rPr>
                <w:color w:val="auto"/>
                <w:lang w:val="lv-LV"/>
              </w:rPr>
              <w:t>kas</w:t>
            </w:r>
            <w:r w:rsidRPr="000348A5">
              <w:rPr>
                <w:color w:val="auto"/>
                <w:lang w:val="lv-LV"/>
              </w:rPr>
              <w:t xml:space="preserve"> grupēti 12 pasākumu programmās un kopā veido IKT attīstības pasākumu portfeli:</w:t>
            </w:r>
            <w:r w:rsidR="00C72B6A">
              <w:rPr>
                <w:rStyle w:val="FootnoteReference"/>
                <w:color w:val="auto"/>
                <w:lang w:val="lv-LV"/>
              </w:rPr>
              <w:footnoteReference w:id="10"/>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Publisko pakalpojumu daudzkanālu piegādes tehnoloģiskais nodrošinājums</w:t>
            </w:r>
            <w:r w:rsidR="009A187D" w:rsidRPr="007F78D6">
              <w:rPr>
                <w:color w:val="auto"/>
                <w:lang w:val="lv-LV"/>
              </w:rPr>
              <w:t>, t.sk. pašvaldību vienotā IKT sadarbspējas modeļa ieviešana</w:t>
            </w:r>
            <w:r w:rsidR="009E5E7A" w:rsidRPr="000348A5">
              <w:rPr>
                <w:color w:val="auto"/>
                <w:lang w:val="lv-LV"/>
              </w:rPr>
              <w:t>,</w:t>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 xml:space="preserve">Vienotas publiskās pārvaldes datu telpas tehnoloģiskais </w:t>
            </w:r>
            <w:r w:rsidR="009E5E7A" w:rsidRPr="000348A5">
              <w:rPr>
                <w:color w:val="auto"/>
                <w:lang w:val="lv-LV"/>
              </w:rPr>
              <w:t>nodrošinājums,</w:t>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Publiskās pārvaldes IKT infrastruktūras un koplietošanas atbalsta risinājumu attīstība</w:t>
            </w:r>
            <w:r w:rsidR="009A187D" w:rsidRPr="007F78D6">
              <w:rPr>
                <w:color w:val="auto"/>
                <w:lang w:val="lv-LV"/>
              </w:rPr>
              <w:t>, t.sk. pašvaldību vienotā IKT sadarbspējas modeļa ieviešana</w:t>
            </w:r>
            <w:r w:rsidR="009E5E7A" w:rsidRPr="000348A5">
              <w:rPr>
                <w:color w:val="auto"/>
                <w:lang w:val="lv-LV"/>
              </w:rPr>
              <w:t>,</w:t>
            </w:r>
          </w:p>
          <w:p w:rsidR="005E5899" w:rsidRPr="000348A5" w:rsidRDefault="00626EED" w:rsidP="00D74446">
            <w:pPr>
              <w:pStyle w:val="Default"/>
              <w:numPr>
                <w:ilvl w:val="0"/>
                <w:numId w:val="18"/>
              </w:numPr>
              <w:spacing w:before="120"/>
              <w:ind w:left="474" w:hanging="425"/>
              <w:jc w:val="both"/>
              <w:rPr>
                <w:color w:val="auto"/>
                <w:lang w:val="lv-LV"/>
              </w:rPr>
            </w:pPr>
            <w:r w:rsidRPr="000348A5">
              <w:rPr>
                <w:color w:val="auto"/>
                <w:lang w:val="lv-LV"/>
              </w:rPr>
              <w:t>Pilsonības un migrācijas lietu pārvaldes</w:t>
            </w:r>
            <w:r w:rsidR="00833934" w:rsidRPr="000348A5">
              <w:rPr>
                <w:color w:val="auto"/>
                <w:lang w:val="lv-LV"/>
              </w:rPr>
              <w:t xml:space="preserve"> un Latvijas Republikas Uzņēmumu reģistra vesto reģistru un Valsts ieņēmumu dienesta sistēmu un pakalpojumu modernizācija uz atjaunināto platformu un infrastruktūras bāzes</w:t>
            </w:r>
            <w:r w:rsidR="009E5E7A" w:rsidRPr="000348A5">
              <w:rPr>
                <w:color w:val="auto"/>
                <w:lang w:val="lv-LV"/>
              </w:rPr>
              <w:t>,</w:t>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E-lieta: izmeklēšanas un tiesvedības procesu pilnveide</w:t>
            </w:r>
            <w:r w:rsidR="009E5E7A" w:rsidRPr="000348A5">
              <w:rPr>
                <w:color w:val="auto"/>
                <w:lang w:val="lv-LV"/>
              </w:rPr>
              <w:t>,</w:t>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Būvniecības un nekustamā īpašuma reģistrācijas procesu pilnveide</w:t>
            </w:r>
            <w:r w:rsidR="009E5E7A" w:rsidRPr="000348A5">
              <w:rPr>
                <w:color w:val="auto"/>
                <w:lang w:val="lv-LV"/>
              </w:rPr>
              <w:t>,</w:t>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Izglītības un sociālo lietu nozaru procesu pilnveide</w:t>
            </w:r>
            <w:r w:rsidR="009E5E7A" w:rsidRPr="000348A5">
              <w:rPr>
                <w:color w:val="auto"/>
                <w:lang w:val="lv-LV"/>
              </w:rPr>
              <w:t>,</w:t>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Veselības nozares procesu pilnveide</w:t>
            </w:r>
            <w:r w:rsidR="009E5E7A" w:rsidRPr="000348A5">
              <w:rPr>
                <w:color w:val="auto"/>
                <w:lang w:val="lv-LV"/>
              </w:rPr>
              <w:t>,</w:t>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Vides monitoringa un kontroles procesu pilnveide</w:t>
            </w:r>
            <w:r w:rsidR="009E5E7A" w:rsidRPr="000348A5">
              <w:rPr>
                <w:color w:val="auto"/>
                <w:lang w:val="lv-LV"/>
              </w:rPr>
              <w:t>,</w:t>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 xml:space="preserve">Kultūras mantojuma satura </w:t>
            </w:r>
            <w:proofErr w:type="spellStart"/>
            <w:r w:rsidRPr="000348A5">
              <w:rPr>
                <w:color w:val="auto"/>
                <w:lang w:val="lv-LV"/>
              </w:rPr>
              <w:t>digitalizācija</w:t>
            </w:r>
            <w:proofErr w:type="spellEnd"/>
            <w:r w:rsidR="009E5E7A" w:rsidRPr="000348A5">
              <w:rPr>
                <w:color w:val="auto"/>
                <w:lang w:val="lv-LV"/>
              </w:rPr>
              <w:t>,</w:t>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Ģeotelpisko datu sagatavošana INSPIRE direktīvas</w:t>
            </w:r>
            <w:r w:rsidR="00626EED" w:rsidRPr="000348A5">
              <w:rPr>
                <w:rStyle w:val="FootnoteReference"/>
                <w:color w:val="auto"/>
                <w:lang w:val="lv-LV"/>
              </w:rPr>
              <w:footnoteReference w:id="11"/>
            </w:r>
            <w:r w:rsidRPr="000348A5">
              <w:rPr>
                <w:color w:val="auto"/>
                <w:lang w:val="lv-LV"/>
              </w:rPr>
              <w:t xml:space="preserve"> ieviešanai</w:t>
            </w:r>
            <w:r w:rsidR="009E5E7A" w:rsidRPr="000348A5">
              <w:rPr>
                <w:color w:val="auto"/>
                <w:lang w:val="lv-LV"/>
              </w:rPr>
              <w:t>,</w:t>
            </w:r>
          </w:p>
          <w:p w:rsidR="005E5899" w:rsidRPr="000348A5" w:rsidRDefault="00833934" w:rsidP="00D74446">
            <w:pPr>
              <w:pStyle w:val="Default"/>
              <w:numPr>
                <w:ilvl w:val="0"/>
                <w:numId w:val="18"/>
              </w:numPr>
              <w:spacing w:before="120"/>
              <w:ind w:left="474" w:hanging="425"/>
              <w:jc w:val="both"/>
              <w:rPr>
                <w:color w:val="auto"/>
                <w:lang w:val="lv-LV"/>
              </w:rPr>
            </w:pPr>
            <w:r w:rsidRPr="000348A5">
              <w:rPr>
                <w:color w:val="auto"/>
                <w:lang w:val="lv-LV"/>
              </w:rPr>
              <w:t>Citi augstas prioritātes attīstības pasākumi</w:t>
            </w:r>
            <w:r w:rsidR="009E5E7A" w:rsidRPr="000348A5">
              <w:rPr>
                <w:color w:val="auto"/>
                <w:lang w:val="lv-LV"/>
              </w:rPr>
              <w:t>.</w:t>
            </w:r>
          </w:p>
          <w:p w:rsidR="00833934" w:rsidRPr="000348A5" w:rsidRDefault="00833934" w:rsidP="00D86167">
            <w:pPr>
              <w:pStyle w:val="Default"/>
              <w:spacing w:before="120"/>
              <w:jc w:val="both"/>
              <w:rPr>
                <w:color w:val="auto"/>
                <w:lang w:val="lv-LV"/>
              </w:rPr>
            </w:pPr>
            <w:r w:rsidRPr="000348A5">
              <w:rPr>
                <w:color w:val="auto"/>
                <w:lang w:val="lv-LV"/>
              </w:rPr>
              <w:t xml:space="preserve">Minētajās programmās iekļautie konkrētie attīstības pasākumi un to saturs </w:t>
            </w:r>
            <w:r w:rsidR="00583B7E" w:rsidRPr="000348A5">
              <w:rPr>
                <w:color w:val="auto"/>
                <w:lang w:val="lv-LV"/>
              </w:rPr>
              <w:t>ti</w:t>
            </w:r>
            <w:r w:rsidR="00583B7E">
              <w:rPr>
                <w:color w:val="auto"/>
                <w:lang w:val="lv-LV"/>
              </w:rPr>
              <w:t>ek</w:t>
            </w:r>
            <w:r w:rsidR="00583B7E" w:rsidRPr="000348A5">
              <w:rPr>
                <w:color w:val="auto"/>
                <w:lang w:val="lv-LV"/>
              </w:rPr>
              <w:t xml:space="preserve"> </w:t>
            </w:r>
            <w:r w:rsidRPr="000348A5">
              <w:rPr>
                <w:color w:val="auto"/>
                <w:lang w:val="lv-LV"/>
              </w:rPr>
              <w:t>veid</w:t>
            </w:r>
            <w:r w:rsidR="009E5E7A" w:rsidRPr="000348A5">
              <w:rPr>
                <w:color w:val="auto"/>
                <w:lang w:val="lv-LV"/>
              </w:rPr>
              <w:t>ots, izvērtējot</w:t>
            </w:r>
            <w:r w:rsidRPr="000348A5">
              <w:rPr>
                <w:color w:val="auto"/>
                <w:lang w:val="lv-LV"/>
              </w:rPr>
              <w:t xml:space="preserve"> nozaru un to iestāžu projektu ideju atbilstību šādiem 3 galven</w:t>
            </w:r>
            <w:r w:rsidR="009E5E7A" w:rsidRPr="000348A5">
              <w:rPr>
                <w:color w:val="auto"/>
                <w:lang w:val="lv-LV"/>
              </w:rPr>
              <w:t>aj</w:t>
            </w:r>
            <w:r w:rsidRPr="000348A5">
              <w:rPr>
                <w:color w:val="auto"/>
                <w:lang w:val="lv-LV"/>
              </w:rPr>
              <w:t>iem atlases kritērijiem:</w:t>
            </w:r>
          </w:p>
          <w:p w:rsidR="00833934" w:rsidRPr="000348A5" w:rsidRDefault="00FD689D" w:rsidP="00833934">
            <w:pPr>
              <w:pStyle w:val="Default"/>
              <w:numPr>
                <w:ilvl w:val="0"/>
                <w:numId w:val="4"/>
              </w:numPr>
              <w:spacing w:before="120"/>
              <w:jc w:val="both"/>
              <w:rPr>
                <w:color w:val="auto"/>
                <w:lang w:val="lv-LV"/>
              </w:rPr>
            </w:pPr>
            <w:r w:rsidRPr="000348A5">
              <w:rPr>
                <w:b/>
                <w:color w:val="auto"/>
                <w:lang w:val="lv-LV"/>
              </w:rPr>
              <w:t>Uzņēmējdarbības vides uzlabojums</w:t>
            </w:r>
            <w:r w:rsidRPr="000348A5">
              <w:rPr>
                <w:color w:val="auto"/>
                <w:lang w:val="lv-LV"/>
              </w:rPr>
              <w:t xml:space="preserve"> – tiek atbalstītas projektu idejas, kas tiešā veidā sekmē uzņēmējdarbības attīstību un pilnveido publiskās pārvaldes procesus un to atbalstam nepieciešamos IKT risinājumus;</w:t>
            </w:r>
          </w:p>
          <w:p w:rsidR="009E5E7A" w:rsidRPr="000348A5" w:rsidRDefault="00FD689D" w:rsidP="009E5E7A">
            <w:pPr>
              <w:pStyle w:val="Default"/>
              <w:numPr>
                <w:ilvl w:val="0"/>
                <w:numId w:val="4"/>
              </w:numPr>
              <w:spacing w:before="120"/>
              <w:jc w:val="both"/>
              <w:rPr>
                <w:color w:val="auto"/>
                <w:lang w:val="lv-LV"/>
              </w:rPr>
            </w:pPr>
            <w:r w:rsidRPr="000348A5">
              <w:rPr>
                <w:b/>
                <w:color w:val="auto"/>
                <w:lang w:val="lv-LV"/>
              </w:rPr>
              <w:t>Valsts pārvaldes efektivitātes uzlabojums</w:t>
            </w:r>
            <w:r w:rsidRPr="000348A5">
              <w:rPr>
                <w:color w:val="auto"/>
                <w:lang w:val="lv-LV"/>
              </w:rPr>
              <w:t xml:space="preserve"> – tiek atbalstītas projektu idejas, kas vērstas uz efektīvāku valsts pārvaldes darbību, veicinot „mazas un efektīvas valsts pārvaldes” attīstību, un netiešā veidā – uz uzņēmējdarbības vides uzlabošanu un administratīvā sloga samazināšanu;</w:t>
            </w:r>
          </w:p>
          <w:p w:rsidR="005E5899" w:rsidRPr="000348A5" w:rsidRDefault="00FD689D" w:rsidP="009E5E7A">
            <w:pPr>
              <w:pStyle w:val="Default"/>
              <w:numPr>
                <w:ilvl w:val="0"/>
                <w:numId w:val="4"/>
              </w:numPr>
              <w:spacing w:before="120"/>
              <w:jc w:val="both"/>
              <w:rPr>
                <w:color w:val="auto"/>
                <w:lang w:val="lv-LV"/>
              </w:rPr>
            </w:pPr>
            <w:r w:rsidRPr="000348A5">
              <w:rPr>
                <w:b/>
                <w:lang w:val="lv-LV"/>
              </w:rPr>
              <w:t>Priekšnoteikumi uzņēmējdarbības vides un valsts pārvaldes efektivitātes uzlabošanai</w:t>
            </w:r>
            <w:r w:rsidRPr="000348A5">
              <w:rPr>
                <w:lang w:val="lv-LV"/>
              </w:rPr>
              <w:t xml:space="preserve"> – tiek identificēti tehniski priekšnoteikumi, būtiskākie IKT arhitektūras elementi, kas ir jāizveido vai jāpilnveido, lai īstenotu e-pārvaldes plānošanas principus un politikas plānošanas dokumentos noteiktās prioritātes.</w:t>
            </w:r>
          </w:p>
          <w:p w:rsidR="00833934" w:rsidRDefault="00833934" w:rsidP="00CB131B">
            <w:pPr>
              <w:pStyle w:val="Default"/>
              <w:spacing w:before="120"/>
              <w:jc w:val="both"/>
              <w:rPr>
                <w:color w:val="auto"/>
                <w:lang w:val="lv-LV"/>
              </w:rPr>
            </w:pPr>
            <w:r w:rsidRPr="000348A5">
              <w:rPr>
                <w:color w:val="auto"/>
                <w:lang w:val="lv-LV"/>
              </w:rPr>
              <w:t xml:space="preserve">Atbilstoši attīstības pasākumiem un to saturam tiek veidoti īstenojamo projektu apraksti, kuri pa kārtām tiks ietverti IKT </w:t>
            </w:r>
            <w:proofErr w:type="spellStart"/>
            <w:r w:rsidRPr="000348A5">
              <w:rPr>
                <w:color w:val="auto"/>
                <w:lang w:val="lv-LV"/>
              </w:rPr>
              <w:t>m</w:t>
            </w:r>
            <w:r w:rsidR="009E5E7A" w:rsidRPr="000348A5">
              <w:rPr>
                <w:color w:val="auto"/>
                <w:lang w:val="lv-LV"/>
              </w:rPr>
              <w:t>ērķarhitektūrā</w:t>
            </w:r>
            <w:proofErr w:type="spellEnd"/>
            <w:r w:rsidR="00CE7E33">
              <w:rPr>
                <w:color w:val="auto"/>
                <w:lang w:val="lv-LV"/>
              </w:rPr>
              <w:t xml:space="preserve"> un apstiprināti ar MK rīkojumu. S</w:t>
            </w:r>
            <w:r w:rsidR="009E5E7A" w:rsidRPr="000348A5">
              <w:rPr>
                <w:color w:val="auto"/>
                <w:lang w:val="lv-LV"/>
              </w:rPr>
              <w:t>avukārt</w:t>
            </w:r>
            <w:r w:rsidRPr="000348A5">
              <w:rPr>
                <w:color w:val="auto"/>
                <w:lang w:val="lv-LV"/>
              </w:rPr>
              <w:t xml:space="preserve"> a</w:t>
            </w:r>
            <w:r w:rsidR="00FD689D" w:rsidRPr="000348A5">
              <w:rPr>
                <w:lang w:val="lv-LV"/>
              </w:rPr>
              <w:t xml:space="preserve">tbilstoši VARAM pārziņā esošo 2014.-2020.gada plānošanas </w:t>
            </w:r>
            <w:r w:rsidR="00FD689D" w:rsidRPr="000348A5">
              <w:rPr>
                <w:lang w:val="lv-LV"/>
              </w:rPr>
              <w:lastRenderedPageBreak/>
              <w:t xml:space="preserve">perioda specifisko atbalsta mērķu īstenošanas indikatīvajam laika grafikam IKT </w:t>
            </w:r>
            <w:proofErr w:type="spellStart"/>
            <w:r w:rsidR="00FD689D" w:rsidRPr="000348A5">
              <w:rPr>
                <w:lang w:val="lv-LV"/>
              </w:rPr>
              <w:t>mērķarhitektūras</w:t>
            </w:r>
            <w:proofErr w:type="spellEnd"/>
            <w:r w:rsidR="00FD689D" w:rsidRPr="000348A5">
              <w:rPr>
                <w:lang w:val="lv-LV"/>
              </w:rPr>
              <w:t xml:space="preserve"> 1.versiju plānots </w:t>
            </w:r>
            <w:r w:rsidRPr="000348A5">
              <w:rPr>
                <w:color w:val="auto"/>
                <w:lang w:val="lv-LV"/>
              </w:rPr>
              <w:t>iesniegt MK apstiprināšanai</w:t>
            </w:r>
            <w:r w:rsidR="00FD689D" w:rsidRPr="000348A5">
              <w:rPr>
                <w:lang w:val="lv-LV"/>
              </w:rPr>
              <w:t xml:space="preserve"> 2015. gada </w:t>
            </w:r>
            <w:r w:rsidR="00CE7E33">
              <w:rPr>
                <w:lang w:val="lv-LV"/>
              </w:rPr>
              <w:t>3</w:t>
            </w:r>
            <w:r w:rsidR="00FD689D" w:rsidRPr="000348A5">
              <w:rPr>
                <w:lang w:val="lv-LV"/>
              </w:rPr>
              <w:t>. ceturksnī</w:t>
            </w:r>
            <w:r w:rsidRPr="000348A5">
              <w:rPr>
                <w:color w:val="auto"/>
                <w:lang w:val="lv-LV"/>
              </w:rPr>
              <w:t>.</w:t>
            </w:r>
          </w:p>
          <w:p w:rsidR="000D4B85" w:rsidRPr="000348A5" w:rsidRDefault="000D4B85" w:rsidP="008711F7">
            <w:pPr>
              <w:pStyle w:val="Default"/>
              <w:spacing w:before="120"/>
              <w:jc w:val="both"/>
              <w:rPr>
                <w:color w:val="auto"/>
                <w:lang w:val="lv-LV"/>
              </w:rPr>
            </w:pPr>
            <w:r w:rsidRPr="000348A5">
              <w:rPr>
                <w:color w:val="auto"/>
                <w:lang w:val="lv-LV"/>
              </w:rPr>
              <w:t xml:space="preserve">Izvērtējot </w:t>
            </w:r>
            <w:r w:rsidR="008711F7" w:rsidRPr="000348A5">
              <w:rPr>
                <w:color w:val="auto"/>
                <w:lang w:val="lv-LV"/>
              </w:rPr>
              <w:t xml:space="preserve">problēmas attiecībā uz datu apmaiņu starp pašvaldībām un valsts pārvaldi, </w:t>
            </w:r>
            <w:r w:rsidR="002113F2" w:rsidRPr="000348A5">
              <w:rPr>
                <w:color w:val="auto"/>
                <w:lang w:val="lv-LV"/>
              </w:rPr>
              <w:t xml:space="preserve">VARAM </w:t>
            </w:r>
            <w:r w:rsidR="002113F2">
              <w:rPr>
                <w:color w:val="auto"/>
                <w:lang w:val="lv-LV"/>
              </w:rPr>
              <w:t>izvērtē</w:t>
            </w:r>
            <w:r w:rsidR="002113F2" w:rsidRPr="000348A5">
              <w:rPr>
                <w:color w:val="auto"/>
                <w:lang w:val="lv-LV"/>
              </w:rPr>
              <w:t xml:space="preserve"> iespēju realizēt centralizētu sadarbības modeli </w:t>
            </w:r>
            <w:r w:rsidR="00E80BDE">
              <w:rPr>
                <w:color w:val="auto"/>
                <w:lang w:val="lv-LV"/>
              </w:rPr>
              <w:t>IKT</w:t>
            </w:r>
            <w:r w:rsidR="002113F2" w:rsidRPr="000348A5">
              <w:rPr>
                <w:color w:val="auto"/>
                <w:lang w:val="lv-LV"/>
              </w:rPr>
              <w:t xml:space="preserve"> projektu ietvarā darbam ar pašvaldībām</w:t>
            </w:r>
            <w:r w:rsidR="002113F2">
              <w:rPr>
                <w:color w:val="auto"/>
                <w:lang w:val="lv-LV"/>
              </w:rPr>
              <w:t xml:space="preserve">. </w:t>
            </w:r>
            <w:r w:rsidRPr="000348A5">
              <w:rPr>
                <w:color w:val="auto"/>
                <w:lang w:val="lv-LV"/>
              </w:rPr>
              <w:t>VARAM veic pārrunas ar Latvijas Pašvaldību savienības</w:t>
            </w:r>
            <w:r w:rsidR="00E7468F">
              <w:rPr>
                <w:color w:val="auto"/>
                <w:lang w:val="lv-LV"/>
              </w:rPr>
              <w:t xml:space="preserve"> </w:t>
            </w:r>
            <w:r w:rsidR="00E7468F" w:rsidRPr="007F78D6">
              <w:rPr>
                <w:color w:val="auto"/>
                <w:lang w:val="lv-LV"/>
              </w:rPr>
              <w:t>un Latvijas lielo pilsētu asociācijas</w:t>
            </w:r>
            <w:r w:rsidRPr="007F78D6">
              <w:rPr>
                <w:color w:val="auto"/>
                <w:lang w:val="lv-LV"/>
              </w:rPr>
              <w:t xml:space="preserve"> </w:t>
            </w:r>
            <w:r w:rsidRPr="000348A5">
              <w:rPr>
                <w:color w:val="auto"/>
                <w:lang w:val="lv-LV"/>
              </w:rPr>
              <w:t xml:space="preserve">ekspertiem, lai identificētu </w:t>
            </w:r>
            <w:r w:rsidR="002113F2">
              <w:rPr>
                <w:color w:val="auto"/>
                <w:lang w:val="lv-LV"/>
              </w:rPr>
              <w:t>iespējamo</w:t>
            </w:r>
            <w:r w:rsidRPr="000348A5">
              <w:rPr>
                <w:color w:val="auto"/>
                <w:lang w:val="lv-LV"/>
              </w:rPr>
              <w:t xml:space="preserve"> sadarbības partner</w:t>
            </w:r>
            <w:r w:rsidR="0041418D" w:rsidRPr="007F78D6">
              <w:rPr>
                <w:color w:val="auto"/>
                <w:lang w:val="lv-LV"/>
              </w:rPr>
              <w:t>u loku</w:t>
            </w:r>
            <w:r w:rsidR="002113F2" w:rsidRPr="007F78D6">
              <w:rPr>
                <w:color w:val="auto"/>
                <w:lang w:val="lv-LV"/>
              </w:rPr>
              <w:t xml:space="preserve"> </w:t>
            </w:r>
            <w:r w:rsidR="002113F2">
              <w:rPr>
                <w:color w:val="auto"/>
                <w:lang w:val="lv-LV"/>
              </w:rPr>
              <w:t>pašvaldību pusē</w:t>
            </w:r>
            <w:r w:rsidRPr="000348A5">
              <w:rPr>
                <w:color w:val="auto"/>
                <w:lang w:val="lv-LV"/>
              </w:rPr>
              <w:t xml:space="preserve">, kuram būtu pietiekoša </w:t>
            </w:r>
            <w:r w:rsidR="008711F7" w:rsidRPr="000348A5">
              <w:rPr>
                <w:color w:val="auto"/>
                <w:lang w:val="lv-LV"/>
              </w:rPr>
              <w:t xml:space="preserve">informācijas tehnoloģiju </w:t>
            </w:r>
            <w:r w:rsidRPr="000348A5">
              <w:rPr>
                <w:color w:val="auto"/>
                <w:lang w:val="lv-LV"/>
              </w:rPr>
              <w:t xml:space="preserve">kompetence, kā arī pietiekoša kompetence pašvaldību biznesa procesu pārvaldībā un plānošanā. VARAM uzskata, ka turpmāk pašvaldību funkciju attīstību saistībā ar IKT projektiem būtu lietderīgi uzticēt </w:t>
            </w:r>
            <w:r w:rsidR="0041418D" w:rsidRPr="007F78D6">
              <w:rPr>
                <w:color w:val="auto"/>
                <w:lang w:val="lv-LV"/>
              </w:rPr>
              <w:t>ierobežotam partneru lokam starp</w:t>
            </w:r>
            <w:r w:rsidR="00D44409" w:rsidRPr="007F78D6">
              <w:rPr>
                <w:color w:val="auto"/>
                <w:lang w:val="lv-LV"/>
              </w:rPr>
              <w:t xml:space="preserve"> </w:t>
            </w:r>
            <w:r w:rsidR="002113F2">
              <w:rPr>
                <w:color w:val="auto"/>
                <w:lang w:val="lv-LV"/>
              </w:rPr>
              <w:t>pašvaldīb</w:t>
            </w:r>
            <w:r w:rsidR="0041418D" w:rsidRPr="007F78D6">
              <w:rPr>
                <w:color w:val="auto"/>
                <w:lang w:val="lv-LV"/>
              </w:rPr>
              <w:t>ām</w:t>
            </w:r>
            <w:r w:rsidR="002113F2">
              <w:rPr>
                <w:color w:val="auto"/>
                <w:lang w:val="lv-LV"/>
              </w:rPr>
              <w:t xml:space="preserve">, </w:t>
            </w:r>
            <w:r w:rsidRPr="000348A5">
              <w:rPr>
                <w:color w:val="auto"/>
                <w:lang w:val="lv-LV"/>
              </w:rPr>
              <w:t xml:space="preserve">nosakot </w:t>
            </w:r>
            <w:r w:rsidR="002113F2">
              <w:rPr>
                <w:color w:val="auto"/>
                <w:lang w:val="lv-LV"/>
              </w:rPr>
              <w:t>to</w:t>
            </w:r>
            <w:r w:rsidRPr="000348A5">
              <w:rPr>
                <w:color w:val="auto"/>
                <w:lang w:val="lv-LV"/>
              </w:rPr>
              <w:t xml:space="preserve"> kā finansējuma saņēmēju </w:t>
            </w:r>
            <w:r w:rsidR="00E7468F" w:rsidRPr="007F78D6">
              <w:rPr>
                <w:color w:val="auto"/>
                <w:lang w:val="lv-LV"/>
              </w:rPr>
              <w:t xml:space="preserve">(atsevišķiem projektiem un partneri – atsevišķu aktivitāšu realizētāju koplietošanas platformu un valsts informācijas sistēmu projektos) </w:t>
            </w:r>
            <w:r w:rsidRPr="000348A5">
              <w:rPr>
                <w:color w:val="auto"/>
                <w:lang w:val="lv-LV"/>
              </w:rPr>
              <w:t>2014.-2020.gada</w:t>
            </w:r>
            <w:r w:rsidR="00D44409">
              <w:rPr>
                <w:color w:val="auto"/>
                <w:lang w:val="lv-LV"/>
              </w:rPr>
              <w:t xml:space="preserve"> </w:t>
            </w:r>
            <w:r w:rsidR="0041418D" w:rsidRPr="007F78D6">
              <w:rPr>
                <w:color w:val="auto"/>
                <w:lang w:val="lv-LV"/>
              </w:rPr>
              <w:t>ES fondu</w:t>
            </w:r>
            <w:r w:rsidRPr="007F78D6">
              <w:rPr>
                <w:color w:val="auto"/>
                <w:lang w:val="lv-LV"/>
              </w:rPr>
              <w:t xml:space="preserve"> </w:t>
            </w:r>
            <w:r w:rsidRPr="000348A5">
              <w:rPr>
                <w:color w:val="auto"/>
                <w:lang w:val="lv-LV"/>
              </w:rPr>
              <w:t xml:space="preserve">plānošanas perioda </w:t>
            </w:r>
            <w:r w:rsidR="00E80BDE">
              <w:rPr>
                <w:color w:val="auto"/>
                <w:lang w:val="lv-LV"/>
              </w:rPr>
              <w:t>ietvaros</w:t>
            </w:r>
            <w:r w:rsidRPr="000348A5">
              <w:rPr>
                <w:color w:val="auto"/>
                <w:lang w:val="lv-LV"/>
              </w:rPr>
              <w:t xml:space="preserve"> attiecībā uz pašvaldību pusē nepieciešamajiem pielāgojumiem, kuri ir saistīti ar </w:t>
            </w:r>
            <w:r w:rsidR="0041418D" w:rsidRPr="007F78D6">
              <w:rPr>
                <w:color w:val="auto"/>
                <w:lang w:val="lv-LV"/>
              </w:rPr>
              <w:t>pašvaldību informācijas sistēmu sadarbspējas uzlabojumiem</w:t>
            </w:r>
            <w:r w:rsidRPr="000348A5">
              <w:rPr>
                <w:color w:val="auto"/>
                <w:lang w:val="lv-LV"/>
              </w:rPr>
              <w:t>. Līdz ar to tiks nodrošināts centralizēts sadarbības modelis IKT projektu ietvarā darbam ar pašvaldībām, kā arī tiks noteikt</w:t>
            </w:r>
            <w:r w:rsidR="0041418D" w:rsidRPr="007F78D6">
              <w:rPr>
                <w:color w:val="auto"/>
                <w:lang w:val="lv-LV"/>
              </w:rPr>
              <w:t>i</w:t>
            </w:r>
            <w:r w:rsidR="00D44409" w:rsidRPr="007F78D6">
              <w:rPr>
                <w:color w:val="auto"/>
                <w:lang w:val="lv-LV"/>
              </w:rPr>
              <w:t xml:space="preserve"> </w:t>
            </w:r>
            <w:r w:rsidR="0041418D" w:rsidRPr="007F78D6">
              <w:rPr>
                <w:color w:val="auto"/>
                <w:lang w:val="lv-LV"/>
              </w:rPr>
              <w:t xml:space="preserve">sadarbības partneru lokam atbilstošie </w:t>
            </w:r>
            <w:r w:rsidR="002113F2">
              <w:rPr>
                <w:color w:val="auto"/>
                <w:lang w:val="lv-LV"/>
              </w:rPr>
              <w:t>finansējuma saņēmēj</w:t>
            </w:r>
            <w:r w:rsidR="0041418D" w:rsidRPr="007F78D6">
              <w:rPr>
                <w:color w:val="auto"/>
                <w:lang w:val="lv-LV"/>
              </w:rPr>
              <w:t>i</w:t>
            </w:r>
            <w:r w:rsidRPr="007F78D6">
              <w:rPr>
                <w:color w:val="auto"/>
                <w:lang w:val="lv-LV"/>
              </w:rPr>
              <w:t xml:space="preserve"> </w:t>
            </w:r>
            <w:r w:rsidR="0041418D" w:rsidRPr="007F78D6">
              <w:rPr>
                <w:color w:val="auto"/>
                <w:lang w:val="lv-LV"/>
              </w:rPr>
              <w:t>un projektu partneri</w:t>
            </w:r>
            <w:r w:rsidR="00E7468F">
              <w:rPr>
                <w:color w:val="auto"/>
                <w:lang w:val="lv-LV"/>
              </w:rPr>
              <w:t xml:space="preserve"> </w:t>
            </w:r>
            <w:r w:rsidRPr="000348A5">
              <w:rPr>
                <w:color w:val="auto"/>
                <w:lang w:val="lv-LV"/>
              </w:rPr>
              <w:t>IKT projektiem, kuri saistīti ar pašvaldību biznesa procesu pārvaldīšanu</w:t>
            </w:r>
            <w:r w:rsidR="002113F2">
              <w:rPr>
                <w:color w:val="auto"/>
                <w:lang w:val="lv-LV"/>
              </w:rPr>
              <w:t xml:space="preserve">, kurš īstenos projektu sadarbībā ar </w:t>
            </w:r>
            <w:r w:rsidR="0041418D" w:rsidRPr="007F78D6">
              <w:rPr>
                <w:color w:val="auto"/>
                <w:lang w:val="lv-LV"/>
              </w:rPr>
              <w:t>pārējām</w:t>
            </w:r>
            <w:r w:rsidR="00D44409" w:rsidRPr="007F78D6">
              <w:rPr>
                <w:color w:val="auto"/>
                <w:lang w:val="lv-LV"/>
              </w:rPr>
              <w:t xml:space="preserve"> </w:t>
            </w:r>
            <w:r w:rsidR="002113F2">
              <w:rPr>
                <w:color w:val="auto"/>
                <w:lang w:val="lv-LV"/>
              </w:rPr>
              <w:t>pašvaldībām</w:t>
            </w:r>
            <w:r w:rsidRPr="000348A5">
              <w:rPr>
                <w:color w:val="auto"/>
                <w:lang w:val="lv-LV"/>
              </w:rPr>
              <w:t>.</w:t>
            </w:r>
          </w:p>
          <w:p w:rsidR="000D4B85" w:rsidRPr="000348A5" w:rsidRDefault="000D4B85" w:rsidP="008711F7">
            <w:pPr>
              <w:pStyle w:val="Default"/>
              <w:spacing w:before="120"/>
              <w:jc w:val="both"/>
              <w:rPr>
                <w:color w:val="auto"/>
                <w:lang w:val="lv-LV"/>
              </w:rPr>
            </w:pPr>
            <w:r w:rsidRPr="000348A5">
              <w:rPr>
                <w:color w:val="auto"/>
                <w:lang w:val="lv-LV"/>
              </w:rPr>
              <w:t xml:space="preserve">Ilgtermiņā nepieciešams veikt attiecīgus grozījumus normatīvajos aktos, lai </w:t>
            </w:r>
            <w:r w:rsidR="002113F2">
              <w:rPr>
                <w:color w:val="auto"/>
                <w:lang w:val="lv-LV"/>
              </w:rPr>
              <w:t>pašvaldībai kā</w:t>
            </w:r>
            <w:r w:rsidRPr="000348A5">
              <w:rPr>
                <w:color w:val="auto"/>
                <w:lang w:val="lv-LV"/>
              </w:rPr>
              <w:t xml:space="preserve"> </w:t>
            </w:r>
            <w:r w:rsidR="002113F2">
              <w:rPr>
                <w:color w:val="auto"/>
                <w:lang w:val="lv-LV"/>
              </w:rPr>
              <w:t xml:space="preserve">projekta iesniedzējam vai </w:t>
            </w:r>
            <w:r w:rsidRPr="000348A5">
              <w:rPr>
                <w:color w:val="auto"/>
                <w:lang w:val="lv-LV"/>
              </w:rPr>
              <w:t xml:space="preserve">sadarbības partnerim būtu tiesības pašvaldību funkciju nodrošināšanai veikt dažādu valsts institūciju datu kopu loģisku apstrādi, izmantojot personificētus datus, nodrošinot tālāku iegūtā rezultāta nodošanu pašvaldībām </w:t>
            </w:r>
            <w:proofErr w:type="spellStart"/>
            <w:r w:rsidRPr="000348A5">
              <w:rPr>
                <w:color w:val="auto"/>
                <w:lang w:val="lv-LV"/>
              </w:rPr>
              <w:t>anonimizētu</w:t>
            </w:r>
            <w:proofErr w:type="spellEnd"/>
            <w:r w:rsidRPr="000348A5">
              <w:rPr>
                <w:color w:val="auto"/>
                <w:lang w:val="lv-LV"/>
              </w:rPr>
              <w:t xml:space="preserve"> datu veidā. Papildus nepieciešams veikt grozījumus normatīvajos aktos, lai </w:t>
            </w:r>
            <w:r w:rsidR="00B17B99">
              <w:rPr>
                <w:color w:val="auto"/>
                <w:lang w:val="lv-LV"/>
              </w:rPr>
              <w:t>pašvaldībai kā projekta iesniedzējam</w:t>
            </w:r>
            <w:r w:rsidRPr="000348A5">
              <w:rPr>
                <w:color w:val="auto"/>
                <w:lang w:val="lv-LV"/>
              </w:rPr>
              <w:t xml:space="preserve"> deleģētu funkciju pārstāvēt visu pašvaldību intereses attiecībā uz IKT projektiem, kuros tiek elektronizēti pašvaldību biznesa procesi. </w:t>
            </w:r>
          </w:p>
          <w:p w:rsidR="00995149" w:rsidRDefault="00995149" w:rsidP="00CB131B">
            <w:pPr>
              <w:pStyle w:val="Default"/>
              <w:spacing w:before="120"/>
              <w:jc w:val="both"/>
              <w:rPr>
                <w:rFonts w:eastAsia="Times New Roman"/>
                <w:color w:val="auto"/>
                <w:lang w:val="lv-LV"/>
              </w:rPr>
            </w:pPr>
            <w:r w:rsidRPr="000348A5">
              <w:rPr>
                <w:color w:val="auto"/>
                <w:lang w:val="lv-LV"/>
              </w:rPr>
              <w:t xml:space="preserve">Vienlaikus VARAM </w:t>
            </w:r>
            <w:r w:rsidRPr="000348A5">
              <w:rPr>
                <w:lang w:val="lv-LV"/>
              </w:rPr>
              <w:t>2.2.1.1.pasākuma</w:t>
            </w:r>
            <w:r w:rsidRPr="000348A5">
              <w:rPr>
                <w:color w:val="auto"/>
                <w:lang w:val="lv-LV"/>
              </w:rPr>
              <w:t xml:space="preserve"> ietvaros ir definējusi projektu iesnieguma vērtēšanas kritērijus, kas nosaka, ka, </w:t>
            </w:r>
            <w:r w:rsidRPr="000348A5">
              <w:rPr>
                <w:rFonts w:eastAsia="Times New Roman"/>
                <w:color w:val="auto"/>
                <w:lang w:val="lv-LV"/>
              </w:rPr>
              <w:t xml:space="preserve">ja projekta ietvaros plānots veidot vai attīstīt informācijas sistēmu, kuras atbalstītie procesi mijiedarbojas ar procesiem pašvaldībās, par izvēlēto mijiedarbības tehnoloģisko risinājumu ir jāsaņem Latvijas Pašvaldību savienības vai </w:t>
            </w:r>
            <w:r w:rsidRPr="000348A5">
              <w:rPr>
                <w:color w:val="auto"/>
                <w:lang w:val="lv-LV"/>
              </w:rPr>
              <w:t xml:space="preserve">Latvijas Lielo pilsētu asociācijas, kā arī, ja </w:t>
            </w:r>
            <w:r w:rsidRPr="000348A5">
              <w:rPr>
                <w:rFonts w:eastAsia="Times New Roman"/>
                <w:color w:val="auto"/>
                <w:lang w:val="lv-LV"/>
              </w:rPr>
              <w:t>izvēlētais mijiedarbības (starp projekta ietvaros izveidojamo vai attīstāmo informācijas sistēmu un procesiem pašvaldībās) tehnoloģiskais risinājums paredz savienojumu starp projekta ietvaros izveidoto vai attīstīto informācijas sistēmu un pašvaldību informācijas sistēmu, projekta ietvaros ir paredzētas darbības šī savienojuma nodrošināšanai gan izveidotajā vai attīstītajā informācijas sistēmā, gan pašvaldību informācijas sistēmā.</w:t>
            </w:r>
          </w:p>
          <w:p w:rsidR="00032ACB" w:rsidRPr="00032ACB" w:rsidRDefault="00032ACB" w:rsidP="00032ACB">
            <w:pPr>
              <w:pStyle w:val="Default"/>
              <w:spacing w:before="120"/>
              <w:jc w:val="both"/>
              <w:rPr>
                <w:rFonts w:eastAsia="Times New Roman"/>
                <w:color w:val="auto"/>
                <w:lang w:val="lv-LV"/>
              </w:rPr>
            </w:pPr>
            <w:r w:rsidRPr="00032ACB">
              <w:rPr>
                <w:rFonts w:eastAsia="Times New Roman"/>
                <w:color w:val="auto"/>
                <w:lang w:val="lv-LV"/>
              </w:rPr>
              <w:t xml:space="preserve">Ar mērķi nodrošināt risinājuma izstrādes izmaksu un potenciālā ieguvuma pozitīvu attiecību, citu starpā noteikts arī kritērijs, kas diferencē nosacījumus izveidojamajiem vai pilnveidojamajiem pakalpojumiem atkarībā no to </w:t>
            </w:r>
            <w:r>
              <w:rPr>
                <w:rFonts w:eastAsia="Times New Roman"/>
                <w:color w:val="auto"/>
                <w:lang w:val="lv-LV"/>
              </w:rPr>
              <w:t>pašreizējā</w:t>
            </w:r>
            <w:r w:rsidRPr="00032ACB">
              <w:rPr>
                <w:rFonts w:eastAsia="Times New Roman"/>
                <w:color w:val="auto"/>
                <w:lang w:val="lv-LV"/>
              </w:rPr>
              <w:t xml:space="preserve"> pieprasījuma.</w:t>
            </w:r>
          </w:p>
          <w:p w:rsidR="00032ACB" w:rsidRPr="00032ACB" w:rsidRDefault="00032ACB" w:rsidP="00032ACB">
            <w:pPr>
              <w:pStyle w:val="Default"/>
              <w:spacing w:before="120"/>
              <w:jc w:val="both"/>
              <w:rPr>
                <w:rFonts w:eastAsia="Times New Roman"/>
                <w:color w:val="auto"/>
                <w:lang w:val="lv-LV"/>
              </w:rPr>
            </w:pPr>
            <w:r w:rsidRPr="00032ACB">
              <w:rPr>
                <w:rFonts w:eastAsia="Times New Roman"/>
                <w:color w:val="auto"/>
                <w:lang w:val="lv-LV"/>
              </w:rPr>
              <w:t xml:space="preserve">Pakalpojumu pieprasījuma sliekšņi ir izvēlēti, lai nodrošinātu risinājuma izstrādes izmaksu un potenciālā ieguvuma pozitīvu attiecību. Ņemot vērā pilnīgi jauna e-pakalpojuma izstrādes izmaksas, zema lietojuma apjoma pakalpojuma (piemēram. noteikta veida iesniegumu, vai atļauju pieprasījumu) pilnīgas izstrādes izmaksas pārsniegs potenciālos ieguvumus. Šāda pakalpojumu </w:t>
            </w:r>
            <w:proofErr w:type="spellStart"/>
            <w:r w:rsidRPr="00032ACB">
              <w:rPr>
                <w:rFonts w:eastAsia="Times New Roman"/>
                <w:color w:val="auto"/>
                <w:lang w:val="lv-LV"/>
              </w:rPr>
              <w:t>digitalizācija</w:t>
            </w:r>
            <w:proofErr w:type="spellEnd"/>
            <w:r w:rsidRPr="00032ACB">
              <w:rPr>
                <w:rFonts w:eastAsia="Times New Roman"/>
                <w:color w:val="auto"/>
                <w:lang w:val="lv-LV"/>
              </w:rPr>
              <w:t xml:space="preserve"> būtu veicama, izmantojot standarta funkcionalitāti, kas būs pieejama pakalpojumu platformā, un, </w:t>
            </w:r>
            <w:r w:rsidRPr="00032ACB">
              <w:rPr>
                <w:rFonts w:eastAsia="Times New Roman"/>
                <w:color w:val="auto"/>
                <w:lang w:val="lv-LV"/>
              </w:rPr>
              <w:lastRenderedPageBreak/>
              <w:t xml:space="preserve">kas neparedz augsti individualizētu pakalpojumu izstrādi no 0.   Piemēram, saskaņā ar Lielbritānijas </w:t>
            </w:r>
            <w:proofErr w:type="spellStart"/>
            <w:r w:rsidRPr="00032ACB">
              <w:rPr>
                <w:rFonts w:eastAsia="Times New Roman"/>
                <w:color w:val="auto"/>
                <w:lang w:val="lv-LV"/>
              </w:rPr>
              <w:t>digitalizācijas</w:t>
            </w:r>
            <w:proofErr w:type="spellEnd"/>
            <w:r w:rsidRPr="00032ACB">
              <w:rPr>
                <w:rFonts w:eastAsia="Times New Roman"/>
                <w:color w:val="auto"/>
                <w:lang w:val="lv-LV"/>
              </w:rPr>
              <w:t xml:space="preserve"> pieredzi, šāds slieksnis ir noteikts 10’000 transakciju apjomā. Latvijas situācijā, izvērtējot Latvijas e-indeksa rezultātus par vēl neelektronizētajiem elektroniskajiem pakalpojumiem un to esošo klātienes transakciju skaitu gadā, tika noteikts zemāks slieksnis – 5000. </w:t>
            </w:r>
          </w:p>
          <w:p w:rsidR="00032ACB" w:rsidRDefault="00032ACB" w:rsidP="00032ACB">
            <w:pPr>
              <w:pStyle w:val="Default"/>
              <w:spacing w:before="120"/>
              <w:jc w:val="both"/>
              <w:rPr>
                <w:rFonts w:eastAsia="Times New Roman"/>
                <w:color w:val="auto"/>
                <w:lang w:val="lv-LV"/>
              </w:rPr>
            </w:pPr>
            <w:r w:rsidRPr="00032ACB">
              <w:rPr>
                <w:rFonts w:eastAsia="Times New Roman"/>
                <w:color w:val="auto"/>
                <w:lang w:val="lv-LV"/>
              </w:rPr>
              <w:t xml:space="preserve">Kritērijs nosaka, ka, ja projekta ietvaros paredzēts izveidot vai pilnveidot elektronisko pakalpojumu, kura pašreizējais pakalpojuma pieprasījuma skaits gadā ir vismaz 5 000 reizes, ir norādīts, ka pakalpojuma procesa pārbūve un </w:t>
            </w:r>
            <w:proofErr w:type="spellStart"/>
            <w:r w:rsidRPr="00032ACB">
              <w:rPr>
                <w:rFonts w:eastAsia="Times New Roman"/>
                <w:color w:val="auto"/>
                <w:lang w:val="lv-LV"/>
              </w:rPr>
              <w:t>digitalizācijas</w:t>
            </w:r>
            <w:proofErr w:type="spellEnd"/>
            <w:r w:rsidRPr="00032ACB">
              <w:rPr>
                <w:rFonts w:eastAsia="Times New Roman"/>
                <w:color w:val="auto"/>
                <w:lang w:val="lv-LV"/>
              </w:rPr>
              <w:t xml:space="preserve"> forma saskaņota IKT vadītāju forumā un ar iesaistītajām iestādēm, savukārt, ja pašreizējais pakalpojuma pieprasījuma skaits gadā ir mazāks par 5000 pieprasījumiem gadā, ir norādīts, ka ir izvēlēta izmaksu efektīvākā digitalizēšanas forma, ņemot vērā pieejamās koplietošanas komponentes, un </w:t>
            </w:r>
            <w:proofErr w:type="spellStart"/>
            <w:r w:rsidRPr="00032ACB">
              <w:rPr>
                <w:rFonts w:eastAsia="Times New Roman"/>
                <w:color w:val="auto"/>
                <w:lang w:val="lv-LV"/>
              </w:rPr>
              <w:t>digitalizācijas</w:t>
            </w:r>
            <w:proofErr w:type="spellEnd"/>
            <w:r w:rsidRPr="00032ACB">
              <w:rPr>
                <w:rFonts w:eastAsia="Times New Roman"/>
                <w:color w:val="auto"/>
                <w:lang w:val="lv-LV"/>
              </w:rPr>
              <w:t xml:space="preserve"> forma ir saskaņota ar resora IKT vadītāju un valsts IKT </w:t>
            </w:r>
            <w:r w:rsidR="007658F8">
              <w:rPr>
                <w:rFonts w:eastAsia="Times New Roman"/>
                <w:color w:val="auto"/>
                <w:lang w:val="lv-LV"/>
              </w:rPr>
              <w:t xml:space="preserve">pārvaldības </w:t>
            </w:r>
            <w:r w:rsidRPr="00032ACB">
              <w:rPr>
                <w:rFonts w:eastAsia="Times New Roman"/>
                <w:color w:val="auto"/>
                <w:lang w:val="lv-LV"/>
              </w:rPr>
              <w:t>organizāciju (VARAM)</w:t>
            </w:r>
            <w:r w:rsidR="00643740">
              <w:rPr>
                <w:rStyle w:val="FootnoteReference"/>
                <w:rFonts w:eastAsia="Times New Roman"/>
                <w:color w:val="auto"/>
                <w:lang w:val="lv-LV"/>
              </w:rPr>
              <w:footnoteReference w:id="12"/>
            </w:r>
            <w:r w:rsidRPr="00032ACB">
              <w:rPr>
                <w:rFonts w:eastAsia="Times New Roman"/>
                <w:color w:val="auto"/>
                <w:lang w:val="lv-LV"/>
              </w:rPr>
              <w:t>.</w:t>
            </w:r>
          </w:p>
          <w:p w:rsidR="00032ACB" w:rsidRDefault="00032ACB" w:rsidP="00032ACB">
            <w:pPr>
              <w:pStyle w:val="Default"/>
              <w:spacing w:before="120"/>
              <w:jc w:val="both"/>
              <w:rPr>
                <w:rFonts w:eastAsia="Times New Roman"/>
                <w:color w:val="auto"/>
                <w:lang w:val="lv-LV"/>
              </w:rPr>
            </w:pPr>
            <w:r>
              <w:rPr>
                <w:rFonts w:eastAsia="Times New Roman"/>
                <w:color w:val="auto"/>
                <w:lang w:val="lv-LV"/>
              </w:rPr>
              <w:t>Papildus, attiecībā uz visiem izveidojamajiem vai pilnveidojamajiem pakalpojumiem ir noteikti vienādi nosacījumi attiecībā uz sasniedzamajiem izmantošanas rādītājiem, kas definēti, ņemot vērā E-</w:t>
            </w:r>
            <w:r w:rsidRPr="00032ACB">
              <w:rPr>
                <w:rFonts w:eastAsia="Times New Roman"/>
                <w:color w:val="auto"/>
                <w:lang w:val="lv-LV"/>
              </w:rPr>
              <w:t>pārvaldes politikas uzstādījumus, Informācijas sabiedrības pamatnostādnēs 2014.-2020. gadam noteiktos mērķus, kā arī kritērij</w:t>
            </w:r>
            <w:r>
              <w:rPr>
                <w:rFonts w:eastAsia="Times New Roman"/>
                <w:color w:val="auto"/>
                <w:lang w:val="lv-LV"/>
              </w:rPr>
              <w:t>os</w:t>
            </w:r>
            <w:r w:rsidRPr="00032ACB">
              <w:rPr>
                <w:rFonts w:eastAsia="Times New Roman"/>
                <w:color w:val="auto"/>
                <w:lang w:val="lv-LV"/>
              </w:rPr>
              <w:t xml:space="preserve"> ietvertā pieprasījuma intensitāte ir noteikta tādā </w:t>
            </w:r>
            <w:r>
              <w:rPr>
                <w:rFonts w:eastAsia="Times New Roman"/>
                <w:color w:val="auto"/>
                <w:lang w:val="lv-LV"/>
              </w:rPr>
              <w:t>līmenī, lai tiktu nodrošināta</w:t>
            </w:r>
            <w:r w:rsidRPr="00032ACB">
              <w:rPr>
                <w:rFonts w:eastAsia="Times New Roman"/>
                <w:color w:val="auto"/>
                <w:lang w:val="lv-LV"/>
              </w:rPr>
              <w:t xml:space="preserve"> </w:t>
            </w:r>
            <w:r>
              <w:rPr>
                <w:rFonts w:eastAsia="Times New Roman"/>
                <w:color w:val="auto"/>
                <w:lang w:val="lv-LV"/>
              </w:rPr>
              <w:t xml:space="preserve">darbības programmā noteikto </w:t>
            </w:r>
            <w:r w:rsidRPr="00032ACB">
              <w:rPr>
                <w:rFonts w:eastAsia="Times New Roman"/>
                <w:color w:val="auto"/>
                <w:lang w:val="lv-LV"/>
              </w:rPr>
              <w:t>rezultatīvo rādītāju sasniegšanu, ņemot vērā projekta iet</w:t>
            </w:r>
            <w:r>
              <w:rPr>
                <w:rFonts w:eastAsia="Times New Roman"/>
                <w:color w:val="auto"/>
                <w:lang w:val="lv-LV"/>
              </w:rPr>
              <w:t>varos sasniedzamo rādītāju un darbības programmas</w:t>
            </w:r>
            <w:r w:rsidRPr="00032ACB">
              <w:rPr>
                <w:rFonts w:eastAsia="Times New Roman"/>
                <w:color w:val="auto"/>
                <w:lang w:val="lv-LV"/>
              </w:rPr>
              <w:t xml:space="preserve"> rādītāju savstarpējo korelāciju.</w:t>
            </w:r>
          </w:p>
          <w:p w:rsidR="0085208C" w:rsidRPr="0085208C" w:rsidRDefault="0085208C" w:rsidP="0085208C">
            <w:pPr>
              <w:pStyle w:val="Default"/>
              <w:spacing w:before="120"/>
              <w:jc w:val="both"/>
              <w:rPr>
                <w:rFonts w:eastAsia="Times New Roman"/>
                <w:color w:val="auto"/>
                <w:lang w:val="lv-LV"/>
              </w:rPr>
            </w:pPr>
            <w:r>
              <w:rPr>
                <w:rFonts w:eastAsia="Times New Roman"/>
                <w:color w:val="auto"/>
                <w:lang w:val="lv-LV"/>
              </w:rPr>
              <w:t>Tāpat, l</w:t>
            </w:r>
            <w:r w:rsidRPr="0085208C">
              <w:rPr>
                <w:rFonts w:eastAsia="Times New Roman"/>
                <w:color w:val="auto"/>
                <w:lang w:val="lv-LV"/>
              </w:rPr>
              <w:t>ai veicinātu publiskoto datu izmantošanu</w:t>
            </w:r>
            <w:r>
              <w:rPr>
                <w:rFonts w:eastAsia="Times New Roman"/>
                <w:color w:val="auto"/>
                <w:lang w:val="lv-LV"/>
              </w:rPr>
              <w:t xml:space="preserve">, </w:t>
            </w:r>
            <w:r w:rsidRPr="0085208C">
              <w:rPr>
                <w:rFonts w:eastAsia="Times New Roman"/>
                <w:color w:val="auto"/>
                <w:lang w:val="lv-LV"/>
              </w:rPr>
              <w:t xml:space="preserve">nodrošinātu SAM 2.2.1. rezultāta rādītāja „vidējais publiskā sektora informācijas </w:t>
            </w:r>
            <w:proofErr w:type="spellStart"/>
            <w:r w:rsidRPr="0085208C">
              <w:rPr>
                <w:rFonts w:eastAsia="Times New Roman"/>
                <w:color w:val="auto"/>
                <w:lang w:val="lv-LV"/>
              </w:rPr>
              <w:t>atkalizmantošanas</w:t>
            </w:r>
            <w:proofErr w:type="spellEnd"/>
            <w:r w:rsidRPr="0085208C">
              <w:rPr>
                <w:rFonts w:eastAsia="Times New Roman"/>
                <w:color w:val="auto"/>
                <w:lang w:val="lv-LV"/>
              </w:rPr>
              <w:t xml:space="preserve"> indekss” vērtības sasniegšanu,</w:t>
            </w:r>
            <w:r>
              <w:rPr>
                <w:rFonts w:eastAsia="Times New Roman"/>
                <w:color w:val="auto"/>
                <w:lang w:val="lv-LV"/>
              </w:rPr>
              <w:t xml:space="preserve"> noteikts projektu vērtēšanas kritērijs, ar kuru cita starpā tiks vērtēts, vai projektu ietvaros tiks veikti pasākumi, kas veicina publiskoto datu izmantošanu un kuru</w:t>
            </w:r>
            <w:r w:rsidRPr="0085208C">
              <w:rPr>
                <w:rFonts w:eastAsia="Times New Roman"/>
                <w:color w:val="auto"/>
                <w:lang w:val="lv-LV"/>
              </w:rPr>
              <w:t xml:space="preserve"> </w:t>
            </w:r>
            <w:r>
              <w:rPr>
                <w:rFonts w:eastAsia="Times New Roman"/>
                <w:color w:val="auto"/>
                <w:lang w:val="lv-LV"/>
              </w:rPr>
              <w:t>rezultātā</w:t>
            </w:r>
            <w:r w:rsidRPr="0085208C">
              <w:rPr>
                <w:rFonts w:eastAsia="Times New Roman"/>
                <w:color w:val="auto"/>
                <w:lang w:val="lv-LV"/>
              </w:rPr>
              <w:t xml:space="preserve"> potenciālie datu lietotāji novērtēt</w:t>
            </w:r>
            <w:r>
              <w:rPr>
                <w:rFonts w:eastAsia="Times New Roman"/>
                <w:color w:val="auto"/>
                <w:lang w:val="lv-LV"/>
              </w:rPr>
              <w:t>u</w:t>
            </w:r>
            <w:r w:rsidRPr="0085208C">
              <w:rPr>
                <w:rFonts w:eastAsia="Times New Roman"/>
                <w:color w:val="auto"/>
                <w:lang w:val="lv-LV"/>
              </w:rPr>
              <w:t xml:space="preserve"> datu izmantošanas iespējas. Kā šāda veida pasākumi m</w:t>
            </w:r>
            <w:r>
              <w:rPr>
                <w:rFonts w:eastAsia="Times New Roman"/>
                <w:color w:val="auto"/>
                <w:lang w:val="lv-LV"/>
              </w:rPr>
              <w:t xml:space="preserve">inami t.s. </w:t>
            </w:r>
            <w:proofErr w:type="spellStart"/>
            <w:r>
              <w:rPr>
                <w:rFonts w:eastAsia="Times New Roman"/>
                <w:color w:val="auto"/>
                <w:lang w:val="lv-LV"/>
              </w:rPr>
              <w:t>hakatoni</w:t>
            </w:r>
            <w:proofErr w:type="spellEnd"/>
            <w:r>
              <w:rPr>
                <w:rFonts w:eastAsia="Times New Roman"/>
                <w:color w:val="auto"/>
                <w:lang w:val="lv-LV"/>
              </w:rPr>
              <w:t>, kas kalpo</w:t>
            </w:r>
            <w:r w:rsidRPr="0085208C">
              <w:rPr>
                <w:rFonts w:eastAsia="Times New Roman"/>
                <w:color w:val="auto"/>
                <w:lang w:val="lv-LV"/>
              </w:rPr>
              <w:t xml:space="preserve"> kā forumi, kuros satiekas IKT speciālisti un analizē attiecīgās nozares/tēmas publiskos datus, veido datu salikumus jaunos griezumos ar mērķi radīt jaunu vērtību un datu lietojumus. Šādu pasākumu rīkošana ir būtiska, lai vērstu uzmanību uz datu izmantošanas iespējām un veicinātu iestādes izvēlēties tādu informāciju, kas varētu būt noderīga sabiedrībai.</w:t>
            </w:r>
          </w:p>
          <w:p w:rsidR="00833934" w:rsidRPr="000348A5" w:rsidRDefault="00833934" w:rsidP="00BB1BCD">
            <w:pPr>
              <w:pStyle w:val="Default"/>
              <w:spacing w:before="120"/>
              <w:jc w:val="both"/>
              <w:rPr>
                <w:color w:val="auto"/>
                <w:lang w:val="lv-LV"/>
              </w:rPr>
            </w:pPr>
            <w:r w:rsidRPr="000348A5">
              <w:rPr>
                <w:color w:val="auto"/>
                <w:lang w:val="lv-LV"/>
              </w:rPr>
              <w:t xml:space="preserve">Lai gan atsevišķas darbības pašvaldībā esošo datu centru attīstībai un drošības līmeņa uzlabošanai 2.2.1. SAM ietvaros nav paredzētas, </w:t>
            </w:r>
            <w:r w:rsidRPr="000348A5">
              <w:rPr>
                <w:lang w:val="lv-LV"/>
              </w:rPr>
              <w:t>2.2.1.1.pasākuma</w:t>
            </w:r>
            <w:r w:rsidRPr="000348A5">
              <w:rPr>
                <w:color w:val="auto"/>
                <w:lang w:val="lv-LV"/>
              </w:rPr>
              <w:t xml:space="preserve"> ietvaros </w:t>
            </w:r>
            <w:r w:rsidR="0041418D" w:rsidRPr="007F78D6">
              <w:rPr>
                <w:color w:val="auto"/>
                <w:lang w:val="lv-LV"/>
              </w:rPr>
              <w:t>plānots</w:t>
            </w:r>
            <w:r w:rsidR="00072547" w:rsidRPr="007F78D6">
              <w:rPr>
                <w:color w:val="auto"/>
                <w:lang w:val="lv-LV"/>
              </w:rPr>
              <w:t xml:space="preserve"> </w:t>
            </w:r>
            <w:r w:rsidRPr="000348A5">
              <w:rPr>
                <w:color w:val="auto"/>
                <w:lang w:val="lv-LV"/>
              </w:rPr>
              <w:t>īstenot projekt</w:t>
            </w:r>
            <w:r w:rsidR="0041418D" w:rsidRPr="007F78D6">
              <w:rPr>
                <w:color w:val="auto"/>
                <w:lang w:val="lv-LV"/>
              </w:rPr>
              <w:t>u</w:t>
            </w:r>
            <w:r w:rsidRPr="000348A5">
              <w:rPr>
                <w:color w:val="auto"/>
                <w:lang w:val="lv-LV"/>
              </w:rPr>
              <w:t xml:space="preserve"> ar mērķi izstrādāt loģiski vienotu datu centru jeb „</w:t>
            </w:r>
            <w:r w:rsidRPr="000348A5">
              <w:rPr>
                <w:i/>
                <w:color w:val="auto"/>
                <w:lang w:val="lv-LV"/>
              </w:rPr>
              <w:t>Valsts mākoni</w:t>
            </w:r>
            <w:r w:rsidRPr="000348A5">
              <w:rPr>
                <w:color w:val="auto"/>
                <w:lang w:val="lv-LV"/>
              </w:rPr>
              <w:t>” un uzlabot valsts pārvaldes datu centru un IKT pārvaldību, konsolidējot šobrīd valsts pārvaldē esošo vairāk nekā 30 datu centru un serveru telpu pakalpojumus, no kuriem lielākā daļa neatbilst datu centru pamatprasībām. Vienlaikus tiks arī novērsts risks, ka netiek nodrošināti no vienā atsevišķā datu centrā izvietotas infrastruktūras atkarīgie pakalpojumi. Projektā plānots izveidot 4 loģiski apvienojamus un savstarpēji savietojamus datu centrus, kopā veidojot valsts elektronisko sakaru pakalpojuma centru, kas valsts pārvaldes iestādēm piegādātu IKT infrastruktūras un IS uzturēšanas pakalpojumus. Šie servisi būs pieejami arī visām pašvaldībām un sadarbībā ar Informācijas tehnoloģiju drošības incidentu novēršanas institūciju (CERT) tiks izveidota prasībām atbilstoša drošības platforma un aizsardzība pret izkliedētā pakalpojuma atteikuma (</w:t>
            </w:r>
            <w:proofErr w:type="spellStart"/>
            <w:r w:rsidRPr="000348A5">
              <w:rPr>
                <w:i/>
                <w:color w:val="auto"/>
                <w:lang w:val="lv-LV"/>
              </w:rPr>
              <w:t>distributed</w:t>
            </w:r>
            <w:proofErr w:type="spellEnd"/>
            <w:r w:rsidRPr="000348A5">
              <w:rPr>
                <w:i/>
                <w:color w:val="auto"/>
                <w:lang w:val="lv-LV"/>
              </w:rPr>
              <w:t xml:space="preserve"> </w:t>
            </w:r>
            <w:proofErr w:type="spellStart"/>
            <w:r w:rsidRPr="000348A5">
              <w:rPr>
                <w:i/>
                <w:color w:val="auto"/>
                <w:lang w:val="lv-LV"/>
              </w:rPr>
              <w:t>denial-of-service</w:t>
            </w:r>
            <w:proofErr w:type="spellEnd"/>
            <w:r w:rsidRPr="000348A5">
              <w:rPr>
                <w:color w:val="auto"/>
                <w:lang w:val="lv-LV"/>
              </w:rPr>
              <w:t xml:space="preserve"> </w:t>
            </w:r>
            <w:r w:rsidRPr="000348A5">
              <w:rPr>
                <w:color w:val="auto"/>
                <w:lang w:val="lv-LV"/>
              </w:rPr>
              <w:lastRenderedPageBreak/>
              <w:t xml:space="preserve">jeb </w:t>
            </w:r>
            <w:proofErr w:type="spellStart"/>
            <w:r w:rsidRPr="000348A5">
              <w:rPr>
                <w:i/>
                <w:color w:val="auto"/>
                <w:lang w:val="lv-LV"/>
              </w:rPr>
              <w:t>DDoS</w:t>
            </w:r>
            <w:proofErr w:type="spellEnd"/>
            <w:r w:rsidRPr="000348A5">
              <w:rPr>
                <w:color w:val="auto"/>
                <w:lang w:val="lv-LV"/>
              </w:rPr>
              <w:t>) uzbrukumiem.</w:t>
            </w:r>
          </w:p>
          <w:p w:rsidR="00833934" w:rsidRPr="000348A5" w:rsidRDefault="00833934" w:rsidP="0096116A">
            <w:pPr>
              <w:pStyle w:val="Default"/>
              <w:spacing w:before="120"/>
              <w:jc w:val="both"/>
              <w:rPr>
                <w:color w:val="auto"/>
                <w:lang w:val="lv-LV"/>
              </w:rPr>
            </w:pPr>
            <w:r w:rsidRPr="000348A5">
              <w:rPr>
                <w:color w:val="auto"/>
                <w:lang w:val="lv-LV"/>
              </w:rPr>
              <w:t>Pasākumā „</w:t>
            </w:r>
            <w:r w:rsidRPr="000348A5">
              <w:rPr>
                <w:i/>
                <w:color w:val="auto"/>
                <w:lang w:val="lv-LV"/>
              </w:rPr>
              <w:t>Savietotāja attīstība (datu izplatīšanas risinājums un citu komponentu attīstība)</w:t>
            </w:r>
            <w:r w:rsidRPr="000348A5">
              <w:rPr>
                <w:color w:val="auto"/>
                <w:lang w:val="lv-LV"/>
              </w:rPr>
              <w:t>” paredzēta esošā valsts informācijas sistēmu (turpmāk – VIS) savietotāja būtiska attīstība, lai tiktu nodrošināta pēc iespējas ērta datu apmaiņas, pieprasījuma, nosūtīšanas vide, nodrošinot iespēju publicēt datus pašām iestādēm. VIS savietotāja attīstībai VARAM risina gan organizatoriskos, gan juridiskos un tehniskos jautājumus.</w:t>
            </w:r>
          </w:p>
          <w:p w:rsidR="00833934" w:rsidRPr="000348A5" w:rsidRDefault="00833934" w:rsidP="00D74446">
            <w:pPr>
              <w:pStyle w:val="Default"/>
              <w:spacing w:before="120"/>
              <w:jc w:val="both"/>
              <w:rPr>
                <w:color w:val="auto"/>
                <w:lang w:val="lv-LV"/>
              </w:rPr>
            </w:pPr>
            <w:r w:rsidRPr="000348A5">
              <w:rPr>
                <w:color w:val="auto"/>
                <w:lang w:val="lv-LV"/>
              </w:rPr>
              <w:t xml:space="preserve">Lai nākamajā, 2014.- 2020. gada ES struktūrfondu plānošanas periodā novērstu vai vismaz būtiski mazinātu iepriekš minētās IKT investīciju plānošanas problēmas un pēc būtības īstenotu </w:t>
            </w:r>
            <w:r w:rsidR="009E5E7A" w:rsidRPr="000348A5">
              <w:rPr>
                <w:color w:val="auto"/>
                <w:lang w:val="lv-LV"/>
              </w:rPr>
              <w:t>pamatnostādnēs</w:t>
            </w:r>
            <w:r w:rsidRPr="000348A5">
              <w:rPr>
                <w:color w:val="auto"/>
                <w:lang w:val="lv-LV"/>
              </w:rPr>
              <w:t xml:space="preserve"> definēto e-pārvaldes pamatprincipu „</w:t>
            </w:r>
            <w:r w:rsidRPr="000348A5">
              <w:rPr>
                <w:i/>
                <w:color w:val="auto"/>
                <w:lang w:val="lv-LV"/>
              </w:rPr>
              <w:t>Racionāla IKT pārvaldība</w:t>
            </w:r>
            <w:r w:rsidRPr="000348A5">
              <w:rPr>
                <w:color w:val="auto"/>
                <w:lang w:val="lv-LV"/>
              </w:rPr>
              <w:t xml:space="preserve">”, VARAM ir izstrādājis un MK </w:t>
            </w:r>
            <w:r w:rsidR="009E5E7A" w:rsidRPr="000348A5">
              <w:rPr>
                <w:color w:val="auto"/>
                <w:lang w:val="lv-LV"/>
              </w:rPr>
              <w:t xml:space="preserve">2015.gada 10.martā </w:t>
            </w:r>
            <w:r w:rsidRPr="000348A5">
              <w:rPr>
                <w:color w:val="auto"/>
                <w:lang w:val="lv-LV"/>
              </w:rPr>
              <w:t xml:space="preserve">ir izskatījis (TA - 238) informatīvo ziņojumu par publiskās pārvaldes informācijas sistēmu konceptuālo arhitektūru, kas 40 vispārēju principu formā definē virzienu un vispārējus noteikumus publiskās pārvaldes informācijas sistēmu un IKT atbalsta organizācijas attīstībai. Vienota izpratne par konceptuālās arhitektūras principiem ir svarīga visām publiskās pārvaldes institūcijām, kuras attīsta savā pārvaldībā esošas valsts informācijas sistēmas vai veic IKT attīstības pasākumus, kuru finansējuma saņemšanas nepieciešams priekšnoteikums ir to iekļaušana </w:t>
            </w:r>
            <w:proofErr w:type="spellStart"/>
            <w:r w:rsidRPr="000348A5">
              <w:rPr>
                <w:color w:val="auto"/>
                <w:lang w:val="lv-LV"/>
              </w:rPr>
              <w:t>m</w:t>
            </w:r>
            <w:r w:rsidR="009E5E7A" w:rsidRPr="000348A5">
              <w:rPr>
                <w:color w:val="auto"/>
                <w:lang w:val="lv-LV"/>
              </w:rPr>
              <w:t>ērķarhitektūrā</w:t>
            </w:r>
            <w:proofErr w:type="spellEnd"/>
            <w:r w:rsidR="009E5E7A" w:rsidRPr="000348A5">
              <w:rPr>
                <w:color w:val="auto"/>
                <w:lang w:val="lv-LV"/>
              </w:rPr>
              <w:t>.</w:t>
            </w:r>
          </w:p>
          <w:p w:rsidR="00833934" w:rsidRPr="000348A5" w:rsidRDefault="00833934" w:rsidP="00D74446">
            <w:pPr>
              <w:pStyle w:val="Default"/>
              <w:spacing w:before="120"/>
              <w:jc w:val="both"/>
              <w:rPr>
                <w:color w:val="auto"/>
                <w:lang w:val="lv-LV"/>
              </w:rPr>
            </w:pPr>
            <w:r w:rsidRPr="000348A5">
              <w:rPr>
                <w:color w:val="auto"/>
                <w:lang w:val="lv-LV"/>
              </w:rPr>
              <w:t xml:space="preserve">Konceptuālā arhitektūra ir strukturēta atbilstoši IKT arhitektūras ietvaros plaši izmantotai četru skatu pieejai: </w:t>
            </w:r>
          </w:p>
          <w:p w:rsidR="00833934" w:rsidRPr="000348A5" w:rsidRDefault="00833934" w:rsidP="00D74446">
            <w:pPr>
              <w:pStyle w:val="Default"/>
              <w:spacing w:before="120"/>
              <w:jc w:val="both"/>
              <w:rPr>
                <w:color w:val="auto"/>
                <w:lang w:val="lv-LV"/>
              </w:rPr>
            </w:pPr>
            <w:r w:rsidRPr="000348A5">
              <w:rPr>
                <w:color w:val="auto"/>
                <w:lang w:val="lv-LV"/>
              </w:rPr>
              <w:t>1) Publiskās pārvaldes procesu arhitektūra,</w:t>
            </w:r>
          </w:p>
          <w:p w:rsidR="00833934" w:rsidRPr="000348A5" w:rsidRDefault="00833934" w:rsidP="00D74446">
            <w:pPr>
              <w:pStyle w:val="Default"/>
              <w:spacing w:before="120"/>
              <w:jc w:val="both"/>
              <w:rPr>
                <w:color w:val="auto"/>
                <w:lang w:val="lv-LV"/>
              </w:rPr>
            </w:pPr>
            <w:r w:rsidRPr="000348A5">
              <w:rPr>
                <w:color w:val="auto"/>
                <w:lang w:val="lv-LV"/>
              </w:rPr>
              <w:t>2) Informācijas arhitektūra,</w:t>
            </w:r>
          </w:p>
          <w:p w:rsidR="00833934" w:rsidRPr="000348A5" w:rsidRDefault="00833934" w:rsidP="00D74446">
            <w:pPr>
              <w:pStyle w:val="Default"/>
              <w:spacing w:before="120"/>
              <w:jc w:val="both"/>
              <w:rPr>
                <w:color w:val="auto"/>
                <w:lang w:val="lv-LV"/>
              </w:rPr>
            </w:pPr>
            <w:r w:rsidRPr="000348A5">
              <w:rPr>
                <w:color w:val="auto"/>
                <w:lang w:val="lv-LV"/>
              </w:rPr>
              <w:t>3) Lietojumprogrammatūras arhitektūra,</w:t>
            </w:r>
          </w:p>
          <w:p w:rsidR="00833934" w:rsidRPr="000348A5" w:rsidRDefault="00833934" w:rsidP="00D74446">
            <w:pPr>
              <w:pStyle w:val="Default"/>
              <w:spacing w:before="120"/>
              <w:jc w:val="both"/>
              <w:rPr>
                <w:color w:val="auto"/>
                <w:lang w:val="lv-LV"/>
              </w:rPr>
            </w:pPr>
            <w:r w:rsidRPr="000348A5">
              <w:rPr>
                <w:color w:val="auto"/>
                <w:lang w:val="lv-LV"/>
              </w:rPr>
              <w:t>4) IKT infrastruktūra</w:t>
            </w:r>
            <w:r w:rsidR="00B17B99">
              <w:rPr>
                <w:color w:val="auto"/>
                <w:lang w:val="lv-LV"/>
              </w:rPr>
              <w:t>.</w:t>
            </w:r>
          </w:p>
          <w:p w:rsidR="007F6132" w:rsidRPr="00DA62D3" w:rsidRDefault="00833934" w:rsidP="007F6132">
            <w:pPr>
              <w:pStyle w:val="Default"/>
              <w:spacing w:before="120"/>
              <w:jc w:val="both"/>
              <w:rPr>
                <w:lang w:val="lv-LV"/>
              </w:rPr>
            </w:pPr>
            <w:r w:rsidRPr="000348A5">
              <w:rPr>
                <w:color w:val="auto"/>
                <w:u w:val="single"/>
                <w:lang w:val="lv-LV"/>
              </w:rPr>
              <w:t xml:space="preserve">MK ir uzdevis ievērot informatīvajā ziņojumā definētos principus, līdz ar to </w:t>
            </w:r>
            <w:proofErr w:type="spellStart"/>
            <w:r w:rsidRPr="000348A5">
              <w:rPr>
                <w:color w:val="auto"/>
                <w:u w:val="single"/>
                <w:lang w:val="lv-LV"/>
              </w:rPr>
              <w:t>mērķarhitektūrā</w:t>
            </w:r>
            <w:proofErr w:type="spellEnd"/>
            <w:r w:rsidRPr="000348A5">
              <w:rPr>
                <w:color w:val="auto"/>
                <w:u w:val="single"/>
                <w:lang w:val="lv-LV"/>
              </w:rPr>
              <w:t xml:space="preserve"> tiks ietverti projektu apraksti, kuru risinājumi atbilst </w:t>
            </w:r>
            <w:r w:rsidR="00DC1DDA" w:rsidRPr="000348A5">
              <w:rPr>
                <w:color w:val="auto"/>
                <w:u w:val="single"/>
                <w:lang w:val="lv-LV"/>
              </w:rPr>
              <w:t>k</w:t>
            </w:r>
            <w:r w:rsidRPr="000348A5">
              <w:rPr>
                <w:color w:val="auto"/>
                <w:u w:val="single"/>
                <w:lang w:val="lv-LV"/>
              </w:rPr>
              <w:t xml:space="preserve">onceptuālajā arhitektūrā noteiktiem principiem. </w:t>
            </w:r>
          </w:p>
          <w:p w:rsidR="00313BB9" w:rsidRPr="00656FC1" w:rsidRDefault="0066319E" w:rsidP="007F6132">
            <w:pPr>
              <w:pStyle w:val="Default"/>
              <w:spacing w:before="120"/>
              <w:jc w:val="both"/>
              <w:rPr>
                <w:color w:val="auto"/>
                <w:lang w:val="lv-LV"/>
              </w:rPr>
            </w:pPr>
            <w:r w:rsidRPr="00656FC1">
              <w:rPr>
                <w:color w:val="auto"/>
                <w:lang w:val="lv-LV"/>
              </w:rPr>
              <w:t xml:space="preserve">Izanalizējot līdzšinējo ERAF projektu ieviešanas pieredzi, VARAM konstatēja, ka valsts IKT projektu īstenošana 2007.-2013. gada plānošanas periodā nav notikusi augstākajā iespējamā efektivitātes līmenī tieši attiecībā uz projektu tehnoloģiskās realizācijas aspektiem. Ir panākts straujš e-pakalpojumu skaita pieaugums, tomēr ne vienmēr pietiekami efektīvi izmantoti koplietošanas IKT infrastruktūras elementi, ne vienmēr IS attīstības projektos veikta konkrētās IS jomas biznesa (pamatdarbības) procesu analīze un IS ieviešana izmantota iestādes pamatdarbības pārveidei un efektivizācijai pēc būtības, kā arī ne visām IKT attīstības projektos izveidotām vai pilnveidotām IS tika izstrādātas efektīvas datu apmaiņas saskarnes, lai nodrošinātu IS uzkrāto datu efektīvu izmantošanu un pieejamību citās IS. Iemesls tam bija nepietiekama IKT projektu savstarpējās koordinācijas un ieviešanas uzraudzības cilvēkresursu kapacitāte. Lai iespējami efektīvi ieviestu IKT arhitektūru un organizētu horizontālo sadarbību starp 2.2.1.1. pasākuma projektu ieviešanā un valsts IKT pārvaldībā iesaistītajām iestādēm, kā arī kopumā sekmētu vienotu IKT pārvaldības organizāciju un IKT politikas vienotu stratēģisko attīstības un pārvaldības principu ieviešanu, 2014.-2020.gada plānošanas periodā projektu īstenošanas gaitā plānots nodrošināt papildu kompetenci (papildu projektu koordinācijas līmeni). Tādēļ, </w:t>
            </w:r>
            <w:proofErr w:type="gramStart"/>
            <w:r w:rsidRPr="00656FC1">
              <w:rPr>
                <w:color w:val="auto"/>
                <w:lang w:val="lv-LV"/>
              </w:rPr>
              <w:t>vadoties no</w:t>
            </w:r>
            <w:proofErr w:type="gramEnd"/>
            <w:r w:rsidRPr="00656FC1">
              <w:rPr>
                <w:color w:val="auto"/>
                <w:lang w:val="lv-LV"/>
              </w:rPr>
              <w:t xml:space="preserve"> 2007.-2013.gada plānošanas periodā gūtās pieredzes ERAF finansēto projektu ieviešanas uzraudzībā, VARAM projektu koordināciju plāno īstenot 3 līmeņos, kuru īstenošana atbalstīta arī no sociālo partneru puses:</w:t>
            </w:r>
            <w:r w:rsidR="00313BB9" w:rsidRPr="00656FC1">
              <w:rPr>
                <w:color w:val="auto"/>
                <w:lang w:val="lv-LV"/>
              </w:rPr>
              <w:t>:</w:t>
            </w:r>
          </w:p>
          <w:p w:rsidR="00313BB9" w:rsidRPr="00656FC1" w:rsidRDefault="00ED67EB" w:rsidP="007E72F3">
            <w:pPr>
              <w:pStyle w:val="Default"/>
              <w:numPr>
                <w:ilvl w:val="0"/>
                <w:numId w:val="37"/>
              </w:numPr>
              <w:spacing w:before="120"/>
              <w:jc w:val="both"/>
              <w:rPr>
                <w:color w:val="auto"/>
                <w:lang w:val="lv-LV"/>
              </w:rPr>
            </w:pPr>
            <w:r w:rsidRPr="00656FC1">
              <w:rPr>
                <w:color w:val="auto"/>
                <w:lang w:val="lv-LV"/>
              </w:rPr>
              <w:lastRenderedPageBreak/>
              <w:t>Projektu līmenis, katrā projektā veidojot projektu uzraudzības vadības struktūras - analogi 2007.-2013.gada plānošanas periodam. Lai maksimāli uzlabotu projektu īstenošanas kvalitāti un efektivitāti šajā līmenī VARAM ir konstatējusi nepieciešamību 2.2.1.1.pasākuma ietvaros kā attiecināmās izmaksas noteikt projekta īstenošanai nepieciešamās personāla – biznesa procesu analītiķu, sistēmanalītiķu, risinājumu (platformas, pakalpojumu) attīstības vadītāju – atlīdzības izmaksas (MK noteikumu projekta 18.1.2.apakšpunkts). Minētais personāls projektu ietvaros nepieciešams, lai finansējuma saņēmēja pusē nodrošinātu pietiekamu kapacitāti projekta saturiskai īstenošanai, t.sk. kvalitatīvu prasību definēšanai, kā arī rezultātu pieņemšanai</w:t>
            </w:r>
            <w:r w:rsidR="002F2DFB" w:rsidRPr="00656FC1">
              <w:rPr>
                <w:color w:val="auto"/>
                <w:lang w:val="lv-LV"/>
              </w:rPr>
              <w:t xml:space="preserve">. </w:t>
            </w:r>
            <w:r w:rsidR="00A667BC" w:rsidRPr="00656FC1">
              <w:rPr>
                <w:color w:val="auto"/>
                <w:lang w:val="lv-LV"/>
              </w:rPr>
              <w:t>Papildus jānorāda, ka projekta komandā ir nepieciešams iekļaut vismaz šādus dalībniekus, kas nodrošinātu tā īstenošanu, t.sk. no tehnoloģiskā aspekta – lietojamības, drošības un testēšanas eksperts (iespējams piesaistīt iepirkuma procedūras ietvaros), kā arī būtiska ir pamatdarbības procesus nodrošinošo struktūrvienību pārstāvju pārstāvība</w:t>
            </w:r>
            <w:r w:rsidR="00EE2534" w:rsidRPr="00656FC1">
              <w:rPr>
                <w:color w:val="auto"/>
                <w:lang w:val="lv-LV"/>
              </w:rPr>
              <w:t>;</w:t>
            </w:r>
          </w:p>
          <w:p w:rsidR="00313BB9" w:rsidRPr="00656FC1" w:rsidRDefault="00ED67EB" w:rsidP="00313BB9">
            <w:pPr>
              <w:pStyle w:val="Default"/>
              <w:numPr>
                <w:ilvl w:val="0"/>
                <w:numId w:val="37"/>
              </w:numPr>
              <w:spacing w:before="120"/>
              <w:jc w:val="both"/>
              <w:rPr>
                <w:color w:val="auto"/>
                <w:lang w:val="lv-LV"/>
              </w:rPr>
            </w:pPr>
            <w:r w:rsidRPr="00656FC1">
              <w:rPr>
                <w:color w:val="auto"/>
                <w:lang w:val="lv-LV"/>
              </w:rPr>
              <w:t>IKT arhitektūras ieviešanas un satura digitalizēšanas pasākumu programmu līmenis (atbilstoši IKT arhitektūrā plānotājām 12 programmām), veidojot programmas Konsultatīvo padomi. Programmu koordinācijas nodrošināšanai MK noteikumu projekts paredz finansējumu no kopējā projekta finansējuma, ar kā palīdzību tiks nodrošināti programmas koordinatori (MK noteikumu projekta 18.1.2.apakšpunkts) ar mērķi nodrošināt katras programmas projektu savstarpēju horizontālu koordināciju, kā no satura viedokļa, nodrošinot vairāku projektu satura sinerģijas efektu, tā arī no projektu aktivitāšu plānošanas viedokļa, nodrošinot to savstarpējo sinhronizāciju starp dažādiem saturiski saistītiem projektiem. Jānorāda, ka 2007.-2013.gada plānošanas periodā projektu atkarība no citiem projektiem un šī riska laicīga nekonstatēšana vai nenovēršana ir bijis būtisks šķērslis projektu laicī</w:t>
            </w:r>
            <w:r w:rsidR="002F2DFB" w:rsidRPr="00656FC1">
              <w:rPr>
                <w:color w:val="auto"/>
                <w:lang w:val="lv-LV"/>
              </w:rPr>
              <w:t>gai un kvalitatīvai īstenošanai</w:t>
            </w:r>
            <w:r w:rsidR="00EE2534" w:rsidRPr="00656FC1">
              <w:rPr>
                <w:color w:val="auto"/>
                <w:lang w:val="lv-LV"/>
              </w:rPr>
              <w:t>;</w:t>
            </w:r>
          </w:p>
          <w:p w:rsidR="00256FB7" w:rsidRPr="00656FC1" w:rsidRDefault="00313BB9" w:rsidP="00313BB9">
            <w:pPr>
              <w:pStyle w:val="Default"/>
              <w:numPr>
                <w:ilvl w:val="0"/>
                <w:numId w:val="37"/>
              </w:numPr>
              <w:spacing w:before="120"/>
              <w:jc w:val="both"/>
              <w:rPr>
                <w:color w:val="auto"/>
                <w:lang w:val="lv-LV"/>
              </w:rPr>
            </w:pPr>
            <w:r w:rsidRPr="00656FC1">
              <w:rPr>
                <w:color w:val="auto"/>
                <w:lang w:val="lv-LV"/>
              </w:rPr>
              <w:t xml:space="preserve">IKT attīstības pasākumu portfeļa līmenis, kurā </w:t>
            </w:r>
            <w:r w:rsidR="00B22BB5" w:rsidRPr="00656FC1">
              <w:rPr>
                <w:color w:val="auto"/>
                <w:lang w:val="lv-LV"/>
              </w:rPr>
              <w:t>paredzēta</w:t>
            </w:r>
            <w:r w:rsidR="00256FB7" w:rsidRPr="00656FC1">
              <w:rPr>
                <w:color w:val="auto"/>
                <w:lang w:val="lv-LV"/>
              </w:rPr>
              <w:t>:</w:t>
            </w:r>
          </w:p>
          <w:p w:rsidR="00256FB7" w:rsidRPr="00656FC1" w:rsidRDefault="00313BB9" w:rsidP="00256FB7">
            <w:pPr>
              <w:pStyle w:val="Default"/>
              <w:spacing w:before="120"/>
              <w:ind w:left="720"/>
              <w:jc w:val="both"/>
              <w:rPr>
                <w:color w:val="auto"/>
                <w:lang w:val="lv-LV"/>
              </w:rPr>
            </w:pPr>
            <w:r w:rsidRPr="00656FC1">
              <w:rPr>
                <w:color w:val="auto"/>
                <w:lang w:val="lv-LV"/>
              </w:rPr>
              <w:t>a) projekt</w:t>
            </w:r>
            <w:r w:rsidR="00B22BB5" w:rsidRPr="00656FC1">
              <w:rPr>
                <w:color w:val="auto"/>
                <w:lang w:val="lv-LV"/>
              </w:rPr>
              <w:t>u</w:t>
            </w:r>
            <w:r w:rsidRPr="00656FC1">
              <w:rPr>
                <w:color w:val="auto"/>
                <w:lang w:val="lv-LV"/>
              </w:rPr>
              <w:t xml:space="preserve"> uzraudzība IKT arhitektūras principu ievērošanas uzraudzības nodrošināšanai</w:t>
            </w:r>
            <w:r w:rsidR="00256FB7" w:rsidRPr="00656FC1">
              <w:rPr>
                <w:color w:val="auto"/>
                <w:lang w:val="lv-LV"/>
              </w:rPr>
              <w:t xml:space="preserve">, kur </w:t>
            </w:r>
            <w:r w:rsidRPr="00656FC1">
              <w:rPr>
                <w:color w:val="auto"/>
                <w:lang w:val="lv-LV"/>
              </w:rPr>
              <w:t>VARAM kā valsts IKT</w:t>
            </w:r>
            <w:r w:rsidR="007658F8" w:rsidRPr="00656FC1">
              <w:rPr>
                <w:color w:val="auto"/>
                <w:lang w:val="lv-LV"/>
              </w:rPr>
              <w:t xml:space="preserve"> pārvaldības</w:t>
            </w:r>
            <w:r w:rsidRPr="00656FC1">
              <w:rPr>
                <w:color w:val="auto"/>
                <w:lang w:val="lv-LV"/>
              </w:rPr>
              <w:t xml:space="preserve"> organizācijai ir tiesības piedalīties projektu un projektu programmu vadības, koordinācijas un uzraudzības struktūru darbā, </w:t>
            </w:r>
            <w:r w:rsidR="00EE2534" w:rsidRPr="00656FC1">
              <w:rPr>
                <w:color w:val="auto"/>
                <w:lang w:val="lv-LV"/>
              </w:rPr>
              <w:t>t.sk.</w:t>
            </w:r>
            <w:r w:rsidRPr="00656FC1">
              <w:rPr>
                <w:color w:val="auto"/>
                <w:lang w:val="lv-LV"/>
              </w:rPr>
              <w:t xml:space="preserve"> iepazīties ar projekta ietvaros izmantoto</w:t>
            </w:r>
            <w:r w:rsidR="00FE1E92" w:rsidRPr="00656FC1">
              <w:rPr>
                <w:color w:val="auto"/>
                <w:lang w:val="lv-LV"/>
              </w:rPr>
              <w:t xml:space="preserve"> vai izstrādāto dokumentāciju,</w:t>
            </w:r>
            <w:r w:rsidRPr="00656FC1">
              <w:rPr>
                <w:color w:val="auto"/>
                <w:lang w:val="lv-LV"/>
              </w:rPr>
              <w:t xml:space="preserve"> piedalīties projektu uzraudzības sanāksmēs</w:t>
            </w:r>
            <w:r w:rsidR="00FE1E92" w:rsidRPr="00656FC1">
              <w:rPr>
                <w:color w:val="auto"/>
                <w:lang w:val="lv-LV"/>
              </w:rPr>
              <w:t xml:space="preserve">, kā arī sniegt sadarbības iestādei oficiālu viedokli par projektu </w:t>
            </w:r>
            <w:r w:rsidR="00D42187" w:rsidRPr="00656FC1">
              <w:rPr>
                <w:color w:val="auto"/>
                <w:lang w:val="lv-LV"/>
              </w:rPr>
              <w:t>atbilstību arhitektūrai</w:t>
            </w:r>
            <w:r w:rsidR="00256FB7" w:rsidRPr="00656FC1">
              <w:rPr>
                <w:color w:val="auto"/>
                <w:lang w:val="lv-LV"/>
              </w:rPr>
              <w:t>;</w:t>
            </w:r>
          </w:p>
          <w:p w:rsidR="00864703" w:rsidRPr="00656FC1" w:rsidRDefault="00313BB9" w:rsidP="00256FB7">
            <w:pPr>
              <w:pStyle w:val="Default"/>
              <w:spacing w:before="120"/>
              <w:ind w:left="720"/>
              <w:jc w:val="both"/>
              <w:rPr>
                <w:color w:val="auto"/>
                <w:lang w:val="lv-LV"/>
              </w:rPr>
            </w:pPr>
            <w:r w:rsidRPr="00656FC1">
              <w:rPr>
                <w:color w:val="auto"/>
                <w:lang w:val="lv-LV"/>
              </w:rPr>
              <w:t>b) projektu uzraudzība no CFLA</w:t>
            </w:r>
            <w:r w:rsidR="00256FB7" w:rsidRPr="00656FC1">
              <w:rPr>
                <w:color w:val="auto"/>
                <w:lang w:val="lv-LV"/>
              </w:rPr>
              <w:t xml:space="preserve"> kā sadarbības iestādes</w:t>
            </w:r>
            <w:r w:rsidRPr="00656FC1">
              <w:rPr>
                <w:color w:val="auto"/>
                <w:lang w:val="lv-LV"/>
              </w:rPr>
              <w:t xml:space="preserve"> puses</w:t>
            </w:r>
            <w:r w:rsidR="00256FB7" w:rsidRPr="00656FC1">
              <w:rPr>
                <w:color w:val="auto"/>
                <w:lang w:val="lv-LV"/>
              </w:rPr>
              <w:t>, t.sk. projektu īstenošanas uzraudzība un kontrole, projektu mērķu un iznākuma rādītāju sasniegšanas uzraudzība, projektu īstenošanas problēmu analīze un priekšlikumus par projektu īstenošanas uzlabošanu sagatavošana u.c. Eiropas Savienības struktūrfondu un Kohēzijas fonda 2014.-2020.gada plānošanas perioda vadības likumā noteikto funkciju nodrošināšana.</w:t>
            </w:r>
          </w:p>
          <w:p w:rsidR="00256FB7" w:rsidRPr="00656FC1" w:rsidRDefault="00313BB9" w:rsidP="00256FB7">
            <w:pPr>
              <w:spacing w:before="120"/>
              <w:jc w:val="both"/>
            </w:pPr>
            <w:r w:rsidRPr="00656FC1">
              <w:t>Attiecībā uz</w:t>
            </w:r>
            <w:r w:rsidR="00256FB7" w:rsidRPr="00656FC1">
              <w:t xml:space="preserve"> </w:t>
            </w:r>
            <w:r w:rsidR="00EE2534" w:rsidRPr="00656FC1">
              <w:t>augstāk</w:t>
            </w:r>
            <w:r w:rsidR="00256FB7" w:rsidRPr="00656FC1">
              <w:t>minēto</w:t>
            </w:r>
            <w:r w:rsidRPr="00656FC1">
              <w:t xml:space="preserve"> a)</w:t>
            </w:r>
            <w:r w:rsidR="00256FB7" w:rsidRPr="00656FC1">
              <w:t xml:space="preserve"> </w:t>
            </w:r>
            <w:proofErr w:type="gramStart"/>
            <w:r w:rsidR="00256FB7" w:rsidRPr="00656FC1">
              <w:t>apakšpunktu</w:t>
            </w:r>
            <w:proofErr w:type="gramEnd"/>
            <w:r w:rsidR="00256FB7" w:rsidRPr="00656FC1">
              <w:t xml:space="preserve"> jāatzīmē, ka</w:t>
            </w:r>
            <w:r w:rsidRPr="00656FC1">
              <w:t xml:space="preserve"> šobrīd </w:t>
            </w:r>
            <w:r w:rsidR="00256FB7" w:rsidRPr="00656FC1">
              <w:t>pieejamā</w:t>
            </w:r>
            <w:r w:rsidRPr="00656FC1">
              <w:t xml:space="preserve"> budžeta ietvaros VARAM </w:t>
            </w:r>
            <w:r w:rsidR="00256FB7" w:rsidRPr="00656FC1">
              <w:t xml:space="preserve">minēto uzraudzību </w:t>
            </w:r>
            <w:r w:rsidRPr="00656FC1">
              <w:t>nav iespējams nodrošināt</w:t>
            </w:r>
            <w:r w:rsidR="00256FB7" w:rsidRPr="00656FC1">
              <w:t>. L</w:t>
            </w:r>
            <w:r w:rsidRPr="00656FC1">
              <w:t>īdz ar ko</w:t>
            </w:r>
            <w:r w:rsidR="005E34D7" w:rsidRPr="00656FC1">
              <w:t xml:space="preserve"> </w:t>
            </w:r>
            <w:r w:rsidR="00256FB7" w:rsidRPr="00656FC1">
              <w:t xml:space="preserve">kā vienu no 2.2.1.1. </w:t>
            </w:r>
            <w:r w:rsidR="00256FB7" w:rsidRPr="00656FC1">
              <w:rPr>
                <w:lang w:eastAsia="en-US"/>
              </w:rPr>
              <w:t>pasākuma</w:t>
            </w:r>
            <w:r w:rsidRPr="00656FC1">
              <w:rPr>
                <w:lang w:eastAsia="en-US"/>
              </w:rPr>
              <w:t xml:space="preserve"> projektiem </w:t>
            </w:r>
            <w:r w:rsidR="00256FB7" w:rsidRPr="00656FC1">
              <w:rPr>
                <w:lang w:eastAsia="en-US"/>
              </w:rPr>
              <w:t>jāīsteno</w:t>
            </w:r>
            <w:r w:rsidRPr="00656FC1">
              <w:rPr>
                <w:lang w:eastAsia="en-US"/>
              </w:rPr>
              <w:t xml:space="preserve"> IKT arhitektūras uzraudzības projekt</w:t>
            </w:r>
            <w:r w:rsidR="001A6753" w:rsidRPr="00656FC1">
              <w:rPr>
                <w:lang w:eastAsia="en-US"/>
              </w:rPr>
              <w:t>s</w:t>
            </w:r>
            <w:r w:rsidRPr="00656FC1">
              <w:rPr>
                <w:lang w:eastAsia="en-US"/>
              </w:rPr>
              <w:t>, kurā cita starpā t</w:t>
            </w:r>
            <w:r w:rsidR="00C9327F" w:rsidRPr="00656FC1">
              <w:rPr>
                <w:lang w:eastAsia="en-US"/>
              </w:rPr>
              <w:t>iks</w:t>
            </w:r>
            <w:r w:rsidRPr="00656FC1">
              <w:rPr>
                <w:lang w:eastAsia="en-US"/>
              </w:rPr>
              <w:t xml:space="preserve"> paredzēts finansējums </w:t>
            </w:r>
            <w:r w:rsidR="001A6753" w:rsidRPr="00656FC1">
              <w:rPr>
                <w:lang w:eastAsia="en-US"/>
              </w:rPr>
              <w:t>šādām</w:t>
            </w:r>
            <w:r w:rsidRPr="00656FC1">
              <w:rPr>
                <w:lang w:eastAsia="en-US"/>
              </w:rPr>
              <w:t xml:space="preserve"> amata viet</w:t>
            </w:r>
            <w:r w:rsidR="00256FB7" w:rsidRPr="00656FC1">
              <w:rPr>
                <w:lang w:eastAsia="en-US"/>
              </w:rPr>
              <w:t>ām</w:t>
            </w:r>
            <w:r w:rsidR="001A6753" w:rsidRPr="00656FC1">
              <w:rPr>
                <w:lang w:eastAsia="en-US"/>
              </w:rPr>
              <w:t xml:space="preserve"> – </w:t>
            </w:r>
            <w:r w:rsidR="00256FB7" w:rsidRPr="00656FC1">
              <w:rPr>
                <w:lang w:eastAsia="en-US"/>
              </w:rPr>
              <w:t>info</w:t>
            </w:r>
            <w:r w:rsidR="001A6753" w:rsidRPr="00656FC1">
              <w:rPr>
                <w:lang w:eastAsia="en-US"/>
              </w:rPr>
              <w:t xml:space="preserve">rmācijas tehnoloģiju arhitekti, </w:t>
            </w:r>
            <w:r w:rsidR="00256FB7" w:rsidRPr="00656FC1">
              <w:rPr>
                <w:lang w:eastAsia="en-US"/>
              </w:rPr>
              <w:t>sist</w:t>
            </w:r>
            <w:r w:rsidR="001A6753" w:rsidRPr="00656FC1">
              <w:rPr>
                <w:lang w:eastAsia="en-US"/>
              </w:rPr>
              <w:t>ēmanalītiķi, biznesa procesu analītiķi</w:t>
            </w:r>
            <w:r w:rsidR="00256FB7" w:rsidRPr="00656FC1">
              <w:rPr>
                <w:lang w:eastAsia="en-US"/>
              </w:rPr>
              <w:t>.</w:t>
            </w:r>
            <w:r w:rsidR="00027CD3" w:rsidRPr="00656FC1">
              <w:rPr>
                <w:lang w:eastAsia="en-US"/>
              </w:rPr>
              <w:t xml:space="preserve"> Būtiski</w:t>
            </w:r>
            <w:r w:rsidR="00ED67EB" w:rsidRPr="00656FC1">
              <w:rPr>
                <w:lang w:eastAsia="en-US"/>
              </w:rPr>
              <w:t xml:space="preserve"> norādīt</w:t>
            </w:r>
            <w:r w:rsidR="00027CD3" w:rsidRPr="00656FC1">
              <w:rPr>
                <w:lang w:eastAsia="en-US"/>
              </w:rPr>
              <w:t xml:space="preserve">, ka projekta neīstenošanas gadījumā 3.līmeņa IKT projektu pārvaldība netiks </w:t>
            </w:r>
            <w:r w:rsidR="00027CD3" w:rsidRPr="00656FC1">
              <w:rPr>
                <w:lang w:eastAsia="en-US"/>
              </w:rPr>
              <w:lastRenderedPageBreak/>
              <w:t>nodrošināta. Minētie</w:t>
            </w:r>
            <w:r w:rsidR="00256FB7" w:rsidRPr="00656FC1">
              <w:rPr>
                <w:lang w:eastAsia="en-US"/>
              </w:rPr>
              <w:t xml:space="preserve"> d</w:t>
            </w:r>
            <w:r w:rsidRPr="00656FC1">
              <w:rPr>
                <w:lang w:eastAsia="en-US"/>
              </w:rPr>
              <w:t>arbinieki, piedaloties projektu un programmu pārvaldības koordinācijas struktūrās, kā arī iepazīstoties ar projektu dokumentāciju, iegūs nepieciešamo informāciju</w:t>
            </w:r>
            <w:r w:rsidRPr="00656FC1">
              <w:t>, lai konstatētu projektā faktiski notiekošo un plānoto aktivitāšu atbilstību IKT arhitektūrai, sniegs priekšlikumus projektu īstenotājiem veikt nepieciešamās korektīvas darbības, lai nodrošinātu šo atbilstību, kā arī nepieciešamības ga</w:t>
            </w:r>
            <w:r w:rsidR="00256FB7" w:rsidRPr="00656FC1">
              <w:t>dījumā informēs CFLA MK noteikumos</w:t>
            </w:r>
            <w:r w:rsidRPr="00656FC1">
              <w:t xml:space="preserve"> noteiktajā kārtībā. </w:t>
            </w:r>
            <w:r w:rsidR="00256FB7" w:rsidRPr="00656FC1">
              <w:t>T</w:t>
            </w:r>
            <w:r w:rsidRPr="00656FC1">
              <w:t xml:space="preserve">ā rezultātā </w:t>
            </w:r>
            <w:r w:rsidR="00EE2534" w:rsidRPr="00656FC1">
              <w:t>tiks panākts, ka 2014.-</w:t>
            </w:r>
            <w:r w:rsidR="00256FB7" w:rsidRPr="00656FC1">
              <w:t>2020. gada plānošanas perioda valsts IKT attīstības projektu aktivitātes un investīcijas nodrošinās:</w:t>
            </w:r>
          </w:p>
          <w:p w:rsidR="00256FB7" w:rsidRPr="00656FC1" w:rsidRDefault="00256FB7" w:rsidP="00256FB7">
            <w:pPr>
              <w:pStyle w:val="ListParagraph"/>
              <w:numPr>
                <w:ilvl w:val="0"/>
                <w:numId w:val="32"/>
              </w:numPr>
              <w:spacing w:before="120"/>
              <w:jc w:val="both"/>
              <w:rPr>
                <w:sz w:val="24"/>
                <w:szCs w:val="24"/>
              </w:rPr>
            </w:pPr>
            <w:r w:rsidRPr="00656FC1">
              <w:rPr>
                <w:sz w:val="24"/>
                <w:szCs w:val="24"/>
              </w:rPr>
              <w:t xml:space="preserve">publiskās pārvaldes pamatdarbības un publisko pakalpojumu sniegšanas procesu modernizāciju un optimizāciju, īpašu uzmanību veltot </w:t>
            </w:r>
            <w:proofErr w:type="spellStart"/>
            <w:r w:rsidRPr="00656FC1">
              <w:rPr>
                <w:sz w:val="24"/>
                <w:szCs w:val="24"/>
              </w:rPr>
              <w:t>pāriestāžu</w:t>
            </w:r>
            <w:proofErr w:type="spellEnd"/>
            <w:r w:rsidRPr="00656FC1">
              <w:rPr>
                <w:sz w:val="24"/>
                <w:szCs w:val="24"/>
              </w:rPr>
              <w:t xml:space="preserve"> procesu transformācijai un pilnveidei, panākot efektīvu, integrētu, uz klientu orientētu publisko pakalpojumu izveidi, pēc iespējas ierobežojot papīra dokumentu izmantošanu;</w:t>
            </w:r>
          </w:p>
          <w:p w:rsidR="00256FB7" w:rsidRPr="00656FC1" w:rsidRDefault="00256FB7" w:rsidP="00256FB7">
            <w:pPr>
              <w:pStyle w:val="ListParagraph"/>
              <w:numPr>
                <w:ilvl w:val="0"/>
                <w:numId w:val="32"/>
              </w:numPr>
              <w:spacing w:before="120"/>
              <w:jc w:val="both"/>
              <w:rPr>
                <w:sz w:val="24"/>
                <w:szCs w:val="24"/>
              </w:rPr>
            </w:pPr>
            <w:r w:rsidRPr="00656FC1">
              <w:rPr>
                <w:sz w:val="24"/>
                <w:szCs w:val="24"/>
              </w:rPr>
              <w:t>vairākām publiskās pārvaldes iestādēm (t.sk. pašvaldībām) koplietojamu platformu, informācijas sistēmu, komponentu un pakalpojumu attīstību, pretstatā līdz šim ierastajai tendencei iestādēm veidot sadrumstalotu, līdz iestāžu līmenim decentralizētu valsts IKT nodrošinājuma vidi;</w:t>
            </w:r>
          </w:p>
          <w:p w:rsidR="00313BB9" w:rsidRPr="00656FC1" w:rsidRDefault="00256FB7" w:rsidP="00256FB7">
            <w:pPr>
              <w:pStyle w:val="ListParagraph"/>
              <w:numPr>
                <w:ilvl w:val="0"/>
                <w:numId w:val="32"/>
              </w:numPr>
              <w:spacing w:before="120"/>
              <w:jc w:val="both"/>
              <w:rPr>
                <w:sz w:val="24"/>
                <w:szCs w:val="24"/>
              </w:rPr>
            </w:pPr>
            <w:r w:rsidRPr="00656FC1">
              <w:rPr>
                <w:sz w:val="24"/>
                <w:szCs w:val="24"/>
              </w:rPr>
              <w:t>koplietojama Valsts elektronisko sakaru pakalpojumu centra (VESPC) ieviešanu un izmantošanu nākamajā periodā izveidoto IS darbināšanai (dažādiem ar IS darbināšanu un darbības nepārtrauktības nodrošināšanu saistītiem IKT infrastruktūras pakalpojumiem), kā rezultātā valstī kopumā panākot iespējami mazākās izmaksas ar jaunizveidoto un modernizēto IS darbināšanu saistītiem IKT infrastruktūras pakalpojumiem.</w:t>
            </w:r>
          </w:p>
          <w:p w:rsidR="007F6132" w:rsidRPr="005E34D7" w:rsidRDefault="007F6132" w:rsidP="00256FB7">
            <w:pPr>
              <w:pStyle w:val="Default"/>
              <w:spacing w:before="120"/>
              <w:jc w:val="both"/>
              <w:rPr>
                <w:color w:val="1F497D"/>
                <w:lang w:val="lv-LV"/>
              </w:rPr>
            </w:pPr>
            <w:r w:rsidRPr="00656FC1">
              <w:rPr>
                <w:color w:val="auto"/>
                <w:lang w:val="lv-LV"/>
              </w:rPr>
              <w:t>Augstākminētais ir jo īpaši būtiski, ņemot vērā nepieciešamību būtiski uzlabot IKT attīstības projektu plānošanas un to īstenošanas uzraudzības un koordinācijas sistēmu,</w:t>
            </w:r>
            <w:r w:rsidR="00DA62D3" w:rsidRPr="00656FC1">
              <w:rPr>
                <w:color w:val="auto"/>
                <w:lang w:val="lv-LV"/>
              </w:rPr>
              <w:t xml:space="preserve"> cel</w:t>
            </w:r>
            <w:r w:rsidRPr="00656FC1">
              <w:rPr>
                <w:color w:val="auto"/>
                <w:lang w:val="lv-LV"/>
              </w:rPr>
              <w:t>t valsts IKT</w:t>
            </w:r>
            <w:r w:rsidR="007658F8" w:rsidRPr="00656FC1">
              <w:rPr>
                <w:color w:val="auto"/>
                <w:lang w:val="lv-LV"/>
              </w:rPr>
              <w:t xml:space="preserve"> pārvaldības</w:t>
            </w:r>
            <w:r w:rsidRPr="00656FC1">
              <w:rPr>
                <w:color w:val="auto"/>
                <w:lang w:val="lv-LV"/>
              </w:rPr>
              <w:t xml:space="preserve"> organizācijas kapacitāti un papildināt to ar IKT attīstības projektu programmu vadības kompetenci.</w:t>
            </w:r>
            <w:bookmarkStart w:id="0" w:name="_GoBack"/>
            <w:bookmarkEnd w:id="0"/>
          </w:p>
          <w:p w:rsidR="00615D36" w:rsidRPr="000348A5" w:rsidRDefault="00BB1BCD" w:rsidP="00615D36">
            <w:pPr>
              <w:pStyle w:val="Default"/>
              <w:spacing w:before="120"/>
              <w:jc w:val="both"/>
              <w:rPr>
                <w:b/>
                <w:color w:val="auto"/>
                <w:u w:val="single"/>
                <w:lang w:val="lv-LV"/>
              </w:rPr>
            </w:pPr>
            <w:r w:rsidRPr="000348A5">
              <w:rPr>
                <w:b/>
                <w:color w:val="auto"/>
                <w:u w:val="single"/>
                <w:lang w:val="lv-LV"/>
              </w:rPr>
              <w:t>MK noteikumu projektā</w:t>
            </w:r>
            <w:r w:rsidR="00615D36" w:rsidRPr="000348A5">
              <w:rPr>
                <w:b/>
                <w:color w:val="auto"/>
                <w:u w:val="single"/>
                <w:lang w:val="lv-LV"/>
              </w:rPr>
              <w:t xml:space="preserve"> ietvertie specifiskie</w:t>
            </w:r>
            <w:r w:rsidR="00A41CE8" w:rsidRPr="000348A5">
              <w:rPr>
                <w:b/>
                <w:color w:val="auto"/>
                <w:u w:val="single"/>
                <w:lang w:val="lv-LV"/>
              </w:rPr>
              <w:t xml:space="preserve"> 2.2.1.1.pasākuma īstenošanas</w:t>
            </w:r>
            <w:r w:rsidR="00615D36" w:rsidRPr="000348A5">
              <w:rPr>
                <w:b/>
                <w:color w:val="auto"/>
                <w:u w:val="single"/>
                <w:lang w:val="lv-LV"/>
              </w:rPr>
              <w:t xml:space="preserve"> nosacījumi</w:t>
            </w:r>
          </w:p>
          <w:p w:rsidR="00615D36" w:rsidRPr="000348A5" w:rsidRDefault="00615D36" w:rsidP="00615D36">
            <w:pPr>
              <w:autoSpaceDE w:val="0"/>
              <w:autoSpaceDN w:val="0"/>
              <w:adjustRightInd w:val="0"/>
              <w:spacing w:before="120" w:after="120"/>
              <w:jc w:val="both"/>
              <w:rPr>
                <w:color w:val="000000"/>
              </w:rPr>
            </w:pPr>
            <w:r w:rsidRPr="000348A5">
              <w:rPr>
                <w:color w:val="000000"/>
              </w:rPr>
              <w:t xml:space="preserve">MK noteikumu projekts ietver specifiskos nosacījumus </w:t>
            </w:r>
            <w:r w:rsidRPr="000348A5">
              <w:t>2.2.1.1.pasākuma (turpmāk – pasākums) īstenošanai – centralizētu publiskās pārvaldes IKT platformu izveidei un publiskās pārvaldes procesu optimizēšanai un attīstībai pēc iepriekšminēto kritēriju piemērošanas.</w:t>
            </w:r>
          </w:p>
          <w:p w:rsidR="00615D36" w:rsidRPr="000348A5" w:rsidRDefault="00615D36" w:rsidP="00615D36">
            <w:pPr>
              <w:autoSpaceDE w:val="0"/>
              <w:autoSpaceDN w:val="0"/>
              <w:adjustRightInd w:val="0"/>
              <w:spacing w:before="120"/>
              <w:jc w:val="both"/>
              <w:rPr>
                <w:color w:val="000000"/>
              </w:rPr>
            </w:pPr>
            <w:r w:rsidRPr="000348A5">
              <w:rPr>
                <w:color w:val="000000"/>
              </w:rPr>
              <w:t>MK noteikumu projekts noteic, ka:</w:t>
            </w:r>
          </w:p>
          <w:p w:rsidR="00615D36" w:rsidRPr="000348A5" w:rsidRDefault="00615D36" w:rsidP="00615D36">
            <w:pPr>
              <w:pStyle w:val="ListParagraph"/>
              <w:numPr>
                <w:ilvl w:val="0"/>
                <w:numId w:val="13"/>
              </w:numPr>
              <w:autoSpaceDE w:val="0"/>
              <w:autoSpaceDN w:val="0"/>
              <w:adjustRightInd w:val="0"/>
              <w:spacing w:before="120"/>
              <w:jc w:val="both"/>
              <w:rPr>
                <w:rFonts w:eastAsia="Calibri"/>
                <w:color w:val="000000"/>
                <w:sz w:val="24"/>
                <w:szCs w:val="24"/>
              </w:rPr>
            </w:pPr>
            <w:r w:rsidRPr="000348A5">
              <w:rPr>
                <w:rFonts w:eastAsia="Calibri"/>
                <w:sz w:val="24"/>
                <w:szCs w:val="24"/>
              </w:rPr>
              <w:t xml:space="preserve">pasākuma ietvaros definētā mērķa grupa ir iedzīvotāji, komersanti, </w:t>
            </w:r>
            <w:r w:rsidR="006723A2" w:rsidRPr="000348A5">
              <w:rPr>
                <w:rFonts w:eastAsia="Calibri"/>
                <w:sz w:val="24"/>
                <w:szCs w:val="24"/>
              </w:rPr>
              <w:t>valsts</w:t>
            </w:r>
            <w:r w:rsidR="006723A2" w:rsidRPr="000348A5">
              <w:rPr>
                <w:sz w:val="24"/>
                <w:szCs w:val="24"/>
              </w:rPr>
              <w:t xml:space="preserve"> </w:t>
            </w:r>
            <w:r w:rsidRPr="000348A5">
              <w:rPr>
                <w:sz w:val="24"/>
                <w:szCs w:val="24"/>
              </w:rPr>
              <w:t xml:space="preserve">pārvalde, pašvaldības un </w:t>
            </w:r>
            <w:r w:rsidR="00A90D2A">
              <w:rPr>
                <w:sz w:val="24"/>
                <w:szCs w:val="24"/>
              </w:rPr>
              <w:t>biedrības</w:t>
            </w:r>
            <w:r w:rsidRPr="000348A5">
              <w:rPr>
                <w:sz w:val="24"/>
                <w:szCs w:val="24"/>
              </w:rPr>
              <w:t>;</w:t>
            </w:r>
          </w:p>
          <w:p w:rsidR="00615D36" w:rsidRPr="000348A5" w:rsidRDefault="00615D36" w:rsidP="00615D36">
            <w:pPr>
              <w:pStyle w:val="ListParagraph"/>
              <w:numPr>
                <w:ilvl w:val="0"/>
                <w:numId w:val="13"/>
              </w:numPr>
              <w:autoSpaceDE w:val="0"/>
              <w:autoSpaceDN w:val="0"/>
              <w:adjustRightInd w:val="0"/>
              <w:spacing w:before="120"/>
              <w:jc w:val="both"/>
              <w:rPr>
                <w:rFonts w:eastAsia="Calibri"/>
                <w:color w:val="000000"/>
                <w:sz w:val="24"/>
                <w:szCs w:val="24"/>
              </w:rPr>
            </w:pPr>
            <w:r w:rsidRPr="000348A5">
              <w:rPr>
                <w:rFonts w:eastAsia="Calibri"/>
                <w:sz w:val="24"/>
                <w:szCs w:val="24"/>
              </w:rPr>
              <w:t>pasāku</w:t>
            </w:r>
            <w:r w:rsidRPr="000348A5">
              <w:rPr>
                <w:sz w:val="24"/>
                <w:szCs w:val="24"/>
              </w:rPr>
              <w:t>ma</w:t>
            </w:r>
            <w:r w:rsidRPr="000348A5">
              <w:rPr>
                <w:rFonts w:eastAsia="Calibri"/>
                <w:sz w:val="24"/>
                <w:szCs w:val="24"/>
              </w:rPr>
              <w:t xml:space="preserve"> pieejamais kopējais attiecināmais finansējums ir 137 540 840 </w:t>
            </w:r>
            <w:proofErr w:type="spellStart"/>
            <w:r w:rsidRPr="000348A5">
              <w:rPr>
                <w:rFonts w:eastAsia="Calibri"/>
                <w:i/>
                <w:sz w:val="24"/>
                <w:szCs w:val="24"/>
              </w:rPr>
              <w:t>euro</w:t>
            </w:r>
            <w:proofErr w:type="spellEnd"/>
            <w:r w:rsidRPr="000348A5">
              <w:rPr>
                <w:rFonts w:eastAsia="Calibri"/>
                <w:sz w:val="24"/>
                <w:szCs w:val="24"/>
              </w:rPr>
              <w:t xml:space="preserve">, t.sk. ERAF finansējums – 116 909 714 </w:t>
            </w:r>
            <w:proofErr w:type="spellStart"/>
            <w:r w:rsidRPr="000348A5">
              <w:rPr>
                <w:rFonts w:eastAsia="Calibri"/>
                <w:i/>
                <w:sz w:val="24"/>
                <w:szCs w:val="24"/>
              </w:rPr>
              <w:t>euro</w:t>
            </w:r>
            <w:proofErr w:type="spellEnd"/>
            <w:r w:rsidRPr="000348A5">
              <w:rPr>
                <w:rFonts w:eastAsia="Calibri"/>
                <w:sz w:val="24"/>
                <w:szCs w:val="24"/>
              </w:rPr>
              <w:t xml:space="preserve"> un valsts budžeta finansējums – 20 631 126 </w:t>
            </w:r>
            <w:proofErr w:type="spellStart"/>
            <w:r w:rsidRPr="000348A5">
              <w:rPr>
                <w:rFonts w:eastAsia="Calibri"/>
                <w:i/>
                <w:sz w:val="24"/>
                <w:szCs w:val="24"/>
              </w:rPr>
              <w:t>euro</w:t>
            </w:r>
            <w:proofErr w:type="spellEnd"/>
            <w:r w:rsidRPr="000348A5">
              <w:rPr>
                <w:rFonts w:eastAsia="Calibri"/>
                <w:i/>
                <w:sz w:val="24"/>
                <w:szCs w:val="24"/>
              </w:rPr>
              <w:t>.</w:t>
            </w:r>
            <w:r w:rsidRPr="000348A5">
              <w:rPr>
                <w:rFonts w:eastAsia="Calibri"/>
                <w:sz w:val="24"/>
                <w:szCs w:val="24"/>
              </w:rPr>
              <w:t xml:space="preserve"> </w:t>
            </w:r>
            <w:r w:rsidR="0041418D" w:rsidRPr="007F78D6">
              <w:rPr>
                <w:rFonts w:eastAsia="Calibri"/>
                <w:sz w:val="24"/>
                <w:szCs w:val="24"/>
              </w:rPr>
              <w:t xml:space="preserve">Snieguma rezerve pasākuma ietvaros ir 7 130 937 </w:t>
            </w:r>
            <w:proofErr w:type="spellStart"/>
            <w:r w:rsidR="003F6CE6" w:rsidRPr="007F78D6">
              <w:rPr>
                <w:rFonts w:eastAsia="Calibri"/>
                <w:i/>
                <w:sz w:val="24"/>
                <w:szCs w:val="24"/>
              </w:rPr>
              <w:t>euro</w:t>
            </w:r>
            <w:proofErr w:type="spellEnd"/>
            <w:r w:rsidR="003F6CE6">
              <w:rPr>
                <w:rFonts w:eastAsia="Calibri"/>
                <w:sz w:val="24"/>
                <w:szCs w:val="24"/>
              </w:rPr>
              <w:t xml:space="preserve">. </w:t>
            </w:r>
            <w:r w:rsidRPr="000348A5">
              <w:rPr>
                <w:rFonts w:eastAsia="Calibri"/>
                <w:sz w:val="24"/>
                <w:szCs w:val="24"/>
              </w:rPr>
              <w:t xml:space="preserve">Savukārt </w:t>
            </w:r>
            <w:r w:rsidRPr="000348A5">
              <w:rPr>
                <w:sz w:val="24"/>
                <w:szCs w:val="24"/>
              </w:rPr>
              <w:t xml:space="preserve">minimālais projekta attiecināmo izmaksu apjoms pasākuma ietvaros ir 150 000 </w:t>
            </w:r>
            <w:proofErr w:type="spellStart"/>
            <w:r w:rsidRPr="000348A5">
              <w:rPr>
                <w:i/>
                <w:iCs/>
                <w:sz w:val="24"/>
                <w:szCs w:val="24"/>
              </w:rPr>
              <w:t>euro</w:t>
            </w:r>
            <w:proofErr w:type="spellEnd"/>
            <w:r w:rsidRPr="000348A5">
              <w:rPr>
                <w:sz w:val="24"/>
                <w:szCs w:val="24"/>
              </w:rPr>
              <w:t xml:space="preserve">, kamēr maksimālais projekta attiecināmo izmaksu apjoms – 5 000 </w:t>
            </w:r>
            <w:proofErr w:type="spellStart"/>
            <w:r w:rsidRPr="000348A5">
              <w:rPr>
                <w:sz w:val="24"/>
                <w:szCs w:val="24"/>
              </w:rPr>
              <w:t>000</w:t>
            </w:r>
            <w:proofErr w:type="spellEnd"/>
            <w:r w:rsidRPr="000348A5">
              <w:rPr>
                <w:sz w:val="24"/>
                <w:szCs w:val="24"/>
              </w:rPr>
              <w:t xml:space="preserve"> </w:t>
            </w:r>
            <w:proofErr w:type="spellStart"/>
            <w:r w:rsidRPr="000348A5">
              <w:rPr>
                <w:i/>
                <w:iCs/>
                <w:sz w:val="24"/>
                <w:szCs w:val="24"/>
              </w:rPr>
              <w:t>euro</w:t>
            </w:r>
            <w:proofErr w:type="spellEnd"/>
            <w:r w:rsidRPr="000348A5">
              <w:rPr>
                <w:iCs/>
                <w:sz w:val="24"/>
                <w:szCs w:val="24"/>
              </w:rPr>
              <w:t>;</w:t>
            </w:r>
          </w:p>
          <w:p w:rsidR="00247D01" w:rsidRPr="000348A5" w:rsidRDefault="00247D01" w:rsidP="00247D01">
            <w:pPr>
              <w:pStyle w:val="ListParagraph"/>
              <w:numPr>
                <w:ilvl w:val="0"/>
                <w:numId w:val="13"/>
              </w:numPr>
              <w:autoSpaceDE w:val="0"/>
              <w:autoSpaceDN w:val="0"/>
              <w:adjustRightInd w:val="0"/>
              <w:spacing w:before="120"/>
              <w:jc w:val="both"/>
              <w:rPr>
                <w:rFonts w:eastAsia="Calibri"/>
                <w:color w:val="000000"/>
                <w:sz w:val="24"/>
                <w:szCs w:val="24"/>
              </w:rPr>
            </w:pPr>
            <w:r w:rsidRPr="000348A5">
              <w:rPr>
                <w:rFonts w:eastAsia="Calibri"/>
                <w:sz w:val="24"/>
                <w:szCs w:val="24"/>
              </w:rPr>
              <w:t>pasāku</w:t>
            </w:r>
            <w:r w:rsidRPr="000348A5">
              <w:rPr>
                <w:sz w:val="24"/>
                <w:szCs w:val="24"/>
              </w:rPr>
              <w:t>mu</w:t>
            </w:r>
            <w:r w:rsidRPr="000348A5">
              <w:rPr>
                <w:rFonts w:eastAsia="Calibri"/>
                <w:sz w:val="24"/>
                <w:szCs w:val="24"/>
              </w:rPr>
              <w:t xml:space="preserve"> </w:t>
            </w:r>
            <w:r w:rsidRPr="000348A5">
              <w:rPr>
                <w:rFonts w:eastAsia="Calibri"/>
                <w:color w:val="000000"/>
                <w:sz w:val="24"/>
                <w:szCs w:val="24"/>
              </w:rPr>
              <w:t>īsteno ierobežot</w:t>
            </w:r>
            <w:r w:rsidR="00487036">
              <w:rPr>
                <w:rFonts w:eastAsia="Calibri"/>
                <w:color w:val="000000"/>
                <w:sz w:val="24"/>
                <w:szCs w:val="24"/>
              </w:rPr>
              <w:t>a</w:t>
            </w:r>
            <w:r w:rsidRPr="000348A5">
              <w:rPr>
                <w:rFonts w:eastAsia="Calibri"/>
                <w:color w:val="000000"/>
                <w:sz w:val="24"/>
                <w:szCs w:val="24"/>
              </w:rPr>
              <w:t>s projektu iesniegumu atlases veidā. F</w:t>
            </w:r>
            <w:r w:rsidRPr="000348A5">
              <w:rPr>
                <w:color w:val="000000"/>
                <w:sz w:val="24"/>
                <w:szCs w:val="24"/>
              </w:rPr>
              <w:t>inansējuma saņēmēji</w:t>
            </w:r>
            <w:r w:rsidRPr="000348A5">
              <w:rPr>
                <w:rFonts w:eastAsia="Calibri"/>
                <w:color w:val="000000"/>
                <w:sz w:val="24"/>
                <w:szCs w:val="24"/>
              </w:rPr>
              <w:t xml:space="preserve"> ir </w:t>
            </w:r>
            <w:r w:rsidR="006723A2" w:rsidRPr="000348A5">
              <w:rPr>
                <w:color w:val="000000"/>
                <w:sz w:val="24"/>
                <w:szCs w:val="24"/>
              </w:rPr>
              <w:t>tiešās pārvaldes</w:t>
            </w:r>
            <w:r w:rsidRPr="000348A5">
              <w:rPr>
                <w:color w:val="000000"/>
                <w:sz w:val="24"/>
                <w:szCs w:val="24"/>
              </w:rPr>
              <w:t xml:space="preserve"> iestādes, valsts kapitālsabiedrības </w:t>
            </w:r>
            <w:proofErr w:type="gramStart"/>
            <w:r w:rsidRPr="000348A5">
              <w:rPr>
                <w:color w:val="000000"/>
                <w:sz w:val="24"/>
                <w:szCs w:val="24"/>
              </w:rPr>
              <w:t>(</w:t>
            </w:r>
            <w:proofErr w:type="gramEnd"/>
            <w:r w:rsidR="0041418D" w:rsidRPr="007F78D6">
              <w:rPr>
                <w:color w:val="000000"/>
                <w:sz w:val="24"/>
                <w:szCs w:val="24"/>
              </w:rPr>
              <w:t xml:space="preserve">attiecīgās projekta ietvaros izveidotās IKT sistēmas var tikt izmantotas tikai valsts deleģēto </w:t>
            </w:r>
            <w:r w:rsidR="004B503E">
              <w:rPr>
                <w:color w:val="000000"/>
                <w:sz w:val="24"/>
                <w:szCs w:val="24"/>
              </w:rPr>
              <w:t>pārvaldes uzdevumu</w:t>
            </w:r>
            <w:r w:rsidR="004B503E" w:rsidRPr="007F78D6">
              <w:rPr>
                <w:color w:val="000000"/>
                <w:sz w:val="24"/>
                <w:szCs w:val="24"/>
              </w:rPr>
              <w:t xml:space="preserve"> </w:t>
            </w:r>
            <w:r w:rsidR="0041418D" w:rsidRPr="007F78D6">
              <w:rPr>
                <w:color w:val="000000"/>
                <w:sz w:val="24"/>
                <w:szCs w:val="24"/>
              </w:rPr>
              <w:t>veikšanai</w:t>
            </w:r>
            <w:r w:rsidR="00D8603D">
              <w:rPr>
                <w:rStyle w:val="FootnoteReference"/>
                <w:color w:val="000000"/>
                <w:sz w:val="24"/>
                <w:szCs w:val="24"/>
              </w:rPr>
              <w:footnoteReference w:id="13"/>
            </w:r>
            <w:r w:rsidR="0041418D" w:rsidRPr="007F78D6">
              <w:rPr>
                <w:color w:val="000000"/>
                <w:sz w:val="24"/>
                <w:szCs w:val="24"/>
              </w:rPr>
              <w:t xml:space="preserve"> </w:t>
            </w:r>
            <w:r w:rsidR="00154D8B">
              <w:rPr>
                <w:color w:val="000000"/>
                <w:sz w:val="24"/>
                <w:szCs w:val="24"/>
              </w:rPr>
              <w:t>(</w:t>
            </w:r>
            <w:r w:rsidR="0041418D" w:rsidRPr="007F78D6">
              <w:rPr>
                <w:color w:val="000000"/>
                <w:sz w:val="24"/>
                <w:szCs w:val="24"/>
              </w:rPr>
              <w:t xml:space="preserve">kapitālsabiedrība citās </w:t>
            </w:r>
            <w:r w:rsidR="0041418D" w:rsidRPr="007F78D6">
              <w:rPr>
                <w:color w:val="000000"/>
                <w:sz w:val="24"/>
                <w:szCs w:val="24"/>
              </w:rPr>
              <w:lastRenderedPageBreak/>
              <w:t>saimnieciskajās darbībās nedrīkst gūt priekšrocību no publiskā atbalsta</w:t>
            </w:r>
            <w:r w:rsidRPr="000348A5">
              <w:rPr>
                <w:color w:val="000000"/>
                <w:sz w:val="24"/>
                <w:szCs w:val="24"/>
              </w:rPr>
              <w:t>), pašvaldības, tiesu varas institūcijas</w:t>
            </w:r>
            <w:r w:rsidRPr="000348A5">
              <w:rPr>
                <w:rFonts w:eastAsia="Calibri"/>
                <w:color w:val="000000"/>
                <w:sz w:val="24"/>
                <w:szCs w:val="24"/>
              </w:rPr>
              <w:t>;</w:t>
            </w:r>
          </w:p>
          <w:p w:rsidR="00E402C5" w:rsidRPr="000348A5" w:rsidRDefault="00E402C5" w:rsidP="00E402C5">
            <w:pPr>
              <w:pStyle w:val="ListParagraph"/>
              <w:numPr>
                <w:ilvl w:val="0"/>
                <w:numId w:val="13"/>
              </w:numPr>
              <w:autoSpaceDE w:val="0"/>
              <w:autoSpaceDN w:val="0"/>
              <w:adjustRightInd w:val="0"/>
              <w:spacing w:before="120"/>
              <w:jc w:val="both"/>
              <w:rPr>
                <w:rFonts w:eastAsia="Calibri"/>
                <w:color w:val="000000"/>
                <w:sz w:val="24"/>
                <w:szCs w:val="24"/>
              </w:rPr>
            </w:pPr>
            <w:r w:rsidRPr="000348A5">
              <w:rPr>
                <w:sz w:val="24"/>
                <w:szCs w:val="24"/>
              </w:rPr>
              <w:t xml:space="preserve">sarakstu ar pasākuma ietvaros atbalstāmajiem projektiem un to finansējuma apmēru VARAM iekļauj </w:t>
            </w:r>
            <w:r w:rsidRPr="000348A5">
              <w:rPr>
                <w:sz w:val="24"/>
                <w:szCs w:val="24"/>
                <w:shd w:val="clear" w:color="auto" w:fill="FFFFFF"/>
              </w:rPr>
              <w:t xml:space="preserve">IKT </w:t>
            </w:r>
            <w:proofErr w:type="spellStart"/>
            <w:r w:rsidRPr="000348A5">
              <w:rPr>
                <w:sz w:val="24"/>
                <w:szCs w:val="24"/>
                <w:shd w:val="clear" w:color="auto" w:fill="FFFFFF"/>
              </w:rPr>
              <w:t>mērķarhitektūrā</w:t>
            </w:r>
            <w:proofErr w:type="spellEnd"/>
            <w:r w:rsidRPr="000348A5">
              <w:rPr>
                <w:sz w:val="24"/>
                <w:szCs w:val="24"/>
              </w:rPr>
              <w:t xml:space="preserve"> un iesniedz apstiprināšanai Ministru kabinetā;</w:t>
            </w:r>
          </w:p>
          <w:p w:rsidR="00E402C5" w:rsidRPr="000348A5" w:rsidRDefault="00E402C5" w:rsidP="00E402C5">
            <w:pPr>
              <w:pStyle w:val="ListParagraph"/>
              <w:numPr>
                <w:ilvl w:val="0"/>
                <w:numId w:val="13"/>
              </w:numPr>
              <w:autoSpaceDE w:val="0"/>
              <w:autoSpaceDN w:val="0"/>
              <w:adjustRightInd w:val="0"/>
              <w:spacing w:before="120"/>
              <w:jc w:val="both"/>
              <w:rPr>
                <w:rFonts w:eastAsia="Calibri"/>
                <w:color w:val="000000"/>
                <w:sz w:val="24"/>
                <w:szCs w:val="24"/>
              </w:rPr>
            </w:pPr>
            <w:r w:rsidRPr="000348A5">
              <w:rPr>
                <w:rFonts w:eastAsia="Calibri"/>
                <w:sz w:val="24"/>
                <w:szCs w:val="24"/>
              </w:rPr>
              <w:t xml:space="preserve">projekta īstenošanas maksimālais termiņš ir </w:t>
            </w:r>
            <w:r w:rsidR="00487036">
              <w:t>trīs gadi, bet ne ilgāk kā līdz 2022.</w:t>
            </w:r>
            <w:r w:rsidR="00487036" w:rsidRPr="0067087D">
              <w:rPr>
                <w:bCs/>
                <w:szCs w:val="28"/>
              </w:rPr>
              <w:t> </w:t>
            </w:r>
            <w:r w:rsidR="00487036">
              <w:t>gada 31.</w:t>
            </w:r>
            <w:r w:rsidR="00487036" w:rsidRPr="0067087D">
              <w:rPr>
                <w:bCs/>
                <w:szCs w:val="28"/>
              </w:rPr>
              <w:t> </w:t>
            </w:r>
            <w:r w:rsidR="00487036">
              <w:t>decembrim</w:t>
            </w:r>
            <w:r w:rsidRPr="000348A5">
              <w:rPr>
                <w:rFonts w:eastAsia="Calibri"/>
                <w:sz w:val="24"/>
                <w:szCs w:val="24"/>
              </w:rPr>
              <w:t>;</w:t>
            </w:r>
          </w:p>
          <w:p w:rsidR="00E402C5" w:rsidRPr="000348A5" w:rsidRDefault="00E402C5" w:rsidP="00E402C5">
            <w:pPr>
              <w:pStyle w:val="ListParagraph"/>
              <w:numPr>
                <w:ilvl w:val="0"/>
                <w:numId w:val="13"/>
              </w:numPr>
              <w:autoSpaceDE w:val="0"/>
              <w:autoSpaceDN w:val="0"/>
              <w:adjustRightInd w:val="0"/>
              <w:spacing w:before="120"/>
              <w:jc w:val="both"/>
              <w:rPr>
                <w:rFonts w:eastAsia="Calibri"/>
                <w:color w:val="000000"/>
                <w:sz w:val="24"/>
                <w:szCs w:val="24"/>
              </w:rPr>
            </w:pPr>
            <w:r w:rsidRPr="000348A5">
              <w:rPr>
                <w:sz w:val="24"/>
                <w:szCs w:val="24"/>
              </w:rPr>
              <w:t>projektu</w:t>
            </w:r>
            <w:r w:rsidRPr="000348A5">
              <w:rPr>
                <w:rFonts w:eastAsia="Calibri"/>
                <w:sz w:val="24"/>
                <w:szCs w:val="24"/>
              </w:rPr>
              <w:t xml:space="preserve"> īstenošanā </w:t>
            </w:r>
            <w:r w:rsidRPr="000348A5">
              <w:rPr>
                <w:sz w:val="24"/>
                <w:szCs w:val="24"/>
              </w:rPr>
              <w:t>var tikt</w:t>
            </w:r>
            <w:r w:rsidRPr="000348A5">
              <w:rPr>
                <w:rFonts w:eastAsia="Calibri"/>
                <w:sz w:val="24"/>
                <w:szCs w:val="24"/>
              </w:rPr>
              <w:t xml:space="preserve"> piesaistīt</w:t>
            </w:r>
            <w:r w:rsidRPr="000348A5">
              <w:rPr>
                <w:sz w:val="24"/>
                <w:szCs w:val="24"/>
              </w:rPr>
              <w:t>i sadarbības partneri</w:t>
            </w:r>
            <w:r w:rsidRPr="000348A5">
              <w:rPr>
                <w:rFonts w:eastAsia="Calibri"/>
                <w:sz w:val="24"/>
                <w:szCs w:val="24"/>
              </w:rPr>
              <w:t>;</w:t>
            </w:r>
          </w:p>
          <w:p w:rsidR="00615D36" w:rsidRPr="000348A5" w:rsidRDefault="00615D36" w:rsidP="00615D36">
            <w:pPr>
              <w:pStyle w:val="ListParagraph"/>
              <w:numPr>
                <w:ilvl w:val="0"/>
                <w:numId w:val="13"/>
              </w:numPr>
              <w:autoSpaceDE w:val="0"/>
              <w:autoSpaceDN w:val="0"/>
              <w:adjustRightInd w:val="0"/>
              <w:spacing w:before="120"/>
              <w:jc w:val="both"/>
              <w:rPr>
                <w:rFonts w:eastAsia="Calibri"/>
                <w:color w:val="000000"/>
                <w:sz w:val="24"/>
                <w:szCs w:val="24"/>
              </w:rPr>
            </w:pPr>
            <w:r w:rsidRPr="000348A5">
              <w:rPr>
                <w:rFonts w:eastAsia="Calibri"/>
                <w:color w:val="000000"/>
                <w:sz w:val="24"/>
                <w:szCs w:val="24"/>
              </w:rPr>
              <w:t xml:space="preserve">projektu īstenošanas rezultātā sasniedzamie iznākuma rādītāji ir </w:t>
            </w:r>
            <w:r w:rsidR="00487036">
              <w:rPr>
                <w:rFonts w:eastAsia="Calibri"/>
                <w:color w:val="000000"/>
                <w:sz w:val="24"/>
                <w:szCs w:val="24"/>
              </w:rPr>
              <w:t>190</w:t>
            </w:r>
            <w:r w:rsidR="00487036" w:rsidRPr="000348A5">
              <w:rPr>
                <w:rFonts w:eastAsia="Calibri"/>
                <w:color w:val="000000"/>
                <w:sz w:val="24"/>
                <w:szCs w:val="24"/>
              </w:rPr>
              <w:t xml:space="preserve"> </w:t>
            </w:r>
            <w:r w:rsidRPr="000348A5">
              <w:rPr>
                <w:rFonts w:eastAsia="Calibri"/>
                <w:color w:val="000000"/>
                <w:sz w:val="24"/>
                <w:szCs w:val="24"/>
              </w:rPr>
              <w:t xml:space="preserve">pilnveidoti darbības procesi un 18 centralizētas atvērtas </w:t>
            </w:r>
            <w:r w:rsidR="00827D94" w:rsidRPr="000348A5">
              <w:rPr>
                <w:rFonts w:eastAsia="Calibri"/>
                <w:color w:val="000000"/>
                <w:sz w:val="24"/>
                <w:szCs w:val="24"/>
              </w:rPr>
              <w:t>IS</w:t>
            </w:r>
            <w:r w:rsidRPr="000348A5">
              <w:rPr>
                <w:rFonts w:eastAsia="Calibri"/>
                <w:color w:val="000000"/>
                <w:sz w:val="24"/>
                <w:szCs w:val="24"/>
              </w:rPr>
              <w:t xml:space="preserve"> platformas, savukārt sasniedzamie rezultāta rādītāji – 35% iedzīvotāju īpatsvars, kas izmanto e-pakalpojumus, 92% </w:t>
            </w:r>
            <w:r w:rsidR="00487036">
              <w:t>komersantu</w:t>
            </w:r>
            <w:r w:rsidR="00487036" w:rsidRPr="00A31A01">
              <w:t xml:space="preserve"> īpatsvars</w:t>
            </w:r>
            <w:r w:rsidR="00487036">
              <w:t xml:space="preserve">, kas izmanto e-pakalpojumus - </w:t>
            </w:r>
            <w:r w:rsidR="00487036" w:rsidRPr="004265E7">
              <w:t>sadarbībai ar valsts un pašvaldību institūcijām iesniedz veidlapas elektroniski</w:t>
            </w:r>
            <w:hyperlink r:id="rId13"/>
            <w:r w:rsidRPr="000348A5">
              <w:rPr>
                <w:rFonts w:eastAsia="Calibri"/>
                <w:color w:val="000000"/>
                <w:sz w:val="24"/>
                <w:szCs w:val="24"/>
              </w:rPr>
              <w:t xml:space="preserve">, kā arī vidējais publiskā sektora informācijas </w:t>
            </w:r>
            <w:proofErr w:type="spellStart"/>
            <w:r w:rsidRPr="000348A5">
              <w:rPr>
                <w:rFonts w:eastAsia="Calibri"/>
                <w:color w:val="000000"/>
                <w:sz w:val="24"/>
                <w:szCs w:val="24"/>
              </w:rPr>
              <w:t>atkalizmantošanas</w:t>
            </w:r>
            <w:proofErr w:type="spellEnd"/>
            <w:r w:rsidRPr="000348A5">
              <w:rPr>
                <w:rFonts w:eastAsia="Calibri"/>
                <w:color w:val="000000"/>
                <w:sz w:val="24"/>
                <w:szCs w:val="24"/>
              </w:rPr>
              <w:t xml:space="preserve"> indekss – 475;</w:t>
            </w:r>
          </w:p>
          <w:p w:rsidR="00615D36" w:rsidRPr="000348A5" w:rsidRDefault="00615D36" w:rsidP="00615D36">
            <w:pPr>
              <w:pStyle w:val="ListParagraph"/>
              <w:numPr>
                <w:ilvl w:val="0"/>
                <w:numId w:val="13"/>
              </w:numPr>
              <w:autoSpaceDE w:val="0"/>
              <w:autoSpaceDN w:val="0"/>
              <w:adjustRightInd w:val="0"/>
              <w:spacing w:before="120"/>
              <w:jc w:val="both"/>
              <w:rPr>
                <w:rFonts w:eastAsia="Calibri"/>
                <w:color w:val="000000"/>
                <w:sz w:val="24"/>
                <w:szCs w:val="24"/>
              </w:rPr>
            </w:pPr>
            <w:r w:rsidRPr="000348A5">
              <w:rPr>
                <w:rFonts w:eastAsia="Calibri"/>
                <w:color w:val="000000"/>
                <w:sz w:val="24"/>
                <w:szCs w:val="24"/>
              </w:rPr>
              <w:t xml:space="preserve">atbalstāmās darbības ir centralizētu publiskās pārvaldes informācijas un komunikācijas tehnoloģiju platformu izveide vai tām nepieciešamo un ar tām sadarbojošos </w:t>
            </w:r>
            <w:r w:rsidR="00827D94" w:rsidRPr="000348A5">
              <w:rPr>
                <w:rFonts w:eastAsia="Calibri"/>
                <w:color w:val="000000"/>
                <w:sz w:val="24"/>
                <w:szCs w:val="24"/>
              </w:rPr>
              <w:t>IS</w:t>
            </w:r>
            <w:r w:rsidRPr="000348A5">
              <w:rPr>
                <w:rFonts w:eastAsia="Calibri"/>
                <w:color w:val="000000"/>
                <w:sz w:val="24"/>
                <w:szCs w:val="24"/>
              </w:rPr>
              <w:t xml:space="preserve"> (t.sk. nozaru) izveide un attīstība,</w:t>
            </w:r>
            <w:r w:rsidR="007658F8">
              <w:rPr>
                <w:rFonts w:eastAsia="Calibri"/>
                <w:color w:val="000000"/>
                <w:sz w:val="24"/>
                <w:szCs w:val="24"/>
              </w:rPr>
              <w:t xml:space="preserve"> </w:t>
            </w:r>
            <w:r w:rsidR="007658F8" w:rsidRPr="007658F8">
              <w:rPr>
                <w:rFonts w:eastAsia="Calibri"/>
                <w:color w:val="000000"/>
                <w:sz w:val="24"/>
                <w:szCs w:val="24"/>
              </w:rPr>
              <w:t>semantiskā un tehnoloģiskā publiskās pārvaldes informācijas sistēmu savietošana</w:t>
            </w:r>
            <w:r w:rsidR="007658F8">
              <w:rPr>
                <w:rFonts w:eastAsia="Calibri"/>
                <w:color w:val="000000"/>
                <w:sz w:val="24"/>
                <w:szCs w:val="24"/>
              </w:rPr>
              <w:t>,</w:t>
            </w:r>
            <w:r w:rsidRPr="000348A5">
              <w:rPr>
                <w:rFonts w:eastAsia="Calibri"/>
                <w:color w:val="000000"/>
                <w:sz w:val="24"/>
                <w:szCs w:val="24"/>
              </w:rPr>
              <w:t xml:space="preserve"> darbības procesu un pakalpojumu piegādes procesu uzlabošana, kā arī tam nepieciešamā satura </w:t>
            </w:r>
            <w:proofErr w:type="spellStart"/>
            <w:r w:rsidRPr="000348A5">
              <w:rPr>
                <w:rFonts w:eastAsia="Calibri"/>
                <w:color w:val="000000"/>
                <w:sz w:val="24"/>
                <w:szCs w:val="24"/>
              </w:rPr>
              <w:t>digitalizācija</w:t>
            </w:r>
            <w:proofErr w:type="spellEnd"/>
            <w:r w:rsidRPr="000348A5">
              <w:rPr>
                <w:rFonts w:eastAsia="Calibri"/>
                <w:color w:val="000000"/>
                <w:sz w:val="24"/>
                <w:szCs w:val="24"/>
              </w:rPr>
              <w:t xml:space="preserve">, lietojamības pilnveide, datu kvalitātes pilnveide un datu </w:t>
            </w:r>
            <w:proofErr w:type="spellStart"/>
            <w:r w:rsidRPr="000348A5">
              <w:rPr>
                <w:rFonts w:eastAsia="Calibri"/>
                <w:color w:val="000000"/>
                <w:sz w:val="24"/>
                <w:szCs w:val="24"/>
              </w:rPr>
              <w:t>atkalizmantošanas</w:t>
            </w:r>
            <w:proofErr w:type="spellEnd"/>
            <w:r w:rsidRPr="000348A5">
              <w:rPr>
                <w:rFonts w:eastAsia="Calibri"/>
                <w:color w:val="000000"/>
                <w:sz w:val="24"/>
                <w:szCs w:val="24"/>
              </w:rPr>
              <w:t xml:space="preserve"> nodrošināšana, pakalpojumu</w:t>
            </w:r>
            <w:proofErr w:type="gramStart"/>
            <w:r w:rsidR="00A03391" w:rsidRPr="000348A5">
              <w:rPr>
                <w:rFonts w:eastAsia="Calibri"/>
                <w:color w:val="000000"/>
                <w:sz w:val="24"/>
                <w:szCs w:val="24"/>
              </w:rPr>
              <w:t xml:space="preserve">                                                                                                                                                                                                                                                                                                                                                                                                                                           </w:t>
            </w:r>
            <w:proofErr w:type="gramEnd"/>
            <w:r w:rsidRPr="000348A5">
              <w:rPr>
                <w:rFonts w:eastAsia="Calibri"/>
                <w:color w:val="000000"/>
                <w:sz w:val="24"/>
                <w:szCs w:val="24"/>
              </w:rPr>
              <w:t xml:space="preserve">pielāgošana sadarbībai Eiropas vienotajā tirgū, IKT iespēju izmantošanas paaugstināšana, </w:t>
            </w:r>
            <w:r w:rsidR="006F5C7A" w:rsidRPr="00A8089D">
              <w:t>projekta vadība un projekta īstenošanas nodrošināšana, t.sk.</w:t>
            </w:r>
            <w:r w:rsidR="006F5C7A" w:rsidRPr="00A8089D">
              <w:rPr>
                <w:rStyle w:val="CommentReference"/>
                <w:sz w:val="24"/>
                <w:szCs w:val="24"/>
              </w:rPr>
              <w:t xml:space="preserve"> </w:t>
            </w:r>
            <w:r w:rsidR="006F5C7A" w:rsidRPr="00A8089D">
              <w:t xml:space="preserve">programmu ieviešanas koordinācija specifiskā atbalsta mērķa rezultātu sasniegšanas nodrošināšanai un atbilstības IKT </w:t>
            </w:r>
            <w:proofErr w:type="spellStart"/>
            <w:r w:rsidR="006F5C7A" w:rsidRPr="00A8089D">
              <w:t>mērķarhitektūrai</w:t>
            </w:r>
            <w:proofErr w:type="spellEnd"/>
            <w:r w:rsidR="006F5C7A" w:rsidRPr="00A8089D">
              <w:t xml:space="preserve"> nodrošināšanai</w:t>
            </w:r>
            <w:r w:rsidRPr="000348A5">
              <w:rPr>
                <w:rFonts w:eastAsia="Calibri"/>
                <w:color w:val="000000"/>
                <w:sz w:val="24"/>
                <w:szCs w:val="24"/>
              </w:rPr>
              <w:t xml:space="preserve">, </w:t>
            </w:r>
            <w:r w:rsidR="006F5C7A" w:rsidRPr="00A8089D">
              <w:t>publicitātes pasākumi par projekta īstenošanu atbilstoši normatīvajiem aktiem par Eiropas Savienības fondu publicitāti, saziņu un vizuālās identitātes prasību nodrošināšanu</w:t>
            </w:r>
            <w:r w:rsidR="00870C5C">
              <w:t xml:space="preserve">, </w:t>
            </w:r>
            <w:r w:rsidR="00870C5C" w:rsidRPr="000025E4">
              <w:t>vides un energoefektivitātes nosacījumu integrācija preču</w:t>
            </w:r>
            <w:r w:rsidR="00870C5C">
              <w:t xml:space="preserve"> un</w:t>
            </w:r>
            <w:r w:rsidR="00870C5C" w:rsidRPr="000025E4">
              <w:t xml:space="preserve"> pakalpojumu iepirkumos („zaļais publiskais iepirkums”</w:t>
            </w:r>
            <w:r w:rsidRPr="000348A5">
              <w:rPr>
                <w:rFonts w:eastAsia="Calibri"/>
                <w:color w:val="000000"/>
                <w:sz w:val="24"/>
                <w:szCs w:val="24"/>
              </w:rPr>
              <w:t>;</w:t>
            </w:r>
          </w:p>
          <w:p w:rsidR="00330068" w:rsidRPr="006F5C7A" w:rsidRDefault="00E402C5" w:rsidP="006F5C7A">
            <w:pPr>
              <w:pStyle w:val="ListParagraph"/>
              <w:numPr>
                <w:ilvl w:val="0"/>
                <w:numId w:val="13"/>
              </w:numPr>
              <w:autoSpaceDE w:val="0"/>
              <w:autoSpaceDN w:val="0"/>
              <w:adjustRightInd w:val="0"/>
              <w:spacing w:before="120"/>
              <w:jc w:val="both"/>
            </w:pPr>
            <w:r w:rsidRPr="000348A5">
              <w:rPr>
                <w:rFonts w:eastAsia="Calibri"/>
                <w:color w:val="000000"/>
                <w:sz w:val="24"/>
                <w:szCs w:val="24"/>
              </w:rPr>
              <w:t xml:space="preserve">projektu ietvaros </w:t>
            </w:r>
            <w:r w:rsidR="00615D36" w:rsidRPr="000348A5">
              <w:rPr>
                <w:rFonts w:eastAsia="Calibri"/>
                <w:color w:val="000000"/>
                <w:sz w:val="24"/>
                <w:szCs w:val="24"/>
              </w:rPr>
              <w:t xml:space="preserve">tiešās attiecināmās izmaksas ir </w:t>
            </w:r>
            <w:r w:rsidR="00786909">
              <w:rPr>
                <w:rFonts w:eastAsia="Calibri"/>
                <w:color w:val="000000"/>
                <w:sz w:val="24"/>
                <w:szCs w:val="24"/>
              </w:rPr>
              <w:t xml:space="preserve">tiešās personāla izmaksas, t.sk. </w:t>
            </w:r>
            <w:r w:rsidR="00615D36" w:rsidRPr="000348A5">
              <w:rPr>
                <w:rFonts w:eastAsia="Calibri"/>
                <w:color w:val="000000"/>
                <w:sz w:val="24"/>
                <w:szCs w:val="24"/>
              </w:rPr>
              <w:t>projekta vadības</w:t>
            </w:r>
            <w:r w:rsidR="00786909">
              <w:rPr>
                <w:rFonts w:eastAsia="Calibri"/>
                <w:color w:val="000000"/>
                <w:sz w:val="24"/>
                <w:szCs w:val="24"/>
              </w:rPr>
              <w:t xml:space="preserve"> personāla</w:t>
            </w:r>
            <w:r w:rsidR="00615D36" w:rsidRPr="000348A5">
              <w:rPr>
                <w:rFonts w:eastAsia="Calibri"/>
                <w:color w:val="000000"/>
                <w:sz w:val="24"/>
                <w:szCs w:val="24"/>
              </w:rPr>
              <w:t xml:space="preserve"> izmaksas</w:t>
            </w:r>
            <w:r w:rsidR="00786909">
              <w:rPr>
                <w:rFonts w:eastAsia="Calibri"/>
                <w:color w:val="000000"/>
                <w:sz w:val="24"/>
                <w:szCs w:val="24"/>
              </w:rPr>
              <w:t xml:space="preserve"> un</w:t>
            </w:r>
            <w:r w:rsidR="00615D36" w:rsidRPr="000348A5">
              <w:rPr>
                <w:rFonts w:eastAsia="Calibri"/>
                <w:color w:val="000000"/>
                <w:sz w:val="24"/>
                <w:szCs w:val="24"/>
              </w:rPr>
              <w:t xml:space="preserve"> projekta ieviešanai nepieciešamās personāla izmaksas </w:t>
            </w:r>
            <w:proofErr w:type="gramStart"/>
            <w:r w:rsidR="00615D36" w:rsidRPr="000348A5">
              <w:rPr>
                <w:rFonts w:eastAsia="Calibri"/>
                <w:color w:val="000000"/>
                <w:sz w:val="24"/>
                <w:szCs w:val="24"/>
              </w:rPr>
              <w:t>(</w:t>
            </w:r>
            <w:proofErr w:type="gramEnd"/>
            <w:r w:rsidR="006F5C7A" w:rsidRPr="00A8089D">
              <w:t>nepārsniedz</w:t>
            </w:r>
            <w:r w:rsidR="006F5C7A">
              <w:t>ot</w:t>
            </w:r>
            <w:r w:rsidR="006F5C7A" w:rsidRPr="00A8089D">
              <w:t xml:space="preserve"> piecus procentus no projekta kopējām attiecināmajām tiešajām izmaksām. Gadījumā, ja projekta ietvaros tiek veidota centralizēta informācijas sistēmu platforma vai centralizētas informācijas sistēmu platformas jauna funkcionalitāte, projekta īstenošanas personāla atlīdzības izmaksas kopā nepārsniedz 10 procentus no projekta kopējām attiecināmajām tiešajām izmaksām. </w:t>
            </w:r>
            <w:r w:rsidR="006F5C7A">
              <w:t>M</w:t>
            </w:r>
            <w:r w:rsidR="006F5C7A" w:rsidRPr="00A8089D">
              <w:t>inētais ierobežojums neattiecas uz IKT arhitektūras uzraudzības projektu.</w:t>
            </w:r>
            <w:r w:rsidR="006F5C7A">
              <w:t xml:space="preserve">), </w:t>
            </w:r>
            <w:r w:rsidR="00615D36" w:rsidRPr="006F5C7A">
              <w:rPr>
                <w:rFonts w:eastAsia="Calibri"/>
                <w:color w:val="000000"/>
                <w:sz w:val="24"/>
                <w:szCs w:val="24"/>
              </w:rPr>
              <w:t>projekta pamatojošās dokumentācijas sagatavošanas izmaksas (nepārsniedzot 5</w:t>
            </w:r>
            <w:r w:rsidR="003D1241" w:rsidRPr="006F5C7A">
              <w:rPr>
                <w:rFonts w:eastAsia="Calibri"/>
                <w:color w:val="000000"/>
                <w:sz w:val="24"/>
                <w:szCs w:val="24"/>
              </w:rPr>
              <w:t>%</w:t>
            </w:r>
            <w:r w:rsidR="00615D36" w:rsidRPr="006F5C7A">
              <w:rPr>
                <w:rFonts w:eastAsia="Calibri"/>
                <w:color w:val="000000"/>
                <w:sz w:val="24"/>
                <w:szCs w:val="24"/>
              </w:rPr>
              <w:t xml:space="preserve"> no kopējām attiecināmajām izmaksām), </w:t>
            </w:r>
            <w:r w:rsidR="00827D94" w:rsidRPr="006F5C7A">
              <w:rPr>
                <w:rFonts w:eastAsia="Calibri"/>
                <w:color w:val="000000"/>
                <w:sz w:val="24"/>
                <w:szCs w:val="24"/>
              </w:rPr>
              <w:t>IS</w:t>
            </w:r>
            <w:r w:rsidR="00615D36" w:rsidRPr="006F5C7A">
              <w:rPr>
                <w:rFonts w:eastAsia="Calibri"/>
                <w:color w:val="000000"/>
                <w:sz w:val="24"/>
                <w:szCs w:val="24"/>
              </w:rPr>
              <w:t xml:space="preserve"> audita izmaksas pirms projekta īstenošanas uzsākšanas</w:t>
            </w:r>
            <w:r w:rsidR="00786909" w:rsidRPr="006F5C7A">
              <w:rPr>
                <w:rFonts w:eastAsia="Calibri"/>
                <w:color w:val="000000"/>
                <w:sz w:val="24"/>
                <w:szCs w:val="24"/>
              </w:rPr>
              <w:t xml:space="preserve"> (IS audita laikā tiks veikts pilnveidojamo IS esošā stāvokļa izvērtējums ar mērķi identificēt, kādu tieši funkcionalitāti konkrētajai IS nepieciešams izstrādāt/uzlabot projekta mērķa sasniegšanai)</w:t>
            </w:r>
            <w:r w:rsidR="00615D36" w:rsidRPr="006F5C7A">
              <w:rPr>
                <w:rFonts w:eastAsia="Calibri"/>
                <w:color w:val="000000"/>
                <w:sz w:val="24"/>
                <w:szCs w:val="24"/>
              </w:rPr>
              <w:t xml:space="preserve">, projekta dokumentācijas izstrādes izmaksas, </w:t>
            </w:r>
            <w:r w:rsidR="00827D94" w:rsidRPr="006F5C7A">
              <w:rPr>
                <w:rFonts w:eastAsia="Calibri"/>
                <w:color w:val="000000"/>
                <w:sz w:val="24"/>
                <w:szCs w:val="24"/>
              </w:rPr>
              <w:t>IS</w:t>
            </w:r>
            <w:r w:rsidR="00615D36" w:rsidRPr="006F5C7A">
              <w:rPr>
                <w:rFonts w:eastAsia="Calibri"/>
                <w:color w:val="000000"/>
                <w:sz w:val="24"/>
                <w:szCs w:val="24"/>
              </w:rPr>
              <w:t xml:space="preserve"> izstrādes</w:t>
            </w:r>
            <w:r w:rsidR="00786909" w:rsidRPr="006F5C7A">
              <w:rPr>
                <w:rFonts w:eastAsia="Calibri"/>
                <w:color w:val="000000"/>
                <w:sz w:val="24"/>
                <w:szCs w:val="24"/>
              </w:rPr>
              <w:t xml:space="preserve"> vai iegādes</w:t>
            </w:r>
            <w:r w:rsidR="00615D36" w:rsidRPr="006F5C7A">
              <w:rPr>
                <w:rFonts w:eastAsia="Calibri"/>
                <w:color w:val="000000"/>
                <w:sz w:val="24"/>
                <w:szCs w:val="24"/>
              </w:rPr>
              <w:t xml:space="preserve"> izmaksas, </w:t>
            </w:r>
            <w:r w:rsidR="00827D94" w:rsidRPr="006F5C7A">
              <w:rPr>
                <w:rFonts w:eastAsia="Calibri"/>
                <w:color w:val="000000"/>
                <w:sz w:val="24"/>
                <w:szCs w:val="24"/>
              </w:rPr>
              <w:t>IS</w:t>
            </w:r>
            <w:r w:rsidR="00615D36" w:rsidRPr="006F5C7A">
              <w:rPr>
                <w:rFonts w:eastAsia="Calibri"/>
                <w:color w:val="000000"/>
                <w:sz w:val="24"/>
                <w:szCs w:val="24"/>
              </w:rPr>
              <w:t xml:space="preserve"> ieviešanas izmaksas līdz tās produktīvas darbības uzsākšanai, tehniskās infrastruktūras un tās darbināšanai nepieciešamās standarta programmatūras iegādes </w:t>
            </w:r>
            <w:r w:rsidR="00330068" w:rsidRPr="006F5C7A">
              <w:rPr>
                <w:rFonts w:eastAsia="Calibri"/>
                <w:color w:val="000000"/>
                <w:sz w:val="24"/>
                <w:szCs w:val="24"/>
              </w:rPr>
              <w:t xml:space="preserve">un </w:t>
            </w:r>
            <w:r w:rsidR="00330068" w:rsidRPr="006F5C7A">
              <w:rPr>
                <w:sz w:val="24"/>
                <w:szCs w:val="24"/>
              </w:rPr>
              <w:t>specifiskās tehniskās infrastruktūras un tās darbināšanai nepieciešamās ražotāja sērijveida programmatūras iegādes izmaksas</w:t>
            </w:r>
            <w:r w:rsidR="00330068" w:rsidRPr="006F5C7A">
              <w:rPr>
                <w:rFonts w:eastAsia="Calibri"/>
                <w:color w:val="000000"/>
                <w:sz w:val="24"/>
                <w:szCs w:val="24"/>
              </w:rPr>
              <w:t xml:space="preserve"> </w:t>
            </w:r>
            <w:r w:rsidR="00615D36" w:rsidRPr="006F5C7A">
              <w:rPr>
                <w:rFonts w:eastAsia="Calibri"/>
                <w:color w:val="000000"/>
                <w:sz w:val="24"/>
                <w:szCs w:val="24"/>
              </w:rPr>
              <w:t>(projektā, kura ietvaros tiek veidots</w:t>
            </w:r>
            <w:r w:rsidR="006723A2" w:rsidRPr="006F5C7A">
              <w:rPr>
                <w:rFonts w:eastAsia="Calibri"/>
                <w:color w:val="000000"/>
                <w:sz w:val="24"/>
                <w:szCs w:val="24"/>
              </w:rPr>
              <w:t xml:space="preserve"> vai attīstīts</w:t>
            </w:r>
            <w:r w:rsidR="00615D36" w:rsidRPr="006F5C7A">
              <w:rPr>
                <w:rFonts w:eastAsia="Calibri"/>
                <w:color w:val="000000"/>
                <w:sz w:val="24"/>
                <w:szCs w:val="24"/>
              </w:rPr>
              <w:t xml:space="preserve"> vienots publiskās pārvaldes datu centrs)</w:t>
            </w:r>
            <w:r w:rsidR="00786909" w:rsidRPr="006F5C7A">
              <w:rPr>
                <w:rFonts w:eastAsia="Calibri"/>
                <w:color w:val="000000"/>
                <w:sz w:val="24"/>
                <w:szCs w:val="24"/>
              </w:rPr>
              <w:t xml:space="preserve"> un ekonomiski pamatota datu centru infrastruktūras paplašināšana</w:t>
            </w:r>
            <w:r w:rsidR="00615D36" w:rsidRPr="006F5C7A">
              <w:rPr>
                <w:rFonts w:eastAsia="Calibri"/>
                <w:color w:val="000000"/>
                <w:sz w:val="24"/>
                <w:szCs w:val="24"/>
              </w:rPr>
              <w:t>,</w:t>
            </w:r>
            <w:r w:rsidR="00330068" w:rsidRPr="006F5C7A">
              <w:rPr>
                <w:rFonts w:eastAsia="Calibri"/>
                <w:color w:val="000000"/>
                <w:sz w:val="24"/>
                <w:szCs w:val="24"/>
              </w:rPr>
              <w:t xml:space="preserve"> IKT aparatūras un iekārtu iegādes izmaksas, </w:t>
            </w:r>
            <w:r w:rsidR="00330068" w:rsidRPr="006F5C7A">
              <w:rPr>
                <w:sz w:val="24"/>
                <w:szCs w:val="24"/>
              </w:rPr>
              <w:t>ar projektu saistītās sistēmas programmatūras izstrādes vai iegādes un ieviešanas kvalitātes kontroles veikšanas (t.sk. testēšanas) izmaksas,</w:t>
            </w:r>
            <w:r w:rsidR="00330068" w:rsidRPr="006F5C7A">
              <w:rPr>
                <w:rFonts w:eastAsia="Calibri"/>
                <w:color w:val="000000"/>
                <w:sz w:val="24"/>
                <w:szCs w:val="24"/>
              </w:rPr>
              <w:t xml:space="preserve"> </w:t>
            </w:r>
            <w:r w:rsidR="00615D36" w:rsidRPr="006F5C7A">
              <w:rPr>
                <w:rFonts w:eastAsia="Calibri"/>
                <w:color w:val="000000"/>
                <w:sz w:val="24"/>
                <w:szCs w:val="24"/>
              </w:rPr>
              <w:t>IKT iespēju izmantošanas veicināšanas izmaksas, ar projekta darbībām tieši saistīto publicitātes pasākumu izmaksas</w:t>
            </w:r>
            <w:r w:rsidR="00487036" w:rsidRPr="006F5C7A">
              <w:rPr>
                <w:rFonts w:eastAsia="Calibri"/>
                <w:color w:val="000000"/>
                <w:sz w:val="24"/>
                <w:szCs w:val="24"/>
              </w:rPr>
              <w:t>;</w:t>
            </w:r>
            <w:r w:rsidR="003D1241" w:rsidRPr="006F5C7A">
              <w:rPr>
                <w:rFonts w:eastAsia="Calibri"/>
                <w:color w:val="000000"/>
                <w:sz w:val="24"/>
                <w:szCs w:val="24"/>
              </w:rPr>
              <w:t xml:space="preserve"> </w:t>
            </w:r>
          </w:p>
          <w:p w:rsidR="00487036" w:rsidRDefault="00330068" w:rsidP="0085608B">
            <w:pPr>
              <w:pStyle w:val="ListParagraph"/>
              <w:numPr>
                <w:ilvl w:val="0"/>
                <w:numId w:val="13"/>
              </w:numPr>
              <w:autoSpaceDE w:val="0"/>
              <w:autoSpaceDN w:val="0"/>
              <w:adjustRightInd w:val="0"/>
              <w:spacing w:before="120" w:after="120"/>
              <w:ind w:left="357" w:hanging="357"/>
              <w:jc w:val="both"/>
              <w:rPr>
                <w:rFonts w:eastAsia="Calibri"/>
                <w:color w:val="000000"/>
                <w:sz w:val="24"/>
                <w:szCs w:val="24"/>
              </w:rPr>
            </w:pPr>
            <w:r>
              <w:rPr>
                <w:rFonts w:eastAsia="Calibri"/>
                <w:color w:val="000000"/>
                <w:sz w:val="24"/>
                <w:szCs w:val="24"/>
              </w:rPr>
              <w:lastRenderedPageBreak/>
              <w:t xml:space="preserve">projektu ietvaros attiecināmās izmaksas ir </w:t>
            </w:r>
            <w:r w:rsidRPr="00330068">
              <w:rPr>
                <w:rFonts w:eastAsia="Calibri"/>
                <w:color w:val="000000"/>
                <w:sz w:val="24"/>
                <w:szCs w:val="24"/>
              </w:rPr>
              <w:t>pievienotās vērtības</w:t>
            </w:r>
            <w:r w:rsidRPr="000348A5">
              <w:rPr>
                <w:rFonts w:eastAsia="Calibri"/>
                <w:color w:val="000000"/>
                <w:sz w:val="24"/>
                <w:szCs w:val="24"/>
              </w:rPr>
              <w:t xml:space="preserve"> nodokļa maksājumi</w:t>
            </w:r>
            <w:r>
              <w:rPr>
                <w:rFonts w:eastAsia="Calibri"/>
                <w:color w:val="000000"/>
                <w:sz w:val="24"/>
                <w:szCs w:val="24"/>
              </w:rPr>
              <w:t xml:space="preserve"> (kas tiešā veidā </w:t>
            </w:r>
            <w:r w:rsidRPr="00330068">
              <w:rPr>
                <w:rFonts w:eastAsia="Calibri"/>
                <w:color w:val="000000"/>
                <w:sz w:val="24"/>
                <w:szCs w:val="24"/>
              </w:rPr>
              <w:t xml:space="preserve">saistīti ar projektu, </w:t>
            </w:r>
            <w:r w:rsidRPr="00330068">
              <w:rPr>
                <w:sz w:val="24"/>
                <w:szCs w:val="24"/>
              </w:rPr>
              <w:t>ja finansējuma saņēmējs tos nevar atgūt normatīvajos aktos par pievienotās vērtības nodokli noteiktajā kārtībā)</w:t>
            </w:r>
            <w:r w:rsidRPr="00330068">
              <w:rPr>
                <w:rFonts w:eastAsia="Calibri"/>
                <w:color w:val="000000"/>
                <w:sz w:val="24"/>
                <w:szCs w:val="24"/>
              </w:rPr>
              <w:t xml:space="preserve">, </w:t>
            </w:r>
            <w:r w:rsidR="003D1241" w:rsidRPr="00330068">
              <w:rPr>
                <w:rFonts w:eastAsia="Calibri"/>
                <w:color w:val="000000"/>
                <w:sz w:val="24"/>
                <w:szCs w:val="24"/>
              </w:rPr>
              <w:t>neparedzētie izdevumi (</w:t>
            </w:r>
            <w:r w:rsidR="00615D36" w:rsidRPr="00330068">
              <w:rPr>
                <w:rFonts w:eastAsia="Calibri"/>
                <w:color w:val="000000"/>
                <w:sz w:val="24"/>
                <w:szCs w:val="24"/>
              </w:rPr>
              <w:t>nepārsniedzot</w:t>
            </w:r>
            <w:r w:rsidR="00615D36" w:rsidRPr="000348A5">
              <w:rPr>
                <w:rFonts w:eastAsia="Calibri"/>
                <w:color w:val="000000"/>
                <w:sz w:val="24"/>
                <w:szCs w:val="24"/>
              </w:rPr>
              <w:t xml:space="preserve"> </w:t>
            </w:r>
            <w:r w:rsidR="006F5C7A">
              <w:rPr>
                <w:rFonts w:eastAsia="Calibri"/>
                <w:color w:val="000000"/>
                <w:sz w:val="24"/>
                <w:szCs w:val="24"/>
              </w:rPr>
              <w:t>3</w:t>
            </w:r>
            <w:r w:rsidR="00E402C5" w:rsidRPr="000348A5">
              <w:rPr>
                <w:rFonts w:eastAsia="Calibri"/>
                <w:color w:val="000000"/>
                <w:sz w:val="24"/>
                <w:szCs w:val="24"/>
              </w:rPr>
              <w:t>%</w:t>
            </w:r>
            <w:r w:rsidR="00615D36" w:rsidRPr="000348A5">
              <w:rPr>
                <w:rFonts w:eastAsia="Calibri"/>
                <w:color w:val="000000"/>
                <w:sz w:val="24"/>
                <w:szCs w:val="24"/>
              </w:rPr>
              <w:t xml:space="preserve"> no kopējām attiecināmajām tiešajām izmaksām</w:t>
            </w:r>
            <w:r w:rsidR="00E402C5" w:rsidRPr="000348A5">
              <w:rPr>
                <w:rFonts w:eastAsia="Calibri"/>
                <w:color w:val="000000"/>
                <w:sz w:val="24"/>
                <w:szCs w:val="24"/>
              </w:rPr>
              <w:t>)</w:t>
            </w:r>
            <w:r w:rsidR="00487036">
              <w:rPr>
                <w:rFonts w:eastAsia="Calibri"/>
                <w:color w:val="000000"/>
                <w:sz w:val="24"/>
                <w:szCs w:val="24"/>
              </w:rPr>
              <w:t>;</w:t>
            </w:r>
          </w:p>
          <w:p w:rsidR="0085608B" w:rsidRPr="0085608B" w:rsidRDefault="00487036" w:rsidP="0085608B">
            <w:pPr>
              <w:pStyle w:val="ListParagraph"/>
              <w:numPr>
                <w:ilvl w:val="0"/>
                <w:numId w:val="13"/>
              </w:numPr>
              <w:autoSpaceDE w:val="0"/>
              <w:autoSpaceDN w:val="0"/>
              <w:adjustRightInd w:val="0"/>
              <w:spacing w:before="120" w:after="120"/>
              <w:ind w:left="357" w:hanging="357"/>
              <w:jc w:val="both"/>
              <w:rPr>
                <w:rFonts w:eastAsia="Calibri"/>
                <w:color w:val="000000"/>
                <w:sz w:val="24"/>
                <w:szCs w:val="24"/>
              </w:rPr>
            </w:pPr>
            <w:r>
              <w:rPr>
                <w:rFonts w:eastAsia="Calibri"/>
                <w:color w:val="000000"/>
                <w:sz w:val="24"/>
                <w:szCs w:val="24"/>
              </w:rPr>
              <w:t>f</w:t>
            </w:r>
            <w:r w:rsidRPr="00767011">
              <w:rPr>
                <w:rFonts w:eastAsia="Calibri"/>
                <w:color w:val="000000"/>
                <w:sz w:val="24"/>
                <w:szCs w:val="24"/>
              </w:rPr>
              <w:t>inansējuma</w:t>
            </w:r>
            <w:r>
              <w:t xml:space="preserve"> saņēmējs nodrošina, ka uz projekta pabeigšanas brīdi projekta ietvaros izveidotā </w:t>
            </w:r>
            <w:r w:rsidRPr="00CF1308">
              <w:t xml:space="preserve">centralizēta informācijas sistēmu platforma </w:t>
            </w:r>
            <w:r>
              <w:t xml:space="preserve">vai izveidotā vai attīstītā informācijas sistēma, vai izveidotais vai pilnveidotais elektroniskais pakalpojums ir ieviests produktīvajā darbībā atbilstoši projekta iesniegumam – ir </w:t>
            </w:r>
            <w:r w:rsidRPr="000348A5">
              <w:t>izstrādāta pilna funkcionalitāte visa projekta mērķa tvērumā, sistēmu reālā tās darbības sfēras vidē visa projekta mērķa tvērumā izmanto reāli lietotāji, darbinot to reālu biznesa procesu ietvaros, kā arī sistēmā notiek reālu datu uzkrāšanas procesi</w:t>
            </w:r>
            <w:r w:rsidR="00E402C5" w:rsidRPr="000348A5">
              <w:rPr>
                <w:rFonts w:eastAsia="Calibri"/>
                <w:color w:val="000000"/>
                <w:sz w:val="24"/>
                <w:szCs w:val="24"/>
              </w:rPr>
              <w:t>.</w:t>
            </w:r>
          </w:p>
          <w:p w:rsidR="00583B7E" w:rsidRDefault="00615D36" w:rsidP="0085608B">
            <w:pPr>
              <w:spacing w:after="120"/>
              <w:jc w:val="both"/>
            </w:pPr>
            <w:r w:rsidRPr="000348A5">
              <w:t>MK noteikumu projekts no</w:t>
            </w:r>
            <w:r w:rsidR="00E402C5" w:rsidRPr="000348A5">
              <w:t>teic</w:t>
            </w:r>
            <w:r w:rsidRPr="000348A5">
              <w:t xml:space="preserve">, ka </w:t>
            </w:r>
            <w:r w:rsidR="00E402C5" w:rsidRPr="000348A5">
              <w:t>pasākuma</w:t>
            </w:r>
            <w:r w:rsidRPr="000348A5">
              <w:t xml:space="preserve"> īstenošanu nodrošina </w:t>
            </w:r>
            <w:r w:rsidR="00F97E01" w:rsidRPr="000348A5">
              <w:t>VARAM</w:t>
            </w:r>
            <w:r w:rsidRPr="000348A5">
              <w:t xml:space="preserve"> kā atbildīgā iestāde un Centrālā finanšu un līgumu aģentūra (turpmāk – CF</w:t>
            </w:r>
            <w:r w:rsidR="00E402C5" w:rsidRPr="000348A5">
              <w:t>LA) kā sadarbības iestāde, kura</w:t>
            </w:r>
            <w:r w:rsidRPr="000348A5">
              <w:t xml:space="preserve"> nodrošina visu Eiropas Savienības struktūrfondu un Kohēzijas fonda 2014.-2020.gada plānošanas perioda vadības likuma 12.pantā sadarbības iestādei noteikto funkciju izpildi.</w:t>
            </w:r>
          </w:p>
          <w:p w:rsidR="00615D36" w:rsidRPr="000348A5" w:rsidRDefault="00615D36" w:rsidP="00827D94">
            <w:pPr>
              <w:spacing w:after="120"/>
              <w:jc w:val="both"/>
            </w:pPr>
            <w:r w:rsidRPr="000348A5">
              <w:t xml:space="preserve">Projektu iesniegumu atlasi organizē CFLA, kas izstrādā projektu iesniegumu atlases nolikumu. Projektu iesniegumu vērtēšanu veic CFLA un pēc projekta iesnieguma apstiprināšanas noslēdz vienošanos ar projekta iesniedzēju par projekta īstenošanu. </w:t>
            </w:r>
          </w:p>
        </w:tc>
      </w:tr>
      <w:tr w:rsidR="00330C43" w:rsidRPr="000348A5" w:rsidTr="003F6E94">
        <w:tc>
          <w:tcPr>
            <w:tcW w:w="396" w:type="dxa"/>
            <w:tcBorders>
              <w:top w:val="single" w:sz="4" w:space="0" w:color="auto"/>
              <w:left w:val="single" w:sz="4" w:space="0" w:color="auto"/>
              <w:bottom w:val="single" w:sz="4" w:space="0" w:color="auto"/>
              <w:right w:val="single" w:sz="4" w:space="0" w:color="auto"/>
            </w:tcBorders>
            <w:shd w:val="clear" w:color="auto" w:fill="auto"/>
            <w:hideMark/>
          </w:tcPr>
          <w:p w:rsidR="00330C43" w:rsidRPr="000348A5" w:rsidRDefault="00330C43" w:rsidP="00330C43">
            <w:pPr>
              <w:jc w:val="center"/>
              <w:rPr>
                <w:lang w:eastAsia="en-US"/>
              </w:rPr>
            </w:pPr>
            <w:r w:rsidRPr="000348A5">
              <w:lastRenderedPageBreak/>
              <w:t>3.</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330C43" w:rsidRPr="000348A5" w:rsidRDefault="00330C43" w:rsidP="00330C43">
            <w:pPr>
              <w:rPr>
                <w:lang w:eastAsia="en-US"/>
              </w:rPr>
            </w:pPr>
            <w:r w:rsidRPr="000348A5">
              <w:t>Projekta izstrādē iesaistītās institūcijas</w:t>
            </w:r>
          </w:p>
        </w:tc>
        <w:tc>
          <w:tcPr>
            <w:tcW w:w="8266" w:type="dxa"/>
            <w:tcBorders>
              <w:top w:val="single" w:sz="4" w:space="0" w:color="auto"/>
              <w:left w:val="single" w:sz="4" w:space="0" w:color="auto"/>
              <w:bottom w:val="single" w:sz="4" w:space="0" w:color="auto"/>
              <w:right w:val="single" w:sz="4" w:space="0" w:color="auto"/>
            </w:tcBorders>
            <w:shd w:val="clear" w:color="auto" w:fill="auto"/>
            <w:hideMark/>
          </w:tcPr>
          <w:p w:rsidR="00893FBD" w:rsidRPr="000348A5" w:rsidRDefault="00330C43" w:rsidP="00403F8C">
            <w:pPr>
              <w:jc w:val="both"/>
              <w:rPr>
                <w:b/>
              </w:rPr>
            </w:pPr>
            <w:r w:rsidRPr="000348A5">
              <w:t xml:space="preserve">MK noteikumu projekta atlases kārtas </w:t>
            </w:r>
            <w:proofErr w:type="gramStart"/>
            <w:r w:rsidRPr="000348A5">
              <w:t>kritērij</w:t>
            </w:r>
            <w:r w:rsidR="00403F8C">
              <w:t>i</w:t>
            </w:r>
            <w:proofErr w:type="gramEnd"/>
            <w:r w:rsidRPr="000348A5">
              <w:t xml:space="preserve"> apstiprināt</w:t>
            </w:r>
            <w:r w:rsidR="00403F8C">
              <w:t>i</w:t>
            </w:r>
            <w:r w:rsidRPr="000348A5">
              <w:t xml:space="preserve"> </w:t>
            </w:r>
            <w:r w:rsidR="00403F8C">
              <w:t>2015.gada 2.jūlija</w:t>
            </w:r>
            <w:r w:rsidR="00403F8C" w:rsidRPr="000348A5">
              <w:t xml:space="preserve"> </w:t>
            </w:r>
            <w:r w:rsidR="00693999" w:rsidRPr="000348A5">
              <w:t>2014.–</w:t>
            </w:r>
            <w:r w:rsidRPr="000348A5">
              <w:t>2020. gada plānošanas perioda Uzraudzības komitejā, kuras sastāvā ir iekļauta arī sociālie, nevalstiskā sektora un reģionālie partneri.</w:t>
            </w:r>
          </w:p>
        </w:tc>
      </w:tr>
      <w:tr w:rsidR="00330C43" w:rsidRPr="000348A5" w:rsidTr="003F6E94">
        <w:tc>
          <w:tcPr>
            <w:tcW w:w="396" w:type="dxa"/>
            <w:tcBorders>
              <w:top w:val="single" w:sz="4" w:space="0" w:color="auto"/>
              <w:left w:val="single" w:sz="4" w:space="0" w:color="auto"/>
              <w:bottom w:val="single" w:sz="4" w:space="0" w:color="auto"/>
              <w:right w:val="single" w:sz="4" w:space="0" w:color="auto"/>
            </w:tcBorders>
            <w:shd w:val="clear" w:color="auto" w:fill="auto"/>
            <w:hideMark/>
          </w:tcPr>
          <w:p w:rsidR="00330C43" w:rsidRPr="000348A5" w:rsidRDefault="00330C43" w:rsidP="00330C43">
            <w:pPr>
              <w:jc w:val="center"/>
              <w:rPr>
                <w:lang w:eastAsia="en-US"/>
              </w:rPr>
            </w:pPr>
            <w:r w:rsidRPr="000348A5">
              <w:t>4.</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330C43" w:rsidRPr="000348A5" w:rsidRDefault="00330C43" w:rsidP="00330C43">
            <w:pPr>
              <w:rPr>
                <w:lang w:eastAsia="en-US"/>
              </w:rPr>
            </w:pPr>
            <w:r w:rsidRPr="000348A5">
              <w:t>Cita informācija</w:t>
            </w:r>
          </w:p>
        </w:tc>
        <w:tc>
          <w:tcPr>
            <w:tcW w:w="8266" w:type="dxa"/>
            <w:tcBorders>
              <w:top w:val="single" w:sz="4" w:space="0" w:color="auto"/>
              <w:left w:val="single" w:sz="4" w:space="0" w:color="auto"/>
              <w:bottom w:val="single" w:sz="4" w:space="0" w:color="auto"/>
              <w:right w:val="single" w:sz="4" w:space="0" w:color="auto"/>
            </w:tcBorders>
            <w:shd w:val="clear" w:color="auto" w:fill="FFFFFF"/>
            <w:hideMark/>
          </w:tcPr>
          <w:p w:rsidR="00D8159A" w:rsidRPr="000348A5" w:rsidRDefault="0017267F" w:rsidP="008A3C6A">
            <w:pPr>
              <w:pStyle w:val="naiskr"/>
              <w:ind w:right="57"/>
              <w:jc w:val="both"/>
              <w:rPr>
                <w:color w:val="000000"/>
              </w:rPr>
            </w:pPr>
            <w:r w:rsidRPr="000348A5">
              <w:rPr>
                <w:color w:val="000000"/>
              </w:rPr>
              <w:t>2.2.1.1.pasākumā paredzētajām darbībām</w:t>
            </w:r>
            <w:r w:rsidR="00D8159A" w:rsidRPr="000348A5">
              <w:rPr>
                <w:color w:val="000000"/>
              </w:rPr>
              <w:t xml:space="preserve"> elektroniski pieejamās informācijas pielāgošanai specifisko lietotāju grupu (personām ar redzes, dzirdes un garīga rakstura traucējumiem) vajadzībām un lietojumu scenārijiem</w:t>
            </w:r>
            <w:r w:rsidRPr="000348A5">
              <w:rPr>
                <w:color w:val="000000"/>
              </w:rPr>
              <w:t>,</w:t>
            </w:r>
            <w:r w:rsidR="00D8159A" w:rsidRPr="000348A5">
              <w:rPr>
                <w:color w:val="000000"/>
              </w:rPr>
              <w:t xml:space="preserve"> uzlabo</w:t>
            </w:r>
            <w:r w:rsidRPr="000348A5">
              <w:rPr>
                <w:color w:val="000000"/>
              </w:rPr>
              <w:t>jot e-pakalpojumu pieejamību, būs netieša pozitīva ietekme horizontāl</w:t>
            </w:r>
            <w:r w:rsidR="008A3C6A" w:rsidRPr="000348A5">
              <w:rPr>
                <w:color w:val="000000"/>
              </w:rPr>
              <w:t>ā principa</w:t>
            </w:r>
            <w:r w:rsidRPr="000348A5">
              <w:rPr>
                <w:color w:val="000000"/>
              </w:rPr>
              <w:t xml:space="preserve"> „</w:t>
            </w:r>
            <w:r w:rsidRPr="000348A5">
              <w:rPr>
                <w:i/>
                <w:color w:val="000000"/>
              </w:rPr>
              <w:t>Vienlīdzīgas iespējas</w:t>
            </w:r>
            <w:r w:rsidRPr="000348A5">
              <w:rPr>
                <w:color w:val="000000"/>
              </w:rPr>
              <w:t>”</w:t>
            </w:r>
            <w:r w:rsidR="008A3C6A" w:rsidRPr="000348A5">
              <w:rPr>
                <w:color w:val="000000"/>
              </w:rPr>
              <w:t xml:space="preserve"> īstenošanā</w:t>
            </w:r>
            <w:r w:rsidR="00D8159A" w:rsidRPr="000348A5">
              <w:rPr>
                <w:color w:val="000000"/>
              </w:rPr>
              <w:t>.</w:t>
            </w:r>
          </w:p>
        </w:tc>
      </w:tr>
    </w:tbl>
    <w:p w:rsidR="00C61A59" w:rsidRPr="000348A5" w:rsidRDefault="00C61A59" w:rsidP="00C61A59">
      <w:pPr>
        <w:jc w:val="both"/>
      </w:pPr>
    </w:p>
    <w:tbl>
      <w:tblPr>
        <w:tblpPr w:leftFromText="180" w:rightFromText="180" w:vertAnchor="text" w:horzAnchor="margin" w:tblpX="-558" w:tblpY="134"/>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1"/>
        <w:gridCol w:w="1701"/>
        <w:gridCol w:w="7792"/>
      </w:tblGrid>
      <w:tr w:rsidR="00FC52A3" w:rsidRPr="000348A5" w:rsidTr="00FC52A3">
        <w:trPr>
          <w:trHeight w:val="556"/>
        </w:trPr>
        <w:tc>
          <w:tcPr>
            <w:tcW w:w="9924" w:type="dxa"/>
            <w:gridSpan w:val="3"/>
            <w:vAlign w:val="center"/>
          </w:tcPr>
          <w:p w:rsidR="00FC52A3" w:rsidRPr="000348A5" w:rsidRDefault="00FC52A3" w:rsidP="00FC52A3">
            <w:pPr>
              <w:pStyle w:val="naisnod"/>
              <w:spacing w:before="0" w:beforeAutospacing="0" w:after="0" w:afterAutospacing="0"/>
              <w:ind w:left="57" w:right="57"/>
              <w:jc w:val="center"/>
              <w:rPr>
                <w:b/>
              </w:rPr>
            </w:pPr>
            <w:r w:rsidRPr="000348A5">
              <w:rPr>
                <w:b/>
              </w:rPr>
              <w:t>II. Tiesību akta projekta ietekme uz sabiedrību, tautsaimniecības attīstību</w:t>
            </w:r>
          </w:p>
          <w:p w:rsidR="00FC52A3" w:rsidRPr="000348A5" w:rsidRDefault="00FC52A3" w:rsidP="00FC52A3">
            <w:pPr>
              <w:pStyle w:val="naisnod"/>
              <w:spacing w:before="0" w:beforeAutospacing="0" w:after="0" w:afterAutospacing="0"/>
              <w:ind w:left="57" w:right="57"/>
              <w:jc w:val="center"/>
              <w:rPr>
                <w:b/>
              </w:rPr>
            </w:pPr>
            <w:r w:rsidRPr="000348A5">
              <w:rPr>
                <w:b/>
              </w:rPr>
              <w:t>un administratīvo slogu</w:t>
            </w:r>
          </w:p>
        </w:tc>
      </w:tr>
      <w:tr w:rsidR="00FC52A3" w:rsidRPr="000348A5" w:rsidTr="00C0787F">
        <w:trPr>
          <w:trHeight w:val="467"/>
        </w:trPr>
        <w:tc>
          <w:tcPr>
            <w:tcW w:w="431" w:type="dxa"/>
          </w:tcPr>
          <w:p w:rsidR="00FC52A3" w:rsidRPr="000348A5" w:rsidRDefault="00FC52A3" w:rsidP="00FC52A3">
            <w:pPr>
              <w:pStyle w:val="naiskr"/>
              <w:spacing w:before="0" w:beforeAutospacing="0" w:after="0" w:afterAutospacing="0"/>
              <w:ind w:left="57" w:right="57"/>
              <w:jc w:val="both"/>
            </w:pPr>
            <w:r w:rsidRPr="000348A5">
              <w:t>1.</w:t>
            </w:r>
          </w:p>
        </w:tc>
        <w:tc>
          <w:tcPr>
            <w:tcW w:w="1701" w:type="dxa"/>
          </w:tcPr>
          <w:p w:rsidR="00FC52A3" w:rsidRPr="000348A5" w:rsidRDefault="00FC52A3" w:rsidP="00FC52A3">
            <w:pPr>
              <w:pStyle w:val="naiskr"/>
              <w:spacing w:before="0" w:beforeAutospacing="0" w:after="0" w:afterAutospacing="0"/>
              <w:ind w:left="57" w:right="57"/>
            </w:pPr>
            <w:r w:rsidRPr="000348A5">
              <w:t>Sabiedrības mērķgrupas, kuras tiesiskais regulējums ietekmē vai varētu ietekmēt</w:t>
            </w:r>
          </w:p>
        </w:tc>
        <w:tc>
          <w:tcPr>
            <w:tcW w:w="7792" w:type="dxa"/>
          </w:tcPr>
          <w:p w:rsidR="00C0787F" w:rsidRPr="007F78D6" w:rsidRDefault="00646113" w:rsidP="00C0787F">
            <w:pPr>
              <w:pStyle w:val="naiskr"/>
              <w:spacing w:before="0" w:after="0"/>
              <w:ind w:left="102" w:right="142"/>
              <w:jc w:val="both"/>
            </w:pPr>
            <w:bookmarkStart w:id="1" w:name="p21"/>
            <w:bookmarkEnd w:id="1"/>
            <w:r w:rsidRPr="007F78D6">
              <w:t>V</w:t>
            </w:r>
            <w:r w:rsidR="00E66EEB" w:rsidRPr="007F78D6">
              <w:t>alsts</w:t>
            </w:r>
            <w:r w:rsidRPr="007F78D6">
              <w:t xml:space="preserve"> iestāžu</w:t>
            </w:r>
            <w:r w:rsidR="00CF62FF" w:rsidRPr="007F78D6">
              <w:t xml:space="preserve"> un pašvaldību</w:t>
            </w:r>
            <w:r w:rsidR="00FC52A3" w:rsidRPr="007F78D6">
              <w:t xml:space="preserve"> publisko </w:t>
            </w:r>
            <w:r w:rsidR="00E66EEB" w:rsidRPr="007F78D6">
              <w:t>pakalpojumu</w:t>
            </w:r>
            <w:r w:rsidR="00FC52A3" w:rsidRPr="007F78D6">
              <w:t xml:space="preserve"> </w:t>
            </w:r>
            <w:r w:rsidR="00E66EEB" w:rsidRPr="007F78D6">
              <w:t>saņēmēji</w:t>
            </w:r>
            <w:r w:rsidR="00FC52A3" w:rsidRPr="007F78D6">
              <w:t>.</w:t>
            </w:r>
          </w:p>
        </w:tc>
      </w:tr>
      <w:tr w:rsidR="00FC52A3" w:rsidRPr="000348A5" w:rsidTr="00C0787F">
        <w:trPr>
          <w:trHeight w:val="523"/>
        </w:trPr>
        <w:tc>
          <w:tcPr>
            <w:tcW w:w="431" w:type="dxa"/>
          </w:tcPr>
          <w:p w:rsidR="00FC52A3" w:rsidRPr="000348A5" w:rsidRDefault="00FC52A3" w:rsidP="00FC52A3">
            <w:pPr>
              <w:pStyle w:val="naiskr"/>
              <w:spacing w:before="0" w:beforeAutospacing="0" w:after="0" w:afterAutospacing="0"/>
              <w:ind w:left="57" w:right="57"/>
              <w:jc w:val="both"/>
            </w:pPr>
            <w:r w:rsidRPr="000348A5">
              <w:t>2.</w:t>
            </w:r>
          </w:p>
        </w:tc>
        <w:tc>
          <w:tcPr>
            <w:tcW w:w="1701" w:type="dxa"/>
          </w:tcPr>
          <w:p w:rsidR="00FC52A3" w:rsidRPr="000348A5" w:rsidRDefault="00FC52A3" w:rsidP="00FC52A3">
            <w:pPr>
              <w:pStyle w:val="naiskr"/>
              <w:spacing w:before="0" w:beforeAutospacing="0" w:after="0" w:afterAutospacing="0"/>
              <w:ind w:left="57" w:right="57"/>
            </w:pPr>
            <w:r w:rsidRPr="000348A5">
              <w:t>Tiesiskā regulējuma ietekme uz tautsaimniecību un administratīvo slogu</w:t>
            </w:r>
          </w:p>
        </w:tc>
        <w:tc>
          <w:tcPr>
            <w:tcW w:w="7792" w:type="dxa"/>
          </w:tcPr>
          <w:p w:rsidR="00C0787F" w:rsidRPr="007F78D6" w:rsidRDefault="00646113" w:rsidP="00C0787F">
            <w:pPr>
              <w:ind w:left="144" w:right="142"/>
              <w:jc w:val="both"/>
            </w:pPr>
            <w:r w:rsidRPr="007F78D6">
              <w:t>2.2.1.1. pasākuma projektu un attiecīgi – pamatnostādnēs noteiktā principa „Racionāla IKT pārvaldība” īstenošanas rezultātā tiks veicināta valsts pārvaldes efektivitāte un samazināts administratīvais slogs gan valsts pārvaldes iestādēm</w:t>
            </w:r>
            <w:r w:rsidR="00CF62FF" w:rsidRPr="007F78D6">
              <w:t xml:space="preserve"> un pašvaldībām</w:t>
            </w:r>
            <w:r w:rsidRPr="007F78D6">
              <w:t xml:space="preserve"> to pakalpojumu sniegšanai, nodrošinot efektīvu un operatīvu datu apmaiņu starpnozaru IKT platformu ietvaros, gan valsts </w:t>
            </w:r>
            <w:r w:rsidR="00CF62FF" w:rsidRPr="007F78D6">
              <w:t xml:space="preserve">un pašvaldību </w:t>
            </w:r>
            <w:r w:rsidRPr="007F78D6">
              <w:t>pakalpojumu pieprasītājiem un izmantotājiem.</w:t>
            </w:r>
          </w:p>
        </w:tc>
      </w:tr>
      <w:tr w:rsidR="00FC52A3" w:rsidRPr="000348A5" w:rsidTr="00C0787F">
        <w:trPr>
          <w:trHeight w:val="523"/>
        </w:trPr>
        <w:tc>
          <w:tcPr>
            <w:tcW w:w="431" w:type="dxa"/>
          </w:tcPr>
          <w:p w:rsidR="00FC52A3" w:rsidRPr="000348A5" w:rsidRDefault="00FC52A3" w:rsidP="00FC52A3">
            <w:pPr>
              <w:pStyle w:val="naiskr"/>
              <w:spacing w:before="0" w:beforeAutospacing="0" w:after="0" w:afterAutospacing="0"/>
              <w:ind w:left="57" w:right="57"/>
              <w:jc w:val="both"/>
            </w:pPr>
            <w:r w:rsidRPr="000348A5">
              <w:t>3.</w:t>
            </w:r>
          </w:p>
        </w:tc>
        <w:tc>
          <w:tcPr>
            <w:tcW w:w="1701" w:type="dxa"/>
          </w:tcPr>
          <w:p w:rsidR="00FC52A3" w:rsidRPr="000348A5" w:rsidRDefault="00FC52A3" w:rsidP="00FC52A3">
            <w:pPr>
              <w:pStyle w:val="naiskr"/>
              <w:spacing w:before="0" w:beforeAutospacing="0" w:after="0" w:afterAutospacing="0"/>
              <w:ind w:left="57" w:right="57"/>
            </w:pPr>
            <w:r w:rsidRPr="000348A5">
              <w:t>Administratīvo izmaksu monetārs novērtējums</w:t>
            </w:r>
          </w:p>
        </w:tc>
        <w:tc>
          <w:tcPr>
            <w:tcW w:w="7792" w:type="dxa"/>
          </w:tcPr>
          <w:p w:rsidR="00FC52A3" w:rsidRPr="000348A5" w:rsidRDefault="007C17B4" w:rsidP="00FC52A3">
            <w:pPr>
              <w:shd w:val="clear" w:color="auto" w:fill="FFFFFF"/>
              <w:ind w:left="57" w:right="113"/>
              <w:jc w:val="both"/>
            </w:pPr>
            <w:r w:rsidRPr="00467259">
              <w:rPr>
                <w:bCs/>
                <w:lang w:eastAsia="en-US"/>
              </w:rPr>
              <w:t xml:space="preserve">ES fondu administrēšanas izmaksas plānots segt no </w:t>
            </w:r>
            <w:r w:rsidRPr="00467259">
              <w:t>Eiropas Savienības struktūrfondu un Kohēzijas fonda 2014.-2020.gada plānošanas perioda</w:t>
            </w:r>
            <w:r w:rsidRPr="00467259">
              <w:rPr>
                <w:bCs/>
                <w:lang w:eastAsia="en-US"/>
              </w:rPr>
              <w:t xml:space="preserve"> tehniskās palīdzības projekta līdzekļiem.</w:t>
            </w:r>
          </w:p>
        </w:tc>
      </w:tr>
      <w:tr w:rsidR="00FC52A3" w:rsidRPr="000348A5" w:rsidTr="00C0787F">
        <w:trPr>
          <w:trHeight w:val="357"/>
        </w:trPr>
        <w:tc>
          <w:tcPr>
            <w:tcW w:w="431" w:type="dxa"/>
          </w:tcPr>
          <w:p w:rsidR="00FC52A3" w:rsidRPr="000348A5" w:rsidRDefault="00FC52A3" w:rsidP="00FC52A3">
            <w:pPr>
              <w:pStyle w:val="naiskr"/>
              <w:spacing w:before="0" w:beforeAutospacing="0" w:after="0" w:afterAutospacing="0"/>
              <w:ind w:left="57" w:right="57"/>
              <w:jc w:val="both"/>
            </w:pPr>
            <w:r w:rsidRPr="000348A5">
              <w:lastRenderedPageBreak/>
              <w:t>4.</w:t>
            </w:r>
          </w:p>
        </w:tc>
        <w:tc>
          <w:tcPr>
            <w:tcW w:w="1701" w:type="dxa"/>
          </w:tcPr>
          <w:p w:rsidR="00FC52A3" w:rsidRPr="000348A5" w:rsidRDefault="00FC52A3" w:rsidP="00FC52A3">
            <w:pPr>
              <w:pStyle w:val="naiskr"/>
              <w:spacing w:before="0" w:beforeAutospacing="0" w:after="0" w:afterAutospacing="0"/>
              <w:ind w:left="57" w:right="57"/>
            </w:pPr>
            <w:r w:rsidRPr="000348A5">
              <w:t>Cita informācija</w:t>
            </w:r>
          </w:p>
        </w:tc>
        <w:tc>
          <w:tcPr>
            <w:tcW w:w="7792" w:type="dxa"/>
          </w:tcPr>
          <w:p w:rsidR="00FC52A3" w:rsidRPr="000348A5" w:rsidRDefault="00FC52A3" w:rsidP="00FC52A3">
            <w:pPr>
              <w:shd w:val="clear" w:color="auto" w:fill="FFFFFF"/>
              <w:ind w:left="57" w:right="113"/>
              <w:jc w:val="both"/>
            </w:pPr>
            <w:r w:rsidRPr="000348A5">
              <w:t>Nav.</w:t>
            </w:r>
          </w:p>
        </w:tc>
      </w:tr>
    </w:tbl>
    <w:p w:rsidR="00FC52A3" w:rsidRPr="000348A5" w:rsidRDefault="00FC52A3" w:rsidP="00C61A59">
      <w:pPr>
        <w:jc w:val="both"/>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32"/>
        <w:gridCol w:w="1395"/>
        <w:gridCol w:w="1298"/>
        <w:gridCol w:w="1416"/>
        <w:gridCol w:w="1275"/>
        <w:gridCol w:w="1449"/>
      </w:tblGrid>
      <w:tr w:rsidR="00C61A59" w:rsidRPr="000348A5" w:rsidTr="003F6E94">
        <w:tc>
          <w:tcPr>
            <w:tcW w:w="100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pStyle w:val="ListParagraph"/>
              <w:tabs>
                <w:tab w:val="left" w:pos="2268"/>
                <w:tab w:val="left" w:pos="2410"/>
              </w:tabs>
              <w:ind w:left="1080"/>
              <w:jc w:val="center"/>
              <w:rPr>
                <w:b/>
                <w:bCs/>
                <w:sz w:val="24"/>
                <w:szCs w:val="24"/>
                <w:lang w:eastAsia="en-US"/>
              </w:rPr>
            </w:pPr>
            <w:r w:rsidRPr="000348A5">
              <w:rPr>
                <w:b/>
                <w:bCs/>
                <w:sz w:val="24"/>
                <w:szCs w:val="24"/>
              </w:rPr>
              <w:t>III. Tiesību akta projekta ietekme uz valsts budžetu un pašvaldību budžetiem</w:t>
            </w:r>
          </w:p>
        </w:tc>
      </w:tr>
      <w:tr w:rsidR="00C61A59" w:rsidRPr="000348A5" w:rsidTr="003F6E94">
        <w:tc>
          <w:tcPr>
            <w:tcW w:w="3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b/>
                <w:lang w:eastAsia="en-US"/>
              </w:rPr>
            </w:pPr>
            <w:r w:rsidRPr="000348A5">
              <w:rPr>
                <w:b/>
              </w:rPr>
              <w:t>Rādītāji</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A70A3">
            <w:pPr>
              <w:jc w:val="center"/>
              <w:rPr>
                <w:b/>
                <w:lang w:eastAsia="en-US"/>
              </w:rPr>
            </w:pPr>
            <w:r w:rsidRPr="000348A5">
              <w:rPr>
                <w:b/>
              </w:rPr>
              <w:t>201</w:t>
            </w:r>
            <w:r w:rsidR="001A70A3" w:rsidRPr="000348A5">
              <w:rPr>
                <w:b/>
              </w:rPr>
              <w:t>5</w:t>
            </w:r>
            <w:r w:rsidRPr="000348A5">
              <w:rPr>
                <w:b/>
              </w:rPr>
              <w:t>.gads</w:t>
            </w: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b/>
                <w:lang w:eastAsia="en-US"/>
              </w:rPr>
            </w:pPr>
            <w:r w:rsidRPr="000348A5">
              <w:rPr>
                <w:b/>
              </w:rPr>
              <w:t>Turpmākie trīs gadi (</w:t>
            </w:r>
            <w:proofErr w:type="spellStart"/>
            <w:r w:rsidRPr="000348A5">
              <w:rPr>
                <w:b/>
                <w:i/>
              </w:rPr>
              <w:t>euro</w:t>
            </w:r>
            <w:proofErr w:type="spellEnd"/>
            <w:r w:rsidRPr="000348A5">
              <w:rPr>
                <w:b/>
              </w:rPr>
              <w:t>)</w:t>
            </w:r>
          </w:p>
        </w:tc>
      </w:tr>
      <w:tr w:rsidR="00C61A59" w:rsidRPr="000348A5" w:rsidTr="003F6E94">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pPr>
              <w:rPr>
                <w:b/>
                <w:lang w:eastAsia="en-US"/>
              </w:rPr>
            </w:pP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pPr>
              <w:rPr>
                <w:b/>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A70A3">
            <w:pPr>
              <w:jc w:val="center"/>
              <w:rPr>
                <w:b/>
                <w:lang w:eastAsia="en-US"/>
              </w:rPr>
            </w:pPr>
            <w:r w:rsidRPr="000348A5">
              <w:rPr>
                <w:b/>
              </w:rPr>
              <w:t>201</w:t>
            </w:r>
            <w:r w:rsidR="001A70A3" w:rsidRPr="000348A5">
              <w:rPr>
                <w:b/>
              </w:rPr>
              <w:t>6</w:t>
            </w:r>
            <w:r w:rsidRPr="000348A5">
              <w:rPr>
                <w:b/>
              </w:rPr>
              <w:t>.g.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A70A3">
            <w:pPr>
              <w:jc w:val="center"/>
              <w:rPr>
                <w:b/>
                <w:lang w:eastAsia="en-US"/>
              </w:rPr>
            </w:pPr>
            <w:r w:rsidRPr="000348A5">
              <w:rPr>
                <w:b/>
              </w:rPr>
              <w:t>201</w:t>
            </w:r>
            <w:r w:rsidR="001A70A3" w:rsidRPr="000348A5">
              <w:rPr>
                <w:b/>
              </w:rPr>
              <w:t>7</w:t>
            </w:r>
            <w:r w:rsidRPr="000348A5">
              <w:rPr>
                <w:b/>
              </w:rPr>
              <w:t>.g.</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A70A3">
            <w:pPr>
              <w:jc w:val="center"/>
              <w:rPr>
                <w:b/>
                <w:lang w:eastAsia="en-US"/>
              </w:rPr>
            </w:pPr>
            <w:r w:rsidRPr="000348A5">
              <w:rPr>
                <w:b/>
              </w:rPr>
              <w:t>201</w:t>
            </w:r>
            <w:r w:rsidR="001A70A3" w:rsidRPr="000348A5">
              <w:rPr>
                <w:b/>
              </w:rPr>
              <w:t>8</w:t>
            </w:r>
            <w:r w:rsidRPr="000348A5">
              <w:rPr>
                <w:b/>
              </w:rPr>
              <w:t>.g.</w:t>
            </w:r>
          </w:p>
        </w:tc>
      </w:tr>
      <w:tr w:rsidR="00C61A59" w:rsidRPr="000348A5" w:rsidTr="003F6E94">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pPr>
              <w:rPr>
                <w:b/>
                <w:lang w:eastAsia="en-US"/>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b/>
                <w:lang w:eastAsia="en-US"/>
              </w:rPr>
            </w:pPr>
            <w:r w:rsidRPr="000348A5">
              <w:rPr>
                <w:b/>
              </w:rPr>
              <w:t>saskaņā ar valsts budžetu kārtējam gadam</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b/>
                <w:lang w:eastAsia="en-US"/>
              </w:rPr>
            </w:pPr>
            <w:r w:rsidRPr="000348A5">
              <w:rPr>
                <w:b/>
              </w:rPr>
              <w:t>izmaiņas kārtējā gadā, salīdzinot ar valsts budžetu kārtējam gadam</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b/>
                <w:lang w:eastAsia="en-US"/>
              </w:rPr>
            </w:pPr>
            <w:r w:rsidRPr="000348A5">
              <w:rPr>
                <w:b/>
              </w:rPr>
              <w:t>izmaiņas, salīdzinot ar kārtējo (n) gadu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b/>
                <w:lang w:eastAsia="en-US"/>
              </w:rPr>
            </w:pPr>
            <w:r w:rsidRPr="000348A5">
              <w:rPr>
                <w:b/>
              </w:rPr>
              <w:t>izmaiņas, salīdzinot ar kārtējo (n) gadu</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b/>
                <w:lang w:eastAsia="en-US"/>
              </w:rPr>
            </w:pPr>
            <w:r w:rsidRPr="000348A5">
              <w:rPr>
                <w:b/>
              </w:rPr>
              <w:t>izmaiņas, salīdzinot ar kārtējo (n) gadu</w:t>
            </w:r>
          </w:p>
        </w:tc>
      </w:tr>
      <w:tr w:rsidR="00C61A59"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lang w:eastAsia="en-US"/>
              </w:rPr>
            </w:pPr>
            <w:r w:rsidRPr="000348A5">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lang w:eastAsia="en-US"/>
              </w:rPr>
            </w:pPr>
            <w:r w:rsidRPr="000348A5">
              <w:t>2</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lang w:eastAsia="en-US"/>
              </w:rPr>
            </w:pPr>
            <w:r w:rsidRPr="000348A5">
              <w:t>3</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lang w:eastAsia="en-US"/>
              </w:rPr>
            </w:pPr>
            <w:r w:rsidRPr="000348A5">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lang w:eastAsia="en-US"/>
              </w:rPr>
            </w:pPr>
            <w:r w:rsidRPr="000348A5">
              <w:t>5</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center"/>
              <w:rPr>
                <w:lang w:eastAsia="en-US"/>
              </w:rPr>
            </w:pPr>
            <w:r w:rsidRPr="000348A5">
              <w:t>6</w:t>
            </w:r>
          </w:p>
        </w:tc>
      </w:tr>
      <w:tr w:rsidR="00C61A59"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61A59" w:rsidRPr="000348A5" w:rsidRDefault="00C61A59">
            <w:pPr>
              <w:rPr>
                <w:lang w:eastAsia="en-US"/>
              </w:rPr>
            </w:pPr>
            <w:r w:rsidRPr="000348A5">
              <w:t>1. Budžeta ieņēmumi:</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r>
      <w:tr w:rsidR="00C61A59"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61A59" w:rsidRPr="000348A5" w:rsidRDefault="00C61A59">
            <w:pPr>
              <w:rPr>
                <w:lang w:eastAsia="en-US"/>
              </w:rPr>
            </w:pPr>
            <w:r w:rsidRPr="000348A5">
              <w:t>1.1. valsts pamatbudžets, tai skaitā ieņēmumi no maksas pakalpojumiem un citi pašu ieņēmumi</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r>
      <w:tr w:rsidR="00C61A59"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61A59" w:rsidRPr="000348A5" w:rsidRDefault="00C61A59">
            <w:pPr>
              <w:rPr>
                <w:lang w:eastAsia="en-US"/>
              </w:rPr>
            </w:pPr>
            <w:r w:rsidRPr="000348A5">
              <w:t>1.2. valsts speciālais budžets</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r>
      <w:tr w:rsidR="00C61A59"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61A59" w:rsidRPr="000348A5" w:rsidRDefault="00C61A59">
            <w:pPr>
              <w:rPr>
                <w:lang w:eastAsia="en-US"/>
              </w:rPr>
            </w:pPr>
            <w:r w:rsidRPr="000348A5">
              <w:t>1.3. pašvaldību budžets</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A59" w:rsidRPr="000348A5" w:rsidRDefault="00C61A59" w:rsidP="00155D30">
            <w:pPr>
              <w:jc w:val="right"/>
              <w:rPr>
                <w:lang w:eastAsia="en-US"/>
              </w:rPr>
            </w:pPr>
            <w:r w:rsidRPr="000348A5">
              <w:t>0</w:t>
            </w: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2. Budžeta izdevumi:</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70CA" w:rsidRPr="000348A5" w:rsidRDefault="00B070CA" w:rsidP="00171627">
            <w:pPr>
              <w:jc w:val="right"/>
              <w:rPr>
                <w:b/>
                <w:lang w:eastAsia="en-US"/>
              </w:rPr>
            </w:pPr>
            <w:r w:rsidRPr="000348A5">
              <w:rPr>
                <w:b/>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05055E" w:rsidP="001A70A3">
            <w:pPr>
              <w:rPr>
                <w:b/>
                <w:sz w:val="22"/>
                <w:szCs w:val="22"/>
                <w:highlight w:val="yellow"/>
                <w:lang w:eastAsia="en-US"/>
              </w:rPr>
            </w:pPr>
            <w:r w:rsidRPr="0005055E">
              <w:rPr>
                <w:b/>
                <w:sz w:val="22"/>
                <w:szCs w:val="22"/>
                <w:lang w:eastAsia="en-US"/>
              </w:rPr>
              <w:t>13 754 084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05055E" w:rsidP="00155D30">
            <w:pPr>
              <w:jc w:val="right"/>
              <w:rPr>
                <w:b/>
                <w:sz w:val="22"/>
                <w:szCs w:val="22"/>
                <w:highlight w:val="yellow"/>
                <w:lang w:eastAsia="en-US"/>
              </w:rPr>
            </w:pPr>
            <w:r w:rsidRPr="0005055E">
              <w:rPr>
                <w:b/>
                <w:sz w:val="22"/>
                <w:szCs w:val="22"/>
                <w:lang w:eastAsia="en-US"/>
              </w:rPr>
              <w:t>13 754 084</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05055E" w:rsidP="00155D30">
            <w:pPr>
              <w:jc w:val="right"/>
              <w:rPr>
                <w:b/>
                <w:sz w:val="22"/>
                <w:szCs w:val="22"/>
                <w:highlight w:val="yellow"/>
                <w:lang w:eastAsia="en-US"/>
              </w:rPr>
            </w:pPr>
            <w:r w:rsidRPr="0005055E">
              <w:rPr>
                <w:b/>
                <w:sz w:val="22"/>
                <w:szCs w:val="22"/>
                <w:lang w:eastAsia="en-US"/>
              </w:rPr>
              <w:t>27 508 168</w:t>
            </w: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2.1. valsts pamatbudžets</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70CA" w:rsidRPr="000348A5" w:rsidRDefault="00B070CA" w:rsidP="00171627">
            <w:pPr>
              <w:jc w:val="right"/>
              <w:rPr>
                <w:b/>
                <w:lang w:eastAsia="en-US"/>
              </w:rPr>
            </w:pPr>
            <w:r w:rsidRPr="000348A5">
              <w:rPr>
                <w:b/>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05055E" w:rsidP="001A70A3">
            <w:pPr>
              <w:rPr>
                <w:b/>
                <w:sz w:val="22"/>
                <w:szCs w:val="22"/>
                <w:highlight w:val="yellow"/>
                <w:lang w:eastAsia="en-US"/>
              </w:rPr>
            </w:pPr>
            <w:r w:rsidRPr="0005055E">
              <w:rPr>
                <w:b/>
                <w:sz w:val="22"/>
                <w:szCs w:val="22"/>
                <w:lang w:eastAsia="en-US"/>
              </w:rPr>
              <w:t>13 754 084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05055E" w:rsidP="00155D30">
            <w:pPr>
              <w:jc w:val="right"/>
              <w:rPr>
                <w:b/>
                <w:sz w:val="22"/>
                <w:szCs w:val="22"/>
                <w:highlight w:val="yellow"/>
                <w:lang w:eastAsia="en-US"/>
              </w:rPr>
            </w:pPr>
            <w:r w:rsidRPr="0005055E">
              <w:rPr>
                <w:b/>
                <w:sz w:val="22"/>
                <w:szCs w:val="22"/>
                <w:lang w:eastAsia="en-US"/>
              </w:rPr>
              <w:t>13 754 084</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05055E" w:rsidP="00374C96">
            <w:pPr>
              <w:jc w:val="right"/>
              <w:rPr>
                <w:b/>
                <w:sz w:val="22"/>
                <w:szCs w:val="22"/>
                <w:highlight w:val="yellow"/>
                <w:lang w:eastAsia="en-US"/>
              </w:rPr>
            </w:pPr>
            <w:r w:rsidRPr="0005055E">
              <w:rPr>
                <w:b/>
                <w:sz w:val="22"/>
                <w:szCs w:val="22"/>
                <w:lang w:eastAsia="en-US"/>
              </w:rPr>
              <w:t>27 508 168</w:t>
            </w: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2.2. valsts speciālais budžets</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70CA" w:rsidRPr="000348A5" w:rsidRDefault="00B070CA" w:rsidP="00155D30">
            <w:pPr>
              <w:jc w:val="right"/>
              <w:rPr>
                <w:b/>
                <w:lang w:eastAsia="en-US"/>
              </w:rPr>
            </w:pPr>
            <w:r w:rsidRPr="000348A5">
              <w:rPr>
                <w:b/>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374C96" w:rsidP="002B4D5F">
            <w:pPr>
              <w:rPr>
                <w:b/>
                <w:sz w:val="22"/>
                <w:szCs w:val="22"/>
                <w:lang w:eastAsia="en-US"/>
              </w:rPr>
            </w:pPr>
            <w:r w:rsidRPr="0005055E">
              <w:rPr>
                <w:b/>
                <w:sz w:val="22"/>
                <w:szCs w:val="22"/>
                <w:lang w:eastAsia="en-US"/>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B070CA" w:rsidP="00155D30">
            <w:pPr>
              <w:jc w:val="right"/>
              <w:rPr>
                <w:b/>
                <w:sz w:val="22"/>
                <w:szCs w:val="22"/>
                <w:highlight w:val="yellow"/>
                <w:lang w:eastAsia="en-US"/>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B070CA" w:rsidP="00155D30">
            <w:pPr>
              <w:jc w:val="right"/>
              <w:rPr>
                <w:b/>
                <w:sz w:val="22"/>
                <w:szCs w:val="22"/>
                <w:highlight w:val="yellow"/>
                <w:lang w:eastAsia="en-US"/>
              </w:rPr>
            </w:pP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2.3. pašvaldību budžets</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70CA" w:rsidRPr="000348A5" w:rsidRDefault="00B070CA" w:rsidP="00155D30">
            <w:pPr>
              <w:jc w:val="right"/>
              <w:rPr>
                <w:b/>
                <w:lang w:eastAsia="en-US"/>
              </w:rPr>
            </w:pPr>
            <w:r w:rsidRPr="000348A5">
              <w:rPr>
                <w:b/>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374C96" w:rsidP="002B4D5F">
            <w:pPr>
              <w:rPr>
                <w:b/>
                <w:sz w:val="22"/>
                <w:szCs w:val="22"/>
                <w:lang w:eastAsia="en-US"/>
              </w:rPr>
            </w:pPr>
            <w:r w:rsidRPr="0005055E">
              <w:rPr>
                <w:b/>
                <w:sz w:val="22"/>
                <w:szCs w:val="22"/>
                <w:lang w:eastAsia="en-US"/>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B070CA" w:rsidP="00155D30">
            <w:pPr>
              <w:jc w:val="right"/>
              <w:rPr>
                <w:b/>
                <w:sz w:val="22"/>
                <w:szCs w:val="22"/>
                <w:highlight w:val="yellow"/>
                <w:lang w:eastAsia="en-US"/>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5055E" w:rsidRDefault="00B070CA" w:rsidP="00155D30">
            <w:pPr>
              <w:jc w:val="right"/>
              <w:rPr>
                <w:b/>
                <w:sz w:val="22"/>
                <w:szCs w:val="22"/>
                <w:highlight w:val="yellow"/>
                <w:lang w:eastAsia="en-US"/>
              </w:rPr>
            </w:pPr>
          </w:p>
        </w:tc>
      </w:tr>
      <w:tr w:rsidR="0005055E"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5055E" w:rsidRPr="000348A5" w:rsidRDefault="0005055E" w:rsidP="001A70A3">
            <w:pPr>
              <w:rPr>
                <w:lang w:eastAsia="en-US"/>
              </w:rPr>
            </w:pPr>
            <w:r w:rsidRPr="000348A5">
              <w:t>3. Finansiālā ietekme:</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55E" w:rsidRPr="000348A5" w:rsidRDefault="0005055E" w:rsidP="001A70A3">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055E" w:rsidRPr="000348A5" w:rsidRDefault="0005055E" w:rsidP="001A70A3">
            <w:pPr>
              <w:jc w:val="right"/>
              <w:rPr>
                <w:b/>
                <w:lang w:eastAsia="en-US"/>
              </w:rPr>
            </w:pPr>
            <w:r w:rsidRPr="000348A5">
              <w:rPr>
                <w:b/>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05055E" w:rsidRPr="0005055E" w:rsidRDefault="0005055E" w:rsidP="001A70A3">
            <w:pPr>
              <w:rPr>
                <w:b/>
                <w:sz w:val="22"/>
                <w:szCs w:val="22"/>
                <w:highlight w:val="yellow"/>
                <w:lang w:eastAsia="en-US"/>
              </w:rPr>
            </w:pPr>
            <w:r>
              <w:rPr>
                <w:b/>
                <w:sz w:val="22"/>
                <w:szCs w:val="22"/>
                <w:lang w:eastAsia="en-US"/>
              </w:rPr>
              <w:t>-</w:t>
            </w:r>
            <w:r w:rsidRPr="0005055E">
              <w:rPr>
                <w:b/>
                <w:sz w:val="22"/>
                <w:szCs w:val="22"/>
                <w:lang w:eastAsia="en-US"/>
              </w:rPr>
              <w:t>13 754 084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5055E" w:rsidRPr="0005055E" w:rsidRDefault="0005055E" w:rsidP="001A70A3">
            <w:pPr>
              <w:jc w:val="right"/>
              <w:rPr>
                <w:b/>
                <w:sz w:val="20"/>
                <w:szCs w:val="20"/>
                <w:highlight w:val="yellow"/>
                <w:lang w:eastAsia="en-US"/>
              </w:rPr>
            </w:pPr>
            <w:r w:rsidRPr="0005055E">
              <w:rPr>
                <w:b/>
                <w:sz w:val="20"/>
                <w:szCs w:val="20"/>
                <w:lang w:eastAsia="en-US"/>
              </w:rPr>
              <w:t>-13 754 084</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05055E" w:rsidRPr="0005055E" w:rsidRDefault="0005055E" w:rsidP="001A70A3">
            <w:pPr>
              <w:jc w:val="right"/>
              <w:rPr>
                <w:b/>
                <w:sz w:val="22"/>
                <w:szCs w:val="22"/>
                <w:highlight w:val="yellow"/>
                <w:lang w:eastAsia="en-US"/>
              </w:rPr>
            </w:pPr>
            <w:r>
              <w:rPr>
                <w:b/>
                <w:sz w:val="22"/>
                <w:szCs w:val="22"/>
                <w:lang w:eastAsia="en-US"/>
              </w:rPr>
              <w:t>-</w:t>
            </w:r>
            <w:r w:rsidRPr="0005055E">
              <w:rPr>
                <w:b/>
                <w:sz w:val="22"/>
                <w:szCs w:val="22"/>
                <w:lang w:eastAsia="en-US"/>
              </w:rPr>
              <w:t>27 508 168</w:t>
            </w:r>
          </w:p>
        </w:tc>
      </w:tr>
      <w:tr w:rsidR="0005055E"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5055E" w:rsidRPr="000348A5" w:rsidRDefault="0005055E" w:rsidP="001A70A3">
            <w:pPr>
              <w:rPr>
                <w:lang w:eastAsia="en-US"/>
              </w:rPr>
            </w:pPr>
            <w:r w:rsidRPr="000348A5">
              <w:t>3.1. valsts pamatbudžets</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55E" w:rsidRPr="000348A5" w:rsidRDefault="0005055E" w:rsidP="001A70A3">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055E" w:rsidRPr="000348A5" w:rsidRDefault="0005055E" w:rsidP="001A70A3">
            <w:pPr>
              <w:jc w:val="right"/>
              <w:rPr>
                <w:b/>
                <w:lang w:eastAsia="en-US"/>
              </w:rPr>
            </w:pPr>
            <w:r w:rsidRPr="000348A5">
              <w:rPr>
                <w:b/>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05055E" w:rsidRPr="0005055E" w:rsidRDefault="0005055E" w:rsidP="001A70A3">
            <w:pPr>
              <w:rPr>
                <w:b/>
                <w:sz w:val="22"/>
                <w:szCs w:val="22"/>
                <w:highlight w:val="yellow"/>
                <w:lang w:eastAsia="en-US"/>
              </w:rPr>
            </w:pPr>
            <w:r>
              <w:rPr>
                <w:b/>
                <w:sz w:val="22"/>
                <w:szCs w:val="22"/>
                <w:lang w:eastAsia="en-US"/>
              </w:rPr>
              <w:t>-</w:t>
            </w:r>
            <w:r w:rsidRPr="0005055E">
              <w:rPr>
                <w:b/>
                <w:sz w:val="22"/>
                <w:szCs w:val="22"/>
                <w:lang w:eastAsia="en-US"/>
              </w:rPr>
              <w:t>13 754 084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5055E" w:rsidRPr="0005055E" w:rsidRDefault="0005055E" w:rsidP="001A70A3">
            <w:pPr>
              <w:jc w:val="right"/>
              <w:rPr>
                <w:b/>
                <w:sz w:val="20"/>
                <w:szCs w:val="20"/>
                <w:highlight w:val="yellow"/>
                <w:lang w:eastAsia="en-US"/>
              </w:rPr>
            </w:pPr>
            <w:r w:rsidRPr="0005055E">
              <w:rPr>
                <w:b/>
                <w:sz w:val="20"/>
                <w:szCs w:val="20"/>
                <w:lang w:eastAsia="en-US"/>
              </w:rPr>
              <w:t>-13 754 084</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05055E" w:rsidRPr="0005055E" w:rsidRDefault="0005055E" w:rsidP="001A70A3">
            <w:pPr>
              <w:jc w:val="right"/>
              <w:rPr>
                <w:b/>
                <w:sz w:val="22"/>
                <w:szCs w:val="22"/>
                <w:highlight w:val="yellow"/>
                <w:lang w:eastAsia="en-US"/>
              </w:rPr>
            </w:pPr>
            <w:r>
              <w:rPr>
                <w:b/>
                <w:sz w:val="22"/>
                <w:szCs w:val="22"/>
                <w:lang w:eastAsia="en-US"/>
              </w:rPr>
              <w:t>-</w:t>
            </w:r>
            <w:r w:rsidRPr="0005055E">
              <w:rPr>
                <w:b/>
                <w:sz w:val="22"/>
                <w:szCs w:val="22"/>
                <w:lang w:eastAsia="en-US"/>
              </w:rPr>
              <w:t>27 508 168</w:t>
            </w: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3.2. speciālais budžets</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70CA" w:rsidRPr="000348A5" w:rsidRDefault="00B070CA" w:rsidP="00155D30">
            <w:pPr>
              <w:jc w:val="right"/>
              <w:rPr>
                <w:b/>
                <w:lang w:eastAsia="en-US"/>
              </w:rPr>
            </w:pPr>
            <w:r w:rsidRPr="000348A5">
              <w:rPr>
                <w:b/>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348A5" w:rsidRDefault="00B070CA" w:rsidP="002B4D5F">
            <w:pPr>
              <w:rPr>
                <w:b/>
                <w:lang w:eastAsia="en-US"/>
              </w:rPr>
            </w:pPr>
            <w:r w:rsidRPr="000348A5">
              <w:rPr>
                <w:b/>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348A5" w:rsidRDefault="00B070CA" w:rsidP="00155D30">
            <w:pPr>
              <w:jc w:val="right"/>
              <w:rPr>
                <w:lang w:eastAsia="en-US"/>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348A5" w:rsidRDefault="00B070CA" w:rsidP="00155D30">
            <w:pPr>
              <w:jc w:val="right"/>
              <w:rPr>
                <w:lang w:eastAsia="en-US"/>
              </w:rPr>
            </w:pP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3.3. pašvaldību budžets</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70CA" w:rsidRPr="000348A5" w:rsidRDefault="00B070CA" w:rsidP="00155D30">
            <w:pPr>
              <w:jc w:val="right"/>
              <w:rPr>
                <w:b/>
                <w:lang w:eastAsia="en-US"/>
              </w:rPr>
            </w:pPr>
            <w:r w:rsidRPr="000348A5">
              <w:rPr>
                <w:b/>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348A5" w:rsidRDefault="003D5A63" w:rsidP="002B4D5F">
            <w:pPr>
              <w:rPr>
                <w:b/>
                <w:lang w:eastAsia="en-US"/>
              </w:rPr>
            </w:pPr>
            <w:r w:rsidRPr="000348A5">
              <w:rPr>
                <w:b/>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348A5" w:rsidRDefault="00B070CA" w:rsidP="00155D30">
            <w:pPr>
              <w:jc w:val="right"/>
              <w:rPr>
                <w:lang w:eastAsia="en-US"/>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B070CA" w:rsidRPr="000348A5" w:rsidRDefault="00B070CA" w:rsidP="00155D30">
            <w:pPr>
              <w:jc w:val="right"/>
              <w:rPr>
                <w:lang w:eastAsia="en-US"/>
              </w:rPr>
            </w:pPr>
          </w:p>
        </w:tc>
      </w:tr>
      <w:tr w:rsidR="00B070CA" w:rsidRPr="000348A5" w:rsidTr="003F6E94">
        <w:trPr>
          <w:trHeight w:val="138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 xml:space="preserve">4. Finanšu līdzekļi papildu izdevumu finansēšanai </w:t>
            </w:r>
            <w:proofErr w:type="gramStart"/>
            <w:r w:rsidRPr="000348A5">
              <w:t>(</w:t>
            </w:r>
            <w:proofErr w:type="gramEnd"/>
            <w:r w:rsidRPr="000348A5">
              <w:t>kompensējošu izdevumu samazinājumu norāda ar "+" zīmi</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B17B99" w:rsidRDefault="00B070CA" w:rsidP="00155D30">
            <w:pPr>
              <w:jc w:val="right"/>
              <w:rPr>
                <w:lang w:eastAsia="en-US"/>
              </w:rPr>
            </w:pPr>
            <w:r w:rsidRPr="00B17B99">
              <w:t>x</w:t>
            </w:r>
          </w:p>
        </w:tc>
        <w:tc>
          <w:tcPr>
            <w:tcW w:w="12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70CA" w:rsidRPr="000348A5" w:rsidRDefault="00B070CA" w:rsidP="00155D30">
            <w:pPr>
              <w:jc w:val="right"/>
              <w:rPr>
                <w:b/>
                <w:lang w:eastAsia="en-US"/>
              </w:rPr>
            </w:pPr>
            <w:r w:rsidRPr="000348A5">
              <w:rPr>
                <w:b/>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2B4D5F" w:rsidP="002B4D5F">
            <w:pPr>
              <w:rPr>
                <w:b/>
                <w:lang w:eastAsia="en-US"/>
              </w:rPr>
            </w:pPr>
            <w:r w:rsidRPr="000348A5">
              <w:rPr>
                <w:b/>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5. Precizēta finansiālā ietekme:</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B17B99" w:rsidRDefault="00B070CA" w:rsidP="00155D30">
            <w:pPr>
              <w:jc w:val="right"/>
              <w:rPr>
                <w:lang w:eastAsia="en-US"/>
              </w:rPr>
            </w:pPr>
            <w:r w:rsidRPr="00B17B99">
              <w:t>x</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5.1. valsts pamatbudžets</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pPr>
              <w:rPr>
                <w:lang w:eastAsia="en-US"/>
              </w:rPr>
            </w:pP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5.2. speciālais budžets</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pPr>
              <w:rPr>
                <w:lang w:eastAsia="en-US"/>
              </w:rPr>
            </w:pP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5.3. pašvaldību budžets</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pPr>
              <w:rPr>
                <w:lang w:eastAsia="en-US"/>
              </w:rPr>
            </w:pP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rsidP="00155D30">
            <w:pPr>
              <w:jc w:val="right"/>
              <w:rPr>
                <w:lang w:eastAsia="en-US"/>
              </w:rPr>
            </w:pPr>
            <w:r w:rsidRPr="000348A5">
              <w:t>0</w:t>
            </w: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6. Detalizēts ieņēmumu un izdevumu aprēķins (ja nepieciešams, detalizētu ieņēmumu un izdevumu aprēķinu var pievienot anotācijas pielikumā):</w:t>
            </w:r>
          </w:p>
        </w:tc>
        <w:tc>
          <w:tcPr>
            <w:tcW w:w="6833"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6.1. detalizēts ieņēmumu aprēķins</w:t>
            </w:r>
          </w:p>
        </w:tc>
        <w:tc>
          <w:tcPr>
            <w:tcW w:w="6833"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pPr>
              <w:rPr>
                <w:lang w:eastAsia="en-US"/>
              </w:rPr>
            </w:pPr>
          </w:p>
        </w:tc>
      </w:tr>
      <w:tr w:rsidR="00B070CA" w:rsidRPr="000348A5"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0348A5" w:rsidRDefault="00B070CA">
            <w:pPr>
              <w:rPr>
                <w:lang w:eastAsia="en-US"/>
              </w:rPr>
            </w:pPr>
            <w:r w:rsidRPr="000348A5">
              <w:t>6.2. detalizēts izdevumu aprēķins</w:t>
            </w:r>
          </w:p>
        </w:tc>
        <w:tc>
          <w:tcPr>
            <w:tcW w:w="6833"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0CA" w:rsidRPr="000348A5" w:rsidRDefault="00B070CA">
            <w:pPr>
              <w:rPr>
                <w:lang w:eastAsia="en-US"/>
              </w:rPr>
            </w:pPr>
          </w:p>
        </w:tc>
      </w:tr>
      <w:tr w:rsidR="00B070CA" w:rsidRPr="007C17B4" w:rsidTr="003F6E94">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B070CA" w:rsidRPr="007C17B4" w:rsidRDefault="00B070CA">
            <w:pPr>
              <w:rPr>
                <w:lang w:eastAsia="en-US"/>
              </w:rPr>
            </w:pPr>
            <w:r w:rsidRPr="007C17B4">
              <w:t>7. Cita informācija</w:t>
            </w:r>
          </w:p>
        </w:tc>
        <w:tc>
          <w:tcPr>
            <w:tcW w:w="6833" w:type="dxa"/>
            <w:gridSpan w:val="5"/>
            <w:tcBorders>
              <w:top w:val="single" w:sz="4" w:space="0" w:color="auto"/>
              <w:left w:val="single" w:sz="4" w:space="0" w:color="auto"/>
              <w:bottom w:val="single" w:sz="4" w:space="0" w:color="auto"/>
              <w:right w:val="single" w:sz="4" w:space="0" w:color="auto"/>
            </w:tcBorders>
            <w:shd w:val="clear" w:color="auto" w:fill="auto"/>
            <w:hideMark/>
          </w:tcPr>
          <w:p w:rsidR="00B070CA" w:rsidRPr="007C17B4" w:rsidRDefault="00B070CA" w:rsidP="00403F8C">
            <w:pPr>
              <w:jc w:val="both"/>
              <w:rPr>
                <w:lang w:eastAsia="en-US"/>
              </w:rPr>
            </w:pPr>
            <w:r w:rsidRPr="007C17B4">
              <w:t>2014.</w:t>
            </w:r>
            <w:r w:rsidR="00403F8C">
              <w:t>-</w:t>
            </w:r>
            <w:r w:rsidRPr="007C17B4">
              <w:t xml:space="preserve">2020.gada plānošanas perioda </w:t>
            </w:r>
            <w:r w:rsidR="00833934" w:rsidRPr="007C17B4">
              <w:t>2.2.1.1</w:t>
            </w:r>
            <w:r w:rsidRPr="007C17B4">
              <w:t>.</w:t>
            </w:r>
            <w:r w:rsidR="00833934" w:rsidRPr="007C17B4">
              <w:t xml:space="preserve"> pasākumam</w:t>
            </w:r>
            <w:r w:rsidRPr="007C17B4">
              <w:t xml:space="preserve"> pieejamais finansējums.</w:t>
            </w:r>
            <w:r w:rsidR="007C17B4" w:rsidRPr="007C17B4">
              <w:t xml:space="preserve"> </w:t>
            </w:r>
            <w:r w:rsidR="007C17B4" w:rsidRPr="007C17B4">
              <w:rPr>
                <w:lang w:eastAsia="en-US"/>
              </w:rPr>
              <w:t xml:space="preserve">Finansējuma sadalījums pa gadiem ir norādīts indikatīvi un var mainīties SAM ieviešanas gaitā atbilstoši </w:t>
            </w:r>
            <w:r w:rsidR="007C17B4" w:rsidRPr="007C17B4">
              <w:rPr>
                <w:lang w:eastAsia="en-US"/>
              </w:rPr>
              <w:lastRenderedPageBreak/>
              <w:t>faktiskajai situācijai.</w:t>
            </w:r>
            <w:r w:rsidR="00403F8C">
              <w:rPr>
                <w:lang w:eastAsia="en-US"/>
              </w:rPr>
              <w:t xml:space="preserve"> </w:t>
            </w:r>
            <w:r w:rsidR="007C17B4" w:rsidRPr="007C17B4">
              <w:rPr>
                <w:lang w:eastAsia="en-US"/>
              </w:rPr>
              <w:t>Projektiem nepieciešamais finansējums tiks pieprasīts no budžeta programmas 80.00.00 „Nesadalītais finansējums Eiropas Savienības politiku instrumentu un pārējās ārvalstu finanšu palīdzības līdzfinansēto projektu un pasākumu īstenošanai”.</w:t>
            </w:r>
          </w:p>
        </w:tc>
      </w:tr>
    </w:tbl>
    <w:p w:rsidR="00C61A59" w:rsidRPr="000348A5" w:rsidRDefault="00C61A59" w:rsidP="00C61A59">
      <w:pPr>
        <w:jc w:val="center"/>
        <w:rPr>
          <w:lang w:eastAsia="en-US"/>
        </w:rPr>
      </w:pPr>
    </w:p>
    <w:tbl>
      <w:tblPr>
        <w:tblW w:w="9906" w:type="dxa"/>
        <w:jc w:val="center"/>
        <w:tblInd w:w="-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39"/>
        <w:gridCol w:w="3057"/>
        <w:gridCol w:w="6110"/>
      </w:tblGrid>
      <w:tr w:rsidR="00330C43" w:rsidRPr="000348A5" w:rsidTr="00FA041B">
        <w:trPr>
          <w:trHeight w:val="421"/>
          <w:jc w:val="center"/>
        </w:trPr>
        <w:tc>
          <w:tcPr>
            <w:tcW w:w="9906" w:type="dxa"/>
            <w:gridSpan w:val="3"/>
            <w:vAlign w:val="center"/>
          </w:tcPr>
          <w:p w:rsidR="00330C43" w:rsidRPr="000348A5" w:rsidRDefault="00330C43" w:rsidP="00330C43">
            <w:pPr>
              <w:pStyle w:val="naisnod"/>
              <w:spacing w:before="0" w:beforeAutospacing="0" w:after="0" w:afterAutospacing="0"/>
              <w:ind w:left="57" w:right="57"/>
              <w:jc w:val="center"/>
            </w:pPr>
            <w:r w:rsidRPr="000348A5">
              <w:rPr>
                <w:b/>
              </w:rPr>
              <w:t>VI. Sabiedrības līdzdalība un komunikācijas aktivitātes</w:t>
            </w:r>
          </w:p>
        </w:tc>
      </w:tr>
      <w:tr w:rsidR="00E66EEB" w:rsidRPr="000348A5" w:rsidTr="00FA041B">
        <w:trPr>
          <w:trHeight w:val="553"/>
          <w:jc w:val="center"/>
        </w:trPr>
        <w:tc>
          <w:tcPr>
            <w:tcW w:w="739" w:type="dxa"/>
          </w:tcPr>
          <w:p w:rsidR="00E66EEB" w:rsidRPr="000348A5" w:rsidRDefault="00E66EEB" w:rsidP="00330C43">
            <w:pPr>
              <w:ind w:left="57" w:right="57"/>
              <w:jc w:val="both"/>
              <w:rPr>
                <w:bCs/>
              </w:rPr>
            </w:pPr>
            <w:r w:rsidRPr="000348A5">
              <w:rPr>
                <w:bCs/>
              </w:rPr>
              <w:t>1.</w:t>
            </w:r>
          </w:p>
        </w:tc>
        <w:tc>
          <w:tcPr>
            <w:tcW w:w="3057" w:type="dxa"/>
          </w:tcPr>
          <w:p w:rsidR="00E66EEB" w:rsidRPr="000348A5" w:rsidRDefault="00E66EEB" w:rsidP="00330C43">
            <w:pPr>
              <w:tabs>
                <w:tab w:val="left" w:pos="170"/>
              </w:tabs>
              <w:ind w:left="57" w:right="57"/>
            </w:pPr>
            <w:r w:rsidRPr="000348A5">
              <w:t>Plānotās sabiedrības līdzdalības un komunikācijas aktivitātes saistībā ar projektu</w:t>
            </w:r>
          </w:p>
        </w:tc>
        <w:tc>
          <w:tcPr>
            <w:tcW w:w="6110" w:type="dxa"/>
          </w:tcPr>
          <w:p w:rsidR="00E66EEB" w:rsidRPr="000348A5" w:rsidRDefault="00E66EEB" w:rsidP="00C0787F">
            <w:pPr>
              <w:shd w:val="clear" w:color="auto" w:fill="FFFFFF"/>
              <w:ind w:left="57" w:right="113"/>
              <w:jc w:val="both"/>
              <w:rPr>
                <w:bCs/>
              </w:rPr>
            </w:pPr>
            <w:bookmarkStart w:id="2" w:name="p61"/>
            <w:bookmarkEnd w:id="2"/>
            <w:r w:rsidRPr="000348A5">
              <w:rPr>
                <w:bCs/>
              </w:rPr>
              <w:t>Īstenojot projektu, finansējuma saņēmējs nodrošina informācijas un publicitātes pasākumus, kas noteikti Eiropas Parlamenta un Padomes 2013. gada 17. decembra Regulā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prasību nodrošināšanu, un normatīvajos aktos par Eiropas Savienības fondu publicitātes un vizuālās identitātes prasību nodrošināšanu.</w:t>
            </w:r>
          </w:p>
        </w:tc>
      </w:tr>
      <w:tr w:rsidR="00E66EEB" w:rsidRPr="000348A5" w:rsidTr="00FA041B">
        <w:trPr>
          <w:trHeight w:val="339"/>
          <w:jc w:val="center"/>
        </w:trPr>
        <w:tc>
          <w:tcPr>
            <w:tcW w:w="739" w:type="dxa"/>
          </w:tcPr>
          <w:p w:rsidR="00E66EEB" w:rsidRPr="000348A5" w:rsidRDefault="00E66EEB" w:rsidP="00330C43">
            <w:pPr>
              <w:ind w:left="57" w:right="57"/>
              <w:jc w:val="both"/>
              <w:rPr>
                <w:bCs/>
              </w:rPr>
            </w:pPr>
            <w:r w:rsidRPr="000348A5">
              <w:rPr>
                <w:bCs/>
              </w:rPr>
              <w:t>2.</w:t>
            </w:r>
          </w:p>
        </w:tc>
        <w:tc>
          <w:tcPr>
            <w:tcW w:w="3057" w:type="dxa"/>
          </w:tcPr>
          <w:p w:rsidR="00E66EEB" w:rsidRPr="000348A5" w:rsidRDefault="00E66EEB" w:rsidP="00330C43">
            <w:pPr>
              <w:ind w:left="57" w:right="57"/>
            </w:pPr>
            <w:r w:rsidRPr="000348A5">
              <w:t>Sabiedrības līdzdalība projekta izstrādē</w:t>
            </w:r>
          </w:p>
        </w:tc>
        <w:tc>
          <w:tcPr>
            <w:tcW w:w="6110" w:type="dxa"/>
          </w:tcPr>
          <w:p w:rsidR="00E37C40" w:rsidRDefault="00E37C40" w:rsidP="00A90D2A">
            <w:pPr>
              <w:shd w:val="clear" w:color="auto" w:fill="FFFFFF"/>
              <w:spacing w:after="120"/>
              <w:ind w:left="62" w:right="113"/>
              <w:jc w:val="both"/>
            </w:pPr>
            <w:bookmarkStart w:id="3" w:name="p62"/>
            <w:bookmarkEnd w:id="3"/>
            <w:r w:rsidRPr="007F78D6">
              <w:t>MK noteikumu projekt</w:t>
            </w:r>
            <w:r w:rsidR="00505F28" w:rsidRPr="007F78D6">
              <w:t>a</w:t>
            </w:r>
            <w:r w:rsidRPr="007F78D6">
              <w:t xml:space="preserve"> saskaņo</w:t>
            </w:r>
            <w:r w:rsidR="00505F28" w:rsidRPr="007F78D6">
              <w:t>šanas procesā</w:t>
            </w:r>
            <w:r w:rsidRPr="007F78D6">
              <w:t xml:space="preserve"> </w:t>
            </w:r>
            <w:r w:rsidR="00505F28" w:rsidRPr="007F78D6">
              <w:t>iesaistītas</w:t>
            </w:r>
            <w:r w:rsidRPr="007F78D6">
              <w:t xml:space="preserve"> </w:t>
            </w:r>
            <w:r w:rsidR="00A90D2A">
              <w:t>biedrības</w:t>
            </w:r>
            <w:r w:rsidR="00505F28" w:rsidRPr="007F78D6">
              <w:t>, pašvaldības, sociālie un reģionālie partneri</w:t>
            </w:r>
            <w:r w:rsidRPr="007F78D6">
              <w:t xml:space="preserve">. </w:t>
            </w:r>
          </w:p>
          <w:p w:rsidR="007C17B4" w:rsidRPr="007F78D6" w:rsidRDefault="007C17B4" w:rsidP="00047D07">
            <w:pPr>
              <w:shd w:val="clear" w:color="auto" w:fill="FFFFFF"/>
              <w:spacing w:after="120"/>
              <w:ind w:left="62" w:right="113"/>
              <w:jc w:val="both"/>
            </w:pPr>
            <w:r>
              <w:t xml:space="preserve">IKT </w:t>
            </w:r>
            <w:proofErr w:type="spellStart"/>
            <w:r>
              <w:t>mērķarhitektūras</w:t>
            </w:r>
            <w:proofErr w:type="spellEnd"/>
            <w:r>
              <w:t>, kurā tiks noteikts SAM 2.2.1 finansējuma sadalījums, izstrādē iesaistīt</w:t>
            </w:r>
            <w:r w:rsidR="00047D07">
              <w:t>as visas ministrijas, LPS, LLPA</w:t>
            </w:r>
            <w:r>
              <w:t>.</w:t>
            </w:r>
          </w:p>
        </w:tc>
      </w:tr>
      <w:tr w:rsidR="00330C43" w:rsidRPr="000348A5" w:rsidTr="00FA041B">
        <w:trPr>
          <w:trHeight w:val="476"/>
          <w:jc w:val="center"/>
        </w:trPr>
        <w:tc>
          <w:tcPr>
            <w:tcW w:w="739" w:type="dxa"/>
          </w:tcPr>
          <w:p w:rsidR="00330C43" w:rsidRPr="000348A5" w:rsidRDefault="00330C43" w:rsidP="00330C43">
            <w:pPr>
              <w:ind w:left="57" w:right="57"/>
              <w:jc w:val="both"/>
              <w:rPr>
                <w:bCs/>
              </w:rPr>
            </w:pPr>
            <w:r w:rsidRPr="000348A5">
              <w:rPr>
                <w:bCs/>
              </w:rPr>
              <w:t>3.</w:t>
            </w:r>
          </w:p>
        </w:tc>
        <w:tc>
          <w:tcPr>
            <w:tcW w:w="3057" w:type="dxa"/>
          </w:tcPr>
          <w:p w:rsidR="00330C43" w:rsidRPr="000348A5" w:rsidRDefault="00330C43" w:rsidP="00330C43">
            <w:pPr>
              <w:ind w:left="57" w:right="57"/>
            </w:pPr>
            <w:r w:rsidRPr="000348A5">
              <w:t>Sabiedrības līdzdalības rezultāti</w:t>
            </w:r>
          </w:p>
        </w:tc>
        <w:tc>
          <w:tcPr>
            <w:tcW w:w="6110" w:type="dxa"/>
          </w:tcPr>
          <w:p w:rsidR="00330C43" w:rsidRDefault="00E37C40" w:rsidP="00403F8C">
            <w:pPr>
              <w:shd w:val="clear" w:color="auto" w:fill="FFFFFF"/>
              <w:ind w:left="57" w:right="113"/>
              <w:jc w:val="both"/>
            </w:pPr>
            <w:r w:rsidRPr="000348A5">
              <w:t xml:space="preserve">Nozares </w:t>
            </w:r>
            <w:r w:rsidR="00A90D2A">
              <w:t>biedrību</w:t>
            </w:r>
            <w:r w:rsidRPr="000348A5">
              <w:t xml:space="preserve"> ierosinājumi, priekšlikumi un iebildumi</w:t>
            </w:r>
            <w:proofErr w:type="gramStart"/>
            <w:r w:rsidRPr="000348A5">
              <w:t xml:space="preserve"> ņemti vērā vai arī par tiem</w:t>
            </w:r>
            <w:proofErr w:type="gramEnd"/>
            <w:r w:rsidRPr="000348A5">
              <w:t xml:space="preserve"> panākta vienošanās saskaņošanas laikā.</w:t>
            </w:r>
            <w:r w:rsidR="00403F8C">
              <w:t xml:space="preserve"> </w:t>
            </w:r>
            <w:r w:rsidR="00403F8C" w:rsidRPr="00467259">
              <w:t>Izstrādāti šādi dokumenti:</w:t>
            </w:r>
          </w:p>
          <w:p w:rsidR="00403F8C" w:rsidRDefault="00403F8C" w:rsidP="00403F8C">
            <w:pPr>
              <w:numPr>
                <w:ilvl w:val="0"/>
                <w:numId w:val="40"/>
              </w:numPr>
              <w:shd w:val="clear" w:color="auto" w:fill="FFFFFF"/>
              <w:ind w:right="113"/>
              <w:jc w:val="both"/>
            </w:pPr>
            <w:r w:rsidRPr="00467259">
              <w:t>MK noteikumu projekts, kas paredz kārtību, kādā īsteno SAM, nosaka SAM mērķi, pieejamo finansējumu, prasības projekta iesniedzējam un projekta sadarbības partnerim, atbalstāmo darbību un izmaksu attiecināmības nosacījumus, SAM īstenošanas nosacījumus.</w:t>
            </w:r>
          </w:p>
          <w:p w:rsidR="00403F8C" w:rsidRPr="000348A5" w:rsidRDefault="00403F8C" w:rsidP="00403F8C">
            <w:pPr>
              <w:numPr>
                <w:ilvl w:val="0"/>
                <w:numId w:val="40"/>
              </w:numPr>
              <w:shd w:val="clear" w:color="auto" w:fill="FFFFFF"/>
              <w:ind w:right="113"/>
              <w:jc w:val="both"/>
            </w:pPr>
            <w:r w:rsidRPr="00467259">
              <w:t xml:space="preserve">Projektu iesniegumu vērtēšanas kritēriju </w:t>
            </w:r>
            <w:r w:rsidRPr="006F5C7A">
              <w:t>komplekts, kas saskaņots</w:t>
            </w:r>
            <w:r w:rsidRPr="00467259">
              <w:t xml:space="preserve"> </w:t>
            </w:r>
            <w:r w:rsidRPr="006F5C7A">
              <w:t xml:space="preserve">Eiropas Savienības struktūrfondu un Kohēzijas fonda </w:t>
            </w:r>
            <w:r w:rsidRPr="00467259">
              <w:t>2014.–2020.gada plānošanas perioda Uzraudzības komitejā</w:t>
            </w:r>
            <w:r>
              <w:t xml:space="preserve"> </w:t>
            </w:r>
            <w:r w:rsidRPr="006F5C7A">
              <w:t>2015.gada 2.jūlijā</w:t>
            </w:r>
            <w:r w:rsidRPr="00467259">
              <w:t>.</w:t>
            </w:r>
          </w:p>
        </w:tc>
      </w:tr>
      <w:tr w:rsidR="00330C43" w:rsidRPr="000348A5" w:rsidTr="00FA041B">
        <w:trPr>
          <w:trHeight w:val="476"/>
          <w:jc w:val="center"/>
        </w:trPr>
        <w:tc>
          <w:tcPr>
            <w:tcW w:w="739" w:type="dxa"/>
          </w:tcPr>
          <w:p w:rsidR="00330C43" w:rsidRPr="000348A5" w:rsidRDefault="00330C43" w:rsidP="00330C43">
            <w:pPr>
              <w:ind w:left="57" w:right="57"/>
              <w:jc w:val="both"/>
              <w:rPr>
                <w:bCs/>
              </w:rPr>
            </w:pPr>
            <w:r w:rsidRPr="000348A5">
              <w:rPr>
                <w:bCs/>
              </w:rPr>
              <w:t>4.</w:t>
            </w:r>
          </w:p>
        </w:tc>
        <w:tc>
          <w:tcPr>
            <w:tcW w:w="3057" w:type="dxa"/>
          </w:tcPr>
          <w:p w:rsidR="00330C43" w:rsidRPr="000348A5" w:rsidRDefault="00330C43" w:rsidP="00330C43">
            <w:pPr>
              <w:ind w:left="57" w:right="57"/>
            </w:pPr>
            <w:r w:rsidRPr="000348A5">
              <w:t>Cita informācija</w:t>
            </w:r>
          </w:p>
        </w:tc>
        <w:tc>
          <w:tcPr>
            <w:tcW w:w="6110" w:type="dxa"/>
          </w:tcPr>
          <w:p w:rsidR="00330C43" w:rsidRPr="000348A5" w:rsidRDefault="00330C43" w:rsidP="00330C43">
            <w:pPr>
              <w:ind w:left="57" w:right="113"/>
              <w:jc w:val="both"/>
            </w:pPr>
            <w:r w:rsidRPr="000348A5">
              <w:t>Nav.</w:t>
            </w:r>
          </w:p>
        </w:tc>
      </w:tr>
    </w:tbl>
    <w:p w:rsidR="00F356A2" w:rsidRDefault="00F356A2" w:rsidP="00693999">
      <w:pPr>
        <w:ind w:firstLine="720"/>
        <w:jc w:val="both"/>
      </w:pPr>
    </w:p>
    <w:p w:rsidR="00693999" w:rsidRPr="000348A5" w:rsidRDefault="008F23E8" w:rsidP="00693999">
      <w:pPr>
        <w:ind w:firstLine="720"/>
        <w:jc w:val="both"/>
      </w:pPr>
      <w:r w:rsidRPr="000348A5">
        <w:t>Anotācijas IV., V. un</w:t>
      </w:r>
      <w:r w:rsidR="00693999" w:rsidRPr="000348A5">
        <w:t xml:space="preserve"> VII. sadaļa –</w:t>
      </w:r>
      <w:r w:rsidR="00F638B2" w:rsidRPr="000348A5">
        <w:t xml:space="preserve"> </w:t>
      </w:r>
      <w:r w:rsidR="00F638B2" w:rsidRPr="000348A5">
        <w:rPr>
          <w:iCs/>
        </w:rPr>
        <w:t>projekts šīs jomas neskar.</w:t>
      </w:r>
    </w:p>
    <w:p w:rsidR="00DA19F2" w:rsidRPr="000348A5" w:rsidRDefault="00DA19F2" w:rsidP="00D7163F">
      <w:pPr>
        <w:jc w:val="both"/>
      </w:pPr>
    </w:p>
    <w:p w:rsidR="00D7163F" w:rsidRPr="000348A5" w:rsidRDefault="00D7163F" w:rsidP="00D7163F">
      <w:pPr>
        <w:jc w:val="both"/>
      </w:pPr>
      <w:r w:rsidRPr="000348A5">
        <w:t>Vides aizsardzības un reģionālās</w:t>
      </w:r>
    </w:p>
    <w:p w:rsidR="00F356A2" w:rsidRDefault="00D7163F" w:rsidP="00D7163F">
      <w:pPr>
        <w:jc w:val="both"/>
      </w:pPr>
      <w:r w:rsidRPr="000348A5">
        <w:t>attīstības ministrijas ministrs</w:t>
      </w:r>
      <w:r w:rsidRPr="000348A5">
        <w:tab/>
      </w:r>
      <w:r w:rsidR="002B4D5F" w:rsidRPr="000348A5">
        <w:tab/>
      </w:r>
      <w:r w:rsidR="002B4D5F" w:rsidRPr="000348A5">
        <w:tab/>
      </w:r>
      <w:r w:rsidRPr="000348A5">
        <w:tab/>
      </w:r>
      <w:r w:rsidRPr="000348A5">
        <w:tab/>
      </w:r>
      <w:r w:rsidRPr="000348A5">
        <w:tab/>
      </w:r>
      <w:r w:rsidRPr="000348A5">
        <w:tab/>
      </w:r>
      <w:r w:rsidRPr="000348A5">
        <w:tab/>
      </w:r>
      <w:r w:rsidR="002B4D5F" w:rsidRPr="000348A5">
        <w:t>K.Gerhards</w:t>
      </w:r>
      <w:r w:rsidR="00D459E9" w:rsidRPr="000348A5">
        <w:tab/>
      </w:r>
    </w:p>
    <w:p w:rsidR="00744968" w:rsidRDefault="00744968" w:rsidP="00D7163F">
      <w:pPr>
        <w:jc w:val="both"/>
      </w:pPr>
    </w:p>
    <w:p w:rsidR="00D7163F" w:rsidRPr="000348A5" w:rsidRDefault="00D7163F" w:rsidP="00D7163F">
      <w:pPr>
        <w:jc w:val="both"/>
      </w:pPr>
      <w:r w:rsidRPr="000348A5">
        <w:t>Vīza:</w:t>
      </w:r>
    </w:p>
    <w:p w:rsidR="00D7163F" w:rsidRPr="000348A5" w:rsidRDefault="00D7163F" w:rsidP="00D7163F">
      <w:pPr>
        <w:jc w:val="both"/>
      </w:pPr>
      <w:r w:rsidRPr="000348A5">
        <w:t>Vides aizsardzības un reģionālās</w:t>
      </w:r>
    </w:p>
    <w:p w:rsidR="00D7163F" w:rsidRPr="000348A5" w:rsidRDefault="00D7163F" w:rsidP="00D7163F">
      <w:pPr>
        <w:jc w:val="both"/>
      </w:pPr>
      <w:r w:rsidRPr="000348A5">
        <w:t>attīstības ministrijas valsts sekretārs</w:t>
      </w:r>
      <w:r w:rsidRPr="000348A5">
        <w:tab/>
      </w:r>
      <w:r w:rsidRPr="000348A5">
        <w:tab/>
      </w:r>
      <w:r w:rsidRPr="000348A5">
        <w:tab/>
      </w:r>
      <w:r w:rsidRPr="000348A5">
        <w:tab/>
      </w:r>
      <w:r w:rsidRPr="000348A5">
        <w:tab/>
      </w:r>
      <w:r w:rsidRPr="000348A5">
        <w:tab/>
      </w:r>
      <w:r w:rsidRPr="000348A5">
        <w:tab/>
        <w:t>G.Puķītis</w:t>
      </w:r>
    </w:p>
    <w:p w:rsidR="00F6588F" w:rsidRDefault="00F6588F" w:rsidP="003908DB">
      <w:pPr>
        <w:jc w:val="both"/>
      </w:pPr>
    </w:p>
    <w:p w:rsidR="003908DB" w:rsidRPr="000348A5" w:rsidRDefault="00744968" w:rsidP="003908DB">
      <w:pPr>
        <w:jc w:val="both"/>
        <w:rPr>
          <w:sz w:val="20"/>
          <w:szCs w:val="20"/>
        </w:rPr>
      </w:pPr>
      <w:r>
        <w:rPr>
          <w:sz w:val="20"/>
          <w:szCs w:val="20"/>
        </w:rPr>
        <w:t>10</w:t>
      </w:r>
      <w:r w:rsidR="00AC71CD">
        <w:rPr>
          <w:sz w:val="20"/>
          <w:szCs w:val="20"/>
        </w:rPr>
        <w:t>.07</w:t>
      </w:r>
      <w:r w:rsidR="00992D31" w:rsidRPr="000348A5">
        <w:rPr>
          <w:sz w:val="20"/>
          <w:szCs w:val="20"/>
        </w:rPr>
        <w:t>.2015.</w:t>
      </w:r>
      <w:r w:rsidR="004F171B" w:rsidRPr="000348A5">
        <w:rPr>
          <w:sz w:val="20"/>
          <w:szCs w:val="20"/>
        </w:rPr>
        <w:t xml:space="preserve"> </w:t>
      </w:r>
      <w:r w:rsidR="00FC0DFC">
        <w:rPr>
          <w:sz w:val="20"/>
          <w:szCs w:val="20"/>
        </w:rPr>
        <w:t>1</w:t>
      </w:r>
      <w:r w:rsidR="005543E5">
        <w:rPr>
          <w:sz w:val="20"/>
          <w:szCs w:val="20"/>
        </w:rPr>
        <w:t>5:00</w:t>
      </w:r>
    </w:p>
    <w:p w:rsidR="003908DB" w:rsidRPr="000348A5" w:rsidRDefault="006F5C7A" w:rsidP="003908DB">
      <w:pPr>
        <w:jc w:val="both"/>
        <w:rPr>
          <w:sz w:val="20"/>
          <w:szCs w:val="20"/>
        </w:rPr>
      </w:pPr>
      <w:r>
        <w:rPr>
          <w:sz w:val="20"/>
          <w:szCs w:val="20"/>
        </w:rPr>
        <w:lastRenderedPageBreak/>
        <w:t>7</w:t>
      </w:r>
      <w:r w:rsidR="00744968">
        <w:rPr>
          <w:sz w:val="20"/>
          <w:szCs w:val="20"/>
        </w:rPr>
        <w:t>6</w:t>
      </w:r>
      <w:r w:rsidR="00870C5C">
        <w:rPr>
          <w:sz w:val="20"/>
          <w:szCs w:val="20"/>
        </w:rPr>
        <w:t>84</w:t>
      </w:r>
    </w:p>
    <w:p w:rsidR="00992D31" w:rsidRPr="000348A5" w:rsidRDefault="000D3B38" w:rsidP="00992D31">
      <w:pPr>
        <w:pStyle w:val="Header"/>
        <w:tabs>
          <w:tab w:val="clear" w:pos="4153"/>
          <w:tab w:val="clear" w:pos="8306"/>
        </w:tabs>
        <w:rPr>
          <w:sz w:val="20"/>
          <w:szCs w:val="20"/>
        </w:rPr>
      </w:pPr>
      <w:proofErr w:type="spellStart"/>
      <w:r w:rsidRPr="000348A5">
        <w:rPr>
          <w:sz w:val="20"/>
          <w:szCs w:val="20"/>
        </w:rPr>
        <w:t>K.Raubiskis</w:t>
      </w:r>
      <w:proofErr w:type="spellEnd"/>
      <w:r w:rsidRPr="000348A5">
        <w:rPr>
          <w:sz w:val="20"/>
          <w:szCs w:val="20"/>
        </w:rPr>
        <w:t xml:space="preserve">, </w:t>
      </w:r>
      <w:r w:rsidR="00992D31" w:rsidRPr="000348A5">
        <w:rPr>
          <w:sz w:val="20"/>
          <w:szCs w:val="20"/>
        </w:rPr>
        <w:t>66016</w:t>
      </w:r>
      <w:r w:rsidRPr="000348A5">
        <w:rPr>
          <w:sz w:val="20"/>
          <w:szCs w:val="20"/>
        </w:rPr>
        <w:t>717</w:t>
      </w:r>
    </w:p>
    <w:p w:rsidR="00992D31" w:rsidRPr="00A41CE8" w:rsidRDefault="000D3B38" w:rsidP="00992D31">
      <w:pPr>
        <w:pStyle w:val="Header"/>
        <w:tabs>
          <w:tab w:val="clear" w:pos="4153"/>
          <w:tab w:val="clear" w:pos="8306"/>
        </w:tabs>
      </w:pPr>
      <w:r w:rsidRPr="000348A5">
        <w:rPr>
          <w:sz w:val="20"/>
          <w:szCs w:val="20"/>
        </w:rPr>
        <w:t>kaspars.raubiskis</w:t>
      </w:r>
      <w:r w:rsidR="00992D31" w:rsidRPr="000348A5">
        <w:rPr>
          <w:sz w:val="20"/>
          <w:szCs w:val="20"/>
        </w:rPr>
        <w:t>@varam.gov.lv</w:t>
      </w:r>
    </w:p>
    <w:sectPr w:rsidR="00992D31" w:rsidRPr="00A41CE8" w:rsidSect="00F356A2">
      <w:headerReference w:type="default" r:id="rId14"/>
      <w:footerReference w:type="even" r:id="rId15"/>
      <w:footerReference w:type="default" r:id="rId16"/>
      <w:footerReference w:type="first" r:id="rId17"/>
      <w:pgSz w:w="11906" w:h="16838"/>
      <w:pgMar w:top="851" w:right="1134" w:bottom="993" w:left="1701" w:header="426" w:footer="38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74C" w:rsidRDefault="0020274C">
      <w:r>
        <w:separator/>
      </w:r>
    </w:p>
  </w:endnote>
  <w:endnote w:type="continuationSeparator" w:id="0">
    <w:p w:rsidR="0020274C" w:rsidRDefault="0020274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A00002EF" w:usb1="4000204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068" w:rsidRPr="00186C21" w:rsidRDefault="00330068" w:rsidP="00AE31DE">
    <w:pPr>
      <w:pStyle w:val="BodyText2"/>
      <w:spacing w:line="240" w:lineRule="auto"/>
      <w:jc w:val="both"/>
      <w:rPr>
        <w:b w:val="0"/>
        <w:bCs w:val="0"/>
        <w:sz w:val="20"/>
        <w:szCs w:val="20"/>
      </w:rPr>
    </w:pPr>
    <w:r w:rsidRPr="00186C21">
      <w:rPr>
        <w:b w:val="0"/>
        <w:bCs w:val="0"/>
        <w:sz w:val="20"/>
        <w:szCs w:val="20"/>
      </w:rPr>
      <w:t>RAPLManot_051109_Lubanas; Ministru kabineta rīkojuma projekta „Par finanšu līdzekļu piešķiršanu no valsts pamatbudžeta apakšprogrammas „Līdzekļi neparedzētiem gadījumiem”” anotācija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068" w:rsidRPr="009F0DC9" w:rsidRDefault="00330068" w:rsidP="009F0DC9">
    <w:pPr>
      <w:jc w:val="both"/>
      <w:rPr>
        <w:sz w:val="20"/>
        <w:szCs w:val="20"/>
      </w:rPr>
    </w:pPr>
    <w:r>
      <w:rPr>
        <w:bCs/>
        <w:sz w:val="20"/>
        <w:szCs w:val="20"/>
      </w:rPr>
      <w:t>VARAMAnot_</w:t>
    </w:r>
    <w:r w:rsidR="00744968">
      <w:rPr>
        <w:bCs/>
        <w:sz w:val="20"/>
        <w:szCs w:val="20"/>
      </w:rPr>
      <w:t>10</w:t>
    </w:r>
    <w:r>
      <w:rPr>
        <w:bCs/>
        <w:sz w:val="20"/>
        <w:szCs w:val="20"/>
      </w:rPr>
      <w:t>07</w:t>
    </w:r>
    <w:r w:rsidRPr="00FA041B">
      <w:rPr>
        <w:bCs/>
        <w:sz w:val="20"/>
        <w:szCs w:val="20"/>
      </w:rPr>
      <w:t xml:space="preserve">15_SAM2211; </w:t>
    </w:r>
    <w:r w:rsidRPr="00FA041B">
      <w:rPr>
        <w:sz w:val="20"/>
        <w:szCs w:val="20"/>
      </w:rPr>
      <w:t xml:space="preserve">Ministru kabineta noteikumu projekta „Darbības programmas „Izaugsme un nodarbinātība” 2.2.1.specifiskā atbalsta mērķa „Nodrošināt publisko datu </w:t>
    </w:r>
    <w:proofErr w:type="spellStart"/>
    <w:r w:rsidRPr="00FA041B">
      <w:rPr>
        <w:sz w:val="20"/>
        <w:szCs w:val="20"/>
      </w:rPr>
      <w:t>atkalizmantošanas</w:t>
    </w:r>
    <w:proofErr w:type="spellEnd"/>
    <w:r w:rsidRPr="00FA041B">
      <w:rPr>
        <w:sz w:val="20"/>
        <w:szCs w:val="20"/>
      </w:rPr>
      <w:t xml:space="preserve"> pieaugumu un efektīvu publiskās pārvaldes un privātā sektora mijiedarbību” 2.2.1.1.pasākuma „Centralizētu publiskās pārvaldes IKT platformu izveide, publiskās pārvaldes procesu optimizēšana un attīstība” īstenošanas noteikumi” sākotnējās ietekmes novērtējuma ziņojums (anotācija)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068" w:rsidRPr="006F5659" w:rsidRDefault="00330068" w:rsidP="009F0DC9">
    <w:pPr>
      <w:jc w:val="both"/>
      <w:rPr>
        <w:sz w:val="20"/>
        <w:szCs w:val="20"/>
      </w:rPr>
    </w:pPr>
    <w:r>
      <w:rPr>
        <w:bCs/>
        <w:sz w:val="20"/>
        <w:szCs w:val="20"/>
      </w:rPr>
      <w:t>VARAMAnot_</w:t>
    </w:r>
    <w:r w:rsidR="00744968">
      <w:rPr>
        <w:bCs/>
        <w:sz w:val="20"/>
        <w:szCs w:val="20"/>
      </w:rPr>
      <w:t>10</w:t>
    </w:r>
    <w:r>
      <w:rPr>
        <w:bCs/>
        <w:sz w:val="20"/>
        <w:szCs w:val="20"/>
      </w:rPr>
      <w:t>07</w:t>
    </w:r>
    <w:r w:rsidRPr="00FA041B">
      <w:rPr>
        <w:bCs/>
        <w:sz w:val="20"/>
        <w:szCs w:val="20"/>
      </w:rPr>
      <w:t xml:space="preserve">15_SAM2211; </w:t>
    </w:r>
    <w:r w:rsidRPr="00FA041B">
      <w:rPr>
        <w:sz w:val="20"/>
        <w:szCs w:val="20"/>
      </w:rPr>
      <w:t xml:space="preserve">Ministru kabineta noteikumu projekta „Darbības programmas „Izaugsme un nodarbinātība” 2.2.1.specifiskā atbalsta mērķa „Nodrošināt publisko datu </w:t>
    </w:r>
    <w:proofErr w:type="spellStart"/>
    <w:r w:rsidRPr="00FA041B">
      <w:rPr>
        <w:sz w:val="20"/>
        <w:szCs w:val="20"/>
      </w:rPr>
      <w:t>atkalizmantošanas</w:t>
    </w:r>
    <w:proofErr w:type="spellEnd"/>
    <w:r w:rsidRPr="00FA041B">
      <w:rPr>
        <w:sz w:val="20"/>
        <w:szCs w:val="20"/>
      </w:rPr>
      <w:t xml:space="preserve"> pieaugumu un efektīvu</w:t>
    </w:r>
    <w:r w:rsidRPr="009F0DC9">
      <w:rPr>
        <w:sz w:val="20"/>
        <w:szCs w:val="20"/>
      </w:rPr>
      <w:t xml:space="preserve"> publiskās pārvaldes un privātā sektora mijiedarbību” 2.2.1.1.pasākuma „Centralizētu publiskās pārvaldes IKT platformu izveide, publiskās pārvaldes procesu optimizēšana un attīstība” īstenošanas noteikumi</w:t>
    </w:r>
    <w:r w:rsidRPr="006F5659">
      <w:rPr>
        <w:sz w:val="20"/>
        <w:szCs w:val="20"/>
      </w:rPr>
      <w:t>”</w:t>
    </w:r>
    <w:r>
      <w:rPr>
        <w:sz w:val="20"/>
        <w:szCs w:val="20"/>
      </w:rPr>
      <w:t xml:space="preserve"> </w:t>
    </w:r>
    <w:r w:rsidRPr="006F5659">
      <w:rPr>
        <w:sz w:val="20"/>
        <w:szCs w:val="20"/>
      </w:rPr>
      <w:t>sākotnējās ietekmes novērtējuma ziņojums (anotācija)</w:t>
    </w:r>
  </w:p>
  <w:p w:rsidR="00330068" w:rsidRPr="00330635" w:rsidRDefault="00330068" w:rsidP="006F5659">
    <w:pPr>
      <w:jc w:val="both"/>
      <w:rPr>
        <w:b/>
        <w:b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74C" w:rsidRDefault="0020274C">
      <w:r>
        <w:separator/>
      </w:r>
    </w:p>
  </w:footnote>
  <w:footnote w:type="continuationSeparator" w:id="0">
    <w:p w:rsidR="0020274C" w:rsidRDefault="0020274C">
      <w:r>
        <w:continuationSeparator/>
      </w:r>
    </w:p>
  </w:footnote>
  <w:footnote w:id="1">
    <w:p w:rsidR="00330068" w:rsidRPr="00B044A7" w:rsidRDefault="00330068">
      <w:pPr>
        <w:pStyle w:val="FootnoteText"/>
        <w:rPr>
          <w:lang w:val="lv-LV"/>
        </w:rPr>
      </w:pPr>
      <w:r>
        <w:rPr>
          <w:rStyle w:val="FootnoteReference"/>
        </w:rPr>
        <w:footnoteRef/>
      </w:r>
      <w:r>
        <w:t xml:space="preserve"> </w:t>
      </w:r>
      <w:proofErr w:type="spellStart"/>
      <w:r>
        <w:t>Pēc</w:t>
      </w:r>
      <w:proofErr w:type="spellEnd"/>
      <w:r>
        <w:t xml:space="preserve"> VARAM </w:t>
      </w:r>
      <w:proofErr w:type="spellStart"/>
      <w:r>
        <w:t>pasūtījuma</w:t>
      </w:r>
      <w:proofErr w:type="spellEnd"/>
      <w:r>
        <w:t xml:space="preserve"> SIA “P</w:t>
      </w:r>
      <w:r w:rsidRPr="00B044A7">
        <w:t xml:space="preserve">rojektu un </w:t>
      </w:r>
      <w:proofErr w:type="spellStart"/>
      <w:r w:rsidRPr="00B044A7">
        <w:t>kvalitātes</w:t>
      </w:r>
      <w:proofErr w:type="spellEnd"/>
      <w:r w:rsidRPr="00B044A7">
        <w:t xml:space="preserve"> </w:t>
      </w:r>
      <w:proofErr w:type="spellStart"/>
      <w:r w:rsidRPr="00B044A7">
        <w:t>vadība</w:t>
      </w:r>
      <w:proofErr w:type="spellEnd"/>
      <w:r>
        <w:t xml:space="preserve">” 2014.gada </w:t>
      </w:r>
      <w:proofErr w:type="spellStart"/>
      <w:r>
        <w:t>decembrī</w:t>
      </w:r>
      <w:proofErr w:type="spellEnd"/>
      <w:r>
        <w:t xml:space="preserve"> </w:t>
      </w:r>
      <w:proofErr w:type="spellStart"/>
      <w:r>
        <w:t>veiktais</w:t>
      </w:r>
      <w:proofErr w:type="spellEnd"/>
      <w:r>
        <w:t xml:space="preserve"> </w:t>
      </w:r>
      <w:proofErr w:type="spellStart"/>
      <w:r>
        <w:t>pētījums</w:t>
      </w:r>
      <w:proofErr w:type="spellEnd"/>
      <w:r>
        <w:t xml:space="preserve"> “</w:t>
      </w:r>
      <w:proofErr w:type="spellStart"/>
      <w:r w:rsidRPr="00B044A7">
        <w:t>Attīstības</w:t>
      </w:r>
      <w:proofErr w:type="spellEnd"/>
      <w:r w:rsidRPr="00B044A7">
        <w:t xml:space="preserve"> </w:t>
      </w:r>
      <w:proofErr w:type="spellStart"/>
      <w:r w:rsidRPr="00B044A7">
        <w:t>līmeņa</w:t>
      </w:r>
      <w:proofErr w:type="spellEnd"/>
      <w:r w:rsidRPr="00B044A7">
        <w:t xml:space="preserve"> </w:t>
      </w:r>
      <w:proofErr w:type="spellStart"/>
      <w:r w:rsidRPr="00B044A7">
        <w:t>monitorings</w:t>
      </w:r>
      <w:proofErr w:type="spellEnd"/>
      <w:r w:rsidRPr="00B044A7">
        <w:t xml:space="preserve"> par </w:t>
      </w:r>
      <w:proofErr w:type="spellStart"/>
      <w:r w:rsidRPr="00B044A7">
        <w:t>elektroniskās</w:t>
      </w:r>
      <w:proofErr w:type="spellEnd"/>
      <w:r w:rsidRPr="00B044A7">
        <w:t xml:space="preserve"> </w:t>
      </w:r>
      <w:proofErr w:type="spellStart"/>
      <w:r w:rsidRPr="00B044A7">
        <w:t>pārvaldes</w:t>
      </w:r>
      <w:proofErr w:type="spellEnd"/>
      <w:r w:rsidRPr="00B044A7">
        <w:t xml:space="preserve"> </w:t>
      </w:r>
      <w:proofErr w:type="spellStart"/>
      <w:r w:rsidRPr="00B044A7">
        <w:t>principu</w:t>
      </w:r>
      <w:proofErr w:type="spellEnd"/>
      <w:r w:rsidRPr="00B044A7">
        <w:t xml:space="preserve"> </w:t>
      </w:r>
      <w:proofErr w:type="spellStart"/>
      <w:r w:rsidRPr="00B044A7">
        <w:t>īstenošanas</w:t>
      </w:r>
      <w:proofErr w:type="spellEnd"/>
      <w:r w:rsidRPr="00B044A7">
        <w:t xml:space="preserve"> </w:t>
      </w:r>
      <w:proofErr w:type="spellStart"/>
      <w:r w:rsidRPr="00B044A7">
        <w:t>progresu</w:t>
      </w:r>
      <w:proofErr w:type="spellEnd"/>
      <w:r w:rsidRPr="00B044A7">
        <w:t xml:space="preserve"> </w:t>
      </w:r>
      <w:proofErr w:type="spellStart"/>
      <w:r w:rsidRPr="00B044A7">
        <w:t>valsts</w:t>
      </w:r>
      <w:proofErr w:type="spellEnd"/>
      <w:r w:rsidRPr="00B044A7">
        <w:t xml:space="preserve"> </w:t>
      </w:r>
      <w:proofErr w:type="spellStart"/>
      <w:r w:rsidRPr="00B044A7">
        <w:t>iestādēs</w:t>
      </w:r>
      <w:proofErr w:type="spellEnd"/>
      <w:r w:rsidRPr="00B044A7">
        <w:t xml:space="preserve"> </w:t>
      </w:r>
      <w:proofErr w:type="spellStart"/>
      <w:r w:rsidRPr="00B044A7">
        <w:t>Eiropas</w:t>
      </w:r>
      <w:proofErr w:type="spellEnd"/>
      <w:r w:rsidRPr="00B044A7">
        <w:t xml:space="preserve"> </w:t>
      </w:r>
      <w:proofErr w:type="spellStart"/>
      <w:r w:rsidRPr="00B044A7">
        <w:t>Savienības</w:t>
      </w:r>
      <w:proofErr w:type="spellEnd"/>
      <w:r w:rsidRPr="00B044A7">
        <w:t xml:space="preserve"> </w:t>
      </w:r>
      <w:proofErr w:type="spellStart"/>
      <w:r w:rsidRPr="00B044A7">
        <w:t>fondu</w:t>
      </w:r>
      <w:proofErr w:type="spellEnd"/>
      <w:r w:rsidRPr="00B044A7">
        <w:t xml:space="preserve"> </w:t>
      </w:r>
      <w:proofErr w:type="spellStart"/>
      <w:r w:rsidRPr="00B044A7">
        <w:t>līdzfinansēto</w:t>
      </w:r>
      <w:proofErr w:type="spellEnd"/>
      <w:r w:rsidRPr="00B044A7">
        <w:t xml:space="preserve"> </w:t>
      </w:r>
      <w:proofErr w:type="spellStart"/>
      <w:r w:rsidRPr="00B044A7">
        <w:t>projektu</w:t>
      </w:r>
      <w:proofErr w:type="spellEnd"/>
      <w:r w:rsidRPr="00B044A7">
        <w:t xml:space="preserve"> </w:t>
      </w:r>
      <w:proofErr w:type="spellStart"/>
      <w:r w:rsidRPr="00B044A7">
        <w:t>rezultātā</w:t>
      </w:r>
      <w:proofErr w:type="spellEnd"/>
      <w:r>
        <w:t xml:space="preserve">”, </w:t>
      </w:r>
      <w:proofErr w:type="spellStart"/>
      <w:r>
        <w:t>pieejams</w:t>
      </w:r>
      <w:proofErr w:type="spellEnd"/>
      <w:r>
        <w:t xml:space="preserve"> </w:t>
      </w:r>
      <w:hyperlink r:id="rId1" w:history="1">
        <w:r w:rsidRPr="00E94A42">
          <w:rPr>
            <w:rStyle w:val="Hyperlink"/>
          </w:rPr>
          <w:t>http://www.varam.gov.lv/in_site/tools/download.php?file=files/text/Publikacijas/petijumi/Elietas//E-parvaldes_monitorings_kvantitatativais_novertejums_2014.pdf</w:t>
        </w:r>
      </w:hyperlink>
    </w:p>
  </w:footnote>
  <w:footnote w:id="2">
    <w:p w:rsidR="00330068" w:rsidRPr="00A0722C" w:rsidRDefault="00330068">
      <w:pPr>
        <w:pStyle w:val="FootnoteText"/>
        <w:rPr>
          <w:lang w:val="lv-LV"/>
        </w:rPr>
      </w:pPr>
      <w:r>
        <w:rPr>
          <w:rStyle w:val="FootnoteReference"/>
        </w:rPr>
        <w:footnoteRef/>
      </w:r>
      <w:r w:rsidRPr="0041418D">
        <w:rPr>
          <w:lang w:val="lv-LV"/>
        </w:rPr>
        <w:t xml:space="preserve"> Pēc VARAM pasūtījuma SIA “Aptauju centrs” 2014.gada decembrī veiktais pētījums “</w:t>
      </w:r>
      <w:r w:rsidRPr="0041418D">
        <w:rPr>
          <w:i/>
          <w:lang w:val="lv-LV"/>
        </w:rPr>
        <w:t>Sabiedriskās domas izvērtējums par e-</w:t>
      </w:r>
      <w:proofErr w:type="spellStart"/>
      <w:r w:rsidRPr="0041418D">
        <w:rPr>
          <w:i/>
          <w:lang w:val="lv-LV"/>
        </w:rPr>
        <w:t>pkalapojumu</w:t>
      </w:r>
      <w:proofErr w:type="spellEnd"/>
      <w:r w:rsidRPr="0041418D">
        <w:rPr>
          <w:i/>
          <w:lang w:val="lv-LV"/>
        </w:rPr>
        <w:t xml:space="preserve"> pielietojumu</w:t>
      </w:r>
      <w:r w:rsidRPr="0041418D">
        <w:rPr>
          <w:lang w:val="lv-LV"/>
        </w:rPr>
        <w:t xml:space="preserve">”, pieejams http://www.varam.gov.lv/in_site/tools/download.php?file=files/text/Publikacijas/petijumi/Elietas//E-pakalpojumu </w:t>
      </w:r>
      <w:proofErr w:type="spellStart"/>
      <w:r w:rsidRPr="0041418D">
        <w:rPr>
          <w:lang w:val="lv-LV"/>
        </w:rPr>
        <w:t>izvertejums</w:t>
      </w:r>
      <w:proofErr w:type="spellEnd"/>
      <w:r>
        <w:rPr>
          <w:lang w:val="lv-LV"/>
        </w:rPr>
        <w:t xml:space="preserve"> 12122014.pdf </w:t>
      </w:r>
    </w:p>
  </w:footnote>
  <w:footnote w:id="3">
    <w:p w:rsidR="00330068" w:rsidRPr="002A05DB" w:rsidRDefault="00330068">
      <w:pPr>
        <w:pStyle w:val="FootnoteText"/>
      </w:pPr>
      <w:r>
        <w:rPr>
          <w:rStyle w:val="FootnoteReference"/>
        </w:rPr>
        <w:footnoteRef/>
      </w:r>
      <w:r>
        <w:t xml:space="preserve"> </w:t>
      </w:r>
      <w:proofErr w:type="spellStart"/>
      <w:r w:rsidRPr="002A05DB">
        <w:rPr>
          <w:i/>
        </w:rPr>
        <w:t>Eurostat</w:t>
      </w:r>
      <w:proofErr w:type="spellEnd"/>
      <w:r>
        <w:t xml:space="preserve"> </w:t>
      </w:r>
      <w:proofErr w:type="spellStart"/>
      <w:r>
        <w:t>pētījums</w:t>
      </w:r>
      <w:proofErr w:type="spellEnd"/>
      <w:r>
        <w:t xml:space="preserve"> </w:t>
      </w:r>
      <w:r w:rsidRPr="002A05DB">
        <w:t>„</w:t>
      </w:r>
      <w:proofErr w:type="spellStart"/>
      <w:r w:rsidRPr="002A05DB">
        <w:rPr>
          <w:i/>
        </w:rPr>
        <w:t>Datoru</w:t>
      </w:r>
      <w:proofErr w:type="spellEnd"/>
      <w:r w:rsidRPr="002A05DB">
        <w:rPr>
          <w:i/>
        </w:rPr>
        <w:t xml:space="preserve"> un </w:t>
      </w:r>
      <w:proofErr w:type="spellStart"/>
      <w:r w:rsidRPr="002A05DB">
        <w:rPr>
          <w:i/>
        </w:rPr>
        <w:t>interneta</w:t>
      </w:r>
      <w:proofErr w:type="spellEnd"/>
      <w:r w:rsidRPr="002A05DB">
        <w:rPr>
          <w:i/>
        </w:rPr>
        <w:t xml:space="preserve"> </w:t>
      </w:r>
      <w:proofErr w:type="spellStart"/>
      <w:r w:rsidRPr="002A05DB">
        <w:rPr>
          <w:i/>
        </w:rPr>
        <w:t>lietošanas</w:t>
      </w:r>
      <w:proofErr w:type="spellEnd"/>
      <w:r w:rsidRPr="002A05DB">
        <w:rPr>
          <w:i/>
        </w:rPr>
        <w:t xml:space="preserve"> </w:t>
      </w:r>
      <w:proofErr w:type="spellStart"/>
      <w:r w:rsidRPr="002A05DB">
        <w:rPr>
          <w:i/>
        </w:rPr>
        <w:t>mājsaimniecībās</w:t>
      </w:r>
      <w:proofErr w:type="spellEnd"/>
      <w:r w:rsidRPr="002A05DB">
        <w:t>”</w:t>
      </w:r>
      <w:r>
        <w:t xml:space="preserve">, </w:t>
      </w:r>
      <w:proofErr w:type="spellStart"/>
      <w:r>
        <w:t>pieejams</w:t>
      </w:r>
      <w:proofErr w:type="spellEnd"/>
      <w:r>
        <w:t xml:space="preserve"> </w:t>
      </w:r>
      <w:hyperlink r:id="rId2" w:history="1">
        <w:r>
          <w:rPr>
            <w:rStyle w:val="Hyperlink"/>
          </w:rPr>
          <w:t>http://ec.europa.eu/eurostat/tgm/refreshTableAction.do?tab=table&amp;plugin=1&amp;pcode=tin00013&amp;language=en</w:t>
        </w:r>
      </w:hyperlink>
    </w:p>
  </w:footnote>
  <w:footnote w:id="4">
    <w:p w:rsidR="00330068" w:rsidRPr="00891B9F" w:rsidRDefault="00330068">
      <w:pPr>
        <w:pStyle w:val="FootnoteText"/>
      </w:pPr>
      <w:r>
        <w:rPr>
          <w:rStyle w:val="FootnoteReference"/>
        </w:rPr>
        <w:footnoteRef/>
      </w:r>
      <w:r>
        <w:t xml:space="preserve"> </w:t>
      </w:r>
      <w:r w:rsidRPr="00891B9F">
        <w:t xml:space="preserve">VARAM </w:t>
      </w:r>
      <w:proofErr w:type="spellStart"/>
      <w:r w:rsidRPr="00891B9F">
        <w:t>veiktie</w:t>
      </w:r>
      <w:proofErr w:type="spellEnd"/>
      <w:r w:rsidRPr="00891B9F">
        <w:t xml:space="preserve"> </w:t>
      </w:r>
      <w:proofErr w:type="spellStart"/>
      <w:r w:rsidRPr="00891B9F">
        <w:t>pētījumi</w:t>
      </w:r>
      <w:proofErr w:type="spellEnd"/>
      <w:r w:rsidRPr="00891B9F">
        <w:t xml:space="preserve"> e-</w:t>
      </w:r>
      <w:proofErr w:type="spellStart"/>
      <w:r w:rsidRPr="00891B9F">
        <w:t>pārvaldes</w:t>
      </w:r>
      <w:proofErr w:type="spellEnd"/>
      <w:r w:rsidRPr="00891B9F">
        <w:t xml:space="preserve"> </w:t>
      </w:r>
      <w:proofErr w:type="spellStart"/>
      <w:r w:rsidRPr="00891B9F">
        <w:t>jomā</w:t>
      </w:r>
      <w:proofErr w:type="spellEnd"/>
      <w:r w:rsidRPr="00891B9F">
        <w:t xml:space="preserve"> </w:t>
      </w:r>
      <w:proofErr w:type="spellStart"/>
      <w:r w:rsidRPr="00891B9F">
        <w:t>pieejami</w:t>
      </w:r>
      <w:proofErr w:type="spellEnd"/>
      <w:r w:rsidRPr="00891B9F">
        <w:t xml:space="preserve"> VARAM </w:t>
      </w:r>
      <w:proofErr w:type="spellStart"/>
      <w:r w:rsidRPr="00891B9F">
        <w:t>mājaslapā</w:t>
      </w:r>
      <w:proofErr w:type="spellEnd"/>
      <w:r w:rsidRPr="00891B9F">
        <w:t xml:space="preserve"> </w:t>
      </w:r>
      <w:hyperlink r:id="rId3" w:history="1">
        <w:r w:rsidRPr="00891B9F">
          <w:rPr>
            <w:rStyle w:val="Hyperlink"/>
          </w:rPr>
          <w:t>http://www.varam.gov.lv/lat/publ/petijumi/pet_Eparv/?doc=14321</w:t>
        </w:r>
      </w:hyperlink>
    </w:p>
  </w:footnote>
  <w:footnote w:id="5">
    <w:p w:rsidR="00330068" w:rsidRPr="00564470" w:rsidRDefault="00330068">
      <w:pPr>
        <w:pStyle w:val="FootnoteText"/>
      </w:pPr>
      <w:r>
        <w:rPr>
          <w:rStyle w:val="FootnoteReference"/>
        </w:rPr>
        <w:footnoteRef/>
      </w:r>
      <w:r>
        <w:t xml:space="preserve"> </w:t>
      </w:r>
      <w:r w:rsidRPr="00564470">
        <w:rPr>
          <w:i/>
        </w:rPr>
        <w:t>European PSI Scoreboard</w:t>
      </w:r>
      <w:r w:rsidRPr="00564470">
        <w:t xml:space="preserve"> </w:t>
      </w:r>
      <w:r>
        <w:t>–</w:t>
      </w:r>
      <w:r w:rsidRPr="00564470">
        <w:t xml:space="preserve"> </w:t>
      </w:r>
      <w:hyperlink r:id="rId4" w:history="1">
        <w:r w:rsidRPr="00E94A42">
          <w:rPr>
            <w:rStyle w:val="Hyperlink"/>
          </w:rPr>
          <w:t>http://epsiplatform.eu/content/european-psi-scoreboard</w:t>
        </w:r>
      </w:hyperlink>
    </w:p>
  </w:footnote>
  <w:footnote w:id="6">
    <w:p w:rsidR="00330068" w:rsidRPr="00564470" w:rsidRDefault="00330068">
      <w:pPr>
        <w:pStyle w:val="FootnoteText"/>
      </w:pPr>
      <w:r>
        <w:rPr>
          <w:rStyle w:val="FootnoteReference"/>
        </w:rPr>
        <w:footnoteRef/>
      </w:r>
      <w:r>
        <w:t xml:space="preserve"> </w:t>
      </w:r>
      <w:r w:rsidRPr="00564470">
        <w:rPr>
          <w:i/>
        </w:rPr>
        <w:t>European PSI Scoreboard</w:t>
      </w:r>
      <w:r w:rsidRPr="00564470">
        <w:t xml:space="preserve"> </w:t>
      </w:r>
      <w:proofErr w:type="spellStart"/>
      <w:r w:rsidRPr="00564470">
        <w:t>metodika</w:t>
      </w:r>
      <w:proofErr w:type="spellEnd"/>
      <w:r>
        <w:t xml:space="preserve">, </w:t>
      </w:r>
      <w:proofErr w:type="spellStart"/>
      <w:r>
        <w:t>pieejama</w:t>
      </w:r>
      <w:proofErr w:type="spellEnd"/>
      <w:r w:rsidRPr="00564470">
        <w:t xml:space="preserve"> http://www.scribd.com/fullscreen/116277657?access_key=key-2681s8l1i37otu6dyvzd&amp;allow_share=true&amp;view_mode=scroll</w:t>
      </w:r>
    </w:p>
  </w:footnote>
  <w:footnote w:id="7">
    <w:p w:rsidR="00330068" w:rsidRPr="00BD247D" w:rsidRDefault="00330068" w:rsidP="003F6A3A">
      <w:pPr>
        <w:pStyle w:val="FootnoteText"/>
        <w:rPr>
          <w:lang w:val="en-US"/>
        </w:rPr>
      </w:pPr>
      <w:r>
        <w:rPr>
          <w:rStyle w:val="FootnoteReference"/>
        </w:rPr>
        <w:footnoteRef/>
      </w:r>
      <w:r>
        <w:t xml:space="preserve"> </w:t>
      </w:r>
      <w:proofErr w:type="spellStart"/>
      <w:r>
        <w:t>Centrālās</w:t>
      </w:r>
      <w:proofErr w:type="spellEnd"/>
      <w:r>
        <w:t xml:space="preserve"> </w:t>
      </w:r>
      <w:proofErr w:type="spellStart"/>
      <w:r>
        <w:t>statistikas</w:t>
      </w:r>
      <w:proofErr w:type="spellEnd"/>
      <w:r>
        <w:t xml:space="preserve"> </w:t>
      </w:r>
      <w:proofErr w:type="spellStart"/>
      <w:r>
        <w:t>pārvaldes</w:t>
      </w:r>
      <w:proofErr w:type="spellEnd"/>
      <w:r>
        <w:t xml:space="preserve"> </w:t>
      </w:r>
      <w:proofErr w:type="spellStart"/>
      <w:r>
        <w:t>mājaslapa</w:t>
      </w:r>
      <w:proofErr w:type="spellEnd"/>
      <w:r>
        <w:t xml:space="preserve"> – </w:t>
      </w:r>
      <w:r w:rsidRPr="00BD247D">
        <w:t>http://data.csb.gov.lv/pxweb/lv/zin/zin__datoriz__ikt_ms/ITM0060.px/?rxid=cdcb978c-22b0-416a-aacc-aa650d3e2ce0</w:t>
      </w:r>
    </w:p>
  </w:footnote>
  <w:footnote w:id="8">
    <w:p w:rsidR="00330068" w:rsidRPr="000348A5" w:rsidRDefault="00330068" w:rsidP="00E06C26">
      <w:pPr>
        <w:pStyle w:val="FootnoteText"/>
        <w:jc w:val="both"/>
        <w:rPr>
          <w:lang w:val="lv-LV"/>
        </w:rPr>
      </w:pPr>
      <w:r w:rsidRPr="000348A5">
        <w:rPr>
          <w:rStyle w:val="FootnoteReference"/>
          <w:lang w:val="lv-LV"/>
        </w:rPr>
        <w:footnoteRef/>
      </w:r>
      <w:r w:rsidRPr="000348A5">
        <w:rPr>
          <w:lang w:val="lv-LV"/>
        </w:rPr>
        <w:t xml:space="preserve"> Pēc VARAM pasūtījuma veiktais sabiedriskās domas izvērtējums par e-pakalpojumu pielietojumu, 2013. gada decembris – </w:t>
      </w:r>
      <w:hyperlink r:id="rId5" w:history="1">
        <w:r w:rsidRPr="000348A5">
          <w:rPr>
            <w:rStyle w:val="Hyperlink"/>
            <w:lang w:val="lv-LV"/>
          </w:rPr>
          <w:t>http://www.varam.gov.lv/lat/publ/petijumi/pet_Eparv/?doc=14321</w:t>
        </w:r>
      </w:hyperlink>
    </w:p>
  </w:footnote>
  <w:footnote w:id="9">
    <w:p w:rsidR="00330068" w:rsidRPr="00453F6D" w:rsidRDefault="00330068">
      <w:pPr>
        <w:pStyle w:val="FootnoteText"/>
      </w:pPr>
      <w:r>
        <w:rPr>
          <w:rStyle w:val="FootnoteReference"/>
        </w:rPr>
        <w:footnoteRef/>
      </w:r>
      <w:r>
        <w:t xml:space="preserve"> </w:t>
      </w:r>
      <w:proofErr w:type="spellStart"/>
      <w:r>
        <w:t>Pieejams</w:t>
      </w:r>
      <w:proofErr w:type="spellEnd"/>
      <w:r>
        <w:t xml:space="preserve"> </w:t>
      </w:r>
      <w:hyperlink r:id="rId6" w:history="1">
        <w:r w:rsidRPr="004A323B">
          <w:rPr>
            <w:rStyle w:val="Hyperlink"/>
          </w:rPr>
          <w:t>http://tap.mk.gov.lv/lv/mk/tap/?pid=40328958&amp;mode=mk&amp;date=2014-12-09</w:t>
        </w:r>
      </w:hyperlink>
    </w:p>
  </w:footnote>
  <w:footnote w:id="10">
    <w:p w:rsidR="00330068" w:rsidRPr="00C72B6A" w:rsidRDefault="00330068">
      <w:pPr>
        <w:pStyle w:val="FootnoteText"/>
        <w:rPr>
          <w:lang w:val="lv-LV"/>
        </w:rPr>
      </w:pPr>
      <w:r w:rsidRPr="00C72B6A">
        <w:rPr>
          <w:rStyle w:val="FootnoteReference"/>
          <w:lang w:val="lv-LV"/>
        </w:rPr>
        <w:footnoteRef/>
      </w:r>
      <w:r w:rsidRPr="00C72B6A">
        <w:rPr>
          <w:lang w:val="lv-LV"/>
        </w:rPr>
        <w:t xml:space="preserve"> Izv</w:t>
      </w:r>
      <w:r>
        <w:rPr>
          <w:lang w:val="lv-LV"/>
        </w:rPr>
        <w:t xml:space="preserve">ērsta </w:t>
      </w:r>
      <w:r w:rsidRPr="00C72B6A">
        <w:rPr>
          <w:lang w:val="lv-LV"/>
        </w:rPr>
        <w:t>informācija par katru no pasākumu programm</w:t>
      </w:r>
      <w:r>
        <w:rPr>
          <w:lang w:val="lv-LV"/>
        </w:rPr>
        <w:t xml:space="preserve">ām un tajās iekļautajiem pasākumiem pieejama </w:t>
      </w:r>
      <w:hyperlink r:id="rId7" w:history="1">
        <w:r w:rsidRPr="00E94A42">
          <w:rPr>
            <w:rStyle w:val="Hyperlink"/>
            <w:lang w:val="lv-LV"/>
          </w:rPr>
          <w:t>http://tap.mk.gov.lv/doc/2015_01/VARAMZIP1_101014_ITERAF.2533.DOC</w:t>
        </w:r>
      </w:hyperlink>
    </w:p>
  </w:footnote>
  <w:footnote w:id="11">
    <w:p w:rsidR="00330068" w:rsidRPr="00626EED" w:rsidRDefault="00330068">
      <w:pPr>
        <w:pStyle w:val="FootnoteText"/>
        <w:rPr>
          <w:lang w:val="lv-LV"/>
        </w:rPr>
      </w:pPr>
      <w:r>
        <w:rPr>
          <w:rStyle w:val="FootnoteReference"/>
        </w:rPr>
        <w:footnoteRef/>
      </w:r>
      <w:r>
        <w:t xml:space="preserve"> </w:t>
      </w:r>
      <w:r w:rsidRPr="00626EED">
        <w:t xml:space="preserve">2007.gada 14.marta </w:t>
      </w:r>
      <w:proofErr w:type="spellStart"/>
      <w:r w:rsidRPr="00626EED">
        <w:t>Eiropas</w:t>
      </w:r>
      <w:proofErr w:type="spellEnd"/>
      <w:r w:rsidRPr="00626EED">
        <w:t xml:space="preserve"> </w:t>
      </w:r>
      <w:proofErr w:type="spellStart"/>
      <w:r w:rsidRPr="00626EED">
        <w:t>Parlamenta</w:t>
      </w:r>
      <w:proofErr w:type="spellEnd"/>
      <w:r w:rsidRPr="00626EED">
        <w:t xml:space="preserve"> un </w:t>
      </w:r>
      <w:proofErr w:type="spellStart"/>
      <w:r w:rsidRPr="00626EED">
        <w:t>Padomes</w:t>
      </w:r>
      <w:proofErr w:type="spellEnd"/>
      <w:r w:rsidRPr="00626EED">
        <w:t xml:space="preserve"> </w:t>
      </w:r>
      <w:proofErr w:type="spellStart"/>
      <w:r w:rsidRPr="00626EED">
        <w:t>direktīva</w:t>
      </w:r>
      <w:proofErr w:type="spellEnd"/>
      <w:r w:rsidRPr="00626EED">
        <w:t xml:space="preserve"> 2007/2/EK, </w:t>
      </w:r>
      <w:proofErr w:type="spellStart"/>
      <w:r w:rsidRPr="00626EED">
        <w:t>ar</w:t>
      </w:r>
      <w:proofErr w:type="spellEnd"/>
      <w:r w:rsidRPr="00626EED">
        <w:t xml:space="preserve"> </w:t>
      </w:r>
      <w:proofErr w:type="spellStart"/>
      <w:r w:rsidRPr="00626EED">
        <w:t>ko</w:t>
      </w:r>
      <w:proofErr w:type="spellEnd"/>
      <w:r w:rsidRPr="00626EED">
        <w:t xml:space="preserve"> </w:t>
      </w:r>
      <w:proofErr w:type="spellStart"/>
      <w:r w:rsidRPr="00626EED">
        <w:t>izveido</w:t>
      </w:r>
      <w:proofErr w:type="spellEnd"/>
      <w:r w:rsidRPr="00626EED">
        <w:t xml:space="preserve"> </w:t>
      </w:r>
      <w:proofErr w:type="spellStart"/>
      <w:r w:rsidRPr="00626EED">
        <w:t>Telpiskās</w:t>
      </w:r>
      <w:proofErr w:type="spellEnd"/>
      <w:r w:rsidRPr="00626EED">
        <w:t xml:space="preserve"> </w:t>
      </w:r>
      <w:proofErr w:type="spellStart"/>
      <w:r w:rsidRPr="00626EED">
        <w:t>informācijas</w:t>
      </w:r>
      <w:proofErr w:type="spellEnd"/>
      <w:r w:rsidRPr="00626EED">
        <w:t xml:space="preserve"> </w:t>
      </w:r>
      <w:proofErr w:type="spellStart"/>
      <w:r w:rsidRPr="00626EED">
        <w:t>infrastruktūru</w:t>
      </w:r>
      <w:proofErr w:type="spellEnd"/>
      <w:r w:rsidRPr="00626EED">
        <w:t xml:space="preserve"> </w:t>
      </w:r>
      <w:proofErr w:type="spellStart"/>
      <w:r w:rsidRPr="00626EED">
        <w:t>Eiropas</w:t>
      </w:r>
      <w:proofErr w:type="spellEnd"/>
      <w:r w:rsidRPr="00626EED">
        <w:t xml:space="preserve"> </w:t>
      </w:r>
      <w:proofErr w:type="spellStart"/>
      <w:r w:rsidRPr="00626EED">
        <w:t>Kopienā</w:t>
      </w:r>
      <w:proofErr w:type="spellEnd"/>
      <w:r w:rsidRPr="00626EED">
        <w:t xml:space="preserve"> (INSPIRE)</w:t>
      </w:r>
    </w:p>
  </w:footnote>
  <w:footnote w:id="12">
    <w:p w:rsidR="00330068" w:rsidRPr="00643740" w:rsidRDefault="00330068" w:rsidP="00643740">
      <w:pPr>
        <w:pStyle w:val="FootnoteText"/>
        <w:jc w:val="both"/>
        <w:rPr>
          <w:lang w:val="lv-LV"/>
        </w:rPr>
      </w:pPr>
      <w:r>
        <w:rPr>
          <w:rStyle w:val="FootnoteReference"/>
        </w:rPr>
        <w:footnoteRef/>
      </w:r>
      <w:r w:rsidRPr="00643740">
        <w:rPr>
          <w:lang w:val="lv-LV"/>
        </w:rPr>
        <w:t xml:space="preserve"> </w:t>
      </w:r>
      <w:r>
        <w:rPr>
          <w:lang w:val="lv-LV"/>
        </w:rPr>
        <w:t xml:space="preserve">Saskaņā ar </w:t>
      </w:r>
      <w:r w:rsidRPr="00643740">
        <w:rPr>
          <w:lang w:val="lv-LV"/>
        </w:rPr>
        <w:t>Ministru kabineta 2013.g</w:t>
      </w:r>
      <w:r>
        <w:rPr>
          <w:lang w:val="lv-LV"/>
        </w:rPr>
        <w:t>ada 19.februāra rīkojumu Nr.57 „Par koncepciju „</w:t>
      </w:r>
      <w:r w:rsidRPr="00643740">
        <w:rPr>
          <w:lang w:val="lv-LV"/>
        </w:rPr>
        <w:t>Valsts informācijas un komunikācijas tehnoloģiju pārvaldības organizatoriskais modeli</w:t>
      </w:r>
      <w:r>
        <w:rPr>
          <w:lang w:val="lv-LV"/>
        </w:rPr>
        <w:t>s”” valsts IKT pārvaldības organizācijas funkcijas</w:t>
      </w:r>
      <w:r w:rsidRPr="007658F8">
        <w:rPr>
          <w:lang w:val="lv-LV"/>
        </w:rPr>
        <w:t xml:space="preserve"> </w:t>
      </w:r>
      <w:r>
        <w:rPr>
          <w:lang w:val="lv-LV"/>
        </w:rPr>
        <w:t>veic</w:t>
      </w:r>
      <w:r w:rsidRPr="007658F8">
        <w:rPr>
          <w:lang w:val="lv-LV"/>
        </w:rPr>
        <w:t xml:space="preserve"> </w:t>
      </w:r>
      <w:r>
        <w:rPr>
          <w:lang w:val="lv-LV"/>
        </w:rPr>
        <w:t>VARAM.</w:t>
      </w:r>
    </w:p>
  </w:footnote>
  <w:footnote w:id="13">
    <w:p w:rsidR="00330068" w:rsidRPr="00D8603D" w:rsidRDefault="00330068" w:rsidP="00D8603D">
      <w:pPr>
        <w:pStyle w:val="FootnoteText"/>
        <w:jc w:val="both"/>
        <w:rPr>
          <w:lang w:val="lv-LV"/>
        </w:rPr>
      </w:pPr>
      <w:r>
        <w:rPr>
          <w:rStyle w:val="FootnoteReference"/>
        </w:rPr>
        <w:footnoteRef/>
      </w:r>
      <w:r w:rsidRPr="00D8603D">
        <w:rPr>
          <w:lang w:val="lv-LV"/>
        </w:rPr>
        <w:t xml:space="preserve"> </w:t>
      </w:r>
      <w:r>
        <w:rPr>
          <w:lang w:val="lv-LV"/>
        </w:rPr>
        <w:t>P</w:t>
      </w:r>
      <w:r w:rsidRPr="00D8603D">
        <w:rPr>
          <w:lang w:val="lv-LV"/>
        </w:rPr>
        <w:t>iemēram, SAM 2.2.1. projektu</w:t>
      </w:r>
      <w:r>
        <w:rPr>
          <w:lang w:val="lv-LV"/>
        </w:rPr>
        <w:t xml:space="preserve"> ietvaros plānots veikt darbības</w:t>
      </w:r>
      <w:r w:rsidRPr="00D8603D">
        <w:rPr>
          <w:lang w:val="lv-LV"/>
        </w:rPr>
        <w:t xml:space="preserve"> </w:t>
      </w:r>
      <w:r>
        <w:rPr>
          <w:lang w:val="lv-LV"/>
        </w:rPr>
        <w:t xml:space="preserve">tādu </w:t>
      </w:r>
      <w:r w:rsidRPr="00D8603D">
        <w:rPr>
          <w:lang w:val="lv-LV"/>
        </w:rPr>
        <w:t>Latvijas Va</w:t>
      </w:r>
      <w:r>
        <w:rPr>
          <w:lang w:val="lv-LV"/>
        </w:rPr>
        <w:t xml:space="preserve">lsts radio un televīzijas centram </w:t>
      </w:r>
      <w:r w:rsidRPr="00D8603D">
        <w:rPr>
          <w:lang w:val="lv-LV"/>
        </w:rPr>
        <w:t>deleģēt</w:t>
      </w:r>
      <w:r>
        <w:rPr>
          <w:lang w:val="lv-LV"/>
        </w:rPr>
        <w:t xml:space="preserve">o </w:t>
      </w:r>
      <w:r w:rsidRPr="00D8603D">
        <w:rPr>
          <w:lang w:val="lv-LV"/>
        </w:rPr>
        <w:t>funkcij</w:t>
      </w:r>
      <w:r>
        <w:rPr>
          <w:lang w:val="lv-LV"/>
        </w:rPr>
        <w:t>u kā</w:t>
      </w:r>
      <w:r w:rsidRPr="00D8603D">
        <w:rPr>
          <w:lang w:val="lv-LV"/>
        </w:rPr>
        <w:t xml:space="preserve"> nacionālā e-identifikācijas risinājuma attīstīšana un loģiski vienoto datu centru un drošības platformu attīstī</w:t>
      </w:r>
      <w:r>
        <w:rPr>
          <w:lang w:val="lv-LV"/>
        </w:rPr>
        <w:t>ba īstenošanai</w:t>
      </w:r>
      <w:r w:rsidRPr="00D8603D">
        <w:rPr>
          <w:lang w:val="lv-LV"/>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068" w:rsidRDefault="00672691" w:rsidP="00AE31DE">
    <w:pPr>
      <w:pStyle w:val="Header"/>
      <w:framePr w:wrap="auto" w:vAnchor="text" w:hAnchor="margin" w:xAlign="center" w:y="1"/>
      <w:rPr>
        <w:rStyle w:val="PageNumber"/>
      </w:rPr>
    </w:pPr>
    <w:r>
      <w:rPr>
        <w:rStyle w:val="PageNumber"/>
      </w:rPr>
      <w:fldChar w:fldCharType="begin"/>
    </w:r>
    <w:r w:rsidR="00330068">
      <w:rPr>
        <w:rStyle w:val="PageNumber"/>
      </w:rPr>
      <w:instrText xml:space="preserve">PAGE  </w:instrText>
    </w:r>
    <w:r>
      <w:rPr>
        <w:rStyle w:val="PageNumber"/>
      </w:rPr>
      <w:fldChar w:fldCharType="separate"/>
    </w:r>
    <w:r w:rsidR="00870C5C">
      <w:rPr>
        <w:rStyle w:val="PageNumber"/>
        <w:noProof/>
      </w:rPr>
      <w:t>20</w:t>
    </w:r>
    <w:r>
      <w:rPr>
        <w:rStyle w:val="PageNumber"/>
      </w:rPr>
      <w:fldChar w:fldCharType="end"/>
    </w:r>
  </w:p>
  <w:p w:rsidR="00330068" w:rsidRDefault="003300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8B8"/>
    <w:multiLevelType w:val="hybridMultilevel"/>
    <w:tmpl w:val="432E9D26"/>
    <w:lvl w:ilvl="0" w:tplc="20F4B6A0">
      <w:start w:val="9"/>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2193154"/>
    <w:multiLevelType w:val="hybridMultilevel"/>
    <w:tmpl w:val="3FAE7B1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03C54AEB"/>
    <w:multiLevelType w:val="hybridMultilevel"/>
    <w:tmpl w:val="74E4D556"/>
    <w:lvl w:ilvl="0" w:tplc="20F4B6A0">
      <w:start w:val="9"/>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nsid w:val="07B71F47"/>
    <w:multiLevelType w:val="hybridMultilevel"/>
    <w:tmpl w:val="46E4F960"/>
    <w:lvl w:ilvl="0" w:tplc="20F4B6A0">
      <w:start w:val="9"/>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nsid w:val="12E106F0"/>
    <w:multiLevelType w:val="multilevel"/>
    <w:tmpl w:val="4AB09CF4"/>
    <w:lvl w:ilvl="0">
      <w:start w:val="1"/>
      <w:numFmt w:val="bullet"/>
      <w:pStyle w:val="ISTableBullet"/>
      <w:lvlText w:val=""/>
      <w:lvlJc w:val="left"/>
      <w:pPr>
        <w:tabs>
          <w:tab w:val="num" w:pos="360"/>
        </w:tabs>
        <w:ind w:left="216" w:hanging="216"/>
      </w:pPr>
      <w:rPr>
        <w:rFonts w:ascii="ZapfDingbats" w:hAnsi="ZapfDingbats" w:hint="default"/>
        <w:color w:val="C0000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455695"/>
    <w:multiLevelType w:val="multilevel"/>
    <w:tmpl w:val="4FF60F7E"/>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8AF208D"/>
    <w:multiLevelType w:val="hybridMultilevel"/>
    <w:tmpl w:val="E6222BDE"/>
    <w:lvl w:ilvl="0" w:tplc="0426000F">
      <w:start w:val="1"/>
      <w:numFmt w:val="decimal"/>
      <w:lvlText w:val="%1."/>
      <w:lvlJc w:val="left"/>
      <w:pPr>
        <w:ind w:left="360" w:hanging="360"/>
      </w:pPr>
    </w:lvl>
    <w:lvl w:ilvl="1" w:tplc="20F4B6A0">
      <w:start w:val="9"/>
      <w:numFmt w:val="bullet"/>
      <w:lvlText w:val="-"/>
      <w:lvlJc w:val="left"/>
      <w:pPr>
        <w:ind w:left="1080" w:hanging="360"/>
      </w:pPr>
      <w:rPr>
        <w:rFonts w:ascii="Times New Roman" w:eastAsia="Times New Roman" w:hAnsi="Times New Roman" w:cs="Times New Roman" w:hint="default"/>
        <w:color w:val="auto"/>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nsid w:val="18DA2AF3"/>
    <w:multiLevelType w:val="hybridMultilevel"/>
    <w:tmpl w:val="B914E18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nsid w:val="267D476F"/>
    <w:multiLevelType w:val="hybridMultilevel"/>
    <w:tmpl w:val="46A8192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nsid w:val="273E207D"/>
    <w:multiLevelType w:val="hybridMultilevel"/>
    <w:tmpl w:val="479EDDE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nsid w:val="27C26FBB"/>
    <w:multiLevelType w:val="hybridMultilevel"/>
    <w:tmpl w:val="42AE7F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98B6972"/>
    <w:multiLevelType w:val="hybridMultilevel"/>
    <w:tmpl w:val="33AE23A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nsid w:val="2DCA4802"/>
    <w:multiLevelType w:val="hybridMultilevel"/>
    <w:tmpl w:val="A5786D60"/>
    <w:lvl w:ilvl="0" w:tplc="AF4695AE">
      <w:start w:val="2"/>
      <w:numFmt w:val="bullet"/>
      <w:lvlText w:val=""/>
      <w:lvlJc w:val="left"/>
      <w:pPr>
        <w:ind w:left="720" w:hanging="360"/>
      </w:pPr>
      <w:rPr>
        <w:rFonts w:ascii="Wingdings" w:eastAsia="Calibr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0A91145"/>
    <w:multiLevelType w:val="multilevel"/>
    <w:tmpl w:val="29561A84"/>
    <w:lvl w:ilvl="0">
      <w:start w:val="1"/>
      <w:numFmt w:val="decimal"/>
      <w:lvlText w:val="%1."/>
      <w:lvlJc w:val="left"/>
      <w:pPr>
        <w:ind w:left="360" w:hanging="360"/>
      </w:pPr>
      <w:rPr>
        <w:color w:val="auto"/>
        <w:sz w:val="24"/>
        <w:szCs w:val="24"/>
      </w:rPr>
    </w:lvl>
    <w:lvl w:ilvl="1">
      <w:start w:val="1"/>
      <w:numFmt w:val="decimal"/>
      <w:lvlText w:val="%1.%2."/>
      <w:lvlJc w:val="left"/>
      <w:pPr>
        <w:ind w:left="792" w:hanging="679"/>
      </w:pPr>
    </w:lvl>
    <w:lvl w:ilvl="2">
      <w:start w:val="1"/>
      <w:numFmt w:val="decimal"/>
      <w:lvlText w:val="%1.%2.%3."/>
      <w:lvlJc w:val="left"/>
      <w:pPr>
        <w:ind w:left="1224" w:hanging="94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6608D1"/>
    <w:multiLevelType w:val="hybridMultilevel"/>
    <w:tmpl w:val="C0F05CC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3A7B44E3"/>
    <w:multiLevelType w:val="hybridMultilevel"/>
    <w:tmpl w:val="180E2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2A59C5"/>
    <w:multiLevelType w:val="hybridMultilevel"/>
    <w:tmpl w:val="6A8E5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37642F9"/>
    <w:multiLevelType w:val="hybridMultilevel"/>
    <w:tmpl w:val="0BBA526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nsid w:val="45EB0FD1"/>
    <w:multiLevelType w:val="hybridMultilevel"/>
    <w:tmpl w:val="631ED172"/>
    <w:lvl w:ilvl="0" w:tplc="892E17A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nsid w:val="48082881"/>
    <w:multiLevelType w:val="hybridMultilevel"/>
    <w:tmpl w:val="94282C0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nsid w:val="48FB1577"/>
    <w:multiLevelType w:val="hybridMultilevel"/>
    <w:tmpl w:val="FA8C7A18"/>
    <w:lvl w:ilvl="0" w:tplc="6CAA267E">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1">
    <w:nsid w:val="4CE36FE7"/>
    <w:multiLevelType w:val="hybridMultilevel"/>
    <w:tmpl w:val="66E023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nsid w:val="53B475F8"/>
    <w:multiLevelType w:val="hybridMultilevel"/>
    <w:tmpl w:val="ED5A3C4C"/>
    <w:lvl w:ilvl="0" w:tplc="20F4B6A0">
      <w:start w:val="9"/>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nsid w:val="5781403A"/>
    <w:multiLevelType w:val="hybridMultilevel"/>
    <w:tmpl w:val="82E2B43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nsid w:val="5DE27E6D"/>
    <w:multiLevelType w:val="hybridMultilevel"/>
    <w:tmpl w:val="BA46C3FC"/>
    <w:lvl w:ilvl="0" w:tplc="20F4B6A0">
      <w:start w:val="9"/>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nsid w:val="61B05BC0"/>
    <w:multiLevelType w:val="hybridMultilevel"/>
    <w:tmpl w:val="270A387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nsid w:val="67BE37B5"/>
    <w:multiLevelType w:val="hybridMultilevel"/>
    <w:tmpl w:val="92845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6BCE09F7"/>
    <w:multiLevelType w:val="multilevel"/>
    <w:tmpl w:val="66F890C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C00E64"/>
    <w:multiLevelType w:val="hybridMultilevel"/>
    <w:tmpl w:val="2228A9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352657F"/>
    <w:multiLevelType w:val="hybridMultilevel"/>
    <w:tmpl w:val="55889664"/>
    <w:lvl w:ilvl="0" w:tplc="0B5882FA">
      <w:start w:val="1"/>
      <w:numFmt w:val="decimal"/>
      <w:lvlText w:val="%1."/>
      <w:lvlJc w:val="left"/>
      <w:pPr>
        <w:ind w:left="1710" w:hanging="99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nsid w:val="742C0706"/>
    <w:multiLevelType w:val="hybridMultilevel"/>
    <w:tmpl w:val="628065CA"/>
    <w:lvl w:ilvl="0" w:tplc="20F4B6A0">
      <w:start w:val="9"/>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nsid w:val="75F5089D"/>
    <w:multiLevelType w:val="hybridMultilevel"/>
    <w:tmpl w:val="49C2ED1E"/>
    <w:lvl w:ilvl="0" w:tplc="20F4B6A0">
      <w:start w:val="9"/>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nsid w:val="76252973"/>
    <w:multiLevelType w:val="hybridMultilevel"/>
    <w:tmpl w:val="BCE07FF8"/>
    <w:lvl w:ilvl="0" w:tplc="20F4B6A0">
      <w:start w:val="9"/>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762B3446"/>
    <w:multiLevelType w:val="multilevel"/>
    <w:tmpl w:val="A7528C16"/>
    <w:lvl w:ilvl="0">
      <w:start w:val="1"/>
      <w:numFmt w:val="decimal"/>
      <w:lvlText w:val="%1."/>
      <w:lvlJc w:val="left"/>
      <w:pPr>
        <w:ind w:left="360" w:hanging="360"/>
      </w:pPr>
    </w:lvl>
    <w:lvl w:ilvl="1">
      <w:start w:val="2"/>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4">
    <w:nsid w:val="78714FE4"/>
    <w:multiLevelType w:val="hybridMultilevel"/>
    <w:tmpl w:val="584CE35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nsid w:val="7E014CEE"/>
    <w:multiLevelType w:val="hybridMultilevel"/>
    <w:tmpl w:val="2B26BD3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nsid w:val="7E4C7337"/>
    <w:multiLevelType w:val="hybridMultilevel"/>
    <w:tmpl w:val="920A0B14"/>
    <w:lvl w:ilvl="0" w:tplc="20F4B6A0">
      <w:start w:val="9"/>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33"/>
  </w:num>
  <w:num w:numId="5">
    <w:abstractNumId w:val="23"/>
  </w:num>
  <w:num w:numId="6">
    <w:abstractNumId w:val="14"/>
  </w:num>
  <w:num w:numId="7">
    <w:abstractNumId w:val="25"/>
  </w:num>
  <w:num w:numId="8">
    <w:abstractNumId w:val="1"/>
  </w:num>
  <w:num w:numId="9">
    <w:abstractNumId w:val="7"/>
  </w:num>
  <w:num w:numId="10">
    <w:abstractNumId w:val="19"/>
  </w:num>
  <w:num w:numId="11">
    <w:abstractNumId w:val="35"/>
  </w:num>
  <w:num w:numId="12">
    <w:abstractNumId w:val="21"/>
  </w:num>
  <w:num w:numId="13">
    <w:abstractNumId w:val="2"/>
  </w:num>
  <w:num w:numId="14">
    <w:abstractNumId w:val="6"/>
  </w:num>
  <w:num w:numId="15">
    <w:abstractNumId w:val="36"/>
  </w:num>
  <w:num w:numId="16">
    <w:abstractNumId w:val="18"/>
  </w:num>
  <w:num w:numId="17">
    <w:abstractNumId w:val="27"/>
  </w:num>
  <w:num w:numId="18">
    <w:abstractNumId w:val="15"/>
  </w:num>
  <w:num w:numId="19">
    <w:abstractNumId w:val="0"/>
  </w:num>
  <w:num w:numId="20">
    <w:abstractNumId w:val="32"/>
  </w:num>
  <w:num w:numId="21">
    <w:abstractNumId w:val="29"/>
  </w:num>
  <w:num w:numId="22">
    <w:abstractNumId w:val="10"/>
  </w:num>
  <w:num w:numId="23">
    <w:abstractNumId w:val="24"/>
  </w:num>
  <w:num w:numId="24">
    <w:abstractNumId w:val="22"/>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num>
  <w:num w:numId="28">
    <w:abstractNumId w:val="34"/>
  </w:num>
  <w:num w:numId="29">
    <w:abstractNumId w:val="31"/>
  </w:num>
  <w:num w:numId="30">
    <w:abstractNumId w:val="30"/>
  </w:num>
  <w:num w:numId="31">
    <w:abstractNumId w:val="17"/>
  </w:num>
  <w:num w:numId="32">
    <w:abstractNumId w:val="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1"/>
  </w:num>
  <w:num w:numId="36">
    <w:abstractNumId w:val="26"/>
  </w:num>
  <w:num w:numId="37">
    <w:abstractNumId w:val="28"/>
  </w:num>
  <w:num w:numId="38">
    <w:abstractNumId w:val="12"/>
  </w:num>
  <w:num w:numId="39">
    <w:abstractNumId w:val="16"/>
  </w:num>
  <w:num w:numId="40">
    <w:abstractNumId w:val="2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lv-LV" w:vendorID="71" w:dllVersion="512" w:checkStyle="1"/>
  <w:proofState w:spelling="clean" w:grammar="clean"/>
  <w:defaultTabStop w:val="720"/>
  <w:characterSpacingControl w:val="doNotCompress"/>
  <w:hdrShapeDefaults>
    <o:shapedefaults v:ext="edit" spidmax="70658"/>
  </w:hdrShapeDefaults>
  <w:footnotePr>
    <w:footnote w:id="-1"/>
    <w:footnote w:id="0"/>
  </w:footnotePr>
  <w:endnotePr>
    <w:endnote w:id="-1"/>
    <w:endnote w:id="0"/>
  </w:endnotePr>
  <w:compat/>
  <w:rsids>
    <w:rsidRoot w:val="00F63B8D"/>
    <w:rsid w:val="000001BC"/>
    <w:rsid w:val="00000A3B"/>
    <w:rsid w:val="00001C40"/>
    <w:rsid w:val="00002B04"/>
    <w:rsid w:val="00002E0E"/>
    <w:rsid w:val="00003A26"/>
    <w:rsid w:val="000069F6"/>
    <w:rsid w:val="000070AB"/>
    <w:rsid w:val="00010130"/>
    <w:rsid w:val="0001036C"/>
    <w:rsid w:val="00010917"/>
    <w:rsid w:val="00011F50"/>
    <w:rsid w:val="000126CC"/>
    <w:rsid w:val="00013BE0"/>
    <w:rsid w:val="00013F58"/>
    <w:rsid w:val="00015706"/>
    <w:rsid w:val="0001668F"/>
    <w:rsid w:val="00016A4F"/>
    <w:rsid w:val="00016DB8"/>
    <w:rsid w:val="00016FFA"/>
    <w:rsid w:val="00020DEA"/>
    <w:rsid w:val="00022E30"/>
    <w:rsid w:val="00023835"/>
    <w:rsid w:val="00025D9F"/>
    <w:rsid w:val="00027CD3"/>
    <w:rsid w:val="00031531"/>
    <w:rsid w:val="00032ACB"/>
    <w:rsid w:val="00032AFE"/>
    <w:rsid w:val="00032C84"/>
    <w:rsid w:val="00032CC9"/>
    <w:rsid w:val="00033622"/>
    <w:rsid w:val="00033962"/>
    <w:rsid w:val="00034141"/>
    <w:rsid w:val="000348A5"/>
    <w:rsid w:val="000365A8"/>
    <w:rsid w:val="000379B3"/>
    <w:rsid w:val="00037EA8"/>
    <w:rsid w:val="00037EBB"/>
    <w:rsid w:val="000420CA"/>
    <w:rsid w:val="00043B1D"/>
    <w:rsid w:val="00043C55"/>
    <w:rsid w:val="00044269"/>
    <w:rsid w:val="00044E96"/>
    <w:rsid w:val="00046B88"/>
    <w:rsid w:val="00046BFB"/>
    <w:rsid w:val="00047D07"/>
    <w:rsid w:val="000501E1"/>
    <w:rsid w:val="000503D4"/>
    <w:rsid w:val="0005055E"/>
    <w:rsid w:val="00054001"/>
    <w:rsid w:val="00056289"/>
    <w:rsid w:val="00056C80"/>
    <w:rsid w:val="00057A82"/>
    <w:rsid w:val="000600BF"/>
    <w:rsid w:val="00060511"/>
    <w:rsid w:val="000612D2"/>
    <w:rsid w:val="00061BA5"/>
    <w:rsid w:val="000624F1"/>
    <w:rsid w:val="00062AA5"/>
    <w:rsid w:val="00062B69"/>
    <w:rsid w:val="00064017"/>
    <w:rsid w:val="000643D4"/>
    <w:rsid w:val="000648AC"/>
    <w:rsid w:val="00065DC2"/>
    <w:rsid w:val="0006611D"/>
    <w:rsid w:val="000663AF"/>
    <w:rsid w:val="00066A91"/>
    <w:rsid w:val="000671DF"/>
    <w:rsid w:val="000706BF"/>
    <w:rsid w:val="00072547"/>
    <w:rsid w:val="00081113"/>
    <w:rsid w:val="000817DA"/>
    <w:rsid w:val="00083A4D"/>
    <w:rsid w:val="00084A32"/>
    <w:rsid w:val="00086366"/>
    <w:rsid w:val="0008752E"/>
    <w:rsid w:val="00090EA8"/>
    <w:rsid w:val="0009178C"/>
    <w:rsid w:val="000919AF"/>
    <w:rsid w:val="00092950"/>
    <w:rsid w:val="00093676"/>
    <w:rsid w:val="0009448B"/>
    <w:rsid w:val="00094926"/>
    <w:rsid w:val="00095292"/>
    <w:rsid w:val="000952A1"/>
    <w:rsid w:val="0009693B"/>
    <w:rsid w:val="00096D1E"/>
    <w:rsid w:val="000977D5"/>
    <w:rsid w:val="00097E13"/>
    <w:rsid w:val="000A03A6"/>
    <w:rsid w:val="000A423C"/>
    <w:rsid w:val="000A4B70"/>
    <w:rsid w:val="000A534A"/>
    <w:rsid w:val="000A64E3"/>
    <w:rsid w:val="000A79AB"/>
    <w:rsid w:val="000B3E3D"/>
    <w:rsid w:val="000B52D3"/>
    <w:rsid w:val="000B5E9C"/>
    <w:rsid w:val="000B647B"/>
    <w:rsid w:val="000B744A"/>
    <w:rsid w:val="000B74F2"/>
    <w:rsid w:val="000B7AB5"/>
    <w:rsid w:val="000C0152"/>
    <w:rsid w:val="000C0F79"/>
    <w:rsid w:val="000C1255"/>
    <w:rsid w:val="000C1D08"/>
    <w:rsid w:val="000D0DCE"/>
    <w:rsid w:val="000D1838"/>
    <w:rsid w:val="000D2C17"/>
    <w:rsid w:val="000D2E24"/>
    <w:rsid w:val="000D3B38"/>
    <w:rsid w:val="000D3D70"/>
    <w:rsid w:val="000D4B18"/>
    <w:rsid w:val="000D4B85"/>
    <w:rsid w:val="000D5611"/>
    <w:rsid w:val="000D5891"/>
    <w:rsid w:val="000D7834"/>
    <w:rsid w:val="000D7999"/>
    <w:rsid w:val="000E12BA"/>
    <w:rsid w:val="000E298C"/>
    <w:rsid w:val="000E327F"/>
    <w:rsid w:val="000E5BDF"/>
    <w:rsid w:val="000E6573"/>
    <w:rsid w:val="000E6952"/>
    <w:rsid w:val="000F001D"/>
    <w:rsid w:val="000F06A3"/>
    <w:rsid w:val="000F0718"/>
    <w:rsid w:val="000F0C52"/>
    <w:rsid w:val="000F0D0E"/>
    <w:rsid w:val="000F0E3B"/>
    <w:rsid w:val="000F1B1F"/>
    <w:rsid w:val="000F3A63"/>
    <w:rsid w:val="000F4DC7"/>
    <w:rsid w:val="000F4F3B"/>
    <w:rsid w:val="000F56A7"/>
    <w:rsid w:val="00100D7C"/>
    <w:rsid w:val="00102912"/>
    <w:rsid w:val="001037F8"/>
    <w:rsid w:val="00103A6C"/>
    <w:rsid w:val="00104E5A"/>
    <w:rsid w:val="00104E6E"/>
    <w:rsid w:val="00106459"/>
    <w:rsid w:val="00110D3F"/>
    <w:rsid w:val="00112276"/>
    <w:rsid w:val="0011299A"/>
    <w:rsid w:val="00112F49"/>
    <w:rsid w:val="0011584F"/>
    <w:rsid w:val="00117184"/>
    <w:rsid w:val="00121F0F"/>
    <w:rsid w:val="00122EC7"/>
    <w:rsid w:val="00125297"/>
    <w:rsid w:val="00126C02"/>
    <w:rsid w:val="0012700C"/>
    <w:rsid w:val="001318E8"/>
    <w:rsid w:val="001320BC"/>
    <w:rsid w:val="00132178"/>
    <w:rsid w:val="001333C1"/>
    <w:rsid w:val="00133A44"/>
    <w:rsid w:val="00133C20"/>
    <w:rsid w:val="00133FAE"/>
    <w:rsid w:val="001345F7"/>
    <w:rsid w:val="001356F7"/>
    <w:rsid w:val="00135C98"/>
    <w:rsid w:val="00136B1B"/>
    <w:rsid w:val="001404C5"/>
    <w:rsid w:val="001418C6"/>
    <w:rsid w:val="001428A9"/>
    <w:rsid w:val="00142AEA"/>
    <w:rsid w:val="00142E53"/>
    <w:rsid w:val="0014304D"/>
    <w:rsid w:val="00144810"/>
    <w:rsid w:val="001526BE"/>
    <w:rsid w:val="00152A3B"/>
    <w:rsid w:val="00153AEE"/>
    <w:rsid w:val="00154D8B"/>
    <w:rsid w:val="001556AE"/>
    <w:rsid w:val="00155ACF"/>
    <w:rsid w:val="00155D30"/>
    <w:rsid w:val="0015709E"/>
    <w:rsid w:val="00162E94"/>
    <w:rsid w:val="00162EED"/>
    <w:rsid w:val="001631DD"/>
    <w:rsid w:val="001636AB"/>
    <w:rsid w:val="00163EB4"/>
    <w:rsid w:val="00164D2F"/>
    <w:rsid w:val="001655CB"/>
    <w:rsid w:val="001666A4"/>
    <w:rsid w:val="00166AE5"/>
    <w:rsid w:val="00167959"/>
    <w:rsid w:val="00171627"/>
    <w:rsid w:val="001725AE"/>
    <w:rsid w:val="0017267F"/>
    <w:rsid w:val="001750CD"/>
    <w:rsid w:val="00176350"/>
    <w:rsid w:val="00177068"/>
    <w:rsid w:val="0017755D"/>
    <w:rsid w:val="00180BDE"/>
    <w:rsid w:val="001829EC"/>
    <w:rsid w:val="00183A6E"/>
    <w:rsid w:val="001845CA"/>
    <w:rsid w:val="00185FC0"/>
    <w:rsid w:val="00186BFA"/>
    <w:rsid w:val="001913BD"/>
    <w:rsid w:val="001934C4"/>
    <w:rsid w:val="00193C90"/>
    <w:rsid w:val="00195D1F"/>
    <w:rsid w:val="0019632B"/>
    <w:rsid w:val="001979DD"/>
    <w:rsid w:val="001A31DE"/>
    <w:rsid w:val="001A3B59"/>
    <w:rsid w:val="001A5627"/>
    <w:rsid w:val="001A5867"/>
    <w:rsid w:val="001A58A2"/>
    <w:rsid w:val="001A6753"/>
    <w:rsid w:val="001A70A3"/>
    <w:rsid w:val="001A756C"/>
    <w:rsid w:val="001B0A1F"/>
    <w:rsid w:val="001B22C1"/>
    <w:rsid w:val="001B2391"/>
    <w:rsid w:val="001B2891"/>
    <w:rsid w:val="001B2B6D"/>
    <w:rsid w:val="001B35A4"/>
    <w:rsid w:val="001B4B07"/>
    <w:rsid w:val="001B50DE"/>
    <w:rsid w:val="001B56F9"/>
    <w:rsid w:val="001B6148"/>
    <w:rsid w:val="001B6264"/>
    <w:rsid w:val="001B688B"/>
    <w:rsid w:val="001C1418"/>
    <w:rsid w:val="001C363B"/>
    <w:rsid w:val="001C4291"/>
    <w:rsid w:val="001C4AB7"/>
    <w:rsid w:val="001C5252"/>
    <w:rsid w:val="001C53BB"/>
    <w:rsid w:val="001C644D"/>
    <w:rsid w:val="001C70DA"/>
    <w:rsid w:val="001D0A43"/>
    <w:rsid w:val="001D2003"/>
    <w:rsid w:val="001D2BED"/>
    <w:rsid w:val="001D2C76"/>
    <w:rsid w:val="001D2F71"/>
    <w:rsid w:val="001D4894"/>
    <w:rsid w:val="001D4CCC"/>
    <w:rsid w:val="001D5FE3"/>
    <w:rsid w:val="001D6D3D"/>
    <w:rsid w:val="001D70D2"/>
    <w:rsid w:val="001E05C0"/>
    <w:rsid w:val="001E065F"/>
    <w:rsid w:val="001E07D9"/>
    <w:rsid w:val="001E1862"/>
    <w:rsid w:val="001E1D73"/>
    <w:rsid w:val="001E228E"/>
    <w:rsid w:val="001E22FA"/>
    <w:rsid w:val="001E2EF6"/>
    <w:rsid w:val="001E6375"/>
    <w:rsid w:val="001E63DC"/>
    <w:rsid w:val="001F14FA"/>
    <w:rsid w:val="001F2E31"/>
    <w:rsid w:val="001F34E6"/>
    <w:rsid w:val="001F3D4C"/>
    <w:rsid w:val="001F4DB2"/>
    <w:rsid w:val="001F4DD8"/>
    <w:rsid w:val="001F504C"/>
    <w:rsid w:val="001F5063"/>
    <w:rsid w:val="001F595C"/>
    <w:rsid w:val="0020001C"/>
    <w:rsid w:val="00200AE3"/>
    <w:rsid w:val="0020274C"/>
    <w:rsid w:val="002030DB"/>
    <w:rsid w:val="0020342E"/>
    <w:rsid w:val="00205308"/>
    <w:rsid w:val="00206342"/>
    <w:rsid w:val="00206722"/>
    <w:rsid w:val="00207072"/>
    <w:rsid w:val="00207B52"/>
    <w:rsid w:val="00210663"/>
    <w:rsid w:val="002113F2"/>
    <w:rsid w:val="00212218"/>
    <w:rsid w:val="00214DAA"/>
    <w:rsid w:val="00214F0B"/>
    <w:rsid w:val="0021695B"/>
    <w:rsid w:val="0021747A"/>
    <w:rsid w:val="00220319"/>
    <w:rsid w:val="00222172"/>
    <w:rsid w:val="00222C27"/>
    <w:rsid w:val="00226A6B"/>
    <w:rsid w:val="00227FB4"/>
    <w:rsid w:val="002305A8"/>
    <w:rsid w:val="00235496"/>
    <w:rsid w:val="00235CD9"/>
    <w:rsid w:val="0024096D"/>
    <w:rsid w:val="002413A6"/>
    <w:rsid w:val="002421F8"/>
    <w:rsid w:val="00244398"/>
    <w:rsid w:val="002463FA"/>
    <w:rsid w:val="002469AC"/>
    <w:rsid w:val="00246A25"/>
    <w:rsid w:val="00246F31"/>
    <w:rsid w:val="00247D01"/>
    <w:rsid w:val="002539BA"/>
    <w:rsid w:val="00254323"/>
    <w:rsid w:val="00255B60"/>
    <w:rsid w:val="00255E6A"/>
    <w:rsid w:val="00255FEF"/>
    <w:rsid w:val="002561A5"/>
    <w:rsid w:val="00256FB7"/>
    <w:rsid w:val="00261B99"/>
    <w:rsid w:val="002636FC"/>
    <w:rsid w:val="002640AB"/>
    <w:rsid w:val="00266719"/>
    <w:rsid w:val="002673AF"/>
    <w:rsid w:val="00267D3F"/>
    <w:rsid w:val="002703C7"/>
    <w:rsid w:val="00272049"/>
    <w:rsid w:val="0027270B"/>
    <w:rsid w:val="002732E7"/>
    <w:rsid w:val="00273339"/>
    <w:rsid w:val="0027380B"/>
    <w:rsid w:val="00273F81"/>
    <w:rsid w:val="002747AC"/>
    <w:rsid w:val="00275FF8"/>
    <w:rsid w:val="00277ACD"/>
    <w:rsid w:val="00280927"/>
    <w:rsid w:val="0028403E"/>
    <w:rsid w:val="00284540"/>
    <w:rsid w:val="00284CF0"/>
    <w:rsid w:val="0028507A"/>
    <w:rsid w:val="00291C3F"/>
    <w:rsid w:val="00291E5B"/>
    <w:rsid w:val="00291F96"/>
    <w:rsid w:val="002924D8"/>
    <w:rsid w:val="00293318"/>
    <w:rsid w:val="00293548"/>
    <w:rsid w:val="0029357C"/>
    <w:rsid w:val="0029375C"/>
    <w:rsid w:val="00293BE3"/>
    <w:rsid w:val="002945F6"/>
    <w:rsid w:val="0029483C"/>
    <w:rsid w:val="00295F5E"/>
    <w:rsid w:val="002968BE"/>
    <w:rsid w:val="00296AB3"/>
    <w:rsid w:val="002976ED"/>
    <w:rsid w:val="002A05DB"/>
    <w:rsid w:val="002A1D97"/>
    <w:rsid w:val="002A3FAF"/>
    <w:rsid w:val="002A4206"/>
    <w:rsid w:val="002B31E4"/>
    <w:rsid w:val="002B4865"/>
    <w:rsid w:val="002B49EC"/>
    <w:rsid w:val="002B4A30"/>
    <w:rsid w:val="002B4D5F"/>
    <w:rsid w:val="002B5A2C"/>
    <w:rsid w:val="002B628A"/>
    <w:rsid w:val="002B6636"/>
    <w:rsid w:val="002B746F"/>
    <w:rsid w:val="002C0F49"/>
    <w:rsid w:val="002C2730"/>
    <w:rsid w:val="002C4658"/>
    <w:rsid w:val="002C51BB"/>
    <w:rsid w:val="002C5C63"/>
    <w:rsid w:val="002C7B42"/>
    <w:rsid w:val="002D1242"/>
    <w:rsid w:val="002D370A"/>
    <w:rsid w:val="002E0B99"/>
    <w:rsid w:val="002E31B0"/>
    <w:rsid w:val="002F2DFB"/>
    <w:rsid w:val="002F7E2A"/>
    <w:rsid w:val="00302898"/>
    <w:rsid w:val="00303A7F"/>
    <w:rsid w:val="003046B0"/>
    <w:rsid w:val="00306BDD"/>
    <w:rsid w:val="003078BF"/>
    <w:rsid w:val="00310E8D"/>
    <w:rsid w:val="003112BD"/>
    <w:rsid w:val="00311AF1"/>
    <w:rsid w:val="0031255F"/>
    <w:rsid w:val="003134F0"/>
    <w:rsid w:val="00313BB9"/>
    <w:rsid w:val="00314552"/>
    <w:rsid w:val="00315B99"/>
    <w:rsid w:val="003162DE"/>
    <w:rsid w:val="00320DEC"/>
    <w:rsid w:val="00322AB4"/>
    <w:rsid w:val="00323828"/>
    <w:rsid w:val="00323B3C"/>
    <w:rsid w:val="003244E2"/>
    <w:rsid w:val="00324557"/>
    <w:rsid w:val="003251E1"/>
    <w:rsid w:val="003258F1"/>
    <w:rsid w:val="00325C75"/>
    <w:rsid w:val="00326A33"/>
    <w:rsid w:val="00326FA6"/>
    <w:rsid w:val="0032708F"/>
    <w:rsid w:val="00327B01"/>
    <w:rsid w:val="00330068"/>
    <w:rsid w:val="00330635"/>
    <w:rsid w:val="00330C43"/>
    <w:rsid w:val="00332436"/>
    <w:rsid w:val="0033321E"/>
    <w:rsid w:val="00334AA3"/>
    <w:rsid w:val="00334B92"/>
    <w:rsid w:val="003357A5"/>
    <w:rsid w:val="00340535"/>
    <w:rsid w:val="00340A6F"/>
    <w:rsid w:val="00341F54"/>
    <w:rsid w:val="00342E1B"/>
    <w:rsid w:val="00343E29"/>
    <w:rsid w:val="00344178"/>
    <w:rsid w:val="00345AC5"/>
    <w:rsid w:val="00345D82"/>
    <w:rsid w:val="00347231"/>
    <w:rsid w:val="0034786E"/>
    <w:rsid w:val="0035093B"/>
    <w:rsid w:val="00351F3C"/>
    <w:rsid w:val="00355E90"/>
    <w:rsid w:val="00356C43"/>
    <w:rsid w:val="0035774F"/>
    <w:rsid w:val="00360BBE"/>
    <w:rsid w:val="00360CDE"/>
    <w:rsid w:val="00362B4E"/>
    <w:rsid w:val="003640E5"/>
    <w:rsid w:val="00365127"/>
    <w:rsid w:val="00365358"/>
    <w:rsid w:val="00366D85"/>
    <w:rsid w:val="00372D1B"/>
    <w:rsid w:val="00374C96"/>
    <w:rsid w:val="00375C6C"/>
    <w:rsid w:val="00381651"/>
    <w:rsid w:val="00381E8B"/>
    <w:rsid w:val="0038424B"/>
    <w:rsid w:val="00384F30"/>
    <w:rsid w:val="0038574C"/>
    <w:rsid w:val="00385C2A"/>
    <w:rsid w:val="003908DB"/>
    <w:rsid w:val="00392E82"/>
    <w:rsid w:val="003933E9"/>
    <w:rsid w:val="003934B8"/>
    <w:rsid w:val="003942BF"/>
    <w:rsid w:val="00394C33"/>
    <w:rsid w:val="00394F4C"/>
    <w:rsid w:val="003A0180"/>
    <w:rsid w:val="003A0C47"/>
    <w:rsid w:val="003A197B"/>
    <w:rsid w:val="003A2154"/>
    <w:rsid w:val="003A2A13"/>
    <w:rsid w:val="003A4154"/>
    <w:rsid w:val="003A4AC8"/>
    <w:rsid w:val="003A6127"/>
    <w:rsid w:val="003A6AB4"/>
    <w:rsid w:val="003B2A0C"/>
    <w:rsid w:val="003B31CD"/>
    <w:rsid w:val="003B4632"/>
    <w:rsid w:val="003B7C62"/>
    <w:rsid w:val="003C0940"/>
    <w:rsid w:val="003C2574"/>
    <w:rsid w:val="003C2797"/>
    <w:rsid w:val="003C2DA4"/>
    <w:rsid w:val="003C39F1"/>
    <w:rsid w:val="003C5D25"/>
    <w:rsid w:val="003C6CB6"/>
    <w:rsid w:val="003C6E0F"/>
    <w:rsid w:val="003C7725"/>
    <w:rsid w:val="003C7C96"/>
    <w:rsid w:val="003D1241"/>
    <w:rsid w:val="003D2917"/>
    <w:rsid w:val="003D2E15"/>
    <w:rsid w:val="003D3ADD"/>
    <w:rsid w:val="003D3DC7"/>
    <w:rsid w:val="003D42F9"/>
    <w:rsid w:val="003D5A63"/>
    <w:rsid w:val="003E0A02"/>
    <w:rsid w:val="003E4287"/>
    <w:rsid w:val="003E4701"/>
    <w:rsid w:val="003E5C83"/>
    <w:rsid w:val="003E73BB"/>
    <w:rsid w:val="003E755C"/>
    <w:rsid w:val="003F1B8F"/>
    <w:rsid w:val="003F222E"/>
    <w:rsid w:val="003F24CB"/>
    <w:rsid w:val="003F373D"/>
    <w:rsid w:val="003F4C62"/>
    <w:rsid w:val="003F60F0"/>
    <w:rsid w:val="003F6156"/>
    <w:rsid w:val="003F6A3A"/>
    <w:rsid w:val="003F6CB4"/>
    <w:rsid w:val="003F6CE6"/>
    <w:rsid w:val="003F6E94"/>
    <w:rsid w:val="003F7E92"/>
    <w:rsid w:val="0040028C"/>
    <w:rsid w:val="0040030D"/>
    <w:rsid w:val="0040093A"/>
    <w:rsid w:val="00400D2F"/>
    <w:rsid w:val="004015BC"/>
    <w:rsid w:val="00401FC2"/>
    <w:rsid w:val="00403A5F"/>
    <w:rsid w:val="00403F8C"/>
    <w:rsid w:val="00404126"/>
    <w:rsid w:val="004045C7"/>
    <w:rsid w:val="0040559D"/>
    <w:rsid w:val="00405B29"/>
    <w:rsid w:val="00406A51"/>
    <w:rsid w:val="00410C4D"/>
    <w:rsid w:val="004110C4"/>
    <w:rsid w:val="00413696"/>
    <w:rsid w:val="0041418D"/>
    <w:rsid w:val="004146A2"/>
    <w:rsid w:val="0041659D"/>
    <w:rsid w:val="00417296"/>
    <w:rsid w:val="0042049C"/>
    <w:rsid w:val="00422A50"/>
    <w:rsid w:val="00425B84"/>
    <w:rsid w:val="00426551"/>
    <w:rsid w:val="00426A4A"/>
    <w:rsid w:val="00426E16"/>
    <w:rsid w:val="00427E35"/>
    <w:rsid w:val="004302A3"/>
    <w:rsid w:val="004302FC"/>
    <w:rsid w:val="00431C6A"/>
    <w:rsid w:val="00431F6D"/>
    <w:rsid w:val="00433222"/>
    <w:rsid w:val="0043496D"/>
    <w:rsid w:val="004359E1"/>
    <w:rsid w:val="004365FE"/>
    <w:rsid w:val="00437EB4"/>
    <w:rsid w:val="00440159"/>
    <w:rsid w:val="004405B1"/>
    <w:rsid w:val="004437F3"/>
    <w:rsid w:val="00445707"/>
    <w:rsid w:val="0044611F"/>
    <w:rsid w:val="0044757A"/>
    <w:rsid w:val="004477A8"/>
    <w:rsid w:val="0044781F"/>
    <w:rsid w:val="00452232"/>
    <w:rsid w:val="00453898"/>
    <w:rsid w:val="00453F6D"/>
    <w:rsid w:val="004542E0"/>
    <w:rsid w:val="00454890"/>
    <w:rsid w:val="004565EC"/>
    <w:rsid w:val="00456C70"/>
    <w:rsid w:val="004603AF"/>
    <w:rsid w:val="00461409"/>
    <w:rsid w:val="00463161"/>
    <w:rsid w:val="00464EF7"/>
    <w:rsid w:val="0046732D"/>
    <w:rsid w:val="00467BB9"/>
    <w:rsid w:val="00467EA6"/>
    <w:rsid w:val="0047025D"/>
    <w:rsid w:val="00470D61"/>
    <w:rsid w:val="00471474"/>
    <w:rsid w:val="00473597"/>
    <w:rsid w:val="00473AFD"/>
    <w:rsid w:val="00475999"/>
    <w:rsid w:val="00477020"/>
    <w:rsid w:val="004773BC"/>
    <w:rsid w:val="004803A0"/>
    <w:rsid w:val="00482C1C"/>
    <w:rsid w:val="00483994"/>
    <w:rsid w:val="00483F0F"/>
    <w:rsid w:val="00484D6F"/>
    <w:rsid w:val="00485372"/>
    <w:rsid w:val="00485857"/>
    <w:rsid w:val="00486163"/>
    <w:rsid w:val="004867DC"/>
    <w:rsid w:val="00487036"/>
    <w:rsid w:val="00490BC2"/>
    <w:rsid w:val="00493F25"/>
    <w:rsid w:val="004943B2"/>
    <w:rsid w:val="00495697"/>
    <w:rsid w:val="004960DD"/>
    <w:rsid w:val="00497790"/>
    <w:rsid w:val="00497B1B"/>
    <w:rsid w:val="004A0A47"/>
    <w:rsid w:val="004A3D81"/>
    <w:rsid w:val="004A4EFE"/>
    <w:rsid w:val="004A570F"/>
    <w:rsid w:val="004A6672"/>
    <w:rsid w:val="004A7718"/>
    <w:rsid w:val="004A7FFE"/>
    <w:rsid w:val="004B0CAD"/>
    <w:rsid w:val="004B1006"/>
    <w:rsid w:val="004B32C0"/>
    <w:rsid w:val="004B38D7"/>
    <w:rsid w:val="004B4564"/>
    <w:rsid w:val="004B4E96"/>
    <w:rsid w:val="004B503E"/>
    <w:rsid w:val="004B5549"/>
    <w:rsid w:val="004B61AB"/>
    <w:rsid w:val="004C1F17"/>
    <w:rsid w:val="004C25C3"/>
    <w:rsid w:val="004C3FA8"/>
    <w:rsid w:val="004C4195"/>
    <w:rsid w:val="004C6E1E"/>
    <w:rsid w:val="004C7D56"/>
    <w:rsid w:val="004C7DDE"/>
    <w:rsid w:val="004D228F"/>
    <w:rsid w:val="004D3C8A"/>
    <w:rsid w:val="004D3D5A"/>
    <w:rsid w:val="004D74C1"/>
    <w:rsid w:val="004E1136"/>
    <w:rsid w:val="004E2585"/>
    <w:rsid w:val="004E2A2E"/>
    <w:rsid w:val="004E62C3"/>
    <w:rsid w:val="004F0AC4"/>
    <w:rsid w:val="004F171B"/>
    <w:rsid w:val="004F1BAE"/>
    <w:rsid w:val="004F1BD3"/>
    <w:rsid w:val="004F38FE"/>
    <w:rsid w:val="004F3F89"/>
    <w:rsid w:val="004F6539"/>
    <w:rsid w:val="004F6878"/>
    <w:rsid w:val="004F694C"/>
    <w:rsid w:val="004F7D9F"/>
    <w:rsid w:val="005011A8"/>
    <w:rsid w:val="00502768"/>
    <w:rsid w:val="00502855"/>
    <w:rsid w:val="00504457"/>
    <w:rsid w:val="00504A57"/>
    <w:rsid w:val="005050DC"/>
    <w:rsid w:val="0050586E"/>
    <w:rsid w:val="00505F28"/>
    <w:rsid w:val="005065E4"/>
    <w:rsid w:val="00506F73"/>
    <w:rsid w:val="00512138"/>
    <w:rsid w:val="005136A4"/>
    <w:rsid w:val="00513D72"/>
    <w:rsid w:val="00513EF3"/>
    <w:rsid w:val="00514837"/>
    <w:rsid w:val="00514D91"/>
    <w:rsid w:val="00514E3B"/>
    <w:rsid w:val="00515068"/>
    <w:rsid w:val="00515B13"/>
    <w:rsid w:val="00517CFE"/>
    <w:rsid w:val="0052015A"/>
    <w:rsid w:val="00521703"/>
    <w:rsid w:val="00523129"/>
    <w:rsid w:val="00524E89"/>
    <w:rsid w:val="00526830"/>
    <w:rsid w:val="00526FD3"/>
    <w:rsid w:val="0053014D"/>
    <w:rsid w:val="00532631"/>
    <w:rsid w:val="0053322A"/>
    <w:rsid w:val="005339A0"/>
    <w:rsid w:val="00535EB4"/>
    <w:rsid w:val="00536E0E"/>
    <w:rsid w:val="005370F6"/>
    <w:rsid w:val="00542B22"/>
    <w:rsid w:val="00542D4C"/>
    <w:rsid w:val="00543C2C"/>
    <w:rsid w:val="00544A2D"/>
    <w:rsid w:val="00545540"/>
    <w:rsid w:val="00546C98"/>
    <w:rsid w:val="00547711"/>
    <w:rsid w:val="00551742"/>
    <w:rsid w:val="00552073"/>
    <w:rsid w:val="0055263D"/>
    <w:rsid w:val="00552BEC"/>
    <w:rsid w:val="0055319B"/>
    <w:rsid w:val="005543E5"/>
    <w:rsid w:val="00555A9D"/>
    <w:rsid w:val="005576B0"/>
    <w:rsid w:val="005577B2"/>
    <w:rsid w:val="00557C1C"/>
    <w:rsid w:val="0056110F"/>
    <w:rsid w:val="00561595"/>
    <w:rsid w:val="00564470"/>
    <w:rsid w:val="00565507"/>
    <w:rsid w:val="00565BA1"/>
    <w:rsid w:val="00566497"/>
    <w:rsid w:val="005670FE"/>
    <w:rsid w:val="005708F5"/>
    <w:rsid w:val="005713F2"/>
    <w:rsid w:val="0057235E"/>
    <w:rsid w:val="00573772"/>
    <w:rsid w:val="005739B0"/>
    <w:rsid w:val="00575624"/>
    <w:rsid w:val="00576865"/>
    <w:rsid w:val="005775BF"/>
    <w:rsid w:val="00580220"/>
    <w:rsid w:val="00582658"/>
    <w:rsid w:val="00583B7E"/>
    <w:rsid w:val="00583DD4"/>
    <w:rsid w:val="005855B0"/>
    <w:rsid w:val="00586D51"/>
    <w:rsid w:val="005908C8"/>
    <w:rsid w:val="00591A64"/>
    <w:rsid w:val="00591ADA"/>
    <w:rsid w:val="005921A0"/>
    <w:rsid w:val="00593014"/>
    <w:rsid w:val="00593E29"/>
    <w:rsid w:val="00595346"/>
    <w:rsid w:val="005962B8"/>
    <w:rsid w:val="00596457"/>
    <w:rsid w:val="00597EB1"/>
    <w:rsid w:val="00597EC5"/>
    <w:rsid w:val="005A0E62"/>
    <w:rsid w:val="005A10FB"/>
    <w:rsid w:val="005A1561"/>
    <w:rsid w:val="005A2057"/>
    <w:rsid w:val="005A6105"/>
    <w:rsid w:val="005A6A6F"/>
    <w:rsid w:val="005B11E3"/>
    <w:rsid w:val="005B13AF"/>
    <w:rsid w:val="005B26BE"/>
    <w:rsid w:val="005B4971"/>
    <w:rsid w:val="005B49CB"/>
    <w:rsid w:val="005B582E"/>
    <w:rsid w:val="005B66B2"/>
    <w:rsid w:val="005B702B"/>
    <w:rsid w:val="005B7A2B"/>
    <w:rsid w:val="005C03CF"/>
    <w:rsid w:val="005C04AE"/>
    <w:rsid w:val="005C0957"/>
    <w:rsid w:val="005C5113"/>
    <w:rsid w:val="005D0EF3"/>
    <w:rsid w:val="005D1034"/>
    <w:rsid w:val="005D1043"/>
    <w:rsid w:val="005D127A"/>
    <w:rsid w:val="005D5A73"/>
    <w:rsid w:val="005D70B9"/>
    <w:rsid w:val="005E34D7"/>
    <w:rsid w:val="005E527A"/>
    <w:rsid w:val="005E5899"/>
    <w:rsid w:val="005F3977"/>
    <w:rsid w:val="005F4F0D"/>
    <w:rsid w:val="005F6F9D"/>
    <w:rsid w:val="00601522"/>
    <w:rsid w:val="00601CD5"/>
    <w:rsid w:val="0060387C"/>
    <w:rsid w:val="00604B03"/>
    <w:rsid w:val="00604C32"/>
    <w:rsid w:val="00607808"/>
    <w:rsid w:val="00607C2F"/>
    <w:rsid w:val="006100BF"/>
    <w:rsid w:val="00611CD7"/>
    <w:rsid w:val="00612807"/>
    <w:rsid w:val="006159B1"/>
    <w:rsid w:val="00615D36"/>
    <w:rsid w:val="006168D2"/>
    <w:rsid w:val="006177B3"/>
    <w:rsid w:val="006203D0"/>
    <w:rsid w:val="00622B6D"/>
    <w:rsid w:val="00625EEE"/>
    <w:rsid w:val="00626EED"/>
    <w:rsid w:val="006308CC"/>
    <w:rsid w:val="00630B3B"/>
    <w:rsid w:val="006310E2"/>
    <w:rsid w:val="00631240"/>
    <w:rsid w:val="0063145B"/>
    <w:rsid w:val="00631FB8"/>
    <w:rsid w:val="00632612"/>
    <w:rsid w:val="00633F09"/>
    <w:rsid w:val="0063453D"/>
    <w:rsid w:val="00634856"/>
    <w:rsid w:val="00634945"/>
    <w:rsid w:val="006354BD"/>
    <w:rsid w:val="00637B87"/>
    <w:rsid w:val="00637E0A"/>
    <w:rsid w:val="0064001D"/>
    <w:rsid w:val="006428F0"/>
    <w:rsid w:val="00642B0A"/>
    <w:rsid w:val="00643740"/>
    <w:rsid w:val="00646113"/>
    <w:rsid w:val="00650359"/>
    <w:rsid w:val="00652E55"/>
    <w:rsid w:val="00653DE8"/>
    <w:rsid w:val="00654253"/>
    <w:rsid w:val="006542E4"/>
    <w:rsid w:val="00655A09"/>
    <w:rsid w:val="0065651A"/>
    <w:rsid w:val="00656FC1"/>
    <w:rsid w:val="006574BB"/>
    <w:rsid w:val="0065770E"/>
    <w:rsid w:val="00657A2E"/>
    <w:rsid w:val="00660212"/>
    <w:rsid w:val="00660415"/>
    <w:rsid w:val="00662B5B"/>
    <w:rsid w:val="0066319E"/>
    <w:rsid w:val="00666985"/>
    <w:rsid w:val="006672E4"/>
    <w:rsid w:val="00671392"/>
    <w:rsid w:val="006718EF"/>
    <w:rsid w:val="006723A2"/>
    <w:rsid w:val="00672691"/>
    <w:rsid w:val="00676D30"/>
    <w:rsid w:val="00677826"/>
    <w:rsid w:val="006806C4"/>
    <w:rsid w:val="0068163D"/>
    <w:rsid w:val="00683DB5"/>
    <w:rsid w:val="0068454C"/>
    <w:rsid w:val="00686A12"/>
    <w:rsid w:val="00687E19"/>
    <w:rsid w:val="00687FA7"/>
    <w:rsid w:val="00690170"/>
    <w:rsid w:val="00691F65"/>
    <w:rsid w:val="00692584"/>
    <w:rsid w:val="00692FDB"/>
    <w:rsid w:val="0069386D"/>
    <w:rsid w:val="00693999"/>
    <w:rsid w:val="0069428D"/>
    <w:rsid w:val="00697523"/>
    <w:rsid w:val="006A10CA"/>
    <w:rsid w:val="006A177F"/>
    <w:rsid w:val="006A25EB"/>
    <w:rsid w:val="006A48D9"/>
    <w:rsid w:val="006A5F4E"/>
    <w:rsid w:val="006A5FDF"/>
    <w:rsid w:val="006B0863"/>
    <w:rsid w:val="006B13B3"/>
    <w:rsid w:val="006B2982"/>
    <w:rsid w:val="006B4558"/>
    <w:rsid w:val="006B4D9B"/>
    <w:rsid w:val="006B55C3"/>
    <w:rsid w:val="006C134A"/>
    <w:rsid w:val="006C451E"/>
    <w:rsid w:val="006C5AFC"/>
    <w:rsid w:val="006C6368"/>
    <w:rsid w:val="006D04E8"/>
    <w:rsid w:val="006D13B6"/>
    <w:rsid w:val="006D1EED"/>
    <w:rsid w:val="006D2391"/>
    <w:rsid w:val="006D2645"/>
    <w:rsid w:val="006D2742"/>
    <w:rsid w:val="006D2DAA"/>
    <w:rsid w:val="006D4F76"/>
    <w:rsid w:val="006D6ED6"/>
    <w:rsid w:val="006D7BC6"/>
    <w:rsid w:val="006D7ED0"/>
    <w:rsid w:val="006E1A40"/>
    <w:rsid w:val="006E39D0"/>
    <w:rsid w:val="006E4338"/>
    <w:rsid w:val="006E4CE1"/>
    <w:rsid w:val="006E5408"/>
    <w:rsid w:val="006E654C"/>
    <w:rsid w:val="006F0C85"/>
    <w:rsid w:val="006F0F9F"/>
    <w:rsid w:val="006F18EC"/>
    <w:rsid w:val="006F2B05"/>
    <w:rsid w:val="006F2F7C"/>
    <w:rsid w:val="006F4919"/>
    <w:rsid w:val="006F4F1C"/>
    <w:rsid w:val="006F5659"/>
    <w:rsid w:val="006F5701"/>
    <w:rsid w:val="006F5C7A"/>
    <w:rsid w:val="006F6010"/>
    <w:rsid w:val="006F7A94"/>
    <w:rsid w:val="007002DF"/>
    <w:rsid w:val="0070131C"/>
    <w:rsid w:val="00701815"/>
    <w:rsid w:val="00702183"/>
    <w:rsid w:val="00702642"/>
    <w:rsid w:val="007032A7"/>
    <w:rsid w:val="00703D87"/>
    <w:rsid w:val="007045F4"/>
    <w:rsid w:val="007070BD"/>
    <w:rsid w:val="007106A7"/>
    <w:rsid w:val="007110AF"/>
    <w:rsid w:val="007117AB"/>
    <w:rsid w:val="00712FBD"/>
    <w:rsid w:val="0071382C"/>
    <w:rsid w:val="00713CA6"/>
    <w:rsid w:val="00714165"/>
    <w:rsid w:val="007144B9"/>
    <w:rsid w:val="00715246"/>
    <w:rsid w:val="0071583D"/>
    <w:rsid w:val="00716DF3"/>
    <w:rsid w:val="00717527"/>
    <w:rsid w:val="00717955"/>
    <w:rsid w:val="00717E52"/>
    <w:rsid w:val="00721B35"/>
    <w:rsid w:val="00724E9D"/>
    <w:rsid w:val="007252A5"/>
    <w:rsid w:val="00725D61"/>
    <w:rsid w:val="00727A98"/>
    <w:rsid w:val="00730536"/>
    <w:rsid w:val="00733E87"/>
    <w:rsid w:val="00735728"/>
    <w:rsid w:val="0073658D"/>
    <w:rsid w:val="00737E7E"/>
    <w:rsid w:val="007410CF"/>
    <w:rsid w:val="00743536"/>
    <w:rsid w:val="00743680"/>
    <w:rsid w:val="00744968"/>
    <w:rsid w:val="0074525F"/>
    <w:rsid w:val="0074534E"/>
    <w:rsid w:val="00747929"/>
    <w:rsid w:val="00747AF7"/>
    <w:rsid w:val="007509A3"/>
    <w:rsid w:val="00751FFB"/>
    <w:rsid w:val="00752E42"/>
    <w:rsid w:val="00753DEA"/>
    <w:rsid w:val="00753FC7"/>
    <w:rsid w:val="00754384"/>
    <w:rsid w:val="0075444B"/>
    <w:rsid w:val="00755A03"/>
    <w:rsid w:val="00756366"/>
    <w:rsid w:val="00756C95"/>
    <w:rsid w:val="00761A91"/>
    <w:rsid w:val="007626DA"/>
    <w:rsid w:val="00763E53"/>
    <w:rsid w:val="00764944"/>
    <w:rsid w:val="00764FD8"/>
    <w:rsid w:val="007650F5"/>
    <w:rsid w:val="007658F8"/>
    <w:rsid w:val="00765AAC"/>
    <w:rsid w:val="00766DEC"/>
    <w:rsid w:val="00767C41"/>
    <w:rsid w:val="00771694"/>
    <w:rsid w:val="00771758"/>
    <w:rsid w:val="00771A49"/>
    <w:rsid w:val="00771EE4"/>
    <w:rsid w:val="00772941"/>
    <w:rsid w:val="007729DB"/>
    <w:rsid w:val="00773A85"/>
    <w:rsid w:val="00773E94"/>
    <w:rsid w:val="0077475D"/>
    <w:rsid w:val="00775563"/>
    <w:rsid w:val="00777540"/>
    <w:rsid w:val="007808CD"/>
    <w:rsid w:val="00781895"/>
    <w:rsid w:val="00781C01"/>
    <w:rsid w:val="00781FED"/>
    <w:rsid w:val="00786909"/>
    <w:rsid w:val="0079054E"/>
    <w:rsid w:val="0079068A"/>
    <w:rsid w:val="00790757"/>
    <w:rsid w:val="007908D6"/>
    <w:rsid w:val="007915D1"/>
    <w:rsid w:val="0079179D"/>
    <w:rsid w:val="00795468"/>
    <w:rsid w:val="00796848"/>
    <w:rsid w:val="007968BA"/>
    <w:rsid w:val="00796A3B"/>
    <w:rsid w:val="007A10D3"/>
    <w:rsid w:val="007A2EC6"/>
    <w:rsid w:val="007A3282"/>
    <w:rsid w:val="007A3DD8"/>
    <w:rsid w:val="007A41B7"/>
    <w:rsid w:val="007A49E0"/>
    <w:rsid w:val="007A4CD2"/>
    <w:rsid w:val="007A6742"/>
    <w:rsid w:val="007B06BE"/>
    <w:rsid w:val="007B08A2"/>
    <w:rsid w:val="007B212A"/>
    <w:rsid w:val="007B2231"/>
    <w:rsid w:val="007B3382"/>
    <w:rsid w:val="007B34BD"/>
    <w:rsid w:val="007B4935"/>
    <w:rsid w:val="007B6A8D"/>
    <w:rsid w:val="007B6F82"/>
    <w:rsid w:val="007B7025"/>
    <w:rsid w:val="007C089A"/>
    <w:rsid w:val="007C17B4"/>
    <w:rsid w:val="007C2FF1"/>
    <w:rsid w:val="007C337A"/>
    <w:rsid w:val="007C488F"/>
    <w:rsid w:val="007C6F56"/>
    <w:rsid w:val="007C7D0E"/>
    <w:rsid w:val="007D050A"/>
    <w:rsid w:val="007D100E"/>
    <w:rsid w:val="007D173D"/>
    <w:rsid w:val="007D1A9C"/>
    <w:rsid w:val="007D34E5"/>
    <w:rsid w:val="007D3894"/>
    <w:rsid w:val="007D467E"/>
    <w:rsid w:val="007D491B"/>
    <w:rsid w:val="007D7CCB"/>
    <w:rsid w:val="007E5013"/>
    <w:rsid w:val="007E5597"/>
    <w:rsid w:val="007E6491"/>
    <w:rsid w:val="007E6B8B"/>
    <w:rsid w:val="007E72F3"/>
    <w:rsid w:val="007E74A5"/>
    <w:rsid w:val="007E757C"/>
    <w:rsid w:val="007F2F01"/>
    <w:rsid w:val="007F33A1"/>
    <w:rsid w:val="007F34A1"/>
    <w:rsid w:val="007F38F6"/>
    <w:rsid w:val="007F4A4A"/>
    <w:rsid w:val="007F52DF"/>
    <w:rsid w:val="007F6132"/>
    <w:rsid w:val="007F61D7"/>
    <w:rsid w:val="007F7144"/>
    <w:rsid w:val="007F78D6"/>
    <w:rsid w:val="008008C6"/>
    <w:rsid w:val="008019F1"/>
    <w:rsid w:val="00801DE0"/>
    <w:rsid w:val="008025E5"/>
    <w:rsid w:val="008028F2"/>
    <w:rsid w:val="008032CD"/>
    <w:rsid w:val="008052BB"/>
    <w:rsid w:val="00806F09"/>
    <w:rsid w:val="00807166"/>
    <w:rsid w:val="00807DA5"/>
    <w:rsid w:val="008122EB"/>
    <w:rsid w:val="00813DAC"/>
    <w:rsid w:val="00816075"/>
    <w:rsid w:val="00822172"/>
    <w:rsid w:val="00822399"/>
    <w:rsid w:val="008239A5"/>
    <w:rsid w:val="008240AA"/>
    <w:rsid w:val="00827D94"/>
    <w:rsid w:val="00833225"/>
    <w:rsid w:val="00833934"/>
    <w:rsid w:val="0083402A"/>
    <w:rsid w:val="00834A8E"/>
    <w:rsid w:val="00836FAA"/>
    <w:rsid w:val="0084387B"/>
    <w:rsid w:val="00844735"/>
    <w:rsid w:val="00844F61"/>
    <w:rsid w:val="00846BC4"/>
    <w:rsid w:val="00850210"/>
    <w:rsid w:val="0085121D"/>
    <w:rsid w:val="00851311"/>
    <w:rsid w:val="00851C79"/>
    <w:rsid w:val="0085208C"/>
    <w:rsid w:val="0085338B"/>
    <w:rsid w:val="008542CA"/>
    <w:rsid w:val="00855F45"/>
    <w:rsid w:val="0085608B"/>
    <w:rsid w:val="0085621C"/>
    <w:rsid w:val="008572C2"/>
    <w:rsid w:val="008602F0"/>
    <w:rsid w:val="0086037D"/>
    <w:rsid w:val="00860943"/>
    <w:rsid w:val="00860C20"/>
    <w:rsid w:val="0086136A"/>
    <w:rsid w:val="00861F9D"/>
    <w:rsid w:val="00862D38"/>
    <w:rsid w:val="00864703"/>
    <w:rsid w:val="00865311"/>
    <w:rsid w:val="0086590F"/>
    <w:rsid w:val="00866CFE"/>
    <w:rsid w:val="00866E70"/>
    <w:rsid w:val="00866FDE"/>
    <w:rsid w:val="00867467"/>
    <w:rsid w:val="00867797"/>
    <w:rsid w:val="00870C5C"/>
    <w:rsid w:val="008711F7"/>
    <w:rsid w:val="00872696"/>
    <w:rsid w:val="00873983"/>
    <w:rsid w:val="00873E50"/>
    <w:rsid w:val="0087484E"/>
    <w:rsid w:val="00874DF4"/>
    <w:rsid w:val="008759EE"/>
    <w:rsid w:val="00875EC7"/>
    <w:rsid w:val="00875F2C"/>
    <w:rsid w:val="00875FC0"/>
    <w:rsid w:val="00876EFD"/>
    <w:rsid w:val="00880E65"/>
    <w:rsid w:val="00882CC3"/>
    <w:rsid w:val="00882FF6"/>
    <w:rsid w:val="008834FB"/>
    <w:rsid w:val="008843EF"/>
    <w:rsid w:val="008850E9"/>
    <w:rsid w:val="00890B30"/>
    <w:rsid w:val="00891B9F"/>
    <w:rsid w:val="008927D4"/>
    <w:rsid w:val="00892FF9"/>
    <w:rsid w:val="00893326"/>
    <w:rsid w:val="00893FBD"/>
    <w:rsid w:val="0089574D"/>
    <w:rsid w:val="00896CFD"/>
    <w:rsid w:val="00896EEF"/>
    <w:rsid w:val="008A3C6A"/>
    <w:rsid w:val="008A3FDC"/>
    <w:rsid w:val="008A4E08"/>
    <w:rsid w:val="008A5FD4"/>
    <w:rsid w:val="008A6881"/>
    <w:rsid w:val="008A71A1"/>
    <w:rsid w:val="008B0346"/>
    <w:rsid w:val="008B063C"/>
    <w:rsid w:val="008B2080"/>
    <w:rsid w:val="008B73FA"/>
    <w:rsid w:val="008C0689"/>
    <w:rsid w:val="008C0ED3"/>
    <w:rsid w:val="008C1304"/>
    <w:rsid w:val="008C2E05"/>
    <w:rsid w:val="008C4810"/>
    <w:rsid w:val="008C54EA"/>
    <w:rsid w:val="008C5933"/>
    <w:rsid w:val="008C70B0"/>
    <w:rsid w:val="008C7460"/>
    <w:rsid w:val="008C7633"/>
    <w:rsid w:val="008D475E"/>
    <w:rsid w:val="008D4FBF"/>
    <w:rsid w:val="008D64C6"/>
    <w:rsid w:val="008D6AF4"/>
    <w:rsid w:val="008D701B"/>
    <w:rsid w:val="008D7644"/>
    <w:rsid w:val="008D7C13"/>
    <w:rsid w:val="008E05BD"/>
    <w:rsid w:val="008E1619"/>
    <w:rsid w:val="008E29AA"/>
    <w:rsid w:val="008E3B04"/>
    <w:rsid w:val="008E52AE"/>
    <w:rsid w:val="008E57CD"/>
    <w:rsid w:val="008E5A0E"/>
    <w:rsid w:val="008E6873"/>
    <w:rsid w:val="008E6E94"/>
    <w:rsid w:val="008E726A"/>
    <w:rsid w:val="008E7DE2"/>
    <w:rsid w:val="008F10EB"/>
    <w:rsid w:val="008F1412"/>
    <w:rsid w:val="008F1432"/>
    <w:rsid w:val="008F1D55"/>
    <w:rsid w:val="008F23E8"/>
    <w:rsid w:val="008F29AD"/>
    <w:rsid w:val="008F5616"/>
    <w:rsid w:val="008F5B52"/>
    <w:rsid w:val="008F79DF"/>
    <w:rsid w:val="0090039C"/>
    <w:rsid w:val="00900EA0"/>
    <w:rsid w:val="009028C9"/>
    <w:rsid w:val="0090301A"/>
    <w:rsid w:val="0090387D"/>
    <w:rsid w:val="00905166"/>
    <w:rsid w:val="0091123C"/>
    <w:rsid w:val="00912151"/>
    <w:rsid w:val="009125AC"/>
    <w:rsid w:val="00913472"/>
    <w:rsid w:val="00913FE6"/>
    <w:rsid w:val="00915A11"/>
    <w:rsid w:val="009179C9"/>
    <w:rsid w:val="00917E02"/>
    <w:rsid w:val="0092083B"/>
    <w:rsid w:val="00920A04"/>
    <w:rsid w:val="0092249F"/>
    <w:rsid w:val="00923280"/>
    <w:rsid w:val="0092448C"/>
    <w:rsid w:val="00925022"/>
    <w:rsid w:val="00925454"/>
    <w:rsid w:val="00925B2B"/>
    <w:rsid w:val="009263F9"/>
    <w:rsid w:val="00927F60"/>
    <w:rsid w:val="00932DEC"/>
    <w:rsid w:val="00935088"/>
    <w:rsid w:val="009366B5"/>
    <w:rsid w:val="009371CA"/>
    <w:rsid w:val="00941F50"/>
    <w:rsid w:val="00946460"/>
    <w:rsid w:val="00946DBE"/>
    <w:rsid w:val="00947BE5"/>
    <w:rsid w:val="00953CB4"/>
    <w:rsid w:val="00953F60"/>
    <w:rsid w:val="00954258"/>
    <w:rsid w:val="009550BC"/>
    <w:rsid w:val="00955E3B"/>
    <w:rsid w:val="00955F49"/>
    <w:rsid w:val="00956ACC"/>
    <w:rsid w:val="00960398"/>
    <w:rsid w:val="0096116A"/>
    <w:rsid w:val="00961F6D"/>
    <w:rsid w:val="009623F4"/>
    <w:rsid w:val="00964CA0"/>
    <w:rsid w:val="00965315"/>
    <w:rsid w:val="00965D1F"/>
    <w:rsid w:val="0096668D"/>
    <w:rsid w:val="009668FA"/>
    <w:rsid w:val="009676A5"/>
    <w:rsid w:val="0097068A"/>
    <w:rsid w:val="00970E38"/>
    <w:rsid w:val="00971B3E"/>
    <w:rsid w:val="00974F47"/>
    <w:rsid w:val="009760EE"/>
    <w:rsid w:val="009767C5"/>
    <w:rsid w:val="009777FF"/>
    <w:rsid w:val="00981765"/>
    <w:rsid w:val="00983EEF"/>
    <w:rsid w:val="009840ED"/>
    <w:rsid w:val="00984E63"/>
    <w:rsid w:val="009850BC"/>
    <w:rsid w:val="009865D3"/>
    <w:rsid w:val="009905AC"/>
    <w:rsid w:val="009914B7"/>
    <w:rsid w:val="00992D31"/>
    <w:rsid w:val="00995149"/>
    <w:rsid w:val="00995EC2"/>
    <w:rsid w:val="00996FB2"/>
    <w:rsid w:val="009A059E"/>
    <w:rsid w:val="009A0899"/>
    <w:rsid w:val="009A187D"/>
    <w:rsid w:val="009A35AE"/>
    <w:rsid w:val="009A6875"/>
    <w:rsid w:val="009A6963"/>
    <w:rsid w:val="009A696B"/>
    <w:rsid w:val="009A6C95"/>
    <w:rsid w:val="009B0444"/>
    <w:rsid w:val="009B229C"/>
    <w:rsid w:val="009B259F"/>
    <w:rsid w:val="009B4E95"/>
    <w:rsid w:val="009B52C1"/>
    <w:rsid w:val="009B59CA"/>
    <w:rsid w:val="009C0A82"/>
    <w:rsid w:val="009C0F32"/>
    <w:rsid w:val="009C321E"/>
    <w:rsid w:val="009C47EB"/>
    <w:rsid w:val="009C61B9"/>
    <w:rsid w:val="009C6A14"/>
    <w:rsid w:val="009C6CA1"/>
    <w:rsid w:val="009C70A2"/>
    <w:rsid w:val="009C717B"/>
    <w:rsid w:val="009D0802"/>
    <w:rsid w:val="009D31EF"/>
    <w:rsid w:val="009D3CF9"/>
    <w:rsid w:val="009D5626"/>
    <w:rsid w:val="009D63FE"/>
    <w:rsid w:val="009D74C2"/>
    <w:rsid w:val="009E16AA"/>
    <w:rsid w:val="009E1F1A"/>
    <w:rsid w:val="009E34FA"/>
    <w:rsid w:val="009E363C"/>
    <w:rsid w:val="009E4260"/>
    <w:rsid w:val="009E4632"/>
    <w:rsid w:val="009E538D"/>
    <w:rsid w:val="009E5533"/>
    <w:rsid w:val="009E5E7A"/>
    <w:rsid w:val="009E6D94"/>
    <w:rsid w:val="009E7617"/>
    <w:rsid w:val="009F0DC9"/>
    <w:rsid w:val="009F1313"/>
    <w:rsid w:val="009F2175"/>
    <w:rsid w:val="009F23C2"/>
    <w:rsid w:val="009F2919"/>
    <w:rsid w:val="009F2A98"/>
    <w:rsid w:val="009F5090"/>
    <w:rsid w:val="009F7C1D"/>
    <w:rsid w:val="00A03391"/>
    <w:rsid w:val="00A04BA4"/>
    <w:rsid w:val="00A04BB2"/>
    <w:rsid w:val="00A05249"/>
    <w:rsid w:val="00A0651B"/>
    <w:rsid w:val="00A06CA6"/>
    <w:rsid w:val="00A0722C"/>
    <w:rsid w:val="00A10E1C"/>
    <w:rsid w:val="00A11655"/>
    <w:rsid w:val="00A119C5"/>
    <w:rsid w:val="00A12878"/>
    <w:rsid w:val="00A12AAA"/>
    <w:rsid w:val="00A13D92"/>
    <w:rsid w:val="00A13DF7"/>
    <w:rsid w:val="00A14660"/>
    <w:rsid w:val="00A148CD"/>
    <w:rsid w:val="00A1501B"/>
    <w:rsid w:val="00A16034"/>
    <w:rsid w:val="00A1668F"/>
    <w:rsid w:val="00A176C4"/>
    <w:rsid w:val="00A17EE4"/>
    <w:rsid w:val="00A214E3"/>
    <w:rsid w:val="00A215C4"/>
    <w:rsid w:val="00A253BF"/>
    <w:rsid w:val="00A2589E"/>
    <w:rsid w:val="00A26DA7"/>
    <w:rsid w:val="00A26F7B"/>
    <w:rsid w:val="00A2712C"/>
    <w:rsid w:val="00A278FB"/>
    <w:rsid w:val="00A2797D"/>
    <w:rsid w:val="00A279D9"/>
    <w:rsid w:val="00A304F9"/>
    <w:rsid w:val="00A31A2E"/>
    <w:rsid w:val="00A33041"/>
    <w:rsid w:val="00A36277"/>
    <w:rsid w:val="00A41CE8"/>
    <w:rsid w:val="00A428A2"/>
    <w:rsid w:val="00A44195"/>
    <w:rsid w:val="00A50676"/>
    <w:rsid w:val="00A516C0"/>
    <w:rsid w:val="00A520B0"/>
    <w:rsid w:val="00A5416B"/>
    <w:rsid w:val="00A552A2"/>
    <w:rsid w:val="00A563C4"/>
    <w:rsid w:val="00A56B1F"/>
    <w:rsid w:val="00A577B9"/>
    <w:rsid w:val="00A579BA"/>
    <w:rsid w:val="00A60B4E"/>
    <w:rsid w:val="00A61866"/>
    <w:rsid w:val="00A61C40"/>
    <w:rsid w:val="00A61DFF"/>
    <w:rsid w:val="00A667BC"/>
    <w:rsid w:val="00A71A45"/>
    <w:rsid w:val="00A73115"/>
    <w:rsid w:val="00A73D8C"/>
    <w:rsid w:val="00A742C7"/>
    <w:rsid w:val="00A748EE"/>
    <w:rsid w:val="00A75566"/>
    <w:rsid w:val="00A7650A"/>
    <w:rsid w:val="00A76579"/>
    <w:rsid w:val="00A81715"/>
    <w:rsid w:val="00A81BC0"/>
    <w:rsid w:val="00A82BCE"/>
    <w:rsid w:val="00A82D1D"/>
    <w:rsid w:val="00A830AA"/>
    <w:rsid w:val="00A8321F"/>
    <w:rsid w:val="00A84BA5"/>
    <w:rsid w:val="00A84D91"/>
    <w:rsid w:val="00A84E74"/>
    <w:rsid w:val="00A87C09"/>
    <w:rsid w:val="00A908E0"/>
    <w:rsid w:val="00A90D2A"/>
    <w:rsid w:val="00A928F4"/>
    <w:rsid w:val="00A940F7"/>
    <w:rsid w:val="00A94B52"/>
    <w:rsid w:val="00A952E2"/>
    <w:rsid w:val="00A956CF"/>
    <w:rsid w:val="00A96A8C"/>
    <w:rsid w:val="00A96EF5"/>
    <w:rsid w:val="00A97A6C"/>
    <w:rsid w:val="00AA0057"/>
    <w:rsid w:val="00AA0482"/>
    <w:rsid w:val="00AA1D50"/>
    <w:rsid w:val="00AA3C8F"/>
    <w:rsid w:val="00AA4AB1"/>
    <w:rsid w:val="00AA7959"/>
    <w:rsid w:val="00AB01CA"/>
    <w:rsid w:val="00AB09B4"/>
    <w:rsid w:val="00AB4076"/>
    <w:rsid w:val="00AB4123"/>
    <w:rsid w:val="00AB419D"/>
    <w:rsid w:val="00AB7554"/>
    <w:rsid w:val="00AC1405"/>
    <w:rsid w:val="00AC29A5"/>
    <w:rsid w:val="00AC2B87"/>
    <w:rsid w:val="00AC2E05"/>
    <w:rsid w:val="00AC382F"/>
    <w:rsid w:val="00AC3C70"/>
    <w:rsid w:val="00AC4893"/>
    <w:rsid w:val="00AC71CD"/>
    <w:rsid w:val="00AC7282"/>
    <w:rsid w:val="00AC739B"/>
    <w:rsid w:val="00AC7A4B"/>
    <w:rsid w:val="00AD0CFD"/>
    <w:rsid w:val="00AD4816"/>
    <w:rsid w:val="00AD561C"/>
    <w:rsid w:val="00AD5806"/>
    <w:rsid w:val="00AD5FC0"/>
    <w:rsid w:val="00AD74D3"/>
    <w:rsid w:val="00AD7F47"/>
    <w:rsid w:val="00AE08E4"/>
    <w:rsid w:val="00AE2CDE"/>
    <w:rsid w:val="00AE31DE"/>
    <w:rsid w:val="00AE3E9C"/>
    <w:rsid w:val="00AE5D47"/>
    <w:rsid w:val="00AE6B86"/>
    <w:rsid w:val="00AE77FE"/>
    <w:rsid w:val="00AF0203"/>
    <w:rsid w:val="00AF1DA1"/>
    <w:rsid w:val="00AF3C86"/>
    <w:rsid w:val="00AF429D"/>
    <w:rsid w:val="00AF49AD"/>
    <w:rsid w:val="00AF5E83"/>
    <w:rsid w:val="00AF635D"/>
    <w:rsid w:val="00B044A7"/>
    <w:rsid w:val="00B051CF"/>
    <w:rsid w:val="00B0571A"/>
    <w:rsid w:val="00B060CC"/>
    <w:rsid w:val="00B0623F"/>
    <w:rsid w:val="00B063C8"/>
    <w:rsid w:val="00B070CA"/>
    <w:rsid w:val="00B07303"/>
    <w:rsid w:val="00B10BD7"/>
    <w:rsid w:val="00B136BC"/>
    <w:rsid w:val="00B17B99"/>
    <w:rsid w:val="00B17BFE"/>
    <w:rsid w:val="00B201C9"/>
    <w:rsid w:val="00B222DF"/>
    <w:rsid w:val="00B22BB5"/>
    <w:rsid w:val="00B241EB"/>
    <w:rsid w:val="00B24E9B"/>
    <w:rsid w:val="00B25212"/>
    <w:rsid w:val="00B25B34"/>
    <w:rsid w:val="00B25DF5"/>
    <w:rsid w:val="00B276A4"/>
    <w:rsid w:val="00B30577"/>
    <w:rsid w:val="00B3086C"/>
    <w:rsid w:val="00B31421"/>
    <w:rsid w:val="00B315D8"/>
    <w:rsid w:val="00B31AB6"/>
    <w:rsid w:val="00B3202E"/>
    <w:rsid w:val="00B33800"/>
    <w:rsid w:val="00B35B52"/>
    <w:rsid w:val="00B360B9"/>
    <w:rsid w:val="00B360D0"/>
    <w:rsid w:val="00B363E2"/>
    <w:rsid w:val="00B36911"/>
    <w:rsid w:val="00B40964"/>
    <w:rsid w:val="00B430D1"/>
    <w:rsid w:val="00B43E6B"/>
    <w:rsid w:val="00B44EAE"/>
    <w:rsid w:val="00B44F5D"/>
    <w:rsid w:val="00B506AC"/>
    <w:rsid w:val="00B506DB"/>
    <w:rsid w:val="00B5098A"/>
    <w:rsid w:val="00B52842"/>
    <w:rsid w:val="00B52EAB"/>
    <w:rsid w:val="00B537F2"/>
    <w:rsid w:val="00B54E8A"/>
    <w:rsid w:val="00B553B9"/>
    <w:rsid w:val="00B56A70"/>
    <w:rsid w:val="00B57127"/>
    <w:rsid w:val="00B57A56"/>
    <w:rsid w:val="00B604F9"/>
    <w:rsid w:val="00B60E0C"/>
    <w:rsid w:val="00B62AF1"/>
    <w:rsid w:val="00B648AC"/>
    <w:rsid w:val="00B64EC4"/>
    <w:rsid w:val="00B657CA"/>
    <w:rsid w:val="00B65DAD"/>
    <w:rsid w:val="00B72FDA"/>
    <w:rsid w:val="00B7579E"/>
    <w:rsid w:val="00B75CB4"/>
    <w:rsid w:val="00B77F0E"/>
    <w:rsid w:val="00B826D8"/>
    <w:rsid w:val="00B8555E"/>
    <w:rsid w:val="00B8618F"/>
    <w:rsid w:val="00B924DB"/>
    <w:rsid w:val="00B92D15"/>
    <w:rsid w:val="00B9306B"/>
    <w:rsid w:val="00B93972"/>
    <w:rsid w:val="00B939BC"/>
    <w:rsid w:val="00BA38EB"/>
    <w:rsid w:val="00BA3E13"/>
    <w:rsid w:val="00BA551D"/>
    <w:rsid w:val="00BA581D"/>
    <w:rsid w:val="00BA6123"/>
    <w:rsid w:val="00BA6430"/>
    <w:rsid w:val="00BB02FE"/>
    <w:rsid w:val="00BB0CB6"/>
    <w:rsid w:val="00BB1BCD"/>
    <w:rsid w:val="00BB225D"/>
    <w:rsid w:val="00BB245A"/>
    <w:rsid w:val="00BB254F"/>
    <w:rsid w:val="00BB2692"/>
    <w:rsid w:val="00BB2CDC"/>
    <w:rsid w:val="00BB4C92"/>
    <w:rsid w:val="00BB5DCA"/>
    <w:rsid w:val="00BB5E04"/>
    <w:rsid w:val="00BB63CE"/>
    <w:rsid w:val="00BB7696"/>
    <w:rsid w:val="00BC25A0"/>
    <w:rsid w:val="00BC2737"/>
    <w:rsid w:val="00BC2B8C"/>
    <w:rsid w:val="00BC2C63"/>
    <w:rsid w:val="00BC449A"/>
    <w:rsid w:val="00BC62D4"/>
    <w:rsid w:val="00BC73A3"/>
    <w:rsid w:val="00BC7AD1"/>
    <w:rsid w:val="00BD0612"/>
    <w:rsid w:val="00BD17D6"/>
    <w:rsid w:val="00BD3238"/>
    <w:rsid w:val="00BD38D8"/>
    <w:rsid w:val="00BD44FE"/>
    <w:rsid w:val="00BD58F1"/>
    <w:rsid w:val="00BD5F95"/>
    <w:rsid w:val="00BD7D65"/>
    <w:rsid w:val="00BE0239"/>
    <w:rsid w:val="00BE02EF"/>
    <w:rsid w:val="00BE0597"/>
    <w:rsid w:val="00BE1DBF"/>
    <w:rsid w:val="00BE2B27"/>
    <w:rsid w:val="00BE3160"/>
    <w:rsid w:val="00BF07BB"/>
    <w:rsid w:val="00BF19A6"/>
    <w:rsid w:val="00BF5DDA"/>
    <w:rsid w:val="00BF60E2"/>
    <w:rsid w:val="00BF620C"/>
    <w:rsid w:val="00C035A3"/>
    <w:rsid w:val="00C03F4B"/>
    <w:rsid w:val="00C047CE"/>
    <w:rsid w:val="00C0787F"/>
    <w:rsid w:val="00C1423D"/>
    <w:rsid w:val="00C14721"/>
    <w:rsid w:val="00C15D43"/>
    <w:rsid w:val="00C21984"/>
    <w:rsid w:val="00C21BEC"/>
    <w:rsid w:val="00C21D54"/>
    <w:rsid w:val="00C22A2D"/>
    <w:rsid w:val="00C24033"/>
    <w:rsid w:val="00C24E47"/>
    <w:rsid w:val="00C26EAC"/>
    <w:rsid w:val="00C27301"/>
    <w:rsid w:val="00C2755A"/>
    <w:rsid w:val="00C3088C"/>
    <w:rsid w:val="00C315E5"/>
    <w:rsid w:val="00C31D99"/>
    <w:rsid w:val="00C34C71"/>
    <w:rsid w:val="00C35052"/>
    <w:rsid w:val="00C355D8"/>
    <w:rsid w:val="00C36699"/>
    <w:rsid w:val="00C37F8E"/>
    <w:rsid w:val="00C40E92"/>
    <w:rsid w:val="00C4256A"/>
    <w:rsid w:val="00C42CC8"/>
    <w:rsid w:val="00C42D9F"/>
    <w:rsid w:val="00C43A8F"/>
    <w:rsid w:val="00C44220"/>
    <w:rsid w:val="00C46186"/>
    <w:rsid w:val="00C4647E"/>
    <w:rsid w:val="00C46DB3"/>
    <w:rsid w:val="00C47EBC"/>
    <w:rsid w:val="00C505C5"/>
    <w:rsid w:val="00C56F2C"/>
    <w:rsid w:val="00C60A00"/>
    <w:rsid w:val="00C61A59"/>
    <w:rsid w:val="00C63757"/>
    <w:rsid w:val="00C637BD"/>
    <w:rsid w:val="00C63CA4"/>
    <w:rsid w:val="00C64BCE"/>
    <w:rsid w:val="00C64C06"/>
    <w:rsid w:val="00C64F99"/>
    <w:rsid w:val="00C65D37"/>
    <w:rsid w:val="00C66758"/>
    <w:rsid w:val="00C718C7"/>
    <w:rsid w:val="00C7250B"/>
    <w:rsid w:val="00C72B6A"/>
    <w:rsid w:val="00C733AC"/>
    <w:rsid w:val="00C73DA6"/>
    <w:rsid w:val="00C75F30"/>
    <w:rsid w:val="00C8516D"/>
    <w:rsid w:val="00C855A4"/>
    <w:rsid w:val="00C86869"/>
    <w:rsid w:val="00C923C1"/>
    <w:rsid w:val="00C9327F"/>
    <w:rsid w:val="00C93500"/>
    <w:rsid w:val="00C94156"/>
    <w:rsid w:val="00C95CCF"/>
    <w:rsid w:val="00C95D6F"/>
    <w:rsid w:val="00C95F14"/>
    <w:rsid w:val="00C9608E"/>
    <w:rsid w:val="00C9656F"/>
    <w:rsid w:val="00C96B69"/>
    <w:rsid w:val="00C96BF5"/>
    <w:rsid w:val="00C97DC9"/>
    <w:rsid w:val="00CA351E"/>
    <w:rsid w:val="00CA3691"/>
    <w:rsid w:val="00CA575F"/>
    <w:rsid w:val="00CA5B04"/>
    <w:rsid w:val="00CB131B"/>
    <w:rsid w:val="00CB1DA7"/>
    <w:rsid w:val="00CB3397"/>
    <w:rsid w:val="00CB344B"/>
    <w:rsid w:val="00CB42F6"/>
    <w:rsid w:val="00CB5873"/>
    <w:rsid w:val="00CB5E7B"/>
    <w:rsid w:val="00CB63E7"/>
    <w:rsid w:val="00CC0EE9"/>
    <w:rsid w:val="00CC3173"/>
    <w:rsid w:val="00CC3733"/>
    <w:rsid w:val="00CC3BB9"/>
    <w:rsid w:val="00CC530A"/>
    <w:rsid w:val="00CC5847"/>
    <w:rsid w:val="00CC6AAF"/>
    <w:rsid w:val="00CD02EC"/>
    <w:rsid w:val="00CD070A"/>
    <w:rsid w:val="00CD189A"/>
    <w:rsid w:val="00CD2706"/>
    <w:rsid w:val="00CD34CD"/>
    <w:rsid w:val="00CD39FC"/>
    <w:rsid w:val="00CD5D39"/>
    <w:rsid w:val="00CD6B9C"/>
    <w:rsid w:val="00CD739D"/>
    <w:rsid w:val="00CE0C0F"/>
    <w:rsid w:val="00CE0E71"/>
    <w:rsid w:val="00CE1AF7"/>
    <w:rsid w:val="00CE26C7"/>
    <w:rsid w:val="00CE2E6C"/>
    <w:rsid w:val="00CE366C"/>
    <w:rsid w:val="00CE4E50"/>
    <w:rsid w:val="00CE5250"/>
    <w:rsid w:val="00CE636C"/>
    <w:rsid w:val="00CE7266"/>
    <w:rsid w:val="00CE7C62"/>
    <w:rsid w:val="00CE7E33"/>
    <w:rsid w:val="00CF21FE"/>
    <w:rsid w:val="00CF3404"/>
    <w:rsid w:val="00CF47A0"/>
    <w:rsid w:val="00CF62FF"/>
    <w:rsid w:val="00D01BD6"/>
    <w:rsid w:val="00D02EF2"/>
    <w:rsid w:val="00D038A8"/>
    <w:rsid w:val="00D053C8"/>
    <w:rsid w:val="00D06975"/>
    <w:rsid w:val="00D06FF9"/>
    <w:rsid w:val="00D11105"/>
    <w:rsid w:val="00D13578"/>
    <w:rsid w:val="00D1790D"/>
    <w:rsid w:val="00D17A04"/>
    <w:rsid w:val="00D20309"/>
    <w:rsid w:val="00D208A1"/>
    <w:rsid w:val="00D2324D"/>
    <w:rsid w:val="00D233DB"/>
    <w:rsid w:val="00D23EE9"/>
    <w:rsid w:val="00D2456C"/>
    <w:rsid w:val="00D24D89"/>
    <w:rsid w:val="00D253CA"/>
    <w:rsid w:val="00D25579"/>
    <w:rsid w:val="00D26271"/>
    <w:rsid w:val="00D31719"/>
    <w:rsid w:val="00D317EF"/>
    <w:rsid w:val="00D31ABC"/>
    <w:rsid w:val="00D36814"/>
    <w:rsid w:val="00D42187"/>
    <w:rsid w:val="00D439B2"/>
    <w:rsid w:val="00D43F8B"/>
    <w:rsid w:val="00D44275"/>
    <w:rsid w:val="00D44409"/>
    <w:rsid w:val="00D459E9"/>
    <w:rsid w:val="00D52D77"/>
    <w:rsid w:val="00D54B0E"/>
    <w:rsid w:val="00D608DA"/>
    <w:rsid w:val="00D60987"/>
    <w:rsid w:val="00D615CD"/>
    <w:rsid w:val="00D62721"/>
    <w:rsid w:val="00D65CBC"/>
    <w:rsid w:val="00D70AD6"/>
    <w:rsid w:val="00D70C7F"/>
    <w:rsid w:val="00D7163F"/>
    <w:rsid w:val="00D724F1"/>
    <w:rsid w:val="00D72F92"/>
    <w:rsid w:val="00D73847"/>
    <w:rsid w:val="00D74243"/>
    <w:rsid w:val="00D74446"/>
    <w:rsid w:val="00D75802"/>
    <w:rsid w:val="00D80CAE"/>
    <w:rsid w:val="00D80DF0"/>
    <w:rsid w:val="00D8159A"/>
    <w:rsid w:val="00D826AE"/>
    <w:rsid w:val="00D827F6"/>
    <w:rsid w:val="00D845CC"/>
    <w:rsid w:val="00D8603D"/>
    <w:rsid w:val="00D86167"/>
    <w:rsid w:val="00D8728A"/>
    <w:rsid w:val="00D90DAC"/>
    <w:rsid w:val="00D931C7"/>
    <w:rsid w:val="00D9352C"/>
    <w:rsid w:val="00D93B9D"/>
    <w:rsid w:val="00D93C8B"/>
    <w:rsid w:val="00D95CB5"/>
    <w:rsid w:val="00D960E5"/>
    <w:rsid w:val="00D96514"/>
    <w:rsid w:val="00D9715A"/>
    <w:rsid w:val="00D97E4F"/>
    <w:rsid w:val="00DA1985"/>
    <w:rsid w:val="00DA19F2"/>
    <w:rsid w:val="00DA1CB4"/>
    <w:rsid w:val="00DA28DA"/>
    <w:rsid w:val="00DA3445"/>
    <w:rsid w:val="00DA35BD"/>
    <w:rsid w:val="00DA3A24"/>
    <w:rsid w:val="00DA3F11"/>
    <w:rsid w:val="00DA4FB4"/>
    <w:rsid w:val="00DA59ED"/>
    <w:rsid w:val="00DA62D3"/>
    <w:rsid w:val="00DA7E9C"/>
    <w:rsid w:val="00DB009F"/>
    <w:rsid w:val="00DB032F"/>
    <w:rsid w:val="00DB0593"/>
    <w:rsid w:val="00DB15A0"/>
    <w:rsid w:val="00DB2D75"/>
    <w:rsid w:val="00DB42CD"/>
    <w:rsid w:val="00DB4733"/>
    <w:rsid w:val="00DB49B6"/>
    <w:rsid w:val="00DB55DA"/>
    <w:rsid w:val="00DB60C3"/>
    <w:rsid w:val="00DB685D"/>
    <w:rsid w:val="00DB78F8"/>
    <w:rsid w:val="00DC1DDA"/>
    <w:rsid w:val="00DC1EE9"/>
    <w:rsid w:val="00DC3D3A"/>
    <w:rsid w:val="00DC4924"/>
    <w:rsid w:val="00DC509D"/>
    <w:rsid w:val="00DC67D9"/>
    <w:rsid w:val="00DC6AB9"/>
    <w:rsid w:val="00DC78CF"/>
    <w:rsid w:val="00DD0E8E"/>
    <w:rsid w:val="00DD16B0"/>
    <w:rsid w:val="00DD44D9"/>
    <w:rsid w:val="00DD4CEC"/>
    <w:rsid w:val="00DD4E02"/>
    <w:rsid w:val="00DD576B"/>
    <w:rsid w:val="00DD5FC7"/>
    <w:rsid w:val="00DD63E8"/>
    <w:rsid w:val="00DD6C65"/>
    <w:rsid w:val="00DE0149"/>
    <w:rsid w:val="00DE07DC"/>
    <w:rsid w:val="00DE0F85"/>
    <w:rsid w:val="00DE28C9"/>
    <w:rsid w:val="00DE306B"/>
    <w:rsid w:val="00DE3BE2"/>
    <w:rsid w:val="00DE4012"/>
    <w:rsid w:val="00DE4885"/>
    <w:rsid w:val="00DE541D"/>
    <w:rsid w:val="00DF020D"/>
    <w:rsid w:val="00DF1387"/>
    <w:rsid w:val="00DF2976"/>
    <w:rsid w:val="00DF5118"/>
    <w:rsid w:val="00DF7129"/>
    <w:rsid w:val="00DF76ED"/>
    <w:rsid w:val="00E00651"/>
    <w:rsid w:val="00E01CE0"/>
    <w:rsid w:val="00E01F86"/>
    <w:rsid w:val="00E023F1"/>
    <w:rsid w:val="00E027FA"/>
    <w:rsid w:val="00E0280C"/>
    <w:rsid w:val="00E0459A"/>
    <w:rsid w:val="00E051C8"/>
    <w:rsid w:val="00E05D03"/>
    <w:rsid w:val="00E06025"/>
    <w:rsid w:val="00E06324"/>
    <w:rsid w:val="00E06BA3"/>
    <w:rsid w:val="00E06C26"/>
    <w:rsid w:val="00E1010E"/>
    <w:rsid w:val="00E10D4B"/>
    <w:rsid w:val="00E15357"/>
    <w:rsid w:val="00E15AFF"/>
    <w:rsid w:val="00E16A68"/>
    <w:rsid w:val="00E22CFD"/>
    <w:rsid w:val="00E23B12"/>
    <w:rsid w:val="00E246BE"/>
    <w:rsid w:val="00E24AC6"/>
    <w:rsid w:val="00E261CA"/>
    <w:rsid w:val="00E26820"/>
    <w:rsid w:val="00E306A6"/>
    <w:rsid w:val="00E30776"/>
    <w:rsid w:val="00E30BA5"/>
    <w:rsid w:val="00E31811"/>
    <w:rsid w:val="00E31D25"/>
    <w:rsid w:val="00E3422C"/>
    <w:rsid w:val="00E358CF"/>
    <w:rsid w:val="00E35D25"/>
    <w:rsid w:val="00E35D4A"/>
    <w:rsid w:val="00E36DC1"/>
    <w:rsid w:val="00E372F6"/>
    <w:rsid w:val="00E37C40"/>
    <w:rsid w:val="00E402C5"/>
    <w:rsid w:val="00E43450"/>
    <w:rsid w:val="00E43B36"/>
    <w:rsid w:val="00E44DA7"/>
    <w:rsid w:val="00E45B32"/>
    <w:rsid w:val="00E4648C"/>
    <w:rsid w:val="00E46C63"/>
    <w:rsid w:val="00E46F83"/>
    <w:rsid w:val="00E47790"/>
    <w:rsid w:val="00E50D68"/>
    <w:rsid w:val="00E51C9D"/>
    <w:rsid w:val="00E52957"/>
    <w:rsid w:val="00E540AC"/>
    <w:rsid w:val="00E55AE0"/>
    <w:rsid w:val="00E56046"/>
    <w:rsid w:val="00E60095"/>
    <w:rsid w:val="00E60CE1"/>
    <w:rsid w:val="00E61CFA"/>
    <w:rsid w:val="00E62C49"/>
    <w:rsid w:val="00E62F25"/>
    <w:rsid w:val="00E635BB"/>
    <w:rsid w:val="00E639CA"/>
    <w:rsid w:val="00E640A7"/>
    <w:rsid w:val="00E6417F"/>
    <w:rsid w:val="00E64CA0"/>
    <w:rsid w:val="00E65AD1"/>
    <w:rsid w:val="00E66EEB"/>
    <w:rsid w:val="00E70510"/>
    <w:rsid w:val="00E707EA"/>
    <w:rsid w:val="00E71DA3"/>
    <w:rsid w:val="00E73412"/>
    <w:rsid w:val="00E73DA6"/>
    <w:rsid w:val="00E73E6D"/>
    <w:rsid w:val="00E7468F"/>
    <w:rsid w:val="00E7472C"/>
    <w:rsid w:val="00E74934"/>
    <w:rsid w:val="00E80BDE"/>
    <w:rsid w:val="00E82621"/>
    <w:rsid w:val="00E83FA4"/>
    <w:rsid w:val="00E8593D"/>
    <w:rsid w:val="00E87683"/>
    <w:rsid w:val="00E87DA0"/>
    <w:rsid w:val="00E90B90"/>
    <w:rsid w:val="00E9197D"/>
    <w:rsid w:val="00E939DE"/>
    <w:rsid w:val="00E93A00"/>
    <w:rsid w:val="00E96422"/>
    <w:rsid w:val="00E9668C"/>
    <w:rsid w:val="00E97957"/>
    <w:rsid w:val="00EA248E"/>
    <w:rsid w:val="00EA49AA"/>
    <w:rsid w:val="00EA7095"/>
    <w:rsid w:val="00EA7BB0"/>
    <w:rsid w:val="00EB06DC"/>
    <w:rsid w:val="00EB0DBC"/>
    <w:rsid w:val="00EB2952"/>
    <w:rsid w:val="00EB3EC7"/>
    <w:rsid w:val="00EB4A11"/>
    <w:rsid w:val="00EB4F71"/>
    <w:rsid w:val="00EB5B17"/>
    <w:rsid w:val="00EB6DC3"/>
    <w:rsid w:val="00EB6F1C"/>
    <w:rsid w:val="00EB732A"/>
    <w:rsid w:val="00EB7DD4"/>
    <w:rsid w:val="00EC08CA"/>
    <w:rsid w:val="00EC24E4"/>
    <w:rsid w:val="00EC3EC3"/>
    <w:rsid w:val="00EC456A"/>
    <w:rsid w:val="00EC6456"/>
    <w:rsid w:val="00EC6EC6"/>
    <w:rsid w:val="00EC735A"/>
    <w:rsid w:val="00ED0655"/>
    <w:rsid w:val="00ED0D73"/>
    <w:rsid w:val="00ED1288"/>
    <w:rsid w:val="00ED13B3"/>
    <w:rsid w:val="00ED2163"/>
    <w:rsid w:val="00ED2F5B"/>
    <w:rsid w:val="00ED427C"/>
    <w:rsid w:val="00ED5B88"/>
    <w:rsid w:val="00ED6511"/>
    <w:rsid w:val="00ED67EB"/>
    <w:rsid w:val="00EE149E"/>
    <w:rsid w:val="00EE184D"/>
    <w:rsid w:val="00EE2534"/>
    <w:rsid w:val="00EE289E"/>
    <w:rsid w:val="00EE68B1"/>
    <w:rsid w:val="00EE76A5"/>
    <w:rsid w:val="00EF14A2"/>
    <w:rsid w:val="00EF1BF2"/>
    <w:rsid w:val="00EF1EE0"/>
    <w:rsid w:val="00EF37D0"/>
    <w:rsid w:val="00EF4467"/>
    <w:rsid w:val="00EF4776"/>
    <w:rsid w:val="00EF48F6"/>
    <w:rsid w:val="00EF492A"/>
    <w:rsid w:val="00EF508C"/>
    <w:rsid w:val="00EF53ED"/>
    <w:rsid w:val="00EF7B91"/>
    <w:rsid w:val="00F0108C"/>
    <w:rsid w:val="00F01A62"/>
    <w:rsid w:val="00F03E83"/>
    <w:rsid w:val="00F044AE"/>
    <w:rsid w:val="00F06706"/>
    <w:rsid w:val="00F102BD"/>
    <w:rsid w:val="00F10DE0"/>
    <w:rsid w:val="00F1122B"/>
    <w:rsid w:val="00F12142"/>
    <w:rsid w:val="00F121B4"/>
    <w:rsid w:val="00F1303D"/>
    <w:rsid w:val="00F13B2C"/>
    <w:rsid w:val="00F13EFC"/>
    <w:rsid w:val="00F15885"/>
    <w:rsid w:val="00F166A4"/>
    <w:rsid w:val="00F16A18"/>
    <w:rsid w:val="00F178E3"/>
    <w:rsid w:val="00F20ADE"/>
    <w:rsid w:val="00F20F94"/>
    <w:rsid w:val="00F2111F"/>
    <w:rsid w:val="00F23AF8"/>
    <w:rsid w:val="00F247DF"/>
    <w:rsid w:val="00F24D05"/>
    <w:rsid w:val="00F26C85"/>
    <w:rsid w:val="00F30FDB"/>
    <w:rsid w:val="00F323D5"/>
    <w:rsid w:val="00F356A2"/>
    <w:rsid w:val="00F35A4E"/>
    <w:rsid w:val="00F40005"/>
    <w:rsid w:val="00F4267D"/>
    <w:rsid w:val="00F43649"/>
    <w:rsid w:val="00F439F9"/>
    <w:rsid w:val="00F43A4B"/>
    <w:rsid w:val="00F50D66"/>
    <w:rsid w:val="00F526B2"/>
    <w:rsid w:val="00F52711"/>
    <w:rsid w:val="00F559A6"/>
    <w:rsid w:val="00F56C51"/>
    <w:rsid w:val="00F57DB4"/>
    <w:rsid w:val="00F61235"/>
    <w:rsid w:val="00F61CE7"/>
    <w:rsid w:val="00F62772"/>
    <w:rsid w:val="00F638B2"/>
    <w:rsid w:val="00F63ABB"/>
    <w:rsid w:val="00F63B8D"/>
    <w:rsid w:val="00F653BE"/>
    <w:rsid w:val="00F6588F"/>
    <w:rsid w:val="00F65F16"/>
    <w:rsid w:val="00F705AB"/>
    <w:rsid w:val="00F7111F"/>
    <w:rsid w:val="00F7180A"/>
    <w:rsid w:val="00F73768"/>
    <w:rsid w:val="00F76277"/>
    <w:rsid w:val="00F766CE"/>
    <w:rsid w:val="00F77172"/>
    <w:rsid w:val="00F771C5"/>
    <w:rsid w:val="00F80268"/>
    <w:rsid w:val="00F81B4B"/>
    <w:rsid w:val="00F81DB5"/>
    <w:rsid w:val="00F82FF6"/>
    <w:rsid w:val="00F843A0"/>
    <w:rsid w:val="00F8454B"/>
    <w:rsid w:val="00F85406"/>
    <w:rsid w:val="00F85790"/>
    <w:rsid w:val="00F909C4"/>
    <w:rsid w:val="00F9473F"/>
    <w:rsid w:val="00F94DF0"/>
    <w:rsid w:val="00F9523F"/>
    <w:rsid w:val="00F97125"/>
    <w:rsid w:val="00F975EB"/>
    <w:rsid w:val="00F97E01"/>
    <w:rsid w:val="00FA041B"/>
    <w:rsid w:val="00FA16E2"/>
    <w:rsid w:val="00FA3ACF"/>
    <w:rsid w:val="00FA456E"/>
    <w:rsid w:val="00FA4747"/>
    <w:rsid w:val="00FA5BA5"/>
    <w:rsid w:val="00FB0643"/>
    <w:rsid w:val="00FB5C88"/>
    <w:rsid w:val="00FC0DFC"/>
    <w:rsid w:val="00FC233D"/>
    <w:rsid w:val="00FC3974"/>
    <w:rsid w:val="00FC4C13"/>
    <w:rsid w:val="00FC52A3"/>
    <w:rsid w:val="00FD0032"/>
    <w:rsid w:val="00FD22AF"/>
    <w:rsid w:val="00FD2DF0"/>
    <w:rsid w:val="00FD45F7"/>
    <w:rsid w:val="00FD46FB"/>
    <w:rsid w:val="00FD5DCE"/>
    <w:rsid w:val="00FD6099"/>
    <w:rsid w:val="00FD610B"/>
    <w:rsid w:val="00FD689D"/>
    <w:rsid w:val="00FD7F9D"/>
    <w:rsid w:val="00FE1E92"/>
    <w:rsid w:val="00FE3EE8"/>
    <w:rsid w:val="00FE41B8"/>
    <w:rsid w:val="00FE77D9"/>
    <w:rsid w:val="00FE7F98"/>
    <w:rsid w:val="00FF1239"/>
    <w:rsid w:val="00FF1FC4"/>
    <w:rsid w:val="00FF3C80"/>
    <w:rsid w:val="00FF49AF"/>
    <w:rsid w:val="00FF4A18"/>
    <w:rsid w:val="00FF6014"/>
    <w:rsid w:val="00FF61B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8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c">
    <w:name w:val="naisc"/>
    <w:basedOn w:val="Normal"/>
    <w:rsid w:val="00F63B8D"/>
    <w:pPr>
      <w:spacing w:before="100" w:beforeAutospacing="1" w:after="100" w:afterAutospacing="1"/>
    </w:pPr>
  </w:style>
  <w:style w:type="paragraph" w:styleId="Header">
    <w:name w:val="header"/>
    <w:basedOn w:val="Normal"/>
    <w:link w:val="HeaderChar"/>
    <w:rsid w:val="00F63B8D"/>
    <w:pPr>
      <w:tabs>
        <w:tab w:val="center" w:pos="4153"/>
        <w:tab w:val="right" w:pos="8306"/>
      </w:tabs>
    </w:pPr>
  </w:style>
  <w:style w:type="character" w:customStyle="1" w:styleId="HeaderChar">
    <w:name w:val="Header Char"/>
    <w:link w:val="Header"/>
    <w:rsid w:val="00F63B8D"/>
    <w:rPr>
      <w:rFonts w:ascii="Times New Roman" w:eastAsia="Calibri" w:hAnsi="Times New Roman" w:cs="Times New Roman"/>
      <w:sz w:val="24"/>
      <w:szCs w:val="24"/>
      <w:lang w:eastAsia="lv-LV"/>
    </w:rPr>
  </w:style>
  <w:style w:type="character" w:styleId="PageNumber">
    <w:name w:val="page number"/>
    <w:rsid w:val="00F63B8D"/>
    <w:rPr>
      <w:rFonts w:cs="Times New Roman"/>
    </w:rPr>
  </w:style>
  <w:style w:type="character" w:styleId="Hyperlink">
    <w:name w:val="Hyperlink"/>
    <w:uiPriority w:val="99"/>
    <w:rsid w:val="00F63B8D"/>
    <w:rPr>
      <w:rFonts w:cs="Times New Roman"/>
      <w:color w:val="0000FF"/>
      <w:u w:val="single"/>
    </w:rPr>
  </w:style>
  <w:style w:type="paragraph" w:styleId="BodyText2">
    <w:name w:val="Body Text 2"/>
    <w:basedOn w:val="Normal"/>
    <w:link w:val="BodyText2Char"/>
    <w:semiHidden/>
    <w:rsid w:val="00F63B8D"/>
    <w:pPr>
      <w:widowControl w:val="0"/>
      <w:adjustRightInd w:val="0"/>
      <w:spacing w:line="360" w:lineRule="atLeast"/>
      <w:jc w:val="center"/>
      <w:textAlignment w:val="baseline"/>
    </w:pPr>
    <w:rPr>
      <w:b/>
      <w:bCs/>
      <w:sz w:val="28"/>
      <w:szCs w:val="28"/>
    </w:rPr>
  </w:style>
  <w:style w:type="character" w:customStyle="1" w:styleId="BodyText2Char">
    <w:name w:val="Body Text 2 Char"/>
    <w:link w:val="BodyText2"/>
    <w:semiHidden/>
    <w:rsid w:val="00F63B8D"/>
    <w:rPr>
      <w:rFonts w:ascii="Times New Roman" w:eastAsia="Calibri" w:hAnsi="Times New Roman" w:cs="Times New Roman"/>
      <w:b/>
      <w:bCs/>
      <w:sz w:val="28"/>
      <w:szCs w:val="28"/>
    </w:rPr>
  </w:style>
  <w:style w:type="paragraph" w:styleId="Footer">
    <w:name w:val="footer"/>
    <w:basedOn w:val="Normal"/>
    <w:link w:val="FooterChar"/>
    <w:uiPriority w:val="99"/>
    <w:semiHidden/>
    <w:unhideWhenUsed/>
    <w:rsid w:val="00D253CA"/>
    <w:pPr>
      <w:tabs>
        <w:tab w:val="center" w:pos="4153"/>
        <w:tab w:val="right" w:pos="8306"/>
      </w:tabs>
    </w:pPr>
  </w:style>
  <w:style w:type="character" w:customStyle="1" w:styleId="FooterChar">
    <w:name w:val="Footer Char"/>
    <w:link w:val="Footer"/>
    <w:uiPriority w:val="99"/>
    <w:semiHidden/>
    <w:rsid w:val="00D253CA"/>
    <w:rPr>
      <w:rFonts w:ascii="Times New Roman" w:hAnsi="Times New Roman"/>
      <w:sz w:val="24"/>
      <w:szCs w:val="24"/>
    </w:rPr>
  </w:style>
  <w:style w:type="table" w:styleId="TableGrid">
    <w:name w:val="Table Grid"/>
    <w:basedOn w:val="TableNormal"/>
    <w:uiPriority w:val="59"/>
    <w:rsid w:val="00084A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B52842"/>
    <w:pPr>
      <w:spacing w:before="100" w:beforeAutospacing="1" w:after="100" w:afterAutospacing="1"/>
    </w:pPr>
    <w:rPr>
      <w:rFonts w:ascii="Verdana" w:eastAsia="Times New Roman" w:hAnsi="Verdana"/>
      <w:sz w:val="18"/>
      <w:szCs w:val="18"/>
    </w:rPr>
  </w:style>
  <w:style w:type="paragraph" w:styleId="BodyText">
    <w:name w:val="Body Text"/>
    <w:basedOn w:val="Normal"/>
    <w:link w:val="BodyTextChar"/>
    <w:rsid w:val="00767C41"/>
    <w:pPr>
      <w:spacing w:after="120"/>
    </w:pPr>
  </w:style>
  <w:style w:type="character" w:customStyle="1" w:styleId="BodyTextChar">
    <w:name w:val="Body Text Char"/>
    <w:link w:val="BodyText"/>
    <w:rsid w:val="00767C41"/>
    <w:rPr>
      <w:rFonts w:ascii="Times New Roman" w:hAnsi="Times New Roman"/>
      <w:sz w:val="24"/>
      <w:szCs w:val="24"/>
    </w:rPr>
  </w:style>
  <w:style w:type="character" w:styleId="CommentReference">
    <w:name w:val="annotation reference"/>
    <w:unhideWhenUsed/>
    <w:rsid w:val="00B56A70"/>
    <w:rPr>
      <w:sz w:val="16"/>
      <w:szCs w:val="16"/>
    </w:rPr>
  </w:style>
  <w:style w:type="paragraph" w:styleId="CommentText">
    <w:name w:val="annotation text"/>
    <w:basedOn w:val="Normal"/>
    <w:link w:val="CommentTextChar"/>
    <w:uiPriority w:val="99"/>
    <w:unhideWhenUsed/>
    <w:rsid w:val="00B56A70"/>
    <w:rPr>
      <w:sz w:val="20"/>
      <w:szCs w:val="20"/>
    </w:rPr>
  </w:style>
  <w:style w:type="paragraph" w:styleId="BalloonText">
    <w:name w:val="Balloon Text"/>
    <w:basedOn w:val="Normal"/>
    <w:semiHidden/>
    <w:rsid w:val="00B56A70"/>
    <w:rPr>
      <w:rFonts w:ascii="Tahoma" w:hAnsi="Tahoma" w:cs="Tahoma"/>
      <w:sz w:val="16"/>
      <w:szCs w:val="16"/>
    </w:rPr>
  </w:style>
  <w:style w:type="character" w:styleId="FollowedHyperlink">
    <w:name w:val="FollowedHyperlink"/>
    <w:rsid w:val="00AF49AD"/>
    <w:rPr>
      <w:color w:val="800080"/>
      <w:u w:val="single"/>
    </w:rPr>
  </w:style>
  <w:style w:type="character" w:styleId="Strong">
    <w:name w:val="Strong"/>
    <w:uiPriority w:val="22"/>
    <w:qFormat/>
    <w:rsid w:val="00BD3238"/>
    <w:rPr>
      <w:b/>
      <w:bCs/>
    </w:rPr>
  </w:style>
  <w:style w:type="character" w:customStyle="1" w:styleId="FontStyle17">
    <w:name w:val="Font Style17"/>
    <w:rsid w:val="004943B2"/>
    <w:rPr>
      <w:rFonts w:ascii="Times New Roman" w:hAnsi="Times New Roman" w:cs="Times New Roman"/>
      <w:sz w:val="20"/>
      <w:szCs w:val="20"/>
    </w:rPr>
  </w:style>
  <w:style w:type="paragraph" w:styleId="ListParagraph">
    <w:name w:val="List Paragraph"/>
    <w:aliases w:val="2,H&amp;P List Paragraph"/>
    <w:basedOn w:val="Normal"/>
    <w:link w:val="ListParagraphChar"/>
    <w:uiPriority w:val="34"/>
    <w:qFormat/>
    <w:rsid w:val="005C04AE"/>
    <w:pPr>
      <w:ind w:left="720"/>
      <w:contextualSpacing/>
    </w:pPr>
    <w:rPr>
      <w:rFonts w:eastAsia="Times New Roman"/>
      <w:sz w:val="22"/>
      <w:szCs w:val="22"/>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rsid w:val="005C04AE"/>
    <w:rPr>
      <w:rFonts w:eastAsia="Times New Roman"/>
      <w:sz w:val="20"/>
      <w:szCs w:val="20"/>
      <w:lang w:val="en-AU"/>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rsid w:val="005C04AE"/>
    <w:rPr>
      <w:rFonts w:ascii="Times New Roman" w:eastAsia="Times New Roman" w:hAnsi="Times New Roman"/>
      <w:lang w:val="en-AU"/>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rsid w:val="005C04AE"/>
    <w:rPr>
      <w:vertAlign w:val="superscript"/>
    </w:rPr>
  </w:style>
  <w:style w:type="character" w:customStyle="1" w:styleId="tvhtml">
    <w:name w:val="tv_html"/>
    <w:rsid w:val="003908DB"/>
  </w:style>
  <w:style w:type="paragraph" w:customStyle="1" w:styleId="naiskr">
    <w:name w:val="naiskr"/>
    <w:basedOn w:val="Normal"/>
    <w:rsid w:val="00330C43"/>
    <w:pPr>
      <w:spacing w:before="100" w:beforeAutospacing="1" w:after="100" w:afterAutospacing="1"/>
    </w:pPr>
    <w:rPr>
      <w:rFonts w:eastAsia="Times New Roman"/>
    </w:rPr>
  </w:style>
  <w:style w:type="paragraph" w:customStyle="1" w:styleId="naisnod">
    <w:name w:val="naisnod"/>
    <w:basedOn w:val="Normal"/>
    <w:rsid w:val="00330C43"/>
    <w:pPr>
      <w:spacing w:before="100" w:beforeAutospacing="1" w:after="100" w:afterAutospacing="1"/>
    </w:pPr>
    <w:rPr>
      <w:rFonts w:eastAsia="Times New Roman"/>
    </w:rPr>
  </w:style>
  <w:style w:type="character" w:customStyle="1" w:styleId="ListParagraphChar">
    <w:name w:val="List Paragraph Char"/>
    <w:aliases w:val="2 Char,H&amp;P List Paragraph Char"/>
    <w:link w:val="ListParagraph"/>
    <w:uiPriority w:val="34"/>
    <w:rsid w:val="000503D4"/>
    <w:rPr>
      <w:rFonts w:ascii="Times New Roman" w:eastAsia="Times New Roman" w:hAnsi="Times New Roman"/>
      <w:sz w:val="22"/>
      <w:szCs w:val="22"/>
      <w:lang w:val="lv-LV" w:eastAsia="lv-LV"/>
    </w:rPr>
  </w:style>
  <w:style w:type="paragraph" w:styleId="CommentSubject">
    <w:name w:val="annotation subject"/>
    <w:basedOn w:val="CommentText"/>
    <w:next w:val="CommentText"/>
    <w:link w:val="CommentSubjectChar"/>
    <w:uiPriority w:val="99"/>
    <w:semiHidden/>
    <w:unhideWhenUsed/>
    <w:rsid w:val="001A5867"/>
    <w:rPr>
      <w:b/>
      <w:bCs/>
    </w:rPr>
  </w:style>
  <w:style w:type="character" w:customStyle="1" w:styleId="CommentTextChar">
    <w:name w:val="Comment Text Char"/>
    <w:link w:val="CommentText"/>
    <w:uiPriority w:val="99"/>
    <w:rsid w:val="001A5867"/>
    <w:rPr>
      <w:rFonts w:ascii="Times New Roman" w:hAnsi="Times New Roman"/>
    </w:rPr>
  </w:style>
  <w:style w:type="character" w:customStyle="1" w:styleId="CommentSubjectChar">
    <w:name w:val="Comment Subject Char"/>
    <w:basedOn w:val="CommentTextChar"/>
    <w:link w:val="CommentSubject"/>
    <w:uiPriority w:val="99"/>
    <w:rsid w:val="001A5867"/>
    <w:rPr>
      <w:rFonts w:ascii="Times New Roman" w:hAnsi="Times New Roman"/>
    </w:rPr>
  </w:style>
  <w:style w:type="paragraph" w:customStyle="1" w:styleId="Default">
    <w:name w:val="Default"/>
    <w:rsid w:val="005F6F9D"/>
    <w:pPr>
      <w:autoSpaceDE w:val="0"/>
      <w:autoSpaceDN w:val="0"/>
      <w:adjustRightInd w:val="0"/>
    </w:pPr>
    <w:rPr>
      <w:rFonts w:ascii="Times New Roman" w:hAnsi="Times New Roman"/>
      <w:color w:val="000000"/>
      <w:sz w:val="24"/>
      <w:szCs w:val="24"/>
      <w:lang w:val="en-US" w:eastAsia="en-US"/>
    </w:rPr>
  </w:style>
  <w:style w:type="character" w:styleId="Emphasis">
    <w:name w:val="Emphasis"/>
    <w:uiPriority w:val="20"/>
    <w:qFormat/>
    <w:rsid w:val="000B647B"/>
    <w:rPr>
      <w:b/>
      <w:bCs/>
      <w:i w:val="0"/>
      <w:iCs w:val="0"/>
    </w:rPr>
  </w:style>
  <w:style w:type="character" w:customStyle="1" w:styleId="st1">
    <w:name w:val="st1"/>
    <w:rsid w:val="000B647B"/>
  </w:style>
  <w:style w:type="character" w:customStyle="1" w:styleId="Noklusjumarindkopasfonts1">
    <w:name w:val="Noklusējuma rindkopas fonts1"/>
    <w:rsid w:val="006C134A"/>
  </w:style>
  <w:style w:type="character" w:customStyle="1" w:styleId="Noklusjumarindkopasfonts">
    <w:name w:val="Noklusējuma rindkopas fonts"/>
    <w:rsid w:val="00EF7B91"/>
  </w:style>
  <w:style w:type="paragraph" w:customStyle="1" w:styleId="CharCharCharChar">
    <w:name w:val="Char Char Char Char"/>
    <w:aliases w:val="Char2"/>
    <w:basedOn w:val="Normal"/>
    <w:next w:val="Normal"/>
    <w:link w:val="FootnoteReference"/>
    <w:uiPriority w:val="99"/>
    <w:rsid w:val="00D2324D"/>
    <w:pPr>
      <w:spacing w:after="160" w:line="240" w:lineRule="exact"/>
      <w:jc w:val="both"/>
      <w:textAlignment w:val="baseline"/>
    </w:pPr>
    <w:rPr>
      <w:rFonts w:ascii="Calibri" w:hAnsi="Calibri"/>
      <w:sz w:val="20"/>
      <w:szCs w:val="20"/>
      <w:vertAlign w:val="superscript"/>
    </w:rPr>
  </w:style>
  <w:style w:type="character" w:customStyle="1" w:styleId="CommentTextChar1">
    <w:name w:val="Comment Text Char1"/>
    <w:uiPriority w:val="99"/>
    <w:locked/>
    <w:rsid w:val="00E31D25"/>
    <w:rPr>
      <w:rFonts w:ascii="Calibri" w:eastAsia="Calibri" w:hAnsi="Calibri" w:cs="Times New Roman"/>
      <w:sz w:val="20"/>
      <w:szCs w:val="20"/>
      <w:lang w:eastAsia="en-US"/>
    </w:rPr>
  </w:style>
  <w:style w:type="paragraph" w:styleId="Revision">
    <w:name w:val="Revision"/>
    <w:hidden/>
    <w:uiPriority w:val="99"/>
    <w:semiHidden/>
    <w:rsid w:val="008028F2"/>
    <w:rPr>
      <w:rFonts w:ascii="Times New Roman" w:hAnsi="Times New Roman"/>
      <w:sz w:val="24"/>
      <w:szCs w:val="24"/>
    </w:rPr>
  </w:style>
  <w:style w:type="paragraph" w:customStyle="1" w:styleId="ISTableBullet">
    <w:name w:val="IS Table Bullet"/>
    <w:basedOn w:val="Normal"/>
    <w:uiPriority w:val="99"/>
    <w:rsid w:val="002A05DB"/>
    <w:pPr>
      <w:numPr>
        <w:numId w:val="26"/>
      </w:numPr>
      <w:overflowPunct w:val="0"/>
      <w:autoSpaceDE w:val="0"/>
      <w:autoSpaceDN w:val="0"/>
      <w:adjustRightInd w:val="0"/>
      <w:spacing w:before="40" w:after="40"/>
      <w:textAlignment w:val="baseline"/>
    </w:pPr>
    <w:rPr>
      <w:rFonts w:ascii="Calibri" w:eastAsia="MS Mincho" w:hAnsi="Calibri" w:cs="Tahoma"/>
      <w:sz w:val="20"/>
      <w:szCs w:val="18"/>
    </w:rPr>
  </w:style>
  <w:style w:type="paragraph" w:customStyle="1" w:styleId="ISTableText">
    <w:name w:val="IS Table Text"/>
    <w:basedOn w:val="Salutation"/>
    <w:uiPriority w:val="99"/>
    <w:rsid w:val="002A05DB"/>
    <w:pPr>
      <w:tabs>
        <w:tab w:val="left" w:pos="4680"/>
      </w:tabs>
      <w:overflowPunct w:val="0"/>
      <w:autoSpaceDE w:val="0"/>
      <w:autoSpaceDN w:val="0"/>
      <w:adjustRightInd w:val="0"/>
      <w:spacing w:before="40" w:after="40"/>
      <w:textAlignment w:val="baseline"/>
    </w:pPr>
    <w:rPr>
      <w:rFonts w:ascii="Calibri" w:eastAsia="MS Mincho" w:hAnsi="Calibri" w:cs="Arial"/>
      <w:bCs/>
      <w:sz w:val="20"/>
      <w:szCs w:val="18"/>
    </w:rPr>
  </w:style>
  <w:style w:type="paragraph" w:styleId="PlainText">
    <w:name w:val="Plain Text"/>
    <w:basedOn w:val="Normal"/>
    <w:link w:val="PlainTextChar"/>
    <w:uiPriority w:val="99"/>
    <w:unhideWhenUsed/>
    <w:rsid w:val="002A05DB"/>
    <w:rPr>
      <w:rFonts w:ascii="Consolas" w:hAnsi="Consolas"/>
      <w:sz w:val="21"/>
      <w:szCs w:val="21"/>
    </w:rPr>
  </w:style>
  <w:style w:type="character" w:customStyle="1" w:styleId="PlainTextChar">
    <w:name w:val="Plain Text Char"/>
    <w:basedOn w:val="DefaultParagraphFont"/>
    <w:link w:val="PlainText"/>
    <w:uiPriority w:val="99"/>
    <w:rsid w:val="002A05DB"/>
    <w:rPr>
      <w:rFonts w:ascii="Consolas" w:hAnsi="Consolas"/>
      <w:sz w:val="21"/>
      <w:szCs w:val="21"/>
    </w:rPr>
  </w:style>
  <w:style w:type="paragraph" w:styleId="Salutation">
    <w:name w:val="Salutation"/>
    <w:basedOn w:val="Normal"/>
    <w:next w:val="Normal"/>
    <w:link w:val="SalutationChar"/>
    <w:uiPriority w:val="99"/>
    <w:semiHidden/>
    <w:unhideWhenUsed/>
    <w:rsid w:val="002A05DB"/>
  </w:style>
  <w:style w:type="character" w:customStyle="1" w:styleId="SalutationChar">
    <w:name w:val="Salutation Char"/>
    <w:basedOn w:val="DefaultParagraphFont"/>
    <w:link w:val="Salutation"/>
    <w:uiPriority w:val="99"/>
    <w:semiHidden/>
    <w:rsid w:val="002A05DB"/>
    <w:rPr>
      <w:rFonts w:ascii="Times New Roman" w:hAnsi="Times New Roman"/>
      <w:sz w:val="24"/>
      <w:szCs w:val="24"/>
    </w:rPr>
  </w:style>
  <w:style w:type="paragraph" w:customStyle="1" w:styleId="Normal1">
    <w:name w:val="Normal1"/>
    <w:basedOn w:val="Normal"/>
    <w:rsid w:val="00564470"/>
    <w:rPr>
      <w:rFonts w:ascii="Calibri" w:eastAsiaTheme="minorHAnsi" w:hAnsi="Calibri"/>
      <w:color w:val="000000"/>
      <w:sz w:val="22"/>
      <w:szCs w:val="22"/>
    </w:rPr>
  </w:style>
  <w:style w:type="paragraph" w:customStyle="1" w:styleId="tv2132">
    <w:name w:val="tv2132"/>
    <w:basedOn w:val="Normal"/>
    <w:rsid w:val="00864703"/>
    <w:pPr>
      <w:spacing w:line="360" w:lineRule="auto"/>
      <w:ind w:firstLine="300"/>
    </w:pPr>
    <w:rPr>
      <w:rFonts w:eastAsia="Times New Roman"/>
      <w:color w:val="414142"/>
      <w:sz w:val="20"/>
      <w:szCs w:val="20"/>
    </w:rPr>
  </w:style>
  <w:style w:type="paragraph" w:styleId="NoSpacing">
    <w:name w:val="No Spacing"/>
    <w:uiPriority w:val="1"/>
    <w:qFormat/>
    <w:rsid w:val="0085208C"/>
    <w:rPr>
      <w:rFonts w:eastAsia="ヒラギノ角ゴ Pro W3"/>
      <w:color w:val="000000"/>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8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c">
    <w:name w:val="naisc"/>
    <w:basedOn w:val="Normal"/>
    <w:rsid w:val="00F63B8D"/>
    <w:pPr>
      <w:spacing w:before="100" w:beforeAutospacing="1" w:after="100" w:afterAutospacing="1"/>
    </w:pPr>
  </w:style>
  <w:style w:type="paragraph" w:styleId="Header">
    <w:name w:val="header"/>
    <w:basedOn w:val="Normal"/>
    <w:link w:val="HeaderChar"/>
    <w:rsid w:val="00F63B8D"/>
    <w:pPr>
      <w:tabs>
        <w:tab w:val="center" w:pos="4153"/>
        <w:tab w:val="right" w:pos="8306"/>
      </w:tabs>
    </w:pPr>
  </w:style>
  <w:style w:type="character" w:customStyle="1" w:styleId="HeaderChar">
    <w:name w:val="Header Char"/>
    <w:link w:val="Header"/>
    <w:rsid w:val="00F63B8D"/>
    <w:rPr>
      <w:rFonts w:ascii="Times New Roman" w:eastAsia="Calibri" w:hAnsi="Times New Roman" w:cs="Times New Roman"/>
      <w:sz w:val="24"/>
      <w:szCs w:val="24"/>
      <w:lang w:eastAsia="lv-LV"/>
    </w:rPr>
  </w:style>
  <w:style w:type="character" w:styleId="PageNumber">
    <w:name w:val="page number"/>
    <w:rsid w:val="00F63B8D"/>
    <w:rPr>
      <w:rFonts w:cs="Times New Roman"/>
    </w:rPr>
  </w:style>
  <w:style w:type="character" w:styleId="Hyperlink">
    <w:name w:val="Hyperlink"/>
    <w:uiPriority w:val="99"/>
    <w:rsid w:val="00F63B8D"/>
    <w:rPr>
      <w:rFonts w:cs="Times New Roman"/>
      <w:color w:val="0000FF"/>
      <w:u w:val="single"/>
    </w:rPr>
  </w:style>
  <w:style w:type="paragraph" w:styleId="BodyText2">
    <w:name w:val="Body Text 2"/>
    <w:basedOn w:val="Normal"/>
    <w:link w:val="BodyText2Char"/>
    <w:semiHidden/>
    <w:rsid w:val="00F63B8D"/>
    <w:pPr>
      <w:widowControl w:val="0"/>
      <w:adjustRightInd w:val="0"/>
      <w:spacing w:line="360" w:lineRule="atLeast"/>
      <w:jc w:val="center"/>
      <w:textAlignment w:val="baseline"/>
    </w:pPr>
    <w:rPr>
      <w:b/>
      <w:bCs/>
      <w:sz w:val="28"/>
      <w:szCs w:val="28"/>
    </w:rPr>
  </w:style>
  <w:style w:type="character" w:customStyle="1" w:styleId="BodyText2Char">
    <w:name w:val="Body Text 2 Char"/>
    <w:link w:val="BodyText2"/>
    <w:semiHidden/>
    <w:rsid w:val="00F63B8D"/>
    <w:rPr>
      <w:rFonts w:ascii="Times New Roman" w:eastAsia="Calibri" w:hAnsi="Times New Roman" w:cs="Times New Roman"/>
      <w:b/>
      <w:bCs/>
      <w:sz w:val="28"/>
      <w:szCs w:val="28"/>
    </w:rPr>
  </w:style>
  <w:style w:type="paragraph" w:styleId="Footer">
    <w:name w:val="footer"/>
    <w:basedOn w:val="Normal"/>
    <w:link w:val="FooterChar"/>
    <w:uiPriority w:val="99"/>
    <w:semiHidden/>
    <w:unhideWhenUsed/>
    <w:rsid w:val="00D253CA"/>
    <w:pPr>
      <w:tabs>
        <w:tab w:val="center" w:pos="4153"/>
        <w:tab w:val="right" w:pos="8306"/>
      </w:tabs>
    </w:pPr>
  </w:style>
  <w:style w:type="character" w:customStyle="1" w:styleId="FooterChar">
    <w:name w:val="Footer Char"/>
    <w:link w:val="Footer"/>
    <w:uiPriority w:val="99"/>
    <w:semiHidden/>
    <w:rsid w:val="00D253CA"/>
    <w:rPr>
      <w:rFonts w:ascii="Times New Roman" w:hAnsi="Times New Roman"/>
      <w:sz w:val="24"/>
      <w:szCs w:val="24"/>
    </w:rPr>
  </w:style>
  <w:style w:type="table" w:styleId="TableGrid">
    <w:name w:val="Table Grid"/>
    <w:basedOn w:val="TableNormal"/>
    <w:uiPriority w:val="59"/>
    <w:rsid w:val="00084A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B52842"/>
    <w:pPr>
      <w:spacing w:before="100" w:beforeAutospacing="1" w:after="100" w:afterAutospacing="1"/>
    </w:pPr>
    <w:rPr>
      <w:rFonts w:ascii="Verdana" w:eastAsia="Times New Roman" w:hAnsi="Verdana"/>
      <w:sz w:val="18"/>
      <w:szCs w:val="18"/>
    </w:rPr>
  </w:style>
  <w:style w:type="paragraph" w:styleId="BodyText">
    <w:name w:val="Body Text"/>
    <w:basedOn w:val="Normal"/>
    <w:link w:val="BodyTextChar"/>
    <w:rsid w:val="00767C41"/>
    <w:pPr>
      <w:spacing w:after="120"/>
    </w:pPr>
  </w:style>
  <w:style w:type="character" w:customStyle="1" w:styleId="BodyTextChar">
    <w:name w:val="Body Text Char"/>
    <w:link w:val="BodyText"/>
    <w:rsid w:val="00767C41"/>
    <w:rPr>
      <w:rFonts w:ascii="Times New Roman" w:hAnsi="Times New Roman"/>
      <w:sz w:val="24"/>
      <w:szCs w:val="24"/>
    </w:rPr>
  </w:style>
  <w:style w:type="character" w:styleId="CommentReference">
    <w:name w:val="annotation reference"/>
    <w:unhideWhenUsed/>
    <w:rsid w:val="00B56A70"/>
    <w:rPr>
      <w:sz w:val="16"/>
      <w:szCs w:val="16"/>
    </w:rPr>
  </w:style>
  <w:style w:type="paragraph" w:styleId="CommentText">
    <w:name w:val="annotation text"/>
    <w:basedOn w:val="Normal"/>
    <w:link w:val="CommentTextChar"/>
    <w:unhideWhenUsed/>
    <w:rsid w:val="00B56A70"/>
    <w:rPr>
      <w:sz w:val="20"/>
      <w:szCs w:val="20"/>
    </w:rPr>
  </w:style>
  <w:style w:type="paragraph" w:styleId="BalloonText">
    <w:name w:val="Balloon Text"/>
    <w:basedOn w:val="Normal"/>
    <w:semiHidden/>
    <w:rsid w:val="00B56A70"/>
    <w:rPr>
      <w:rFonts w:ascii="Tahoma" w:hAnsi="Tahoma" w:cs="Tahoma"/>
      <w:sz w:val="16"/>
      <w:szCs w:val="16"/>
    </w:rPr>
  </w:style>
  <w:style w:type="character" w:styleId="FollowedHyperlink">
    <w:name w:val="FollowedHyperlink"/>
    <w:rsid w:val="00AF49AD"/>
    <w:rPr>
      <w:color w:val="800080"/>
      <w:u w:val="single"/>
    </w:rPr>
  </w:style>
  <w:style w:type="character" w:styleId="Strong">
    <w:name w:val="Strong"/>
    <w:uiPriority w:val="22"/>
    <w:qFormat/>
    <w:rsid w:val="00BD3238"/>
    <w:rPr>
      <w:b/>
      <w:bCs/>
    </w:rPr>
  </w:style>
  <w:style w:type="character" w:customStyle="1" w:styleId="FontStyle17">
    <w:name w:val="Font Style17"/>
    <w:rsid w:val="004943B2"/>
    <w:rPr>
      <w:rFonts w:ascii="Times New Roman" w:hAnsi="Times New Roman" w:cs="Times New Roman"/>
      <w:sz w:val="20"/>
      <w:szCs w:val="20"/>
    </w:rPr>
  </w:style>
  <w:style w:type="paragraph" w:styleId="ListParagraph">
    <w:name w:val="List Paragraph"/>
    <w:aliases w:val="2"/>
    <w:basedOn w:val="Normal"/>
    <w:link w:val="ListParagraphChar"/>
    <w:uiPriority w:val="34"/>
    <w:qFormat/>
    <w:rsid w:val="005C04AE"/>
    <w:pPr>
      <w:ind w:left="720"/>
      <w:contextualSpacing/>
    </w:pPr>
    <w:rPr>
      <w:rFonts w:eastAsia="Times New Roman"/>
      <w:sz w:val="22"/>
      <w:szCs w:val="22"/>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rsid w:val="005C04AE"/>
    <w:rPr>
      <w:rFonts w:eastAsia="Times New Roman"/>
      <w:sz w:val="20"/>
      <w:szCs w:val="20"/>
      <w:lang w:val="en-AU"/>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5C04AE"/>
    <w:rPr>
      <w:rFonts w:ascii="Times New Roman" w:eastAsia="Times New Roman" w:hAnsi="Times New Roman"/>
      <w:lang w:val="en-AU"/>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rsid w:val="005C04AE"/>
    <w:rPr>
      <w:vertAlign w:val="superscript"/>
    </w:rPr>
  </w:style>
  <w:style w:type="character" w:customStyle="1" w:styleId="tvhtml">
    <w:name w:val="tv_html"/>
    <w:rsid w:val="003908DB"/>
  </w:style>
  <w:style w:type="paragraph" w:customStyle="1" w:styleId="naiskr">
    <w:name w:val="naiskr"/>
    <w:basedOn w:val="Normal"/>
    <w:rsid w:val="00330C43"/>
    <w:pPr>
      <w:spacing w:before="100" w:beforeAutospacing="1" w:after="100" w:afterAutospacing="1"/>
    </w:pPr>
    <w:rPr>
      <w:rFonts w:eastAsia="Times New Roman"/>
    </w:rPr>
  </w:style>
  <w:style w:type="paragraph" w:customStyle="1" w:styleId="naisnod">
    <w:name w:val="naisnod"/>
    <w:basedOn w:val="Normal"/>
    <w:rsid w:val="00330C43"/>
    <w:pPr>
      <w:spacing w:before="100" w:beforeAutospacing="1" w:after="100" w:afterAutospacing="1"/>
    </w:pPr>
    <w:rPr>
      <w:rFonts w:eastAsia="Times New Roman"/>
    </w:rPr>
  </w:style>
  <w:style w:type="character" w:customStyle="1" w:styleId="ListParagraphChar">
    <w:name w:val="List Paragraph Char"/>
    <w:aliases w:val="2 Char"/>
    <w:link w:val="ListParagraph"/>
    <w:uiPriority w:val="34"/>
    <w:rsid w:val="000503D4"/>
    <w:rPr>
      <w:rFonts w:ascii="Times New Roman" w:eastAsia="Times New Roman" w:hAnsi="Times New Roman"/>
      <w:sz w:val="22"/>
      <w:szCs w:val="22"/>
      <w:lang w:val="lv-LV" w:eastAsia="lv-LV"/>
    </w:rPr>
  </w:style>
  <w:style w:type="paragraph" w:styleId="CommentSubject">
    <w:name w:val="annotation subject"/>
    <w:basedOn w:val="CommentText"/>
    <w:next w:val="CommentText"/>
    <w:link w:val="CommentSubjectChar"/>
    <w:uiPriority w:val="99"/>
    <w:semiHidden/>
    <w:unhideWhenUsed/>
    <w:rsid w:val="001A5867"/>
    <w:rPr>
      <w:b/>
      <w:bCs/>
    </w:rPr>
  </w:style>
  <w:style w:type="character" w:customStyle="1" w:styleId="CommentTextChar">
    <w:name w:val="Comment Text Char"/>
    <w:link w:val="CommentText"/>
    <w:rsid w:val="001A5867"/>
    <w:rPr>
      <w:rFonts w:ascii="Times New Roman" w:hAnsi="Times New Roman"/>
    </w:rPr>
  </w:style>
  <w:style w:type="character" w:customStyle="1" w:styleId="CommentSubjectChar">
    <w:name w:val="Comment Subject Char"/>
    <w:basedOn w:val="CommentTextChar"/>
    <w:link w:val="CommentSubject"/>
    <w:rsid w:val="001A5867"/>
    <w:rPr>
      <w:rFonts w:ascii="Times New Roman" w:hAnsi="Times New Roman"/>
    </w:rPr>
  </w:style>
  <w:style w:type="paragraph" w:customStyle="1" w:styleId="Default">
    <w:name w:val="Default"/>
    <w:rsid w:val="005F6F9D"/>
    <w:pPr>
      <w:autoSpaceDE w:val="0"/>
      <w:autoSpaceDN w:val="0"/>
      <w:adjustRightInd w:val="0"/>
    </w:pPr>
    <w:rPr>
      <w:rFonts w:ascii="Times New Roman" w:hAnsi="Times New Roman"/>
      <w:color w:val="000000"/>
      <w:sz w:val="24"/>
      <w:szCs w:val="24"/>
      <w:lang w:val="en-US" w:eastAsia="en-US"/>
    </w:rPr>
  </w:style>
  <w:style w:type="character" w:styleId="Emphasis">
    <w:name w:val="Emphasis"/>
    <w:uiPriority w:val="20"/>
    <w:qFormat/>
    <w:rsid w:val="000B647B"/>
    <w:rPr>
      <w:b/>
      <w:bCs/>
      <w:i w:val="0"/>
      <w:iCs w:val="0"/>
    </w:rPr>
  </w:style>
  <w:style w:type="character" w:customStyle="1" w:styleId="st1">
    <w:name w:val="st1"/>
    <w:rsid w:val="000B647B"/>
  </w:style>
  <w:style w:type="character" w:customStyle="1" w:styleId="Noklusjumarindkopasfonts1">
    <w:name w:val="Noklusējuma rindkopas fonts1"/>
    <w:rsid w:val="006C134A"/>
  </w:style>
  <w:style w:type="character" w:customStyle="1" w:styleId="Noklusjumarindkopasfonts">
    <w:name w:val="Noklusējuma rindkopas fonts"/>
    <w:rsid w:val="00EF7B91"/>
  </w:style>
  <w:style w:type="paragraph" w:customStyle="1" w:styleId="CharCharCharChar">
    <w:name w:val="Char Char Char Char"/>
    <w:aliases w:val="Char2"/>
    <w:basedOn w:val="Normal"/>
    <w:next w:val="Normal"/>
    <w:link w:val="FootnoteReference"/>
    <w:uiPriority w:val="99"/>
    <w:rsid w:val="00D2324D"/>
    <w:pPr>
      <w:spacing w:after="160" w:line="240" w:lineRule="exact"/>
      <w:jc w:val="both"/>
      <w:textAlignment w:val="baseline"/>
    </w:pPr>
    <w:rPr>
      <w:rFonts w:ascii="Calibri" w:hAnsi="Calibri"/>
      <w:sz w:val="20"/>
      <w:szCs w:val="20"/>
      <w:vertAlign w:val="superscript"/>
    </w:rPr>
  </w:style>
</w:styles>
</file>

<file path=word/webSettings.xml><?xml version="1.0" encoding="utf-8"?>
<w:webSettings xmlns:r="http://schemas.openxmlformats.org/officeDocument/2006/relationships" xmlns:w="http://schemas.openxmlformats.org/wordprocessingml/2006/main">
  <w:divs>
    <w:div w:id="61224950">
      <w:bodyDiv w:val="1"/>
      <w:marLeft w:val="0"/>
      <w:marRight w:val="0"/>
      <w:marTop w:val="0"/>
      <w:marBottom w:val="0"/>
      <w:divBdr>
        <w:top w:val="none" w:sz="0" w:space="0" w:color="auto"/>
        <w:left w:val="none" w:sz="0" w:space="0" w:color="auto"/>
        <w:bottom w:val="none" w:sz="0" w:space="0" w:color="auto"/>
        <w:right w:val="none" w:sz="0" w:space="0" w:color="auto"/>
      </w:divBdr>
    </w:div>
    <w:div w:id="128283114">
      <w:bodyDiv w:val="1"/>
      <w:marLeft w:val="0"/>
      <w:marRight w:val="0"/>
      <w:marTop w:val="0"/>
      <w:marBottom w:val="0"/>
      <w:divBdr>
        <w:top w:val="none" w:sz="0" w:space="0" w:color="auto"/>
        <w:left w:val="none" w:sz="0" w:space="0" w:color="auto"/>
        <w:bottom w:val="none" w:sz="0" w:space="0" w:color="auto"/>
        <w:right w:val="none" w:sz="0" w:space="0" w:color="auto"/>
      </w:divBdr>
      <w:divsChild>
        <w:div w:id="994606776">
          <w:marLeft w:val="0"/>
          <w:marRight w:val="0"/>
          <w:marTop w:val="0"/>
          <w:marBottom w:val="0"/>
          <w:divBdr>
            <w:top w:val="none" w:sz="0" w:space="0" w:color="auto"/>
            <w:left w:val="none" w:sz="0" w:space="0" w:color="auto"/>
            <w:bottom w:val="none" w:sz="0" w:space="0" w:color="auto"/>
            <w:right w:val="none" w:sz="0" w:space="0" w:color="auto"/>
          </w:divBdr>
          <w:divsChild>
            <w:div w:id="860584433">
              <w:marLeft w:val="0"/>
              <w:marRight w:val="0"/>
              <w:marTop w:val="0"/>
              <w:marBottom w:val="0"/>
              <w:divBdr>
                <w:top w:val="none" w:sz="0" w:space="0" w:color="auto"/>
                <w:left w:val="none" w:sz="0" w:space="0" w:color="auto"/>
                <w:bottom w:val="none" w:sz="0" w:space="0" w:color="auto"/>
                <w:right w:val="none" w:sz="0" w:space="0" w:color="auto"/>
              </w:divBdr>
              <w:divsChild>
                <w:div w:id="1850364618">
                  <w:marLeft w:val="0"/>
                  <w:marRight w:val="0"/>
                  <w:marTop w:val="0"/>
                  <w:marBottom w:val="0"/>
                  <w:divBdr>
                    <w:top w:val="none" w:sz="0" w:space="0" w:color="auto"/>
                    <w:left w:val="none" w:sz="0" w:space="0" w:color="auto"/>
                    <w:bottom w:val="none" w:sz="0" w:space="0" w:color="auto"/>
                    <w:right w:val="none" w:sz="0" w:space="0" w:color="auto"/>
                  </w:divBdr>
                  <w:divsChild>
                    <w:div w:id="111629357">
                      <w:marLeft w:val="0"/>
                      <w:marRight w:val="0"/>
                      <w:marTop w:val="0"/>
                      <w:marBottom w:val="0"/>
                      <w:divBdr>
                        <w:top w:val="none" w:sz="0" w:space="0" w:color="auto"/>
                        <w:left w:val="none" w:sz="0" w:space="0" w:color="auto"/>
                        <w:bottom w:val="none" w:sz="0" w:space="0" w:color="auto"/>
                        <w:right w:val="none" w:sz="0" w:space="0" w:color="auto"/>
                      </w:divBdr>
                      <w:divsChild>
                        <w:div w:id="177742253">
                          <w:marLeft w:val="0"/>
                          <w:marRight w:val="0"/>
                          <w:marTop w:val="0"/>
                          <w:marBottom w:val="0"/>
                          <w:divBdr>
                            <w:top w:val="none" w:sz="0" w:space="0" w:color="auto"/>
                            <w:left w:val="none" w:sz="0" w:space="0" w:color="auto"/>
                            <w:bottom w:val="none" w:sz="0" w:space="0" w:color="auto"/>
                            <w:right w:val="none" w:sz="0" w:space="0" w:color="auto"/>
                          </w:divBdr>
                          <w:divsChild>
                            <w:div w:id="1405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075815">
      <w:bodyDiv w:val="1"/>
      <w:marLeft w:val="0"/>
      <w:marRight w:val="0"/>
      <w:marTop w:val="0"/>
      <w:marBottom w:val="0"/>
      <w:divBdr>
        <w:top w:val="none" w:sz="0" w:space="0" w:color="auto"/>
        <w:left w:val="none" w:sz="0" w:space="0" w:color="auto"/>
        <w:bottom w:val="none" w:sz="0" w:space="0" w:color="auto"/>
        <w:right w:val="none" w:sz="0" w:space="0" w:color="auto"/>
      </w:divBdr>
    </w:div>
    <w:div w:id="279342161">
      <w:bodyDiv w:val="1"/>
      <w:marLeft w:val="0"/>
      <w:marRight w:val="0"/>
      <w:marTop w:val="0"/>
      <w:marBottom w:val="0"/>
      <w:divBdr>
        <w:top w:val="none" w:sz="0" w:space="0" w:color="auto"/>
        <w:left w:val="none" w:sz="0" w:space="0" w:color="auto"/>
        <w:bottom w:val="none" w:sz="0" w:space="0" w:color="auto"/>
        <w:right w:val="none" w:sz="0" w:space="0" w:color="auto"/>
      </w:divBdr>
    </w:div>
    <w:div w:id="449739046">
      <w:bodyDiv w:val="1"/>
      <w:marLeft w:val="0"/>
      <w:marRight w:val="0"/>
      <w:marTop w:val="0"/>
      <w:marBottom w:val="0"/>
      <w:divBdr>
        <w:top w:val="none" w:sz="0" w:space="0" w:color="auto"/>
        <w:left w:val="none" w:sz="0" w:space="0" w:color="auto"/>
        <w:bottom w:val="none" w:sz="0" w:space="0" w:color="auto"/>
        <w:right w:val="none" w:sz="0" w:space="0" w:color="auto"/>
      </w:divBdr>
    </w:div>
    <w:div w:id="497113473">
      <w:bodyDiv w:val="1"/>
      <w:marLeft w:val="0"/>
      <w:marRight w:val="0"/>
      <w:marTop w:val="0"/>
      <w:marBottom w:val="0"/>
      <w:divBdr>
        <w:top w:val="none" w:sz="0" w:space="0" w:color="auto"/>
        <w:left w:val="none" w:sz="0" w:space="0" w:color="auto"/>
        <w:bottom w:val="none" w:sz="0" w:space="0" w:color="auto"/>
        <w:right w:val="none" w:sz="0" w:space="0" w:color="auto"/>
      </w:divBdr>
    </w:div>
    <w:div w:id="642933235">
      <w:bodyDiv w:val="1"/>
      <w:marLeft w:val="0"/>
      <w:marRight w:val="0"/>
      <w:marTop w:val="0"/>
      <w:marBottom w:val="0"/>
      <w:divBdr>
        <w:top w:val="none" w:sz="0" w:space="0" w:color="auto"/>
        <w:left w:val="none" w:sz="0" w:space="0" w:color="auto"/>
        <w:bottom w:val="none" w:sz="0" w:space="0" w:color="auto"/>
        <w:right w:val="none" w:sz="0" w:space="0" w:color="auto"/>
      </w:divBdr>
    </w:div>
    <w:div w:id="656885945">
      <w:bodyDiv w:val="1"/>
      <w:marLeft w:val="0"/>
      <w:marRight w:val="0"/>
      <w:marTop w:val="0"/>
      <w:marBottom w:val="0"/>
      <w:divBdr>
        <w:top w:val="none" w:sz="0" w:space="0" w:color="auto"/>
        <w:left w:val="none" w:sz="0" w:space="0" w:color="auto"/>
        <w:bottom w:val="none" w:sz="0" w:space="0" w:color="auto"/>
        <w:right w:val="none" w:sz="0" w:space="0" w:color="auto"/>
      </w:divBdr>
    </w:div>
    <w:div w:id="799688558">
      <w:bodyDiv w:val="1"/>
      <w:marLeft w:val="0"/>
      <w:marRight w:val="0"/>
      <w:marTop w:val="0"/>
      <w:marBottom w:val="0"/>
      <w:divBdr>
        <w:top w:val="none" w:sz="0" w:space="0" w:color="auto"/>
        <w:left w:val="none" w:sz="0" w:space="0" w:color="auto"/>
        <w:bottom w:val="none" w:sz="0" w:space="0" w:color="auto"/>
        <w:right w:val="none" w:sz="0" w:space="0" w:color="auto"/>
      </w:divBdr>
    </w:div>
    <w:div w:id="813915675">
      <w:bodyDiv w:val="1"/>
      <w:marLeft w:val="0"/>
      <w:marRight w:val="0"/>
      <w:marTop w:val="0"/>
      <w:marBottom w:val="0"/>
      <w:divBdr>
        <w:top w:val="none" w:sz="0" w:space="0" w:color="auto"/>
        <w:left w:val="none" w:sz="0" w:space="0" w:color="auto"/>
        <w:bottom w:val="none" w:sz="0" w:space="0" w:color="auto"/>
        <w:right w:val="none" w:sz="0" w:space="0" w:color="auto"/>
      </w:divBdr>
    </w:div>
    <w:div w:id="860167721">
      <w:bodyDiv w:val="1"/>
      <w:marLeft w:val="0"/>
      <w:marRight w:val="0"/>
      <w:marTop w:val="0"/>
      <w:marBottom w:val="0"/>
      <w:divBdr>
        <w:top w:val="none" w:sz="0" w:space="0" w:color="auto"/>
        <w:left w:val="none" w:sz="0" w:space="0" w:color="auto"/>
        <w:bottom w:val="none" w:sz="0" w:space="0" w:color="auto"/>
        <w:right w:val="none" w:sz="0" w:space="0" w:color="auto"/>
      </w:divBdr>
    </w:div>
    <w:div w:id="931204897">
      <w:bodyDiv w:val="1"/>
      <w:marLeft w:val="0"/>
      <w:marRight w:val="0"/>
      <w:marTop w:val="0"/>
      <w:marBottom w:val="0"/>
      <w:divBdr>
        <w:top w:val="none" w:sz="0" w:space="0" w:color="auto"/>
        <w:left w:val="none" w:sz="0" w:space="0" w:color="auto"/>
        <w:bottom w:val="none" w:sz="0" w:space="0" w:color="auto"/>
        <w:right w:val="none" w:sz="0" w:space="0" w:color="auto"/>
      </w:divBdr>
      <w:divsChild>
        <w:div w:id="284315361">
          <w:marLeft w:val="0"/>
          <w:marRight w:val="0"/>
          <w:marTop w:val="0"/>
          <w:marBottom w:val="0"/>
          <w:divBdr>
            <w:top w:val="none" w:sz="0" w:space="0" w:color="auto"/>
            <w:left w:val="none" w:sz="0" w:space="0" w:color="auto"/>
            <w:bottom w:val="none" w:sz="0" w:space="0" w:color="auto"/>
            <w:right w:val="none" w:sz="0" w:space="0" w:color="auto"/>
          </w:divBdr>
          <w:divsChild>
            <w:div w:id="1729382188">
              <w:marLeft w:val="0"/>
              <w:marRight w:val="0"/>
              <w:marTop w:val="0"/>
              <w:marBottom w:val="0"/>
              <w:divBdr>
                <w:top w:val="none" w:sz="0" w:space="0" w:color="auto"/>
                <w:left w:val="none" w:sz="0" w:space="0" w:color="auto"/>
                <w:bottom w:val="none" w:sz="0" w:space="0" w:color="auto"/>
                <w:right w:val="none" w:sz="0" w:space="0" w:color="auto"/>
              </w:divBdr>
              <w:divsChild>
                <w:div w:id="811749191">
                  <w:marLeft w:val="0"/>
                  <w:marRight w:val="0"/>
                  <w:marTop w:val="0"/>
                  <w:marBottom w:val="0"/>
                  <w:divBdr>
                    <w:top w:val="none" w:sz="0" w:space="0" w:color="auto"/>
                    <w:left w:val="none" w:sz="0" w:space="0" w:color="auto"/>
                    <w:bottom w:val="none" w:sz="0" w:space="0" w:color="auto"/>
                    <w:right w:val="none" w:sz="0" w:space="0" w:color="auto"/>
                  </w:divBdr>
                  <w:divsChild>
                    <w:div w:id="2028097176">
                      <w:marLeft w:val="0"/>
                      <w:marRight w:val="0"/>
                      <w:marTop w:val="0"/>
                      <w:marBottom w:val="0"/>
                      <w:divBdr>
                        <w:top w:val="none" w:sz="0" w:space="0" w:color="auto"/>
                        <w:left w:val="none" w:sz="0" w:space="0" w:color="auto"/>
                        <w:bottom w:val="none" w:sz="0" w:space="0" w:color="auto"/>
                        <w:right w:val="none" w:sz="0" w:space="0" w:color="auto"/>
                      </w:divBdr>
                      <w:divsChild>
                        <w:div w:id="1499924307">
                          <w:marLeft w:val="0"/>
                          <w:marRight w:val="0"/>
                          <w:marTop w:val="300"/>
                          <w:marBottom w:val="0"/>
                          <w:divBdr>
                            <w:top w:val="none" w:sz="0" w:space="0" w:color="auto"/>
                            <w:left w:val="none" w:sz="0" w:space="0" w:color="auto"/>
                            <w:bottom w:val="none" w:sz="0" w:space="0" w:color="auto"/>
                            <w:right w:val="none" w:sz="0" w:space="0" w:color="auto"/>
                          </w:divBdr>
                          <w:divsChild>
                            <w:div w:id="201814434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381739">
      <w:bodyDiv w:val="1"/>
      <w:marLeft w:val="0"/>
      <w:marRight w:val="0"/>
      <w:marTop w:val="0"/>
      <w:marBottom w:val="0"/>
      <w:divBdr>
        <w:top w:val="none" w:sz="0" w:space="0" w:color="auto"/>
        <w:left w:val="none" w:sz="0" w:space="0" w:color="auto"/>
        <w:bottom w:val="none" w:sz="0" w:space="0" w:color="auto"/>
        <w:right w:val="none" w:sz="0" w:space="0" w:color="auto"/>
      </w:divBdr>
    </w:div>
    <w:div w:id="968783423">
      <w:bodyDiv w:val="1"/>
      <w:marLeft w:val="0"/>
      <w:marRight w:val="0"/>
      <w:marTop w:val="0"/>
      <w:marBottom w:val="0"/>
      <w:divBdr>
        <w:top w:val="none" w:sz="0" w:space="0" w:color="auto"/>
        <w:left w:val="none" w:sz="0" w:space="0" w:color="auto"/>
        <w:bottom w:val="none" w:sz="0" w:space="0" w:color="auto"/>
        <w:right w:val="none" w:sz="0" w:space="0" w:color="auto"/>
      </w:divBdr>
    </w:div>
    <w:div w:id="971903744">
      <w:bodyDiv w:val="1"/>
      <w:marLeft w:val="0"/>
      <w:marRight w:val="0"/>
      <w:marTop w:val="0"/>
      <w:marBottom w:val="0"/>
      <w:divBdr>
        <w:top w:val="none" w:sz="0" w:space="0" w:color="auto"/>
        <w:left w:val="none" w:sz="0" w:space="0" w:color="auto"/>
        <w:bottom w:val="none" w:sz="0" w:space="0" w:color="auto"/>
        <w:right w:val="none" w:sz="0" w:space="0" w:color="auto"/>
      </w:divBdr>
      <w:divsChild>
        <w:div w:id="642152657">
          <w:marLeft w:val="0"/>
          <w:marRight w:val="0"/>
          <w:marTop w:val="0"/>
          <w:marBottom w:val="0"/>
          <w:divBdr>
            <w:top w:val="none" w:sz="0" w:space="0" w:color="auto"/>
            <w:left w:val="none" w:sz="0" w:space="0" w:color="auto"/>
            <w:bottom w:val="none" w:sz="0" w:space="0" w:color="auto"/>
            <w:right w:val="none" w:sz="0" w:space="0" w:color="auto"/>
          </w:divBdr>
        </w:div>
        <w:div w:id="517620809">
          <w:marLeft w:val="0"/>
          <w:marRight w:val="0"/>
          <w:marTop w:val="0"/>
          <w:marBottom w:val="0"/>
          <w:divBdr>
            <w:top w:val="none" w:sz="0" w:space="0" w:color="auto"/>
            <w:left w:val="none" w:sz="0" w:space="0" w:color="auto"/>
            <w:bottom w:val="none" w:sz="0" w:space="0" w:color="auto"/>
            <w:right w:val="none" w:sz="0" w:space="0" w:color="auto"/>
          </w:divBdr>
        </w:div>
        <w:div w:id="1171990035">
          <w:marLeft w:val="0"/>
          <w:marRight w:val="0"/>
          <w:marTop w:val="0"/>
          <w:marBottom w:val="0"/>
          <w:divBdr>
            <w:top w:val="none" w:sz="0" w:space="0" w:color="auto"/>
            <w:left w:val="none" w:sz="0" w:space="0" w:color="auto"/>
            <w:bottom w:val="none" w:sz="0" w:space="0" w:color="auto"/>
            <w:right w:val="none" w:sz="0" w:space="0" w:color="auto"/>
          </w:divBdr>
        </w:div>
      </w:divsChild>
    </w:div>
    <w:div w:id="1063798899">
      <w:bodyDiv w:val="1"/>
      <w:marLeft w:val="0"/>
      <w:marRight w:val="0"/>
      <w:marTop w:val="0"/>
      <w:marBottom w:val="0"/>
      <w:divBdr>
        <w:top w:val="none" w:sz="0" w:space="0" w:color="auto"/>
        <w:left w:val="none" w:sz="0" w:space="0" w:color="auto"/>
        <w:bottom w:val="none" w:sz="0" w:space="0" w:color="auto"/>
        <w:right w:val="none" w:sz="0" w:space="0" w:color="auto"/>
      </w:divBdr>
    </w:div>
    <w:div w:id="1093630368">
      <w:bodyDiv w:val="1"/>
      <w:marLeft w:val="0"/>
      <w:marRight w:val="0"/>
      <w:marTop w:val="0"/>
      <w:marBottom w:val="0"/>
      <w:divBdr>
        <w:top w:val="none" w:sz="0" w:space="0" w:color="auto"/>
        <w:left w:val="none" w:sz="0" w:space="0" w:color="auto"/>
        <w:bottom w:val="none" w:sz="0" w:space="0" w:color="auto"/>
        <w:right w:val="none" w:sz="0" w:space="0" w:color="auto"/>
      </w:divBdr>
    </w:div>
    <w:div w:id="1175801172">
      <w:bodyDiv w:val="1"/>
      <w:marLeft w:val="0"/>
      <w:marRight w:val="0"/>
      <w:marTop w:val="0"/>
      <w:marBottom w:val="0"/>
      <w:divBdr>
        <w:top w:val="none" w:sz="0" w:space="0" w:color="auto"/>
        <w:left w:val="none" w:sz="0" w:space="0" w:color="auto"/>
        <w:bottom w:val="none" w:sz="0" w:space="0" w:color="auto"/>
        <w:right w:val="none" w:sz="0" w:space="0" w:color="auto"/>
      </w:divBdr>
    </w:div>
    <w:div w:id="1281110714">
      <w:bodyDiv w:val="1"/>
      <w:marLeft w:val="0"/>
      <w:marRight w:val="0"/>
      <w:marTop w:val="0"/>
      <w:marBottom w:val="0"/>
      <w:divBdr>
        <w:top w:val="none" w:sz="0" w:space="0" w:color="auto"/>
        <w:left w:val="none" w:sz="0" w:space="0" w:color="auto"/>
        <w:bottom w:val="none" w:sz="0" w:space="0" w:color="auto"/>
        <w:right w:val="none" w:sz="0" w:space="0" w:color="auto"/>
      </w:divBdr>
    </w:div>
    <w:div w:id="1310867550">
      <w:bodyDiv w:val="1"/>
      <w:marLeft w:val="0"/>
      <w:marRight w:val="0"/>
      <w:marTop w:val="0"/>
      <w:marBottom w:val="0"/>
      <w:divBdr>
        <w:top w:val="none" w:sz="0" w:space="0" w:color="auto"/>
        <w:left w:val="none" w:sz="0" w:space="0" w:color="auto"/>
        <w:bottom w:val="none" w:sz="0" w:space="0" w:color="auto"/>
        <w:right w:val="none" w:sz="0" w:space="0" w:color="auto"/>
      </w:divBdr>
    </w:div>
    <w:div w:id="1348823440">
      <w:bodyDiv w:val="1"/>
      <w:marLeft w:val="0"/>
      <w:marRight w:val="0"/>
      <w:marTop w:val="0"/>
      <w:marBottom w:val="0"/>
      <w:divBdr>
        <w:top w:val="none" w:sz="0" w:space="0" w:color="auto"/>
        <w:left w:val="none" w:sz="0" w:space="0" w:color="auto"/>
        <w:bottom w:val="none" w:sz="0" w:space="0" w:color="auto"/>
        <w:right w:val="none" w:sz="0" w:space="0" w:color="auto"/>
      </w:divBdr>
    </w:div>
    <w:div w:id="1834447357">
      <w:bodyDiv w:val="1"/>
      <w:marLeft w:val="0"/>
      <w:marRight w:val="0"/>
      <w:marTop w:val="0"/>
      <w:marBottom w:val="0"/>
      <w:divBdr>
        <w:top w:val="none" w:sz="0" w:space="0" w:color="auto"/>
        <w:left w:val="none" w:sz="0" w:space="0" w:color="auto"/>
        <w:bottom w:val="none" w:sz="0" w:space="0" w:color="auto"/>
        <w:right w:val="none" w:sz="0" w:space="0" w:color="auto"/>
      </w:divBdr>
    </w:div>
    <w:div w:id="1952084639">
      <w:bodyDiv w:val="1"/>
      <w:marLeft w:val="0"/>
      <w:marRight w:val="0"/>
      <w:marTop w:val="0"/>
      <w:marBottom w:val="0"/>
      <w:divBdr>
        <w:top w:val="none" w:sz="0" w:space="0" w:color="auto"/>
        <w:left w:val="none" w:sz="0" w:space="0" w:color="auto"/>
        <w:bottom w:val="none" w:sz="0" w:space="0" w:color="auto"/>
        <w:right w:val="none" w:sz="0" w:space="0" w:color="auto"/>
      </w:divBdr>
      <w:divsChild>
        <w:div w:id="1974483612">
          <w:marLeft w:val="0"/>
          <w:marRight w:val="0"/>
          <w:marTop w:val="0"/>
          <w:marBottom w:val="0"/>
          <w:divBdr>
            <w:top w:val="none" w:sz="0" w:space="0" w:color="auto"/>
            <w:left w:val="none" w:sz="0" w:space="0" w:color="auto"/>
            <w:bottom w:val="none" w:sz="0" w:space="0" w:color="auto"/>
            <w:right w:val="none" w:sz="0" w:space="0" w:color="auto"/>
          </w:divBdr>
        </w:div>
        <w:div w:id="260995844">
          <w:marLeft w:val="0"/>
          <w:marRight w:val="0"/>
          <w:marTop w:val="0"/>
          <w:marBottom w:val="0"/>
          <w:divBdr>
            <w:top w:val="none" w:sz="0" w:space="0" w:color="auto"/>
            <w:left w:val="none" w:sz="0" w:space="0" w:color="auto"/>
            <w:bottom w:val="none" w:sz="0" w:space="0" w:color="auto"/>
            <w:right w:val="none" w:sz="0" w:space="0" w:color="auto"/>
          </w:divBdr>
        </w:div>
      </w:divsChild>
    </w:div>
    <w:div w:id="2003972051">
      <w:bodyDiv w:val="1"/>
      <w:marLeft w:val="0"/>
      <w:marRight w:val="0"/>
      <w:marTop w:val="0"/>
      <w:marBottom w:val="0"/>
      <w:divBdr>
        <w:top w:val="none" w:sz="0" w:space="0" w:color="auto"/>
        <w:left w:val="none" w:sz="0" w:space="0" w:color="auto"/>
        <w:bottom w:val="none" w:sz="0" w:space="0" w:color="auto"/>
        <w:right w:val="none" w:sz="0" w:space="0" w:color="auto"/>
      </w:divBdr>
    </w:div>
    <w:div w:id="205877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psiplatform.eu/content/european-psi-scoreboa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ata.csb.gov.lv/pxweb/lv/zin/zin__datoriz__ikt_ms/ITM0060.px/table/tableViewLayout1/?rxid=cdcb978c-22b0-416a-aacc-aa650d3e2ce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varam.gov.lv/lat/publ/petijumi/pet_Eparv/?doc=14321" TargetMode="External"/><Relationship Id="rId7" Type="http://schemas.openxmlformats.org/officeDocument/2006/relationships/hyperlink" Target="http://tap.mk.gov.lv/doc/2015_01/VARAMZIP1_101014_ITERAF.2533.DOC" TargetMode="External"/><Relationship Id="rId2" Type="http://schemas.openxmlformats.org/officeDocument/2006/relationships/hyperlink" Target="http://ec.europa.eu/eurostat/tgm/refreshTableAction.do?tab=table&amp;plugin=1&amp;pcode=tin00013&amp;language=en" TargetMode="External"/><Relationship Id="rId1" Type="http://schemas.openxmlformats.org/officeDocument/2006/relationships/hyperlink" Target="http://www.varam.gov.lv/in_site/tools/download.php?file=files/text/Publikacijas/petijumi/Elietas//E-parvaldes_monitorings_kvantitatativais_novertejums_2014.pdf" TargetMode="External"/><Relationship Id="rId6" Type="http://schemas.openxmlformats.org/officeDocument/2006/relationships/hyperlink" Target="http://tap.mk.gov.lv/lv/mk/tap/?pid=40328958&amp;mode=mk&amp;date=2014-12-09" TargetMode="External"/><Relationship Id="rId5" Type="http://schemas.openxmlformats.org/officeDocument/2006/relationships/hyperlink" Target="http://www.varam.gov.lv/lat/publ/petijumi/pet_Eparv/?doc=14321" TargetMode="External"/><Relationship Id="rId4" Type="http://schemas.openxmlformats.org/officeDocument/2006/relationships/hyperlink" Target="http://epsiplatform.eu/content/european-psi-score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ede xmlns="0403aeb7-10dd-41a9-8f8e-1fc0ec5546a5">26.02.2015_5AK_(VARAM_5.4.2.1)</Sede>
    <Kom xmlns="0403aeb7-10dd-41a9-8f8e-1fc0ec5546a5">5.Vides aizsardzības un resursu izmantošanas efektivitātes prioritārā virziena apakškomiteja</Kom>
    <kartiba xmlns="0403aeb7-10dd-41a9-8f8e-1fc0ec5546a5">70</kartiba>
    <Apraksts xmlns="0403aeb7-10dd-41a9-8f8e-1fc0ec5546a5">Anotācija</Apraks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48F13-3523-4855-862A-B1F133842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70F58-AAFB-4787-8C3E-EB516C041E9E}">
  <ds:schemaRefs>
    <ds:schemaRef ds:uri="http://schemas.microsoft.com/office/2006/metadata/longProperties"/>
  </ds:schemaRefs>
</ds:datastoreItem>
</file>

<file path=customXml/itemProps3.xml><?xml version="1.0" encoding="utf-8"?>
<ds:datastoreItem xmlns:ds="http://schemas.openxmlformats.org/officeDocument/2006/customXml" ds:itemID="{BD4E0C35-DF59-4701-917B-6FA2644B8806}">
  <ds:schemaRefs>
    <ds:schemaRef ds:uri="http://schemas.microsoft.com/office/2006/metadata/properties"/>
    <ds:schemaRef ds:uri="http://schemas.microsoft.com/office/infopath/2007/PartnerControls"/>
    <ds:schemaRef ds:uri="0403aeb7-10dd-41a9-8f8e-1fc0ec5546a5"/>
  </ds:schemaRefs>
</ds:datastoreItem>
</file>

<file path=customXml/itemProps4.xml><?xml version="1.0" encoding="utf-8"?>
<ds:datastoreItem xmlns:ds="http://schemas.openxmlformats.org/officeDocument/2006/customXml" ds:itemID="{6D766273-A4A2-49FF-9089-57ABCFCB8430}">
  <ds:schemaRefs>
    <ds:schemaRef ds:uri="http://schemas.microsoft.com/sharepoint/v3/contenttype/forms"/>
  </ds:schemaRefs>
</ds:datastoreItem>
</file>

<file path=customXml/itemProps5.xml><?xml version="1.0" encoding="utf-8"?>
<ds:datastoreItem xmlns:ds="http://schemas.openxmlformats.org/officeDocument/2006/customXml" ds:itemID="{BBD62975-AF7D-4F6E-9D9E-D89497AD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41105</Words>
  <Characters>23431</Characters>
  <Application>Microsoft Office Word</Application>
  <DocSecurity>0</DocSecurity>
  <Lines>195</Lines>
  <Paragraphs>128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CFLA</Company>
  <LinksUpToDate>false</LinksUpToDate>
  <CharactersWithSpaces>64408</CharactersWithSpaces>
  <SharedDoc>false</SharedDoc>
  <HLinks>
    <vt:vector size="30" baseType="variant">
      <vt:variant>
        <vt:i4>7929927</vt:i4>
      </vt:variant>
      <vt:variant>
        <vt:i4>12</vt:i4>
      </vt:variant>
      <vt:variant>
        <vt:i4>0</vt:i4>
      </vt:variant>
      <vt:variant>
        <vt:i4>5</vt:i4>
      </vt:variant>
      <vt:variant>
        <vt:lpwstr>mailto:sarmite.klavina@varam.gov.lv</vt:lpwstr>
      </vt:variant>
      <vt:variant>
        <vt:lpwstr/>
      </vt:variant>
      <vt:variant>
        <vt:i4>1900653</vt:i4>
      </vt:variant>
      <vt:variant>
        <vt:i4>9</vt:i4>
      </vt:variant>
      <vt:variant>
        <vt:i4>0</vt:i4>
      </vt:variant>
      <vt:variant>
        <vt:i4>5</vt:i4>
      </vt:variant>
      <vt:variant>
        <vt:lpwstr>http://www.daba.gov.lv/public/lat/dati1/petijumu_prioritates/</vt:lpwstr>
      </vt:variant>
      <vt:variant>
        <vt:lpwstr/>
      </vt:variant>
      <vt:variant>
        <vt:i4>7667838</vt:i4>
      </vt:variant>
      <vt:variant>
        <vt:i4>6</vt:i4>
      </vt:variant>
      <vt:variant>
        <vt:i4>0</vt:i4>
      </vt:variant>
      <vt:variant>
        <vt:i4>5</vt:i4>
      </vt:variant>
      <vt:variant>
        <vt:lpwstr>http://www.daba.gov.lv/public/lat/iadt/dabas_aizsardzibas_plani/prioritates/</vt:lpwstr>
      </vt:variant>
      <vt:variant>
        <vt:lpwstr/>
      </vt:variant>
      <vt:variant>
        <vt:i4>7405609</vt:i4>
      </vt:variant>
      <vt:variant>
        <vt:i4>3</vt:i4>
      </vt:variant>
      <vt:variant>
        <vt:i4>0</vt:i4>
      </vt:variant>
      <vt:variant>
        <vt:i4>5</vt:i4>
      </vt:variant>
      <vt:variant>
        <vt:lpwstr>http://www.likumi.lv/doc.php?id=164588</vt:lpwstr>
      </vt:variant>
      <vt:variant>
        <vt:lpwstr/>
      </vt:variant>
      <vt:variant>
        <vt:i4>5832818</vt:i4>
      </vt:variant>
      <vt:variant>
        <vt:i4>0</vt:i4>
      </vt:variant>
      <vt:variant>
        <vt:i4>0</vt:i4>
      </vt:variant>
      <vt:variant>
        <vt:i4>5</vt:i4>
      </vt:variant>
      <vt:variant>
        <vt:lpwstr>http://www.varam.gov.lv/lat/fondi/grants/EEZ_2009_2014/nfi_programma/?doc=14951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MK noteikumu anotācija</dc:subject>
  <dc:creator>Kaspars Raubiškis- Investīciju politikas departaments</dc:creator>
  <dc:description>kaspars.raubiskis@varam.gov.lv
66016717</dc:description>
  <cp:lastModifiedBy>IevaBrinke</cp:lastModifiedBy>
  <cp:revision>9</cp:revision>
  <cp:lastPrinted>2015-04-20T08:27:00Z</cp:lastPrinted>
  <dcterms:created xsi:type="dcterms:W3CDTF">2015-07-10T10:41:00Z</dcterms:created>
  <dcterms:modified xsi:type="dcterms:W3CDTF">2015-07-14T07:46:00Z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vt:lpwstr>
  </property>
</Properties>
</file>