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0A4CEB" w14:textId="77777777" w:rsidR="00BB5639" w:rsidRPr="00E41E34" w:rsidRDefault="00BB5639" w:rsidP="00BB5639">
      <w:pPr>
        <w:pStyle w:val="NormalWeb"/>
        <w:spacing w:before="0" w:beforeAutospacing="0" w:after="0" w:afterAutospacing="0"/>
        <w:jc w:val="center"/>
        <w:rPr>
          <w:rFonts w:ascii="Times New Roman" w:hAnsi="Times New Roman"/>
          <w:b/>
          <w:bCs/>
          <w:sz w:val="24"/>
          <w:szCs w:val="24"/>
          <w:lang w:val="lv-LV" w:eastAsia="lv-LV"/>
        </w:rPr>
      </w:pPr>
      <w:r w:rsidRPr="00E41E34">
        <w:rPr>
          <w:rFonts w:ascii="Times New Roman" w:hAnsi="Times New Roman"/>
          <w:b/>
          <w:sz w:val="24"/>
          <w:szCs w:val="24"/>
          <w:lang w:val="lv-LV"/>
        </w:rPr>
        <w:t xml:space="preserve">Ministru kabineta noteikumu projekta „Grozījumi Ministru kabineta 2014. gada 21. janvāra noteikumos Nr. 45 “Numerācijas pārvaldīšanas kārtība, izveidojot un uzturot numerācijas datubāzi”” </w:t>
      </w:r>
      <w:r w:rsidRPr="00E41E34">
        <w:rPr>
          <w:rFonts w:ascii="Times New Roman" w:hAnsi="Times New Roman"/>
          <w:b/>
          <w:bCs/>
          <w:sz w:val="24"/>
          <w:szCs w:val="24"/>
          <w:lang w:val="lv-LV" w:eastAsia="lv-LV"/>
        </w:rPr>
        <w:t xml:space="preserve">sākotnējās ietekmes novērtējuma </w:t>
      </w:r>
      <w:smartTag w:uri="schemas-tilde-lv/tildestengine" w:element="veidnes">
        <w:smartTagPr>
          <w:attr w:name="text" w:val="ziņojums"/>
          <w:attr w:name="baseform" w:val="ziņojums"/>
          <w:attr w:name="id" w:val="-1"/>
        </w:smartTagPr>
        <w:r w:rsidRPr="00E41E34">
          <w:rPr>
            <w:rFonts w:ascii="Times New Roman" w:hAnsi="Times New Roman"/>
            <w:b/>
            <w:bCs/>
            <w:sz w:val="24"/>
            <w:szCs w:val="24"/>
            <w:lang w:val="lv-LV" w:eastAsia="lv-LV"/>
          </w:rPr>
          <w:t>ziņojums</w:t>
        </w:r>
      </w:smartTag>
      <w:r w:rsidRPr="00E41E34">
        <w:rPr>
          <w:rFonts w:ascii="Times New Roman" w:hAnsi="Times New Roman"/>
          <w:b/>
          <w:bCs/>
          <w:sz w:val="24"/>
          <w:szCs w:val="24"/>
          <w:lang w:val="lv-LV" w:eastAsia="lv-LV"/>
        </w:rPr>
        <w:t xml:space="preserve"> (anotācija)</w:t>
      </w:r>
    </w:p>
    <w:p w14:paraId="08A27917" w14:textId="77777777" w:rsidR="00A618C5" w:rsidRDefault="00A618C5" w:rsidP="00A618C5">
      <w:pPr>
        <w:pStyle w:val="NormalWeb"/>
        <w:spacing w:before="0" w:beforeAutospacing="0" w:after="0" w:afterAutospacing="0"/>
        <w:jc w:val="center"/>
        <w:rPr>
          <w:rFonts w:ascii="Times New Roman" w:hAnsi="Times New Roman"/>
          <w:b/>
          <w:bCs/>
          <w:sz w:val="24"/>
          <w:szCs w:val="24"/>
          <w:lang w:val="lv-LV" w:eastAsia="lv-LV"/>
        </w:rPr>
      </w:pPr>
    </w:p>
    <w:p w14:paraId="5C0C2A6A" w14:textId="77777777" w:rsidR="00CA7AF1" w:rsidRDefault="00CA7AF1" w:rsidP="00A618C5">
      <w:pPr>
        <w:pStyle w:val="NormalWeb"/>
        <w:spacing w:before="0" w:beforeAutospacing="0" w:after="0" w:afterAutospacing="0"/>
        <w:jc w:val="center"/>
        <w:rPr>
          <w:rFonts w:ascii="Times New Roman" w:hAnsi="Times New Roman"/>
          <w:b/>
          <w:bCs/>
          <w:sz w:val="24"/>
          <w:szCs w:val="24"/>
          <w:lang w:val="lv-LV" w:eastAsia="lv-LV"/>
        </w:rPr>
      </w:pPr>
    </w:p>
    <w:tbl>
      <w:tblPr>
        <w:tblW w:w="498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7"/>
        <w:gridCol w:w="6119"/>
      </w:tblGrid>
      <w:tr w:rsidR="00CA7AF1" w:rsidRPr="003A3B40" w14:paraId="5245E85F" w14:textId="77777777" w:rsidTr="00A92218">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59C41426" w14:textId="77777777" w:rsidR="00CA7AF1" w:rsidRPr="003A3B40" w:rsidRDefault="00CA7AF1" w:rsidP="00FE3954">
            <w:pPr>
              <w:spacing w:before="100" w:beforeAutospacing="1" w:after="100" w:afterAutospacing="1" w:line="360" w:lineRule="auto"/>
              <w:ind w:firstLine="300"/>
              <w:jc w:val="center"/>
              <w:rPr>
                <w:rFonts w:ascii="Times New Roman" w:hAnsi="Times New Roman"/>
                <w:b/>
                <w:bCs/>
                <w:sz w:val="24"/>
                <w:szCs w:val="24"/>
              </w:rPr>
            </w:pPr>
            <w:r w:rsidRPr="003A3B40">
              <w:rPr>
                <w:rFonts w:ascii="Times New Roman" w:hAnsi="Times New Roman"/>
                <w:b/>
                <w:bCs/>
                <w:sz w:val="24"/>
                <w:szCs w:val="24"/>
              </w:rPr>
              <w:t>Tiesību akta projekta anotācijas kopsavilkums</w:t>
            </w:r>
          </w:p>
        </w:tc>
      </w:tr>
      <w:tr w:rsidR="00CA7AF1" w:rsidRPr="00D565A6" w14:paraId="72D31254" w14:textId="77777777" w:rsidTr="00A92218">
        <w:tc>
          <w:tcPr>
            <w:tcW w:w="1614" w:type="pct"/>
            <w:tcBorders>
              <w:top w:val="single" w:sz="4" w:space="0" w:color="auto"/>
              <w:left w:val="single" w:sz="4" w:space="0" w:color="auto"/>
              <w:bottom w:val="single" w:sz="4" w:space="0" w:color="auto"/>
              <w:right w:val="single" w:sz="4" w:space="0" w:color="auto"/>
            </w:tcBorders>
            <w:shd w:val="clear" w:color="auto" w:fill="auto"/>
          </w:tcPr>
          <w:p w14:paraId="5EF053EF" w14:textId="77777777" w:rsidR="00CA7AF1" w:rsidRPr="00D565A6" w:rsidRDefault="00CA7AF1" w:rsidP="00FE3954">
            <w:pPr>
              <w:spacing w:after="0" w:line="240" w:lineRule="auto"/>
              <w:rPr>
                <w:rFonts w:ascii="Times New Roman" w:hAnsi="Times New Roman"/>
                <w:sz w:val="24"/>
                <w:szCs w:val="24"/>
              </w:rPr>
            </w:pPr>
            <w:r w:rsidRPr="00D565A6">
              <w:rPr>
                <w:rFonts w:ascii="Times New Roman" w:eastAsia="Times New Roman" w:hAnsi="Times New Roman"/>
                <w:sz w:val="24"/>
                <w:szCs w:val="24"/>
                <w:lang w:eastAsia="lv-LV"/>
              </w:rPr>
              <w:t>Mērķis, risinājums un projekta spēkā stāšanās laiks</w:t>
            </w:r>
          </w:p>
        </w:tc>
        <w:tc>
          <w:tcPr>
            <w:tcW w:w="3386" w:type="pct"/>
            <w:tcBorders>
              <w:top w:val="single" w:sz="4" w:space="0" w:color="auto"/>
              <w:left w:val="single" w:sz="4" w:space="0" w:color="auto"/>
              <w:bottom w:val="single" w:sz="4" w:space="0" w:color="auto"/>
              <w:right w:val="single" w:sz="4" w:space="0" w:color="auto"/>
            </w:tcBorders>
            <w:shd w:val="clear" w:color="auto" w:fill="auto"/>
          </w:tcPr>
          <w:p w14:paraId="22A143A3" w14:textId="1903302E" w:rsidR="00F9255D" w:rsidRDefault="004129BD" w:rsidP="00BB5639">
            <w:pPr>
              <w:pStyle w:val="naisc"/>
              <w:spacing w:before="0" w:after="0"/>
              <w:jc w:val="both"/>
            </w:pPr>
            <w:r>
              <w:t xml:space="preserve">Aktualizēt </w:t>
            </w:r>
            <w:r w:rsidRPr="00A53249">
              <w:t xml:space="preserve">valsts informācijas sistēmas </w:t>
            </w:r>
            <w:r w:rsidR="0024313F">
              <w:t>n</w:t>
            </w:r>
            <w:r w:rsidRPr="00A53249">
              <w:t>umerācijas datubāze</w:t>
            </w:r>
            <w:r w:rsidR="0024313F">
              <w:t>s</w:t>
            </w:r>
            <w:r>
              <w:t xml:space="preserve"> datu struktūras. </w:t>
            </w:r>
            <w:r w:rsidR="00525866">
              <w:t>Informēt par</w:t>
            </w:r>
            <w:r w:rsidR="00F9255D">
              <w:t xml:space="preserve"> </w:t>
            </w:r>
            <w:r w:rsidR="0024313F">
              <w:t>n</w:t>
            </w:r>
            <w:r w:rsidR="00F9255D" w:rsidRPr="00A53249">
              <w:t>umerācijas datubāze</w:t>
            </w:r>
            <w:r w:rsidR="00F9255D">
              <w:t>s funkciju un</w:t>
            </w:r>
            <w:r w:rsidR="0024313F">
              <w:t>,</w:t>
            </w:r>
            <w:r w:rsidR="00F9255D">
              <w:t xml:space="preserve"> pārraudzības paplašināšanai</w:t>
            </w:r>
            <w:r w:rsidR="0024313F">
              <w:t>,</w:t>
            </w:r>
            <w:r w:rsidR="00F9255D">
              <w:t xml:space="preserve"> nepieciešamo papildu finansējumu no 2022.gada 1.janvāra.</w:t>
            </w:r>
          </w:p>
          <w:p w14:paraId="27729BE3" w14:textId="20EF97DA" w:rsidR="00F9255D" w:rsidRPr="00D565A6" w:rsidRDefault="00F9255D" w:rsidP="00BB5639">
            <w:pPr>
              <w:pStyle w:val="naisc"/>
              <w:spacing w:before="0" w:after="0"/>
              <w:jc w:val="both"/>
            </w:pPr>
          </w:p>
        </w:tc>
      </w:tr>
    </w:tbl>
    <w:p w14:paraId="26730991" w14:textId="77777777" w:rsidR="00CA7AF1" w:rsidRPr="00D565A6" w:rsidRDefault="00CA7AF1" w:rsidP="00A618C5">
      <w:pPr>
        <w:pStyle w:val="NormalWeb"/>
        <w:spacing w:before="0" w:beforeAutospacing="0" w:after="0" w:afterAutospacing="0"/>
        <w:jc w:val="center"/>
        <w:rPr>
          <w:rFonts w:ascii="Times New Roman" w:hAnsi="Times New Roman"/>
          <w:b/>
          <w:bCs/>
          <w:sz w:val="24"/>
          <w:szCs w:val="24"/>
          <w:lang w:val="lv-LV"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515"/>
        <w:gridCol w:w="6087"/>
      </w:tblGrid>
      <w:tr w:rsidR="00A618C5" w:rsidRPr="00D565A6" w14:paraId="6BB104DE" w14:textId="77777777" w:rsidTr="00FE3954">
        <w:trPr>
          <w:trHeight w:val="40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2642CCA1" w14:textId="77777777" w:rsidR="00A618C5" w:rsidRPr="00D565A6" w:rsidRDefault="00A618C5" w:rsidP="00FE3954">
            <w:pPr>
              <w:spacing w:after="0" w:line="240" w:lineRule="auto"/>
              <w:ind w:firstLine="300"/>
              <w:jc w:val="center"/>
              <w:rPr>
                <w:rFonts w:ascii="Times New Roman" w:eastAsia="Times New Roman" w:hAnsi="Times New Roman"/>
                <w:b/>
                <w:bCs/>
                <w:sz w:val="24"/>
                <w:szCs w:val="24"/>
                <w:lang w:eastAsia="lv-LV"/>
              </w:rPr>
            </w:pPr>
            <w:r w:rsidRPr="00D565A6">
              <w:rPr>
                <w:rFonts w:ascii="Times New Roman" w:eastAsia="Times New Roman" w:hAnsi="Times New Roman"/>
                <w:b/>
                <w:bCs/>
                <w:sz w:val="24"/>
                <w:szCs w:val="24"/>
                <w:lang w:eastAsia="lv-LV"/>
              </w:rPr>
              <w:t>I. Tiesību akta projekta izstrādes nepieciešamība</w:t>
            </w:r>
          </w:p>
        </w:tc>
      </w:tr>
      <w:tr w:rsidR="00A618C5" w:rsidRPr="00D565A6" w14:paraId="4A6EDB97" w14:textId="77777777" w:rsidTr="00B95109">
        <w:trPr>
          <w:trHeight w:val="405"/>
        </w:trPr>
        <w:tc>
          <w:tcPr>
            <w:tcW w:w="250" w:type="pct"/>
            <w:tcBorders>
              <w:top w:val="outset" w:sz="6" w:space="0" w:color="414142"/>
              <w:left w:val="outset" w:sz="6" w:space="0" w:color="414142"/>
              <w:bottom w:val="outset" w:sz="6" w:space="0" w:color="414142"/>
              <w:right w:val="outset" w:sz="6" w:space="0" w:color="414142"/>
            </w:tcBorders>
            <w:hideMark/>
          </w:tcPr>
          <w:p w14:paraId="0114A453" w14:textId="77777777" w:rsidR="00A618C5" w:rsidRPr="00D565A6" w:rsidRDefault="00A618C5" w:rsidP="00FE3954">
            <w:pPr>
              <w:spacing w:after="0" w:line="240" w:lineRule="auto"/>
              <w:jc w:val="both"/>
              <w:rPr>
                <w:rFonts w:ascii="Times New Roman" w:eastAsia="Times New Roman" w:hAnsi="Times New Roman"/>
                <w:sz w:val="24"/>
                <w:szCs w:val="24"/>
                <w:lang w:eastAsia="lv-LV"/>
              </w:rPr>
            </w:pPr>
            <w:r w:rsidRPr="00D565A6">
              <w:rPr>
                <w:rFonts w:ascii="Times New Roman" w:eastAsia="Times New Roman" w:hAnsi="Times New Roman"/>
                <w:sz w:val="24"/>
                <w:szCs w:val="24"/>
                <w:lang w:eastAsia="lv-LV"/>
              </w:rPr>
              <w:t>1.</w:t>
            </w:r>
          </w:p>
        </w:tc>
        <w:tc>
          <w:tcPr>
            <w:tcW w:w="1389" w:type="pct"/>
            <w:tcBorders>
              <w:top w:val="outset" w:sz="6" w:space="0" w:color="414142"/>
              <w:left w:val="outset" w:sz="6" w:space="0" w:color="414142"/>
              <w:bottom w:val="outset" w:sz="6" w:space="0" w:color="414142"/>
              <w:right w:val="outset" w:sz="6" w:space="0" w:color="414142"/>
            </w:tcBorders>
            <w:hideMark/>
          </w:tcPr>
          <w:p w14:paraId="0FF0B861" w14:textId="77777777" w:rsidR="00A618C5" w:rsidRPr="00D565A6" w:rsidRDefault="00A618C5" w:rsidP="00FE3954">
            <w:pPr>
              <w:spacing w:after="0" w:line="240" w:lineRule="auto"/>
              <w:jc w:val="both"/>
              <w:rPr>
                <w:rFonts w:ascii="Times New Roman" w:eastAsia="Times New Roman" w:hAnsi="Times New Roman"/>
                <w:sz w:val="24"/>
                <w:szCs w:val="24"/>
                <w:lang w:eastAsia="lv-LV"/>
              </w:rPr>
            </w:pPr>
            <w:r w:rsidRPr="00D565A6">
              <w:rPr>
                <w:rFonts w:ascii="Times New Roman" w:eastAsia="Times New Roman" w:hAnsi="Times New Roman"/>
                <w:sz w:val="24"/>
                <w:szCs w:val="24"/>
                <w:lang w:eastAsia="lv-LV"/>
              </w:rPr>
              <w:t>Pamatojums</w:t>
            </w:r>
          </w:p>
        </w:tc>
        <w:tc>
          <w:tcPr>
            <w:tcW w:w="3361" w:type="pct"/>
            <w:tcBorders>
              <w:top w:val="outset" w:sz="6" w:space="0" w:color="414142"/>
              <w:left w:val="outset" w:sz="6" w:space="0" w:color="414142"/>
              <w:bottom w:val="outset" w:sz="6" w:space="0" w:color="414142"/>
              <w:right w:val="outset" w:sz="6" w:space="0" w:color="414142"/>
            </w:tcBorders>
            <w:hideMark/>
          </w:tcPr>
          <w:p w14:paraId="20DE2BDF" w14:textId="6A5D33D4" w:rsidR="004A3CCF" w:rsidRDefault="0024313F" w:rsidP="00503E96">
            <w:pPr>
              <w:pStyle w:val="Standard"/>
              <w:snapToGrid w:val="0"/>
              <w:jc w:val="both"/>
              <w:rPr>
                <w:rFonts w:eastAsia="Times New Roman" w:cs="Times New Roman"/>
                <w:lang w:eastAsia="lv-LV"/>
              </w:rPr>
            </w:pPr>
            <w:r w:rsidRPr="008C40BF">
              <w:rPr>
                <w:bCs/>
              </w:rPr>
              <w:t>Ministru kabineta noteikumu projekta „Grozījumi Ministru kabineta 2014. gada 21. janvāra noteikumos Nr. 45 “Numerācijas pārvaldīšanas kārtība, izveidojot un uzturot numerācijas datubāzi””</w:t>
            </w:r>
            <w:r>
              <w:rPr>
                <w:bCs/>
              </w:rPr>
              <w:t xml:space="preserve"> </w:t>
            </w:r>
            <w:r>
              <w:rPr>
                <w:rFonts w:eastAsia="Times New Roman" w:cs="Times New Roman"/>
                <w:lang w:eastAsia="lv-LV"/>
              </w:rPr>
              <w:t xml:space="preserve">(turpmāk - </w:t>
            </w:r>
            <w:r w:rsidR="00D565A6" w:rsidRPr="004A12B9">
              <w:rPr>
                <w:rFonts w:eastAsia="Times New Roman" w:cs="Times New Roman"/>
                <w:lang w:eastAsia="lv-LV"/>
              </w:rPr>
              <w:t>Noteikumu projekts</w:t>
            </w:r>
            <w:r>
              <w:rPr>
                <w:rFonts w:eastAsia="Times New Roman" w:cs="Times New Roman"/>
                <w:lang w:eastAsia="lv-LV"/>
              </w:rPr>
              <w:t>)</w:t>
            </w:r>
            <w:r w:rsidR="00D565A6" w:rsidRPr="004A12B9">
              <w:rPr>
                <w:rFonts w:eastAsia="Times New Roman" w:cs="Times New Roman"/>
                <w:lang w:eastAsia="lv-LV"/>
              </w:rPr>
              <w:t xml:space="preserve"> izstrādāts pamatojoties uz</w:t>
            </w:r>
            <w:r w:rsidR="00BB5639">
              <w:rPr>
                <w:rFonts w:eastAsia="Times New Roman" w:cs="Times New Roman"/>
                <w:lang w:eastAsia="lv-LV"/>
              </w:rPr>
              <w:t xml:space="preserve"> </w:t>
            </w:r>
            <w:r w:rsidR="00BB5639" w:rsidRPr="00E41E34">
              <w:rPr>
                <w:rFonts w:cs="Times New Roman"/>
              </w:rPr>
              <w:t xml:space="preserve">Elektronisko sakaru likuma </w:t>
            </w:r>
            <w:r w:rsidR="00BB5639" w:rsidRPr="00E41E34">
              <w:rPr>
                <w:iCs/>
                <w:shd w:val="clear" w:color="auto" w:fill="FEFEFE"/>
              </w:rPr>
              <w:t>7. panta 1. punktu, 19. panta pirmās daļas 14. punktu</w:t>
            </w:r>
            <w:r w:rsidR="00BB5639" w:rsidRPr="00E41E34">
              <w:rPr>
                <w:rStyle w:val="apple-converted-space"/>
                <w:iCs/>
                <w:shd w:val="clear" w:color="auto" w:fill="FEFEFE"/>
              </w:rPr>
              <w:t> </w:t>
            </w:r>
            <w:r w:rsidR="00BB5639" w:rsidRPr="00E41E34">
              <w:rPr>
                <w:iCs/>
                <w:shd w:val="clear" w:color="auto" w:fill="FEFEFE"/>
              </w:rPr>
              <w:t>un 55. panta otro daļu.</w:t>
            </w:r>
          </w:p>
          <w:p w14:paraId="24BEE549" w14:textId="054ADE50" w:rsidR="00FB4E1F" w:rsidRPr="00D565A6" w:rsidRDefault="00FB4E1F" w:rsidP="000D6924">
            <w:pPr>
              <w:spacing w:after="0" w:line="240" w:lineRule="auto"/>
              <w:jc w:val="both"/>
              <w:rPr>
                <w:rFonts w:eastAsia="Times New Roman"/>
                <w:lang w:eastAsia="lv-LV"/>
              </w:rPr>
            </w:pPr>
          </w:p>
        </w:tc>
      </w:tr>
      <w:tr w:rsidR="00A618C5" w:rsidRPr="00FA75B1" w14:paraId="2820C78E" w14:textId="77777777" w:rsidTr="00B95109">
        <w:trPr>
          <w:trHeight w:val="375"/>
        </w:trPr>
        <w:tc>
          <w:tcPr>
            <w:tcW w:w="250" w:type="pct"/>
            <w:tcBorders>
              <w:top w:val="outset" w:sz="6" w:space="0" w:color="414142"/>
              <w:left w:val="outset" w:sz="6" w:space="0" w:color="414142"/>
              <w:bottom w:val="outset" w:sz="6" w:space="0" w:color="414142"/>
              <w:right w:val="outset" w:sz="6" w:space="0" w:color="414142"/>
            </w:tcBorders>
            <w:hideMark/>
          </w:tcPr>
          <w:p w14:paraId="19EB00EE" w14:textId="77777777" w:rsidR="00A618C5" w:rsidRPr="00FA3933" w:rsidRDefault="00A618C5" w:rsidP="00FE3954">
            <w:pPr>
              <w:spacing w:after="0" w:line="240" w:lineRule="auto"/>
              <w:jc w:val="both"/>
              <w:rPr>
                <w:rFonts w:ascii="Times New Roman" w:eastAsia="Times New Roman" w:hAnsi="Times New Roman"/>
                <w:sz w:val="24"/>
                <w:szCs w:val="24"/>
                <w:lang w:eastAsia="lv-LV"/>
              </w:rPr>
            </w:pPr>
            <w:r w:rsidRPr="00FA3933">
              <w:rPr>
                <w:rFonts w:ascii="Times New Roman" w:eastAsia="Times New Roman" w:hAnsi="Times New Roman"/>
                <w:sz w:val="24"/>
                <w:szCs w:val="24"/>
                <w:lang w:eastAsia="lv-LV"/>
              </w:rPr>
              <w:t>2.</w:t>
            </w:r>
          </w:p>
        </w:tc>
        <w:tc>
          <w:tcPr>
            <w:tcW w:w="1389" w:type="pct"/>
            <w:tcBorders>
              <w:top w:val="outset" w:sz="6" w:space="0" w:color="414142"/>
              <w:left w:val="outset" w:sz="6" w:space="0" w:color="414142"/>
              <w:bottom w:val="outset" w:sz="6" w:space="0" w:color="414142"/>
              <w:right w:val="outset" w:sz="6" w:space="0" w:color="414142"/>
            </w:tcBorders>
            <w:hideMark/>
          </w:tcPr>
          <w:p w14:paraId="4739EF50" w14:textId="77777777" w:rsidR="00A618C5" w:rsidRDefault="00A618C5" w:rsidP="00FB4E1F">
            <w:pPr>
              <w:spacing w:after="0" w:line="240" w:lineRule="auto"/>
              <w:ind w:right="119"/>
              <w:jc w:val="both"/>
              <w:rPr>
                <w:rFonts w:ascii="Times New Roman" w:eastAsia="Times New Roman" w:hAnsi="Times New Roman"/>
                <w:sz w:val="24"/>
                <w:szCs w:val="24"/>
                <w:lang w:eastAsia="lv-LV"/>
              </w:rPr>
            </w:pPr>
            <w:r w:rsidRPr="00F36802">
              <w:rPr>
                <w:rFonts w:ascii="Times New Roman" w:eastAsia="Times New Roman" w:hAnsi="Times New Roman"/>
                <w:sz w:val="24"/>
                <w:szCs w:val="24"/>
                <w:lang w:eastAsia="lv-LV"/>
              </w:rPr>
              <w:t>Pašreizējā situācija un problēmas, kuru risināšanai tiesību akta projekts izstrādāts, tiesiskā regulējuma mērķis un būtība</w:t>
            </w:r>
          </w:p>
          <w:p w14:paraId="23A70E96" w14:textId="77777777" w:rsidR="005F2242" w:rsidRPr="005F2242" w:rsidRDefault="005F2242" w:rsidP="005F2242">
            <w:pPr>
              <w:rPr>
                <w:rFonts w:ascii="Times New Roman" w:eastAsia="Times New Roman" w:hAnsi="Times New Roman"/>
                <w:sz w:val="24"/>
                <w:szCs w:val="24"/>
                <w:lang w:eastAsia="lv-LV"/>
              </w:rPr>
            </w:pPr>
          </w:p>
          <w:p w14:paraId="787D0C5A" w14:textId="77777777" w:rsidR="005F2242" w:rsidRPr="005F2242" w:rsidRDefault="005F2242" w:rsidP="005F2242">
            <w:pPr>
              <w:rPr>
                <w:rFonts w:ascii="Times New Roman" w:eastAsia="Times New Roman" w:hAnsi="Times New Roman"/>
                <w:sz w:val="24"/>
                <w:szCs w:val="24"/>
                <w:lang w:eastAsia="lv-LV"/>
              </w:rPr>
            </w:pPr>
          </w:p>
          <w:p w14:paraId="42BC5BD1" w14:textId="77777777" w:rsidR="005F2242" w:rsidRPr="005F2242" w:rsidRDefault="005F2242" w:rsidP="005F2242">
            <w:pPr>
              <w:rPr>
                <w:rFonts w:ascii="Times New Roman" w:eastAsia="Times New Roman" w:hAnsi="Times New Roman"/>
                <w:sz w:val="24"/>
                <w:szCs w:val="24"/>
                <w:lang w:eastAsia="lv-LV"/>
              </w:rPr>
            </w:pPr>
          </w:p>
          <w:p w14:paraId="61235476" w14:textId="77777777" w:rsidR="005F2242" w:rsidRPr="005F2242" w:rsidRDefault="005F2242" w:rsidP="005F2242">
            <w:pPr>
              <w:rPr>
                <w:rFonts w:ascii="Times New Roman" w:eastAsia="Times New Roman" w:hAnsi="Times New Roman"/>
                <w:sz w:val="24"/>
                <w:szCs w:val="24"/>
                <w:lang w:eastAsia="lv-LV"/>
              </w:rPr>
            </w:pPr>
          </w:p>
          <w:p w14:paraId="069FE5DB" w14:textId="77777777" w:rsidR="005F2242" w:rsidRPr="005F2242" w:rsidRDefault="005F2242" w:rsidP="005F2242">
            <w:pPr>
              <w:rPr>
                <w:rFonts w:ascii="Times New Roman" w:eastAsia="Times New Roman" w:hAnsi="Times New Roman"/>
                <w:sz w:val="24"/>
                <w:szCs w:val="24"/>
                <w:lang w:eastAsia="lv-LV"/>
              </w:rPr>
            </w:pPr>
          </w:p>
          <w:p w14:paraId="579DC12E" w14:textId="77777777" w:rsidR="005F2242" w:rsidRPr="005F2242" w:rsidRDefault="005F2242" w:rsidP="005F2242">
            <w:pPr>
              <w:rPr>
                <w:rFonts w:ascii="Times New Roman" w:eastAsia="Times New Roman" w:hAnsi="Times New Roman"/>
                <w:sz w:val="24"/>
                <w:szCs w:val="24"/>
                <w:lang w:eastAsia="lv-LV"/>
              </w:rPr>
            </w:pPr>
          </w:p>
          <w:p w14:paraId="23FA9DF2" w14:textId="77777777" w:rsidR="005F2242" w:rsidRPr="005F2242" w:rsidRDefault="005F2242" w:rsidP="005F2242">
            <w:pPr>
              <w:rPr>
                <w:rFonts w:ascii="Times New Roman" w:eastAsia="Times New Roman" w:hAnsi="Times New Roman"/>
                <w:sz w:val="24"/>
                <w:szCs w:val="24"/>
                <w:lang w:eastAsia="lv-LV"/>
              </w:rPr>
            </w:pPr>
          </w:p>
          <w:p w14:paraId="29F5C5BA" w14:textId="77777777" w:rsidR="005F2242" w:rsidRPr="005F2242" w:rsidRDefault="005F2242" w:rsidP="005F2242">
            <w:pPr>
              <w:rPr>
                <w:rFonts w:ascii="Times New Roman" w:eastAsia="Times New Roman" w:hAnsi="Times New Roman"/>
                <w:sz w:val="24"/>
                <w:szCs w:val="24"/>
                <w:lang w:eastAsia="lv-LV"/>
              </w:rPr>
            </w:pPr>
          </w:p>
          <w:p w14:paraId="5EAD6A87" w14:textId="77777777" w:rsidR="005F2242" w:rsidRPr="005F2242" w:rsidRDefault="005F2242" w:rsidP="005F2242">
            <w:pPr>
              <w:rPr>
                <w:rFonts w:ascii="Times New Roman" w:eastAsia="Times New Roman" w:hAnsi="Times New Roman"/>
                <w:sz w:val="24"/>
                <w:szCs w:val="24"/>
                <w:lang w:eastAsia="lv-LV"/>
              </w:rPr>
            </w:pPr>
          </w:p>
          <w:p w14:paraId="56F07B98" w14:textId="77777777" w:rsidR="005F2242" w:rsidRPr="005F2242" w:rsidRDefault="005F2242" w:rsidP="005F2242">
            <w:pPr>
              <w:rPr>
                <w:rFonts w:ascii="Times New Roman" w:eastAsia="Times New Roman" w:hAnsi="Times New Roman"/>
                <w:sz w:val="24"/>
                <w:szCs w:val="24"/>
                <w:lang w:eastAsia="lv-LV"/>
              </w:rPr>
            </w:pPr>
          </w:p>
          <w:p w14:paraId="554C4CB0" w14:textId="77777777" w:rsidR="005F2242" w:rsidRPr="005F2242" w:rsidRDefault="005F2242" w:rsidP="005F2242">
            <w:pPr>
              <w:rPr>
                <w:rFonts w:ascii="Times New Roman" w:eastAsia="Times New Roman" w:hAnsi="Times New Roman"/>
                <w:sz w:val="24"/>
                <w:szCs w:val="24"/>
                <w:lang w:eastAsia="lv-LV"/>
              </w:rPr>
            </w:pPr>
          </w:p>
          <w:p w14:paraId="4BFB03EE" w14:textId="77777777" w:rsidR="005F2242" w:rsidRDefault="005F2242" w:rsidP="005F2242">
            <w:pPr>
              <w:rPr>
                <w:rFonts w:ascii="Times New Roman" w:eastAsia="Times New Roman" w:hAnsi="Times New Roman"/>
                <w:sz w:val="24"/>
                <w:szCs w:val="24"/>
                <w:lang w:eastAsia="lv-LV"/>
              </w:rPr>
            </w:pPr>
          </w:p>
          <w:p w14:paraId="678F7277" w14:textId="6B26D660" w:rsidR="005F2242" w:rsidRPr="005F2242" w:rsidRDefault="005F2242" w:rsidP="005F2242">
            <w:pPr>
              <w:jc w:val="center"/>
              <w:rPr>
                <w:rFonts w:ascii="Times New Roman" w:eastAsia="Times New Roman" w:hAnsi="Times New Roman"/>
                <w:sz w:val="24"/>
                <w:szCs w:val="24"/>
                <w:lang w:eastAsia="lv-LV"/>
              </w:rPr>
            </w:pPr>
          </w:p>
        </w:tc>
        <w:tc>
          <w:tcPr>
            <w:tcW w:w="3361" w:type="pct"/>
            <w:tcBorders>
              <w:top w:val="outset" w:sz="6" w:space="0" w:color="414142"/>
              <w:left w:val="outset" w:sz="6" w:space="0" w:color="414142"/>
              <w:bottom w:val="outset" w:sz="6" w:space="0" w:color="414142"/>
              <w:right w:val="outset" w:sz="6" w:space="0" w:color="414142"/>
            </w:tcBorders>
            <w:hideMark/>
          </w:tcPr>
          <w:p w14:paraId="781E22FE" w14:textId="7BC88EF3" w:rsidR="000A3C03" w:rsidRPr="0050175D" w:rsidRDefault="0024313F" w:rsidP="000A3C03">
            <w:pPr>
              <w:spacing w:after="0" w:line="240" w:lineRule="auto"/>
              <w:jc w:val="both"/>
              <w:rPr>
                <w:rFonts w:ascii="Times New Roman" w:hAnsi="Times New Roman"/>
                <w:sz w:val="24"/>
                <w:szCs w:val="24"/>
              </w:rPr>
            </w:pPr>
            <w:r>
              <w:rPr>
                <w:rFonts w:ascii="Times New Roman" w:hAnsi="Times New Roman"/>
                <w:sz w:val="24"/>
                <w:szCs w:val="24"/>
              </w:rPr>
              <w:t xml:space="preserve">Noteikumu </w:t>
            </w:r>
            <w:r w:rsidR="007C7C92">
              <w:rPr>
                <w:rFonts w:ascii="Times New Roman" w:hAnsi="Times New Roman"/>
                <w:sz w:val="24"/>
                <w:szCs w:val="24"/>
              </w:rPr>
              <w:t>projektā</w:t>
            </w:r>
            <w:r w:rsidR="007C7C92" w:rsidRPr="0050175D">
              <w:rPr>
                <w:rFonts w:ascii="Times New Roman" w:hAnsi="Times New Roman"/>
                <w:sz w:val="24"/>
                <w:szCs w:val="24"/>
              </w:rPr>
              <w:t xml:space="preserve"> </w:t>
            </w:r>
            <w:r w:rsidR="000D6924">
              <w:rPr>
                <w:rFonts w:ascii="Times New Roman" w:hAnsi="Times New Roman"/>
                <w:sz w:val="24"/>
                <w:szCs w:val="24"/>
              </w:rPr>
              <w:t xml:space="preserve">tiek </w:t>
            </w:r>
            <w:r w:rsidR="000A3C03" w:rsidRPr="0050175D">
              <w:rPr>
                <w:rFonts w:ascii="Times New Roman" w:hAnsi="Times New Roman"/>
                <w:sz w:val="24"/>
                <w:szCs w:val="24"/>
              </w:rPr>
              <w:t>no</w:t>
            </w:r>
            <w:r w:rsidR="000D6924">
              <w:rPr>
                <w:rFonts w:ascii="Times New Roman" w:hAnsi="Times New Roman"/>
                <w:sz w:val="24"/>
                <w:szCs w:val="24"/>
              </w:rPr>
              <w:t>teikti</w:t>
            </w:r>
            <w:r w:rsidR="000A3C03" w:rsidRPr="0050175D">
              <w:rPr>
                <w:rFonts w:ascii="Times New Roman" w:hAnsi="Times New Roman"/>
                <w:sz w:val="24"/>
                <w:szCs w:val="24"/>
              </w:rPr>
              <w:t xml:space="preserve"> </w:t>
            </w:r>
            <w:r w:rsidR="000D6924">
              <w:rPr>
                <w:rFonts w:ascii="Times New Roman" w:hAnsi="Times New Roman"/>
                <w:sz w:val="24"/>
                <w:szCs w:val="24"/>
              </w:rPr>
              <w:t>jauni</w:t>
            </w:r>
            <w:r w:rsidR="0050175D" w:rsidRPr="0050175D">
              <w:rPr>
                <w:rFonts w:ascii="Times New Roman" w:hAnsi="Times New Roman"/>
                <w:sz w:val="24"/>
                <w:szCs w:val="24"/>
              </w:rPr>
              <w:t xml:space="preserve"> </w:t>
            </w:r>
            <w:r w:rsidR="000D6924">
              <w:rPr>
                <w:rFonts w:ascii="Times New Roman" w:hAnsi="Times New Roman"/>
                <w:sz w:val="24"/>
                <w:szCs w:val="24"/>
              </w:rPr>
              <w:t xml:space="preserve">numerācijas lietošanas </w:t>
            </w:r>
            <w:r w:rsidR="0050175D" w:rsidRPr="0050175D">
              <w:rPr>
                <w:rFonts w:ascii="Times New Roman" w:hAnsi="Times New Roman"/>
                <w:sz w:val="24"/>
                <w:szCs w:val="24"/>
              </w:rPr>
              <w:t>datu moduļ</w:t>
            </w:r>
            <w:r w:rsidR="000D6924">
              <w:rPr>
                <w:rFonts w:ascii="Times New Roman" w:hAnsi="Times New Roman"/>
                <w:sz w:val="24"/>
                <w:szCs w:val="24"/>
              </w:rPr>
              <w:t>i</w:t>
            </w:r>
            <w:r w:rsidR="00411480">
              <w:rPr>
                <w:rFonts w:ascii="Times New Roman" w:hAnsi="Times New Roman"/>
                <w:sz w:val="24"/>
                <w:szCs w:val="24"/>
              </w:rPr>
              <w:t xml:space="preserve">, </w:t>
            </w:r>
            <w:r w:rsidR="000D6924">
              <w:rPr>
                <w:rFonts w:ascii="Times New Roman" w:hAnsi="Times New Roman"/>
                <w:sz w:val="24"/>
                <w:szCs w:val="24"/>
              </w:rPr>
              <w:t xml:space="preserve">paplašinot informācijas </w:t>
            </w:r>
            <w:r w:rsidR="00411480">
              <w:rPr>
                <w:rFonts w:ascii="Times New Roman" w:hAnsi="Times New Roman"/>
                <w:sz w:val="24"/>
                <w:szCs w:val="24"/>
              </w:rPr>
              <w:t>pārraudzīb</w:t>
            </w:r>
            <w:r w:rsidR="000D6924">
              <w:rPr>
                <w:rFonts w:ascii="Times New Roman" w:hAnsi="Times New Roman"/>
                <w:sz w:val="24"/>
                <w:szCs w:val="24"/>
              </w:rPr>
              <w:t>u</w:t>
            </w:r>
            <w:r w:rsidR="0050175D" w:rsidRPr="0050175D">
              <w:rPr>
                <w:rFonts w:ascii="Times New Roman" w:hAnsi="Times New Roman"/>
                <w:sz w:val="24"/>
                <w:szCs w:val="24"/>
              </w:rPr>
              <w:t xml:space="preserve">  numerācijas resursu uzskaitē. </w:t>
            </w:r>
          </w:p>
          <w:p w14:paraId="2BABDA65" w14:textId="4F3F6E09" w:rsidR="00F25B0C" w:rsidRPr="00F25B0C" w:rsidRDefault="0050175D" w:rsidP="000A3C03">
            <w:pPr>
              <w:spacing w:after="0" w:line="240" w:lineRule="auto"/>
              <w:jc w:val="both"/>
              <w:rPr>
                <w:rFonts w:ascii="Times New Roman" w:hAnsi="Times New Roman"/>
                <w:sz w:val="24"/>
                <w:szCs w:val="24"/>
                <w:shd w:val="clear" w:color="auto" w:fill="FFFFFF"/>
              </w:rPr>
            </w:pPr>
            <w:r w:rsidRPr="0050175D">
              <w:rPr>
                <w:rFonts w:ascii="Times New Roman" w:hAnsi="Times New Roman"/>
                <w:sz w:val="24"/>
                <w:szCs w:val="24"/>
              </w:rPr>
              <w:t>Ministru kabinetā 2020.</w:t>
            </w:r>
            <w:r w:rsidR="001C5419">
              <w:rPr>
                <w:rFonts w:ascii="Times New Roman" w:hAnsi="Times New Roman"/>
                <w:sz w:val="24"/>
                <w:szCs w:val="24"/>
              </w:rPr>
              <w:t> </w:t>
            </w:r>
            <w:r w:rsidRPr="0050175D">
              <w:rPr>
                <w:rFonts w:ascii="Times New Roman" w:hAnsi="Times New Roman"/>
                <w:sz w:val="24"/>
                <w:szCs w:val="24"/>
              </w:rPr>
              <w:t>gada 1.</w:t>
            </w:r>
            <w:r w:rsidR="002464F1">
              <w:rPr>
                <w:rFonts w:ascii="Times New Roman" w:hAnsi="Times New Roman"/>
                <w:sz w:val="24"/>
                <w:szCs w:val="24"/>
              </w:rPr>
              <w:t> </w:t>
            </w:r>
            <w:r w:rsidRPr="0050175D">
              <w:rPr>
                <w:rFonts w:ascii="Times New Roman" w:hAnsi="Times New Roman"/>
                <w:sz w:val="24"/>
                <w:szCs w:val="24"/>
              </w:rPr>
              <w:t>decembrī apstiprināti “</w:t>
            </w:r>
            <w:r w:rsidRPr="0050175D">
              <w:rPr>
                <w:rFonts w:ascii="Times New Roman" w:hAnsi="Times New Roman"/>
                <w:sz w:val="24"/>
                <w:szCs w:val="24"/>
                <w:shd w:val="clear" w:color="auto" w:fill="FFFFFF"/>
              </w:rPr>
              <w:t xml:space="preserve">Ministru kabineta noteikumi Nr. 722 “Grozījumi </w:t>
            </w:r>
            <w:r w:rsidRPr="0050175D">
              <w:rPr>
                <w:rFonts w:ascii="Times New Roman" w:hAnsi="Times New Roman"/>
                <w:sz w:val="24"/>
                <w:szCs w:val="24"/>
              </w:rPr>
              <w:t xml:space="preserve">Ministru kabineta 2015. gada 30. jūnija noteikumos Nr. 367 “Nacionālais </w:t>
            </w:r>
            <w:r w:rsidRPr="00562236">
              <w:rPr>
                <w:rFonts w:ascii="Times New Roman" w:hAnsi="Times New Roman"/>
                <w:sz w:val="24"/>
                <w:szCs w:val="24"/>
              </w:rPr>
              <w:t xml:space="preserve">numerācijas plāns””  kas paredz numerācijas dalījumu </w:t>
            </w:r>
            <w:proofErr w:type="spellStart"/>
            <w:r w:rsidRPr="00562236">
              <w:rPr>
                <w:rFonts w:ascii="Times New Roman" w:hAnsi="Times New Roman"/>
                <w:sz w:val="24"/>
                <w:szCs w:val="24"/>
              </w:rPr>
              <w:t>starpierīču</w:t>
            </w:r>
            <w:proofErr w:type="spellEnd"/>
            <w:r w:rsidRPr="00562236">
              <w:rPr>
                <w:rFonts w:ascii="Times New Roman" w:hAnsi="Times New Roman"/>
                <w:sz w:val="24"/>
                <w:szCs w:val="24"/>
              </w:rPr>
              <w:t xml:space="preserve"> sakariem</w:t>
            </w:r>
            <w:r w:rsidR="002464F1" w:rsidRPr="00562236">
              <w:rPr>
                <w:rFonts w:ascii="Times New Roman" w:hAnsi="Times New Roman"/>
                <w:sz w:val="24"/>
                <w:szCs w:val="24"/>
              </w:rPr>
              <w:t xml:space="preserve"> </w:t>
            </w:r>
            <w:proofErr w:type="spellStart"/>
            <w:r w:rsidR="002464F1" w:rsidRPr="00562236">
              <w:rPr>
                <w:rFonts w:ascii="Times New Roman" w:hAnsi="Times New Roman"/>
                <w:sz w:val="24"/>
                <w:szCs w:val="24"/>
              </w:rPr>
              <w:t>IoT</w:t>
            </w:r>
            <w:proofErr w:type="spellEnd"/>
            <w:r w:rsidR="002464F1" w:rsidRPr="00562236">
              <w:rPr>
                <w:rFonts w:ascii="Times New Roman" w:hAnsi="Times New Roman"/>
                <w:sz w:val="24"/>
                <w:szCs w:val="24"/>
              </w:rPr>
              <w:t>/M2M</w:t>
            </w:r>
            <w:r w:rsidRPr="00562236">
              <w:rPr>
                <w:rFonts w:ascii="Times New Roman" w:hAnsi="Times New Roman"/>
                <w:sz w:val="24"/>
                <w:szCs w:val="24"/>
              </w:rPr>
              <w:t xml:space="preserve"> </w:t>
            </w:r>
            <w:r w:rsidR="002464F1" w:rsidRPr="00562236">
              <w:rPr>
                <w:rFonts w:ascii="Times New Roman" w:hAnsi="Times New Roman"/>
                <w:sz w:val="24"/>
                <w:szCs w:val="24"/>
                <w:shd w:val="clear" w:color="auto" w:fill="FFFFFF"/>
              </w:rPr>
              <w:t>(lietu internets </w:t>
            </w:r>
            <w:proofErr w:type="spellStart"/>
            <w:r w:rsidR="002464F1" w:rsidRPr="00562236">
              <w:rPr>
                <w:rFonts w:ascii="Times New Roman" w:hAnsi="Times New Roman"/>
                <w:i/>
                <w:iCs/>
                <w:sz w:val="24"/>
                <w:szCs w:val="24"/>
                <w:shd w:val="clear" w:color="auto" w:fill="FFFFFF"/>
              </w:rPr>
              <w:t>IoT</w:t>
            </w:r>
            <w:proofErr w:type="spellEnd"/>
            <w:r w:rsidR="002464F1" w:rsidRPr="00562236">
              <w:rPr>
                <w:rFonts w:ascii="Times New Roman" w:hAnsi="Times New Roman"/>
                <w:sz w:val="24"/>
                <w:szCs w:val="24"/>
                <w:shd w:val="clear" w:color="auto" w:fill="FFFFFF"/>
              </w:rPr>
              <w:t> jeb </w:t>
            </w:r>
            <w:r w:rsidR="002464F1" w:rsidRPr="00562236">
              <w:rPr>
                <w:rFonts w:ascii="Times New Roman" w:hAnsi="Times New Roman"/>
                <w:i/>
                <w:iCs/>
                <w:sz w:val="24"/>
                <w:szCs w:val="24"/>
                <w:shd w:val="clear" w:color="auto" w:fill="FFFFFF"/>
              </w:rPr>
              <w:t xml:space="preserve">Internet </w:t>
            </w:r>
            <w:proofErr w:type="spellStart"/>
            <w:r w:rsidR="002464F1" w:rsidRPr="00562236">
              <w:rPr>
                <w:rFonts w:ascii="Times New Roman" w:hAnsi="Times New Roman"/>
                <w:i/>
                <w:iCs/>
                <w:sz w:val="24"/>
                <w:szCs w:val="24"/>
                <w:shd w:val="clear" w:color="auto" w:fill="FFFFFF"/>
              </w:rPr>
              <w:t>of</w:t>
            </w:r>
            <w:proofErr w:type="spellEnd"/>
            <w:r w:rsidR="002464F1" w:rsidRPr="00562236">
              <w:rPr>
                <w:rFonts w:ascii="Times New Roman" w:hAnsi="Times New Roman"/>
                <w:i/>
                <w:iCs/>
                <w:sz w:val="24"/>
                <w:szCs w:val="24"/>
                <w:shd w:val="clear" w:color="auto" w:fill="FFFFFF"/>
              </w:rPr>
              <w:t xml:space="preserve"> </w:t>
            </w:r>
            <w:proofErr w:type="spellStart"/>
            <w:r w:rsidR="002464F1" w:rsidRPr="00562236">
              <w:rPr>
                <w:rFonts w:ascii="Times New Roman" w:hAnsi="Times New Roman"/>
                <w:i/>
                <w:iCs/>
                <w:sz w:val="24"/>
                <w:szCs w:val="24"/>
                <w:shd w:val="clear" w:color="auto" w:fill="FFFFFF"/>
              </w:rPr>
              <w:t>Things</w:t>
            </w:r>
            <w:proofErr w:type="spellEnd"/>
            <w:r w:rsidR="002464F1" w:rsidRPr="00562236">
              <w:rPr>
                <w:rFonts w:ascii="Times New Roman" w:hAnsi="Times New Roman"/>
                <w:i/>
                <w:iCs/>
                <w:sz w:val="24"/>
                <w:szCs w:val="24"/>
                <w:shd w:val="clear" w:color="auto" w:fill="FFFFFF"/>
              </w:rPr>
              <w:t xml:space="preserve"> </w:t>
            </w:r>
            <w:r w:rsidR="002464F1" w:rsidRPr="00562236">
              <w:rPr>
                <w:rFonts w:ascii="Times New Roman" w:hAnsi="Times New Roman"/>
                <w:sz w:val="24"/>
                <w:szCs w:val="24"/>
                <w:shd w:val="clear" w:color="auto" w:fill="FFFFFF"/>
              </w:rPr>
              <w:t>un  </w:t>
            </w:r>
            <w:r w:rsidR="002464F1" w:rsidRPr="00562236">
              <w:rPr>
                <w:rFonts w:ascii="Times New Roman" w:hAnsi="Times New Roman"/>
                <w:i/>
                <w:iCs/>
                <w:sz w:val="24"/>
                <w:szCs w:val="24"/>
                <w:shd w:val="clear" w:color="auto" w:fill="FFFFFF"/>
              </w:rPr>
              <w:t>M2M</w:t>
            </w:r>
            <w:r w:rsidR="002464F1" w:rsidRPr="00562236">
              <w:rPr>
                <w:rFonts w:ascii="Times New Roman" w:hAnsi="Times New Roman"/>
                <w:sz w:val="24"/>
                <w:szCs w:val="24"/>
                <w:shd w:val="clear" w:color="auto" w:fill="FFFFFF"/>
              </w:rPr>
              <w:t> </w:t>
            </w:r>
            <w:r w:rsidR="002464F1" w:rsidRPr="00562236">
              <w:rPr>
                <w:rFonts w:ascii="Times New Roman" w:hAnsi="Times New Roman"/>
                <w:i/>
                <w:iCs/>
                <w:sz w:val="24"/>
                <w:szCs w:val="24"/>
                <w:shd w:val="clear" w:color="auto" w:fill="FFFFFF"/>
              </w:rPr>
              <w:t xml:space="preserve"> </w:t>
            </w:r>
            <w:proofErr w:type="spellStart"/>
            <w:r w:rsidR="002464F1" w:rsidRPr="00562236">
              <w:rPr>
                <w:rFonts w:ascii="Times New Roman" w:hAnsi="Times New Roman"/>
                <w:i/>
                <w:iCs/>
                <w:sz w:val="24"/>
                <w:szCs w:val="24"/>
                <w:shd w:val="clear" w:color="auto" w:fill="FFFFFF"/>
              </w:rPr>
              <w:t>Machine</w:t>
            </w:r>
            <w:proofErr w:type="spellEnd"/>
            <w:r w:rsidR="002464F1" w:rsidRPr="00562236">
              <w:rPr>
                <w:rFonts w:ascii="Times New Roman" w:hAnsi="Times New Roman"/>
                <w:i/>
                <w:iCs/>
                <w:sz w:val="24"/>
                <w:szCs w:val="24"/>
                <w:shd w:val="clear" w:color="auto" w:fill="FFFFFF"/>
              </w:rPr>
              <w:t xml:space="preserve"> to </w:t>
            </w:r>
            <w:proofErr w:type="spellStart"/>
            <w:r w:rsidR="002464F1" w:rsidRPr="00562236">
              <w:rPr>
                <w:rFonts w:ascii="Times New Roman" w:hAnsi="Times New Roman"/>
                <w:i/>
                <w:iCs/>
                <w:sz w:val="24"/>
                <w:szCs w:val="24"/>
                <w:shd w:val="clear" w:color="auto" w:fill="FFFFFF"/>
              </w:rPr>
              <w:t>Machine</w:t>
            </w:r>
            <w:proofErr w:type="spellEnd"/>
            <w:r w:rsidR="002464F1" w:rsidRPr="00562236">
              <w:rPr>
                <w:rFonts w:ascii="Times New Roman" w:hAnsi="Times New Roman"/>
                <w:i/>
                <w:iCs/>
                <w:sz w:val="24"/>
                <w:szCs w:val="24"/>
                <w:shd w:val="clear" w:color="auto" w:fill="FFFFFF"/>
              </w:rPr>
              <w:t xml:space="preserve"> </w:t>
            </w:r>
            <w:proofErr w:type="spellStart"/>
            <w:r w:rsidR="002464F1" w:rsidRPr="00562236">
              <w:rPr>
                <w:rFonts w:ascii="Times New Roman" w:hAnsi="Times New Roman"/>
                <w:i/>
                <w:iCs/>
                <w:sz w:val="24"/>
                <w:szCs w:val="24"/>
                <w:shd w:val="clear" w:color="auto" w:fill="FFFFFF"/>
              </w:rPr>
              <w:t>communications</w:t>
            </w:r>
            <w:proofErr w:type="spellEnd"/>
            <w:r w:rsidR="002464F1" w:rsidRPr="00562236">
              <w:rPr>
                <w:rFonts w:ascii="Times New Roman" w:hAnsi="Times New Roman"/>
                <w:sz w:val="24"/>
                <w:szCs w:val="24"/>
                <w:shd w:val="clear" w:color="auto" w:fill="FFFFFF"/>
              </w:rPr>
              <w:t xml:space="preserve">). </w:t>
            </w:r>
            <w:r w:rsidR="002464F1" w:rsidRPr="00E03238">
              <w:rPr>
                <w:rFonts w:ascii="Times New Roman" w:hAnsi="Times New Roman"/>
                <w:sz w:val="24"/>
                <w:szCs w:val="24"/>
              </w:rPr>
              <w:t xml:space="preserve">Ministru kabineta </w:t>
            </w:r>
            <w:r w:rsidR="00C30A85" w:rsidRPr="00E03238">
              <w:rPr>
                <w:rFonts w:ascii="Times New Roman" w:hAnsi="Times New Roman"/>
                <w:sz w:val="24"/>
                <w:szCs w:val="24"/>
                <w:shd w:val="clear" w:color="auto" w:fill="FFFFFF"/>
              </w:rPr>
              <w:t xml:space="preserve">2020. gada 17. decembra </w:t>
            </w:r>
            <w:r w:rsidR="002464F1" w:rsidRPr="00E03238">
              <w:rPr>
                <w:rFonts w:ascii="Times New Roman" w:hAnsi="Times New Roman"/>
                <w:sz w:val="24"/>
                <w:szCs w:val="24"/>
              </w:rPr>
              <w:t xml:space="preserve">noteikumi Nr.828 “Noteikumi par numerācijas lietošanas tiesību ikgadējo valsts nodevu” nosaka </w:t>
            </w:r>
            <w:r w:rsidR="00F47DD6" w:rsidRPr="00E03238">
              <w:rPr>
                <w:rFonts w:ascii="Times New Roman" w:hAnsi="Times New Roman"/>
                <w:sz w:val="24"/>
                <w:szCs w:val="24"/>
              </w:rPr>
              <w:t xml:space="preserve">nodevu par numerācijas resursu izmantošanu kuru </w:t>
            </w:r>
            <w:r w:rsidR="00F47DD6" w:rsidRPr="00E03238">
              <w:rPr>
                <w:rFonts w:ascii="Times New Roman" w:hAnsi="Times New Roman"/>
                <w:sz w:val="24"/>
                <w:szCs w:val="24"/>
                <w:shd w:val="clear" w:color="auto" w:fill="FFFFFF"/>
              </w:rPr>
              <w:t xml:space="preserve">aprēķina par katru numuru, uz kuru ir piešķirtas numerācijas lietošanas tiesības. </w:t>
            </w:r>
            <w:r w:rsidR="00562236" w:rsidRPr="00E03238">
              <w:rPr>
                <w:rFonts w:ascii="Times New Roman" w:hAnsi="Times New Roman"/>
                <w:sz w:val="24"/>
                <w:szCs w:val="24"/>
                <w:shd w:val="clear" w:color="auto" w:fill="FFFFFF"/>
              </w:rPr>
              <w:t xml:space="preserve">Elektronisko sakaru komersanti nodevu par pakalpojuma numuriem, </w:t>
            </w:r>
            <w:proofErr w:type="spellStart"/>
            <w:r w:rsidR="00562236" w:rsidRPr="00E03238">
              <w:rPr>
                <w:rFonts w:ascii="Times New Roman" w:hAnsi="Times New Roman"/>
                <w:sz w:val="24"/>
                <w:szCs w:val="24"/>
                <w:shd w:val="clear" w:color="auto" w:fill="FFFFFF"/>
              </w:rPr>
              <w:t>IoT</w:t>
            </w:r>
            <w:proofErr w:type="spellEnd"/>
            <w:r w:rsidR="00562236" w:rsidRPr="00E03238">
              <w:rPr>
                <w:rFonts w:ascii="Times New Roman" w:hAnsi="Times New Roman"/>
                <w:sz w:val="24"/>
                <w:szCs w:val="24"/>
                <w:shd w:val="clear" w:color="auto" w:fill="FFFFFF"/>
              </w:rPr>
              <w:t>/M2M numuriem un identifikācijas kodiem, izņemot starptautiskos signalizācijas punktu kodus, maksā no 2021. gada 1. janvāra.</w:t>
            </w:r>
            <w:r w:rsidR="00E03238" w:rsidRPr="00E03238">
              <w:rPr>
                <w:rFonts w:ascii="Times New Roman" w:hAnsi="Times New Roman"/>
                <w:sz w:val="24"/>
                <w:szCs w:val="24"/>
                <w:shd w:val="clear" w:color="auto" w:fill="FFFFFF"/>
              </w:rPr>
              <w:t xml:space="preserve"> </w:t>
            </w:r>
            <w:r w:rsidR="0069453F">
              <w:rPr>
                <w:rFonts w:ascii="Times New Roman" w:hAnsi="Times New Roman"/>
                <w:sz w:val="24"/>
                <w:szCs w:val="24"/>
                <w:shd w:val="clear" w:color="auto" w:fill="FFFFFF"/>
              </w:rPr>
              <w:t xml:space="preserve">Saskaņā ar </w:t>
            </w:r>
            <w:r w:rsidR="0069453F" w:rsidRPr="008A40CD">
              <w:rPr>
                <w:rFonts w:ascii="Times New Roman" w:eastAsia="Times New Roman" w:hAnsi="Times New Roman"/>
                <w:color w:val="000000"/>
                <w:sz w:val="24"/>
                <w:szCs w:val="24"/>
                <w:lang w:eastAsia="lv-LV"/>
              </w:rPr>
              <w:t>Ministru kabineta 2020. gada 17. decembra noteikumi</w:t>
            </w:r>
            <w:r w:rsidR="0069453F">
              <w:rPr>
                <w:rFonts w:ascii="Times New Roman" w:eastAsia="Times New Roman" w:hAnsi="Times New Roman"/>
                <w:color w:val="000000"/>
                <w:sz w:val="24"/>
                <w:szCs w:val="24"/>
                <w:lang w:eastAsia="lv-LV"/>
              </w:rPr>
              <w:t>em</w:t>
            </w:r>
            <w:r w:rsidR="0069453F" w:rsidRPr="008A40CD">
              <w:rPr>
                <w:rFonts w:ascii="Times New Roman" w:eastAsia="Times New Roman" w:hAnsi="Times New Roman"/>
                <w:color w:val="000000"/>
                <w:sz w:val="24"/>
                <w:szCs w:val="24"/>
                <w:lang w:eastAsia="lv-LV"/>
              </w:rPr>
              <w:t xml:space="preserve"> Nr.828 “Noteikumi par numerācijas lietošanas tiesību ikgadējo valsts nodevu”</w:t>
            </w:r>
            <w:r w:rsidR="0069453F">
              <w:rPr>
                <w:rFonts w:ascii="Times New Roman" w:eastAsia="Times New Roman" w:hAnsi="Times New Roman"/>
                <w:color w:val="000000"/>
                <w:sz w:val="24"/>
                <w:szCs w:val="24"/>
                <w:lang w:eastAsia="lv-LV"/>
              </w:rPr>
              <w:t xml:space="preserve">, </w:t>
            </w:r>
            <w:r w:rsidR="00E03238" w:rsidRPr="00E03238">
              <w:rPr>
                <w:rFonts w:ascii="Times New Roman" w:hAnsi="Times New Roman"/>
                <w:sz w:val="24"/>
                <w:szCs w:val="24"/>
                <w:shd w:val="clear" w:color="auto" w:fill="FFFFFF"/>
              </w:rPr>
              <w:t xml:space="preserve"> nodeva par nacionālajiem numuriem - publiskā fiksētā telefonu tīkla numuriem un publiskā mobilā telefonu tīkla </w:t>
            </w:r>
            <w:r w:rsidR="00E03238" w:rsidRPr="00F25B0C">
              <w:rPr>
                <w:rFonts w:ascii="Times New Roman" w:hAnsi="Times New Roman"/>
                <w:sz w:val="24"/>
                <w:szCs w:val="24"/>
                <w:shd w:val="clear" w:color="auto" w:fill="FFFFFF"/>
              </w:rPr>
              <w:t xml:space="preserve">numuriem, </w:t>
            </w:r>
            <w:r w:rsidR="0069453F">
              <w:rPr>
                <w:rFonts w:ascii="Times New Roman" w:hAnsi="Times New Roman"/>
                <w:sz w:val="24"/>
                <w:szCs w:val="24"/>
                <w:shd w:val="clear" w:color="auto" w:fill="FFFFFF"/>
              </w:rPr>
              <w:t xml:space="preserve">tiek </w:t>
            </w:r>
            <w:r w:rsidR="004F4873">
              <w:rPr>
                <w:rFonts w:ascii="Times New Roman" w:hAnsi="Times New Roman"/>
                <w:sz w:val="24"/>
                <w:szCs w:val="24"/>
                <w:shd w:val="clear" w:color="auto" w:fill="FFFFFF"/>
              </w:rPr>
              <w:t>maksā</w:t>
            </w:r>
            <w:r w:rsidR="0069453F">
              <w:rPr>
                <w:rFonts w:ascii="Times New Roman" w:hAnsi="Times New Roman"/>
                <w:sz w:val="24"/>
                <w:szCs w:val="24"/>
                <w:shd w:val="clear" w:color="auto" w:fill="FFFFFF"/>
              </w:rPr>
              <w:t>ta</w:t>
            </w:r>
            <w:r w:rsidR="00E03238" w:rsidRPr="00F25B0C">
              <w:rPr>
                <w:rFonts w:ascii="Times New Roman" w:hAnsi="Times New Roman"/>
                <w:sz w:val="24"/>
                <w:szCs w:val="24"/>
                <w:shd w:val="clear" w:color="auto" w:fill="FFFFFF"/>
              </w:rPr>
              <w:t xml:space="preserve"> no 2022. gada 1. janvāra.</w:t>
            </w:r>
            <w:r w:rsidR="007743AB" w:rsidRPr="00F25B0C">
              <w:rPr>
                <w:rFonts w:ascii="Times New Roman" w:hAnsi="Times New Roman"/>
                <w:sz w:val="24"/>
                <w:szCs w:val="24"/>
                <w:shd w:val="clear" w:color="auto" w:fill="FFFFFF"/>
              </w:rPr>
              <w:t xml:space="preserve"> VAS</w:t>
            </w:r>
            <w:r w:rsidR="00E03238" w:rsidRPr="00F25B0C">
              <w:rPr>
                <w:rFonts w:ascii="Times New Roman" w:hAnsi="Times New Roman"/>
                <w:sz w:val="24"/>
                <w:szCs w:val="24"/>
                <w:shd w:val="clear" w:color="auto" w:fill="FFFFFF"/>
              </w:rPr>
              <w:t xml:space="preserve"> "Elektroniskie sakari" pamatojoties uz numerācijas datubāzē reģistrēto informāciju</w:t>
            </w:r>
            <w:r w:rsidR="0099573F">
              <w:rPr>
                <w:rFonts w:ascii="Times New Roman" w:hAnsi="Times New Roman"/>
                <w:sz w:val="24"/>
                <w:szCs w:val="24"/>
                <w:shd w:val="clear" w:color="auto" w:fill="FFFFFF"/>
              </w:rPr>
              <w:t>,</w:t>
            </w:r>
            <w:r w:rsidR="00E03238" w:rsidRPr="00F25B0C">
              <w:rPr>
                <w:rFonts w:ascii="Times New Roman" w:hAnsi="Times New Roman"/>
                <w:sz w:val="24"/>
                <w:szCs w:val="24"/>
                <w:shd w:val="clear" w:color="auto" w:fill="FFFFFF"/>
              </w:rPr>
              <w:t xml:space="preserve"> </w:t>
            </w:r>
            <w:r w:rsidR="0099573F" w:rsidRPr="00F25B0C">
              <w:rPr>
                <w:rFonts w:ascii="Times New Roman" w:hAnsi="Times New Roman"/>
                <w:sz w:val="24"/>
                <w:szCs w:val="24"/>
                <w:shd w:val="clear" w:color="auto" w:fill="FFFFFF"/>
              </w:rPr>
              <w:t>reizi ceturksnī informē Valsts ieņēmumu dienestu</w:t>
            </w:r>
            <w:r w:rsidR="0099573F">
              <w:rPr>
                <w:rFonts w:ascii="Times New Roman" w:hAnsi="Times New Roman"/>
                <w:sz w:val="24"/>
                <w:szCs w:val="24"/>
                <w:shd w:val="clear" w:color="auto" w:fill="FFFFFF"/>
              </w:rPr>
              <w:t xml:space="preserve"> par nodevas apmēru.</w:t>
            </w:r>
          </w:p>
          <w:p w14:paraId="4942152B" w14:textId="78D192DE" w:rsidR="00F25B0C" w:rsidRPr="00F25B0C" w:rsidRDefault="00F25B0C" w:rsidP="000A3C03">
            <w:pPr>
              <w:spacing w:after="0" w:line="240" w:lineRule="auto"/>
              <w:jc w:val="both"/>
              <w:rPr>
                <w:rFonts w:ascii="Times New Roman" w:hAnsi="Times New Roman"/>
                <w:sz w:val="24"/>
                <w:szCs w:val="24"/>
                <w:shd w:val="clear" w:color="auto" w:fill="FFFFFF"/>
              </w:rPr>
            </w:pPr>
            <w:r w:rsidRPr="00F25B0C">
              <w:rPr>
                <w:rFonts w:ascii="Times New Roman" w:hAnsi="Times New Roman"/>
                <w:sz w:val="24"/>
                <w:szCs w:val="24"/>
                <w:shd w:val="clear" w:color="auto" w:fill="FFFFFF"/>
              </w:rPr>
              <w:t>Numerācijas datubāze</w:t>
            </w:r>
            <w:r w:rsidR="00497A98">
              <w:rPr>
                <w:rFonts w:ascii="Times New Roman" w:hAnsi="Times New Roman"/>
                <w:sz w:val="24"/>
                <w:szCs w:val="24"/>
                <w:shd w:val="clear" w:color="auto" w:fill="FFFFFF"/>
              </w:rPr>
              <w:t>s</w:t>
            </w:r>
            <w:r w:rsidRPr="00F25B0C">
              <w:rPr>
                <w:rFonts w:ascii="Times New Roman" w:hAnsi="Times New Roman"/>
                <w:sz w:val="24"/>
                <w:szCs w:val="24"/>
                <w:shd w:val="clear" w:color="auto" w:fill="FFFFFF"/>
              </w:rPr>
              <w:t xml:space="preserve"> izmantošanas</w:t>
            </w:r>
            <w:r w:rsidR="00497A98">
              <w:rPr>
                <w:rFonts w:ascii="Times New Roman" w:hAnsi="Times New Roman"/>
                <w:sz w:val="24"/>
                <w:szCs w:val="24"/>
                <w:shd w:val="clear" w:color="auto" w:fill="FFFFFF"/>
              </w:rPr>
              <w:t xml:space="preserve"> un</w:t>
            </w:r>
            <w:r w:rsidRPr="00F25B0C">
              <w:rPr>
                <w:rFonts w:ascii="Times New Roman" w:hAnsi="Times New Roman"/>
                <w:sz w:val="24"/>
                <w:szCs w:val="24"/>
                <w:shd w:val="clear" w:color="auto" w:fill="FFFFFF"/>
              </w:rPr>
              <w:t xml:space="preserve"> administrēšanas gaitā</w:t>
            </w:r>
            <w:r w:rsidRPr="00F25B0C">
              <w:rPr>
                <w:rFonts w:ascii="Times New Roman" w:eastAsia="Arial Unicode MS" w:hAnsi="Times New Roman"/>
                <w:kern w:val="1"/>
                <w:sz w:val="24"/>
                <w:szCs w:val="24"/>
              </w:rPr>
              <w:t xml:space="preserve">, ieviešot jaunus pārvaldības moduļus valsts nodevas apmēra aprēķināšanai, numerācijas lietošanas tiesību e-pieteikumu </w:t>
            </w:r>
            <w:r w:rsidRPr="00F25B0C">
              <w:rPr>
                <w:rFonts w:ascii="Times New Roman" w:eastAsia="Arial Unicode MS" w:hAnsi="Times New Roman"/>
                <w:kern w:val="1"/>
                <w:sz w:val="24"/>
                <w:szCs w:val="24"/>
              </w:rPr>
              <w:lastRenderedPageBreak/>
              <w:t>administrēšanai un statistikas iespēju paplašināšanai</w:t>
            </w:r>
            <w:r>
              <w:rPr>
                <w:rFonts w:ascii="Times New Roman" w:eastAsia="Arial Unicode MS" w:hAnsi="Times New Roman"/>
                <w:kern w:val="1"/>
                <w:sz w:val="24"/>
                <w:szCs w:val="24"/>
              </w:rPr>
              <w:t xml:space="preserve">, jāpilnveido un jāpiemēro </w:t>
            </w:r>
            <w:r w:rsidRPr="00F25B0C">
              <w:rPr>
                <w:rFonts w:ascii="Times New Roman" w:eastAsia="Arial Unicode MS" w:hAnsi="Times New Roman"/>
                <w:kern w:val="1"/>
                <w:sz w:val="24"/>
                <w:szCs w:val="24"/>
              </w:rPr>
              <w:t>paplašin</w:t>
            </w:r>
            <w:r>
              <w:rPr>
                <w:rFonts w:ascii="Times New Roman" w:eastAsia="Arial Unicode MS" w:hAnsi="Times New Roman"/>
                <w:kern w:val="1"/>
                <w:sz w:val="24"/>
                <w:szCs w:val="24"/>
              </w:rPr>
              <w:t xml:space="preserve">ot tās </w:t>
            </w:r>
            <w:r w:rsidRPr="00F25B0C">
              <w:rPr>
                <w:rFonts w:ascii="Times New Roman" w:eastAsia="Arial Unicode MS" w:hAnsi="Times New Roman"/>
                <w:kern w:val="1"/>
                <w:sz w:val="24"/>
                <w:szCs w:val="24"/>
              </w:rPr>
              <w:t>funkcionalitā</w:t>
            </w:r>
            <w:r>
              <w:rPr>
                <w:rFonts w:ascii="Times New Roman" w:eastAsia="Arial Unicode MS" w:hAnsi="Times New Roman"/>
                <w:kern w:val="1"/>
                <w:sz w:val="24"/>
                <w:szCs w:val="24"/>
              </w:rPr>
              <w:t>t</w:t>
            </w:r>
            <w:r w:rsidR="0099573F">
              <w:rPr>
                <w:rFonts w:ascii="Times New Roman" w:eastAsia="Arial Unicode MS" w:hAnsi="Times New Roman"/>
                <w:kern w:val="1"/>
                <w:sz w:val="24"/>
                <w:szCs w:val="24"/>
              </w:rPr>
              <w:t>e</w:t>
            </w:r>
            <w:r>
              <w:rPr>
                <w:rFonts w:ascii="Times New Roman" w:eastAsia="Arial Unicode MS" w:hAnsi="Times New Roman"/>
                <w:kern w:val="1"/>
                <w:sz w:val="24"/>
                <w:szCs w:val="24"/>
              </w:rPr>
              <w:t xml:space="preserve">. </w:t>
            </w:r>
            <w:r w:rsidRPr="00F25B0C">
              <w:rPr>
                <w:rFonts w:ascii="Times New Roman" w:eastAsia="Arial Unicode MS" w:hAnsi="Times New Roman"/>
                <w:kern w:val="1"/>
                <w:sz w:val="24"/>
                <w:szCs w:val="24"/>
              </w:rPr>
              <w:t>Numerācijas datubāzes uzturēšanai un attīstībai turpmākajos gados būs nepieciešams papildu finansējums</w:t>
            </w:r>
            <w:r w:rsidR="0099573F">
              <w:rPr>
                <w:rFonts w:ascii="Times New Roman" w:eastAsia="Arial Unicode MS" w:hAnsi="Times New Roman"/>
                <w:kern w:val="1"/>
                <w:sz w:val="24"/>
                <w:szCs w:val="24"/>
              </w:rPr>
              <w:t xml:space="preserve">, kura </w:t>
            </w:r>
            <w:r>
              <w:rPr>
                <w:rFonts w:ascii="Times New Roman" w:eastAsia="Arial Unicode MS" w:hAnsi="Times New Roman"/>
                <w:kern w:val="1"/>
                <w:sz w:val="24"/>
                <w:szCs w:val="24"/>
              </w:rPr>
              <w:t>aprēķin</w:t>
            </w:r>
            <w:r w:rsidR="0099573F">
              <w:rPr>
                <w:rFonts w:ascii="Times New Roman" w:eastAsia="Arial Unicode MS" w:hAnsi="Times New Roman"/>
                <w:kern w:val="1"/>
                <w:sz w:val="24"/>
                <w:szCs w:val="24"/>
              </w:rPr>
              <w:t>s</w:t>
            </w:r>
            <w:r w:rsidR="00383AA1">
              <w:rPr>
                <w:rFonts w:ascii="Times New Roman" w:eastAsia="Arial Unicode MS" w:hAnsi="Times New Roman"/>
                <w:kern w:val="1"/>
                <w:sz w:val="24"/>
                <w:szCs w:val="24"/>
              </w:rPr>
              <w:t xml:space="preserve"> </w:t>
            </w:r>
            <w:r>
              <w:rPr>
                <w:rFonts w:ascii="Times New Roman" w:eastAsia="Arial Unicode MS" w:hAnsi="Times New Roman"/>
                <w:kern w:val="1"/>
                <w:sz w:val="24"/>
                <w:szCs w:val="24"/>
              </w:rPr>
              <w:t>ietvert</w:t>
            </w:r>
            <w:r w:rsidR="0099573F">
              <w:rPr>
                <w:rFonts w:ascii="Times New Roman" w:eastAsia="Arial Unicode MS" w:hAnsi="Times New Roman"/>
                <w:kern w:val="1"/>
                <w:sz w:val="24"/>
                <w:szCs w:val="24"/>
              </w:rPr>
              <w:t>s</w:t>
            </w:r>
            <w:r>
              <w:rPr>
                <w:rFonts w:ascii="Times New Roman" w:eastAsia="Arial Unicode MS" w:hAnsi="Times New Roman"/>
                <w:kern w:val="1"/>
                <w:sz w:val="24"/>
                <w:szCs w:val="24"/>
              </w:rPr>
              <w:t xml:space="preserve"> </w:t>
            </w:r>
            <w:r w:rsidR="00497A98">
              <w:rPr>
                <w:rFonts w:ascii="Times New Roman" w:eastAsia="Arial Unicode MS" w:hAnsi="Times New Roman"/>
                <w:kern w:val="1"/>
                <w:sz w:val="24"/>
                <w:szCs w:val="24"/>
              </w:rPr>
              <w:t xml:space="preserve">šīs anotācijas </w:t>
            </w:r>
            <w:r>
              <w:rPr>
                <w:rFonts w:ascii="Times New Roman" w:eastAsia="Arial Unicode MS" w:hAnsi="Times New Roman"/>
                <w:kern w:val="1"/>
                <w:sz w:val="24"/>
                <w:szCs w:val="24"/>
              </w:rPr>
              <w:t>III sadaļā.</w:t>
            </w:r>
          </w:p>
          <w:p w14:paraId="0D65E4DA" w14:textId="77777777" w:rsidR="00F25B0C" w:rsidRPr="00F25B0C" w:rsidRDefault="00F25B0C" w:rsidP="009C4BE8">
            <w:pPr>
              <w:spacing w:after="0" w:line="240" w:lineRule="auto"/>
              <w:rPr>
                <w:rFonts w:ascii="Times New Roman" w:hAnsi="Times New Roman"/>
                <w:sz w:val="24"/>
                <w:szCs w:val="24"/>
              </w:rPr>
            </w:pPr>
          </w:p>
          <w:p w14:paraId="7A0B8CAD" w14:textId="5C272486" w:rsidR="00BE4544" w:rsidRPr="00B12BCF" w:rsidRDefault="00BE4544" w:rsidP="0073608E">
            <w:pPr>
              <w:pStyle w:val="naisc"/>
              <w:spacing w:before="0" w:after="0"/>
              <w:jc w:val="both"/>
              <w:rPr>
                <w:bCs/>
              </w:rPr>
            </w:pPr>
          </w:p>
        </w:tc>
      </w:tr>
      <w:tr w:rsidR="00A618C5" w:rsidRPr="00FA75B1" w14:paraId="7C09CC08" w14:textId="77777777" w:rsidTr="00B1660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0C944C0F" w14:textId="48934007" w:rsidR="00A618C5" w:rsidRPr="00FA3933" w:rsidRDefault="00A618C5" w:rsidP="00FE3954">
            <w:pPr>
              <w:spacing w:after="0" w:line="240" w:lineRule="auto"/>
              <w:jc w:val="both"/>
              <w:rPr>
                <w:rFonts w:ascii="Times New Roman" w:eastAsia="Times New Roman" w:hAnsi="Times New Roman"/>
                <w:sz w:val="24"/>
                <w:szCs w:val="24"/>
                <w:lang w:eastAsia="lv-LV"/>
              </w:rPr>
            </w:pPr>
            <w:r w:rsidRPr="00FA3933">
              <w:rPr>
                <w:rFonts w:ascii="Times New Roman" w:eastAsia="Times New Roman" w:hAnsi="Times New Roman"/>
                <w:sz w:val="24"/>
                <w:szCs w:val="24"/>
                <w:lang w:eastAsia="lv-LV"/>
              </w:rPr>
              <w:lastRenderedPageBreak/>
              <w:t>3.</w:t>
            </w:r>
          </w:p>
        </w:tc>
        <w:tc>
          <w:tcPr>
            <w:tcW w:w="1389" w:type="pct"/>
            <w:tcBorders>
              <w:top w:val="outset" w:sz="6" w:space="0" w:color="414142"/>
              <w:left w:val="outset" w:sz="6" w:space="0" w:color="414142"/>
              <w:bottom w:val="outset" w:sz="6" w:space="0" w:color="414142"/>
              <w:right w:val="outset" w:sz="6" w:space="0" w:color="414142"/>
            </w:tcBorders>
            <w:hideMark/>
          </w:tcPr>
          <w:p w14:paraId="30369B24" w14:textId="77777777" w:rsidR="00A618C5" w:rsidRPr="006E3B47" w:rsidRDefault="00CA7AF1" w:rsidP="00FE3954">
            <w:pPr>
              <w:spacing w:after="0" w:line="240" w:lineRule="auto"/>
              <w:jc w:val="both"/>
              <w:rPr>
                <w:rFonts w:ascii="Times New Roman" w:eastAsia="Times New Roman" w:hAnsi="Times New Roman"/>
                <w:sz w:val="24"/>
                <w:szCs w:val="24"/>
                <w:lang w:eastAsia="lv-LV"/>
              </w:rPr>
            </w:pPr>
            <w:r w:rsidRPr="006E3B47">
              <w:rPr>
                <w:rFonts w:ascii="Times New Roman" w:hAnsi="Times New Roman"/>
                <w:sz w:val="24"/>
                <w:szCs w:val="24"/>
              </w:rPr>
              <w:t>Projekta izstrādē iesaistītās institūcijas un publiskas personas kapitālsabiedrības</w:t>
            </w:r>
          </w:p>
        </w:tc>
        <w:tc>
          <w:tcPr>
            <w:tcW w:w="3361" w:type="pct"/>
            <w:tcBorders>
              <w:top w:val="outset" w:sz="6" w:space="0" w:color="414142"/>
              <w:left w:val="outset" w:sz="6" w:space="0" w:color="414142"/>
              <w:bottom w:val="outset" w:sz="6" w:space="0" w:color="414142"/>
              <w:right w:val="outset" w:sz="6" w:space="0" w:color="414142"/>
            </w:tcBorders>
          </w:tcPr>
          <w:p w14:paraId="5E8A5AD7" w14:textId="77777777" w:rsidR="000A5EB6" w:rsidRDefault="000A5EB6" w:rsidP="00B16602">
            <w:pPr>
              <w:spacing w:after="0" w:line="240" w:lineRule="auto"/>
              <w:jc w:val="both"/>
              <w:rPr>
                <w:rFonts w:ascii="Times New Roman" w:hAnsi="Times New Roman"/>
                <w:sz w:val="24"/>
                <w:szCs w:val="24"/>
              </w:rPr>
            </w:pPr>
            <w:r>
              <w:rPr>
                <w:rFonts w:ascii="Times New Roman" w:hAnsi="Times New Roman"/>
                <w:sz w:val="24"/>
                <w:szCs w:val="24"/>
              </w:rPr>
              <w:t>Vides aizsardzības un reģionālās attīstības m</w:t>
            </w:r>
            <w:r w:rsidR="00B16602">
              <w:rPr>
                <w:rFonts w:ascii="Times New Roman" w:hAnsi="Times New Roman"/>
                <w:sz w:val="24"/>
                <w:szCs w:val="24"/>
              </w:rPr>
              <w:t>inistrija</w:t>
            </w:r>
            <w:r>
              <w:rPr>
                <w:rFonts w:ascii="Times New Roman" w:hAnsi="Times New Roman"/>
                <w:sz w:val="24"/>
                <w:szCs w:val="24"/>
              </w:rPr>
              <w:t>;</w:t>
            </w:r>
          </w:p>
          <w:p w14:paraId="34E97A69" w14:textId="7CCBD9F8" w:rsidR="00AA080E" w:rsidRPr="006E3B47" w:rsidRDefault="00B16602" w:rsidP="00B16602">
            <w:pPr>
              <w:spacing w:after="0" w:line="240" w:lineRule="auto"/>
              <w:jc w:val="both"/>
              <w:rPr>
                <w:rFonts w:ascii="Times New Roman" w:hAnsi="Times New Roman"/>
                <w:sz w:val="24"/>
                <w:szCs w:val="24"/>
              </w:rPr>
            </w:pPr>
            <w:r w:rsidRPr="00E41E34">
              <w:rPr>
                <w:rFonts w:ascii="Times New Roman" w:hAnsi="Times New Roman"/>
                <w:sz w:val="24"/>
                <w:szCs w:val="24"/>
              </w:rPr>
              <w:t>VAS „Elektroniskie sakari”</w:t>
            </w:r>
          </w:p>
        </w:tc>
      </w:tr>
      <w:tr w:rsidR="00A618C5" w:rsidRPr="00FA75B1" w14:paraId="442DB4B0" w14:textId="77777777" w:rsidTr="00B95109">
        <w:tc>
          <w:tcPr>
            <w:tcW w:w="250" w:type="pct"/>
            <w:tcBorders>
              <w:top w:val="outset" w:sz="6" w:space="0" w:color="414142"/>
              <w:left w:val="outset" w:sz="6" w:space="0" w:color="414142"/>
              <w:bottom w:val="outset" w:sz="6" w:space="0" w:color="414142"/>
              <w:right w:val="outset" w:sz="6" w:space="0" w:color="414142"/>
            </w:tcBorders>
            <w:hideMark/>
          </w:tcPr>
          <w:p w14:paraId="1EE55076" w14:textId="77777777" w:rsidR="00A618C5" w:rsidRPr="00FA3933" w:rsidRDefault="00A618C5" w:rsidP="00FE3954">
            <w:pPr>
              <w:spacing w:after="0" w:line="240" w:lineRule="auto"/>
              <w:jc w:val="both"/>
              <w:rPr>
                <w:rFonts w:ascii="Times New Roman" w:eastAsia="Times New Roman" w:hAnsi="Times New Roman"/>
                <w:sz w:val="24"/>
                <w:szCs w:val="24"/>
                <w:lang w:eastAsia="lv-LV"/>
              </w:rPr>
            </w:pPr>
            <w:r w:rsidRPr="00FA3933">
              <w:rPr>
                <w:rFonts w:ascii="Times New Roman" w:eastAsia="Times New Roman" w:hAnsi="Times New Roman"/>
                <w:sz w:val="24"/>
                <w:szCs w:val="24"/>
                <w:lang w:eastAsia="lv-LV"/>
              </w:rPr>
              <w:t>4.</w:t>
            </w:r>
          </w:p>
        </w:tc>
        <w:tc>
          <w:tcPr>
            <w:tcW w:w="1389" w:type="pct"/>
            <w:tcBorders>
              <w:top w:val="outset" w:sz="6" w:space="0" w:color="414142"/>
              <w:left w:val="outset" w:sz="6" w:space="0" w:color="414142"/>
              <w:bottom w:val="outset" w:sz="6" w:space="0" w:color="414142"/>
              <w:right w:val="outset" w:sz="6" w:space="0" w:color="414142"/>
            </w:tcBorders>
            <w:hideMark/>
          </w:tcPr>
          <w:p w14:paraId="5E4C7497" w14:textId="77777777" w:rsidR="00A618C5" w:rsidRPr="00FA3933" w:rsidRDefault="00A618C5" w:rsidP="00FE3954">
            <w:pPr>
              <w:spacing w:after="0" w:line="240" w:lineRule="auto"/>
              <w:jc w:val="both"/>
              <w:rPr>
                <w:rFonts w:ascii="Times New Roman" w:eastAsia="Times New Roman" w:hAnsi="Times New Roman"/>
                <w:sz w:val="24"/>
                <w:szCs w:val="24"/>
                <w:lang w:eastAsia="lv-LV"/>
              </w:rPr>
            </w:pPr>
            <w:r w:rsidRPr="00FA3933">
              <w:rPr>
                <w:rFonts w:ascii="Times New Roman" w:eastAsia="Times New Roman" w:hAnsi="Times New Roman"/>
                <w:sz w:val="24"/>
                <w:szCs w:val="24"/>
                <w:lang w:eastAsia="lv-LV"/>
              </w:rPr>
              <w:t>Cita informācija</w:t>
            </w:r>
          </w:p>
        </w:tc>
        <w:tc>
          <w:tcPr>
            <w:tcW w:w="3361" w:type="pct"/>
            <w:tcBorders>
              <w:top w:val="outset" w:sz="6" w:space="0" w:color="414142"/>
              <w:left w:val="outset" w:sz="6" w:space="0" w:color="414142"/>
              <w:bottom w:val="outset" w:sz="6" w:space="0" w:color="414142"/>
              <w:right w:val="outset" w:sz="6" w:space="0" w:color="414142"/>
            </w:tcBorders>
            <w:hideMark/>
          </w:tcPr>
          <w:p w14:paraId="3621A7C3" w14:textId="63218FDB" w:rsidR="00A618C5" w:rsidRPr="00FA3933" w:rsidRDefault="00A618C5" w:rsidP="00FE3954">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Nav</w:t>
            </w:r>
            <w:r w:rsidR="004C70EC">
              <w:rPr>
                <w:rFonts w:ascii="Times New Roman" w:eastAsia="Times New Roman" w:hAnsi="Times New Roman"/>
                <w:sz w:val="24"/>
                <w:szCs w:val="24"/>
                <w:lang w:eastAsia="lv-LV"/>
              </w:rPr>
              <w:t>.</w:t>
            </w:r>
          </w:p>
        </w:tc>
      </w:tr>
    </w:tbl>
    <w:p w14:paraId="28799D67" w14:textId="77777777" w:rsidR="00AF5950" w:rsidRDefault="00AF5950" w:rsidP="00A618C5">
      <w:pPr>
        <w:spacing w:after="0" w:line="240" w:lineRule="auto"/>
        <w:jc w:val="both"/>
        <w:rPr>
          <w:rFonts w:ascii="Times New Roman" w:eastAsia="Times New Roman" w:hAnsi="Times New Roman"/>
          <w:sz w:val="24"/>
          <w:szCs w:val="24"/>
          <w:lang w:eastAsia="lv-LV"/>
        </w:rPr>
      </w:pPr>
    </w:p>
    <w:p w14:paraId="5C984D9C" w14:textId="77777777" w:rsidR="00AF5950" w:rsidRDefault="00AF5950" w:rsidP="00A618C5">
      <w:pPr>
        <w:spacing w:after="0" w:line="240" w:lineRule="auto"/>
        <w:jc w:val="both"/>
        <w:rPr>
          <w:rFonts w:ascii="Times New Roman" w:eastAsia="Times New Roman" w:hAnsi="Times New Roman"/>
          <w:sz w:val="24"/>
          <w:szCs w:val="24"/>
          <w:lang w:eastAsia="lv-LV"/>
        </w:rPr>
      </w:pP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492"/>
        <w:gridCol w:w="3073"/>
        <w:gridCol w:w="5496"/>
      </w:tblGrid>
      <w:tr w:rsidR="00E32052" w:rsidRPr="00E030F4" w14:paraId="72583778" w14:textId="77777777" w:rsidTr="00FE3954">
        <w:tc>
          <w:tcPr>
            <w:tcW w:w="5000" w:type="pct"/>
            <w:gridSpan w:val="3"/>
            <w:tcBorders>
              <w:top w:val="single" w:sz="4" w:space="0" w:color="auto"/>
              <w:left w:val="single" w:sz="4" w:space="0" w:color="auto"/>
              <w:bottom w:val="outset" w:sz="6" w:space="0" w:color="000000"/>
              <w:right w:val="single" w:sz="4" w:space="0" w:color="auto"/>
            </w:tcBorders>
          </w:tcPr>
          <w:p w14:paraId="59E647AA" w14:textId="77777777" w:rsidR="00E32052" w:rsidRPr="00C95ADC" w:rsidRDefault="00E32052" w:rsidP="00FE3954">
            <w:pPr>
              <w:spacing w:before="100" w:beforeAutospacing="1" w:after="100" w:afterAutospacing="1"/>
              <w:jc w:val="center"/>
              <w:rPr>
                <w:rFonts w:ascii="Times New Roman" w:hAnsi="Times New Roman"/>
                <w:b/>
                <w:bCs/>
                <w:sz w:val="24"/>
                <w:szCs w:val="24"/>
              </w:rPr>
            </w:pPr>
            <w:r w:rsidRPr="00C95ADC">
              <w:rPr>
                <w:rFonts w:ascii="Times New Roman" w:hAnsi="Times New Roman"/>
                <w:b/>
                <w:bCs/>
                <w:sz w:val="24"/>
                <w:szCs w:val="24"/>
              </w:rPr>
              <w:t>II. Tiesību akta projekta ietekme uz sabiedrību, tautsaimniecības attīstību un administratīvo slogu</w:t>
            </w:r>
          </w:p>
        </w:tc>
      </w:tr>
      <w:tr w:rsidR="00E32052" w:rsidRPr="00E030F4" w14:paraId="5B58FAE5" w14:textId="77777777" w:rsidTr="00FE3954">
        <w:tc>
          <w:tcPr>
            <w:tcW w:w="271" w:type="pct"/>
            <w:tcBorders>
              <w:top w:val="outset" w:sz="6" w:space="0" w:color="000000"/>
              <w:left w:val="outset" w:sz="6" w:space="0" w:color="000000"/>
              <w:bottom w:val="outset" w:sz="6" w:space="0" w:color="000000"/>
              <w:right w:val="outset" w:sz="6" w:space="0" w:color="000000"/>
            </w:tcBorders>
          </w:tcPr>
          <w:p w14:paraId="3D54FA51" w14:textId="77777777" w:rsidR="00E32052" w:rsidRPr="00C95ADC" w:rsidRDefault="00E32052" w:rsidP="00FE3954">
            <w:pPr>
              <w:spacing w:before="100" w:beforeAutospacing="1" w:after="100" w:afterAutospacing="1"/>
              <w:rPr>
                <w:rFonts w:ascii="Times New Roman" w:hAnsi="Times New Roman"/>
                <w:sz w:val="24"/>
                <w:szCs w:val="24"/>
              </w:rPr>
            </w:pPr>
            <w:r w:rsidRPr="00C95ADC">
              <w:rPr>
                <w:rFonts w:ascii="Times New Roman" w:hAnsi="Times New Roman"/>
                <w:sz w:val="24"/>
                <w:szCs w:val="24"/>
              </w:rPr>
              <w:t>1.</w:t>
            </w:r>
          </w:p>
        </w:tc>
        <w:tc>
          <w:tcPr>
            <w:tcW w:w="1696" w:type="pct"/>
            <w:tcBorders>
              <w:top w:val="outset" w:sz="6" w:space="0" w:color="000000"/>
              <w:left w:val="outset" w:sz="6" w:space="0" w:color="000000"/>
              <w:bottom w:val="outset" w:sz="6" w:space="0" w:color="000000"/>
              <w:right w:val="outset" w:sz="6" w:space="0" w:color="000000"/>
            </w:tcBorders>
          </w:tcPr>
          <w:p w14:paraId="0013DBDB" w14:textId="77777777" w:rsidR="00E32052" w:rsidRPr="00C95ADC" w:rsidRDefault="00E32052" w:rsidP="00FE3954">
            <w:pPr>
              <w:spacing w:before="100" w:beforeAutospacing="1" w:after="100" w:afterAutospacing="1"/>
              <w:rPr>
                <w:rFonts w:ascii="Times New Roman" w:hAnsi="Times New Roman"/>
                <w:sz w:val="24"/>
                <w:szCs w:val="24"/>
              </w:rPr>
            </w:pPr>
            <w:r w:rsidRPr="00C95ADC">
              <w:rPr>
                <w:rFonts w:ascii="Times New Roman" w:hAnsi="Times New Roman"/>
                <w:sz w:val="24"/>
                <w:szCs w:val="24"/>
              </w:rPr>
              <w:t>Sabiedrības mērķ</w:t>
            </w:r>
            <w:r w:rsidR="001F63C6">
              <w:rPr>
                <w:rFonts w:ascii="Times New Roman" w:hAnsi="Times New Roman"/>
                <w:sz w:val="24"/>
                <w:szCs w:val="24"/>
              </w:rPr>
              <w:t xml:space="preserve">a </w:t>
            </w:r>
            <w:r w:rsidRPr="00C95ADC">
              <w:rPr>
                <w:rFonts w:ascii="Times New Roman" w:hAnsi="Times New Roman"/>
                <w:sz w:val="24"/>
                <w:szCs w:val="24"/>
              </w:rPr>
              <w:t>grupas, kuras tiesiskais regulējums arī ietekmē vai varētu ietekmēt</w:t>
            </w:r>
          </w:p>
        </w:tc>
        <w:tc>
          <w:tcPr>
            <w:tcW w:w="3033" w:type="pct"/>
            <w:tcBorders>
              <w:top w:val="outset" w:sz="6" w:space="0" w:color="000000"/>
              <w:left w:val="outset" w:sz="6" w:space="0" w:color="000000"/>
              <w:bottom w:val="outset" w:sz="6" w:space="0" w:color="000000"/>
              <w:right w:val="outset" w:sz="6" w:space="0" w:color="000000"/>
            </w:tcBorders>
          </w:tcPr>
          <w:p w14:paraId="14E61FA7" w14:textId="1073BE7B" w:rsidR="00AA7875" w:rsidRPr="00AA7875" w:rsidRDefault="007B58FE" w:rsidP="00AA7875">
            <w:pPr>
              <w:spacing w:after="0" w:line="240" w:lineRule="auto"/>
              <w:jc w:val="both"/>
              <w:rPr>
                <w:rFonts w:ascii="Times New Roman" w:hAnsi="Times New Roman"/>
                <w:sz w:val="24"/>
                <w:szCs w:val="24"/>
              </w:rPr>
            </w:pPr>
            <w:r>
              <w:rPr>
                <w:rFonts w:ascii="Times New Roman" w:hAnsi="Times New Roman"/>
                <w:bCs/>
                <w:sz w:val="24"/>
                <w:szCs w:val="24"/>
              </w:rPr>
              <w:t>E</w:t>
            </w:r>
            <w:r w:rsidRPr="00BB6563">
              <w:rPr>
                <w:rFonts w:ascii="Times New Roman" w:eastAsia="Times New Roman" w:hAnsi="Times New Roman"/>
                <w:sz w:val="24"/>
                <w:szCs w:val="24"/>
              </w:rPr>
              <w:t>lektronisko sakaru komersanti</w:t>
            </w:r>
            <w:r w:rsidR="00E220F9">
              <w:rPr>
                <w:rFonts w:ascii="Times New Roman" w:eastAsia="Times New Roman" w:hAnsi="Times New Roman"/>
                <w:sz w:val="24"/>
                <w:szCs w:val="24"/>
              </w:rPr>
              <w:t>,</w:t>
            </w:r>
            <w:r w:rsidR="00AA7875">
              <w:rPr>
                <w:rFonts w:ascii="Times New Roman" w:eastAsia="Times New Roman" w:hAnsi="Times New Roman"/>
                <w:sz w:val="24"/>
                <w:szCs w:val="24"/>
              </w:rPr>
              <w:t xml:space="preserve"> kuri </w:t>
            </w:r>
            <w:r w:rsidR="00E220F9">
              <w:rPr>
                <w:rFonts w:ascii="Times New Roman" w:eastAsia="Times New Roman" w:hAnsi="Times New Roman"/>
                <w:sz w:val="24"/>
                <w:szCs w:val="24"/>
              </w:rPr>
              <w:t>izmanto numerācijas datubāzi; Sabiedrisko pakalpojumu regulēšanas komisija</w:t>
            </w:r>
          </w:p>
        </w:tc>
      </w:tr>
      <w:tr w:rsidR="00E32052" w:rsidRPr="00E030F4" w14:paraId="1800C3E3" w14:textId="77777777" w:rsidTr="00FE3954">
        <w:tc>
          <w:tcPr>
            <w:tcW w:w="271" w:type="pct"/>
            <w:tcBorders>
              <w:top w:val="outset" w:sz="6" w:space="0" w:color="000000"/>
              <w:left w:val="outset" w:sz="6" w:space="0" w:color="000000"/>
              <w:bottom w:val="outset" w:sz="6" w:space="0" w:color="000000"/>
              <w:right w:val="outset" w:sz="6" w:space="0" w:color="000000"/>
            </w:tcBorders>
          </w:tcPr>
          <w:p w14:paraId="7F9E17A5" w14:textId="77777777" w:rsidR="00E32052" w:rsidRPr="00C95ADC" w:rsidRDefault="00E32052" w:rsidP="00FE3954">
            <w:pPr>
              <w:spacing w:before="100" w:beforeAutospacing="1" w:after="100" w:afterAutospacing="1"/>
              <w:rPr>
                <w:rFonts w:ascii="Times New Roman" w:hAnsi="Times New Roman"/>
                <w:sz w:val="24"/>
                <w:szCs w:val="24"/>
              </w:rPr>
            </w:pPr>
            <w:r w:rsidRPr="00C95ADC">
              <w:rPr>
                <w:rFonts w:ascii="Times New Roman" w:hAnsi="Times New Roman"/>
                <w:sz w:val="24"/>
                <w:szCs w:val="24"/>
              </w:rPr>
              <w:t>2.</w:t>
            </w:r>
          </w:p>
        </w:tc>
        <w:tc>
          <w:tcPr>
            <w:tcW w:w="1696" w:type="pct"/>
            <w:tcBorders>
              <w:top w:val="outset" w:sz="6" w:space="0" w:color="000000"/>
              <w:left w:val="outset" w:sz="6" w:space="0" w:color="000000"/>
              <w:bottom w:val="outset" w:sz="6" w:space="0" w:color="000000"/>
              <w:right w:val="outset" w:sz="6" w:space="0" w:color="000000"/>
            </w:tcBorders>
          </w:tcPr>
          <w:p w14:paraId="6EFE179D" w14:textId="77777777" w:rsidR="00E32052" w:rsidRPr="00C95ADC" w:rsidRDefault="00E32052" w:rsidP="00FE3954">
            <w:pPr>
              <w:spacing w:before="100" w:beforeAutospacing="1" w:after="100" w:afterAutospacing="1"/>
              <w:rPr>
                <w:rFonts w:ascii="Times New Roman" w:hAnsi="Times New Roman"/>
                <w:sz w:val="24"/>
                <w:szCs w:val="24"/>
              </w:rPr>
            </w:pPr>
            <w:r w:rsidRPr="00C95ADC">
              <w:rPr>
                <w:rFonts w:ascii="Times New Roman" w:hAnsi="Times New Roman"/>
                <w:sz w:val="24"/>
                <w:szCs w:val="24"/>
              </w:rPr>
              <w:t>Tiesiskā regulējuma ietekme uz tautsaimniecību un administratīvo slogu</w:t>
            </w:r>
          </w:p>
        </w:tc>
        <w:tc>
          <w:tcPr>
            <w:tcW w:w="3033" w:type="pct"/>
            <w:tcBorders>
              <w:top w:val="outset" w:sz="6" w:space="0" w:color="000000"/>
              <w:left w:val="outset" w:sz="6" w:space="0" w:color="000000"/>
              <w:bottom w:val="outset" w:sz="6" w:space="0" w:color="000000"/>
              <w:right w:val="outset" w:sz="6" w:space="0" w:color="000000"/>
            </w:tcBorders>
          </w:tcPr>
          <w:p w14:paraId="479E1E64" w14:textId="1AFC3FDE" w:rsidR="00E32052" w:rsidRPr="00C95ADC" w:rsidRDefault="00497A98" w:rsidP="00E220F9">
            <w:pPr>
              <w:spacing w:line="240" w:lineRule="auto"/>
              <w:jc w:val="both"/>
              <w:rPr>
                <w:rFonts w:ascii="Times New Roman" w:hAnsi="Times New Roman"/>
                <w:sz w:val="24"/>
                <w:szCs w:val="24"/>
              </w:rPr>
            </w:pPr>
            <w:r>
              <w:rPr>
                <w:rFonts w:ascii="Times New Roman" w:hAnsi="Times New Roman"/>
                <w:sz w:val="24"/>
                <w:szCs w:val="24"/>
              </w:rPr>
              <w:t>Noteikumu p</w:t>
            </w:r>
            <w:r w:rsidR="00E32052" w:rsidRPr="00C95ADC">
              <w:rPr>
                <w:rFonts w:ascii="Times New Roman" w:hAnsi="Times New Roman"/>
                <w:sz w:val="24"/>
                <w:szCs w:val="24"/>
              </w:rPr>
              <w:t xml:space="preserve">rojekts nerada papildus ietekmi uz </w:t>
            </w:r>
            <w:r w:rsidR="00AE2379">
              <w:rPr>
                <w:rFonts w:ascii="Times New Roman" w:hAnsi="Times New Roman"/>
                <w:sz w:val="24"/>
                <w:szCs w:val="24"/>
              </w:rPr>
              <w:t xml:space="preserve">tautsaimniecību un </w:t>
            </w:r>
            <w:r w:rsidR="00E32052" w:rsidRPr="00C95ADC">
              <w:rPr>
                <w:rFonts w:ascii="Times New Roman" w:hAnsi="Times New Roman"/>
                <w:sz w:val="24"/>
                <w:szCs w:val="24"/>
              </w:rPr>
              <w:t xml:space="preserve">administratīvo slogu. </w:t>
            </w:r>
          </w:p>
        </w:tc>
      </w:tr>
      <w:tr w:rsidR="00E32052" w:rsidRPr="006C43C8" w14:paraId="5239E1CF" w14:textId="77777777" w:rsidTr="00FE3954">
        <w:trPr>
          <w:trHeight w:val="536"/>
        </w:trPr>
        <w:tc>
          <w:tcPr>
            <w:tcW w:w="271" w:type="pct"/>
            <w:tcBorders>
              <w:top w:val="outset" w:sz="6" w:space="0" w:color="000000"/>
              <w:left w:val="outset" w:sz="6" w:space="0" w:color="000000"/>
              <w:bottom w:val="outset" w:sz="6" w:space="0" w:color="000000"/>
              <w:right w:val="outset" w:sz="6" w:space="0" w:color="000000"/>
            </w:tcBorders>
          </w:tcPr>
          <w:p w14:paraId="7067A1F8" w14:textId="77777777" w:rsidR="00E32052" w:rsidRPr="006C43C8" w:rsidRDefault="00E32052" w:rsidP="00FE3954">
            <w:pPr>
              <w:spacing w:before="100" w:beforeAutospacing="1" w:after="100" w:afterAutospacing="1"/>
              <w:rPr>
                <w:rFonts w:ascii="Times New Roman" w:hAnsi="Times New Roman"/>
                <w:sz w:val="24"/>
                <w:szCs w:val="24"/>
              </w:rPr>
            </w:pPr>
            <w:r w:rsidRPr="006C43C8">
              <w:rPr>
                <w:rFonts w:ascii="Times New Roman" w:hAnsi="Times New Roman"/>
                <w:sz w:val="24"/>
                <w:szCs w:val="24"/>
              </w:rPr>
              <w:t>3.</w:t>
            </w:r>
          </w:p>
        </w:tc>
        <w:tc>
          <w:tcPr>
            <w:tcW w:w="1696" w:type="pct"/>
            <w:tcBorders>
              <w:top w:val="outset" w:sz="6" w:space="0" w:color="000000"/>
              <w:left w:val="outset" w:sz="6" w:space="0" w:color="000000"/>
              <w:bottom w:val="outset" w:sz="6" w:space="0" w:color="000000"/>
              <w:right w:val="outset" w:sz="6" w:space="0" w:color="000000"/>
            </w:tcBorders>
          </w:tcPr>
          <w:p w14:paraId="52BDA45F" w14:textId="77777777" w:rsidR="00E32052" w:rsidRPr="006C43C8" w:rsidRDefault="00E32052" w:rsidP="00FE3954">
            <w:pPr>
              <w:spacing w:before="100" w:beforeAutospacing="1" w:after="100" w:afterAutospacing="1"/>
              <w:rPr>
                <w:rFonts w:ascii="Times New Roman" w:hAnsi="Times New Roman"/>
                <w:sz w:val="24"/>
                <w:szCs w:val="24"/>
              </w:rPr>
            </w:pPr>
            <w:r w:rsidRPr="006C43C8">
              <w:rPr>
                <w:rFonts w:ascii="Times New Roman" w:hAnsi="Times New Roman"/>
                <w:sz w:val="24"/>
                <w:szCs w:val="24"/>
              </w:rPr>
              <w:t>Administratīvo izmaksu monetārs novērtējums</w:t>
            </w:r>
          </w:p>
        </w:tc>
        <w:tc>
          <w:tcPr>
            <w:tcW w:w="3033" w:type="pct"/>
            <w:tcBorders>
              <w:top w:val="outset" w:sz="6" w:space="0" w:color="000000"/>
              <w:left w:val="outset" w:sz="6" w:space="0" w:color="000000"/>
              <w:bottom w:val="outset" w:sz="6" w:space="0" w:color="000000"/>
              <w:right w:val="outset" w:sz="6" w:space="0" w:color="000000"/>
            </w:tcBorders>
          </w:tcPr>
          <w:p w14:paraId="5057C553" w14:textId="5A2AECCE" w:rsidR="00E32052" w:rsidRPr="006C43C8" w:rsidRDefault="00497A98" w:rsidP="00FE3954">
            <w:pPr>
              <w:spacing w:before="100" w:beforeAutospacing="1" w:after="100" w:afterAutospacing="1"/>
              <w:rPr>
                <w:rFonts w:ascii="Times New Roman" w:hAnsi="Times New Roman"/>
                <w:sz w:val="24"/>
                <w:szCs w:val="24"/>
              </w:rPr>
            </w:pPr>
            <w:r>
              <w:rPr>
                <w:rFonts w:ascii="Times New Roman" w:hAnsi="Times New Roman"/>
                <w:sz w:val="24"/>
                <w:szCs w:val="24"/>
              </w:rPr>
              <w:t>Noteikumu p</w:t>
            </w:r>
            <w:r w:rsidR="00E32052" w:rsidRPr="006C43C8">
              <w:rPr>
                <w:rFonts w:ascii="Times New Roman" w:hAnsi="Times New Roman"/>
                <w:sz w:val="24"/>
                <w:szCs w:val="24"/>
              </w:rPr>
              <w:t>rojekts šo jomu neskar.</w:t>
            </w:r>
          </w:p>
        </w:tc>
      </w:tr>
      <w:tr w:rsidR="00E32052" w:rsidRPr="006C43C8" w14:paraId="1298D8A6" w14:textId="77777777" w:rsidTr="00FE3954">
        <w:tc>
          <w:tcPr>
            <w:tcW w:w="271" w:type="pct"/>
            <w:tcBorders>
              <w:top w:val="outset" w:sz="6" w:space="0" w:color="000000"/>
              <w:left w:val="outset" w:sz="6" w:space="0" w:color="000000"/>
              <w:bottom w:val="outset" w:sz="6" w:space="0" w:color="000000"/>
              <w:right w:val="outset" w:sz="6" w:space="0" w:color="000000"/>
            </w:tcBorders>
          </w:tcPr>
          <w:p w14:paraId="1198A82E" w14:textId="77777777" w:rsidR="00E32052" w:rsidRPr="006C43C8" w:rsidRDefault="00E32052" w:rsidP="00FE3954">
            <w:pPr>
              <w:spacing w:before="100" w:beforeAutospacing="1" w:after="100" w:afterAutospacing="1"/>
              <w:rPr>
                <w:rFonts w:ascii="Times New Roman" w:hAnsi="Times New Roman"/>
                <w:sz w:val="24"/>
                <w:szCs w:val="24"/>
              </w:rPr>
            </w:pPr>
            <w:r w:rsidRPr="006C43C8">
              <w:rPr>
                <w:rFonts w:ascii="Times New Roman" w:hAnsi="Times New Roman"/>
                <w:sz w:val="24"/>
                <w:szCs w:val="24"/>
              </w:rPr>
              <w:t>4.</w:t>
            </w:r>
          </w:p>
        </w:tc>
        <w:tc>
          <w:tcPr>
            <w:tcW w:w="1696" w:type="pct"/>
            <w:tcBorders>
              <w:top w:val="outset" w:sz="6" w:space="0" w:color="000000"/>
              <w:left w:val="outset" w:sz="6" w:space="0" w:color="000000"/>
              <w:bottom w:val="outset" w:sz="6" w:space="0" w:color="000000"/>
              <w:right w:val="outset" w:sz="6" w:space="0" w:color="000000"/>
            </w:tcBorders>
          </w:tcPr>
          <w:p w14:paraId="2878A85B" w14:textId="77777777" w:rsidR="00E32052" w:rsidRPr="006C43C8" w:rsidRDefault="00E32052" w:rsidP="00FE3954">
            <w:pPr>
              <w:spacing w:before="100" w:beforeAutospacing="1" w:after="100" w:afterAutospacing="1"/>
              <w:rPr>
                <w:rFonts w:ascii="Times New Roman" w:hAnsi="Times New Roman"/>
                <w:sz w:val="24"/>
                <w:szCs w:val="24"/>
              </w:rPr>
            </w:pPr>
            <w:r w:rsidRPr="006C43C8">
              <w:rPr>
                <w:rFonts w:ascii="Times New Roman" w:hAnsi="Times New Roman"/>
                <w:sz w:val="24"/>
                <w:szCs w:val="24"/>
              </w:rPr>
              <w:t>Cita informācija</w:t>
            </w:r>
          </w:p>
        </w:tc>
        <w:tc>
          <w:tcPr>
            <w:tcW w:w="3033" w:type="pct"/>
            <w:tcBorders>
              <w:top w:val="outset" w:sz="6" w:space="0" w:color="000000"/>
              <w:left w:val="outset" w:sz="6" w:space="0" w:color="000000"/>
              <w:bottom w:val="outset" w:sz="6" w:space="0" w:color="000000"/>
              <w:right w:val="outset" w:sz="6" w:space="0" w:color="000000"/>
            </w:tcBorders>
          </w:tcPr>
          <w:p w14:paraId="37DF7503" w14:textId="77777777" w:rsidR="00E32052" w:rsidRPr="006C43C8" w:rsidRDefault="00E32052" w:rsidP="00FE3954">
            <w:pPr>
              <w:spacing w:before="100" w:beforeAutospacing="1" w:after="100" w:afterAutospacing="1"/>
              <w:jc w:val="both"/>
              <w:rPr>
                <w:rFonts w:ascii="Times New Roman" w:hAnsi="Times New Roman"/>
                <w:sz w:val="24"/>
                <w:szCs w:val="24"/>
              </w:rPr>
            </w:pPr>
            <w:r w:rsidRPr="006C43C8">
              <w:rPr>
                <w:rFonts w:ascii="Times New Roman" w:hAnsi="Times New Roman"/>
                <w:sz w:val="24"/>
                <w:szCs w:val="24"/>
              </w:rPr>
              <w:t>Nav</w:t>
            </w:r>
          </w:p>
        </w:tc>
      </w:tr>
    </w:tbl>
    <w:p w14:paraId="0CBC02A5" w14:textId="77777777" w:rsidR="00E32052" w:rsidRPr="006C43C8" w:rsidRDefault="00E32052" w:rsidP="00A618C5">
      <w:pPr>
        <w:spacing w:after="0" w:line="240" w:lineRule="auto"/>
        <w:jc w:val="both"/>
        <w:rPr>
          <w:rFonts w:ascii="Times New Roman" w:eastAsia="Times New Roman" w:hAnsi="Times New Roman"/>
          <w:sz w:val="24"/>
          <w:szCs w:val="24"/>
          <w:lang w:eastAsia="lv-LV"/>
        </w:rPr>
      </w:pPr>
    </w:p>
    <w:p w14:paraId="094DDA95" w14:textId="4DF0BA01" w:rsidR="00326E90" w:rsidRDefault="00326E90" w:rsidP="00326E90">
      <w:pPr>
        <w:spacing w:after="0" w:line="240" w:lineRule="auto"/>
        <w:rPr>
          <w:rFonts w:ascii="Times New Roman" w:eastAsia="Times New Roman" w:hAnsi="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459"/>
        <w:gridCol w:w="900"/>
        <w:gridCol w:w="994"/>
        <w:gridCol w:w="807"/>
        <w:gridCol w:w="994"/>
        <w:gridCol w:w="807"/>
        <w:gridCol w:w="994"/>
        <w:gridCol w:w="1100"/>
      </w:tblGrid>
      <w:tr w:rsidR="00BB5639" w:rsidRPr="00BB5639" w14:paraId="7EE86DA7" w14:textId="77777777" w:rsidTr="00BB5639">
        <w:tc>
          <w:tcPr>
            <w:tcW w:w="0" w:type="auto"/>
            <w:gridSpan w:val="8"/>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C71A58B" w14:textId="5E9A80DC" w:rsidR="00FC71F6" w:rsidRPr="00FC71F6" w:rsidRDefault="00BB5639" w:rsidP="00200D78">
            <w:pPr>
              <w:spacing w:before="100" w:beforeAutospacing="1" w:after="0" w:line="240" w:lineRule="auto"/>
              <w:jc w:val="center"/>
              <w:rPr>
                <w:rFonts w:ascii="Times New Roman" w:eastAsia="Times New Roman" w:hAnsi="Times New Roman"/>
                <w:b/>
                <w:bCs/>
                <w:sz w:val="24"/>
                <w:szCs w:val="24"/>
                <w:lang w:eastAsia="lv-LV"/>
              </w:rPr>
            </w:pPr>
            <w:r w:rsidRPr="00BB5639">
              <w:rPr>
                <w:rFonts w:ascii="Times New Roman" w:eastAsia="Times New Roman" w:hAnsi="Times New Roman"/>
                <w:b/>
                <w:bCs/>
                <w:sz w:val="24"/>
                <w:szCs w:val="24"/>
                <w:lang w:eastAsia="lv-LV"/>
              </w:rPr>
              <w:t>III. Tiesību akta projekta ietekme uz valsts budžetu un pašvaldību budžetiem</w:t>
            </w:r>
          </w:p>
        </w:tc>
      </w:tr>
      <w:tr w:rsidR="00BB5639" w:rsidRPr="00BB5639" w14:paraId="3DD2A228" w14:textId="77777777" w:rsidTr="00BB5639">
        <w:tc>
          <w:tcPr>
            <w:tcW w:w="1639"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C3ADA8" w14:textId="77777777" w:rsidR="00BB5639" w:rsidRPr="00BB5639" w:rsidRDefault="00BB5639" w:rsidP="00BB5639">
            <w:pPr>
              <w:spacing w:before="100" w:beforeAutospacing="1" w:after="100" w:afterAutospacing="1" w:line="293" w:lineRule="atLeast"/>
              <w:jc w:val="center"/>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Rādītāji</w:t>
            </w:r>
          </w:p>
        </w:tc>
        <w:tc>
          <w:tcPr>
            <w:tcW w:w="611" w:type="pct"/>
            <w:gridSpan w:val="2"/>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E9E7F7" w14:textId="5AF860E9" w:rsidR="00200D78" w:rsidRPr="00385E62" w:rsidRDefault="00200D78" w:rsidP="00BB5639">
            <w:pPr>
              <w:spacing w:before="100" w:beforeAutospacing="1" w:after="100" w:afterAutospacing="1" w:line="293" w:lineRule="atLeast"/>
              <w:jc w:val="center"/>
              <w:rPr>
                <w:rFonts w:ascii="Times New Roman" w:eastAsia="Times New Roman" w:hAnsi="Times New Roman"/>
                <w:sz w:val="24"/>
                <w:szCs w:val="24"/>
                <w:lang w:eastAsia="lv-LV"/>
              </w:rPr>
            </w:pPr>
            <w:r w:rsidRPr="00385E62">
              <w:rPr>
                <w:rFonts w:ascii="Times New Roman" w:eastAsia="Times New Roman" w:hAnsi="Times New Roman"/>
                <w:sz w:val="24"/>
                <w:szCs w:val="24"/>
                <w:lang w:eastAsia="lv-LV"/>
              </w:rPr>
              <w:t>2021</w:t>
            </w:r>
            <w:r w:rsidR="00385E62" w:rsidRPr="00385E62">
              <w:rPr>
                <w:rFonts w:ascii="Times New Roman" w:eastAsia="Times New Roman" w:hAnsi="Times New Roman"/>
                <w:sz w:val="24"/>
                <w:szCs w:val="24"/>
                <w:lang w:eastAsia="lv-LV"/>
              </w:rPr>
              <w:t>.</w:t>
            </w:r>
            <w:r w:rsidR="00385E62">
              <w:rPr>
                <w:rFonts w:ascii="Times New Roman" w:eastAsia="Times New Roman" w:hAnsi="Times New Roman"/>
                <w:sz w:val="24"/>
                <w:szCs w:val="24"/>
                <w:lang w:eastAsia="lv-LV"/>
              </w:rPr>
              <w:t> </w:t>
            </w:r>
            <w:r w:rsidR="00385E62" w:rsidRPr="00385E62">
              <w:rPr>
                <w:rFonts w:ascii="Times New Roman" w:eastAsia="Times New Roman" w:hAnsi="Times New Roman"/>
                <w:sz w:val="24"/>
                <w:szCs w:val="24"/>
                <w:lang w:eastAsia="lv-LV"/>
              </w:rPr>
              <w:t>gads</w:t>
            </w:r>
          </w:p>
        </w:tc>
        <w:tc>
          <w:tcPr>
            <w:tcW w:w="2750" w:type="pct"/>
            <w:gridSpan w:val="5"/>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74B1B7" w14:textId="77777777" w:rsidR="00BB5639" w:rsidRPr="00BB5639" w:rsidRDefault="00BB5639" w:rsidP="00BB5639">
            <w:pPr>
              <w:spacing w:before="100" w:beforeAutospacing="1" w:after="100" w:afterAutospacing="1" w:line="293" w:lineRule="atLeast"/>
              <w:jc w:val="center"/>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Turpmākie trīs gadi (</w:t>
            </w:r>
            <w:proofErr w:type="spellStart"/>
            <w:r w:rsidRPr="00BB5639">
              <w:rPr>
                <w:rFonts w:ascii="Times New Roman" w:eastAsia="Times New Roman" w:hAnsi="Times New Roman"/>
                <w:i/>
                <w:iCs/>
                <w:sz w:val="24"/>
                <w:szCs w:val="24"/>
                <w:lang w:eastAsia="lv-LV"/>
              </w:rPr>
              <w:t>euro</w:t>
            </w:r>
            <w:proofErr w:type="spellEnd"/>
            <w:r w:rsidRPr="00BB5639">
              <w:rPr>
                <w:rFonts w:ascii="Times New Roman" w:eastAsia="Times New Roman" w:hAnsi="Times New Roman"/>
                <w:sz w:val="24"/>
                <w:szCs w:val="24"/>
                <w:lang w:eastAsia="lv-LV"/>
              </w:rPr>
              <w:t>)</w:t>
            </w:r>
          </w:p>
        </w:tc>
      </w:tr>
      <w:tr w:rsidR="00BB5639" w:rsidRPr="00BB5639" w14:paraId="60BCA9D6" w14:textId="77777777" w:rsidTr="00BB5639">
        <w:tc>
          <w:tcPr>
            <w:tcW w:w="1639"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A3A8DA" w14:textId="77777777" w:rsidR="00BB5639" w:rsidRPr="00BB5639" w:rsidRDefault="00BB5639" w:rsidP="00BB5639">
            <w:pPr>
              <w:spacing w:after="0" w:line="240" w:lineRule="auto"/>
              <w:rPr>
                <w:rFonts w:ascii="Times New Roman" w:eastAsia="Times New Roman" w:hAnsi="Times New Roman"/>
                <w:sz w:val="24"/>
                <w:szCs w:val="24"/>
                <w:lang w:eastAsia="lv-LV"/>
              </w:rPr>
            </w:pPr>
          </w:p>
        </w:tc>
        <w:tc>
          <w:tcPr>
            <w:tcW w:w="611" w:type="pct"/>
            <w:gridSpan w:val="2"/>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91A89C" w14:textId="77777777" w:rsidR="00BB5639" w:rsidRPr="00BB5639" w:rsidRDefault="00BB5639" w:rsidP="00BB5639">
            <w:pPr>
              <w:spacing w:after="0" w:line="240" w:lineRule="auto"/>
              <w:rPr>
                <w:rFonts w:ascii="Times New Roman" w:eastAsia="Times New Roman" w:hAnsi="Times New Roman"/>
                <w:sz w:val="24"/>
                <w:szCs w:val="24"/>
                <w:lang w:eastAsia="lv-LV"/>
              </w:rPr>
            </w:pPr>
          </w:p>
        </w:tc>
        <w:tc>
          <w:tcPr>
            <w:tcW w:w="110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FE3459" w14:textId="05AAB08D" w:rsidR="00200D78" w:rsidRPr="00385E62" w:rsidRDefault="00200D78" w:rsidP="00BB5639">
            <w:pPr>
              <w:spacing w:before="100" w:beforeAutospacing="1" w:after="100" w:afterAutospacing="1" w:line="293" w:lineRule="atLeast"/>
              <w:jc w:val="center"/>
              <w:rPr>
                <w:rFonts w:ascii="Times New Roman" w:eastAsia="Times New Roman" w:hAnsi="Times New Roman"/>
                <w:sz w:val="24"/>
                <w:szCs w:val="24"/>
                <w:lang w:eastAsia="lv-LV"/>
              </w:rPr>
            </w:pPr>
            <w:r w:rsidRPr="00385E62">
              <w:rPr>
                <w:rFonts w:ascii="Times New Roman" w:eastAsia="Times New Roman" w:hAnsi="Times New Roman"/>
                <w:sz w:val="24"/>
                <w:szCs w:val="24"/>
                <w:lang w:eastAsia="lv-LV"/>
              </w:rPr>
              <w:t>2022</w:t>
            </w:r>
            <w:r w:rsidR="00385E62" w:rsidRPr="00385E62">
              <w:rPr>
                <w:rFonts w:ascii="Times New Roman" w:eastAsia="Times New Roman" w:hAnsi="Times New Roman"/>
                <w:sz w:val="24"/>
                <w:szCs w:val="24"/>
                <w:lang w:eastAsia="lv-LV"/>
              </w:rPr>
              <w:t>.</w:t>
            </w:r>
            <w:r w:rsidR="00385E62">
              <w:rPr>
                <w:rFonts w:ascii="Times New Roman" w:eastAsia="Times New Roman" w:hAnsi="Times New Roman"/>
                <w:sz w:val="24"/>
                <w:szCs w:val="24"/>
                <w:lang w:eastAsia="lv-LV"/>
              </w:rPr>
              <w:t> </w:t>
            </w:r>
            <w:r w:rsidR="00385E62" w:rsidRPr="00385E62">
              <w:rPr>
                <w:rFonts w:ascii="Times New Roman" w:eastAsia="Times New Roman" w:hAnsi="Times New Roman"/>
                <w:sz w:val="24"/>
                <w:szCs w:val="24"/>
                <w:lang w:eastAsia="lv-LV"/>
              </w:rPr>
              <w:t>gads</w:t>
            </w:r>
          </w:p>
        </w:tc>
        <w:tc>
          <w:tcPr>
            <w:tcW w:w="110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2B25B5" w14:textId="43ADC52B" w:rsidR="00200D78" w:rsidRPr="00200D78" w:rsidRDefault="00385E62" w:rsidP="00BB5639">
            <w:pPr>
              <w:spacing w:before="100" w:beforeAutospacing="1" w:after="100" w:afterAutospacing="1" w:line="293" w:lineRule="atLeast"/>
              <w:jc w:val="center"/>
              <w:rPr>
                <w:rFonts w:ascii="Times New Roman" w:eastAsia="Times New Roman" w:hAnsi="Times New Roman"/>
                <w:b/>
                <w:bCs/>
                <w:sz w:val="24"/>
                <w:szCs w:val="24"/>
                <w:lang w:eastAsia="lv-LV"/>
              </w:rPr>
            </w:pPr>
            <w:r w:rsidRPr="00385E62">
              <w:rPr>
                <w:rFonts w:ascii="Times New Roman" w:eastAsia="Times New Roman" w:hAnsi="Times New Roman"/>
                <w:sz w:val="24"/>
                <w:szCs w:val="24"/>
                <w:lang w:eastAsia="lv-LV"/>
              </w:rPr>
              <w:t>202</w:t>
            </w:r>
            <w:r>
              <w:rPr>
                <w:rFonts w:ascii="Times New Roman" w:eastAsia="Times New Roman" w:hAnsi="Times New Roman"/>
                <w:sz w:val="24"/>
                <w:szCs w:val="24"/>
                <w:lang w:eastAsia="lv-LV"/>
              </w:rPr>
              <w:t>3</w:t>
            </w:r>
            <w:r w:rsidRPr="00385E62">
              <w:rPr>
                <w:rFonts w:ascii="Times New Roman" w:eastAsia="Times New Roman" w:hAnsi="Times New Roman"/>
                <w:sz w:val="24"/>
                <w:szCs w:val="24"/>
                <w:lang w:eastAsia="lv-LV"/>
              </w:rPr>
              <w:t>.</w:t>
            </w:r>
            <w:r>
              <w:rPr>
                <w:rFonts w:ascii="Times New Roman" w:eastAsia="Times New Roman" w:hAnsi="Times New Roman"/>
                <w:sz w:val="24"/>
                <w:szCs w:val="24"/>
                <w:lang w:eastAsia="lv-LV"/>
              </w:rPr>
              <w:t> </w:t>
            </w:r>
            <w:r w:rsidRPr="00385E62">
              <w:rPr>
                <w:rFonts w:ascii="Times New Roman" w:eastAsia="Times New Roman" w:hAnsi="Times New Roman"/>
                <w:sz w:val="24"/>
                <w:szCs w:val="24"/>
                <w:lang w:eastAsia="lv-LV"/>
              </w:rPr>
              <w:t>gads</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524F65" w14:textId="3520E3B0" w:rsidR="00200D78" w:rsidRPr="00200D78" w:rsidRDefault="00385E62" w:rsidP="00BB5639">
            <w:pPr>
              <w:spacing w:before="100" w:beforeAutospacing="1" w:after="100" w:afterAutospacing="1" w:line="293" w:lineRule="atLeast"/>
              <w:jc w:val="center"/>
              <w:rPr>
                <w:rFonts w:ascii="Times New Roman" w:eastAsia="Times New Roman" w:hAnsi="Times New Roman"/>
                <w:b/>
                <w:bCs/>
                <w:sz w:val="24"/>
                <w:szCs w:val="24"/>
                <w:lang w:eastAsia="lv-LV"/>
              </w:rPr>
            </w:pPr>
            <w:r w:rsidRPr="00385E62">
              <w:rPr>
                <w:rFonts w:ascii="Times New Roman" w:eastAsia="Times New Roman" w:hAnsi="Times New Roman"/>
                <w:sz w:val="24"/>
                <w:szCs w:val="24"/>
                <w:lang w:eastAsia="lv-LV"/>
              </w:rPr>
              <w:t>202</w:t>
            </w:r>
            <w:r>
              <w:rPr>
                <w:rFonts w:ascii="Times New Roman" w:eastAsia="Times New Roman" w:hAnsi="Times New Roman"/>
                <w:sz w:val="24"/>
                <w:szCs w:val="24"/>
                <w:lang w:eastAsia="lv-LV"/>
              </w:rPr>
              <w:t>4</w:t>
            </w:r>
            <w:r w:rsidRPr="00385E62">
              <w:rPr>
                <w:rFonts w:ascii="Times New Roman" w:eastAsia="Times New Roman" w:hAnsi="Times New Roman"/>
                <w:sz w:val="24"/>
                <w:szCs w:val="24"/>
                <w:lang w:eastAsia="lv-LV"/>
              </w:rPr>
              <w:t>.</w:t>
            </w:r>
            <w:r>
              <w:rPr>
                <w:rFonts w:ascii="Times New Roman" w:eastAsia="Times New Roman" w:hAnsi="Times New Roman"/>
                <w:sz w:val="24"/>
                <w:szCs w:val="24"/>
                <w:lang w:eastAsia="lv-LV"/>
              </w:rPr>
              <w:t> </w:t>
            </w:r>
            <w:r w:rsidRPr="00385E62">
              <w:rPr>
                <w:rFonts w:ascii="Times New Roman" w:eastAsia="Times New Roman" w:hAnsi="Times New Roman"/>
                <w:sz w:val="24"/>
                <w:szCs w:val="24"/>
                <w:lang w:eastAsia="lv-LV"/>
              </w:rPr>
              <w:t>gads</w:t>
            </w:r>
          </w:p>
        </w:tc>
      </w:tr>
      <w:tr w:rsidR="00BB5639" w:rsidRPr="00BB5639" w14:paraId="0483F242" w14:textId="77777777" w:rsidTr="00BB5639">
        <w:tc>
          <w:tcPr>
            <w:tcW w:w="1639"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CC4FE8" w14:textId="77777777" w:rsidR="00BB5639" w:rsidRPr="00BB5639" w:rsidRDefault="00BB5639" w:rsidP="00BB5639">
            <w:pPr>
              <w:spacing w:after="0" w:line="240" w:lineRule="auto"/>
              <w:rPr>
                <w:rFonts w:ascii="Times New Roman" w:eastAsia="Times New Roman" w:hAnsi="Times New Roman"/>
                <w:sz w:val="24"/>
                <w:szCs w:val="24"/>
                <w:lang w:eastAsia="lv-LV"/>
              </w:rPr>
            </w:pPr>
          </w:p>
        </w:tc>
        <w:tc>
          <w:tcPr>
            <w:tcW w:w="6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2256F6" w14:textId="77777777" w:rsidR="00BB5639" w:rsidRPr="00BB5639" w:rsidRDefault="00BB5639" w:rsidP="00BB5639">
            <w:pPr>
              <w:spacing w:before="100" w:beforeAutospacing="1" w:after="100" w:afterAutospacing="1" w:line="293" w:lineRule="atLeast"/>
              <w:jc w:val="center"/>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saskaņā ar valsts budžetu kārtējam gadam</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6F19D9" w14:textId="77777777" w:rsidR="00BB5639" w:rsidRPr="00BB5639" w:rsidRDefault="00BB5639" w:rsidP="00BB5639">
            <w:pPr>
              <w:spacing w:before="100" w:beforeAutospacing="1" w:after="100" w:afterAutospacing="1" w:line="293" w:lineRule="atLeast"/>
              <w:jc w:val="center"/>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izmaiņas kārtējā gadā, salīdzinot ar valsts budžetu kārtējam gadam</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3F64B1" w14:textId="77777777" w:rsidR="00BB5639" w:rsidRPr="00BB5639" w:rsidRDefault="00BB5639" w:rsidP="00BB5639">
            <w:pPr>
              <w:spacing w:before="100" w:beforeAutospacing="1" w:after="100" w:afterAutospacing="1" w:line="293" w:lineRule="atLeast"/>
              <w:jc w:val="center"/>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saskaņā ar vidēja termiņa budžeta ietvaru</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067905" w14:textId="77777777" w:rsidR="00BB5639" w:rsidRPr="00BB5639" w:rsidRDefault="00BB5639" w:rsidP="00BB5639">
            <w:pPr>
              <w:spacing w:before="100" w:beforeAutospacing="1" w:after="100" w:afterAutospacing="1" w:line="293" w:lineRule="atLeast"/>
              <w:jc w:val="center"/>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izmaiņas, salīdzinot ar vidēja termiņa budžeta ietvaru n+1 gadam</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5DA0CA" w14:textId="77777777" w:rsidR="00BB5639" w:rsidRPr="00BB5639" w:rsidRDefault="00BB5639" w:rsidP="00BB5639">
            <w:pPr>
              <w:spacing w:before="100" w:beforeAutospacing="1" w:after="100" w:afterAutospacing="1" w:line="293" w:lineRule="atLeast"/>
              <w:jc w:val="center"/>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saskaņā ar vidēja termiņa budžeta ietvaru</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EE4C69" w14:textId="77777777" w:rsidR="00BB5639" w:rsidRPr="00BB5639" w:rsidRDefault="00BB5639" w:rsidP="00BB5639">
            <w:pPr>
              <w:spacing w:before="100" w:beforeAutospacing="1" w:after="100" w:afterAutospacing="1" w:line="293" w:lineRule="atLeast"/>
              <w:jc w:val="center"/>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izmaiņas, salīdzinot ar vidēja termiņa budžeta ietvaru n+2 gadam</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F628B1" w14:textId="77777777" w:rsidR="00BB5639" w:rsidRPr="00BB5639" w:rsidRDefault="00BB5639" w:rsidP="00BB5639">
            <w:pPr>
              <w:spacing w:before="100" w:beforeAutospacing="1" w:after="100" w:afterAutospacing="1" w:line="293" w:lineRule="atLeast"/>
              <w:jc w:val="center"/>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izmaiņas, salīdzinot ar vidēja termiņa budžeta ietvaru n+2 gadam</w:t>
            </w:r>
          </w:p>
        </w:tc>
      </w:tr>
      <w:tr w:rsidR="00BB5639" w:rsidRPr="00BB5639" w14:paraId="35D3C24E" w14:textId="77777777" w:rsidTr="00BB5639">
        <w:tc>
          <w:tcPr>
            <w:tcW w:w="1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F18D4A" w14:textId="77777777" w:rsidR="00BB5639" w:rsidRPr="00BB5639" w:rsidRDefault="00BB5639" w:rsidP="00BB5639">
            <w:pPr>
              <w:spacing w:before="100" w:beforeAutospacing="1" w:after="100" w:afterAutospacing="1" w:line="293" w:lineRule="atLeast"/>
              <w:jc w:val="center"/>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1</w:t>
            </w:r>
          </w:p>
        </w:tc>
        <w:tc>
          <w:tcPr>
            <w:tcW w:w="6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C63C61" w14:textId="77777777" w:rsidR="00BB5639" w:rsidRPr="00BB5639" w:rsidRDefault="00BB5639" w:rsidP="00BB5639">
            <w:pPr>
              <w:spacing w:before="100" w:beforeAutospacing="1" w:after="100" w:afterAutospacing="1" w:line="293" w:lineRule="atLeast"/>
              <w:jc w:val="center"/>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2</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072FAD" w14:textId="77777777" w:rsidR="00BB5639" w:rsidRPr="00BB5639" w:rsidRDefault="00BB5639" w:rsidP="00BB5639">
            <w:pPr>
              <w:spacing w:before="100" w:beforeAutospacing="1" w:after="100" w:afterAutospacing="1" w:line="293" w:lineRule="atLeast"/>
              <w:jc w:val="center"/>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3</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BCE2E7" w14:textId="77777777" w:rsidR="00BB5639" w:rsidRPr="00BB5639" w:rsidRDefault="00BB5639" w:rsidP="00BB5639">
            <w:pPr>
              <w:spacing w:before="100" w:beforeAutospacing="1" w:after="100" w:afterAutospacing="1" w:line="293" w:lineRule="atLeast"/>
              <w:jc w:val="center"/>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4</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5996B5" w14:textId="77777777" w:rsidR="00BB5639" w:rsidRPr="00BB5639" w:rsidRDefault="00BB5639" w:rsidP="00BB5639">
            <w:pPr>
              <w:spacing w:before="100" w:beforeAutospacing="1" w:after="100" w:afterAutospacing="1" w:line="293" w:lineRule="atLeast"/>
              <w:jc w:val="center"/>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5</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F7489C" w14:textId="77777777" w:rsidR="00BB5639" w:rsidRPr="00BB5639" w:rsidRDefault="00BB5639" w:rsidP="00BB5639">
            <w:pPr>
              <w:spacing w:before="100" w:beforeAutospacing="1" w:after="100" w:afterAutospacing="1" w:line="293" w:lineRule="atLeast"/>
              <w:jc w:val="center"/>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6</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A984FA" w14:textId="77777777" w:rsidR="00BB5639" w:rsidRPr="00BB5639" w:rsidRDefault="00BB5639" w:rsidP="00BB5639">
            <w:pPr>
              <w:spacing w:before="100" w:beforeAutospacing="1" w:after="100" w:afterAutospacing="1" w:line="293" w:lineRule="atLeast"/>
              <w:jc w:val="center"/>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7</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5F51D8" w14:textId="77777777" w:rsidR="00BB5639" w:rsidRPr="00BB5639" w:rsidRDefault="00BB5639" w:rsidP="00BB5639">
            <w:pPr>
              <w:spacing w:before="100" w:beforeAutospacing="1" w:after="100" w:afterAutospacing="1" w:line="293" w:lineRule="atLeast"/>
              <w:jc w:val="center"/>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8</w:t>
            </w:r>
          </w:p>
        </w:tc>
      </w:tr>
      <w:tr w:rsidR="00BB5639" w:rsidRPr="00BB5639" w14:paraId="7BA81EBC" w14:textId="77777777" w:rsidTr="00B259DC">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14:paraId="17D20779" w14:textId="7777777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xml:space="preserve">1. </w:t>
            </w:r>
            <w:r w:rsidRPr="00CD412C">
              <w:rPr>
                <w:rFonts w:ascii="Times New Roman" w:eastAsia="Times New Roman" w:hAnsi="Times New Roman"/>
                <w:b/>
                <w:bCs/>
                <w:sz w:val="24"/>
                <w:szCs w:val="24"/>
                <w:lang w:eastAsia="lv-LV"/>
              </w:rPr>
              <w:t>Budžeta ieņēmumi</w:t>
            </w:r>
          </w:p>
        </w:tc>
        <w:tc>
          <w:tcPr>
            <w:tcW w:w="6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F757E54" w14:textId="49CBB92B" w:rsidR="00BB5639" w:rsidRPr="00BB5639" w:rsidRDefault="00385E62" w:rsidP="00BB5639">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97C4066" w14:textId="278B857B" w:rsidR="00BB5639" w:rsidRPr="00BB5639" w:rsidRDefault="00385E62" w:rsidP="00BB5639">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EBF4179" w14:textId="2E8C97E0" w:rsidR="00BB5639" w:rsidRPr="00BB5639" w:rsidRDefault="00385E62" w:rsidP="00BB5639">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A3FB68C" w14:textId="62AB3E32" w:rsidR="00BB5639" w:rsidRPr="00BB5639" w:rsidRDefault="00385E62" w:rsidP="00BB5639">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94AC870" w14:textId="5E7DEB7D" w:rsidR="00BB5639" w:rsidRPr="00BB5639" w:rsidRDefault="00385E62" w:rsidP="00BB5639">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4F857A3" w14:textId="1FC006C2" w:rsidR="00BB5639" w:rsidRPr="00BB5639" w:rsidRDefault="00385E62" w:rsidP="00BB5639">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646F815" w14:textId="24D00CFB" w:rsidR="00BB5639" w:rsidRPr="00BB5639" w:rsidRDefault="00385E62" w:rsidP="00BB5639">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0</w:t>
            </w:r>
          </w:p>
        </w:tc>
      </w:tr>
      <w:tr w:rsidR="00BB5639" w:rsidRPr="00BB5639" w14:paraId="0DB5F177" w14:textId="77777777" w:rsidTr="00BB5639">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14:paraId="7BAFFBB8" w14:textId="7777777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1.1. valsts pamatbudžets, tai skaitā ieņēmumi no maksas pakalpojumiem un citi pašu ieņēmumi</w:t>
            </w:r>
          </w:p>
        </w:tc>
        <w:tc>
          <w:tcPr>
            <w:tcW w:w="6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58B190" w14:textId="1E42A975"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A0B48F" w14:textId="7E6BBA74"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23BA439" w14:textId="05DCE2E3"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17E31F" w14:textId="22599403"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70C985" w14:textId="619006A9"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EFC212" w14:textId="6D5C7DD9"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F4DC58" w14:textId="1054E2B9"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r>
      <w:tr w:rsidR="00BB5639" w:rsidRPr="00BB5639" w14:paraId="4C42EF2D" w14:textId="77777777" w:rsidTr="00BB5639">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14:paraId="17FD1F60" w14:textId="7777777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lastRenderedPageBreak/>
              <w:t>1.2. valsts speciālais budžets</w:t>
            </w:r>
          </w:p>
        </w:tc>
        <w:tc>
          <w:tcPr>
            <w:tcW w:w="6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A961BE" w14:textId="238A9479"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1794E2" w14:textId="166EA174"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B77A4C" w14:textId="2D349B29"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DB6111" w14:textId="56313A53"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27B081" w14:textId="3997787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AB0AD9" w14:textId="02F53FCE"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CBF356" w14:textId="159D7BC2"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r>
      <w:tr w:rsidR="00BB5639" w:rsidRPr="00BB5639" w14:paraId="59660C90" w14:textId="77777777" w:rsidTr="00BB5639">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14:paraId="3EDE6F62" w14:textId="7777777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1.3. pašvaldību budžets</w:t>
            </w:r>
          </w:p>
        </w:tc>
        <w:tc>
          <w:tcPr>
            <w:tcW w:w="6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63DADD" w14:textId="55A1849D"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D04F70" w14:textId="3069624A"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845EF8" w14:textId="55EC6FE6"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3C1D7E" w14:textId="6A8D9B2D"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445CF7" w14:textId="5586F845"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AF42AD" w14:textId="35EF50A0"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9DC39B" w14:textId="38F4D0A2"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r>
      <w:tr w:rsidR="00BB5639" w:rsidRPr="00BB5639" w14:paraId="3E90F244" w14:textId="77777777" w:rsidTr="00BB5639">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14:paraId="3AFCE8CC" w14:textId="7777777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xml:space="preserve">2. </w:t>
            </w:r>
            <w:r w:rsidRPr="00F82B4C">
              <w:rPr>
                <w:rFonts w:ascii="Times New Roman" w:eastAsia="Times New Roman" w:hAnsi="Times New Roman"/>
                <w:b/>
                <w:bCs/>
                <w:sz w:val="24"/>
                <w:szCs w:val="24"/>
                <w:lang w:eastAsia="lv-LV"/>
              </w:rPr>
              <w:t>Budžeta izdevumi</w:t>
            </w:r>
          </w:p>
        </w:tc>
        <w:tc>
          <w:tcPr>
            <w:tcW w:w="6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7BB6F3" w14:textId="543DCCC6" w:rsidR="00BB5639" w:rsidRPr="00BB5639" w:rsidRDefault="00BB5639" w:rsidP="00BB5639">
            <w:pPr>
              <w:spacing w:after="0" w:line="240" w:lineRule="auto"/>
              <w:rPr>
                <w:rFonts w:ascii="Times New Roman" w:eastAsia="Times New Roman" w:hAnsi="Times New Roman"/>
                <w:sz w:val="24"/>
                <w:szCs w:val="24"/>
                <w:lang w:eastAsia="lv-LV"/>
              </w:rPr>
            </w:pP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C263DC8" w14:textId="5B638178"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1CC94B" w14:textId="1B19DC44"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631F76" w14:textId="7777777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BAA3D9" w14:textId="7777777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2C753B" w14:textId="7777777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9A1127" w14:textId="7777777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p>
        </w:tc>
      </w:tr>
      <w:tr w:rsidR="00BB5639" w:rsidRPr="00BB5639" w14:paraId="640F8E14" w14:textId="77777777" w:rsidTr="00BB5639">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14:paraId="59AAE029" w14:textId="7777777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2.1. valsts pamatbudžets</w:t>
            </w:r>
          </w:p>
        </w:tc>
        <w:tc>
          <w:tcPr>
            <w:tcW w:w="6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666D59" w14:textId="79633330" w:rsidR="00BB5639" w:rsidRPr="00310620"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310620" w:rsidRPr="00310620">
              <w:rPr>
                <w:rFonts w:ascii="Times New Roman" w:hAnsi="Times New Roman"/>
                <w:lang w:eastAsia="lv-LV"/>
              </w:rPr>
              <w:t>89 237</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7DAABF" w14:textId="44C4A608"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0C632A" w14:textId="4A23D30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B259DC" w:rsidRPr="00310620">
              <w:rPr>
                <w:rFonts w:ascii="Times New Roman" w:hAnsi="Times New Roman"/>
                <w:lang w:eastAsia="lv-LV"/>
              </w:rPr>
              <w:t>89 237</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450CCF" w14:textId="579AA24B"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385E62" w:rsidRPr="00242C56">
              <w:rPr>
                <w:rFonts w:ascii="Times New Roman" w:hAnsi="Times New Roman"/>
                <w:sz w:val="24"/>
                <w:szCs w:val="24"/>
              </w:rPr>
              <w:t>28 000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095724" w14:textId="72D4FBAC"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F82B4C" w:rsidRPr="00310620">
              <w:rPr>
                <w:rFonts w:ascii="Times New Roman" w:hAnsi="Times New Roman"/>
                <w:lang w:eastAsia="lv-LV"/>
              </w:rPr>
              <w:t>89 237</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60AFF5" w14:textId="59BBA271"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385E62" w:rsidRPr="00242C56">
              <w:rPr>
                <w:rFonts w:ascii="Times New Roman" w:hAnsi="Times New Roman"/>
                <w:sz w:val="24"/>
                <w:szCs w:val="24"/>
              </w:rPr>
              <w:t>28 000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4B2678" w14:textId="6BF1B354"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003FEC" w:rsidRPr="00242C56">
              <w:rPr>
                <w:rFonts w:ascii="Times New Roman" w:hAnsi="Times New Roman"/>
                <w:sz w:val="24"/>
                <w:szCs w:val="24"/>
                <w:lang w:eastAsia="lv-LV"/>
              </w:rPr>
              <w:t>117 237</w:t>
            </w:r>
          </w:p>
        </w:tc>
      </w:tr>
      <w:tr w:rsidR="00BB5639" w:rsidRPr="00BB5639" w14:paraId="37204641" w14:textId="77777777" w:rsidTr="00BB5639">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14:paraId="43CA6FDB" w14:textId="7777777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2.2. valsts speciālais budžets</w:t>
            </w:r>
          </w:p>
        </w:tc>
        <w:tc>
          <w:tcPr>
            <w:tcW w:w="6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31EF30" w14:textId="1C41BF2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B1DAFB" w14:textId="214EF6D0"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2AA128" w14:textId="6D5F5384"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754A6F" w14:textId="7D13D381"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B54210" w14:textId="7CA5F312"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B4536D" w14:textId="056AF972"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F160EE" w14:textId="73F04049"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r>
      <w:tr w:rsidR="00BB5639" w:rsidRPr="00BB5639" w14:paraId="58F9F7BE" w14:textId="77777777" w:rsidTr="00BB5639">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14:paraId="6C340380" w14:textId="7777777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2.3. pašvaldību budžets</w:t>
            </w:r>
          </w:p>
        </w:tc>
        <w:tc>
          <w:tcPr>
            <w:tcW w:w="6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77482D" w14:textId="62DF215C"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18B7CB" w14:textId="250FB58B"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4FD198" w14:textId="66B45748"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288ED0" w14:textId="2F85516E"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FB65D5" w14:textId="2891AE7F"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7E4C8F" w14:textId="77E00730"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4BE76B" w14:textId="6880C076"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r>
      <w:tr w:rsidR="00BB5639" w:rsidRPr="00BB5639" w14:paraId="2F8AFD32" w14:textId="77777777" w:rsidTr="00BB5639">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14:paraId="08A2283E" w14:textId="7777777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3. Finansiālā ietekme</w:t>
            </w:r>
          </w:p>
        </w:tc>
        <w:tc>
          <w:tcPr>
            <w:tcW w:w="6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EE7B6F" w14:textId="7777777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0231E9" w14:textId="7777777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41704A" w14:textId="7777777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7DAD02" w14:textId="7777777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6315BE" w14:textId="7777777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460911" w14:textId="7777777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D6B283" w14:textId="7777777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p>
        </w:tc>
      </w:tr>
      <w:tr w:rsidR="00BB5639" w:rsidRPr="00BB5639" w14:paraId="4A153C5E" w14:textId="77777777" w:rsidTr="00BB5639">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14:paraId="02202416" w14:textId="7777777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3.1. valsts pamatbudžets</w:t>
            </w:r>
          </w:p>
        </w:tc>
        <w:tc>
          <w:tcPr>
            <w:tcW w:w="6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1506F5" w14:textId="7777777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B8A9DE" w14:textId="7777777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59715B" w14:textId="7777777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5E8362" w14:textId="7777777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E2F97B" w14:textId="7777777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89A3FA" w14:textId="7777777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645B73" w14:textId="7777777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p>
        </w:tc>
      </w:tr>
      <w:tr w:rsidR="00BB5639" w:rsidRPr="00BB5639" w14:paraId="06A81867" w14:textId="77777777" w:rsidTr="00BB5639">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14:paraId="2BB9CA13" w14:textId="7777777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3.2. speciālais budžets</w:t>
            </w:r>
          </w:p>
        </w:tc>
        <w:tc>
          <w:tcPr>
            <w:tcW w:w="6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8A1246" w14:textId="2E644ACE"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EBB2F6" w14:textId="589695CE"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3D75AA" w14:textId="23FDD8ED"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D7BC9F" w14:textId="5C77D4D0"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6BECA3" w14:textId="7C2C0BCC"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6210FF" w14:textId="40CD81F4"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32A9C7" w14:textId="26FF3666"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r>
      <w:tr w:rsidR="00BB5639" w:rsidRPr="00BB5639" w14:paraId="6CC2DCB3" w14:textId="77777777" w:rsidTr="00BB5639">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14:paraId="79BCEA7A" w14:textId="7777777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3.3. pašvaldību budžets</w:t>
            </w:r>
          </w:p>
        </w:tc>
        <w:tc>
          <w:tcPr>
            <w:tcW w:w="6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7C39F6" w14:textId="27D6A8D8"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C88515" w14:textId="71182C60"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A653FE" w14:textId="476B4AC6"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F0F731" w14:textId="7A2056FB"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47C3F5" w14:textId="45B5DF35"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354779" w14:textId="6D40D030"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B03D302" w14:textId="6A7FBCC4"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02620">
              <w:rPr>
                <w:rFonts w:ascii="Times New Roman" w:eastAsia="Times New Roman" w:hAnsi="Times New Roman"/>
                <w:sz w:val="24"/>
                <w:szCs w:val="24"/>
                <w:lang w:eastAsia="lv-LV"/>
              </w:rPr>
              <w:t>0</w:t>
            </w:r>
          </w:p>
        </w:tc>
      </w:tr>
      <w:tr w:rsidR="00BB5639" w:rsidRPr="00BB5639" w14:paraId="1055FBE2" w14:textId="77777777" w:rsidTr="00156632">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14:paraId="0A99AB3A" w14:textId="7777777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4. Finanšu līdzekļi papildu izdevumu finansēšanai (kompensējošu izdevumu samazinājumu norāda ar "+" zīmi)</w:t>
            </w:r>
          </w:p>
        </w:tc>
        <w:tc>
          <w:tcPr>
            <w:tcW w:w="61" w:type="pct"/>
            <w:tcBorders>
              <w:top w:val="outset" w:sz="6" w:space="0" w:color="414142"/>
              <w:left w:val="outset" w:sz="6" w:space="0" w:color="414142"/>
              <w:bottom w:val="outset" w:sz="6" w:space="0" w:color="414142"/>
              <w:right w:val="outset" w:sz="6" w:space="0" w:color="414142"/>
            </w:tcBorders>
            <w:shd w:val="clear" w:color="auto" w:fill="auto"/>
            <w:vAlign w:val="center"/>
          </w:tcPr>
          <w:p w14:paraId="444A8EA3" w14:textId="5EEDAB71" w:rsidR="00BB5639" w:rsidRPr="00BB5639" w:rsidRDefault="00156632" w:rsidP="00BB5639">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auto"/>
            <w:vAlign w:val="center"/>
          </w:tcPr>
          <w:p w14:paraId="7B4ED063" w14:textId="5ED6F9B9" w:rsidR="00BB5639" w:rsidRPr="00BB5639" w:rsidRDefault="00156632" w:rsidP="00BB5639">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auto"/>
            <w:vAlign w:val="center"/>
          </w:tcPr>
          <w:p w14:paraId="199D699E" w14:textId="783708B8" w:rsidR="00BB5639" w:rsidRPr="00BB5639" w:rsidRDefault="00156632" w:rsidP="00BB5639">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auto"/>
            <w:vAlign w:val="center"/>
          </w:tcPr>
          <w:p w14:paraId="46E98B6B" w14:textId="725664DD" w:rsidR="00BB5639" w:rsidRPr="00BB5639" w:rsidRDefault="00156632" w:rsidP="00BB5639">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auto"/>
            <w:vAlign w:val="center"/>
          </w:tcPr>
          <w:p w14:paraId="08966A7B" w14:textId="77687362" w:rsidR="00BB5639" w:rsidRPr="00BB5639" w:rsidRDefault="00156632" w:rsidP="00BB5639">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auto"/>
            <w:vAlign w:val="center"/>
          </w:tcPr>
          <w:p w14:paraId="0D7FA5A9" w14:textId="7D1F759A" w:rsidR="00BB5639" w:rsidRPr="00BB5639" w:rsidRDefault="00156632" w:rsidP="00BB5639">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auto"/>
            <w:vAlign w:val="center"/>
            <w:hideMark/>
          </w:tcPr>
          <w:p w14:paraId="750307FA" w14:textId="3AEF90A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56632">
              <w:rPr>
                <w:rFonts w:ascii="Times New Roman" w:eastAsia="Times New Roman" w:hAnsi="Times New Roman"/>
                <w:sz w:val="24"/>
                <w:szCs w:val="24"/>
                <w:lang w:eastAsia="lv-LV"/>
              </w:rPr>
              <w:t>0</w:t>
            </w:r>
          </w:p>
        </w:tc>
      </w:tr>
      <w:tr w:rsidR="00BB5639" w:rsidRPr="00BB5639" w14:paraId="0E6E8B54" w14:textId="77777777" w:rsidTr="00BB5639">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14:paraId="4DACBC88" w14:textId="7777777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5. Precizēta finansiālā ietekme</w:t>
            </w:r>
          </w:p>
        </w:tc>
        <w:tc>
          <w:tcPr>
            <w:tcW w:w="61"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C9866B" w14:textId="04045EE4"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36AEFC" w14:textId="732E1A2A"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56632">
              <w:rPr>
                <w:rFonts w:ascii="Times New Roman" w:eastAsia="Times New Roman" w:hAnsi="Times New Roman"/>
                <w:sz w:val="24"/>
                <w:szCs w:val="24"/>
                <w:lang w:eastAsia="lv-LV"/>
              </w:rPr>
              <w:t>0</w:t>
            </w:r>
          </w:p>
        </w:tc>
        <w:tc>
          <w:tcPr>
            <w:tcW w:w="55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E3B39E" w14:textId="78D6655A"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6E8578" w14:textId="4AAEB298"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56632">
              <w:rPr>
                <w:rFonts w:ascii="Times New Roman" w:eastAsia="Times New Roman" w:hAnsi="Times New Roman"/>
                <w:sz w:val="24"/>
                <w:szCs w:val="24"/>
                <w:lang w:eastAsia="lv-LV"/>
              </w:rPr>
              <w:t>0</w:t>
            </w:r>
          </w:p>
        </w:tc>
        <w:tc>
          <w:tcPr>
            <w:tcW w:w="55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033AF7" w14:textId="53FB22CF"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F9DE90" w14:textId="2B065C71"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56632">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DC0312" w14:textId="2E15321E"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56632">
              <w:rPr>
                <w:rFonts w:ascii="Times New Roman" w:eastAsia="Times New Roman" w:hAnsi="Times New Roman"/>
                <w:sz w:val="24"/>
                <w:szCs w:val="24"/>
                <w:lang w:eastAsia="lv-LV"/>
              </w:rPr>
              <w:t>0</w:t>
            </w:r>
          </w:p>
        </w:tc>
      </w:tr>
      <w:tr w:rsidR="00BB5639" w:rsidRPr="00BB5639" w14:paraId="1B754E6F" w14:textId="77777777" w:rsidTr="00BB5639">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14:paraId="41E3DB6D" w14:textId="7777777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5.1. valsts pamatbudžets</w:t>
            </w:r>
          </w:p>
        </w:tc>
        <w:tc>
          <w:tcPr>
            <w:tcW w:w="61"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65AA21" w14:textId="77777777" w:rsidR="00BB5639" w:rsidRPr="00BB5639" w:rsidRDefault="00BB5639" w:rsidP="00BB5639">
            <w:pPr>
              <w:spacing w:after="0" w:line="240" w:lineRule="auto"/>
              <w:rPr>
                <w:rFonts w:ascii="Times New Roman" w:eastAsia="Times New Roman" w:hAnsi="Times New Roman"/>
                <w:sz w:val="24"/>
                <w:szCs w:val="24"/>
                <w:lang w:eastAsia="lv-LV"/>
              </w:rPr>
            </w:pP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3CA369" w14:textId="138D2C50"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56632">
              <w:rPr>
                <w:rFonts w:ascii="Times New Roman" w:eastAsia="Times New Roman" w:hAnsi="Times New Roman"/>
                <w:sz w:val="24"/>
                <w:szCs w:val="24"/>
                <w:lang w:eastAsia="lv-LV"/>
              </w:rPr>
              <w:t>0</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55AA71" w14:textId="77777777" w:rsidR="00BB5639" w:rsidRPr="00BB5639" w:rsidRDefault="00BB5639" w:rsidP="00BB5639">
            <w:pPr>
              <w:spacing w:after="0" w:line="240" w:lineRule="auto"/>
              <w:rPr>
                <w:rFonts w:ascii="Times New Roman" w:eastAsia="Times New Roman" w:hAnsi="Times New Roman"/>
                <w:sz w:val="24"/>
                <w:szCs w:val="24"/>
                <w:lang w:eastAsia="lv-LV"/>
              </w:rPr>
            </w:pP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788CD6" w14:textId="29E9C424"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56632">
              <w:rPr>
                <w:rFonts w:ascii="Times New Roman" w:eastAsia="Times New Roman" w:hAnsi="Times New Roman"/>
                <w:sz w:val="24"/>
                <w:szCs w:val="24"/>
                <w:lang w:eastAsia="lv-LV"/>
              </w:rPr>
              <w:t>0</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BFDB23" w14:textId="77777777" w:rsidR="00BB5639" w:rsidRPr="00BB5639" w:rsidRDefault="00BB5639" w:rsidP="00BB5639">
            <w:pPr>
              <w:spacing w:after="0" w:line="240" w:lineRule="auto"/>
              <w:rPr>
                <w:rFonts w:ascii="Times New Roman" w:eastAsia="Times New Roman" w:hAnsi="Times New Roman"/>
                <w:sz w:val="24"/>
                <w:szCs w:val="24"/>
                <w:lang w:eastAsia="lv-LV"/>
              </w:rPr>
            </w:pP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46AF0C" w14:textId="08167312"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56632">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B63753" w14:textId="604932C8"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156632">
              <w:rPr>
                <w:rFonts w:ascii="Times New Roman" w:eastAsia="Times New Roman" w:hAnsi="Times New Roman"/>
                <w:sz w:val="24"/>
                <w:szCs w:val="24"/>
                <w:lang w:eastAsia="lv-LV"/>
              </w:rPr>
              <w:t>0</w:t>
            </w:r>
          </w:p>
        </w:tc>
      </w:tr>
      <w:tr w:rsidR="00BB5639" w:rsidRPr="00BB5639" w14:paraId="1F518909" w14:textId="77777777" w:rsidTr="00BB5639">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14:paraId="7E4EC5A6" w14:textId="7777777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5.2. speciālais budžets</w:t>
            </w:r>
          </w:p>
        </w:tc>
        <w:tc>
          <w:tcPr>
            <w:tcW w:w="61"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015C87" w14:textId="77777777" w:rsidR="00BB5639" w:rsidRPr="00BB5639" w:rsidRDefault="00BB5639" w:rsidP="00BB5639">
            <w:pPr>
              <w:spacing w:after="0" w:line="240" w:lineRule="auto"/>
              <w:rPr>
                <w:rFonts w:ascii="Times New Roman" w:eastAsia="Times New Roman" w:hAnsi="Times New Roman"/>
                <w:sz w:val="24"/>
                <w:szCs w:val="24"/>
                <w:lang w:eastAsia="lv-LV"/>
              </w:rPr>
            </w:pP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477E2F" w14:textId="1F5D9426"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B0530B">
              <w:rPr>
                <w:rFonts w:ascii="Times New Roman" w:eastAsia="Times New Roman" w:hAnsi="Times New Roman"/>
                <w:sz w:val="24"/>
                <w:szCs w:val="24"/>
                <w:lang w:eastAsia="lv-LV"/>
              </w:rPr>
              <w:t>0</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C0B46D" w14:textId="77777777" w:rsidR="00BB5639" w:rsidRPr="00BB5639" w:rsidRDefault="00BB5639" w:rsidP="00BB5639">
            <w:pPr>
              <w:spacing w:after="0" w:line="240" w:lineRule="auto"/>
              <w:rPr>
                <w:rFonts w:ascii="Times New Roman" w:eastAsia="Times New Roman" w:hAnsi="Times New Roman"/>
                <w:sz w:val="24"/>
                <w:szCs w:val="24"/>
                <w:lang w:eastAsia="lv-LV"/>
              </w:rPr>
            </w:pP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D6B441" w14:textId="64094B5F"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B0530B">
              <w:rPr>
                <w:rFonts w:ascii="Times New Roman" w:eastAsia="Times New Roman" w:hAnsi="Times New Roman"/>
                <w:sz w:val="24"/>
                <w:szCs w:val="24"/>
                <w:lang w:eastAsia="lv-LV"/>
              </w:rPr>
              <w:t>0</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CE08C9" w14:textId="77777777" w:rsidR="00BB5639" w:rsidRPr="00BB5639" w:rsidRDefault="00BB5639" w:rsidP="00BB5639">
            <w:pPr>
              <w:spacing w:after="0" w:line="240" w:lineRule="auto"/>
              <w:rPr>
                <w:rFonts w:ascii="Times New Roman" w:eastAsia="Times New Roman" w:hAnsi="Times New Roman"/>
                <w:sz w:val="24"/>
                <w:szCs w:val="24"/>
                <w:lang w:eastAsia="lv-LV"/>
              </w:rPr>
            </w:pP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340BCA" w14:textId="539D65FC"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B0530B">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B53F7E" w14:textId="585E52A8"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B0530B">
              <w:rPr>
                <w:rFonts w:ascii="Times New Roman" w:eastAsia="Times New Roman" w:hAnsi="Times New Roman"/>
                <w:sz w:val="24"/>
                <w:szCs w:val="24"/>
                <w:lang w:eastAsia="lv-LV"/>
              </w:rPr>
              <w:t>0</w:t>
            </w:r>
          </w:p>
        </w:tc>
      </w:tr>
      <w:tr w:rsidR="00BB5639" w:rsidRPr="00BB5639" w14:paraId="59F796D2" w14:textId="77777777" w:rsidTr="00BB5639">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14:paraId="1602E3F5" w14:textId="7777777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5.3. pašvaldību budžets</w:t>
            </w:r>
          </w:p>
        </w:tc>
        <w:tc>
          <w:tcPr>
            <w:tcW w:w="61"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EFDEA3" w14:textId="77777777" w:rsidR="00BB5639" w:rsidRPr="00BB5639" w:rsidRDefault="00BB5639" w:rsidP="00BB5639">
            <w:pPr>
              <w:spacing w:after="0" w:line="240" w:lineRule="auto"/>
              <w:rPr>
                <w:rFonts w:ascii="Times New Roman" w:eastAsia="Times New Roman" w:hAnsi="Times New Roman"/>
                <w:sz w:val="24"/>
                <w:szCs w:val="24"/>
                <w:lang w:eastAsia="lv-LV"/>
              </w:rPr>
            </w:pP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3CC246" w14:textId="3595D644"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B0530B">
              <w:rPr>
                <w:rFonts w:ascii="Times New Roman" w:eastAsia="Times New Roman" w:hAnsi="Times New Roman"/>
                <w:sz w:val="24"/>
                <w:szCs w:val="24"/>
                <w:lang w:eastAsia="lv-LV"/>
              </w:rPr>
              <w:t>0</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F5AD9A" w14:textId="77777777" w:rsidR="00BB5639" w:rsidRPr="00BB5639" w:rsidRDefault="00BB5639" w:rsidP="00BB5639">
            <w:pPr>
              <w:spacing w:after="0" w:line="240" w:lineRule="auto"/>
              <w:rPr>
                <w:rFonts w:ascii="Times New Roman" w:eastAsia="Times New Roman" w:hAnsi="Times New Roman"/>
                <w:sz w:val="24"/>
                <w:szCs w:val="24"/>
                <w:lang w:eastAsia="lv-LV"/>
              </w:rPr>
            </w:pP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11D34D" w14:textId="5049C35F"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B0530B">
              <w:rPr>
                <w:rFonts w:ascii="Times New Roman" w:eastAsia="Times New Roman" w:hAnsi="Times New Roman"/>
                <w:sz w:val="24"/>
                <w:szCs w:val="24"/>
                <w:lang w:eastAsia="lv-LV"/>
              </w:rPr>
              <w:t>0</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E3E93F" w14:textId="77777777" w:rsidR="00BB5639" w:rsidRPr="00BB5639" w:rsidRDefault="00BB5639" w:rsidP="00BB5639">
            <w:pPr>
              <w:spacing w:after="0" w:line="240" w:lineRule="auto"/>
              <w:rPr>
                <w:rFonts w:ascii="Times New Roman" w:eastAsia="Times New Roman" w:hAnsi="Times New Roman"/>
                <w:sz w:val="24"/>
                <w:szCs w:val="24"/>
                <w:lang w:eastAsia="lv-LV"/>
              </w:rPr>
            </w:pP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77D92D" w14:textId="38D8F718"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B0530B">
              <w:rPr>
                <w:rFonts w:ascii="Times New Roman" w:eastAsia="Times New Roman" w:hAnsi="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D34B2C" w14:textId="768C168D"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 </w:t>
            </w:r>
            <w:r w:rsidR="00B0530B">
              <w:rPr>
                <w:rFonts w:ascii="Times New Roman" w:eastAsia="Times New Roman" w:hAnsi="Times New Roman"/>
                <w:sz w:val="24"/>
                <w:szCs w:val="24"/>
                <w:lang w:eastAsia="lv-LV"/>
              </w:rPr>
              <w:t>0</w:t>
            </w:r>
          </w:p>
        </w:tc>
      </w:tr>
      <w:tr w:rsidR="00BB5639" w:rsidRPr="00BB5639" w14:paraId="43A0D15D" w14:textId="77777777" w:rsidTr="00BB5639">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14:paraId="0A61ED34" w14:textId="7777777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6. Detalizēts ieņēmumu un izdevumu aprēķins (ja nepieciešams, detalizētu ieņēmumu un izdevumu aprēķinu var pievienot anotācijas pielikumā)</w:t>
            </w:r>
          </w:p>
        </w:tc>
        <w:tc>
          <w:tcPr>
            <w:tcW w:w="3361" w:type="pct"/>
            <w:gridSpan w:val="7"/>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36A667" w14:textId="0B0AD733" w:rsidR="008A40CD" w:rsidRPr="008A40CD" w:rsidRDefault="003920F8" w:rsidP="00501D5F">
            <w:pPr>
              <w:spacing w:after="0" w:line="240" w:lineRule="auto"/>
              <w:jc w:val="both"/>
              <w:rPr>
                <w:rFonts w:ascii="Times New Roman" w:hAnsi="Times New Roman"/>
                <w:noProof/>
                <w:color w:val="000000" w:themeColor="text1"/>
                <w:sz w:val="24"/>
                <w:szCs w:val="24"/>
                <w:lang w:eastAsia="lv-LV"/>
              </w:rPr>
            </w:pPr>
            <w:r w:rsidRPr="008A40CD">
              <w:rPr>
                <w:rFonts w:ascii="Times New Roman" w:hAnsi="Times New Roman"/>
                <w:sz w:val="24"/>
                <w:szCs w:val="24"/>
              </w:rPr>
              <w:t xml:space="preserve">Valsts informācijas sistēmai </w:t>
            </w:r>
            <w:r w:rsidR="008A40CD" w:rsidRPr="008A40CD">
              <w:rPr>
                <w:rFonts w:ascii="Times New Roman" w:hAnsi="Times New Roman"/>
                <w:sz w:val="24"/>
                <w:szCs w:val="24"/>
              </w:rPr>
              <w:t>n</w:t>
            </w:r>
            <w:r w:rsidRPr="008A40CD">
              <w:rPr>
                <w:rFonts w:ascii="Times New Roman" w:hAnsi="Times New Roman"/>
                <w:sz w:val="24"/>
                <w:szCs w:val="24"/>
              </w:rPr>
              <w:t xml:space="preserve">umerācijas datubāze no valsts budžeta tiek novirzīti </w:t>
            </w:r>
            <w:r w:rsidRPr="008A40CD">
              <w:rPr>
                <w:rFonts w:ascii="Times New Roman" w:hAnsi="Times New Roman"/>
                <w:sz w:val="24"/>
                <w:szCs w:val="24"/>
                <w:lang w:eastAsia="lv-LV"/>
              </w:rPr>
              <w:t>89</w:t>
            </w:r>
            <w:r w:rsidR="007C06CD" w:rsidRPr="008A40CD">
              <w:rPr>
                <w:rFonts w:ascii="Times New Roman" w:hAnsi="Times New Roman"/>
                <w:sz w:val="24"/>
                <w:szCs w:val="24"/>
                <w:lang w:eastAsia="lv-LV"/>
              </w:rPr>
              <w:t> </w:t>
            </w:r>
            <w:r w:rsidRPr="008A40CD">
              <w:rPr>
                <w:rFonts w:ascii="Times New Roman" w:hAnsi="Times New Roman"/>
                <w:sz w:val="24"/>
                <w:szCs w:val="24"/>
                <w:lang w:eastAsia="lv-LV"/>
              </w:rPr>
              <w:t>237</w:t>
            </w:r>
            <w:r w:rsidR="00497A98" w:rsidRPr="008C40BF">
              <w:rPr>
                <w:rFonts w:ascii="Times New Roman" w:hAnsi="Times New Roman"/>
                <w:i/>
                <w:iCs/>
                <w:sz w:val="24"/>
                <w:szCs w:val="24"/>
                <w:lang w:eastAsia="lv-LV"/>
              </w:rPr>
              <w:t>euro</w:t>
            </w:r>
            <w:r w:rsidRPr="008A40CD">
              <w:rPr>
                <w:rFonts w:ascii="Times New Roman" w:hAnsi="Times New Roman"/>
                <w:sz w:val="24"/>
                <w:szCs w:val="24"/>
                <w:lang w:eastAsia="lv-LV"/>
              </w:rPr>
              <w:t xml:space="preserve"> gadā.</w:t>
            </w:r>
            <w:r w:rsidRPr="008A40CD">
              <w:rPr>
                <w:rFonts w:ascii="Times New Roman" w:hAnsi="Times New Roman"/>
                <w:sz w:val="24"/>
                <w:szCs w:val="24"/>
              </w:rPr>
              <w:t xml:space="preserve"> </w:t>
            </w:r>
            <w:r w:rsidR="003C6FBB" w:rsidRPr="008A40CD">
              <w:rPr>
                <w:rFonts w:ascii="Times New Roman" w:hAnsi="Times New Roman"/>
                <w:sz w:val="24"/>
                <w:szCs w:val="24"/>
              </w:rPr>
              <w:t>No 2022.</w:t>
            </w:r>
            <w:r w:rsidR="007C06CD" w:rsidRPr="008A40CD">
              <w:rPr>
                <w:rFonts w:ascii="Times New Roman" w:hAnsi="Times New Roman"/>
                <w:sz w:val="24"/>
                <w:szCs w:val="24"/>
              </w:rPr>
              <w:t> </w:t>
            </w:r>
            <w:r w:rsidR="003C6FBB" w:rsidRPr="008A40CD">
              <w:rPr>
                <w:rFonts w:ascii="Times New Roman" w:hAnsi="Times New Roman"/>
                <w:sz w:val="24"/>
                <w:szCs w:val="24"/>
              </w:rPr>
              <w:t xml:space="preserve">gada </w:t>
            </w:r>
            <w:r w:rsidR="007C06CD" w:rsidRPr="008A40CD">
              <w:rPr>
                <w:rFonts w:ascii="Times New Roman" w:hAnsi="Times New Roman"/>
                <w:sz w:val="24"/>
                <w:szCs w:val="24"/>
              </w:rPr>
              <w:t>n</w:t>
            </w:r>
            <w:r w:rsidR="00310620" w:rsidRPr="008A40CD">
              <w:rPr>
                <w:rFonts w:ascii="Times New Roman" w:hAnsi="Times New Roman"/>
                <w:sz w:val="24"/>
                <w:szCs w:val="24"/>
              </w:rPr>
              <w:t>umerācijas datubāzes uzturēšana</w:t>
            </w:r>
            <w:r w:rsidR="003C6FBB" w:rsidRPr="008A40CD">
              <w:rPr>
                <w:rFonts w:ascii="Times New Roman" w:hAnsi="Times New Roman"/>
                <w:sz w:val="24"/>
                <w:szCs w:val="24"/>
              </w:rPr>
              <w:t>i</w:t>
            </w:r>
            <w:r w:rsidR="00310620" w:rsidRPr="008A40CD">
              <w:rPr>
                <w:rFonts w:ascii="Times New Roman" w:hAnsi="Times New Roman"/>
                <w:sz w:val="24"/>
                <w:szCs w:val="24"/>
              </w:rPr>
              <w:t xml:space="preserve"> un funkcionalitātes attīstīšana</w:t>
            </w:r>
            <w:r w:rsidR="003C6FBB" w:rsidRPr="008A40CD">
              <w:rPr>
                <w:rFonts w:ascii="Times New Roman" w:hAnsi="Times New Roman"/>
                <w:sz w:val="24"/>
                <w:szCs w:val="24"/>
              </w:rPr>
              <w:t xml:space="preserve">i, ņemot vērā valsts nodevas administrēšanas </w:t>
            </w:r>
            <w:r w:rsidR="00003FEC" w:rsidRPr="008A40CD">
              <w:rPr>
                <w:rFonts w:ascii="Times New Roman" w:hAnsi="Times New Roman"/>
                <w:sz w:val="24"/>
                <w:szCs w:val="24"/>
              </w:rPr>
              <w:t>funkcij</w:t>
            </w:r>
            <w:r w:rsidR="007C06CD" w:rsidRPr="008A40CD">
              <w:rPr>
                <w:rFonts w:ascii="Times New Roman" w:hAnsi="Times New Roman"/>
                <w:sz w:val="24"/>
                <w:szCs w:val="24"/>
              </w:rPr>
              <w:t xml:space="preserve">as </w:t>
            </w:r>
            <w:r w:rsidR="00003FEC" w:rsidRPr="008A40CD">
              <w:rPr>
                <w:rFonts w:ascii="Times New Roman" w:hAnsi="Times New Roman"/>
                <w:sz w:val="24"/>
                <w:szCs w:val="24"/>
              </w:rPr>
              <w:t xml:space="preserve">un to </w:t>
            </w:r>
            <w:r w:rsidR="007C06CD" w:rsidRPr="008A40CD">
              <w:rPr>
                <w:rFonts w:ascii="Times New Roman" w:hAnsi="Times New Roman"/>
                <w:sz w:val="24"/>
                <w:szCs w:val="24"/>
              </w:rPr>
              <w:t>nodevas</w:t>
            </w:r>
            <w:r w:rsidR="00003FEC" w:rsidRPr="008A40CD">
              <w:rPr>
                <w:rFonts w:ascii="Times New Roman" w:hAnsi="Times New Roman"/>
                <w:sz w:val="24"/>
                <w:szCs w:val="24"/>
              </w:rPr>
              <w:t xml:space="preserve"> </w:t>
            </w:r>
            <w:r w:rsidR="003C6FBB" w:rsidRPr="008A40CD">
              <w:rPr>
                <w:rFonts w:ascii="Times New Roman" w:hAnsi="Times New Roman"/>
                <w:sz w:val="24"/>
                <w:szCs w:val="24"/>
              </w:rPr>
              <w:t xml:space="preserve">pozīciju </w:t>
            </w:r>
            <w:r w:rsidR="007C06CD" w:rsidRPr="008A40CD">
              <w:rPr>
                <w:rFonts w:ascii="Times New Roman" w:hAnsi="Times New Roman"/>
                <w:sz w:val="24"/>
                <w:szCs w:val="24"/>
              </w:rPr>
              <w:t xml:space="preserve">skaita </w:t>
            </w:r>
            <w:r w:rsidR="003C6FBB" w:rsidRPr="008A40CD">
              <w:rPr>
                <w:rFonts w:ascii="Times New Roman" w:hAnsi="Times New Roman"/>
                <w:sz w:val="24"/>
                <w:szCs w:val="24"/>
              </w:rPr>
              <w:t>p</w:t>
            </w:r>
            <w:r w:rsidR="00003FEC" w:rsidRPr="008A40CD">
              <w:rPr>
                <w:rFonts w:ascii="Times New Roman" w:hAnsi="Times New Roman"/>
                <w:sz w:val="24"/>
                <w:szCs w:val="24"/>
              </w:rPr>
              <w:t>alielināšanos,</w:t>
            </w:r>
            <w:r w:rsidR="003C6FBB" w:rsidRPr="008A40CD">
              <w:rPr>
                <w:rFonts w:ascii="Times New Roman" w:hAnsi="Times New Roman"/>
                <w:sz w:val="24"/>
                <w:szCs w:val="24"/>
              </w:rPr>
              <w:t xml:space="preserve"> </w:t>
            </w:r>
            <w:r w:rsidR="007C06CD" w:rsidRPr="008A40CD">
              <w:rPr>
                <w:rFonts w:ascii="Times New Roman" w:hAnsi="Times New Roman"/>
                <w:sz w:val="24"/>
                <w:szCs w:val="24"/>
              </w:rPr>
              <w:t xml:space="preserve">darba apjoma paplašināšanos, </w:t>
            </w:r>
            <w:r w:rsidR="00D02F03" w:rsidRPr="008A40CD">
              <w:rPr>
                <w:rFonts w:ascii="Times New Roman" w:hAnsi="Times New Roman"/>
                <w:sz w:val="24"/>
                <w:szCs w:val="24"/>
              </w:rPr>
              <w:t xml:space="preserve">jāieplāno </w:t>
            </w:r>
            <w:r w:rsidR="007C06CD" w:rsidRPr="008A40CD">
              <w:rPr>
                <w:rFonts w:ascii="Times New Roman" w:hAnsi="Times New Roman"/>
                <w:sz w:val="24"/>
                <w:szCs w:val="24"/>
              </w:rPr>
              <w:t xml:space="preserve">papildus līdzekļi. </w:t>
            </w:r>
            <w:r w:rsidR="008A40CD" w:rsidRPr="008A40CD">
              <w:rPr>
                <w:rFonts w:ascii="Times New Roman" w:hAnsi="Times New Roman"/>
                <w:noProof/>
                <w:color w:val="000000" w:themeColor="text1"/>
                <w:sz w:val="24"/>
                <w:szCs w:val="24"/>
                <w:lang w:eastAsia="lv-LV"/>
              </w:rPr>
              <w:t>Sistēmas funkconalitāti un funkciju paplašināšanu ietekmē šādi faktori:</w:t>
            </w:r>
          </w:p>
          <w:p w14:paraId="50FA434F" w14:textId="3241C936" w:rsidR="008A40CD" w:rsidRPr="008A40CD" w:rsidRDefault="008A40CD" w:rsidP="00501D5F">
            <w:pPr>
              <w:widowControl w:val="0"/>
              <w:suppressAutoHyphens/>
              <w:spacing w:before="120" w:after="0" w:line="240" w:lineRule="auto"/>
              <w:jc w:val="both"/>
              <w:rPr>
                <w:rFonts w:ascii="Times New Roman" w:hAnsi="Times New Roman"/>
                <w:color w:val="000000" w:themeColor="text1"/>
                <w:sz w:val="24"/>
                <w:szCs w:val="24"/>
                <w:lang w:eastAsia="lv-LV"/>
              </w:rPr>
            </w:pPr>
            <w:r w:rsidRPr="008A40CD">
              <w:rPr>
                <w:rFonts w:ascii="Times New Roman" w:hAnsi="Times New Roman"/>
                <w:noProof/>
                <w:color w:val="000000" w:themeColor="text1"/>
                <w:sz w:val="24"/>
                <w:szCs w:val="24"/>
                <w:lang w:eastAsia="lv-LV"/>
              </w:rPr>
              <w:t>1)No 2021.</w:t>
            </w:r>
            <w:r>
              <w:rPr>
                <w:rFonts w:ascii="Times New Roman" w:hAnsi="Times New Roman"/>
                <w:noProof/>
                <w:color w:val="000000" w:themeColor="text1"/>
                <w:sz w:val="24"/>
                <w:szCs w:val="24"/>
                <w:lang w:eastAsia="lv-LV"/>
              </w:rPr>
              <w:t> </w:t>
            </w:r>
            <w:r w:rsidRPr="008A40CD">
              <w:rPr>
                <w:rFonts w:ascii="Times New Roman" w:hAnsi="Times New Roman"/>
                <w:noProof/>
                <w:color w:val="000000" w:themeColor="text1"/>
                <w:sz w:val="24"/>
                <w:szCs w:val="24"/>
                <w:lang w:eastAsia="lv-LV"/>
              </w:rPr>
              <w:t>gada 1.</w:t>
            </w:r>
            <w:r>
              <w:rPr>
                <w:rFonts w:ascii="Times New Roman" w:hAnsi="Times New Roman"/>
                <w:noProof/>
                <w:color w:val="000000" w:themeColor="text1"/>
                <w:sz w:val="24"/>
                <w:szCs w:val="24"/>
                <w:lang w:eastAsia="lv-LV"/>
              </w:rPr>
              <w:t> </w:t>
            </w:r>
            <w:r w:rsidRPr="008A40CD">
              <w:rPr>
                <w:rFonts w:ascii="Times New Roman" w:hAnsi="Times New Roman"/>
                <w:noProof/>
                <w:color w:val="000000" w:themeColor="text1"/>
                <w:sz w:val="24"/>
                <w:szCs w:val="24"/>
                <w:lang w:eastAsia="lv-LV"/>
              </w:rPr>
              <w:t xml:space="preserve">janvāra Nacionālajā numerācijas plānā ir iekļauti IoT/M2M numuri ar numerācijas indeksiem </w:t>
            </w:r>
            <w:r w:rsidRPr="008A40CD">
              <w:rPr>
                <w:rFonts w:ascii="Times New Roman" w:hAnsi="Times New Roman"/>
                <w:color w:val="000000" w:themeColor="text1"/>
                <w:sz w:val="24"/>
                <w:szCs w:val="24"/>
                <w:lang w:eastAsia="lv-LV"/>
              </w:rPr>
              <w:t xml:space="preserve">300 00X XXX </w:t>
            </w:r>
            <w:proofErr w:type="spellStart"/>
            <w:r w:rsidRPr="008A40CD">
              <w:rPr>
                <w:rFonts w:ascii="Times New Roman" w:hAnsi="Times New Roman"/>
                <w:color w:val="000000" w:themeColor="text1"/>
                <w:sz w:val="24"/>
                <w:szCs w:val="24"/>
                <w:lang w:eastAsia="lv-LV"/>
              </w:rPr>
              <w:t>XXX</w:t>
            </w:r>
            <w:proofErr w:type="spellEnd"/>
            <w:r w:rsidRPr="008A40CD">
              <w:rPr>
                <w:rFonts w:ascii="Times New Roman" w:hAnsi="Times New Roman"/>
                <w:color w:val="000000" w:themeColor="text1"/>
                <w:sz w:val="24"/>
                <w:szCs w:val="24"/>
                <w:lang w:eastAsia="lv-LV"/>
              </w:rPr>
              <w:t xml:space="preserve">, 70 XXX </w:t>
            </w:r>
            <w:proofErr w:type="spellStart"/>
            <w:r w:rsidRPr="008A40CD">
              <w:rPr>
                <w:rFonts w:ascii="Times New Roman" w:hAnsi="Times New Roman"/>
                <w:color w:val="000000" w:themeColor="text1"/>
                <w:sz w:val="24"/>
                <w:szCs w:val="24"/>
                <w:lang w:eastAsia="lv-LV"/>
              </w:rPr>
              <w:t>XXX</w:t>
            </w:r>
            <w:proofErr w:type="spellEnd"/>
            <w:r w:rsidRPr="008A40CD">
              <w:rPr>
                <w:rFonts w:ascii="Times New Roman" w:hAnsi="Times New Roman"/>
                <w:color w:val="000000" w:themeColor="text1"/>
                <w:sz w:val="24"/>
                <w:szCs w:val="24"/>
                <w:lang w:eastAsia="lv-LV"/>
              </w:rPr>
              <w:t xml:space="preserve">, 71 XXX XXX,72 XXX </w:t>
            </w:r>
            <w:proofErr w:type="spellStart"/>
            <w:r w:rsidRPr="008A40CD">
              <w:rPr>
                <w:rFonts w:ascii="Times New Roman" w:hAnsi="Times New Roman"/>
                <w:color w:val="000000" w:themeColor="text1"/>
                <w:sz w:val="24"/>
                <w:szCs w:val="24"/>
                <w:lang w:eastAsia="lv-LV"/>
              </w:rPr>
              <w:t>XXX</w:t>
            </w:r>
            <w:proofErr w:type="spellEnd"/>
            <w:r w:rsidRPr="008A40CD">
              <w:rPr>
                <w:rFonts w:ascii="Times New Roman" w:hAnsi="Times New Roman"/>
                <w:color w:val="000000" w:themeColor="text1"/>
                <w:sz w:val="24"/>
                <w:szCs w:val="24"/>
                <w:lang w:eastAsia="lv-LV"/>
              </w:rPr>
              <w:t xml:space="preserve">, 73 XXX </w:t>
            </w:r>
            <w:proofErr w:type="spellStart"/>
            <w:r w:rsidRPr="008A40CD">
              <w:rPr>
                <w:rFonts w:ascii="Times New Roman" w:hAnsi="Times New Roman"/>
                <w:color w:val="000000" w:themeColor="text1"/>
                <w:sz w:val="24"/>
                <w:szCs w:val="24"/>
                <w:lang w:eastAsia="lv-LV"/>
              </w:rPr>
              <w:t>XXX</w:t>
            </w:r>
            <w:proofErr w:type="spellEnd"/>
            <w:r w:rsidRPr="008A40CD">
              <w:rPr>
                <w:rFonts w:ascii="Times New Roman" w:hAnsi="Times New Roman"/>
                <w:color w:val="000000" w:themeColor="text1"/>
                <w:sz w:val="24"/>
                <w:szCs w:val="24"/>
                <w:lang w:eastAsia="lv-LV"/>
              </w:rPr>
              <w:t xml:space="preserve">, 74 XXX </w:t>
            </w:r>
            <w:proofErr w:type="spellStart"/>
            <w:r w:rsidRPr="008A40CD">
              <w:rPr>
                <w:rFonts w:ascii="Times New Roman" w:hAnsi="Times New Roman"/>
                <w:color w:val="000000" w:themeColor="text1"/>
                <w:sz w:val="24"/>
                <w:szCs w:val="24"/>
                <w:lang w:eastAsia="lv-LV"/>
              </w:rPr>
              <w:t>XXX</w:t>
            </w:r>
            <w:proofErr w:type="spellEnd"/>
            <w:r w:rsidRPr="008A40CD">
              <w:rPr>
                <w:rFonts w:ascii="Times New Roman" w:hAnsi="Times New Roman"/>
                <w:color w:val="000000" w:themeColor="text1"/>
                <w:sz w:val="24"/>
                <w:szCs w:val="24"/>
                <w:lang w:eastAsia="lv-LV"/>
              </w:rPr>
              <w:t xml:space="preserve">, kas papildina datubāzi ar 15 miljoniem ierakstu. Datubāzei jānodrošina, ka Sabiedrisko pakalpojumu regulēšanas komisija (turpmāk - SPRK) var šos numurus piešķirt vai anulēt, norādot numerācijas datubāzē visu numerācijas pārvaldības nodrošināšanai nepieciešamo informāciju, savukārt komersantiem, saskaņā ar plānotajiem </w:t>
            </w:r>
            <w:r w:rsidRPr="008A40CD">
              <w:rPr>
                <w:rFonts w:ascii="Times New Roman" w:eastAsia="Arial Unicode MS" w:hAnsi="Times New Roman"/>
                <w:kern w:val="1"/>
                <w:sz w:val="24"/>
                <w:szCs w:val="24"/>
              </w:rPr>
              <w:t xml:space="preserve">grozījumiem Ministru kabineta 2014. gada 21. janvāra noteikumos Nr.45 “Numerācijas pārvaldīšanas kārtība, izveidojot un uzturot numerācijas datubāzi”, </w:t>
            </w:r>
            <w:r w:rsidRPr="008A40CD">
              <w:rPr>
                <w:rFonts w:ascii="Times New Roman" w:hAnsi="Times New Roman"/>
                <w:color w:val="000000" w:themeColor="text1"/>
                <w:sz w:val="24"/>
                <w:szCs w:val="24"/>
                <w:lang w:eastAsia="lv-LV"/>
              </w:rPr>
              <w:t xml:space="preserve">jānodrošina atskaišu iesniegšanas iespēja par </w:t>
            </w:r>
            <w:proofErr w:type="spellStart"/>
            <w:r w:rsidRPr="008A40CD">
              <w:rPr>
                <w:rFonts w:ascii="Times New Roman" w:hAnsi="Times New Roman"/>
                <w:color w:val="000000" w:themeColor="text1"/>
                <w:sz w:val="24"/>
                <w:szCs w:val="24"/>
                <w:lang w:eastAsia="lv-LV"/>
              </w:rPr>
              <w:t>IoT</w:t>
            </w:r>
            <w:proofErr w:type="spellEnd"/>
            <w:r w:rsidRPr="008A40CD">
              <w:rPr>
                <w:rFonts w:ascii="Times New Roman" w:hAnsi="Times New Roman"/>
                <w:color w:val="000000" w:themeColor="text1"/>
                <w:sz w:val="24"/>
                <w:szCs w:val="24"/>
                <w:lang w:eastAsia="lv-LV"/>
              </w:rPr>
              <w:t xml:space="preserve"> numerācijas izmantošanu. </w:t>
            </w:r>
          </w:p>
          <w:p w14:paraId="2BF50A89" w14:textId="39EE7314" w:rsidR="008A40CD" w:rsidRPr="008A40CD" w:rsidRDefault="008A40CD" w:rsidP="00501D5F">
            <w:pPr>
              <w:widowControl w:val="0"/>
              <w:suppressAutoHyphens/>
              <w:spacing w:after="0" w:line="240" w:lineRule="auto"/>
              <w:contextualSpacing/>
              <w:jc w:val="both"/>
              <w:rPr>
                <w:rFonts w:ascii="Times New Roman" w:hAnsi="Times New Roman"/>
                <w:color w:val="000000" w:themeColor="text1"/>
                <w:sz w:val="24"/>
                <w:szCs w:val="24"/>
                <w:lang w:eastAsia="lv-LV"/>
              </w:rPr>
            </w:pPr>
            <w:r w:rsidRPr="008A40CD">
              <w:rPr>
                <w:rFonts w:ascii="Times New Roman" w:hAnsi="Times New Roman"/>
                <w:color w:val="000000" w:themeColor="text1"/>
                <w:sz w:val="24"/>
                <w:szCs w:val="24"/>
                <w:lang w:eastAsia="lv-LV"/>
              </w:rPr>
              <w:t xml:space="preserve">2)Numerācijas datubāzē ir izveidota e-vide, lai </w:t>
            </w:r>
            <w:r w:rsidRPr="008A40CD">
              <w:rPr>
                <w:rFonts w:ascii="Times New Roman" w:hAnsi="Times New Roman"/>
                <w:sz w:val="24"/>
                <w:szCs w:val="24"/>
              </w:rPr>
              <w:t xml:space="preserve">elektronisko sakaru komersanti </w:t>
            </w:r>
            <w:r w:rsidRPr="008A40CD">
              <w:rPr>
                <w:rFonts w:ascii="Times New Roman" w:hAnsi="Times New Roman"/>
                <w:color w:val="000000" w:themeColor="text1"/>
                <w:sz w:val="24"/>
                <w:szCs w:val="24"/>
                <w:lang w:eastAsia="lv-LV"/>
              </w:rPr>
              <w:t>SPRK</w:t>
            </w:r>
            <w:r w:rsidRPr="008A40CD">
              <w:rPr>
                <w:rFonts w:ascii="Times New Roman" w:hAnsi="Times New Roman"/>
                <w:sz w:val="24"/>
                <w:szCs w:val="24"/>
              </w:rPr>
              <w:t xml:space="preserve"> varētu iesniegt pieprasījumus par </w:t>
            </w:r>
            <w:r w:rsidRPr="008A40CD">
              <w:rPr>
                <w:rFonts w:ascii="Times New Roman" w:hAnsi="Times New Roman"/>
                <w:sz w:val="24"/>
                <w:szCs w:val="24"/>
                <w:shd w:val="clear" w:color="auto" w:fill="FFFFFF"/>
              </w:rPr>
              <w:t>numerācijas lietošanas tiesību piešķiršanu, pagarināšanu vai anulēšanu</w:t>
            </w:r>
            <w:r w:rsidRPr="008A40CD">
              <w:rPr>
                <w:rFonts w:ascii="Times New Roman" w:hAnsi="Times New Roman"/>
                <w:color w:val="000000" w:themeColor="text1"/>
                <w:sz w:val="24"/>
                <w:szCs w:val="24"/>
                <w:lang w:eastAsia="lv-LV"/>
              </w:rPr>
              <w:t xml:space="preserve"> un </w:t>
            </w:r>
            <w:r w:rsidR="00B00987" w:rsidRPr="008A40CD">
              <w:rPr>
                <w:rFonts w:ascii="Times New Roman" w:hAnsi="Times New Roman"/>
                <w:color w:val="000000" w:themeColor="text1"/>
                <w:sz w:val="24"/>
                <w:szCs w:val="24"/>
                <w:lang w:eastAsia="lv-LV"/>
              </w:rPr>
              <w:t>S</w:t>
            </w:r>
            <w:r w:rsidR="00B00987">
              <w:rPr>
                <w:rFonts w:ascii="Times New Roman" w:hAnsi="Times New Roman"/>
                <w:color w:val="000000" w:themeColor="text1"/>
                <w:sz w:val="24"/>
                <w:szCs w:val="24"/>
                <w:lang w:eastAsia="lv-LV"/>
              </w:rPr>
              <w:t>PR</w:t>
            </w:r>
            <w:r w:rsidR="00B00987" w:rsidRPr="008A40CD">
              <w:rPr>
                <w:rFonts w:ascii="Times New Roman" w:hAnsi="Times New Roman"/>
                <w:color w:val="000000" w:themeColor="text1"/>
                <w:sz w:val="24"/>
                <w:szCs w:val="24"/>
                <w:lang w:eastAsia="lv-LV"/>
              </w:rPr>
              <w:t xml:space="preserve">K </w:t>
            </w:r>
            <w:r w:rsidRPr="008A40CD">
              <w:rPr>
                <w:rFonts w:ascii="Times New Roman" w:hAnsi="Times New Roman"/>
                <w:color w:val="000000" w:themeColor="text1"/>
                <w:sz w:val="24"/>
                <w:szCs w:val="24"/>
                <w:lang w:eastAsia="lv-LV"/>
              </w:rPr>
              <w:t xml:space="preserve">šos pieprasījumus varētu apstrādāt. Šī jaunā funkcionalitāte pieprasa </w:t>
            </w:r>
            <w:r w:rsidRPr="008A40CD">
              <w:rPr>
                <w:rFonts w:ascii="Times New Roman" w:hAnsi="Times New Roman"/>
                <w:color w:val="000000" w:themeColor="text1"/>
                <w:sz w:val="24"/>
                <w:szCs w:val="24"/>
                <w:lang w:eastAsia="lv-LV"/>
              </w:rPr>
              <w:lastRenderedPageBreak/>
              <w:t>gan funkcionalitātes darbības uzturēšanu un attīstību, gan jaunu lietotāju lomu uzturēšanu (</w:t>
            </w:r>
            <w:proofErr w:type="spellStart"/>
            <w:r w:rsidRPr="008A40CD">
              <w:rPr>
                <w:rFonts w:ascii="Times New Roman" w:hAnsi="Times New Roman"/>
                <w:color w:val="000000" w:themeColor="text1"/>
                <w:sz w:val="24"/>
                <w:szCs w:val="24"/>
                <w:lang w:eastAsia="lv-LV"/>
              </w:rPr>
              <w:t>paraksttiesīgā</w:t>
            </w:r>
            <w:proofErr w:type="spellEnd"/>
            <w:r w:rsidRPr="008A40CD">
              <w:rPr>
                <w:rFonts w:ascii="Times New Roman" w:hAnsi="Times New Roman"/>
                <w:color w:val="000000" w:themeColor="text1"/>
                <w:sz w:val="24"/>
                <w:szCs w:val="24"/>
                <w:lang w:eastAsia="lv-LV"/>
              </w:rPr>
              <w:t xml:space="preserve"> vai pilnvarotā persona), jaunu lietotāju izveidi, informācijas uzturēšanu par kontaktpersonām, kuri atbild par krāpniecības jautājumu risināšanu u.c. informāciju, kas iekļauta pieprasījumos, bet kas nav bijusi iepriekš numerācijas datubāzē. Ņ</w:t>
            </w:r>
            <w:r w:rsidRPr="008A40CD">
              <w:rPr>
                <w:rFonts w:ascii="Times New Roman" w:hAnsi="Times New Roman"/>
                <w:sz w:val="24"/>
                <w:szCs w:val="24"/>
              </w:rPr>
              <w:t>emot vērā valsts nodevas piemērošanu, var prognozēt, ka palielināsies komersantu pieprasījumu skaits, jo komersanti taupot resursus pieprasīs mazāku numerācijas daudzumu, t.i., biežāk to pieprasīs pēc vajadzības. Tas prasīs vairāk pārvaldības darba un datubāzes tehniskās uzturēšanas servisa apkopi.</w:t>
            </w:r>
          </w:p>
          <w:p w14:paraId="1F0E530D" w14:textId="45ADB5AA" w:rsidR="008A40CD" w:rsidRDefault="008A40CD" w:rsidP="007929AA">
            <w:pPr>
              <w:widowControl w:val="0"/>
              <w:suppressAutoHyphens/>
              <w:spacing w:after="0" w:line="240" w:lineRule="auto"/>
              <w:jc w:val="both"/>
              <w:rPr>
                <w:rFonts w:ascii="Times New Roman" w:hAnsi="Times New Roman"/>
                <w:color w:val="000000" w:themeColor="text1"/>
                <w:sz w:val="24"/>
                <w:szCs w:val="24"/>
                <w:lang w:eastAsia="lv-LV"/>
              </w:rPr>
            </w:pPr>
            <w:r>
              <w:rPr>
                <w:rFonts w:ascii="Times New Roman" w:hAnsi="Times New Roman"/>
                <w:color w:val="000000" w:themeColor="text1"/>
                <w:sz w:val="24"/>
                <w:szCs w:val="24"/>
                <w:lang w:eastAsia="lv-LV"/>
              </w:rPr>
              <w:t>3)</w:t>
            </w:r>
            <w:r w:rsidRPr="008A40CD">
              <w:rPr>
                <w:rFonts w:ascii="Times New Roman" w:hAnsi="Times New Roman"/>
                <w:color w:val="000000" w:themeColor="text1"/>
                <w:sz w:val="24"/>
                <w:szCs w:val="24"/>
                <w:lang w:eastAsia="lv-LV"/>
              </w:rPr>
              <w:t>No 2021.</w:t>
            </w:r>
            <w:r>
              <w:rPr>
                <w:rFonts w:ascii="Times New Roman" w:hAnsi="Times New Roman"/>
                <w:color w:val="000000" w:themeColor="text1"/>
                <w:sz w:val="24"/>
                <w:szCs w:val="24"/>
                <w:lang w:eastAsia="lv-LV"/>
              </w:rPr>
              <w:t> </w:t>
            </w:r>
            <w:r w:rsidRPr="008A40CD">
              <w:rPr>
                <w:rFonts w:ascii="Times New Roman" w:hAnsi="Times New Roman"/>
                <w:color w:val="000000" w:themeColor="text1"/>
                <w:sz w:val="24"/>
                <w:szCs w:val="24"/>
                <w:lang w:eastAsia="lv-LV"/>
              </w:rPr>
              <w:t>gada 1.</w:t>
            </w:r>
            <w:r>
              <w:rPr>
                <w:rFonts w:ascii="Times New Roman" w:hAnsi="Times New Roman"/>
                <w:color w:val="000000" w:themeColor="text1"/>
                <w:sz w:val="24"/>
                <w:szCs w:val="24"/>
                <w:lang w:eastAsia="lv-LV"/>
              </w:rPr>
              <w:t> </w:t>
            </w:r>
            <w:r w:rsidRPr="008A40CD">
              <w:rPr>
                <w:rFonts w:ascii="Times New Roman" w:hAnsi="Times New Roman"/>
                <w:color w:val="000000" w:themeColor="text1"/>
                <w:sz w:val="24"/>
                <w:szCs w:val="24"/>
                <w:lang w:eastAsia="lv-LV"/>
              </w:rPr>
              <w:t xml:space="preserve">janvāra elektronisko sakaru komersantiem papildus līdzšinējai ikgadējai valsts nodevai par numerācijas lietošanas tiesībām (turpmāk – nodeva) par īsajiem kodiem būs jāmaksā nodeva par identifikācijas kodiem, </w:t>
            </w:r>
            <w:proofErr w:type="spellStart"/>
            <w:r w:rsidRPr="008A40CD">
              <w:rPr>
                <w:rFonts w:ascii="Times New Roman" w:hAnsi="Times New Roman"/>
                <w:color w:val="000000" w:themeColor="text1"/>
                <w:sz w:val="24"/>
                <w:szCs w:val="24"/>
                <w:lang w:eastAsia="lv-LV"/>
              </w:rPr>
              <w:t>IoT</w:t>
            </w:r>
            <w:proofErr w:type="spellEnd"/>
            <w:r w:rsidRPr="008A40CD">
              <w:rPr>
                <w:rFonts w:ascii="Times New Roman" w:hAnsi="Times New Roman"/>
                <w:color w:val="000000" w:themeColor="text1"/>
                <w:sz w:val="24"/>
                <w:szCs w:val="24"/>
                <w:lang w:eastAsia="lv-LV"/>
              </w:rPr>
              <w:t>/M2M numuriem, pakalpojumu numuriem, nodrošinot, ka nodevas aprēķinā tiek ņemta vērā informācija par faktisko komersantu, kurš lieto numerācijas resursus, t.i. tiek ņemta vērā informācija par pārvietotajiem numuriem. Ja iepriekšējos gados nodevu maksāja 20 elektronisko sakaru komersanti, tad 2021.gadā nodeva būs jāmaksā jau 41 elektronisko sakaru komersantam, bet 2022.</w:t>
            </w:r>
            <w:r>
              <w:rPr>
                <w:rFonts w:ascii="Times New Roman" w:hAnsi="Times New Roman"/>
                <w:color w:val="000000" w:themeColor="text1"/>
                <w:sz w:val="24"/>
                <w:szCs w:val="24"/>
                <w:lang w:eastAsia="lv-LV"/>
              </w:rPr>
              <w:t> </w:t>
            </w:r>
            <w:r w:rsidRPr="008A40CD">
              <w:rPr>
                <w:rFonts w:ascii="Times New Roman" w:hAnsi="Times New Roman"/>
                <w:color w:val="000000" w:themeColor="text1"/>
                <w:sz w:val="24"/>
                <w:szCs w:val="24"/>
                <w:lang w:eastAsia="lv-LV"/>
              </w:rPr>
              <w:t>gadā - visiem elektronisko sakaru komersantiem, kuriem piešķirtas numerācijas lietošanas tiesības. Nodevas aprēķināšanā, salīdzinot ar iepriekšējo periodu, jāizmanto būtiski vairāk dat</w:t>
            </w:r>
            <w:r w:rsidR="005730BE">
              <w:rPr>
                <w:rFonts w:ascii="Times New Roman" w:hAnsi="Times New Roman"/>
                <w:color w:val="000000" w:themeColor="text1"/>
                <w:sz w:val="24"/>
                <w:szCs w:val="24"/>
                <w:lang w:eastAsia="lv-LV"/>
              </w:rPr>
              <w:t>u</w:t>
            </w:r>
            <w:r w:rsidRPr="008A40CD">
              <w:rPr>
                <w:rFonts w:ascii="Times New Roman" w:hAnsi="Times New Roman"/>
                <w:color w:val="000000" w:themeColor="text1"/>
                <w:sz w:val="24"/>
                <w:szCs w:val="24"/>
                <w:lang w:eastAsia="lv-LV"/>
              </w:rPr>
              <w:t xml:space="preserve">, tās aprēķināšana pārvietoto numuru dēļ </w:t>
            </w:r>
            <w:r w:rsidR="005730BE">
              <w:rPr>
                <w:rFonts w:ascii="Times New Roman" w:hAnsi="Times New Roman"/>
                <w:color w:val="000000" w:themeColor="text1"/>
                <w:sz w:val="24"/>
                <w:szCs w:val="24"/>
                <w:lang w:eastAsia="lv-LV"/>
              </w:rPr>
              <w:t xml:space="preserve">- </w:t>
            </w:r>
            <w:r w:rsidRPr="008A40CD">
              <w:rPr>
                <w:rFonts w:ascii="Times New Roman" w:hAnsi="Times New Roman"/>
                <w:color w:val="000000" w:themeColor="text1"/>
                <w:sz w:val="24"/>
                <w:szCs w:val="24"/>
                <w:lang w:eastAsia="lv-LV"/>
              </w:rPr>
              <w:t xml:space="preserve">kļūs būtiski sarežģītāka. </w:t>
            </w:r>
          </w:p>
          <w:p w14:paraId="626C3EE1" w14:textId="341F0C22" w:rsidR="00312B92" w:rsidRPr="0098477A" w:rsidRDefault="008A40CD" w:rsidP="007929AA">
            <w:pPr>
              <w:widowControl w:val="0"/>
              <w:suppressAutoHyphens/>
              <w:spacing w:after="0" w:line="240" w:lineRule="auto"/>
              <w:jc w:val="both"/>
              <w:rPr>
                <w:rFonts w:ascii="Times New Roman" w:hAnsi="Times New Roman"/>
                <w:color w:val="000000" w:themeColor="text1"/>
                <w:sz w:val="24"/>
                <w:szCs w:val="24"/>
                <w:lang w:eastAsia="lv-LV"/>
              </w:rPr>
            </w:pPr>
            <w:r>
              <w:rPr>
                <w:rFonts w:ascii="Times New Roman" w:hAnsi="Times New Roman"/>
                <w:color w:val="000000" w:themeColor="text1"/>
                <w:sz w:val="24"/>
                <w:szCs w:val="24"/>
                <w:lang w:eastAsia="lv-LV"/>
              </w:rPr>
              <w:t>4) N</w:t>
            </w:r>
            <w:r w:rsidRPr="008A40CD">
              <w:rPr>
                <w:rFonts w:ascii="Times New Roman" w:hAnsi="Times New Roman"/>
                <w:color w:val="000000" w:themeColor="text1"/>
                <w:sz w:val="24"/>
                <w:szCs w:val="24"/>
                <w:lang w:eastAsia="lv-LV"/>
              </w:rPr>
              <w:t xml:space="preserve">o </w:t>
            </w:r>
            <w:r>
              <w:rPr>
                <w:rFonts w:ascii="Times New Roman" w:hAnsi="Times New Roman"/>
                <w:color w:val="000000" w:themeColor="text1"/>
                <w:sz w:val="24"/>
                <w:szCs w:val="24"/>
                <w:lang w:eastAsia="lv-LV"/>
              </w:rPr>
              <w:t>2022. gada</w:t>
            </w:r>
            <w:r w:rsidRPr="008A40CD">
              <w:rPr>
                <w:rFonts w:ascii="Times New Roman" w:hAnsi="Times New Roman"/>
                <w:color w:val="000000" w:themeColor="text1"/>
                <w:sz w:val="24"/>
                <w:szCs w:val="24"/>
                <w:lang w:eastAsia="lv-LV"/>
              </w:rPr>
              <w:t xml:space="preserve"> 1.</w:t>
            </w:r>
            <w:r>
              <w:rPr>
                <w:rFonts w:ascii="Times New Roman" w:hAnsi="Times New Roman"/>
                <w:color w:val="000000" w:themeColor="text1"/>
                <w:sz w:val="24"/>
                <w:szCs w:val="24"/>
                <w:lang w:eastAsia="lv-LV"/>
              </w:rPr>
              <w:t> </w:t>
            </w:r>
            <w:r w:rsidRPr="008A40CD">
              <w:rPr>
                <w:rFonts w:ascii="Times New Roman" w:hAnsi="Times New Roman"/>
                <w:color w:val="000000" w:themeColor="text1"/>
                <w:sz w:val="24"/>
                <w:szCs w:val="24"/>
                <w:lang w:eastAsia="lv-LV"/>
              </w:rPr>
              <w:t>janvāra, nodev</w:t>
            </w:r>
            <w:r w:rsidR="00312B92">
              <w:rPr>
                <w:rFonts w:ascii="Times New Roman" w:hAnsi="Times New Roman"/>
                <w:color w:val="000000" w:themeColor="text1"/>
                <w:sz w:val="24"/>
                <w:szCs w:val="24"/>
                <w:lang w:eastAsia="lv-LV"/>
              </w:rPr>
              <w:t>u būs</w:t>
            </w:r>
            <w:r w:rsidRPr="008A40CD">
              <w:rPr>
                <w:rFonts w:ascii="Times New Roman" w:hAnsi="Times New Roman"/>
                <w:color w:val="000000" w:themeColor="text1"/>
                <w:sz w:val="24"/>
                <w:szCs w:val="24"/>
                <w:lang w:eastAsia="lv-LV"/>
              </w:rPr>
              <w:t xml:space="preserve"> jā</w:t>
            </w:r>
            <w:r w:rsidR="00312B92">
              <w:rPr>
                <w:rFonts w:ascii="Times New Roman" w:hAnsi="Times New Roman"/>
                <w:color w:val="000000" w:themeColor="text1"/>
                <w:sz w:val="24"/>
                <w:szCs w:val="24"/>
                <w:lang w:eastAsia="lv-LV"/>
              </w:rPr>
              <w:t>uz</w:t>
            </w:r>
            <w:r w:rsidRPr="008A40CD">
              <w:rPr>
                <w:rFonts w:ascii="Times New Roman" w:hAnsi="Times New Roman"/>
                <w:color w:val="000000" w:themeColor="text1"/>
                <w:sz w:val="24"/>
                <w:szCs w:val="24"/>
                <w:lang w:eastAsia="lv-LV"/>
              </w:rPr>
              <w:t xml:space="preserve">sāk maksāt par </w:t>
            </w:r>
            <w:r w:rsidRPr="008A40CD">
              <w:rPr>
                <w:rFonts w:ascii="Times New Roman" w:hAnsi="Times New Roman"/>
                <w:sz w:val="24"/>
                <w:szCs w:val="24"/>
                <w:shd w:val="clear" w:color="auto" w:fill="FFFFFF"/>
              </w:rPr>
              <w:t>publiskā fiksētā telefonu tīkla numuriem un publiskā mobilā telefonu tīkla numuriem, kur aktivitāte ar numuru pārvietošanu ir vislielākā. Papildus, j</w:t>
            </w:r>
            <w:r w:rsidRPr="008A40CD">
              <w:rPr>
                <w:rFonts w:ascii="Times New Roman" w:hAnsi="Times New Roman"/>
                <w:color w:val="000000" w:themeColor="text1"/>
                <w:sz w:val="24"/>
                <w:szCs w:val="24"/>
                <w:lang w:eastAsia="lv-LV"/>
              </w:rPr>
              <w:t xml:space="preserve">aunajā nodevas aprēķinā jāņem vērā vēl citi faktori, piemēram, nodevas atvieglojumi uz laiku. Kopumā paredzams, ka aprēķinā tiks izmantoti  vairāk nekā 10 miljonu ieraksti un vairāk kā 10 nosacījumu faktori, kas ir būtiski vairāk nekā </w:t>
            </w:r>
            <w:r w:rsidRPr="0098477A">
              <w:rPr>
                <w:rFonts w:ascii="Times New Roman" w:hAnsi="Times New Roman"/>
                <w:color w:val="000000" w:themeColor="text1"/>
                <w:sz w:val="24"/>
                <w:szCs w:val="24"/>
                <w:lang w:eastAsia="lv-LV"/>
              </w:rPr>
              <w:t xml:space="preserve">līdz šim. </w:t>
            </w:r>
          </w:p>
          <w:p w14:paraId="72A205A1" w14:textId="0BC19EE9" w:rsidR="008A40CD" w:rsidRPr="0098477A" w:rsidRDefault="00312B92" w:rsidP="008A40CD">
            <w:pPr>
              <w:widowControl w:val="0"/>
              <w:suppressAutoHyphens/>
              <w:spacing w:after="120" w:line="240" w:lineRule="auto"/>
              <w:jc w:val="both"/>
              <w:rPr>
                <w:rFonts w:ascii="Times New Roman" w:hAnsi="Times New Roman"/>
                <w:color w:val="000000" w:themeColor="text1"/>
                <w:sz w:val="24"/>
                <w:szCs w:val="24"/>
                <w:lang w:eastAsia="lv-LV"/>
              </w:rPr>
            </w:pPr>
            <w:r w:rsidRPr="0098477A">
              <w:rPr>
                <w:rFonts w:ascii="Times New Roman" w:hAnsi="Times New Roman"/>
                <w:color w:val="000000" w:themeColor="text1"/>
                <w:sz w:val="24"/>
                <w:szCs w:val="24"/>
                <w:lang w:eastAsia="lv-LV"/>
              </w:rPr>
              <w:t>5)</w:t>
            </w:r>
            <w:r w:rsidR="008A40CD" w:rsidRPr="0098477A">
              <w:rPr>
                <w:rFonts w:ascii="Times New Roman" w:hAnsi="Times New Roman"/>
                <w:color w:val="000000" w:themeColor="text1"/>
                <w:sz w:val="24"/>
                <w:szCs w:val="24"/>
                <w:lang w:eastAsia="lv-LV"/>
              </w:rPr>
              <w:t xml:space="preserve">Tā kā </w:t>
            </w:r>
            <w:r w:rsidR="00113B23">
              <w:rPr>
                <w:rFonts w:ascii="Times New Roman" w:hAnsi="Times New Roman"/>
                <w:sz w:val="24"/>
                <w:szCs w:val="24"/>
              </w:rPr>
              <w:t>n</w:t>
            </w:r>
            <w:r w:rsidR="00113B23" w:rsidRPr="0098477A">
              <w:rPr>
                <w:rFonts w:ascii="Times New Roman" w:hAnsi="Times New Roman"/>
                <w:sz w:val="24"/>
                <w:szCs w:val="24"/>
              </w:rPr>
              <w:t xml:space="preserve">umerācijas </w:t>
            </w:r>
            <w:r w:rsidR="008A40CD" w:rsidRPr="0098477A">
              <w:rPr>
                <w:rFonts w:ascii="Times New Roman" w:hAnsi="Times New Roman"/>
                <w:sz w:val="24"/>
                <w:szCs w:val="24"/>
              </w:rPr>
              <w:t xml:space="preserve">datubāze ir primārais datu avots valsts nodevas </w:t>
            </w:r>
            <w:r w:rsidR="005730BE">
              <w:rPr>
                <w:rFonts w:ascii="Times New Roman" w:hAnsi="Times New Roman"/>
                <w:sz w:val="24"/>
                <w:szCs w:val="24"/>
              </w:rPr>
              <w:t>aprēķinam</w:t>
            </w:r>
            <w:r w:rsidR="008A40CD" w:rsidRPr="0098477A">
              <w:rPr>
                <w:rFonts w:ascii="Times New Roman" w:hAnsi="Times New Roman"/>
                <w:sz w:val="24"/>
                <w:szCs w:val="24"/>
              </w:rPr>
              <w:t xml:space="preserve">, valsts nodevas apmēra noteikšanai būtiska būs datubāzes aprēķinu rīku darbības un datubāzē ietvertās informācijas </w:t>
            </w:r>
            <w:r w:rsidR="005730BE">
              <w:rPr>
                <w:rFonts w:ascii="Times New Roman" w:hAnsi="Times New Roman"/>
                <w:sz w:val="24"/>
                <w:szCs w:val="24"/>
              </w:rPr>
              <w:t xml:space="preserve">saturs, </w:t>
            </w:r>
            <w:r w:rsidR="007A4FFC" w:rsidRPr="0098477A">
              <w:rPr>
                <w:rFonts w:ascii="Times New Roman" w:hAnsi="Times New Roman"/>
                <w:sz w:val="24"/>
                <w:szCs w:val="24"/>
              </w:rPr>
              <w:t>korektums, kas</w:t>
            </w:r>
            <w:r w:rsidR="008A40CD" w:rsidRPr="0098477A">
              <w:rPr>
                <w:rFonts w:ascii="Times New Roman" w:hAnsi="Times New Roman"/>
                <w:sz w:val="24"/>
                <w:szCs w:val="24"/>
              </w:rPr>
              <w:t xml:space="preserve"> prasīs vairāk pārvaldības </w:t>
            </w:r>
            <w:r w:rsidR="007A4FFC" w:rsidRPr="0098477A">
              <w:rPr>
                <w:rFonts w:ascii="Times New Roman" w:hAnsi="Times New Roman"/>
                <w:sz w:val="24"/>
                <w:szCs w:val="24"/>
              </w:rPr>
              <w:t>darba</w:t>
            </w:r>
            <w:r w:rsidR="008A40CD" w:rsidRPr="0098477A">
              <w:rPr>
                <w:rFonts w:ascii="Times New Roman" w:hAnsi="Times New Roman"/>
                <w:sz w:val="24"/>
                <w:szCs w:val="24"/>
              </w:rPr>
              <w:t>.</w:t>
            </w:r>
          </w:p>
          <w:p w14:paraId="40FDE018" w14:textId="5B8670E2" w:rsidR="009B4272" w:rsidRPr="008A40CD" w:rsidRDefault="008A40CD" w:rsidP="005B1678">
            <w:pPr>
              <w:widowControl w:val="0"/>
              <w:suppressAutoHyphens/>
              <w:spacing w:after="120" w:line="240" w:lineRule="auto"/>
              <w:jc w:val="both"/>
              <w:rPr>
                <w:rFonts w:ascii="Times New Roman" w:hAnsi="Times New Roman"/>
                <w:color w:val="000000" w:themeColor="text1"/>
                <w:sz w:val="24"/>
                <w:szCs w:val="24"/>
                <w:lang w:eastAsia="lv-LV"/>
              </w:rPr>
            </w:pPr>
            <w:r w:rsidRPr="0098477A">
              <w:rPr>
                <w:rFonts w:ascii="Times New Roman" w:hAnsi="Times New Roman"/>
                <w:color w:val="000000" w:themeColor="text1"/>
                <w:sz w:val="24"/>
                <w:szCs w:val="24"/>
                <w:lang w:eastAsia="lv-LV"/>
              </w:rPr>
              <w:t>Ņemot vērā iepriekš aprakstītās izmaiņas</w:t>
            </w:r>
            <w:r w:rsidR="007A4FFC" w:rsidRPr="0098477A">
              <w:rPr>
                <w:rFonts w:ascii="Times New Roman" w:hAnsi="Times New Roman"/>
                <w:color w:val="000000" w:themeColor="text1"/>
                <w:sz w:val="24"/>
                <w:szCs w:val="24"/>
                <w:lang w:eastAsia="lv-LV"/>
              </w:rPr>
              <w:t xml:space="preserve">, </w:t>
            </w:r>
            <w:r w:rsidR="009313CF">
              <w:rPr>
                <w:rFonts w:ascii="Times New Roman" w:hAnsi="Times New Roman"/>
                <w:color w:val="000000" w:themeColor="text1"/>
                <w:sz w:val="24"/>
                <w:szCs w:val="24"/>
                <w:lang w:eastAsia="lv-LV"/>
              </w:rPr>
              <w:t xml:space="preserve">numerācijas </w:t>
            </w:r>
            <w:r w:rsidRPr="0098477A">
              <w:rPr>
                <w:rFonts w:ascii="Times New Roman" w:hAnsi="Times New Roman"/>
                <w:color w:val="000000" w:themeColor="text1"/>
                <w:sz w:val="24"/>
                <w:szCs w:val="24"/>
                <w:lang w:eastAsia="lv-LV"/>
              </w:rPr>
              <w:t xml:space="preserve">datubāzes </w:t>
            </w:r>
            <w:r w:rsidR="00ED1D6E" w:rsidRPr="0098477A">
              <w:rPr>
                <w:rFonts w:ascii="Times New Roman" w:hAnsi="Times New Roman"/>
                <w:color w:val="282828"/>
                <w:sz w:val="24"/>
                <w:szCs w:val="24"/>
              </w:rPr>
              <w:t>sistēmiskās funkcionalitātes darbības</w:t>
            </w:r>
            <w:r w:rsidR="007A4FFC" w:rsidRPr="0098477A">
              <w:rPr>
                <w:rFonts w:ascii="Times New Roman" w:hAnsi="Times New Roman"/>
                <w:color w:val="282828"/>
                <w:sz w:val="24"/>
                <w:szCs w:val="24"/>
              </w:rPr>
              <w:t xml:space="preserve"> paplašināšan</w:t>
            </w:r>
            <w:r w:rsidR="00DB224A">
              <w:rPr>
                <w:rFonts w:ascii="Times New Roman" w:hAnsi="Times New Roman"/>
                <w:color w:val="282828"/>
                <w:sz w:val="24"/>
                <w:szCs w:val="24"/>
              </w:rPr>
              <w:t>ās</w:t>
            </w:r>
            <w:r w:rsidR="007A4FFC" w:rsidRPr="0098477A">
              <w:rPr>
                <w:rFonts w:ascii="Times New Roman" w:hAnsi="Times New Roman"/>
                <w:color w:val="282828"/>
                <w:sz w:val="24"/>
                <w:szCs w:val="24"/>
              </w:rPr>
              <w:t xml:space="preserve"> </w:t>
            </w:r>
            <w:r w:rsidR="00801D3A">
              <w:rPr>
                <w:rFonts w:ascii="Times New Roman" w:hAnsi="Times New Roman"/>
                <w:color w:val="282828"/>
                <w:sz w:val="24"/>
                <w:szCs w:val="24"/>
              </w:rPr>
              <w:t xml:space="preserve">tiek </w:t>
            </w:r>
            <w:r w:rsidR="0098477A" w:rsidRPr="0098477A">
              <w:rPr>
                <w:rFonts w:ascii="Times New Roman" w:hAnsi="Times New Roman"/>
                <w:color w:val="282828"/>
                <w:sz w:val="24"/>
                <w:szCs w:val="24"/>
              </w:rPr>
              <w:t xml:space="preserve">aplēsta ar 30% </w:t>
            </w:r>
            <w:r w:rsidR="008C760D" w:rsidRPr="00A801B5">
              <w:rPr>
                <w:rFonts w:ascii="Times New Roman" w:hAnsi="Times New Roman"/>
                <w:sz w:val="24"/>
                <w:szCs w:val="24"/>
              </w:rPr>
              <w:t xml:space="preserve">pārvaldības </w:t>
            </w:r>
            <w:r w:rsidR="00801D3A">
              <w:rPr>
                <w:rFonts w:ascii="Times New Roman" w:hAnsi="Times New Roman"/>
                <w:sz w:val="24"/>
                <w:szCs w:val="24"/>
              </w:rPr>
              <w:t>resursa</w:t>
            </w:r>
            <w:r w:rsidR="008C760D">
              <w:rPr>
                <w:rFonts w:ascii="Times New Roman" w:hAnsi="Times New Roman"/>
                <w:sz w:val="24"/>
                <w:szCs w:val="24"/>
              </w:rPr>
              <w:t xml:space="preserve"> pieaugumu, tādējādi, v</w:t>
            </w:r>
            <w:r w:rsidR="00E11DA2" w:rsidRPr="008A40CD">
              <w:rPr>
                <w:rFonts w:ascii="Times New Roman" w:hAnsi="Times New Roman"/>
                <w:sz w:val="24"/>
                <w:szCs w:val="24"/>
              </w:rPr>
              <w:t>alsts informācijas sistēmai numerācijas datubāze no valsts budžeta</w:t>
            </w:r>
            <w:r w:rsidR="00E11DA2">
              <w:rPr>
                <w:rFonts w:ascii="Times New Roman" w:hAnsi="Times New Roman"/>
                <w:sz w:val="24"/>
                <w:szCs w:val="24"/>
              </w:rPr>
              <w:t xml:space="preserve"> papildus </w:t>
            </w:r>
            <w:r w:rsidR="002B04A7">
              <w:rPr>
                <w:rFonts w:ascii="Times New Roman" w:hAnsi="Times New Roman"/>
                <w:sz w:val="24"/>
                <w:szCs w:val="24"/>
              </w:rPr>
              <w:t>būtu nepieciešami</w:t>
            </w:r>
            <w:r w:rsidR="00312B92">
              <w:rPr>
                <w:rFonts w:ascii="Times New Roman" w:hAnsi="Times New Roman"/>
                <w:sz w:val="24"/>
                <w:szCs w:val="24"/>
              </w:rPr>
              <w:t xml:space="preserve"> </w:t>
            </w:r>
            <w:r w:rsidR="00310620" w:rsidRPr="00DC0FC8">
              <w:rPr>
                <w:rFonts w:ascii="Times New Roman" w:hAnsi="Times New Roman"/>
                <w:sz w:val="24"/>
                <w:szCs w:val="24"/>
              </w:rPr>
              <w:t xml:space="preserve">28 000 </w:t>
            </w:r>
            <w:proofErr w:type="spellStart"/>
            <w:r w:rsidR="001F2CE2" w:rsidRPr="00716226">
              <w:rPr>
                <w:rFonts w:ascii="Times New Roman" w:hAnsi="Times New Roman"/>
                <w:i/>
                <w:iCs/>
                <w:sz w:val="24"/>
                <w:szCs w:val="24"/>
                <w:lang w:eastAsia="lv-LV"/>
              </w:rPr>
              <w:t>euro</w:t>
            </w:r>
            <w:proofErr w:type="spellEnd"/>
            <w:r w:rsidR="00310620" w:rsidRPr="00DC0FC8">
              <w:rPr>
                <w:rFonts w:ascii="Times New Roman" w:hAnsi="Times New Roman"/>
                <w:sz w:val="24"/>
                <w:szCs w:val="24"/>
              </w:rPr>
              <w:t xml:space="preserve"> gadā</w:t>
            </w:r>
            <w:r w:rsidR="003C6FBB" w:rsidRPr="008A40CD">
              <w:rPr>
                <w:rFonts w:ascii="Times New Roman" w:hAnsi="Times New Roman"/>
                <w:sz w:val="24"/>
                <w:szCs w:val="24"/>
              </w:rPr>
              <w:t xml:space="preserve">, dotācijai </w:t>
            </w:r>
            <w:r w:rsidR="00E11DA2">
              <w:rPr>
                <w:rFonts w:ascii="Times New Roman" w:hAnsi="Times New Roman"/>
                <w:sz w:val="24"/>
                <w:szCs w:val="24"/>
              </w:rPr>
              <w:t xml:space="preserve">kopumā </w:t>
            </w:r>
            <w:r w:rsidR="003C6FBB" w:rsidRPr="008A40CD">
              <w:rPr>
                <w:rFonts w:ascii="Times New Roman" w:hAnsi="Times New Roman"/>
                <w:sz w:val="24"/>
                <w:szCs w:val="24"/>
              </w:rPr>
              <w:t xml:space="preserve">sasniedzot </w:t>
            </w:r>
            <w:r w:rsidR="003C6FBB" w:rsidRPr="008A40CD">
              <w:rPr>
                <w:rFonts w:ascii="Times New Roman" w:hAnsi="Times New Roman"/>
                <w:sz w:val="24"/>
                <w:szCs w:val="24"/>
                <w:lang w:eastAsia="lv-LV"/>
              </w:rPr>
              <w:t xml:space="preserve">117 237 </w:t>
            </w:r>
            <w:proofErr w:type="spellStart"/>
            <w:r w:rsidR="002B4E3E" w:rsidRPr="008C40BF">
              <w:rPr>
                <w:rFonts w:ascii="Times New Roman" w:hAnsi="Times New Roman"/>
                <w:i/>
                <w:iCs/>
                <w:sz w:val="24"/>
                <w:szCs w:val="24"/>
                <w:lang w:eastAsia="lv-LV"/>
              </w:rPr>
              <w:t>euro</w:t>
            </w:r>
            <w:proofErr w:type="spellEnd"/>
            <w:r w:rsidR="002B4E3E" w:rsidRPr="008A40CD">
              <w:rPr>
                <w:rFonts w:ascii="Times New Roman" w:hAnsi="Times New Roman"/>
                <w:sz w:val="24"/>
                <w:szCs w:val="24"/>
                <w:lang w:eastAsia="lv-LV"/>
              </w:rPr>
              <w:t xml:space="preserve"> </w:t>
            </w:r>
            <w:r w:rsidR="003C6FBB" w:rsidRPr="008A40CD">
              <w:rPr>
                <w:rFonts w:ascii="Times New Roman" w:hAnsi="Times New Roman"/>
                <w:sz w:val="24"/>
                <w:szCs w:val="24"/>
                <w:lang w:eastAsia="lv-LV"/>
              </w:rPr>
              <w:t>gadā.</w:t>
            </w:r>
            <w:r w:rsidR="002B04A7">
              <w:rPr>
                <w:rFonts w:ascii="Times New Roman" w:hAnsi="Times New Roman"/>
                <w:sz w:val="24"/>
                <w:szCs w:val="24"/>
                <w:lang w:eastAsia="lv-LV"/>
              </w:rPr>
              <w:t xml:space="preserve"> </w:t>
            </w:r>
            <w:r w:rsidR="00E3299D" w:rsidRPr="00BB5639">
              <w:rPr>
                <w:rFonts w:ascii="Times New Roman" w:eastAsia="Times New Roman" w:hAnsi="Times New Roman"/>
                <w:sz w:val="24"/>
                <w:szCs w:val="24"/>
                <w:lang w:eastAsia="lv-LV"/>
              </w:rPr>
              <w:t>Finanšu līdzekļi papildu izdevumu finansēšanai</w:t>
            </w:r>
            <w:r w:rsidR="00E3299D">
              <w:rPr>
                <w:rFonts w:ascii="Times New Roman" w:eastAsia="Times New Roman" w:hAnsi="Times New Roman"/>
                <w:sz w:val="24"/>
                <w:szCs w:val="24"/>
                <w:lang w:eastAsia="lv-LV"/>
              </w:rPr>
              <w:t>: n</w:t>
            </w:r>
            <w:r w:rsidR="00D02F03" w:rsidRPr="008A40CD">
              <w:rPr>
                <w:rFonts w:ascii="Times New Roman" w:hAnsi="Times New Roman"/>
                <w:sz w:val="24"/>
                <w:szCs w:val="24"/>
                <w:lang w:eastAsia="lv-LV"/>
              </w:rPr>
              <w:t>odevas administrēšana</w:t>
            </w:r>
            <w:r w:rsidR="00242C56" w:rsidRPr="008A40CD">
              <w:rPr>
                <w:rFonts w:ascii="Times New Roman" w:hAnsi="Times New Roman"/>
                <w:sz w:val="24"/>
                <w:szCs w:val="24"/>
                <w:lang w:eastAsia="lv-LV"/>
              </w:rPr>
              <w:t>i</w:t>
            </w:r>
            <w:r w:rsidR="00D02F03" w:rsidRPr="008A40CD">
              <w:rPr>
                <w:rFonts w:ascii="Times New Roman" w:hAnsi="Times New Roman"/>
                <w:sz w:val="24"/>
                <w:szCs w:val="24"/>
                <w:lang w:eastAsia="lv-LV"/>
              </w:rPr>
              <w:t xml:space="preserve"> </w:t>
            </w:r>
            <w:r w:rsidR="00242C56" w:rsidRPr="008A40CD">
              <w:rPr>
                <w:rFonts w:ascii="Times New Roman" w:hAnsi="Times New Roman"/>
                <w:color w:val="000000" w:themeColor="text1"/>
                <w:sz w:val="24"/>
                <w:szCs w:val="24"/>
                <w:lang w:eastAsia="lv-LV"/>
              </w:rPr>
              <w:t xml:space="preserve">nepieciešamo papildu finansējumu palielinājumu par 28 000 </w:t>
            </w:r>
            <w:proofErr w:type="spellStart"/>
            <w:r w:rsidR="002B4E3E" w:rsidRPr="00716226">
              <w:rPr>
                <w:rFonts w:ascii="Times New Roman" w:hAnsi="Times New Roman"/>
                <w:i/>
                <w:iCs/>
                <w:sz w:val="24"/>
                <w:szCs w:val="24"/>
                <w:lang w:eastAsia="lv-LV"/>
              </w:rPr>
              <w:t>euro</w:t>
            </w:r>
            <w:proofErr w:type="spellEnd"/>
            <w:r w:rsidR="00242C56" w:rsidRPr="008A40CD">
              <w:rPr>
                <w:rFonts w:ascii="Times New Roman" w:hAnsi="Times New Roman"/>
                <w:color w:val="000000" w:themeColor="text1"/>
                <w:sz w:val="24"/>
                <w:szCs w:val="24"/>
                <w:lang w:eastAsia="lv-LV"/>
              </w:rPr>
              <w:t xml:space="preserve"> iespējams </w:t>
            </w:r>
            <w:r w:rsidR="005730BE">
              <w:rPr>
                <w:rFonts w:ascii="Times New Roman" w:hAnsi="Times New Roman"/>
                <w:color w:val="000000" w:themeColor="text1"/>
                <w:sz w:val="24"/>
                <w:szCs w:val="24"/>
                <w:lang w:eastAsia="lv-LV"/>
              </w:rPr>
              <w:t>izskatīt</w:t>
            </w:r>
            <w:r w:rsidR="00242C56" w:rsidRPr="008A40CD">
              <w:rPr>
                <w:rFonts w:ascii="Times New Roman" w:hAnsi="Times New Roman"/>
                <w:color w:val="000000" w:themeColor="text1"/>
                <w:sz w:val="24"/>
                <w:szCs w:val="24"/>
                <w:lang w:eastAsia="lv-LV"/>
              </w:rPr>
              <w:t xml:space="preserve"> no nodevas </w:t>
            </w:r>
            <w:r w:rsidR="00003FEC" w:rsidRPr="008A40CD">
              <w:rPr>
                <w:rFonts w:ascii="Times New Roman" w:hAnsi="Times New Roman"/>
                <w:color w:val="000000" w:themeColor="text1"/>
                <w:sz w:val="24"/>
                <w:szCs w:val="24"/>
                <w:lang w:eastAsia="lv-LV"/>
              </w:rPr>
              <w:t xml:space="preserve">par numerācijas lietošanu </w:t>
            </w:r>
            <w:r w:rsidR="00242C56" w:rsidRPr="008A40CD">
              <w:rPr>
                <w:rFonts w:ascii="Times New Roman" w:hAnsi="Times New Roman"/>
                <w:color w:val="000000" w:themeColor="text1"/>
                <w:sz w:val="24"/>
                <w:szCs w:val="24"/>
                <w:lang w:eastAsia="lv-LV"/>
              </w:rPr>
              <w:t xml:space="preserve">ieņēmumiem. </w:t>
            </w:r>
            <w:r w:rsidR="00B13000" w:rsidRPr="008A40CD">
              <w:rPr>
                <w:rFonts w:ascii="Times New Roman" w:eastAsia="Times New Roman" w:hAnsi="Times New Roman"/>
                <w:color w:val="000000"/>
                <w:sz w:val="24"/>
                <w:szCs w:val="24"/>
                <w:lang w:eastAsia="lv-LV"/>
              </w:rPr>
              <w:t>Kārtību, kādā aprēķina ikgadējo valsts nodevu par numerācijas lietošanas tiesībām, nodevas maksāšanas kārtību un nodevas piemērošanas atvieglojumus nosaka Ministru kabineta 2020.</w:t>
            </w:r>
            <w:r w:rsidR="00B7181F" w:rsidRPr="008A40CD">
              <w:rPr>
                <w:rFonts w:ascii="Times New Roman" w:eastAsia="Times New Roman" w:hAnsi="Times New Roman"/>
                <w:color w:val="000000"/>
                <w:sz w:val="24"/>
                <w:szCs w:val="24"/>
                <w:lang w:eastAsia="lv-LV"/>
              </w:rPr>
              <w:t> </w:t>
            </w:r>
            <w:r w:rsidR="00B13000" w:rsidRPr="008A40CD">
              <w:rPr>
                <w:rFonts w:ascii="Times New Roman" w:eastAsia="Times New Roman" w:hAnsi="Times New Roman"/>
                <w:color w:val="000000"/>
                <w:sz w:val="24"/>
                <w:szCs w:val="24"/>
                <w:lang w:eastAsia="lv-LV"/>
              </w:rPr>
              <w:t>gada 17.</w:t>
            </w:r>
            <w:r w:rsidR="00B7181F" w:rsidRPr="008A40CD">
              <w:rPr>
                <w:rFonts w:ascii="Times New Roman" w:eastAsia="Times New Roman" w:hAnsi="Times New Roman"/>
                <w:color w:val="000000"/>
                <w:sz w:val="24"/>
                <w:szCs w:val="24"/>
                <w:lang w:eastAsia="lv-LV"/>
              </w:rPr>
              <w:t> </w:t>
            </w:r>
            <w:r w:rsidR="00B13000" w:rsidRPr="008A40CD">
              <w:rPr>
                <w:rFonts w:ascii="Times New Roman" w:eastAsia="Times New Roman" w:hAnsi="Times New Roman"/>
                <w:color w:val="000000"/>
                <w:sz w:val="24"/>
                <w:szCs w:val="24"/>
                <w:lang w:eastAsia="lv-LV"/>
              </w:rPr>
              <w:t xml:space="preserve">decembra noteikumi Nr.828 “Noteikumi par numerācijas lietošanas tiesību ikgadējo valsts nodevu”. Nodevu maksā elektronisko sakaru komersants, kuram ir </w:t>
            </w:r>
            <w:r w:rsidR="00B13000" w:rsidRPr="008A40CD">
              <w:rPr>
                <w:rFonts w:ascii="Times New Roman" w:eastAsia="Times New Roman" w:hAnsi="Times New Roman"/>
                <w:color w:val="000000"/>
                <w:sz w:val="24"/>
                <w:szCs w:val="24"/>
                <w:lang w:eastAsia="lv-LV"/>
              </w:rPr>
              <w:lastRenderedPageBreak/>
              <w:t xml:space="preserve">piešķirtas numerācijas lietošanas tiesības. </w:t>
            </w:r>
          </w:p>
          <w:p w14:paraId="69D5A17B" w14:textId="1D3979AF" w:rsidR="009B4272" w:rsidRPr="008A40CD" w:rsidRDefault="009B4272" w:rsidP="00D02F03">
            <w:pPr>
              <w:spacing w:after="0" w:line="240" w:lineRule="auto"/>
              <w:jc w:val="both"/>
              <w:rPr>
                <w:rFonts w:ascii="Times New Roman" w:eastAsia="Times New Roman" w:hAnsi="Times New Roman"/>
                <w:sz w:val="24"/>
                <w:szCs w:val="24"/>
                <w:lang w:eastAsia="lv-LV"/>
              </w:rPr>
            </w:pPr>
          </w:p>
        </w:tc>
      </w:tr>
      <w:tr w:rsidR="00BB5639" w:rsidRPr="00BB5639" w14:paraId="612D4741" w14:textId="77777777" w:rsidTr="00BB5639">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14:paraId="0B8CA2EC" w14:textId="7777777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6.1. detalizēts ieņēmumu aprēķins</w:t>
            </w:r>
          </w:p>
        </w:tc>
        <w:tc>
          <w:tcPr>
            <w:tcW w:w="3361" w:type="pct"/>
            <w:gridSpan w:val="7"/>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52EBD0" w14:textId="77777777" w:rsidR="00BB5639" w:rsidRPr="00BB5639" w:rsidRDefault="00BB5639" w:rsidP="00BB5639">
            <w:pPr>
              <w:spacing w:after="0" w:line="240" w:lineRule="auto"/>
              <w:rPr>
                <w:rFonts w:ascii="Times New Roman" w:eastAsia="Times New Roman" w:hAnsi="Times New Roman"/>
                <w:sz w:val="24"/>
                <w:szCs w:val="24"/>
                <w:lang w:eastAsia="lv-LV"/>
              </w:rPr>
            </w:pPr>
          </w:p>
        </w:tc>
      </w:tr>
      <w:tr w:rsidR="00BB5639" w:rsidRPr="00BB5639" w14:paraId="446FCABC" w14:textId="77777777" w:rsidTr="00BB5639">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14:paraId="21136766" w14:textId="7777777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6.2. detalizēts izdevumu aprēķins</w:t>
            </w:r>
          </w:p>
        </w:tc>
        <w:tc>
          <w:tcPr>
            <w:tcW w:w="3361" w:type="pct"/>
            <w:gridSpan w:val="7"/>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728548" w14:textId="77777777" w:rsidR="00BB5639" w:rsidRPr="00BB5639" w:rsidRDefault="00BB5639" w:rsidP="00BB5639">
            <w:pPr>
              <w:spacing w:after="0" w:line="240" w:lineRule="auto"/>
              <w:rPr>
                <w:rFonts w:ascii="Times New Roman" w:eastAsia="Times New Roman" w:hAnsi="Times New Roman"/>
                <w:sz w:val="24"/>
                <w:szCs w:val="24"/>
                <w:lang w:eastAsia="lv-LV"/>
              </w:rPr>
            </w:pPr>
          </w:p>
        </w:tc>
      </w:tr>
      <w:tr w:rsidR="00BB5639" w:rsidRPr="00BB5639" w14:paraId="4388566F" w14:textId="77777777" w:rsidTr="00BB5639">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14:paraId="0FC17541" w14:textId="7777777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lastRenderedPageBreak/>
              <w:t>7. Amata vietu skaita izmaiņas</w:t>
            </w:r>
          </w:p>
        </w:tc>
        <w:tc>
          <w:tcPr>
            <w:tcW w:w="3361"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14:paraId="0BBBED39" w14:textId="4FA56BD6" w:rsidR="00BB5639" w:rsidRPr="00BB5639" w:rsidRDefault="00BE3687" w:rsidP="00BB5639">
            <w:pPr>
              <w:spacing w:after="0" w:line="240" w:lineRule="auto"/>
              <w:rPr>
                <w:rFonts w:ascii="Times New Roman" w:eastAsia="Times New Roman" w:hAnsi="Times New Roman"/>
                <w:sz w:val="24"/>
                <w:szCs w:val="24"/>
                <w:lang w:eastAsia="lv-LV"/>
              </w:rPr>
            </w:pPr>
            <w:r>
              <w:rPr>
                <w:rFonts w:ascii="Times New Roman" w:hAnsi="Times New Roman"/>
                <w:sz w:val="24"/>
                <w:szCs w:val="24"/>
              </w:rPr>
              <w:t>Noteikumu p</w:t>
            </w:r>
            <w:r w:rsidR="00385E62">
              <w:rPr>
                <w:rFonts w:ascii="Times New Roman" w:hAnsi="Times New Roman"/>
                <w:sz w:val="24"/>
                <w:szCs w:val="24"/>
              </w:rPr>
              <w:t>rojekts šo jomu neskar.</w:t>
            </w:r>
          </w:p>
        </w:tc>
      </w:tr>
      <w:tr w:rsidR="00BB5639" w:rsidRPr="00BB5639" w14:paraId="1AB5857E" w14:textId="77777777" w:rsidTr="00BB5639">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14:paraId="6068B90A" w14:textId="77777777" w:rsidR="00BB5639" w:rsidRPr="00BB5639" w:rsidRDefault="00BB5639" w:rsidP="00BB5639">
            <w:pPr>
              <w:spacing w:after="0" w:line="240" w:lineRule="auto"/>
              <w:rPr>
                <w:rFonts w:ascii="Times New Roman" w:eastAsia="Times New Roman" w:hAnsi="Times New Roman"/>
                <w:sz w:val="24"/>
                <w:szCs w:val="24"/>
                <w:lang w:eastAsia="lv-LV"/>
              </w:rPr>
            </w:pPr>
            <w:r w:rsidRPr="00BB5639">
              <w:rPr>
                <w:rFonts w:ascii="Times New Roman" w:eastAsia="Times New Roman" w:hAnsi="Times New Roman"/>
                <w:sz w:val="24"/>
                <w:szCs w:val="24"/>
                <w:lang w:eastAsia="lv-LV"/>
              </w:rPr>
              <w:t>8. Cita informācija</w:t>
            </w:r>
          </w:p>
        </w:tc>
        <w:tc>
          <w:tcPr>
            <w:tcW w:w="3361"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14:paraId="231F3AAD" w14:textId="77777777" w:rsidR="00182349" w:rsidRDefault="0079194E" w:rsidP="00CC442E">
            <w:pPr>
              <w:widowControl w:val="0"/>
              <w:suppressAutoHyphens/>
              <w:spacing w:after="0" w:line="240" w:lineRule="auto"/>
              <w:jc w:val="both"/>
              <w:rPr>
                <w:rFonts w:ascii="Times New Roman" w:hAnsi="Times New Roman"/>
                <w:color w:val="000000" w:themeColor="text1"/>
                <w:sz w:val="24"/>
                <w:szCs w:val="24"/>
                <w:lang w:eastAsia="lv-LV"/>
              </w:rPr>
            </w:pPr>
            <w:r>
              <w:rPr>
                <w:rFonts w:ascii="Times New Roman" w:hAnsi="Times New Roman"/>
                <w:color w:val="000000" w:themeColor="text1"/>
                <w:sz w:val="24"/>
                <w:szCs w:val="24"/>
                <w:lang w:eastAsia="lv-LV"/>
              </w:rPr>
              <w:t>VAS “Elektroniskie sakari” a</w:t>
            </w:r>
            <w:r w:rsidR="00DB224A" w:rsidRPr="008A40CD">
              <w:rPr>
                <w:rFonts w:ascii="Times New Roman" w:hAnsi="Times New Roman"/>
                <w:color w:val="000000" w:themeColor="text1"/>
                <w:sz w:val="24"/>
                <w:szCs w:val="24"/>
                <w:lang w:eastAsia="lv-LV"/>
              </w:rPr>
              <w:t xml:space="preserve">ptaujājot vairākus IT nozares uzņēmumus par potenciālajām datubāzes uzturēšanas un funkcionalitātes attīstības izmaksām, viennozīmīgi tika norādīts, ka </w:t>
            </w:r>
          </w:p>
          <w:p w14:paraId="2C8F90DF" w14:textId="2638AEE8" w:rsidR="00BB5639" w:rsidRPr="00BB5639" w:rsidRDefault="00182349" w:rsidP="00CC442E">
            <w:pPr>
              <w:widowControl w:val="0"/>
              <w:suppressAutoHyphens/>
              <w:spacing w:after="0" w:line="240" w:lineRule="auto"/>
              <w:jc w:val="both"/>
              <w:rPr>
                <w:rFonts w:ascii="Times New Roman" w:eastAsia="Times New Roman" w:hAnsi="Times New Roman"/>
                <w:sz w:val="24"/>
                <w:szCs w:val="24"/>
                <w:lang w:eastAsia="lv-LV"/>
              </w:rPr>
            </w:pPr>
            <w:r w:rsidRPr="008A40CD">
              <w:rPr>
                <w:rFonts w:ascii="Times New Roman" w:hAnsi="Times New Roman"/>
                <w:color w:val="000000" w:themeColor="text1"/>
                <w:sz w:val="24"/>
                <w:szCs w:val="24"/>
                <w:lang w:eastAsia="lv-LV"/>
              </w:rPr>
              <w:t>datubāzes uzturēšanas nosacījumi ir kļuvuši sarežģītāki</w:t>
            </w:r>
            <w:r>
              <w:rPr>
                <w:rFonts w:ascii="Times New Roman" w:hAnsi="Times New Roman"/>
                <w:color w:val="000000" w:themeColor="text1"/>
                <w:sz w:val="24"/>
                <w:szCs w:val="24"/>
                <w:lang w:eastAsia="lv-LV"/>
              </w:rPr>
              <w:t xml:space="preserve">, </w:t>
            </w:r>
            <w:r w:rsidRPr="008A40CD">
              <w:rPr>
                <w:rFonts w:ascii="Times New Roman" w:hAnsi="Times New Roman"/>
                <w:color w:val="000000" w:themeColor="text1"/>
                <w:sz w:val="24"/>
                <w:szCs w:val="24"/>
                <w:lang w:eastAsia="lv-LV"/>
              </w:rPr>
              <w:t>pieaudzis</w:t>
            </w:r>
            <w:r>
              <w:rPr>
                <w:rFonts w:ascii="Times New Roman" w:hAnsi="Times New Roman"/>
                <w:color w:val="000000" w:themeColor="text1"/>
                <w:sz w:val="24"/>
                <w:szCs w:val="24"/>
                <w:lang w:eastAsia="lv-LV"/>
              </w:rPr>
              <w:t xml:space="preserve"> atalgojums</w:t>
            </w:r>
            <w:r w:rsidRPr="008A40CD">
              <w:rPr>
                <w:rFonts w:ascii="Times New Roman" w:hAnsi="Times New Roman"/>
                <w:color w:val="000000" w:themeColor="text1"/>
                <w:sz w:val="24"/>
                <w:szCs w:val="24"/>
                <w:lang w:eastAsia="lv-LV"/>
              </w:rPr>
              <w:t xml:space="preserve"> </w:t>
            </w:r>
            <w:r w:rsidR="00DB224A" w:rsidRPr="008A40CD">
              <w:rPr>
                <w:rFonts w:ascii="Times New Roman" w:hAnsi="Times New Roman"/>
                <w:color w:val="000000" w:themeColor="text1"/>
                <w:sz w:val="24"/>
                <w:szCs w:val="24"/>
                <w:lang w:eastAsia="lv-LV"/>
              </w:rPr>
              <w:t xml:space="preserve">IT nozarē, </w:t>
            </w:r>
            <w:r w:rsidR="00CC442E">
              <w:rPr>
                <w:rFonts w:ascii="Times New Roman" w:hAnsi="Times New Roman"/>
                <w:color w:val="000000" w:themeColor="text1"/>
                <w:sz w:val="24"/>
                <w:szCs w:val="24"/>
                <w:lang w:eastAsia="lv-LV"/>
              </w:rPr>
              <w:t>ar ko</w:t>
            </w:r>
            <w:r w:rsidR="00DB224A" w:rsidRPr="008A40CD">
              <w:rPr>
                <w:rFonts w:ascii="Times New Roman" w:hAnsi="Times New Roman"/>
                <w:color w:val="000000" w:themeColor="text1"/>
                <w:sz w:val="24"/>
                <w:szCs w:val="24"/>
                <w:lang w:eastAsia="lv-LV"/>
              </w:rPr>
              <w:t xml:space="preserve"> </w:t>
            </w:r>
            <w:r w:rsidR="007A0B4F">
              <w:rPr>
                <w:rFonts w:ascii="Times New Roman" w:hAnsi="Times New Roman"/>
                <w:color w:val="000000" w:themeColor="text1"/>
                <w:sz w:val="24"/>
                <w:szCs w:val="24"/>
                <w:lang w:eastAsia="lv-LV"/>
              </w:rPr>
              <w:t xml:space="preserve">tiek secināts, ka </w:t>
            </w:r>
            <w:r w:rsidR="00DB224A" w:rsidRPr="008A40CD">
              <w:rPr>
                <w:rFonts w:ascii="Times New Roman" w:hAnsi="Times New Roman"/>
                <w:color w:val="000000" w:themeColor="text1"/>
                <w:sz w:val="24"/>
                <w:szCs w:val="24"/>
                <w:lang w:eastAsia="lv-LV"/>
              </w:rPr>
              <w:t>uzturēšanas izmaksas nav iespējams saglabāt līdzšinējā līmenī</w:t>
            </w:r>
            <w:r w:rsidR="00DB224A">
              <w:rPr>
                <w:rFonts w:ascii="Times New Roman" w:hAnsi="Times New Roman"/>
                <w:color w:val="000000" w:themeColor="text1"/>
                <w:sz w:val="24"/>
                <w:szCs w:val="24"/>
                <w:lang w:eastAsia="lv-LV"/>
              </w:rPr>
              <w:t>.</w:t>
            </w:r>
          </w:p>
        </w:tc>
      </w:tr>
    </w:tbl>
    <w:p w14:paraId="271C8DB5" w14:textId="0D752E53" w:rsidR="00BB5639" w:rsidRDefault="00BB5639" w:rsidP="00326E90">
      <w:pPr>
        <w:spacing w:after="0" w:line="240" w:lineRule="auto"/>
        <w:rPr>
          <w:rFonts w:ascii="Times New Roman" w:eastAsia="Times New Roman" w:hAnsi="Times New Roman"/>
          <w:sz w:val="24"/>
          <w:szCs w:val="24"/>
          <w:lang w:eastAsia="lv-LV"/>
        </w:rPr>
      </w:pPr>
    </w:p>
    <w:p w14:paraId="637EEA43" w14:textId="16EDEA74" w:rsidR="00BB5639" w:rsidRDefault="00BB5639" w:rsidP="00326E90">
      <w:pPr>
        <w:spacing w:after="0" w:line="240" w:lineRule="auto"/>
        <w:rPr>
          <w:rFonts w:ascii="Times New Roman" w:eastAsia="Times New Roman" w:hAnsi="Times New Roman"/>
          <w:sz w:val="24"/>
          <w:szCs w:val="24"/>
          <w:lang w:eastAsia="lv-LV"/>
        </w:rPr>
      </w:pP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492"/>
        <w:gridCol w:w="3073"/>
        <w:gridCol w:w="5496"/>
      </w:tblGrid>
      <w:tr w:rsidR="006C43C8" w:rsidRPr="006C43C8" w14:paraId="16F9EC7E" w14:textId="77777777" w:rsidTr="00FE3954">
        <w:tc>
          <w:tcPr>
            <w:tcW w:w="5000" w:type="pct"/>
            <w:gridSpan w:val="3"/>
            <w:tcBorders>
              <w:top w:val="single" w:sz="4" w:space="0" w:color="auto"/>
              <w:left w:val="single" w:sz="4" w:space="0" w:color="auto"/>
              <w:bottom w:val="outset" w:sz="6" w:space="0" w:color="000000"/>
              <w:right w:val="single" w:sz="4" w:space="0" w:color="auto"/>
            </w:tcBorders>
          </w:tcPr>
          <w:p w14:paraId="0AC732F1" w14:textId="77777777" w:rsidR="006C43C8" w:rsidRPr="006C43C8" w:rsidRDefault="006C43C8" w:rsidP="00FE3954">
            <w:pPr>
              <w:jc w:val="center"/>
              <w:rPr>
                <w:rFonts w:ascii="Times New Roman" w:hAnsi="Times New Roman"/>
                <w:b/>
                <w:sz w:val="24"/>
                <w:szCs w:val="24"/>
              </w:rPr>
            </w:pPr>
            <w:r w:rsidRPr="006C43C8">
              <w:rPr>
                <w:rFonts w:ascii="Times New Roman" w:hAnsi="Times New Roman"/>
                <w:b/>
                <w:sz w:val="24"/>
                <w:szCs w:val="24"/>
              </w:rPr>
              <w:t>IV. Tiesību akta projekta ietekme uz spēkā esošo tiesību normu sistēmu</w:t>
            </w:r>
          </w:p>
        </w:tc>
      </w:tr>
      <w:tr w:rsidR="006C43C8" w:rsidRPr="00FC3F50" w14:paraId="7CE6DAD3" w14:textId="77777777" w:rsidTr="00FE3954">
        <w:tc>
          <w:tcPr>
            <w:tcW w:w="271" w:type="pct"/>
            <w:tcBorders>
              <w:top w:val="outset" w:sz="6" w:space="0" w:color="000000"/>
              <w:left w:val="outset" w:sz="6" w:space="0" w:color="000000"/>
              <w:bottom w:val="outset" w:sz="6" w:space="0" w:color="000000"/>
              <w:right w:val="outset" w:sz="6" w:space="0" w:color="000000"/>
            </w:tcBorders>
          </w:tcPr>
          <w:p w14:paraId="0CF2664F" w14:textId="77777777" w:rsidR="006C43C8" w:rsidRPr="00FC3F50" w:rsidRDefault="006C43C8" w:rsidP="00FE3954">
            <w:pPr>
              <w:jc w:val="both"/>
              <w:rPr>
                <w:rFonts w:ascii="Times New Roman" w:hAnsi="Times New Roman"/>
                <w:sz w:val="24"/>
                <w:szCs w:val="24"/>
              </w:rPr>
            </w:pPr>
            <w:r w:rsidRPr="00FC3F50">
              <w:rPr>
                <w:rFonts w:ascii="Times New Roman" w:hAnsi="Times New Roman"/>
                <w:sz w:val="24"/>
                <w:szCs w:val="24"/>
              </w:rPr>
              <w:t>1.</w:t>
            </w:r>
          </w:p>
        </w:tc>
        <w:tc>
          <w:tcPr>
            <w:tcW w:w="1696" w:type="pct"/>
            <w:tcBorders>
              <w:top w:val="outset" w:sz="6" w:space="0" w:color="000000"/>
              <w:left w:val="outset" w:sz="6" w:space="0" w:color="000000"/>
              <w:bottom w:val="outset" w:sz="6" w:space="0" w:color="000000"/>
              <w:right w:val="outset" w:sz="6" w:space="0" w:color="000000"/>
            </w:tcBorders>
          </w:tcPr>
          <w:p w14:paraId="4A4B9195" w14:textId="77777777" w:rsidR="006C43C8" w:rsidRPr="00FC3F50" w:rsidRDefault="006C43C8" w:rsidP="00FE3954">
            <w:pPr>
              <w:jc w:val="both"/>
              <w:rPr>
                <w:rFonts w:ascii="Times New Roman" w:hAnsi="Times New Roman"/>
                <w:sz w:val="24"/>
                <w:szCs w:val="24"/>
              </w:rPr>
            </w:pPr>
            <w:r w:rsidRPr="00FC3F50">
              <w:rPr>
                <w:rFonts w:ascii="Times New Roman" w:hAnsi="Times New Roman"/>
                <w:sz w:val="24"/>
                <w:szCs w:val="24"/>
              </w:rPr>
              <w:t>Saistītie tiesību aktu projekti</w:t>
            </w:r>
          </w:p>
        </w:tc>
        <w:tc>
          <w:tcPr>
            <w:tcW w:w="3033" w:type="pct"/>
            <w:tcBorders>
              <w:top w:val="outset" w:sz="6" w:space="0" w:color="000000"/>
              <w:left w:val="outset" w:sz="6" w:space="0" w:color="000000"/>
              <w:bottom w:val="outset" w:sz="6" w:space="0" w:color="000000"/>
              <w:right w:val="outset" w:sz="6" w:space="0" w:color="000000"/>
            </w:tcBorders>
          </w:tcPr>
          <w:p w14:paraId="501CD366" w14:textId="7EBED23F" w:rsidR="006C43C8" w:rsidRPr="00FC3F50" w:rsidRDefault="00E220F9" w:rsidP="007C1406">
            <w:pPr>
              <w:spacing w:line="240" w:lineRule="auto"/>
              <w:jc w:val="both"/>
              <w:rPr>
                <w:rFonts w:ascii="Times New Roman" w:hAnsi="Times New Roman"/>
                <w:sz w:val="24"/>
                <w:szCs w:val="24"/>
              </w:rPr>
            </w:pPr>
            <w:r w:rsidRPr="00886766">
              <w:rPr>
                <w:rFonts w:ascii="Times New Roman" w:hAnsi="Times New Roman"/>
                <w:sz w:val="24"/>
                <w:szCs w:val="24"/>
              </w:rPr>
              <w:t xml:space="preserve">VAS “Elektroniskie sakari” uztur numerācijas </w:t>
            </w:r>
            <w:r>
              <w:rPr>
                <w:rFonts w:ascii="Times New Roman" w:hAnsi="Times New Roman"/>
                <w:sz w:val="24"/>
                <w:szCs w:val="24"/>
              </w:rPr>
              <w:t xml:space="preserve">lietošanas uzskaites </w:t>
            </w:r>
            <w:r w:rsidRPr="00886766">
              <w:rPr>
                <w:rFonts w:ascii="Times New Roman" w:hAnsi="Times New Roman"/>
                <w:sz w:val="24"/>
                <w:szCs w:val="24"/>
              </w:rPr>
              <w:t>datubāz</w:t>
            </w:r>
            <w:r>
              <w:rPr>
                <w:rFonts w:ascii="Times New Roman" w:hAnsi="Times New Roman"/>
                <w:sz w:val="24"/>
                <w:szCs w:val="24"/>
              </w:rPr>
              <w:t xml:space="preserve">i valsts informācijas sistēmu, kurā jāveic izmaiņas atbilstoši Nacionālā numerācijas plānā no jauna iedalītajai </w:t>
            </w:r>
            <w:r>
              <w:rPr>
                <w:rFonts w:ascii="Times New Roman" w:hAnsi="Times New Roman"/>
                <w:color w:val="2A2A2A"/>
                <w:sz w:val="24"/>
                <w:szCs w:val="24"/>
                <w:shd w:val="clear" w:color="auto" w:fill="FFFFFF"/>
              </w:rPr>
              <w:t>numerācijai.</w:t>
            </w:r>
          </w:p>
        </w:tc>
      </w:tr>
      <w:tr w:rsidR="006C43C8" w:rsidRPr="006C43C8" w14:paraId="7518670C" w14:textId="77777777" w:rsidTr="00FE3954">
        <w:tc>
          <w:tcPr>
            <w:tcW w:w="271" w:type="pct"/>
            <w:tcBorders>
              <w:top w:val="outset" w:sz="6" w:space="0" w:color="000000"/>
              <w:left w:val="outset" w:sz="6" w:space="0" w:color="000000"/>
              <w:bottom w:val="outset" w:sz="6" w:space="0" w:color="000000"/>
              <w:right w:val="outset" w:sz="6" w:space="0" w:color="000000"/>
            </w:tcBorders>
          </w:tcPr>
          <w:p w14:paraId="3F65CAA3" w14:textId="77777777" w:rsidR="006C43C8" w:rsidRPr="006C43C8" w:rsidRDefault="006C43C8" w:rsidP="00FE3954">
            <w:pPr>
              <w:jc w:val="both"/>
              <w:rPr>
                <w:rFonts w:ascii="Times New Roman" w:hAnsi="Times New Roman"/>
                <w:sz w:val="24"/>
                <w:szCs w:val="24"/>
              </w:rPr>
            </w:pPr>
            <w:r w:rsidRPr="006C43C8">
              <w:rPr>
                <w:rFonts w:ascii="Times New Roman" w:hAnsi="Times New Roman"/>
                <w:sz w:val="24"/>
                <w:szCs w:val="24"/>
              </w:rPr>
              <w:t>2.</w:t>
            </w:r>
          </w:p>
        </w:tc>
        <w:tc>
          <w:tcPr>
            <w:tcW w:w="1696" w:type="pct"/>
            <w:tcBorders>
              <w:top w:val="outset" w:sz="6" w:space="0" w:color="000000"/>
              <w:left w:val="outset" w:sz="6" w:space="0" w:color="000000"/>
              <w:bottom w:val="outset" w:sz="6" w:space="0" w:color="000000"/>
              <w:right w:val="outset" w:sz="6" w:space="0" w:color="000000"/>
            </w:tcBorders>
          </w:tcPr>
          <w:p w14:paraId="3F1B9DF7" w14:textId="77777777" w:rsidR="006C43C8" w:rsidRPr="006C43C8" w:rsidRDefault="006C43C8" w:rsidP="00FE3954">
            <w:pPr>
              <w:jc w:val="both"/>
              <w:rPr>
                <w:rFonts w:ascii="Times New Roman" w:hAnsi="Times New Roman"/>
                <w:sz w:val="24"/>
                <w:szCs w:val="24"/>
              </w:rPr>
            </w:pPr>
            <w:r w:rsidRPr="006C43C8">
              <w:rPr>
                <w:rFonts w:ascii="Times New Roman" w:hAnsi="Times New Roman"/>
                <w:sz w:val="24"/>
                <w:szCs w:val="24"/>
              </w:rPr>
              <w:t>Atbildīgā institūcija</w:t>
            </w:r>
          </w:p>
        </w:tc>
        <w:tc>
          <w:tcPr>
            <w:tcW w:w="3033" w:type="pct"/>
            <w:tcBorders>
              <w:top w:val="outset" w:sz="6" w:space="0" w:color="000000"/>
              <w:left w:val="outset" w:sz="6" w:space="0" w:color="000000"/>
              <w:bottom w:val="outset" w:sz="6" w:space="0" w:color="000000"/>
              <w:right w:val="outset" w:sz="6" w:space="0" w:color="000000"/>
            </w:tcBorders>
          </w:tcPr>
          <w:p w14:paraId="2187E2E6" w14:textId="77777777" w:rsidR="006C43C8" w:rsidRPr="006C43C8" w:rsidRDefault="006C43C8" w:rsidP="00FE3954">
            <w:pPr>
              <w:jc w:val="both"/>
              <w:rPr>
                <w:rFonts w:ascii="Times New Roman" w:hAnsi="Times New Roman"/>
                <w:sz w:val="24"/>
                <w:szCs w:val="24"/>
              </w:rPr>
            </w:pPr>
            <w:r w:rsidRPr="00886766">
              <w:rPr>
                <w:rFonts w:ascii="Times New Roman" w:hAnsi="Times New Roman"/>
                <w:sz w:val="24"/>
                <w:szCs w:val="24"/>
              </w:rPr>
              <w:t>Vides aizsardzības un reģionālās attīstības ministrija.</w:t>
            </w:r>
          </w:p>
        </w:tc>
      </w:tr>
      <w:tr w:rsidR="006C43C8" w:rsidRPr="006C43C8" w14:paraId="2328D3C1" w14:textId="77777777" w:rsidTr="00FE3954">
        <w:trPr>
          <w:trHeight w:val="536"/>
        </w:trPr>
        <w:tc>
          <w:tcPr>
            <w:tcW w:w="271" w:type="pct"/>
            <w:tcBorders>
              <w:top w:val="outset" w:sz="6" w:space="0" w:color="000000"/>
              <w:left w:val="outset" w:sz="6" w:space="0" w:color="000000"/>
              <w:bottom w:val="outset" w:sz="6" w:space="0" w:color="000000"/>
              <w:right w:val="outset" w:sz="6" w:space="0" w:color="000000"/>
            </w:tcBorders>
          </w:tcPr>
          <w:p w14:paraId="44361ADD" w14:textId="77777777" w:rsidR="006C43C8" w:rsidRPr="006C43C8" w:rsidRDefault="006C43C8" w:rsidP="00FE3954">
            <w:pPr>
              <w:jc w:val="both"/>
              <w:rPr>
                <w:rFonts w:ascii="Times New Roman" w:hAnsi="Times New Roman"/>
                <w:sz w:val="24"/>
                <w:szCs w:val="24"/>
              </w:rPr>
            </w:pPr>
            <w:r w:rsidRPr="006C43C8">
              <w:rPr>
                <w:rFonts w:ascii="Times New Roman" w:hAnsi="Times New Roman"/>
                <w:sz w:val="24"/>
                <w:szCs w:val="24"/>
              </w:rPr>
              <w:t>3.</w:t>
            </w:r>
          </w:p>
        </w:tc>
        <w:tc>
          <w:tcPr>
            <w:tcW w:w="1696" w:type="pct"/>
            <w:tcBorders>
              <w:top w:val="outset" w:sz="6" w:space="0" w:color="000000"/>
              <w:left w:val="outset" w:sz="6" w:space="0" w:color="000000"/>
              <w:bottom w:val="outset" w:sz="6" w:space="0" w:color="000000"/>
              <w:right w:val="outset" w:sz="6" w:space="0" w:color="000000"/>
            </w:tcBorders>
          </w:tcPr>
          <w:p w14:paraId="6AB17284" w14:textId="77777777" w:rsidR="006C43C8" w:rsidRPr="006C43C8" w:rsidRDefault="006C43C8" w:rsidP="00FE3954">
            <w:pPr>
              <w:jc w:val="both"/>
              <w:rPr>
                <w:rFonts w:ascii="Times New Roman" w:hAnsi="Times New Roman"/>
                <w:sz w:val="24"/>
                <w:szCs w:val="24"/>
              </w:rPr>
            </w:pPr>
            <w:r w:rsidRPr="006C43C8">
              <w:rPr>
                <w:rFonts w:ascii="Times New Roman" w:hAnsi="Times New Roman"/>
                <w:sz w:val="24"/>
                <w:szCs w:val="24"/>
              </w:rPr>
              <w:t>Cita informācija</w:t>
            </w:r>
          </w:p>
        </w:tc>
        <w:tc>
          <w:tcPr>
            <w:tcW w:w="3033" w:type="pct"/>
            <w:tcBorders>
              <w:top w:val="outset" w:sz="6" w:space="0" w:color="000000"/>
              <w:left w:val="outset" w:sz="6" w:space="0" w:color="000000"/>
              <w:bottom w:val="outset" w:sz="6" w:space="0" w:color="000000"/>
              <w:right w:val="outset" w:sz="6" w:space="0" w:color="000000"/>
            </w:tcBorders>
          </w:tcPr>
          <w:p w14:paraId="348310D0" w14:textId="45001AD0" w:rsidR="006C43C8" w:rsidRPr="008E4188" w:rsidRDefault="00E220F9" w:rsidP="008E4188">
            <w:pPr>
              <w:spacing w:line="240" w:lineRule="auto"/>
              <w:jc w:val="both"/>
              <w:rPr>
                <w:rFonts w:ascii="Times New Roman" w:hAnsi="Times New Roman"/>
                <w:sz w:val="24"/>
                <w:szCs w:val="24"/>
              </w:rPr>
            </w:pPr>
            <w:r>
              <w:rPr>
                <w:rFonts w:ascii="Times New Roman" w:hAnsi="Times New Roman"/>
                <w:sz w:val="24"/>
                <w:szCs w:val="24"/>
              </w:rPr>
              <w:t>Nav.</w:t>
            </w:r>
          </w:p>
        </w:tc>
      </w:tr>
    </w:tbl>
    <w:p w14:paraId="705064EF" w14:textId="77777777" w:rsidR="006C43C8" w:rsidRPr="006C43C8" w:rsidRDefault="006C43C8" w:rsidP="00326E90">
      <w:pPr>
        <w:spacing w:after="0" w:line="240" w:lineRule="auto"/>
        <w:rPr>
          <w:rFonts w:ascii="Times New Roman" w:eastAsia="Times New Roman" w:hAnsi="Times New Roman"/>
          <w:sz w:val="24"/>
          <w:szCs w:val="24"/>
          <w:lang w:eastAsia="lv-LV"/>
        </w:rPr>
      </w:pP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9061"/>
      </w:tblGrid>
      <w:tr w:rsidR="00326E90" w:rsidRPr="009C4B61" w14:paraId="5C07FA39" w14:textId="77777777" w:rsidTr="00FE3954">
        <w:tc>
          <w:tcPr>
            <w:tcW w:w="5000" w:type="pct"/>
            <w:tcBorders>
              <w:top w:val="single" w:sz="4" w:space="0" w:color="auto"/>
              <w:left w:val="single" w:sz="4" w:space="0" w:color="auto"/>
              <w:bottom w:val="outset" w:sz="6" w:space="0" w:color="000000"/>
              <w:right w:val="single" w:sz="4" w:space="0" w:color="auto"/>
            </w:tcBorders>
          </w:tcPr>
          <w:p w14:paraId="573D0C26" w14:textId="77777777" w:rsidR="00326E90" w:rsidRPr="009C4B61" w:rsidRDefault="00326E90" w:rsidP="00FE3954">
            <w:pPr>
              <w:spacing w:before="100" w:beforeAutospacing="1" w:after="100" w:afterAutospacing="1"/>
              <w:jc w:val="center"/>
              <w:rPr>
                <w:rFonts w:ascii="Times New Roman" w:hAnsi="Times New Roman"/>
                <w:b/>
                <w:bCs/>
                <w:sz w:val="24"/>
                <w:szCs w:val="24"/>
              </w:rPr>
            </w:pPr>
            <w:r w:rsidRPr="009C4B61">
              <w:rPr>
                <w:rFonts w:ascii="Times New Roman" w:hAnsi="Times New Roman"/>
                <w:b/>
                <w:bCs/>
                <w:sz w:val="24"/>
                <w:szCs w:val="24"/>
              </w:rPr>
              <w:t>V. Tiesību akta projekta atbilstība Latvijas Republikas starptautiskajām saistībām</w:t>
            </w:r>
          </w:p>
        </w:tc>
      </w:tr>
      <w:tr w:rsidR="00326E90" w:rsidRPr="009C4B61" w14:paraId="4F5FD34F" w14:textId="77777777" w:rsidTr="00FE3954">
        <w:tc>
          <w:tcPr>
            <w:tcW w:w="5000" w:type="pct"/>
            <w:tcBorders>
              <w:top w:val="single" w:sz="4" w:space="0" w:color="auto"/>
              <w:left w:val="single" w:sz="4" w:space="0" w:color="auto"/>
              <w:bottom w:val="outset" w:sz="6" w:space="0" w:color="000000"/>
              <w:right w:val="single" w:sz="4" w:space="0" w:color="auto"/>
            </w:tcBorders>
          </w:tcPr>
          <w:p w14:paraId="3917568B" w14:textId="1826D380" w:rsidR="00326E90" w:rsidRPr="009C4B61" w:rsidRDefault="007F5E69" w:rsidP="00FE3954">
            <w:pPr>
              <w:spacing w:before="100" w:beforeAutospacing="1" w:after="100" w:afterAutospacing="1"/>
              <w:jc w:val="center"/>
              <w:rPr>
                <w:rFonts w:ascii="Times New Roman" w:hAnsi="Times New Roman"/>
                <w:bCs/>
                <w:sz w:val="24"/>
                <w:szCs w:val="24"/>
              </w:rPr>
            </w:pPr>
            <w:r>
              <w:rPr>
                <w:rFonts w:ascii="Times New Roman" w:hAnsi="Times New Roman"/>
                <w:bCs/>
                <w:sz w:val="24"/>
                <w:szCs w:val="24"/>
              </w:rPr>
              <w:t>Noteikumu p</w:t>
            </w:r>
            <w:r w:rsidR="00326E90" w:rsidRPr="009C4B61">
              <w:rPr>
                <w:rFonts w:ascii="Times New Roman" w:hAnsi="Times New Roman"/>
                <w:bCs/>
                <w:sz w:val="24"/>
                <w:szCs w:val="24"/>
              </w:rPr>
              <w:t>rojekts šo jomu neskar.</w:t>
            </w:r>
          </w:p>
        </w:tc>
      </w:tr>
    </w:tbl>
    <w:p w14:paraId="2A3A5C1C" w14:textId="77777777" w:rsidR="00326E90" w:rsidRDefault="00326E90" w:rsidP="00D02F03">
      <w:pPr>
        <w:spacing w:after="0" w:line="240" w:lineRule="auto"/>
        <w:jc w:val="center"/>
        <w:rPr>
          <w:rFonts w:ascii="Times New Roman" w:eastAsia="Times New Roman" w:hAnsi="Times New Roman"/>
          <w:sz w:val="24"/>
          <w:szCs w:val="24"/>
          <w:lang w:eastAsia="lv-LV"/>
        </w:rPr>
      </w:pPr>
    </w:p>
    <w:tbl>
      <w:tblPr>
        <w:tblW w:w="4984"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36"/>
        <w:gridCol w:w="2627"/>
        <w:gridCol w:w="5963"/>
      </w:tblGrid>
      <w:tr w:rsidR="00A618C5" w:rsidRPr="00FA75B1" w14:paraId="5901658E" w14:textId="77777777" w:rsidTr="00E579CE">
        <w:trPr>
          <w:trHeight w:val="420"/>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BEC72EB" w14:textId="77777777" w:rsidR="00A618C5" w:rsidRPr="00FA3933" w:rsidRDefault="00A618C5" w:rsidP="00FE3954">
            <w:pPr>
              <w:spacing w:after="0" w:line="240" w:lineRule="auto"/>
              <w:ind w:firstLine="300"/>
              <w:jc w:val="center"/>
              <w:rPr>
                <w:rFonts w:ascii="Times New Roman" w:eastAsia="Times New Roman" w:hAnsi="Times New Roman"/>
                <w:b/>
                <w:bCs/>
                <w:sz w:val="24"/>
                <w:szCs w:val="24"/>
                <w:lang w:eastAsia="lv-LV"/>
              </w:rPr>
            </w:pPr>
            <w:r w:rsidRPr="00FA3933">
              <w:rPr>
                <w:rFonts w:ascii="Times New Roman" w:eastAsia="Times New Roman" w:hAnsi="Times New Roman"/>
                <w:b/>
                <w:bCs/>
                <w:sz w:val="24"/>
                <w:szCs w:val="24"/>
                <w:lang w:eastAsia="lv-LV"/>
              </w:rPr>
              <w:t>VI. Sabiedrības līdzdalība un komunikācijas aktivitātes</w:t>
            </w:r>
          </w:p>
        </w:tc>
      </w:tr>
      <w:tr w:rsidR="00A618C5" w:rsidRPr="00FA75B1" w14:paraId="1379260A" w14:textId="77777777" w:rsidTr="00326E90">
        <w:trPr>
          <w:trHeight w:val="540"/>
        </w:trPr>
        <w:tc>
          <w:tcPr>
            <w:tcW w:w="242" w:type="pct"/>
            <w:tcBorders>
              <w:top w:val="outset" w:sz="6" w:space="0" w:color="414142"/>
              <w:left w:val="outset" w:sz="6" w:space="0" w:color="414142"/>
              <w:bottom w:val="outset" w:sz="6" w:space="0" w:color="414142"/>
              <w:right w:val="outset" w:sz="6" w:space="0" w:color="414142"/>
            </w:tcBorders>
            <w:hideMark/>
          </w:tcPr>
          <w:p w14:paraId="25A1DDAB" w14:textId="77777777" w:rsidR="00A618C5" w:rsidRPr="00FA3933" w:rsidRDefault="00A618C5" w:rsidP="00FE3954">
            <w:pPr>
              <w:spacing w:after="0" w:line="240" w:lineRule="auto"/>
              <w:jc w:val="both"/>
              <w:rPr>
                <w:rFonts w:ascii="Times New Roman" w:eastAsia="Times New Roman" w:hAnsi="Times New Roman"/>
                <w:sz w:val="24"/>
                <w:szCs w:val="24"/>
                <w:lang w:eastAsia="lv-LV"/>
              </w:rPr>
            </w:pPr>
            <w:r w:rsidRPr="00FA3933">
              <w:rPr>
                <w:rFonts w:ascii="Times New Roman" w:eastAsia="Times New Roman" w:hAnsi="Times New Roman"/>
                <w:sz w:val="24"/>
                <w:szCs w:val="24"/>
                <w:lang w:eastAsia="lv-LV"/>
              </w:rPr>
              <w:t>1.</w:t>
            </w:r>
          </w:p>
        </w:tc>
        <w:tc>
          <w:tcPr>
            <w:tcW w:w="1455" w:type="pct"/>
            <w:tcBorders>
              <w:top w:val="outset" w:sz="6" w:space="0" w:color="414142"/>
              <w:left w:val="outset" w:sz="6" w:space="0" w:color="414142"/>
              <w:bottom w:val="outset" w:sz="6" w:space="0" w:color="414142"/>
              <w:right w:val="outset" w:sz="6" w:space="0" w:color="414142"/>
            </w:tcBorders>
            <w:hideMark/>
          </w:tcPr>
          <w:p w14:paraId="4DC19DDF" w14:textId="77777777" w:rsidR="00A618C5" w:rsidRPr="00204C81" w:rsidRDefault="00A618C5" w:rsidP="00715454">
            <w:pPr>
              <w:spacing w:after="0" w:line="240" w:lineRule="auto"/>
              <w:ind w:right="27"/>
              <w:jc w:val="both"/>
              <w:rPr>
                <w:rFonts w:ascii="Times New Roman" w:eastAsia="Times New Roman" w:hAnsi="Times New Roman"/>
                <w:sz w:val="24"/>
                <w:szCs w:val="24"/>
                <w:lang w:eastAsia="lv-LV"/>
              </w:rPr>
            </w:pPr>
            <w:r w:rsidRPr="00204C81">
              <w:rPr>
                <w:rFonts w:ascii="Times New Roman" w:eastAsia="Times New Roman" w:hAnsi="Times New Roman"/>
                <w:sz w:val="24"/>
                <w:szCs w:val="24"/>
                <w:lang w:eastAsia="lv-LV"/>
              </w:rPr>
              <w:t>Plānotās sabiedrības līdzdalības un komunikācijas aktivitātes saistībā ar projektu</w:t>
            </w:r>
          </w:p>
        </w:tc>
        <w:tc>
          <w:tcPr>
            <w:tcW w:w="3303" w:type="pct"/>
            <w:tcBorders>
              <w:top w:val="outset" w:sz="6" w:space="0" w:color="414142"/>
              <w:left w:val="outset" w:sz="6" w:space="0" w:color="414142"/>
              <w:bottom w:val="outset" w:sz="6" w:space="0" w:color="414142"/>
              <w:right w:val="outset" w:sz="6" w:space="0" w:color="414142"/>
            </w:tcBorders>
            <w:hideMark/>
          </w:tcPr>
          <w:p w14:paraId="798C9C96" w14:textId="77777777" w:rsidR="00716637" w:rsidRDefault="00CF6597" w:rsidP="007E2A82">
            <w:pPr>
              <w:spacing w:after="0" w:line="240" w:lineRule="auto"/>
              <w:jc w:val="both"/>
              <w:rPr>
                <w:rFonts w:ascii="Times New Roman" w:hAnsi="Times New Roman"/>
                <w:iCs/>
                <w:sz w:val="24"/>
                <w:szCs w:val="24"/>
              </w:rPr>
            </w:pPr>
            <w:r w:rsidRPr="00204C81">
              <w:rPr>
                <w:rFonts w:ascii="Times New Roman" w:hAnsi="Times New Roman"/>
                <w:iCs/>
                <w:sz w:val="24"/>
                <w:szCs w:val="24"/>
              </w:rPr>
              <w:t>Saskaņā ar Ministru kabineta 2009.</w:t>
            </w:r>
            <w:r w:rsidR="00272B83" w:rsidRPr="00204C81">
              <w:rPr>
                <w:rFonts w:ascii="Times New Roman" w:hAnsi="Times New Roman"/>
                <w:iCs/>
                <w:sz w:val="24"/>
                <w:szCs w:val="24"/>
              </w:rPr>
              <w:t xml:space="preserve"> </w:t>
            </w:r>
            <w:r w:rsidRPr="00204C81">
              <w:rPr>
                <w:rFonts w:ascii="Times New Roman" w:hAnsi="Times New Roman"/>
                <w:iCs/>
                <w:sz w:val="24"/>
                <w:szCs w:val="24"/>
              </w:rPr>
              <w:t>gada 25.</w:t>
            </w:r>
            <w:r w:rsidR="00272B83" w:rsidRPr="00204C81">
              <w:rPr>
                <w:rFonts w:ascii="Times New Roman" w:hAnsi="Times New Roman"/>
                <w:iCs/>
                <w:sz w:val="24"/>
                <w:szCs w:val="24"/>
              </w:rPr>
              <w:t xml:space="preserve"> </w:t>
            </w:r>
            <w:r w:rsidRPr="00204C81">
              <w:rPr>
                <w:rFonts w:ascii="Times New Roman" w:hAnsi="Times New Roman"/>
                <w:iCs/>
                <w:sz w:val="24"/>
                <w:szCs w:val="24"/>
              </w:rPr>
              <w:t>augusta noteikumu Nr.</w:t>
            </w:r>
            <w:r w:rsidR="00272B83" w:rsidRPr="00204C81">
              <w:rPr>
                <w:rFonts w:ascii="Times New Roman" w:hAnsi="Times New Roman"/>
                <w:iCs/>
                <w:sz w:val="24"/>
                <w:szCs w:val="24"/>
              </w:rPr>
              <w:t xml:space="preserve"> </w:t>
            </w:r>
            <w:r w:rsidRPr="00204C81">
              <w:rPr>
                <w:rFonts w:ascii="Times New Roman" w:hAnsi="Times New Roman"/>
                <w:iCs/>
                <w:sz w:val="24"/>
                <w:szCs w:val="24"/>
              </w:rPr>
              <w:t>970 „Sabiedrības līdzdalības kārtība attīstības plānošanas procesā” 7.4.1.</w:t>
            </w:r>
            <w:r w:rsidR="00272B83" w:rsidRPr="00204C81">
              <w:rPr>
                <w:rFonts w:ascii="Times New Roman" w:hAnsi="Times New Roman"/>
                <w:iCs/>
                <w:sz w:val="24"/>
                <w:szCs w:val="24"/>
              </w:rPr>
              <w:t xml:space="preserve"> </w:t>
            </w:r>
            <w:r w:rsidRPr="00204C81">
              <w:rPr>
                <w:rFonts w:ascii="Times New Roman" w:hAnsi="Times New Roman"/>
                <w:iCs/>
                <w:sz w:val="24"/>
                <w:szCs w:val="24"/>
              </w:rPr>
              <w:t>apakšpunktu sabiedrības pārstāvji ir aicināti līdzdarboties, r</w:t>
            </w:r>
            <w:r w:rsidR="00653D99" w:rsidRPr="00204C81">
              <w:rPr>
                <w:rFonts w:ascii="Times New Roman" w:hAnsi="Times New Roman"/>
                <w:iCs/>
                <w:sz w:val="24"/>
                <w:szCs w:val="24"/>
              </w:rPr>
              <w:t>akstiski sniedzot viedokli par n</w:t>
            </w:r>
            <w:r w:rsidRPr="00204C81">
              <w:rPr>
                <w:rFonts w:ascii="Times New Roman" w:hAnsi="Times New Roman"/>
                <w:iCs/>
                <w:sz w:val="24"/>
                <w:szCs w:val="24"/>
              </w:rPr>
              <w:t xml:space="preserve">oteikumu projektu tā izstrādes stadijā. Sabiedrības pārstāvji ir informēti par iespēju līdzdarboties, publicējot paziņojumu par līdzdalības procesu </w:t>
            </w:r>
            <w:r w:rsidR="00204C81" w:rsidRPr="00204C81">
              <w:rPr>
                <w:rFonts w:ascii="Times New Roman" w:hAnsi="Times New Roman"/>
                <w:iCs/>
                <w:sz w:val="24"/>
                <w:szCs w:val="24"/>
              </w:rPr>
              <w:t xml:space="preserve">Vides aizsardzības un reģionālās attīstības ministrijas </w:t>
            </w:r>
            <w:r w:rsidRPr="00204C81">
              <w:rPr>
                <w:rFonts w:ascii="Times New Roman" w:hAnsi="Times New Roman"/>
                <w:iCs/>
                <w:sz w:val="24"/>
                <w:szCs w:val="24"/>
              </w:rPr>
              <w:t>tīmekļa vietnē.</w:t>
            </w:r>
          </w:p>
          <w:p w14:paraId="79497E24" w14:textId="3E19A99C" w:rsidR="005B333C" w:rsidRPr="00204C81" w:rsidRDefault="005B333C" w:rsidP="007E2A82">
            <w:pPr>
              <w:spacing w:after="0" w:line="240" w:lineRule="auto"/>
              <w:jc w:val="both"/>
              <w:rPr>
                <w:rFonts w:ascii="Times New Roman" w:eastAsia="Times New Roman" w:hAnsi="Times New Roman"/>
                <w:sz w:val="24"/>
                <w:szCs w:val="24"/>
                <w:lang w:eastAsia="lv-LV"/>
              </w:rPr>
            </w:pPr>
          </w:p>
        </w:tc>
      </w:tr>
      <w:tr w:rsidR="00A618C5" w:rsidRPr="00FA75B1" w14:paraId="4DEC72BA" w14:textId="77777777" w:rsidTr="00326E90">
        <w:trPr>
          <w:trHeight w:val="330"/>
        </w:trPr>
        <w:tc>
          <w:tcPr>
            <w:tcW w:w="242" w:type="pct"/>
            <w:tcBorders>
              <w:top w:val="outset" w:sz="6" w:space="0" w:color="414142"/>
              <w:left w:val="outset" w:sz="6" w:space="0" w:color="414142"/>
              <w:bottom w:val="outset" w:sz="6" w:space="0" w:color="414142"/>
              <w:right w:val="outset" w:sz="6" w:space="0" w:color="414142"/>
            </w:tcBorders>
            <w:hideMark/>
          </w:tcPr>
          <w:p w14:paraId="29B503F5" w14:textId="14635E73" w:rsidR="00A618C5" w:rsidRPr="00FA3933" w:rsidRDefault="00A618C5" w:rsidP="00FE3954">
            <w:pPr>
              <w:spacing w:after="0" w:line="240" w:lineRule="auto"/>
              <w:jc w:val="both"/>
              <w:rPr>
                <w:rFonts w:ascii="Times New Roman" w:eastAsia="Times New Roman" w:hAnsi="Times New Roman"/>
                <w:sz w:val="24"/>
                <w:szCs w:val="24"/>
                <w:lang w:eastAsia="lv-LV"/>
              </w:rPr>
            </w:pPr>
            <w:r w:rsidRPr="00FA3933">
              <w:rPr>
                <w:rFonts w:ascii="Times New Roman" w:eastAsia="Times New Roman" w:hAnsi="Times New Roman"/>
                <w:sz w:val="24"/>
                <w:szCs w:val="24"/>
                <w:lang w:eastAsia="lv-LV"/>
              </w:rPr>
              <w:t>2.</w:t>
            </w:r>
          </w:p>
        </w:tc>
        <w:tc>
          <w:tcPr>
            <w:tcW w:w="1455" w:type="pct"/>
            <w:tcBorders>
              <w:top w:val="outset" w:sz="6" w:space="0" w:color="414142"/>
              <w:left w:val="outset" w:sz="6" w:space="0" w:color="414142"/>
              <w:bottom w:val="outset" w:sz="6" w:space="0" w:color="414142"/>
              <w:right w:val="outset" w:sz="6" w:space="0" w:color="414142"/>
            </w:tcBorders>
            <w:hideMark/>
          </w:tcPr>
          <w:p w14:paraId="20659BEE" w14:textId="77777777" w:rsidR="00A618C5" w:rsidRPr="00204C81" w:rsidRDefault="00A618C5" w:rsidP="00FE3954">
            <w:pPr>
              <w:spacing w:after="0" w:line="240" w:lineRule="auto"/>
              <w:jc w:val="both"/>
              <w:rPr>
                <w:rFonts w:ascii="Times New Roman" w:eastAsia="Times New Roman" w:hAnsi="Times New Roman"/>
                <w:sz w:val="24"/>
                <w:szCs w:val="24"/>
                <w:lang w:eastAsia="lv-LV"/>
              </w:rPr>
            </w:pPr>
            <w:r w:rsidRPr="00204C81">
              <w:rPr>
                <w:rFonts w:ascii="Times New Roman" w:eastAsia="Times New Roman" w:hAnsi="Times New Roman"/>
                <w:sz w:val="24"/>
                <w:szCs w:val="24"/>
                <w:lang w:eastAsia="lv-LV"/>
              </w:rPr>
              <w:t>Sabiedrības līdzdalība projekta izstrādē</w:t>
            </w:r>
          </w:p>
        </w:tc>
        <w:tc>
          <w:tcPr>
            <w:tcW w:w="3303" w:type="pct"/>
            <w:tcBorders>
              <w:top w:val="outset" w:sz="6" w:space="0" w:color="414142"/>
              <w:left w:val="outset" w:sz="6" w:space="0" w:color="414142"/>
              <w:bottom w:val="outset" w:sz="6" w:space="0" w:color="414142"/>
              <w:right w:val="outset" w:sz="6" w:space="0" w:color="414142"/>
            </w:tcBorders>
            <w:hideMark/>
          </w:tcPr>
          <w:p w14:paraId="751BCFB3" w14:textId="24F39D28" w:rsidR="003D47D4" w:rsidRPr="0023689B" w:rsidRDefault="003D47D4" w:rsidP="003D47D4">
            <w:pPr>
              <w:spacing w:after="0" w:line="240" w:lineRule="auto"/>
              <w:jc w:val="both"/>
              <w:rPr>
                <w:rFonts w:ascii="Times New Roman" w:eastAsia="Times New Roman" w:hAnsi="Times New Roman"/>
                <w:sz w:val="24"/>
                <w:szCs w:val="24"/>
              </w:rPr>
            </w:pPr>
            <w:r w:rsidRPr="0023689B">
              <w:rPr>
                <w:rFonts w:ascii="Times New Roman" w:eastAsia="Times New Roman" w:hAnsi="Times New Roman"/>
                <w:sz w:val="24"/>
                <w:szCs w:val="24"/>
              </w:rPr>
              <w:t>Lai nodrošinātu sabiedrības līdzdalību, noteikumu projekts 20</w:t>
            </w:r>
            <w:r>
              <w:rPr>
                <w:rFonts w:ascii="Times New Roman" w:eastAsia="Times New Roman" w:hAnsi="Times New Roman"/>
                <w:sz w:val="24"/>
                <w:szCs w:val="24"/>
              </w:rPr>
              <w:t>2</w:t>
            </w:r>
            <w:r w:rsidR="00624C18">
              <w:rPr>
                <w:rFonts w:ascii="Times New Roman" w:eastAsia="Times New Roman" w:hAnsi="Times New Roman"/>
                <w:sz w:val="24"/>
                <w:szCs w:val="24"/>
              </w:rPr>
              <w:t>1</w:t>
            </w:r>
            <w:r w:rsidRPr="0023689B">
              <w:rPr>
                <w:rFonts w:ascii="Times New Roman" w:eastAsia="Times New Roman" w:hAnsi="Times New Roman"/>
                <w:sz w:val="24"/>
                <w:szCs w:val="24"/>
              </w:rPr>
              <w:t xml:space="preserve">. gada </w:t>
            </w:r>
            <w:r w:rsidR="004F4A3B">
              <w:rPr>
                <w:rFonts w:ascii="Times New Roman" w:eastAsia="Times New Roman" w:hAnsi="Times New Roman"/>
                <w:sz w:val="24"/>
                <w:szCs w:val="24"/>
              </w:rPr>
              <w:t>aprīlī</w:t>
            </w:r>
            <w:r w:rsidRPr="0023689B">
              <w:rPr>
                <w:rFonts w:ascii="Times New Roman" w:eastAsia="Times New Roman" w:hAnsi="Times New Roman"/>
                <w:sz w:val="24"/>
                <w:szCs w:val="24"/>
              </w:rPr>
              <w:t xml:space="preserve"> publicēts </w:t>
            </w:r>
            <w:r w:rsidRPr="0023689B">
              <w:rPr>
                <w:rFonts w:ascii="Times New Roman" w:hAnsi="Times New Roman"/>
                <w:bCs/>
                <w:sz w:val="24"/>
                <w:szCs w:val="24"/>
              </w:rPr>
              <w:t>Vides aizsardzības un reģionālās attīstības</w:t>
            </w:r>
            <w:r w:rsidRPr="0023689B">
              <w:rPr>
                <w:rFonts w:ascii="Times New Roman" w:eastAsia="Times New Roman" w:hAnsi="Times New Roman"/>
                <w:sz w:val="24"/>
                <w:szCs w:val="24"/>
              </w:rPr>
              <w:t xml:space="preserve"> ministrijas tīmekļvietnē </w:t>
            </w:r>
            <w:hyperlink r:id="rId8" w:history="1">
              <w:r w:rsidRPr="0023689B">
                <w:rPr>
                  <w:rStyle w:val="Hyperlink"/>
                  <w:rFonts w:ascii="Times New Roman" w:eastAsia="Times New Roman" w:hAnsi="Times New Roman"/>
                  <w:sz w:val="24"/>
                  <w:szCs w:val="24"/>
                </w:rPr>
                <w:t>www.varam.gov.lv</w:t>
              </w:r>
            </w:hyperlink>
            <w:r w:rsidRPr="0023689B">
              <w:rPr>
                <w:rFonts w:ascii="Times New Roman" w:eastAsia="Times New Roman" w:hAnsi="Times New Roman"/>
                <w:sz w:val="24"/>
                <w:szCs w:val="24"/>
              </w:rPr>
              <w:t>.</w:t>
            </w:r>
          </w:p>
          <w:p w14:paraId="46FC08DA" w14:textId="77777777" w:rsidR="00CA7AF1" w:rsidRPr="00204C81" w:rsidRDefault="00CA7AF1" w:rsidP="003D47D4">
            <w:pPr>
              <w:spacing w:after="0" w:line="240" w:lineRule="auto"/>
              <w:jc w:val="both"/>
              <w:rPr>
                <w:rFonts w:ascii="Times New Roman" w:eastAsia="Times New Roman" w:hAnsi="Times New Roman"/>
                <w:sz w:val="24"/>
                <w:szCs w:val="24"/>
                <w:lang w:eastAsia="lv-LV"/>
              </w:rPr>
            </w:pPr>
          </w:p>
        </w:tc>
      </w:tr>
      <w:tr w:rsidR="00A618C5" w:rsidRPr="00FA75B1" w14:paraId="5397F917" w14:textId="77777777" w:rsidTr="00326E90">
        <w:trPr>
          <w:trHeight w:val="465"/>
        </w:trPr>
        <w:tc>
          <w:tcPr>
            <w:tcW w:w="242" w:type="pct"/>
            <w:tcBorders>
              <w:top w:val="outset" w:sz="6" w:space="0" w:color="414142"/>
              <w:left w:val="outset" w:sz="6" w:space="0" w:color="414142"/>
              <w:bottom w:val="outset" w:sz="6" w:space="0" w:color="414142"/>
              <w:right w:val="outset" w:sz="6" w:space="0" w:color="414142"/>
            </w:tcBorders>
            <w:hideMark/>
          </w:tcPr>
          <w:p w14:paraId="02FA3A1E" w14:textId="77777777" w:rsidR="00A618C5" w:rsidRPr="00FA3933" w:rsidRDefault="00A618C5" w:rsidP="00FE3954">
            <w:pPr>
              <w:spacing w:after="0" w:line="240" w:lineRule="auto"/>
              <w:jc w:val="both"/>
              <w:rPr>
                <w:rFonts w:ascii="Times New Roman" w:eastAsia="Times New Roman" w:hAnsi="Times New Roman"/>
                <w:sz w:val="24"/>
                <w:szCs w:val="24"/>
                <w:lang w:eastAsia="lv-LV"/>
              </w:rPr>
            </w:pPr>
            <w:r w:rsidRPr="00FA3933">
              <w:rPr>
                <w:rFonts w:ascii="Times New Roman" w:eastAsia="Times New Roman" w:hAnsi="Times New Roman"/>
                <w:sz w:val="24"/>
                <w:szCs w:val="24"/>
                <w:lang w:eastAsia="lv-LV"/>
              </w:rPr>
              <w:t>3.</w:t>
            </w:r>
          </w:p>
        </w:tc>
        <w:tc>
          <w:tcPr>
            <w:tcW w:w="1455" w:type="pct"/>
            <w:tcBorders>
              <w:top w:val="outset" w:sz="6" w:space="0" w:color="414142"/>
              <w:left w:val="outset" w:sz="6" w:space="0" w:color="414142"/>
              <w:bottom w:val="outset" w:sz="6" w:space="0" w:color="414142"/>
              <w:right w:val="outset" w:sz="6" w:space="0" w:color="414142"/>
            </w:tcBorders>
            <w:hideMark/>
          </w:tcPr>
          <w:p w14:paraId="54943DA1" w14:textId="77777777" w:rsidR="00A618C5" w:rsidRPr="00204C81" w:rsidRDefault="00A618C5" w:rsidP="00FE3954">
            <w:pPr>
              <w:spacing w:after="0" w:line="240" w:lineRule="auto"/>
              <w:jc w:val="both"/>
              <w:rPr>
                <w:rFonts w:ascii="Times New Roman" w:eastAsia="Times New Roman" w:hAnsi="Times New Roman"/>
                <w:sz w:val="24"/>
                <w:szCs w:val="24"/>
                <w:lang w:eastAsia="lv-LV"/>
              </w:rPr>
            </w:pPr>
            <w:r w:rsidRPr="00270C70">
              <w:rPr>
                <w:rFonts w:ascii="Times New Roman" w:eastAsia="Times New Roman" w:hAnsi="Times New Roman"/>
                <w:sz w:val="24"/>
                <w:szCs w:val="24"/>
                <w:lang w:eastAsia="lv-LV"/>
              </w:rPr>
              <w:t>Sabiedrības līdzdalības rezultāti</w:t>
            </w:r>
          </w:p>
        </w:tc>
        <w:tc>
          <w:tcPr>
            <w:tcW w:w="3303" w:type="pct"/>
            <w:tcBorders>
              <w:top w:val="outset" w:sz="6" w:space="0" w:color="414142"/>
              <w:left w:val="outset" w:sz="6" w:space="0" w:color="414142"/>
              <w:bottom w:val="outset" w:sz="6" w:space="0" w:color="414142"/>
              <w:right w:val="outset" w:sz="6" w:space="0" w:color="414142"/>
            </w:tcBorders>
            <w:hideMark/>
          </w:tcPr>
          <w:p w14:paraId="560D3430" w14:textId="4562D231" w:rsidR="00062CE9" w:rsidRPr="00204C81" w:rsidRDefault="00624C18" w:rsidP="00624C18">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Tiks papildināts pēc publicēšanas.</w:t>
            </w:r>
          </w:p>
        </w:tc>
      </w:tr>
      <w:tr w:rsidR="00A618C5" w:rsidRPr="00FA75B1" w14:paraId="19526E14" w14:textId="77777777" w:rsidTr="00326E90">
        <w:trPr>
          <w:trHeight w:val="35"/>
        </w:trPr>
        <w:tc>
          <w:tcPr>
            <w:tcW w:w="242" w:type="pct"/>
            <w:tcBorders>
              <w:top w:val="outset" w:sz="6" w:space="0" w:color="414142"/>
              <w:left w:val="outset" w:sz="6" w:space="0" w:color="414142"/>
              <w:bottom w:val="outset" w:sz="6" w:space="0" w:color="414142"/>
              <w:right w:val="outset" w:sz="6" w:space="0" w:color="414142"/>
            </w:tcBorders>
            <w:hideMark/>
          </w:tcPr>
          <w:p w14:paraId="083BD787" w14:textId="77777777" w:rsidR="00A618C5" w:rsidRPr="00FA3933" w:rsidRDefault="00A618C5" w:rsidP="00FE3954">
            <w:pPr>
              <w:spacing w:after="0" w:line="240" w:lineRule="auto"/>
              <w:jc w:val="both"/>
              <w:rPr>
                <w:rFonts w:ascii="Times New Roman" w:eastAsia="Times New Roman" w:hAnsi="Times New Roman"/>
                <w:sz w:val="24"/>
                <w:szCs w:val="24"/>
                <w:lang w:eastAsia="lv-LV"/>
              </w:rPr>
            </w:pPr>
            <w:r w:rsidRPr="00FA3933">
              <w:rPr>
                <w:rFonts w:ascii="Times New Roman" w:eastAsia="Times New Roman" w:hAnsi="Times New Roman"/>
                <w:sz w:val="24"/>
                <w:szCs w:val="24"/>
                <w:lang w:eastAsia="lv-LV"/>
              </w:rPr>
              <w:t>4.</w:t>
            </w:r>
          </w:p>
        </w:tc>
        <w:tc>
          <w:tcPr>
            <w:tcW w:w="1455" w:type="pct"/>
            <w:tcBorders>
              <w:top w:val="outset" w:sz="6" w:space="0" w:color="414142"/>
              <w:left w:val="outset" w:sz="6" w:space="0" w:color="414142"/>
              <w:bottom w:val="outset" w:sz="6" w:space="0" w:color="414142"/>
              <w:right w:val="outset" w:sz="6" w:space="0" w:color="414142"/>
            </w:tcBorders>
            <w:hideMark/>
          </w:tcPr>
          <w:p w14:paraId="7AC8064B" w14:textId="77777777" w:rsidR="00A618C5" w:rsidRPr="00FA3933" w:rsidRDefault="00A618C5" w:rsidP="00FE3954">
            <w:pPr>
              <w:spacing w:after="0" w:line="240" w:lineRule="auto"/>
              <w:jc w:val="both"/>
              <w:rPr>
                <w:rFonts w:ascii="Times New Roman" w:eastAsia="Times New Roman" w:hAnsi="Times New Roman"/>
                <w:sz w:val="24"/>
                <w:szCs w:val="24"/>
                <w:lang w:eastAsia="lv-LV"/>
              </w:rPr>
            </w:pPr>
            <w:r w:rsidRPr="00FA3933">
              <w:rPr>
                <w:rFonts w:ascii="Times New Roman" w:eastAsia="Times New Roman" w:hAnsi="Times New Roman"/>
                <w:sz w:val="24"/>
                <w:szCs w:val="24"/>
                <w:lang w:eastAsia="lv-LV"/>
              </w:rPr>
              <w:t>Cita informācija</w:t>
            </w:r>
          </w:p>
        </w:tc>
        <w:tc>
          <w:tcPr>
            <w:tcW w:w="3303" w:type="pct"/>
            <w:tcBorders>
              <w:top w:val="outset" w:sz="6" w:space="0" w:color="414142"/>
              <w:left w:val="outset" w:sz="6" w:space="0" w:color="414142"/>
              <w:bottom w:val="outset" w:sz="6" w:space="0" w:color="414142"/>
              <w:right w:val="outset" w:sz="6" w:space="0" w:color="414142"/>
            </w:tcBorders>
            <w:hideMark/>
          </w:tcPr>
          <w:p w14:paraId="66A66A8C" w14:textId="77777777" w:rsidR="00A618C5" w:rsidRPr="00FA3933" w:rsidRDefault="00A618C5" w:rsidP="00FE3954">
            <w:pPr>
              <w:spacing w:after="0" w:line="240" w:lineRule="auto"/>
              <w:jc w:val="both"/>
              <w:rPr>
                <w:rFonts w:ascii="Times New Roman" w:eastAsia="Times New Roman" w:hAnsi="Times New Roman"/>
                <w:sz w:val="24"/>
                <w:szCs w:val="24"/>
                <w:lang w:eastAsia="lv-LV"/>
              </w:rPr>
            </w:pPr>
            <w:r w:rsidRPr="00FA3933">
              <w:rPr>
                <w:rFonts w:ascii="Times New Roman" w:eastAsia="Times New Roman" w:hAnsi="Times New Roman"/>
                <w:sz w:val="24"/>
                <w:szCs w:val="24"/>
                <w:lang w:eastAsia="lv-LV"/>
              </w:rPr>
              <w:t>Nav</w:t>
            </w:r>
          </w:p>
        </w:tc>
      </w:tr>
    </w:tbl>
    <w:p w14:paraId="0A55BA5A" w14:textId="77777777" w:rsidR="00A618C5" w:rsidRDefault="00A618C5" w:rsidP="00A618C5">
      <w:pPr>
        <w:spacing w:after="0" w:line="240" w:lineRule="auto"/>
        <w:jc w:val="both"/>
        <w:rPr>
          <w:rFonts w:ascii="Times New Roman" w:eastAsia="Times New Roman" w:hAnsi="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3441"/>
        <w:gridCol w:w="5161"/>
      </w:tblGrid>
      <w:tr w:rsidR="00A618C5" w:rsidRPr="00FA75B1" w14:paraId="070F845D" w14:textId="77777777" w:rsidTr="00FE3954">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15DAD44E" w14:textId="77777777" w:rsidR="00A618C5" w:rsidRPr="00FA3933" w:rsidRDefault="00A618C5" w:rsidP="00FE3954">
            <w:pPr>
              <w:spacing w:after="0" w:line="240" w:lineRule="auto"/>
              <w:ind w:firstLine="300"/>
              <w:jc w:val="center"/>
              <w:rPr>
                <w:rFonts w:ascii="Times New Roman" w:eastAsia="Times New Roman" w:hAnsi="Times New Roman"/>
                <w:b/>
                <w:bCs/>
                <w:sz w:val="24"/>
                <w:szCs w:val="24"/>
                <w:lang w:eastAsia="lv-LV"/>
              </w:rPr>
            </w:pPr>
            <w:r w:rsidRPr="00FA3933">
              <w:rPr>
                <w:rFonts w:ascii="Times New Roman" w:eastAsia="Times New Roman" w:hAnsi="Times New Roman"/>
                <w:b/>
                <w:bCs/>
                <w:sz w:val="24"/>
                <w:szCs w:val="24"/>
                <w:lang w:eastAsia="lv-LV"/>
              </w:rPr>
              <w:t>VII. Tiesību akta projekta izpildes nodrošināšana un tās ietekme uz institūcijām</w:t>
            </w:r>
          </w:p>
        </w:tc>
      </w:tr>
      <w:tr w:rsidR="00A618C5" w:rsidRPr="00FA75B1" w14:paraId="561306D7" w14:textId="77777777" w:rsidTr="00AA007D">
        <w:trPr>
          <w:trHeight w:val="463"/>
        </w:trPr>
        <w:tc>
          <w:tcPr>
            <w:tcW w:w="250" w:type="pct"/>
            <w:tcBorders>
              <w:top w:val="outset" w:sz="6" w:space="0" w:color="414142"/>
              <w:left w:val="outset" w:sz="6" w:space="0" w:color="414142"/>
              <w:bottom w:val="outset" w:sz="6" w:space="0" w:color="414142"/>
              <w:right w:val="outset" w:sz="6" w:space="0" w:color="414142"/>
            </w:tcBorders>
            <w:hideMark/>
          </w:tcPr>
          <w:p w14:paraId="795596F5" w14:textId="77777777" w:rsidR="00A618C5" w:rsidRPr="00FA3933" w:rsidRDefault="00A618C5" w:rsidP="00FE3954">
            <w:pPr>
              <w:spacing w:after="0" w:line="240" w:lineRule="auto"/>
              <w:jc w:val="both"/>
              <w:rPr>
                <w:rFonts w:ascii="Times New Roman" w:eastAsia="Times New Roman" w:hAnsi="Times New Roman"/>
                <w:sz w:val="24"/>
                <w:szCs w:val="24"/>
                <w:lang w:eastAsia="lv-LV"/>
              </w:rPr>
            </w:pPr>
            <w:r w:rsidRPr="00FA3933">
              <w:rPr>
                <w:rFonts w:ascii="Times New Roman" w:eastAsia="Times New Roman" w:hAnsi="Times New Roman"/>
                <w:sz w:val="24"/>
                <w:szCs w:val="24"/>
                <w:lang w:eastAsia="lv-LV"/>
              </w:rPr>
              <w:t>1.</w:t>
            </w:r>
          </w:p>
        </w:tc>
        <w:tc>
          <w:tcPr>
            <w:tcW w:w="1900" w:type="pct"/>
            <w:tcBorders>
              <w:top w:val="outset" w:sz="6" w:space="0" w:color="414142"/>
              <w:left w:val="outset" w:sz="6" w:space="0" w:color="414142"/>
              <w:bottom w:val="outset" w:sz="6" w:space="0" w:color="414142"/>
              <w:right w:val="outset" w:sz="6" w:space="0" w:color="414142"/>
            </w:tcBorders>
            <w:hideMark/>
          </w:tcPr>
          <w:p w14:paraId="638D3787" w14:textId="77777777" w:rsidR="00A618C5" w:rsidRPr="00356E4A" w:rsidRDefault="00A618C5" w:rsidP="00FE3954">
            <w:pPr>
              <w:spacing w:after="0" w:line="240" w:lineRule="auto"/>
              <w:jc w:val="both"/>
              <w:rPr>
                <w:rFonts w:ascii="Times New Roman" w:eastAsia="Times New Roman" w:hAnsi="Times New Roman"/>
                <w:sz w:val="24"/>
                <w:szCs w:val="24"/>
                <w:lang w:eastAsia="lv-LV"/>
              </w:rPr>
            </w:pPr>
            <w:r w:rsidRPr="00356E4A">
              <w:rPr>
                <w:rFonts w:ascii="Times New Roman" w:eastAsia="Times New Roman" w:hAnsi="Times New Roman"/>
                <w:sz w:val="24"/>
                <w:szCs w:val="24"/>
                <w:lang w:eastAsia="lv-LV"/>
              </w:rPr>
              <w:t>Projekta izpildē iesaistītās institūcijas</w:t>
            </w:r>
          </w:p>
        </w:tc>
        <w:tc>
          <w:tcPr>
            <w:tcW w:w="2850" w:type="pct"/>
            <w:tcBorders>
              <w:top w:val="outset" w:sz="6" w:space="0" w:color="414142"/>
              <w:left w:val="outset" w:sz="6" w:space="0" w:color="414142"/>
              <w:bottom w:val="outset" w:sz="6" w:space="0" w:color="414142"/>
              <w:right w:val="outset" w:sz="6" w:space="0" w:color="414142"/>
            </w:tcBorders>
          </w:tcPr>
          <w:p w14:paraId="3B982011" w14:textId="6443FD06" w:rsidR="00A618C5" w:rsidRPr="00356E4A" w:rsidRDefault="0015178F" w:rsidP="00204C81">
            <w:pPr>
              <w:spacing w:after="0" w:line="240" w:lineRule="auto"/>
              <w:jc w:val="both"/>
              <w:rPr>
                <w:rFonts w:ascii="Times New Roman" w:hAnsi="Times New Roman"/>
                <w:sz w:val="24"/>
                <w:szCs w:val="24"/>
              </w:rPr>
            </w:pPr>
            <w:r w:rsidRPr="00E41E34">
              <w:rPr>
                <w:rFonts w:ascii="Times New Roman" w:hAnsi="Times New Roman"/>
                <w:sz w:val="24"/>
                <w:szCs w:val="24"/>
              </w:rPr>
              <w:t xml:space="preserve">VAS </w:t>
            </w:r>
            <w:r w:rsidRPr="00E41E34">
              <w:rPr>
                <w:rFonts w:ascii="Times New Roman" w:eastAsia="Times New Roman" w:hAnsi="Times New Roman"/>
                <w:sz w:val="24"/>
                <w:szCs w:val="24"/>
                <w:lang w:eastAsia="lv-LV"/>
              </w:rPr>
              <w:t>„</w:t>
            </w:r>
            <w:r w:rsidRPr="00E41E34">
              <w:rPr>
                <w:rFonts w:ascii="Times New Roman" w:hAnsi="Times New Roman"/>
                <w:sz w:val="24"/>
                <w:szCs w:val="24"/>
              </w:rPr>
              <w:t>Elektroniskie sakari”</w:t>
            </w:r>
          </w:p>
        </w:tc>
      </w:tr>
      <w:tr w:rsidR="00A618C5" w:rsidRPr="00FA75B1" w14:paraId="228A206A" w14:textId="77777777" w:rsidTr="00C95ADC">
        <w:trPr>
          <w:trHeight w:val="2365"/>
        </w:trPr>
        <w:tc>
          <w:tcPr>
            <w:tcW w:w="250" w:type="pct"/>
            <w:tcBorders>
              <w:top w:val="outset" w:sz="6" w:space="0" w:color="414142"/>
              <w:left w:val="outset" w:sz="6" w:space="0" w:color="414142"/>
              <w:bottom w:val="outset" w:sz="6" w:space="0" w:color="414142"/>
              <w:right w:val="outset" w:sz="6" w:space="0" w:color="414142"/>
            </w:tcBorders>
            <w:hideMark/>
          </w:tcPr>
          <w:p w14:paraId="32FA37B4" w14:textId="77777777" w:rsidR="00A618C5" w:rsidRPr="00FA3933" w:rsidRDefault="00A618C5" w:rsidP="00FE3954">
            <w:pPr>
              <w:spacing w:after="0" w:line="240" w:lineRule="auto"/>
              <w:jc w:val="both"/>
              <w:rPr>
                <w:rFonts w:ascii="Times New Roman" w:eastAsia="Times New Roman" w:hAnsi="Times New Roman"/>
                <w:sz w:val="24"/>
                <w:szCs w:val="24"/>
                <w:lang w:eastAsia="lv-LV"/>
              </w:rPr>
            </w:pPr>
            <w:r w:rsidRPr="00FA3933">
              <w:rPr>
                <w:rFonts w:ascii="Times New Roman" w:eastAsia="Times New Roman" w:hAnsi="Times New Roman"/>
                <w:sz w:val="24"/>
                <w:szCs w:val="24"/>
                <w:lang w:eastAsia="lv-LV"/>
              </w:rPr>
              <w:lastRenderedPageBreak/>
              <w:t>2.</w:t>
            </w:r>
          </w:p>
        </w:tc>
        <w:tc>
          <w:tcPr>
            <w:tcW w:w="1900" w:type="pct"/>
            <w:tcBorders>
              <w:top w:val="outset" w:sz="6" w:space="0" w:color="414142"/>
              <w:left w:val="outset" w:sz="6" w:space="0" w:color="414142"/>
              <w:bottom w:val="outset" w:sz="6" w:space="0" w:color="414142"/>
              <w:right w:val="outset" w:sz="6" w:space="0" w:color="414142"/>
            </w:tcBorders>
            <w:hideMark/>
          </w:tcPr>
          <w:p w14:paraId="4437C6D0" w14:textId="77777777" w:rsidR="00A618C5" w:rsidRPr="00FA3933" w:rsidRDefault="00A618C5" w:rsidP="00FE3954">
            <w:pPr>
              <w:spacing w:after="0" w:line="240" w:lineRule="auto"/>
              <w:jc w:val="both"/>
              <w:rPr>
                <w:rFonts w:ascii="Times New Roman" w:eastAsia="Times New Roman" w:hAnsi="Times New Roman"/>
                <w:sz w:val="24"/>
                <w:szCs w:val="24"/>
                <w:lang w:eastAsia="lv-LV"/>
              </w:rPr>
            </w:pPr>
            <w:r w:rsidRPr="00FA3933">
              <w:rPr>
                <w:rFonts w:ascii="Times New Roman" w:eastAsia="Times New Roman" w:hAnsi="Times New Roman"/>
                <w:sz w:val="24"/>
                <w:szCs w:val="24"/>
                <w:lang w:eastAsia="lv-LV"/>
              </w:rPr>
              <w:t xml:space="preserve">Projekta izpildes ietekme uz pārvaldes funkcijām un institucionālo struktūru. </w:t>
            </w:r>
          </w:p>
          <w:p w14:paraId="2AD2EBE9" w14:textId="77777777" w:rsidR="00A618C5" w:rsidRPr="00FA3933" w:rsidRDefault="00A618C5" w:rsidP="00FE3954">
            <w:pPr>
              <w:spacing w:after="0" w:line="240" w:lineRule="auto"/>
              <w:ind w:firstLine="300"/>
              <w:jc w:val="both"/>
              <w:rPr>
                <w:rFonts w:ascii="Times New Roman" w:eastAsia="Times New Roman" w:hAnsi="Times New Roman"/>
                <w:sz w:val="24"/>
                <w:szCs w:val="24"/>
                <w:lang w:eastAsia="lv-LV"/>
              </w:rPr>
            </w:pPr>
            <w:r w:rsidRPr="00FA3933">
              <w:rPr>
                <w:rFonts w:ascii="Times New Roman" w:eastAsia="Times New Roman" w:hAnsi="Times New Roman"/>
                <w:sz w:val="24"/>
                <w:szCs w:val="24"/>
                <w:lang w:eastAsia="lv-LV"/>
              </w:rPr>
              <w:t>Jaunu institūciju izveide, esošu institūciju likvidācija vai reorganizācija, to ietekme uz institūcijas cilvēkresursiem</w:t>
            </w:r>
          </w:p>
        </w:tc>
        <w:tc>
          <w:tcPr>
            <w:tcW w:w="2850" w:type="pct"/>
            <w:tcBorders>
              <w:top w:val="outset" w:sz="6" w:space="0" w:color="414142"/>
              <w:left w:val="outset" w:sz="6" w:space="0" w:color="414142"/>
              <w:bottom w:val="outset" w:sz="6" w:space="0" w:color="414142"/>
              <w:right w:val="outset" w:sz="6" w:space="0" w:color="414142"/>
            </w:tcBorders>
            <w:hideMark/>
          </w:tcPr>
          <w:p w14:paraId="78B11505" w14:textId="77777777" w:rsidR="00CF6597" w:rsidRPr="00E32052" w:rsidRDefault="00715454" w:rsidP="002268EE">
            <w:pPr>
              <w:shd w:val="clear" w:color="auto" w:fill="FFFFFF"/>
              <w:spacing w:line="240" w:lineRule="auto"/>
              <w:ind w:left="57" w:right="57"/>
              <w:jc w:val="both"/>
              <w:rPr>
                <w:rFonts w:ascii="Times New Roman" w:hAnsi="Times New Roman"/>
                <w:bCs/>
                <w:sz w:val="24"/>
                <w:szCs w:val="24"/>
              </w:rPr>
            </w:pPr>
            <w:r w:rsidRPr="006C0776">
              <w:rPr>
                <w:rFonts w:ascii="Times New Roman" w:hAnsi="Times New Roman"/>
                <w:bCs/>
                <w:sz w:val="24"/>
                <w:szCs w:val="24"/>
              </w:rPr>
              <w:t>Noteikumu projekta īstenošana tiks veikta esošo cilvēkresursu ietvaros.</w:t>
            </w:r>
            <w:r w:rsidR="00CF6597">
              <w:rPr>
                <w:rFonts w:ascii="Times New Roman" w:hAnsi="Times New Roman"/>
                <w:bCs/>
                <w:sz w:val="24"/>
                <w:szCs w:val="24"/>
              </w:rPr>
              <w:t xml:space="preserve"> </w:t>
            </w:r>
            <w:r w:rsidR="006F5A92" w:rsidRPr="00E32052">
              <w:rPr>
                <w:rFonts w:ascii="Times New Roman" w:hAnsi="Times New Roman"/>
                <w:bCs/>
                <w:sz w:val="24"/>
                <w:szCs w:val="24"/>
              </w:rPr>
              <w:t>Noteikumu projekts neparedz jaunu institūciju izveidi, likvidāciju vai reorganizāciju.</w:t>
            </w:r>
          </w:p>
          <w:p w14:paraId="3C8056AE" w14:textId="77777777" w:rsidR="006F5A92" w:rsidRDefault="006F5A92" w:rsidP="00C95ADC">
            <w:pPr>
              <w:pStyle w:val="naisnod"/>
              <w:spacing w:before="0" w:after="0"/>
              <w:ind w:left="57" w:right="57"/>
              <w:jc w:val="both"/>
            </w:pPr>
            <w:r w:rsidRPr="00E32052">
              <w:rPr>
                <w:rFonts w:eastAsia="Calibri"/>
                <w:b w:val="0"/>
                <w:lang w:eastAsia="en-US"/>
              </w:rPr>
              <w:t>Noteikumu projekts neietekmē iesaistīto institūciju funkcijas un uzdevumus.</w:t>
            </w:r>
          </w:p>
        </w:tc>
      </w:tr>
      <w:tr w:rsidR="00A618C5" w:rsidRPr="00FA75B1" w14:paraId="5D5C38EA" w14:textId="77777777" w:rsidTr="00FE3954">
        <w:trPr>
          <w:trHeight w:val="218"/>
        </w:trPr>
        <w:tc>
          <w:tcPr>
            <w:tcW w:w="250" w:type="pct"/>
            <w:tcBorders>
              <w:top w:val="outset" w:sz="6" w:space="0" w:color="414142"/>
              <w:left w:val="outset" w:sz="6" w:space="0" w:color="414142"/>
              <w:bottom w:val="outset" w:sz="6" w:space="0" w:color="414142"/>
              <w:right w:val="outset" w:sz="6" w:space="0" w:color="414142"/>
            </w:tcBorders>
            <w:hideMark/>
          </w:tcPr>
          <w:p w14:paraId="280A35C3" w14:textId="77777777" w:rsidR="00A618C5" w:rsidRPr="00FA3933" w:rsidRDefault="00A618C5" w:rsidP="00FE3954">
            <w:pPr>
              <w:spacing w:after="0" w:line="240" w:lineRule="auto"/>
              <w:jc w:val="both"/>
              <w:rPr>
                <w:rFonts w:ascii="Times New Roman" w:eastAsia="Times New Roman" w:hAnsi="Times New Roman"/>
                <w:sz w:val="24"/>
                <w:szCs w:val="24"/>
                <w:lang w:eastAsia="lv-LV"/>
              </w:rPr>
            </w:pPr>
            <w:r w:rsidRPr="00FA3933">
              <w:rPr>
                <w:rFonts w:ascii="Times New Roman" w:eastAsia="Times New Roman" w:hAnsi="Times New Roman"/>
                <w:sz w:val="24"/>
                <w:szCs w:val="24"/>
                <w:lang w:eastAsia="lv-LV"/>
              </w:rPr>
              <w:t>3.</w:t>
            </w:r>
          </w:p>
        </w:tc>
        <w:tc>
          <w:tcPr>
            <w:tcW w:w="1900" w:type="pct"/>
            <w:tcBorders>
              <w:top w:val="outset" w:sz="6" w:space="0" w:color="414142"/>
              <w:left w:val="outset" w:sz="6" w:space="0" w:color="414142"/>
              <w:bottom w:val="outset" w:sz="6" w:space="0" w:color="414142"/>
              <w:right w:val="outset" w:sz="6" w:space="0" w:color="414142"/>
            </w:tcBorders>
            <w:hideMark/>
          </w:tcPr>
          <w:p w14:paraId="2ABD369C" w14:textId="77777777" w:rsidR="00A618C5" w:rsidRPr="00FA3933" w:rsidRDefault="00A618C5" w:rsidP="00FE3954">
            <w:pPr>
              <w:spacing w:after="0" w:line="240" w:lineRule="auto"/>
              <w:jc w:val="both"/>
              <w:rPr>
                <w:rFonts w:ascii="Times New Roman" w:eastAsia="Times New Roman" w:hAnsi="Times New Roman"/>
                <w:sz w:val="24"/>
                <w:szCs w:val="24"/>
                <w:lang w:eastAsia="lv-LV"/>
              </w:rPr>
            </w:pPr>
            <w:r w:rsidRPr="00FA3933">
              <w:rPr>
                <w:rFonts w:ascii="Times New Roman" w:eastAsia="Times New Roman" w:hAnsi="Times New Roman"/>
                <w:sz w:val="24"/>
                <w:szCs w:val="24"/>
                <w:lang w:eastAsia="lv-LV"/>
              </w:rPr>
              <w:t>Cita informācija</w:t>
            </w:r>
          </w:p>
        </w:tc>
        <w:tc>
          <w:tcPr>
            <w:tcW w:w="2850" w:type="pct"/>
            <w:tcBorders>
              <w:top w:val="outset" w:sz="6" w:space="0" w:color="414142"/>
              <w:left w:val="outset" w:sz="6" w:space="0" w:color="414142"/>
              <w:bottom w:val="outset" w:sz="6" w:space="0" w:color="414142"/>
              <w:right w:val="outset" w:sz="6" w:space="0" w:color="414142"/>
            </w:tcBorders>
            <w:hideMark/>
          </w:tcPr>
          <w:p w14:paraId="37E4BE10" w14:textId="77777777" w:rsidR="00A618C5" w:rsidRPr="00FA3933" w:rsidRDefault="00A618C5" w:rsidP="00FE3954">
            <w:pPr>
              <w:spacing w:after="0" w:line="240" w:lineRule="auto"/>
              <w:ind w:firstLine="43"/>
              <w:jc w:val="both"/>
              <w:rPr>
                <w:rFonts w:ascii="Times New Roman" w:eastAsia="Times New Roman" w:hAnsi="Times New Roman"/>
                <w:sz w:val="24"/>
                <w:szCs w:val="24"/>
                <w:lang w:eastAsia="lv-LV"/>
              </w:rPr>
            </w:pPr>
            <w:r w:rsidRPr="00FA3933">
              <w:rPr>
                <w:rFonts w:ascii="Times New Roman" w:eastAsia="Times New Roman" w:hAnsi="Times New Roman"/>
                <w:sz w:val="24"/>
                <w:szCs w:val="24"/>
                <w:lang w:eastAsia="lv-LV"/>
              </w:rPr>
              <w:t xml:space="preserve">Nav </w:t>
            </w:r>
          </w:p>
        </w:tc>
      </w:tr>
    </w:tbl>
    <w:p w14:paraId="36003F53" w14:textId="77777777" w:rsidR="00A618C5" w:rsidRDefault="00A618C5" w:rsidP="00A618C5">
      <w:pPr>
        <w:spacing w:after="0" w:line="240" w:lineRule="auto"/>
        <w:jc w:val="both"/>
        <w:rPr>
          <w:rFonts w:ascii="Times New Roman" w:hAnsi="Times New Roman"/>
          <w:sz w:val="24"/>
          <w:szCs w:val="24"/>
        </w:rPr>
      </w:pPr>
    </w:p>
    <w:p w14:paraId="428A3695" w14:textId="77777777" w:rsidR="00A618C5" w:rsidRPr="00E377EA" w:rsidRDefault="00A618C5" w:rsidP="00A618C5">
      <w:pPr>
        <w:tabs>
          <w:tab w:val="left" w:pos="7230"/>
          <w:tab w:val="right" w:pos="8789"/>
        </w:tabs>
        <w:spacing w:after="0" w:line="240" w:lineRule="auto"/>
        <w:ind w:right="-143"/>
        <w:jc w:val="both"/>
        <w:rPr>
          <w:rFonts w:ascii="Times New Roman" w:hAnsi="Times New Roman"/>
          <w:sz w:val="24"/>
          <w:szCs w:val="24"/>
        </w:rPr>
      </w:pPr>
    </w:p>
    <w:p w14:paraId="4B5CCD64" w14:textId="77777777" w:rsidR="00086AD6" w:rsidRPr="002E616E" w:rsidRDefault="00086AD6" w:rsidP="00A2239A">
      <w:pPr>
        <w:tabs>
          <w:tab w:val="left" w:pos="6804"/>
        </w:tabs>
        <w:spacing w:after="0"/>
        <w:rPr>
          <w:rFonts w:ascii="Times New Roman" w:hAnsi="Times New Roman"/>
          <w:sz w:val="24"/>
          <w:szCs w:val="24"/>
        </w:rPr>
      </w:pPr>
      <w:r w:rsidRPr="002E616E">
        <w:rPr>
          <w:rFonts w:ascii="Times New Roman" w:hAnsi="Times New Roman"/>
          <w:sz w:val="24"/>
          <w:szCs w:val="24"/>
        </w:rPr>
        <w:t xml:space="preserve">Vides aizsardzības un </w:t>
      </w:r>
    </w:p>
    <w:p w14:paraId="4240584F" w14:textId="0E3928BC" w:rsidR="00086AD6" w:rsidRPr="002E616E" w:rsidRDefault="00086AD6" w:rsidP="00A2239A">
      <w:pPr>
        <w:tabs>
          <w:tab w:val="left" w:pos="6804"/>
        </w:tabs>
        <w:spacing w:after="0"/>
        <w:rPr>
          <w:rFonts w:ascii="Times New Roman" w:hAnsi="Times New Roman"/>
          <w:sz w:val="24"/>
          <w:szCs w:val="24"/>
        </w:rPr>
      </w:pPr>
      <w:r w:rsidRPr="002E616E">
        <w:rPr>
          <w:rFonts w:ascii="Times New Roman" w:hAnsi="Times New Roman"/>
          <w:sz w:val="24"/>
          <w:szCs w:val="24"/>
        </w:rPr>
        <w:t>reģionālās attīstības ministrs</w:t>
      </w:r>
      <w:r w:rsidRPr="002E616E">
        <w:rPr>
          <w:rFonts w:ascii="Times New Roman" w:hAnsi="Times New Roman"/>
          <w:sz w:val="24"/>
          <w:szCs w:val="24"/>
        </w:rPr>
        <w:tab/>
      </w:r>
      <w:proofErr w:type="spellStart"/>
      <w:r w:rsidR="0015178F">
        <w:rPr>
          <w:rFonts w:ascii="Times New Roman" w:hAnsi="Times New Roman"/>
          <w:sz w:val="24"/>
          <w:szCs w:val="24"/>
        </w:rPr>
        <w:t>A.Plešs</w:t>
      </w:r>
      <w:proofErr w:type="spellEnd"/>
    </w:p>
    <w:p w14:paraId="3988A684" w14:textId="77777777" w:rsidR="00A618C5" w:rsidRDefault="00A618C5" w:rsidP="00A618C5">
      <w:pPr>
        <w:spacing w:after="0" w:line="240" w:lineRule="auto"/>
        <w:jc w:val="both"/>
        <w:rPr>
          <w:rFonts w:ascii="Times New Roman" w:hAnsi="Times New Roman"/>
          <w:sz w:val="24"/>
          <w:szCs w:val="24"/>
        </w:rPr>
      </w:pPr>
    </w:p>
    <w:p w14:paraId="4A68EB4C" w14:textId="77777777" w:rsidR="00ED1C92" w:rsidRDefault="00E377EA" w:rsidP="00E377EA">
      <w:pPr>
        <w:spacing w:after="0" w:line="240" w:lineRule="auto"/>
        <w:jc w:val="both"/>
        <w:rPr>
          <w:rFonts w:ascii="Times New Roman" w:hAnsi="Times New Roman"/>
          <w:sz w:val="20"/>
          <w:szCs w:val="24"/>
          <w:lang w:eastAsia="lv-LV" w:bidi="lo-LA"/>
        </w:rPr>
      </w:pPr>
      <w:r>
        <w:rPr>
          <w:rFonts w:ascii="Times New Roman" w:hAnsi="Times New Roman"/>
          <w:sz w:val="20"/>
          <w:szCs w:val="24"/>
          <w:lang w:eastAsia="lv-LV" w:bidi="lo-LA"/>
        </w:rPr>
        <w:t>Vāvere</w:t>
      </w:r>
      <w:r w:rsidR="00ED1C92">
        <w:rPr>
          <w:rFonts w:ascii="Times New Roman" w:hAnsi="Times New Roman"/>
          <w:sz w:val="20"/>
          <w:szCs w:val="24"/>
          <w:lang w:eastAsia="lv-LV" w:bidi="lo-LA"/>
        </w:rPr>
        <w:t xml:space="preserve">, </w:t>
      </w:r>
      <w:r>
        <w:rPr>
          <w:rFonts w:ascii="Times New Roman" w:hAnsi="Times New Roman"/>
          <w:sz w:val="20"/>
          <w:szCs w:val="24"/>
          <w:lang w:eastAsia="lv-LV" w:bidi="lo-LA"/>
        </w:rPr>
        <w:t>67026936</w:t>
      </w:r>
    </w:p>
    <w:p w14:paraId="3617982E" w14:textId="77777777" w:rsidR="00000023" w:rsidRPr="00FF046C" w:rsidRDefault="007C5D20" w:rsidP="00A2239A">
      <w:pPr>
        <w:spacing w:after="0" w:line="240" w:lineRule="auto"/>
        <w:jc w:val="both"/>
      </w:pPr>
      <w:hyperlink r:id="rId9" w:history="1">
        <w:r w:rsidR="00E377EA" w:rsidRPr="00AD2468">
          <w:rPr>
            <w:rStyle w:val="Hyperlink"/>
            <w:rFonts w:ascii="Times New Roman" w:hAnsi="Times New Roman"/>
            <w:sz w:val="20"/>
            <w:szCs w:val="24"/>
            <w:lang w:eastAsia="lv-LV" w:bidi="lo-LA"/>
          </w:rPr>
          <w:t>Aija.Vavere@varam.gov.lv</w:t>
        </w:r>
      </w:hyperlink>
      <w:r w:rsidR="00E377EA" w:rsidRPr="00FA3933">
        <w:rPr>
          <w:rFonts w:ascii="Times New Roman" w:hAnsi="Times New Roman"/>
          <w:sz w:val="20"/>
          <w:szCs w:val="24"/>
          <w:lang w:eastAsia="lv-LV" w:bidi="lo-LA"/>
        </w:rPr>
        <w:t xml:space="preserve"> </w:t>
      </w:r>
    </w:p>
    <w:sectPr w:rsidR="00000023" w:rsidRPr="00FF046C" w:rsidSect="00FE3954">
      <w:headerReference w:type="default" r:id="rId10"/>
      <w:footerReference w:type="default" r:id="rId11"/>
      <w:footerReference w:type="first" r:id="rId12"/>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410A8" w14:textId="77777777" w:rsidR="007C5D20" w:rsidRDefault="007C5D20">
      <w:pPr>
        <w:spacing w:after="0" w:line="240" w:lineRule="auto"/>
      </w:pPr>
      <w:r>
        <w:separator/>
      </w:r>
    </w:p>
  </w:endnote>
  <w:endnote w:type="continuationSeparator" w:id="0">
    <w:p w14:paraId="377CE3EC" w14:textId="77777777" w:rsidR="007C5D20" w:rsidRDefault="007C5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A838B" w14:textId="11253362" w:rsidR="00521D7A" w:rsidRPr="00540475" w:rsidRDefault="00521D7A" w:rsidP="00FE3954">
    <w:pPr>
      <w:pStyle w:val="Footer"/>
      <w:jc w:val="both"/>
      <w:rPr>
        <w:rFonts w:ascii="Times New Roman" w:hAnsi="Times New Roman"/>
        <w:sz w:val="20"/>
        <w:szCs w:val="20"/>
      </w:rPr>
    </w:pPr>
    <w:r>
      <w:rPr>
        <w:rFonts w:ascii="Times New Roman" w:hAnsi="Times New Roman"/>
        <w:noProof/>
        <w:sz w:val="20"/>
        <w:szCs w:val="20"/>
      </w:rPr>
      <w:fldChar w:fldCharType="begin"/>
    </w:r>
    <w:r>
      <w:rPr>
        <w:rFonts w:ascii="Times New Roman" w:hAnsi="Times New Roman"/>
        <w:noProof/>
        <w:sz w:val="20"/>
        <w:szCs w:val="20"/>
      </w:rPr>
      <w:instrText xml:space="preserve"> FILENAME   \* MERGEFORMAT </w:instrText>
    </w:r>
    <w:r>
      <w:rPr>
        <w:rFonts w:ascii="Times New Roman" w:hAnsi="Times New Roman"/>
        <w:noProof/>
        <w:sz w:val="20"/>
        <w:szCs w:val="20"/>
      </w:rPr>
      <w:fldChar w:fldCharType="separate"/>
    </w:r>
    <w:r w:rsidR="005F2242">
      <w:rPr>
        <w:rFonts w:ascii="Times New Roman" w:hAnsi="Times New Roman"/>
        <w:noProof/>
        <w:sz w:val="20"/>
        <w:szCs w:val="20"/>
      </w:rPr>
      <w:t>VARAManot_190421_NumerDatubāze</w:t>
    </w:r>
    <w:r>
      <w:rPr>
        <w:rFonts w:ascii="Times New Roman" w:hAnsi="Times New Roman"/>
        <w:noProof/>
        <w:sz w:val="20"/>
        <w:szCs w:val="20"/>
      </w:rPr>
      <w:fldChar w:fldCharType="end"/>
    </w:r>
    <w:r w:rsidRPr="00586989">
      <w:rPr>
        <w:rFonts w:ascii="Times New Roman" w:hAnsi="Times New Roman"/>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7E31F" w14:textId="12E4356A" w:rsidR="00521D7A" w:rsidRPr="00540475" w:rsidRDefault="00521D7A" w:rsidP="0025704B">
    <w:pPr>
      <w:pStyle w:val="Footer"/>
      <w:jc w:val="both"/>
      <w:rPr>
        <w:rFonts w:ascii="Times New Roman" w:hAnsi="Times New Roman"/>
        <w:sz w:val="20"/>
        <w:szCs w:val="20"/>
      </w:rPr>
    </w:pPr>
    <w:r>
      <w:rPr>
        <w:rFonts w:ascii="Times New Roman" w:hAnsi="Times New Roman"/>
        <w:noProof/>
        <w:sz w:val="20"/>
        <w:szCs w:val="20"/>
      </w:rPr>
      <w:fldChar w:fldCharType="begin"/>
    </w:r>
    <w:r>
      <w:rPr>
        <w:rFonts w:ascii="Times New Roman" w:hAnsi="Times New Roman"/>
        <w:noProof/>
        <w:sz w:val="20"/>
        <w:szCs w:val="20"/>
      </w:rPr>
      <w:instrText xml:space="preserve"> FILENAME   \* MERGEFORMAT </w:instrText>
    </w:r>
    <w:r>
      <w:rPr>
        <w:rFonts w:ascii="Times New Roman" w:hAnsi="Times New Roman"/>
        <w:noProof/>
        <w:sz w:val="20"/>
        <w:szCs w:val="20"/>
      </w:rPr>
      <w:fldChar w:fldCharType="separate"/>
    </w:r>
    <w:r w:rsidR="005F2242">
      <w:rPr>
        <w:rFonts w:ascii="Times New Roman" w:hAnsi="Times New Roman"/>
        <w:noProof/>
        <w:sz w:val="20"/>
        <w:szCs w:val="20"/>
      </w:rPr>
      <w:t>VARAManot_190421_NumerDatubāze</w:t>
    </w:r>
    <w:r>
      <w:rPr>
        <w:rFonts w:ascii="Times New Roman" w:hAnsi="Times New Roman"/>
        <w:noProof/>
        <w:sz w:val="20"/>
        <w:szCs w:val="20"/>
      </w:rPr>
      <w:fldChar w:fldCharType="end"/>
    </w:r>
    <w:r w:rsidRPr="00586989">
      <w:rPr>
        <w:rFonts w:ascii="Times New Roman" w:hAnsi="Times New Roman"/>
        <w:sz w:val="20"/>
        <w:szCs w:val="20"/>
      </w:rPr>
      <w:t xml:space="preserve">; </w:t>
    </w:r>
  </w:p>
  <w:p w14:paraId="7A2118F0" w14:textId="77777777" w:rsidR="00521D7A" w:rsidRPr="0025704B" w:rsidRDefault="00521D7A" w:rsidP="00257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77852" w14:textId="77777777" w:rsidR="007C5D20" w:rsidRDefault="007C5D20">
      <w:pPr>
        <w:spacing w:after="0" w:line="240" w:lineRule="auto"/>
      </w:pPr>
      <w:r>
        <w:separator/>
      </w:r>
    </w:p>
  </w:footnote>
  <w:footnote w:type="continuationSeparator" w:id="0">
    <w:p w14:paraId="43D2767C" w14:textId="77777777" w:rsidR="007C5D20" w:rsidRDefault="007C5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15B3F" w14:textId="77777777" w:rsidR="00521D7A" w:rsidRPr="00540475" w:rsidRDefault="00521D7A" w:rsidP="00FE3954">
    <w:pPr>
      <w:pStyle w:val="Header"/>
      <w:jc w:val="center"/>
      <w:rPr>
        <w:rFonts w:ascii="Times New Roman" w:hAnsi="Times New Roman"/>
        <w:sz w:val="24"/>
        <w:szCs w:val="24"/>
      </w:rPr>
    </w:pPr>
    <w:r w:rsidRPr="004D15A9">
      <w:rPr>
        <w:rFonts w:ascii="Times New Roman" w:hAnsi="Times New Roman"/>
        <w:sz w:val="24"/>
        <w:szCs w:val="24"/>
      </w:rPr>
      <w:fldChar w:fldCharType="begin"/>
    </w:r>
    <w:r w:rsidRPr="004D15A9">
      <w:rPr>
        <w:rFonts w:ascii="Times New Roman" w:hAnsi="Times New Roman"/>
        <w:sz w:val="24"/>
        <w:szCs w:val="24"/>
      </w:rPr>
      <w:instrText>PAGE   \* MERGEFORMAT</w:instrText>
    </w:r>
    <w:r w:rsidRPr="004D15A9">
      <w:rPr>
        <w:rFonts w:ascii="Times New Roman" w:hAnsi="Times New Roman"/>
        <w:sz w:val="24"/>
        <w:szCs w:val="24"/>
      </w:rPr>
      <w:fldChar w:fldCharType="separate"/>
    </w:r>
    <w:r>
      <w:rPr>
        <w:rFonts w:ascii="Times New Roman" w:hAnsi="Times New Roman"/>
        <w:noProof/>
        <w:sz w:val="24"/>
        <w:szCs w:val="24"/>
      </w:rPr>
      <w:t>4</w:t>
    </w:r>
    <w:r w:rsidRPr="004D15A9">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52057"/>
    <w:multiLevelType w:val="hybridMultilevel"/>
    <w:tmpl w:val="CEECF2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60911D3"/>
    <w:multiLevelType w:val="hybridMultilevel"/>
    <w:tmpl w:val="42369BC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1">
    <w:nsid w:val="48B92B4D"/>
    <w:multiLevelType w:val="hybridMultilevel"/>
    <w:tmpl w:val="13D425D2"/>
    <w:lvl w:ilvl="0" w:tplc="2978463C">
      <w:start w:val="1"/>
      <w:numFmt w:val="decimal"/>
      <w:lvlText w:val="%1)"/>
      <w:lvlJc w:val="left"/>
      <w:pPr>
        <w:ind w:left="720" w:hanging="360"/>
      </w:pPr>
      <w:rPr>
        <w:rFonts w:cs="Times New Roman" w:hint="default"/>
      </w:rPr>
    </w:lvl>
    <w:lvl w:ilvl="1" w:tplc="E9C48262" w:tentative="1">
      <w:start w:val="1"/>
      <w:numFmt w:val="lowerLetter"/>
      <w:lvlText w:val="%2."/>
      <w:lvlJc w:val="left"/>
      <w:pPr>
        <w:ind w:left="1440" w:hanging="360"/>
      </w:pPr>
    </w:lvl>
    <w:lvl w:ilvl="2" w:tplc="843C5D1A" w:tentative="1">
      <w:start w:val="1"/>
      <w:numFmt w:val="lowerRoman"/>
      <w:lvlText w:val="%3."/>
      <w:lvlJc w:val="right"/>
      <w:pPr>
        <w:ind w:left="2160" w:hanging="180"/>
      </w:pPr>
    </w:lvl>
    <w:lvl w:ilvl="3" w:tplc="228EEFD6" w:tentative="1">
      <w:start w:val="1"/>
      <w:numFmt w:val="decimal"/>
      <w:lvlText w:val="%4."/>
      <w:lvlJc w:val="left"/>
      <w:pPr>
        <w:ind w:left="2880" w:hanging="360"/>
      </w:pPr>
    </w:lvl>
    <w:lvl w:ilvl="4" w:tplc="6ED41B16" w:tentative="1">
      <w:start w:val="1"/>
      <w:numFmt w:val="lowerLetter"/>
      <w:lvlText w:val="%5."/>
      <w:lvlJc w:val="left"/>
      <w:pPr>
        <w:ind w:left="3600" w:hanging="360"/>
      </w:pPr>
    </w:lvl>
    <w:lvl w:ilvl="5" w:tplc="61EC0592" w:tentative="1">
      <w:start w:val="1"/>
      <w:numFmt w:val="lowerRoman"/>
      <w:lvlText w:val="%6."/>
      <w:lvlJc w:val="right"/>
      <w:pPr>
        <w:ind w:left="4320" w:hanging="180"/>
      </w:pPr>
    </w:lvl>
    <w:lvl w:ilvl="6" w:tplc="2242C778" w:tentative="1">
      <w:start w:val="1"/>
      <w:numFmt w:val="decimal"/>
      <w:lvlText w:val="%7."/>
      <w:lvlJc w:val="left"/>
      <w:pPr>
        <w:ind w:left="5040" w:hanging="360"/>
      </w:pPr>
    </w:lvl>
    <w:lvl w:ilvl="7" w:tplc="C440402E" w:tentative="1">
      <w:start w:val="1"/>
      <w:numFmt w:val="lowerLetter"/>
      <w:lvlText w:val="%8."/>
      <w:lvlJc w:val="left"/>
      <w:pPr>
        <w:ind w:left="5760" w:hanging="360"/>
      </w:pPr>
    </w:lvl>
    <w:lvl w:ilvl="8" w:tplc="AC000EB4" w:tentative="1">
      <w:start w:val="1"/>
      <w:numFmt w:val="lowerRoman"/>
      <w:lvlText w:val="%9."/>
      <w:lvlJc w:val="right"/>
      <w:pPr>
        <w:ind w:left="6480" w:hanging="180"/>
      </w:pPr>
    </w:lvl>
  </w:abstractNum>
  <w:abstractNum w:abstractNumId="3" w15:restartNumberingAfterBreak="1">
    <w:nsid w:val="4FD157AF"/>
    <w:multiLevelType w:val="hybridMultilevel"/>
    <w:tmpl w:val="5EC2A44C"/>
    <w:lvl w:ilvl="0" w:tplc="89A4B86C">
      <w:start w:val="1"/>
      <w:numFmt w:val="bullet"/>
      <w:lvlText w:val=""/>
      <w:lvlJc w:val="left"/>
      <w:pPr>
        <w:ind w:left="1440" w:hanging="360"/>
      </w:pPr>
      <w:rPr>
        <w:rFonts w:ascii="Symbol" w:hAnsi="Symbol" w:hint="default"/>
      </w:rPr>
    </w:lvl>
    <w:lvl w:ilvl="1" w:tplc="9528AD6A" w:tentative="1">
      <w:start w:val="1"/>
      <w:numFmt w:val="bullet"/>
      <w:lvlText w:val="o"/>
      <w:lvlJc w:val="left"/>
      <w:pPr>
        <w:ind w:left="2160" w:hanging="360"/>
      </w:pPr>
      <w:rPr>
        <w:rFonts w:ascii="Courier New" w:hAnsi="Courier New" w:cs="Courier New" w:hint="default"/>
      </w:rPr>
    </w:lvl>
    <w:lvl w:ilvl="2" w:tplc="32CC4798" w:tentative="1">
      <w:start w:val="1"/>
      <w:numFmt w:val="bullet"/>
      <w:lvlText w:val=""/>
      <w:lvlJc w:val="left"/>
      <w:pPr>
        <w:ind w:left="2880" w:hanging="360"/>
      </w:pPr>
      <w:rPr>
        <w:rFonts w:ascii="Wingdings" w:hAnsi="Wingdings" w:hint="default"/>
      </w:rPr>
    </w:lvl>
    <w:lvl w:ilvl="3" w:tplc="0A76BE5C" w:tentative="1">
      <w:start w:val="1"/>
      <w:numFmt w:val="bullet"/>
      <w:lvlText w:val=""/>
      <w:lvlJc w:val="left"/>
      <w:pPr>
        <w:ind w:left="3600" w:hanging="360"/>
      </w:pPr>
      <w:rPr>
        <w:rFonts w:ascii="Symbol" w:hAnsi="Symbol" w:hint="default"/>
      </w:rPr>
    </w:lvl>
    <w:lvl w:ilvl="4" w:tplc="891ECE0E" w:tentative="1">
      <w:start w:val="1"/>
      <w:numFmt w:val="bullet"/>
      <w:lvlText w:val="o"/>
      <w:lvlJc w:val="left"/>
      <w:pPr>
        <w:ind w:left="4320" w:hanging="360"/>
      </w:pPr>
      <w:rPr>
        <w:rFonts w:ascii="Courier New" w:hAnsi="Courier New" w:cs="Courier New" w:hint="default"/>
      </w:rPr>
    </w:lvl>
    <w:lvl w:ilvl="5" w:tplc="93080282" w:tentative="1">
      <w:start w:val="1"/>
      <w:numFmt w:val="bullet"/>
      <w:lvlText w:val=""/>
      <w:lvlJc w:val="left"/>
      <w:pPr>
        <w:ind w:left="5040" w:hanging="360"/>
      </w:pPr>
      <w:rPr>
        <w:rFonts w:ascii="Wingdings" w:hAnsi="Wingdings" w:hint="default"/>
      </w:rPr>
    </w:lvl>
    <w:lvl w:ilvl="6" w:tplc="7396B848" w:tentative="1">
      <w:start w:val="1"/>
      <w:numFmt w:val="bullet"/>
      <w:lvlText w:val=""/>
      <w:lvlJc w:val="left"/>
      <w:pPr>
        <w:ind w:left="5760" w:hanging="360"/>
      </w:pPr>
      <w:rPr>
        <w:rFonts w:ascii="Symbol" w:hAnsi="Symbol" w:hint="default"/>
      </w:rPr>
    </w:lvl>
    <w:lvl w:ilvl="7" w:tplc="57442CB6" w:tentative="1">
      <w:start w:val="1"/>
      <w:numFmt w:val="bullet"/>
      <w:lvlText w:val="o"/>
      <w:lvlJc w:val="left"/>
      <w:pPr>
        <w:ind w:left="6480" w:hanging="360"/>
      </w:pPr>
      <w:rPr>
        <w:rFonts w:ascii="Courier New" w:hAnsi="Courier New" w:cs="Courier New" w:hint="default"/>
      </w:rPr>
    </w:lvl>
    <w:lvl w:ilvl="8" w:tplc="A97220D6" w:tentative="1">
      <w:start w:val="1"/>
      <w:numFmt w:val="bullet"/>
      <w:lvlText w:val=""/>
      <w:lvlJc w:val="left"/>
      <w:pPr>
        <w:ind w:left="7200" w:hanging="360"/>
      </w:pPr>
      <w:rPr>
        <w:rFonts w:ascii="Wingdings" w:hAnsi="Wingdings" w:hint="default"/>
      </w:rPr>
    </w:lvl>
  </w:abstractNum>
  <w:abstractNum w:abstractNumId="4" w15:restartNumberingAfterBreak="1">
    <w:nsid w:val="7517382B"/>
    <w:multiLevelType w:val="hybridMultilevel"/>
    <w:tmpl w:val="F53245E8"/>
    <w:lvl w:ilvl="0" w:tplc="46D84DB0">
      <w:start w:val="1"/>
      <w:numFmt w:val="bullet"/>
      <w:lvlText w:val=""/>
      <w:lvlJc w:val="left"/>
      <w:pPr>
        <w:ind w:left="720" w:hanging="360"/>
      </w:pPr>
      <w:rPr>
        <w:rFonts w:ascii="Symbol" w:hAnsi="Symbol" w:hint="default"/>
      </w:rPr>
    </w:lvl>
    <w:lvl w:ilvl="1" w:tplc="E77E7A04">
      <w:start w:val="1"/>
      <w:numFmt w:val="lowerLetter"/>
      <w:lvlText w:val="%2."/>
      <w:lvlJc w:val="left"/>
      <w:pPr>
        <w:ind w:left="1440" w:hanging="360"/>
      </w:pPr>
    </w:lvl>
    <w:lvl w:ilvl="2" w:tplc="584E3126">
      <w:start w:val="1"/>
      <w:numFmt w:val="lowerRoman"/>
      <w:lvlText w:val="%3."/>
      <w:lvlJc w:val="right"/>
      <w:pPr>
        <w:ind w:left="2160" w:hanging="180"/>
      </w:pPr>
    </w:lvl>
    <w:lvl w:ilvl="3" w:tplc="FFDAF2B8" w:tentative="1">
      <w:start w:val="1"/>
      <w:numFmt w:val="decimal"/>
      <w:lvlText w:val="%4."/>
      <w:lvlJc w:val="left"/>
      <w:pPr>
        <w:ind w:left="2880" w:hanging="360"/>
      </w:pPr>
    </w:lvl>
    <w:lvl w:ilvl="4" w:tplc="1ECA7BE0" w:tentative="1">
      <w:start w:val="1"/>
      <w:numFmt w:val="lowerLetter"/>
      <w:lvlText w:val="%5."/>
      <w:lvlJc w:val="left"/>
      <w:pPr>
        <w:ind w:left="3600" w:hanging="360"/>
      </w:pPr>
    </w:lvl>
    <w:lvl w:ilvl="5" w:tplc="B9FCAFAE" w:tentative="1">
      <w:start w:val="1"/>
      <w:numFmt w:val="lowerRoman"/>
      <w:lvlText w:val="%6."/>
      <w:lvlJc w:val="right"/>
      <w:pPr>
        <w:ind w:left="4320" w:hanging="180"/>
      </w:pPr>
    </w:lvl>
    <w:lvl w:ilvl="6" w:tplc="29C4CD4A" w:tentative="1">
      <w:start w:val="1"/>
      <w:numFmt w:val="decimal"/>
      <w:lvlText w:val="%7."/>
      <w:lvlJc w:val="left"/>
      <w:pPr>
        <w:ind w:left="5040" w:hanging="360"/>
      </w:pPr>
    </w:lvl>
    <w:lvl w:ilvl="7" w:tplc="40FEC58A" w:tentative="1">
      <w:start w:val="1"/>
      <w:numFmt w:val="lowerLetter"/>
      <w:lvlText w:val="%8."/>
      <w:lvlJc w:val="left"/>
      <w:pPr>
        <w:ind w:left="5760" w:hanging="360"/>
      </w:pPr>
    </w:lvl>
    <w:lvl w:ilvl="8" w:tplc="E9E23162"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203"/>
    <w:rsid w:val="00000023"/>
    <w:rsid w:val="000003BB"/>
    <w:rsid w:val="00003FEC"/>
    <w:rsid w:val="00005170"/>
    <w:rsid w:val="0000692E"/>
    <w:rsid w:val="00010FD9"/>
    <w:rsid w:val="0001101E"/>
    <w:rsid w:val="00015102"/>
    <w:rsid w:val="0002089E"/>
    <w:rsid w:val="000238CB"/>
    <w:rsid w:val="000248BA"/>
    <w:rsid w:val="000338E3"/>
    <w:rsid w:val="00033E16"/>
    <w:rsid w:val="00045FAB"/>
    <w:rsid w:val="00050DD4"/>
    <w:rsid w:val="00051D6D"/>
    <w:rsid w:val="00051E94"/>
    <w:rsid w:val="0005292D"/>
    <w:rsid w:val="00062CE9"/>
    <w:rsid w:val="00064635"/>
    <w:rsid w:val="0006514A"/>
    <w:rsid w:val="00067F1D"/>
    <w:rsid w:val="00072312"/>
    <w:rsid w:val="000736D9"/>
    <w:rsid w:val="00080C28"/>
    <w:rsid w:val="0008131B"/>
    <w:rsid w:val="0008489A"/>
    <w:rsid w:val="00086AD6"/>
    <w:rsid w:val="00091DFB"/>
    <w:rsid w:val="0009269F"/>
    <w:rsid w:val="00097EFA"/>
    <w:rsid w:val="000A3C03"/>
    <w:rsid w:val="000A5EB6"/>
    <w:rsid w:val="000A6DBA"/>
    <w:rsid w:val="000B4A2F"/>
    <w:rsid w:val="000B6EB4"/>
    <w:rsid w:val="000C33BC"/>
    <w:rsid w:val="000C48B9"/>
    <w:rsid w:val="000D35FD"/>
    <w:rsid w:val="000D6924"/>
    <w:rsid w:val="000D770A"/>
    <w:rsid w:val="000E19A0"/>
    <w:rsid w:val="000E41E4"/>
    <w:rsid w:val="000F4A1E"/>
    <w:rsid w:val="00102620"/>
    <w:rsid w:val="00103DE6"/>
    <w:rsid w:val="00113B23"/>
    <w:rsid w:val="00117ACA"/>
    <w:rsid w:val="00123CDB"/>
    <w:rsid w:val="00125495"/>
    <w:rsid w:val="00132594"/>
    <w:rsid w:val="0013433C"/>
    <w:rsid w:val="001369B6"/>
    <w:rsid w:val="00141E6F"/>
    <w:rsid w:val="00143FB9"/>
    <w:rsid w:val="0015178F"/>
    <w:rsid w:val="00156632"/>
    <w:rsid w:val="00160719"/>
    <w:rsid w:val="00163669"/>
    <w:rsid w:val="00167D23"/>
    <w:rsid w:val="00175B79"/>
    <w:rsid w:val="00182349"/>
    <w:rsid w:val="00186589"/>
    <w:rsid w:val="00195CFF"/>
    <w:rsid w:val="00195E23"/>
    <w:rsid w:val="001A1731"/>
    <w:rsid w:val="001C5419"/>
    <w:rsid w:val="001C553F"/>
    <w:rsid w:val="001C5930"/>
    <w:rsid w:val="001D3622"/>
    <w:rsid w:val="001D368F"/>
    <w:rsid w:val="001F2CE2"/>
    <w:rsid w:val="001F63C6"/>
    <w:rsid w:val="002005CB"/>
    <w:rsid w:val="00200D78"/>
    <w:rsid w:val="00204C81"/>
    <w:rsid w:val="00207FD3"/>
    <w:rsid w:val="00211FB3"/>
    <w:rsid w:val="00220767"/>
    <w:rsid w:val="00222A03"/>
    <w:rsid w:val="002241C1"/>
    <w:rsid w:val="0022429E"/>
    <w:rsid w:val="0022453D"/>
    <w:rsid w:val="002268EE"/>
    <w:rsid w:val="00242C56"/>
    <w:rsid w:val="0024313F"/>
    <w:rsid w:val="0024399F"/>
    <w:rsid w:val="002464F1"/>
    <w:rsid w:val="00252505"/>
    <w:rsid w:val="0025704B"/>
    <w:rsid w:val="00260901"/>
    <w:rsid w:val="0026338F"/>
    <w:rsid w:val="0026561B"/>
    <w:rsid w:val="00270C70"/>
    <w:rsid w:val="0027168F"/>
    <w:rsid w:val="00272B83"/>
    <w:rsid w:val="00273E34"/>
    <w:rsid w:val="002802B1"/>
    <w:rsid w:val="00286E88"/>
    <w:rsid w:val="00292D6E"/>
    <w:rsid w:val="002A23C0"/>
    <w:rsid w:val="002A624B"/>
    <w:rsid w:val="002B04A7"/>
    <w:rsid w:val="002B4848"/>
    <w:rsid w:val="002B4E3E"/>
    <w:rsid w:val="002C41C6"/>
    <w:rsid w:val="002C7B72"/>
    <w:rsid w:val="002D0256"/>
    <w:rsid w:val="002D036E"/>
    <w:rsid w:val="002D23E9"/>
    <w:rsid w:val="002D282B"/>
    <w:rsid w:val="002D3253"/>
    <w:rsid w:val="002E6E59"/>
    <w:rsid w:val="002F0A07"/>
    <w:rsid w:val="00300382"/>
    <w:rsid w:val="003036B2"/>
    <w:rsid w:val="00305DBA"/>
    <w:rsid w:val="00310463"/>
    <w:rsid w:val="00310620"/>
    <w:rsid w:val="00312B92"/>
    <w:rsid w:val="00326E90"/>
    <w:rsid w:val="00327D0A"/>
    <w:rsid w:val="003342E7"/>
    <w:rsid w:val="00343CB2"/>
    <w:rsid w:val="00344BEA"/>
    <w:rsid w:val="00345A42"/>
    <w:rsid w:val="00345D7A"/>
    <w:rsid w:val="00356E4A"/>
    <w:rsid w:val="003573BD"/>
    <w:rsid w:val="003638F8"/>
    <w:rsid w:val="003659E0"/>
    <w:rsid w:val="00376C37"/>
    <w:rsid w:val="00383AA1"/>
    <w:rsid w:val="00385E62"/>
    <w:rsid w:val="0038600B"/>
    <w:rsid w:val="003874AC"/>
    <w:rsid w:val="00387D76"/>
    <w:rsid w:val="003920F8"/>
    <w:rsid w:val="0039260B"/>
    <w:rsid w:val="003A0D07"/>
    <w:rsid w:val="003B0627"/>
    <w:rsid w:val="003B521B"/>
    <w:rsid w:val="003B710A"/>
    <w:rsid w:val="003C0DCF"/>
    <w:rsid w:val="003C13A0"/>
    <w:rsid w:val="003C24D7"/>
    <w:rsid w:val="003C6FBB"/>
    <w:rsid w:val="003D4747"/>
    <w:rsid w:val="003D47D4"/>
    <w:rsid w:val="003D5F5F"/>
    <w:rsid w:val="003D7AFC"/>
    <w:rsid w:val="003F0072"/>
    <w:rsid w:val="003F0D07"/>
    <w:rsid w:val="003F5634"/>
    <w:rsid w:val="00402B65"/>
    <w:rsid w:val="00404C76"/>
    <w:rsid w:val="00411480"/>
    <w:rsid w:val="00411EA9"/>
    <w:rsid w:val="004129BD"/>
    <w:rsid w:val="00414983"/>
    <w:rsid w:val="004165D5"/>
    <w:rsid w:val="00417408"/>
    <w:rsid w:val="00420791"/>
    <w:rsid w:val="004270D6"/>
    <w:rsid w:val="00434DA8"/>
    <w:rsid w:val="0045003E"/>
    <w:rsid w:val="004503F8"/>
    <w:rsid w:val="004559BA"/>
    <w:rsid w:val="00457615"/>
    <w:rsid w:val="00475CFB"/>
    <w:rsid w:val="00476B5A"/>
    <w:rsid w:val="00477A40"/>
    <w:rsid w:val="00496423"/>
    <w:rsid w:val="004969E9"/>
    <w:rsid w:val="00497A98"/>
    <w:rsid w:val="004A12B9"/>
    <w:rsid w:val="004A3CCF"/>
    <w:rsid w:val="004C4240"/>
    <w:rsid w:val="004C70EC"/>
    <w:rsid w:val="004E3DA2"/>
    <w:rsid w:val="004E6DDE"/>
    <w:rsid w:val="004F209F"/>
    <w:rsid w:val="004F2B39"/>
    <w:rsid w:val="004F4873"/>
    <w:rsid w:val="004F4A3B"/>
    <w:rsid w:val="00500563"/>
    <w:rsid w:val="0050175D"/>
    <w:rsid w:val="00501D5F"/>
    <w:rsid w:val="00502BE6"/>
    <w:rsid w:val="00503454"/>
    <w:rsid w:val="00503E96"/>
    <w:rsid w:val="00510A4D"/>
    <w:rsid w:val="005163FD"/>
    <w:rsid w:val="005213BA"/>
    <w:rsid w:val="00521D7A"/>
    <w:rsid w:val="00522052"/>
    <w:rsid w:val="00524EB8"/>
    <w:rsid w:val="00525866"/>
    <w:rsid w:val="00527246"/>
    <w:rsid w:val="00527E3B"/>
    <w:rsid w:val="005307F1"/>
    <w:rsid w:val="00536AA7"/>
    <w:rsid w:val="00537480"/>
    <w:rsid w:val="005505D1"/>
    <w:rsid w:val="00562236"/>
    <w:rsid w:val="00562BB2"/>
    <w:rsid w:val="005730BE"/>
    <w:rsid w:val="00573F53"/>
    <w:rsid w:val="00582752"/>
    <w:rsid w:val="00583017"/>
    <w:rsid w:val="00585EAC"/>
    <w:rsid w:val="00586BA1"/>
    <w:rsid w:val="005912C8"/>
    <w:rsid w:val="005B1678"/>
    <w:rsid w:val="005B32F2"/>
    <w:rsid w:val="005B333C"/>
    <w:rsid w:val="005B3FA3"/>
    <w:rsid w:val="005B5630"/>
    <w:rsid w:val="005C287C"/>
    <w:rsid w:val="005C3C8C"/>
    <w:rsid w:val="005D23B4"/>
    <w:rsid w:val="005D2845"/>
    <w:rsid w:val="005E0130"/>
    <w:rsid w:val="005E1536"/>
    <w:rsid w:val="005E1F66"/>
    <w:rsid w:val="005E264E"/>
    <w:rsid w:val="005E2FE2"/>
    <w:rsid w:val="005E5947"/>
    <w:rsid w:val="005E6316"/>
    <w:rsid w:val="005F2242"/>
    <w:rsid w:val="005F2EC3"/>
    <w:rsid w:val="00615C93"/>
    <w:rsid w:val="006174B3"/>
    <w:rsid w:val="00622369"/>
    <w:rsid w:val="00624C18"/>
    <w:rsid w:val="006350D8"/>
    <w:rsid w:val="00635525"/>
    <w:rsid w:val="00645E66"/>
    <w:rsid w:val="006470EA"/>
    <w:rsid w:val="006524B0"/>
    <w:rsid w:val="00653D99"/>
    <w:rsid w:val="00655134"/>
    <w:rsid w:val="00656032"/>
    <w:rsid w:val="00656969"/>
    <w:rsid w:val="00663663"/>
    <w:rsid w:val="006712E9"/>
    <w:rsid w:val="00672E1B"/>
    <w:rsid w:val="00672FAD"/>
    <w:rsid w:val="006755CE"/>
    <w:rsid w:val="0068736E"/>
    <w:rsid w:val="006873E7"/>
    <w:rsid w:val="00693999"/>
    <w:rsid w:val="006939CF"/>
    <w:rsid w:val="0069453F"/>
    <w:rsid w:val="006A3D09"/>
    <w:rsid w:val="006A7BF0"/>
    <w:rsid w:val="006B4203"/>
    <w:rsid w:val="006C0776"/>
    <w:rsid w:val="006C43C8"/>
    <w:rsid w:val="006C5C3E"/>
    <w:rsid w:val="006D180A"/>
    <w:rsid w:val="006D77FE"/>
    <w:rsid w:val="006E0964"/>
    <w:rsid w:val="006E0DF9"/>
    <w:rsid w:val="006E2517"/>
    <w:rsid w:val="006E3B47"/>
    <w:rsid w:val="006E4F77"/>
    <w:rsid w:val="006E7BF2"/>
    <w:rsid w:val="006F5A92"/>
    <w:rsid w:val="00713A92"/>
    <w:rsid w:val="00715454"/>
    <w:rsid w:val="007155AE"/>
    <w:rsid w:val="00716637"/>
    <w:rsid w:val="007253E3"/>
    <w:rsid w:val="0073608E"/>
    <w:rsid w:val="0074735F"/>
    <w:rsid w:val="0076421B"/>
    <w:rsid w:val="00765D2C"/>
    <w:rsid w:val="007674BB"/>
    <w:rsid w:val="007743AB"/>
    <w:rsid w:val="00777538"/>
    <w:rsid w:val="00780934"/>
    <w:rsid w:val="00780B63"/>
    <w:rsid w:val="0078135E"/>
    <w:rsid w:val="007833C9"/>
    <w:rsid w:val="0079194E"/>
    <w:rsid w:val="007929AA"/>
    <w:rsid w:val="007942A3"/>
    <w:rsid w:val="007A05C6"/>
    <w:rsid w:val="007A0B4F"/>
    <w:rsid w:val="007A2402"/>
    <w:rsid w:val="007A3020"/>
    <w:rsid w:val="007A4FFC"/>
    <w:rsid w:val="007B58CB"/>
    <w:rsid w:val="007B58FE"/>
    <w:rsid w:val="007B65AF"/>
    <w:rsid w:val="007B6E81"/>
    <w:rsid w:val="007C06CD"/>
    <w:rsid w:val="007C1406"/>
    <w:rsid w:val="007C4AA8"/>
    <w:rsid w:val="007C5D20"/>
    <w:rsid w:val="007C7C92"/>
    <w:rsid w:val="007D1BC8"/>
    <w:rsid w:val="007D2C93"/>
    <w:rsid w:val="007E02B5"/>
    <w:rsid w:val="007E0330"/>
    <w:rsid w:val="007E0A08"/>
    <w:rsid w:val="007E2A82"/>
    <w:rsid w:val="007E737D"/>
    <w:rsid w:val="007F3F30"/>
    <w:rsid w:val="007F5E69"/>
    <w:rsid w:val="00801C6C"/>
    <w:rsid w:val="00801D3A"/>
    <w:rsid w:val="00801E40"/>
    <w:rsid w:val="00811A20"/>
    <w:rsid w:val="00814759"/>
    <w:rsid w:val="008155F8"/>
    <w:rsid w:val="00842F94"/>
    <w:rsid w:val="008438EF"/>
    <w:rsid w:val="00853650"/>
    <w:rsid w:val="00864270"/>
    <w:rsid w:val="008660FA"/>
    <w:rsid w:val="00875E62"/>
    <w:rsid w:val="00880010"/>
    <w:rsid w:val="00886E59"/>
    <w:rsid w:val="008900A5"/>
    <w:rsid w:val="008A40CD"/>
    <w:rsid w:val="008A6D4B"/>
    <w:rsid w:val="008B7565"/>
    <w:rsid w:val="008C0511"/>
    <w:rsid w:val="008C40BF"/>
    <w:rsid w:val="008C760D"/>
    <w:rsid w:val="008D4324"/>
    <w:rsid w:val="008D432B"/>
    <w:rsid w:val="008D668A"/>
    <w:rsid w:val="008E2490"/>
    <w:rsid w:val="008E3763"/>
    <w:rsid w:val="008E4188"/>
    <w:rsid w:val="008E66AC"/>
    <w:rsid w:val="008F4B93"/>
    <w:rsid w:val="0091049F"/>
    <w:rsid w:val="009119A0"/>
    <w:rsid w:val="00912F8C"/>
    <w:rsid w:val="0092365B"/>
    <w:rsid w:val="009313CF"/>
    <w:rsid w:val="009544EA"/>
    <w:rsid w:val="00961CF4"/>
    <w:rsid w:val="0096291E"/>
    <w:rsid w:val="0096315E"/>
    <w:rsid w:val="009673F9"/>
    <w:rsid w:val="00967724"/>
    <w:rsid w:val="00975D13"/>
    <w:rsid w:val="009841DE"/>
    <w:rsid w:val="0098477A"/>
    <w:rsid w:val="00993674"/>
    <w:rsid w:val="0099447C"/>
    <w:rsid w:val="0099573F"/>
    <w:rsid w:val="00997D82"/>
    <w:rsid w:val="009A2C1C"/>
    <w:rsid w:val="009A499A"/>
    <w:rsid w:val="009A4AB3"/>
    <w:rsid w:val="009B24E2"/>
    <w:rsid w:val="009B265E"/>
    <w:rsid w:val="009B3454"/>
    <w:rsid w:val="009B3E68"/>
    <w:rsid w:val="009B4272"/>
    <w:rsid w:val="009B49D9"/>
    <w:rsid w:val="009C0AB6"/>
    <w:rsid w:val="009C48D0"/>
    <w:rsid w:val="009C4BE8"/>
    <w:rsid w:val="009D2980"/>
    <w:rsid w:val="009E0F6B"/>
    <w:rsid w:val="009E63E6"/>
    <w:rsid w:val="009E7C8A"/>
    <w:rsid w:val="009E7D6E"/>
    <w:rsid w:val="00A02C3A"/>
    <w:rsid w:val="00A101BE"/>
    <w:rsid w:val="00A12F4C"/>
    <w:rsid w:val="00A1302D"/>
    <w:rsid w:val="00A212BB"/>
    <w:rsid w:val="00A2239A"/>
    <w:rsid w:val="00A2275C"/>
    <w:rsid w:val="00A26B0D"/>
    <w:rsid w:val="00A27089"/>
    <w:rsid w:val="00A303A7"/>
    <w:rsid w:val="00A36530"/>
    <w:rsid w:val="00A4478D"/>
    <w:rsid w:val="00A5274F"/>
    <w:rsid w:val="00A53249"/>
    <w:rsid w:val="00A561B8"/>
    <w:rsid w:val="00A618C5"/>
    <w:rsid w:val="00A61E65"/>
    <w:rsid w:val="00A64830"/>
    <w:rsid w:val="00A705A6"/>
    <w:rsid w:val="00A70CE8"/>
    <w:rsid w:val="00A76F33"/>
    <w:rsid w:val="00A83840"/>
    <w:rsid w:val="00A83A29"/>
    <w:rsid w:val="00A92218"/>
    <w:rsid w:val="00A9610D"/>
    <w:rsid w:val="00AA007D"/>
    <w:rsid w:val="00AA032A"/>
    <w:rsid w:val="00AA080E"/>
    <w:rsid w:val="00AA1AD8"/>
    <w:rsid w:val="00AA7875"/>
    <w:rsid w:val="00AB483A"/>
    <w:rsid w:val="00AB7CFE"/>
    <w:rsid w:val="00AD173E"/>
    <w:rsid w:val="00AD2962"/>
    <w:rsid w:val="00AD47D2"/>
    <w:rsid w:val="00AE2379"/>
    <w:rsid w:val="00AE40F8"/>
    <w:rsid w:val="00AE5DEB"/>
    <w:rsid w:val="00AF1656"/>
    <w:rsid w:val="00AF5950"/>
    <w:rsid w:val="00B00573"/>
    <w:rsid w:val="00B00957"/>
    <w:rsid w:val="00B00987"/>
    <w:rsid w:val="00B04DBE"/>
    <w:rsid w:val="00B0530B"/>
    <w:rsid w:val="00B05FFD"/>
    <w:rsid w:val="00B101CA"/>
    <w:rsid w:val="00B12BCF"/>
    <w:rsid w:val="00B13000"/>
    <w:rsid w:val="00B13CFF"/>
    <w:rsid w:val="00B16602"/>
    <w:rsid w:val="00B259DC"/>
    <w:rsid w:val="00B346E4"/>
    <w:rsid w:val="00B37563"/>
    <w:rsid w:val="00B4411A"/>
    <w:rsid w:val="00B457C5"/>
    <w:rsid w:val="00B52A2D"/>
    <w:rsid w:val="00B5469D"/>
    <w:rsid w:val="00B67900"/>
    <w:rsid w:val="00B7181F"/>
    <w:rsid w:val="00B7305D"/>
    <w:rsid w:val="00B870A1"/>
    <w:rsid w:val="00B93352"/>
    <w:rsid w:val="00B95109"/>
    <w:rsid w:val="00B96014"/>
    <w:rsid w:val="00B9703E"/>
    <w:rsid w:val="00BA5CCA"/>
    <w:rsid w:val="00BB4658"/>
    <w:rsid w:val="00BB5639"/>
    <w:rsid w:val="00BC0045"/>
    <w:rsid w:val="00BC0973"/>
    <w:rsid w:val="00BC4E6A"/>
    <w:rsid w:val="00BE055D"/>
    <w:rsid w:val="00BE10EF"/>
    <w:rsid w:val="00BE3687"/>
    <w:rsid w:val="00BE4544"/>
    <w:rsid w:val="00BE6A20"/>
    <w:rsid w:val="00BE71EF"/>
    <w:rsid w:val="00BF1024"/>
    <w:rsid w:val="00BF3FDF"/>
    <w:rsid w:val="00C102DD"/>
    <w:rsid w:val="00C15D64"/>
    <w:rsid w:val="00C20D12"/>
    <w:rsid w:val="00C24A41"/>
    <w:rsid w:val="00C265D0"/>
    <w:rsid w:val="00C30A85"/>
    <w:rsid w:val="00C46D4E"/>
    <w:rsid w:val="00C47C76"/>
    <w:rsid w:val="00C500BA"/>
    <w:rsid w:val="00C5144D"/>
    <w:rsid w:val="00C52F99"/>
    <w:rsid w:val="00C5392A"/>
    <w:rsid w:val="00C55704"/>
    <w:rsid w:val="00C66104"/>
    <w:rsid w:val="00C75B16"/>
    <w:rsid w:val="00C83646"/>
    <w:rsid w:val="00C878E2"/>
    <w:rsid w:val="00C93767"/>
    <w:rsid w:val="00C949DA"/>
    <w:rsid w:val="00C95ADC"/>
    <w:rsid w:val="00C97569"/>
    <w:rsid w:val="00C97740"/>
    <w:rsid w:val="00CA70DA"/>
    <w:rsid w:val="00CA70E3"/>
    <w:rsid w:val="00CA7AF1"/>
    <w:rsid w:val="00CB08CD"/>
    <w:rsid w:val="00CB65BB"/>
    <w:rsid w:val="00CB76DA"/>
    <w:rsid w:val="00CC442E"/>
    <w:rsid w:val="00CC5AA7"/>
    <w:rsid w:val="00CD412C"/>
    <w:rsid w:val="00CE72B6"/>
    <w:rsid w:val="00CF2636"/>
    <w:rsid w:val="00CF6597"/>
    <w:rsid w:val="00CF6F2D"/>
    <w:rsid w:val="00D02F03"/>
    <w:rsid w:val="00D11E67"/>
    <w:rsid w:val="00D147AF"/>
    <w:rsid w:val="00D160FB"/>
    <w:rsid w:val="00D21164"/>
    <w:rsid w:val="00D2697B"/>
    <w:rsid w:val="00D33DC2"/>
    <w:rsid w:val="00D374EF"/>
    <w:rsid w:val="00D43252"/>
    <w:rsid w:val="00D456F9"/>
    <w:rsid w:val="00D479EE"/>
    <w:rsid w:val="00D5248A"/>
    <w:rsid w:val="00D565A6"/>
    <w:rsid w:val="00D57168"/>
    <w:rsid w:val="00D66349"/>
    <w:rsid w:val="00D72702"/>
    <w:rsid w:val="00D730B9"/>
    <w:rsid w:val="00D73C06"/>
    <w:rsid w:val="00D93E43"/>
    <w:rsid w:val="00D9535B"/>
    <w:rsid w:val="00DA14FE"/>
    <w:rsid w:val="00DB224A"/>
    <w:rsid w:val="00DB782F"/>
    <w:rsid w:val="00DC0C54"/>
    <w:rsid w:val="00DC0FC8"/>
    <w:rsid w:val="00DD0644"/>
    <w:rsid w:val="00DD2834"/>
    <w:rsid w:val="00DD7D55"/>
    <w:rsid w:val="00DF050D"/>
    <w:rsid w:val="00DF6131"/>
    <w:rsid w:val="00E03238"/>
    <w:rsid w:val="00E044F8"/>
    <w:rsid w:val="00E052A3"/>
    <w:rsid w:val="00E055E9"/>
    <w:rsid w:val="00E06188"/>
    <w:rsid w:val="00E11DA2"/>
    <w:rsid w:val="00E20DF7"/>
    <w:rsid w:val="00E215D9"/>
    <w:rsid w:val="00E220F9"/>
    <w:rsid w:val="00E32052"/>
    <w:rsid w:val="00E3299D"/>
    <w:rsid w:val="00E34D0A"/>
    <w:rsid w:val="00E377EA"/>
    <w:rsid w:val="00E4701C"/>
    <w:rsid w:val="00E514F5"/>
    <w:rsid w:val="00E529D8"/>
    <w:rsid w:val="00E53431"/>
    <w:rsid w:val="00E57438"/>
    <w:rsid w:val="00E5787C"/>
    <w:rsid w:val="00E579CE"/>
    <w:rsid w:val="00E57C0E"/>
    <w:rsid w:val="00E73D0E"/>
    <w:rsid w:val="00E75564"/>
    <w:rsid w:val="00E80936"/>
    <w:rsid w:val="00E81F69"/>
    <w:rsid w:val="00E8426D"/>
    <w:rsid w:val="00E87631"/>
    <w:rsid w:val="00E938A2"/>
    <w:rsid w:val="00E97A0D"/>
    <w:rsid w:val="00EA23EB"/>
    <w:rsid w:val="00EA669D"/>
    <w:rsid w:val="00EB4B4D"/>
    <w:rsid w:val="00EC45A8"/>
    <w:rsid w:val="00ED1C92"/>
    <w:rsid w:val="00ED1D6E"/>
    <w:rsid w:val="00ED51C3"/>
    <w:rsid w:val="00EE319C"/>
    <w:rsid w:val="00EF0FDC"/>
    <w:rsid w:val="00EF2F64"/>
    <w:rsid w:val="00F02C5E"/>
    <w:rsid w:val="00F06460"/>
    <w:rsid w:val="00F147E3"/>
    <w:rsid w:val="00F1767C"/>
    <w:rsid w:val="00F22A43"/>
    <w:rsid w:val="00F23D47"/>
    <w:rsid w:val="00F25B0C"/>
    <w:rsid w:val="00F30798"/>
    <w:rsid w:val="00F36802"/>
    <w:rsid w:val="00F47DD6"/>
    <w:rsid w:val="00F542C6"/>
    <w:rsid w:val="00F56878"/>
    <w:rsid w:val="00F62315"/>
    <w:rsid w:val="00F63109"/>
    <w:rsid w:val="00F64066"/>
    <w:rsid w:val="00F66EB7"/>
    <w:rsid w:val="00F71987"/>
    <w:rsid w:val="00F72944"/>
    <w:rsid w:val="00F82184"/>
    <w:rsid w:val="00F82B4C"/>
    <w:rsid w:val="00F83CB5"/>
    <w:rsid w:val="00F84A51"/>
    <w:rsid w:val="00F84FC2"/>
    <w:rsid w:val="00F85535"/>
    <w:rsid w:val="00F86083"/>
    <w:rsid w:val="00F9255D"/>
    <w:rsid w:val="00F9761B"/>
    <w:rsid w:val="00FA3D2B"/>
    <w:rsid w:val="00FA508B"/>
    <w:rsid w:val="00FA7B75"/>
    <w:rsid w:val="00FA7E5D"/>
    <w:rsid w:val="00FB0375"/>
    <w:rsid w:val="00FB1A6F"/>
    <w:rsid w:val="00FB4E1F"/>
    <w:rsid w:val="00FB68EF"/>
    <w:rsid w:val="00FB7659"/>
    <w:rsid w:val="00FC3D9C"/>
    <w:rsid w:val="00FC3F50"/>
    <w:rsid w:val="00FC5D4C"/>
    <w:rsid w:val="00FC71F6"/>
    <w:rsid w:val="00FC7C23"/>
    <w:rsid w:val="00FD0EF4"/>
    <w:rsid w:val="00FD3098"/>
    <w:rsid w:val="00FE3954"/>
    <w:rsid w:val="00FF046C"/>
    <w:rsid w:val="00FF7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0EF4C8C"/>
  <w15:docId w15:val="{5EC37091-CAD4-4B38-9E1C-503C4490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8C5"/>
    <w:pPr>
      <w:spacing w:after="200" w:line="276" w:lineRule="auto"/>
    </w:pPr>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8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A618C5"/>
    <w:rPr>
      <w:rFonts w:ascii="Calibri" w:eastAsia="Calibri" w:hAnsi="Calibri" w:cs="Times New Roman"/>
      <w:lang w:val="lv-LV"/>
    </w:rPr>
  </w:style>
  <w:style w:type="paragraph" w:styleId="Footer">
    <w:name w:val="footer"/>
    <w:basedOn w:val="Normal"/>
    <w:link w:val="FooterChar"/>
    <w:uiPriority w:val="99"/>
    <w:unhideWhenUsed/>
    <w:rsid w:val="00A618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A618C5"/>
    <w:rPr>
      <w:rFonts w:ascii="Calibri" w:eastAsia="Calibri" w:hAnsi="Calibri" w:cs="Times New Roman"/>
      <w:lang w:val="lv-LV"/>
    </w:rPr>
  </w:style>
  <w:style w:type="paragraph" w:styleId="NormalWeb">
    <w:name w:val="Normal (Web)"/>
    <w:basedOn w:val="Normal"/>
    <w:uiPriority w:val="99"/>
    <w:unhideWhenUsed/>
    <w:rsid w:val="00A618C5"/>
    <w:pPr>
      <w:spacing w:before="100" w:beforeAutospacing="1" w:after="100" w:afterAutospacing="1" w:line="240" w:lineRule="auto"/>
    </w:pPr>
    <w:rPr>
      <w:rFonts w:ascii="Verdana" w:eastAsia="Times New Roman" w:hAnsi="Verdana"/>
      <w:sz w:val="18"/>
      <w:szCs w:val="18"/>
      <w:lang w:val="en-US"/>
    </w:rPr>
  </w:style>
  <w:style w:type="character" w:styleId="Hyperlink">
    <w:name w:val="Hyperlink"/>
    <w:uiPriority w:val="99"/>
    <w:unhideWhenUsed/>
    <w:rsid w:val="00A618C5"/>
    <w:rPr>
      <w:rFonts w:cs="Times New Roman"/>
      <w:color w:val="0000FF"/>
      <w:u w:val="single"/>
    </w:rPr>
  </w:style>
  <w:style w:type="paragraph" w:customStyle="1" w:styleId="tv213">
    <w:name w:val="tv213"/>
    <w:basedOn w:val="Normal"/>
    <w:rsid w:val="00A618C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Standard">
    <w:name w:val="Standard"/>
    <w:rsid w:val="00A618C5"/>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val="lv-LV" w:eastAsia="zh-CN" w:bidi="hi-IN"/>
    </w:rPr>
  </w:style>
  <w:style w:type="paragraph" w:styleId="ListParagraph">
    <w:name w:val="List Paragraph"/>
    <w:basedOn w:val="Normal"/>
    <w:uiPriority w:val="34"/>
    <w:qFormat/>
    <w:rsid w:val="00E377EA"/>
    <w:pPr>
      <w:ind w:left="720"/>
      <w:contextualSpacing/>
    </w:pPr>
  </w:style>
  <w:style w:type="character" w:styleId="CommentReference">
    <w:name w:val="annotation reference"/>
    <w:basedOn w:val="DefaultParagraphFont"/>
    <w:uiPriority w:val="99"/>
    <w:semiHidden/>
    <w:unhideWhenUsed/>
    <w:rsid w:val="00F30798"/>
    <w:rPr>
      <w:sz w:val="16"/>
      <w:szCs w:val="16"/>
    </w:rPr>
  </w:style>
  <w:style w:type="paragraph" w:styleId="CommentText">
    <w:name w:val="annotation text"/>
    <w:basedOn w:val="Normal"/>
    <w:link w:val="CommentTextChar"/>
    <w:uiPriority w:val="99"/>
    <w:unhideWhenUsed/>
    <w:rsid w:val="00F30798"/>
    <w:pPr>
      <w:spacing w:line="240" w:lineRule="auto"/>
    </w:pPr>
    <w:rPr>
      <w:sz w:val="20"/>
      <w:szCs w:val="20"/>
    </w:rPr>
  </w:style>
  <w:style w:type="character" w:customStyle="1" w:styleId="CommentTextChar">
    <w:name w:val="Comment Text Char"/>
    <w:basedOn w:val="DefaultParagraphFont"/>
    <w:link w:val="CommentText"/>
    <w:uiPriority w:val="99"/>
    <w:rsid w:val="00F30798"/>
    <w:rPr>
      <w:rFonts w:ascii="Calibri" w:eastAsia="Calibri" w:hAnsi="Calibri" w:cs="Times New Roman"/>
      <w:sz w:val="20"/>
      <w:szCs w:val="20"/>
      <w:lang w:val="lv-LV"/>
    </w:rPr>
  </w:style>
  <w:style w:type="paragraph" w:styleId="BalloonText">
    <w:name w:val="Balloon Text"/>
    <w:basedOn w:val="Normal"/>
    <w:link w:val="BalloonTextChar"/>
    <w:uiPriority w:val="99"/>
    <w:semiHidden/>
    <w:unhideWhenUsed/>
    <w:rsid w:val="00F307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798"/>
    <w:rPr>
      <w:rFonts w:ascii="Segoe UI" w:eastAsia="Calibri" w:hAnsi="Segoe UI" w:cs="Segoe UI"/>
      <w:sz w:val="18"/>
      <w:szCs w:val="18"/>
      <w:lang w:val="lv-LV"/>
    </w:rPr>
  </w:style>
  <w:style w:type="character" w:customStyle="1" w:styleId="apple-converted-space">
    <w:name w:val="apple-converted-space"/>
    <w:basedOn w:val="DefaultParagraphFont"/>
    <w:rsid w:val="00414983"/>
  </w:style>
  <w:style w:type="paragraph" w:styleId="CommentSubject">
    <w:name w:val="annotation subject"/>
    <w:basedOn w:val="CommentText"/>
    <w:next w:val="CommentText"/>
    <w:link w:val="CommentSubjectChar"/>
    <w:uiPriority w:val="99"/>
    <w:semiHidden/>
    <w:unhideWhenUsed/>
    <w:rsid w:val="00033E16"/>
    <w:rPr>
      <w:b/>
      <w:bCs/>
    </w:rPr>
  </w:style>
  <w:style w:type="character" w:customStyle="1" w:styleId="CommentSubjectChar">
    <w:name w:val="Comment Subject Char"/>
    <w:basedOn w:val="CommentTextChar"/>
    <w:link w:val="CommentSubject"/>
    <w:uiPriority w:val="99"/>
    <w:semiHidden/>
    <w:rsid w:val="00033E16"/>
    <w:rPr>
      <w:rFonts w:ascii="Calibri" w:eastAsia="Calibri" w:hAnsi="Calibri" w:cs="Times New Roman"/>
      <w:b/>
      <w:bCs/>
      <w:sz w:val="20"/>
      <w:szCs w:val="20"/>
      <w:lang w:val="lv-LV"/>
    </w:rPr>
  </w:style>
  <w:style w:type="paragraph" w:customStyle="1" w:styleId="naisnod">
    <w:name w:val="naisnod"/>
    <w:basedOn w:val="Normal"/>
    <w:rsid w:val="00CF6597"/>
    <w:pPr>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Normal"/>
    <w:rsid w:val="00F82184"/>
    <w:pPr>
      <w:spacing w:before="75" w:after="75" w:line="240" w:lineRule="auto"/>
    </w:pPr>
    <w:rPr>
      <w:rFonts w:ascii="Times New Roman" w:eastAsia="Times New Roman" w:hAnsi="Times New Roman"/>
      <w:sz w:val="24"/>
      <w:szCs w:val="24"/>
      <w:lang w:eastAsia="lv-LV"/>
    </w:rPr>
  </w:style>
  <w:style w:type="paragraph" w:customStyle="1" w:styleId="tv2131">
    <w:name w:val="tv2131"/>
    <w:basedOn w:val="Normal"/>
    <w:rsid w:val="002D036E"/>
    <w:pPr>
      <w:spacing w:after="0" w:line="360" w:lineRule="auto"/>
      <w:ind w:firstLine="300"/>
    </w:pPr>
    <w:rPr>
      <w:rFonts w:ascii="Times New Roman" w:eastAsia="Times New Roman" w:hAnsi="Times New Roman"/>
      <w:color w:val="414142"/>
      <w:sz w:val="20"/>
      <w:szCs w:val="20"/>
      <w:lang w:val="en-US"/>
    </w:rPr>
  </w:style>
  <w:style w:type="paragraph" w:styleId="FootnoteText">
    <w:name w:val="footnote text"/>
    <w:basedOn w:val="Normal"/>
    <w:link w:val="FootnoteTextChar"/>
    <w:uiPriority w:val="99"/>
    <w:semiHidden/>
    <w:unhideWhenUsed/>
    <w:rsid w:val="006E4F77"/>
    <w:pPr>
      <w:widowControl w:val="0"/>
      <w:spacing w:after="0" w:line="240" w:lineRule="auto"/>
    </w:pPr>
    <w:rPr>
      <w:rFonts w:ascii="Times New Roman" w:hAnsi="Times New Roman"/>
      <w:sz w:val="20"/>
      <w:szCs w:val="20"/>
      <w:lang w:eastAsia="lv-LV"/>
    </w:rPr>
  </w:style>
  <w:style w:type="character" w:customStyle="1" w:styleId="FootnoteTextChar">
    <w:name w:val="Footnote Text Char"/>
    <w:basedOn w:val="DefaultParagraphFont"/>
    <w:link w:val="FootnoteText"/>
    <w:uiPriority w:val="99"/>
    <w:semiHidden/>
    <w:rsid w:val="006E4F77"/>
    <w:rPr>
      <w:rFonts w:ascii="Times New Roman" w:eastAsia="Calibri" w:hAnsi="Times New Roman" w:cs="Times New Roman"/>
      <w:sz w:val="20"/>
      <w:szCs w:val="20"/>
      <w:lang w:val="lv-LV" w:eastAsia="lv-LV"/>
    </w:rPr>
  </w:style>
  <w:style w:type="character" w:styleId="FootnoteReference">
    <w:name w:val="footnote reference"/>
    <w:basedOn w:val="DefaultParagraphFont"/>
    <w:uiPriority w:val="99"/>
    <w:semiHidden/>
    <w:unhideWhenUsed/>
    <w:rsid w:val="006E4F77"/>
    <w:rPr>
      <w:vertAlign w:val="superscript"/>
    </w:rPr>
  </w:style>
  <w:style w:type="paragraph" w:customStyle="1" w:styleId="naisc">
    <w:name w:val="naisc"/>
    <w:basedOn w:val="Normal"/>
    <w:rsid w:val="00CA7AF1"/>
    <w:pPr>
      <w:spacing w:before="58" w:after="58" w:line="240" w:lineRule="auto"/>
      <w:jc w:val="center"/>
    </w:pPr>
    <w:rPr>
      <w:rFonts w:ascii="Times New Roman" w:eastAsia="Times New Roman" w:hAnsi="Times New Roman"/>
      <w:sz w:val="24"/>
      <w:szCs w:val="24"/>
      <w:lang w:eastAsia="lv-LV"/>
    </w:rPr>
  </w:style>
  <w:style w:type="paragraph" w:customStyle="1" w:styleId="tvhtml">
    <w:name w:val="tv_html"/>
    <w:basedOn w:val="Normal"/>
    <w:rsid w:val="00BB563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labojumupamats">
    <w:name w:val="labojumu_pamats"/>
    <w:basedOn w:val="Normal"/>
    <w:rsid w:val="00A53249"/>
    <w:pPr>
      <w:spacing w:before="100" w:beforeAutospacing="1" w:after="100" w:afterAutospacing="1" w:line="240" w:lineRule="auto"/>
    </w:pPr>
    <w:rPr>
      <w:rFonts w:ascii="Times New Roman" w:eastAsia="Times New Roman" w:hAnsi="Times New Roman"/>
      <w:sz w:val="24"/>
      <w:szCs w:val="24"/>
      <w:lang w:eastAsia="lv-LV"/>
    </w:rPr>
  </w:style>
  <w:style w:type="table" w:customStyle="1" w:styleId="TableGrid1">
    <w:name w:val="Table Grid1"/>
    <w:basedOn w:val="TableNormal"/>
    <w:next w:val="TableGrid"/>
    <w:uiPriority w:val="39"/>
    <w:rsid w:val="008A40CD"/>
    <w:pPr>
      <w:spacing w:after="0" w:line="240" w:lineRule="auto"/>
    </w:pPr>
    <w:rPr>
      <w:rFonts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A4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368004">
      <w:bodyDiv w:val="1"/>
      <w:marLeft w:val="0"/>
      <w:marRight w:val="0"/>
      <w:marTop w:val="0"/>
      <w:marBottom w:val="0"/>
      <w:divBdr>
        <w:top w:val="none" w:sz="0" w:space="0" w:color="auto"/>
        <w:left w:val="none" w:sz="0" w:space="0" w:color="auto"/>
        <w:bottom w:val="none" w:sz="0" w:space="0" w:color="auto"/>
        <w:right w:val="none" w:sz="0" w:space="0" w:color="auto"/>
      </w:divBdr>
    </w:div>
    <w:div w:id="1223640917">
      <w:bodyDiv w:val="1"/>
      <w:marLeft w:val="0"/>
      <w:marRight w:val="0"/>
      <w:marTop w:val="0"/>
      <w:marBottom w:val="0"/>
      <w:divBdr>
        <w:top w:val="none" w:sz="0" w:space="0" w:color="auto"/>
        <w:left w:val="none" w:sz="0" w:space="0" w:color="auto"/>
        <w:bottom w:val="none" w:sz="0" w:space="0" w:color="auto"/>
        <w:right w:val="none" w:sz="0" w:space="0" w:color="auto"/>
      </w:divBdr>
    </w:div>
    <w:div w:id="1394498872">
      <w:bodyDiv w:val="1"/>
      <w:marLeft w:val="0"/>
      <w:marRight w:val="0"/>
      <w:marTop w:val="0"/>
      <w:marBottom w:val="0"/>
      <w:divBdr>
        <w:top w:val="none" w:sz="0" w:space="0" w:color="auto"/>
        <w:left w:val="none" w:sz="0" w:space="0" w:color="auto"/>
        <w:bottom w:val="none" w:sz="0" w:space="0" w:color="auto"/>
        <w:right w:val="none" w:sz="0" w:space="0" w:color="auto"/>
      </w:divBdr>
      <w:divsChild>
        <w:div w:id="796028457">
          <w:marLeft w:val="0"/>
          <w:marRight w:val="0"/>
          <w:marTop w:val="0"/>
          <w:marBottom w:val="0"/>
          <w:divBdr>
            <w:top w:val="none" w:sz="0" w:space="0" w:color="auto"/>
            <w:left w:val="none" w:sz="0" w:space="0" w:color="auto"/>
            <w:bottom w:val="none" w:sz="0" w:space="0" w:color="auto"/>
            <w:right w:val="none" w:sz="0" w:space="0" w:color="auto"/>
          </w:divBdr>
        </w:div>
        <w:div w:id="1236354762">
          <w:marLeft w:val="0"/>
          <w:marRight w:val="0"/>
          <w:marTop w:val="0"/>
          <w:marBottom w:val="0"/>
          <w:divBdr>
            <w:top w:val="none" w:sz="0" w:space="0" w:color="auto"/>
            <w:left w:val="none" w:sz="0" w:space="0" w:color="auto"/>
            <w:bottom w:val="none" w:sz="0" w:space="0" w:color="auto"/>
            <w:right w:val="none" w:sz="0" w:space="0" w:color="auto"/>
          </w:divBdr>
        </w:div>
      </w:divsChild>
    </w:div>
    <w:div w:id="1610701450">
      <w:bodyDiv w:val="1"/>
      <w:marLeft w:val="0"/>
      <w:marRight w:val="0"/>
      <w:marTop w:val="0"/>
      <w:marBottom w:val="0"/>
      <w:divBdr>
        <w:top w:val="none" w:sz="0" w:space="0" w:color="auto"/>
        <w:left w:val="none" w:sz="0" w:space="0" w:color="auto"/>
        <w:bottom w:val="none" w:sz="0" w:space="0" w:color="auto"/>
        <w:right w:val="none" w:sz="0" w:space="0" w:color="auto"/>
      </w:divBdr>
    </w:div>
    <w:div w:id="1663583924">
      <w:bodyDiv w:val="1"/>
      <w:marLeft w:val="0"/>
      <w:marRight w:val="0"/>
      <w:marTop w:val="0"/>
      <w:marBottom w:val="0"/>
      <w:divBdr>
        <w:top w:val="none" w:sz="0" w:space="0" w:color="auto"/>
        <w:left w:val="none" w:sz="0" w:space="0" w:color="auto"/>
        <w:bottom w:val="none" w:sz="0" w:space="0" w:color="auto"/>
        <w:right w:val="none" w:sz="0" w:space="0" w:color="auto"/>
      </w:divBdr>
    </w:div>
    <w:div w:id="1771660686">
      <w:bodyDiv w:val="1"/>
      <w:marLeft w:val="0"/>
      <w:marRight w:val="0"/>
      <w:marTop w:val="0"/>
      <w:marBottom w:val="0"/>
      <w:divBdr>
        <w:top w:val="none" w:sz="0" w:space="0" w:color="auto"/>
        <w:left w:val="none" w:sz="0" w:space="0" w:color="auto"/>
        <w:bottom w:val="none" w:sz="0" w:space="0" w:color="auto"/>
        <w:right w:val="none" w:sz="0" w:space="0" w:color="auto"/>
      </w:divBdr>
    </w:div>
    <w:div w:id="1774127482">
      <w:bodyDiv w:val="1"/>
      <w:marLeft w:val="0"/>
      <w:marRight w:val="0"/>
      <w:marTop w:val="0"/>
      <w:marBottom w:val="0"/>
      <w:divBdr>
        <w:top w:val="none" w:sz="0" w:space="0" w:color="auto"/>
        <w:left w:val="none" w:sz="0" w:space="0" w:color="auto"/>
        <w:bottom w:val="none" w:sz="0" w:space="0" w:color="auto"/>
        <w:right w:val="none" w:sz="0" w:space="0" w:color="auto"/>
      </w:divBdr>
    </w:div>
    <w:div w:id="202732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ra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ija.Vavere@varam.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A91E3-839E-4A78-B634-D2F4C4FF5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8092</Words>
  <Characters>4614</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Numerācijas Datubāze</vt:lpstr>
      <vt:lpstr>Numerācijas Datubāze</vt:lpstr>
    </vt:vector>
  </TitlesOfParts>
  <Company>Vides aizsardzības un reģionālās attīstības ministrija</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Numerācijas Datubāze</dc:title>
  <dc:subject>Noteikumu projekta anotācija</dc:subject>
  <dc:creator>Aija Vāvere</dc:creator>
  <cp:keywords/>
  <dc:description>tālrunis: 67026936_x000d_
Aija.Vavere@varam.gov.lv</dc:description>
  <cp:lastModifiedBy>Lita Trakina</cp:lastModifiedBy>
  <cp:revision>2</cp:revision>
  <cp:lastPrinted>2020-07-13T13:42:00Z</cp:lastPrinted>
  <dcterms:created xsi:type="dcterms:W3CDTF">2021-04-16T14:57:00Z</dcterms:created>
  <dcterms:modified xsi:type="dcterms:W3CDTF">2021-04-16T14:57:00Z</dcterms:modified>
</cp:coreProperties>
</file>