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16B7C" w14:textId="77777777" w:rsidR="00575438" w:rsidRPr="00D05F55" w:rsidRDefault="00575438" w:rsidP="00D05F55">
      <w:pPr>
        <w:spacing w:after="120"/>
        <w:contextualSpacing/>
        <w:jc w:val="right"/>
        <w:rPr>
          <w:rFonts w:ascii="Times New Roman" w:hAnsi="Times New Roman"/>
          <w:b/>
          <w:color w:val="000000" w:themeColor="text1"/>
        </w:rPr>
      </w:pPr>
      <w:r w:rsidRPr="00D05F55">
        <w:rPr>
          <w:rFonts w:ascii="Times New Roman" w:hAnsi="Times New Roman"/>
          <w:b/>
          <w:color w:val="000000" w:themeColor="text1"/>
        </w:rPr>
        <w:t>DK_</w:t>
      </w:r>
      <w:r w:rsidR="00B12CC2" w:rsidRPr="00D05F55">
        <w:rPr>
          <w:rFonts w:ascii="Times New Roman" w:hAnsi="Times New Roman"/>
          <w:b/>
          <w:color w:val="000000" w:themeColor="text1"/>
        </w:rPr>
        <w:t>__.__</w:t>
      </w:r>
      <w:r w:rsidRPr="00D05F55">
        <w:rPr>
          <w:rFonts w:ascii="Times New Roman" w:hAnsi="Times New Roman"/>
          <w:b/>
          <w:color w:val="000000" w:themeColor="text1"/>
        </w:rPr>
        <w:t>.</w:t>
      </w:r>
    </w:p>
    <w:p w14:paraId="5B4527AC" w14:textId="77777777" w:rsidR="00575438" w:rsidRPr="00D05F55" w:rsidRDefault="00575438" w:rsidP="00D05F55">
      <w:pPr>
        <w:spacing w:after="120"/>
        <w:contextualSpacing/>
        <w:jc w:val="center"/>
        <w:rPr>
          <w:rFonts w:ascii="Times New Roman" w:hAnsi="Times New Roman"/>
          <w:b/>
          <w:color w:val="000000" w:themeColor="text1"/>
        </w:rPr>
      </w:pPr>
    </w:p>
    <w:p w14:paraId="077251A0" w14:textId="4DFD5953" w:rsidR="006A5938" w:rsidRDefault="00746A00" w:rsidP="00D05F55">
      <w:pPr>
        <w:spacing w:after="120"/>
        <w:contextualSpacing/>
        <w:jc w:val="center"/>
        <w:rPr>
          <w:rFonts w:ascii="Times New Roman" w:hAnsi="Times New Roman"/>
          <w:b/>
          <w:color w:val="000000" w:themeColor="text1"/>
        </w:rPr>
      </w:pPr>
      <w:r w:rsidRPr="00D05F55">
        <w:rPr>
          <w:rFonts w:ascii="Times New Roman" w:hAnsi="Times New Roman"/>
          <w:b/>
          <w:color w:val="000000" w:themeColor="text1"/>
        </w:rPr>
        <w:t xml:space="preserve">Uzziņa </w:t>
      </w:r>
      <w:r w:rsidR="005E6813" w:rsidRPr="00D05F55">
        <w:rPr>
          <w:rFonts w:ascii="Times New Roman" w:hAnsi="Times New Roman"/>
          <w:b/>
          <w:color w:val="000000" w:themeColor="text1"/>
        </w:rPr>
        <w:t>2</w:t>
      </w:r>
      <w:r w:rsidR="00A570E5" w:rsidRPr="00D05F55">
        <w:rPr>
          <w:rFonts w:ascii="Times New Roman" w:hAnsi="Times New Roman"/>
          <w:b/>
          <w:color w:val="000000" w:themeColor="text1"/>
        </w:rPr>
        <w:t>2</w:t>
      </w:r>
      <w:r w:rsidR="00001C70" w:rsidRPr="00D05F55">
        <w:rPr>
          <w:rFonts w:ascii="Times New Roman" w:hAnsi="Times New Roman"/>
          <w:b/>
          <w:color w:val="000000" w:themeColor="text1"/>
        </w:rPr>
        <w:t>.</w:t>
      </w:r>
      <w:r w:rsidR="005E6813" w:rsidRPr="00D05F55">
        <w:rPr>
          <w:rFonts w:ascii="Times New Roman" w:hAnsi="Times New Roman"/>
          <w:b/>
          <w:color w:val="000000" w:themeColor="text1"/>
        </w:rPr>
        <w:t>04</w:t>
      </w:r>
      <w:r w:rsidR="00C52AD9" w:rsidRPr="00D05F55">
        <w:rPr>
          <w:rFonts w:ascii="Times New Roman" w:hAnsi="Times New Roman"/>
          <w:b/>
          <w:color w:val="000000" w:themeColor="text1"/>
        </w:rPr>
        <w:t>.</w:t>
      </w:r>
      <w:r w:rsidR="006A5938" w:rsidRPr="00D05F55">
        <w:rPr>
          <w:rFonts w:ascii="Times New Roman" w:hAnsi="Times New Roman"/>
          <w:b/>
          <w:color w:val="000000" w:themeColor="text1"/>
        </w:rPr>
        <w:t>20</w:t>
      </w:r>
      <w:r w:rsidR="00153822" w:rsidRPr="00D05F55">
        <w:rPr>
          <w:rFonts w:ascii="Times New Roman" w:hAnsi="Times New Roman"/>
          <w:b/>
          <w:color w:val="000000" w:themeColor="text1"/>
        </w:rPr>
        <w:t>2</w:t>
      </w:r>
      <w:r w:rsidR="005E6813" w:rsidRPr="00D05F55">
        <w:rPr>
          <w:rFonts w:ascii="Times New Roman" w:hAnsi="Times New Roman"/>
          <w:b/>
          <w:color w:val="000000" w:themeColor="text1"/>
        </w:rPr>
        <w:t>1</w:t>
      </w:r>
      <w:r w:rsidR="00C52AD9" w:rsidRPr="00D05F55">
        <w:rPr>
          <w:rFonts w:ascii="Times New Roman" w:hAnsi="Times New Roman"/>
          <w:b/>
          <w:color w:val="000000" w:themeColor="text1"/>
        </w:rPr>
        <w:t xml:space="preserve">. </w:t>
      </w:r>
      <w:r w:rsidRPr="00D05F55">
        <w:rPr>
          <w:rFonts w:ascii="Times New Roman" w:hAnsi="Times New Roman"/>
          <w:b/>
          <w:color w:val="000000" w:themeColor="text1"/>
        </w:rPr>
        <w:t>vadības sēdei par izstrādājamo</w:t>
      </w:r>
      <w:r w:rsidR="00D05F55">
        <w:rPr>
          <w:rFonts w:ascii="Times New Roman" w:hAnsi="Times New Roman"/>
          <w:b/>
          <w:color w:val="000000" w:themeColor="text1"/>
        </w:rPr>
        <w:t xml:space="preserve"> </w:t>
      </w:r>
      <w:r w:rsidR="005E6813" w:rsidRPr="00D05F55">
        <w:rPr>
          <w:rFonts w:ascii="Times New Roman" w:hAnsi="Times New Roman"/>
          <w:b/>
          <w:color w:val="000000" w:themeColor="text1"/>
        </w:rPr>
        <w:t>Ministru kabineta noteikumu projektu “Grozījumi Ministru kabineta 2021. gada 23. marta  noteikumos Nr. 184 “Kārtība, kādā izmanto 2021. gadam paredzēto apropriāciju valsts un pašvaldību vienoto klientu apkalpošanas centru tīkla izveidei, uzturēšanai un publisko pakalpojumu sistēmas pilnveidei””</w:t>
      </w:r>
    </w:p>
    <w:p w14:paraId="0B58ACA2" w14:textId="77777777" w:rsidR="00D05F55" w:rsidRPr="00D05F55" w:rsidRDefault="00D05F55" w:rsidP="00D05F55">
      <w:pPr>
        <w:spacing w:after="120"/>
        <w:contextualSpacing/>
        <w:jc w:val="center"/>
        <w:rPr>
          <w:rFonts w:ascii="Times New Roman" w:hAnsi="Times New Roman"/>
          <w:b/>
          <w:color w:val="000000" w:themeColor="text1"/>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74"/>
      </w:tblGrid>
      <w:tr w:rsidR="002A4C6A" w:rsidRPr="00D05F55" w14:paraId="0C7844A5" w14:textId="77777777" w:rsidTr="00D05F55">
        <w:trPr>
          <w:trHeight w:val="1144"/>
        </w:trPr>
        <w:tc>
          <w:tcPr>
            <w:tcW w:w="2660" w:type="dxa"/>
            <w:shd w:val="clear" w:color="auto" w:fill="auto"/>
          </w:tcPr>
          <w:p w14:paraId="47B22BD6"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Projekta izstrādes nepieciešamība (risināmā problēma)</w:t>
            </w:r>
          </w:p>
        </w:tc>
        <w:tc>
          <w:tcPr>
            <w:tcW w:w="6974" w:type="dxa"/>
            <w:shd w:val="clear" w:color="auto" w:fill="auto"/>
          </w:tcPr>
          <w:p w14:paraId="194879E0" w14:textId="64BE8F1D" w:rsidR="005E6813" w:rsidRPr="00D05F55" w:rsidRDefault="00D8216C" w:rsidP="00D83953">
            <w:pPr>
              <w:tabs>
                <w:tab w:val="left" w:pos="567"/>
              </w:tabs>
              <w:spacing w:after="120" w:line="240" w:lineRule="auto"/>
              <w:jc w:val="both"/>
              <w:rPr>
                <w:rFonts w:ascii="Times New Roman" w:hAnsi="Times New Roman"/>
                <w:b/>
                <w:color w:val="000000" w:themeColor="text1"/>
              </w:rPr>
            </w:pPr>
            <w:r w:rsidRPr="00D05F55">
              <w:rPr>
                <w:rFonts w:ascii="Times New Roman" w:hAnsi="Times New Roman"/>
                <w:color w:val="000000" w:themeColor="text1"/>
              </w:rPr>
              <w:t xml:space="preserve">Ministru kabineta noteikumu projekts </w:t>
            </w:r>
            <w:r w:rsidR="005E6813" w:rsidRPr="00D05F55">
              <w:rPr>
                <w:rFonts w:ascii="Times New Roman" w:hAnsi="Times New Roman"/>
                <w:color w:val="000000" w:themeColor="text1"/>
              </w:rPr>
              <w:t>“Grozījumi Ministru kabineta 2021.</w:t>
            </w:r>
            <w:r w:rsidR="00D05F55">
              <w:rPr>
                <w:rFonts w:ascii="Times New Roman" w:hAnsi="Times New Roman"/>
                <w:color w:val="000000" w:themeColor="text1"/>
              </w:rPr>
              <w:t> </w:t>
            </w:r>
            <w:r w:rsidR="005E6813" w:rsidRPr="00D05F55">
              <w:rPr>
                <w:rFonts w:ascii="Times New Roman" w:hAnsi="Times New Roman"/>
                <w:color w:val="000000" w:themeColor="text1"/>
              </w:rPr>
              <w:t>gada 23.</w:t>
            </w:r>
            <w:r w:rsidR="00D05F55">
              <w:rPr>
                <w:rFonts w:ascii="Times New Roman" w:hAnsi="Times New Roman"/>
                <w:color w:val="000000" w:themeColor="text1"/>
              </w:rPr>
              <w:t> </w:t>
            </w:r>
            <w:r w:rsidR="005E6813" w:rsidRPr="00D05F55">
              <w:rPr>
                <w:rFonts w:ascii="Times New Roman" w:hAnsi="Times New Roman"/>
                <w:color w:val="000000" w:themeColor="text1"/>
              </w:rPr>
              <w:t>marta noteikumos Nr.</w:t>
            </w:r>
            <w:r w:rsidR="00D05F55">
              <w:rPr>
                <w:rFonts w:ascii="Times New Roman" w:hAnsi="Times New Roman"/>
                <w:color w:val="000000" w:themeColor="text1"/>
              </w:rPr>
              <w:t> </w:t>
            </w:r>
            <w:r w:rsidR="005E6813" w:rsidRPr="00D05F55">
              <w:rPr>
                <w:rFonts w:ascii="Times New Roman" w:hAnsi="Times New Roman"/>
                <w:color w:val="000000" w:themeColor="text1"/>
              </w:rPr>
              <w:t>184 “Kārtība, kādā izmanto 2021.</w:t>
            </w:r>
            <w:r w:rsidR="00D05F55">
              <w:rPr>
                <w:rFonts w:ascii="Times New Roman" w:hAnsi="Times New Roman"/>
                <w:color w:val="000000" w:themeColor="text1"/>
              </w:rPr>
              <w:t> </w:t>
            </w:r>
            <w:r w:rsidR="005E6813" w:rsidRPr="00D05F55">
              <w:rPr>
                <w:rFonts w:ascii="Times New Roman" w:hAnsi="Times New Roman"/>
                <w:color w:val="000000" w:themeColor="text1"/>
              </w:rPr>
              <w:t>gadam paredzēto apropriāciju valsts un pašvaldību vienoto klientu apkalpošanas centru tīkla izveidei, uzturēšanai un publisko pakalpojumu sistēmas pilnveidei””</w:t>
            </w:r>
            <w:r w:rsidRPr="00D05F55">
              <w:rPr>
                <w:rFonts w:ascii="Times New Roman" w:hAnsi="Times New Roman"/>
                <w:bCs/>
                <w:color w:val="000000" w:themeColor="text1"/>
              </w:rPr>
              <w:t xml:space="preserve"> (turpmāk – noteikumu projekts) sagatavots</w:t>
            </w:r>
            <w:r w:rsidR="005E6813" w:rsidRPr="00D05F55">
              <w:rPr>
                <w:rFonts w:ascii="Times New Roman" w:hAnsi="Times New Roman"/>
                <w:bCs/>
                <w:color w:val="000000" w:themeColor="text1"/>
              </w:rPr>
              <w:t xml:space="preserve">, lai nodrošinātu iespēju pašvaldībām izveidot </w:t>
            </w:r>
            <w:r w:rsidR="005E6813" w:rsidRPr="00D05F55">
              <w:rPr>
                <w:rFonts w:ascii="Times New Roman" w:hAnsi="Times New Roman"/>
              </w:rPr>
              <w:t>vismaz vienu VPVKAC katrā administratīvajā teritorijā un teritoriālajā vienībā atbilstoši jaunajam Administratīvo teritoriju un apdzīvoto vietu likumam, t.i. valstspilsētās, pilsētās un pagastos, līdz ar to Latvijas teritorijā būs ģeogrāfiski vienmērīgi izvietoti 587 VPVKAC. Tas būs kopumā liels uzlabojums VPVKAC pieejamības nodrošināšanai iedzīvotājiem un uzņēmējiem, salīdzinot ar šī brīža 122 VPVKAC, kuru izvietojums ir nehomogēns pret blīvāk apdzīvotām vietām.</w:t>
            </w:r>
          </w:p>
        </w:tc>
      </w:tr>
      <w:tr w:rsidR="002A4C6A" w:rsidRPr="00D05F55" w14:paraId="17CC34FC" w14:textId="77777777" w:rsidTr="00C612D9">
        <w:trPr>
          <w:trHeight w:val="840"/>
        </w:trPr>
        <w:tc>
          <w:tcPr>
            <w:tcW w:w="2660" w:type="dxa"/>
            <w:shd w:val="clear" w:color="auto" w:fill="auto"/>
          </w:tcPr>
          <w:p w14:paraId="7CEE1F3E"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Projekta satura galvenie virzieni</w:t>
            </w:r>
          </w:p>
        </w:tc>
        <w:tc>
          <w:tcPr>
            <w:tcW w:w="6974" w:type="dxa"/>
            <w:shd w:val="clear" w:color="auto" w:fill="auto"/>
          </w:tcPr>
          <w:p w14:paraId="4D8C24DE" w14:textId="339FF7C4" w:rsidR="00973E24" w:rsidRPr="00D05F55" w:rsidRDefault="00973E24" w:rsidP="00D83953">
            <w:pPr>
              <w:spacing w:after="120" w:line="240" w:lineRule="auto"/>
              <w:ind w:right="165"/>
              <w:jc w:val="both"/>
              <w:rPr>
                <w:rFonts w:ascii="Times New Roman" w:hAnsi="Times New Roman"/>
                <w:color w:val="000000" w:themeColor="text1"/>
              </w:rPr>
            </w:pPr>
            <w:r w:rsidRPr="00D05F55">
              <w:rPr>
                <w:rFonts w:ascii="Times New Roman" w:hAnsi="Times New Roman"/>
                <w:color w:val="000000" w:themeColor="text1"/>
              </w:rPr>
              <w:t>Atbilstoši likuma “Par valsts budžetu 2021. gadam” 29.</w:t>
            </w:r>
            <w:r w:rsidR="00F80FDC">
              <w:rPr>
                <w:rFonts w:ascii="Times New Roman" w:hAnsi="Times New Roman"/>
                <w:color w:val="000000" w:themeColor="text1"/>
              </w:rPr>
              <w:t> </w:t>
            </w:r>
            <w:r w:rsidRPr="00D05F55">
              <w:rPr>
                <w:rFonts w:ascii="Times New Roman" w:hAnsi="Times New Roman"/>
                <w:color w:val="000000" w:themeColor="text1"/>
              </w:rPr>
              <w:t>pantam, VARAM budžeta programmas 30.00.00 “Attīstības nacionālie atbalsta instrumenti” ietvaros VPVKAC tīkla izveidei, uzturēšanai un publisko pakalpojumu sistēmas pilnveidei tika paredzēta apropriācija 940</w:t>
            </w:r>
            <w:r w:rsidR="00F80FDC">
              <w:rPr>
                <w:rFonts w:ascii="Times New Roman" w:hAnsi="Times New Roman"/>
                <w:color w:val="000000" w:themeColor="text1"/>
              </w:rPr>
              <w:t> </w:t>
            </w:r>
            <w:r w:rsidRPr="00D05F55">
              <w:rPr>
                <w:rFonts w:ascii="Times New Roman" w:hAnsi="Times New Roman"/>
                <w:color w:val="000000" w:themeColor="text1"/>
              </w:rPr>
              <w:t xml:space="preserve">394 </w:t>
            </w:r>
            <w:r w:rsidRPr="00777FAA">
              <w:rPr>
                <w:rFonts w:ascii="Times New Roman" w:hAnsi="Times New Roman"/>
                <w:i/>
                <w:iCs/>
                <w:color w:val="000000" w:themeColor="text1"/>
              </w:rPr>
              <w:t>euro</w:t>
            </w:r>
            <w:r w:rsidRPr="00D05F55">
              <w:rPr>
                <w:rFonts w:ascii="Times New Roman" w:hAnsi="Times New Roman"/>
                <w:color w:val="000000" w:themeColor="text1"/>
              </w:rPr>
              <w:t xml:space="preserve"> apmērā, kas </w:t>
            </w:r>
            <w:r w:rsidR="00B71704" w:rsidRPr="00D05F55">
              <w:rPr>
                <w:rFonts w:ascii="Times New Roman" w:hAnsi="Times New Roman"/>
                <w:color w:val="000000" w:themeColor="text1"/>
              </w:rPr>
              <w:t>tika izmantota šādām aktivitātēm</w:t>
            </w:r>
            <w:r w:rsidR="00B71704" w:rsidRPr="00D05F55">
              <w:rPr>
                <w:rFonts w:ascii="Times New Roman" w:hAnsi="Times New Roman"/>
                <w:color w:val="000000" w:themeColor="text1"/>
              </w:rPr>
              <w:t xml:space="preserve"> </w:t>
            </w:r>
            <w:r w:rsidR="00B71704">
              <w:rPr>
                <w:rFonts w:ascii="Times New Roman" w:hAnsi="Times New Roman"/>
                <w:color w:val="000000" w:themeColor="text1"/>
              </w:rPr>
              <w:t xml:space="preserve">saskaņā ar </w:t>
            </w:r>
            <w:r w:rsidR="00B71704" w:rsidRPr="00D05F55">
              <w:rPr>
                <w:rFonts w:ascii="Times New Roman" w:hAnsi="Times New Roman"/>
                <w:color w:val="000000" w:themeColor="text1"/>
              </w:rPr>
              <w:t xml:space="preserve">MK </w:t>
            </w:r>
            <w:r w:rsidR="00B71704">
              <w:rPr>
                <w:rFonts w:ascii="Times New Roman" w:hAnsi="Times New Roman"/>
                <w:color w:val="000000" w:themeColor="text1"/>
              </w:rPr>
              <w:t xml:space="preserve">23.03.2021. </w:t>
            </w:r>
            <w:r w:rsidR="00B71704" w:rsidRPr="00D05F55">
              <w:rPr>
                <w:rFonts w:ascii="Times New Roman" w:hAnsi="Times New Roman"/>
                <w:color w:val="000000" w:themeColor="text1"/>
              </w:rPr>
              <w:t>noteikumu Nr.</w:t>
            </w:r>
            <w:r w:rsidR="00B71704">
              <w:rPr>
                <w:rFonts w:ascii="Times New Roman" w:hAnsi="Times New Roman"/>
                <w:color w:val="000000" w:themeColor="text1"/>
              </w:rPr>
              <w:t> </w:t>
            </w:r>
            <w:r w:rsidR="00B71704" w:rsidRPr="00D05F55">
              <w:rPr>
                <w:rFonts w:ascii="Times New Roman" w:hAnsi="Times New Roman"/>
                <w:color w:val="000000" w:themeColor="text1"/>
              </w:rPr>
              <w:t>184</w:t>
            </w:r>
            <w:r w:rsidRPr="00D05F55">
              <w:rPr>
                <w:rFonts w:ascii="Times New Roman" w:hAnsi="Times New Roman"/>
                <w:color w:val="000000" w:themeColor="text1"/>
              </w:rPr>
              <w:t>:</w:t>
            </w:r>
          </w:p>
          <w:p w14:paraId="146F4838" w14:textId="7076D696" w:rsidR="00973E24" w:rsidRPr="00D05F55" w:rsidRDefault="00973E24" w:rsidP="00D83953">
            <w:pPr>
              <w:spacing w:after="120" w:line="240" w:lineRule="auto"/>
              <w:ind w:right="165" w:firstLine="203"/>
              <w:jc w:val="both"/>
              <w:rPr>
                <w:rFonts w:ascii="Times New Roman" w:hAnsi="Times New Roman"/>
                <w:color w:val="000000" w:themeColor="text1"/>
              </w:rPr>
            </w:pPr>
            <w:r w:rsidRPr="00D05F55">
              <w:rPr>
                <w:rFonts w:ascii="Times New Roman" w:hAnsi="Times New Roman"/>
                <w:color w:val="000000" w:themeColor="text1"/>
              </w:rPr>
              <w:t>1.</w:t>
            </w:r>
            <w:r w:rsidR="00777FAA">
              <w:rPr>
                <w:rFonts w:ascii="Times New Roman" w:hAnsi="Times New Roman"/>
                <w:color w:val="000000" w:themeColor="text1"/>
              </w:rPr>
              <w:t>   </w:t>
            </w:r>
            <w:r w:rsidRPr="00D05F55">
              <w:rPr>
                <w:rFonts w:ascii="Times New Roman" w:hAnsi="Times New Roman"/>
                <w:color w:val="000000" w:themeColor="text1"/>
              </w:rPr>
              <w:t xml:space="preserve"> 2.</w:t>
            </w:r>
            <w:r w:rsidR="00777FAA">
              <w:rPr>
                <w:rFonts w:ascii="Times New Roman" w:hAnsi="Times New Roman"/>
                <w:color w:val="000000" w:themeColor="text1"/>
              </w:rPr>
              <w:t> </w:t>
            </w:r>
            <w:r w:rsidRPr="00D05F55">
              <w:rPr>
                <w:rFonts w:ascii="Times New Roman" w:hAnsi="Times New Roman"/>
                <w:color w:val="000000" w:themeColor="text1"/>
              </w:rPr>
              <w:t>pielikumam “Valsts budžeta dotācijas apmērs 2021.</w:t>
            </w:r>
            <w:r w:rsidR="00777FAA">
              <w:rPr>
                <w:rFonts w:ascii="Times New Roman" w:hAnsi="Times New Roman"/>
                <w:color w:val="000000" w:themeColor="text1"/>
              </w:rPr>
              <w:t> </w:t>
            </w:r>
            <w:r w:rsidRPr="00D05F55">
              <w:rPr>
                <w:rFonts w:ascii="Times New Roman" w:hAnsi="Times New Roman"/>
                <w:color w:val="000000" w:themeColor="text1"/>
              </w:rPr>
              <w:t>gadā valsts un pašvaldību vienoto klientu apkalpošanas centru izveidei, uzturēšanai un publisko pakalpojumu sistēmas pilnveidei”:</w:t>
            </w:r>
          </w:p>
          <w:p w14:paraId="0C325195" w14:textId="2C32BFC8" w:rsidR="00973E24" w:rsidRPr="00D05F55" w:rsidRDefault="00973E24" w:rsidP="00D83953">
            <w:pPr>
              <w:spacing w:after="120" w:line="240" w:lineRule="auto"/>
              <w:ind w:right="165" w:firstLine="345"/>
              <w:jc w:val="both"/>
              <w:rPr>
                <w:rFonts w:ascii="Times New Roman" w:hAnsi="Times New Roman"/>
                <w:color w:val="000000" w:themeColor="text1"/>
              </w:rPr>
            </w:pPr>
            <w:r w:rsidRPr="00D05F55">
              <w:rPr>
                <w:rFonts w:ascii="Times New Roman" w:hAnsi="Times New Roman"/>
                <w:color w:val="000000" w:themeColor="text1"/>
              </w:rPr>
              <w:t>1.1.</w:t>
            </w:r>
            <w:r w:rsidR="00777FAA">
              <w:rPr>
                <w:rFonts w:ascii="Times New Roman" w:hAnsi="Times New Roman"/>
                <w:color w:val="000000" w:themeColor="text1"/>
              </w:rPr>
              <w:t>  </w:t>
            </w:r>
            <w:r w:rsidRPr="00D05F55">
              <w:rPr>
                <w:rFonts w:ascii="Times New Roman" w:hAnsi="Times New Roman"/>
                <w:color w:val="000000" w:themeColor="text1"/>
              </w:rPr>
              <w:t>esošā VPVKAC tīkla uzturēšanai 741</w:t>
            </w:r>
            <w:r w:rsidR="00777FAA">
              <w:rPr>
                <w:rFonts w:ascii="Times New Roman" w:hAnsi="Times New Roman"/>
                <w:color w:val="000000" w:themeColor="text1"/>
              </w:rPr>
              <w:t> </w:t>
            </w:r>
            <w:r w:rsidRPr="00D05F55">
              <w:rPr>
                <w:rFonts w:ascii="Times New Roman" w:hAnsi="Times New Roman"/>
                <w:color w:val="000000" w:themeColor="text1"/>
              </w:rPr>
              <w:t xml:space="preserve">060 </w:t>
            </w:r>
            <w:r w:rsidRPr="00777FAA">
              <w:rPr>
                <w:rFonts w:ascii="Times New Roman" w:hAnsi="Times New Roman"/>
                <w:i/>
                <w:iCs/>
                <w:color w:val="000000" w:themeColor="text1"/>
              </w:rPr>
              <w:t>euro</w:t>
            </w:r>
            <w:r w:rsidRPr="00D05F55">
              <w:rPr>
                <w:rFonts w:ascii="Times New Roman" w:hAnsi="Times New Roman"/>
                <w:color w:val="000000" w:themeColor="text1"/>
              </w:rPr>
              <w:t>;</w:t>
            </w:r>
          </w:p>
          <w:p w14:paraId="01706E51" w14:textId="7E0339D8" w:rsidR="00973E24" w:rsidRPr="00D05F55" w:rsidRDefault="00973E24" w:rsidP="00D83953">
            <w:pPr>
              <w:spacing w:after="120" w:line="240" w:lineRule="auto"/>
              <w:ind w:right="165" w:firstLine="345"/>
              <w:jc w:val="both"/>
              <w:rPr>
                <w:rFonts w:ascii="Times New Roman" w:hAnsi="Times New Roman"/>
                <w:color w:val="000000" w:themeColor="text1"/>
              </w:rPr>
            </w:pPr>
            <w:r w:rsidRPr="00D05F55">
              <w:rPr>
                <w:rFonts w:ascii="Times New Roman" w:hAnsi="Times New Roman"/>
                <w:color w:val="000000" w:themeColor="text1"/>
              </w:rPr>
              <w:t>1.2.</w:t>
            </w:r>
            <w:r w:rsidR="00777FAA">
              <w:rPr>
                <w:rFonts w:ascii="Times New Roman" w:hAnsi="Times New Roman"/>
                <w:color w:val="000000" w:themeColor="text1"/>
              </w:rPr>
              <w:t>  </w:t>
            </w:r>
            <w:r w:rsidRPr="00D05F55">
              <w:rPr>
                <w:rFonts w:ascii="Times New Roman" w:hAnsi="Times New Roman"/>
                <w:color w:val="000000" w:themeColor="text1"/>
              </w:rPr>
              <w:t>VPVKAC informācijas sistēmas www.pakalpojumucentri.lv uzturēšanai 65</w:t>
            </w:r>
            <w:r w:rsidR="00777FAA">
              <w:rPr>
                <w:rFonts w:ascii="Times New Roman" w:hAnsi="Times New Roman"/>
                <w:color w:val="000000" w:themeColor="text1"/>
              </w:rPr>
              <w:t> </w:t>
            </w:r>
            <w:r w:rsidRPr="00D05F55">
              <w:rPr>
                <w:rFonts w:ascii="Times New Roman" w:hAnsi="Times New Roman"/>
                <w:color w:val="000000" w:themeColor="text1"/>
              </w:rPr>
              <w:t xml:space="preserve">000 </w:t>
            </w:r>
            <w:r w:rsidRPr="00777FAA">
              <w:rPr>
                <w:rFonts w:ascii="Times New Roman" w:hAnsi="Times New Roman"/>
                <w:i/>
                <w:iCs/>
                <w:color w:val="000000" w:themeColor="text1"/>
              </w:rPr>
              <w:t>euro</w:t>
            </w:r>
            <w:r w:rsidRPr="00D05F55">
              <w:rPr>
                <w:rFonts w:ascii="Times New Roman" w:hAnsi="Times New Roman"/>
                <w:color w:val="000000" w:themeColor="text1"/>
              </w:rPr>
              <w:t>;</w:t>
            </w:r>
          </w:p>
          <w:p w14:paraId="5144BAD8" w14:textId="265997FE" w:rsidR="00973E24" w:rsidRPr="00D05F55" w:rsidRDefault="00973E24" w:rsidP="00D83953">
            <w:pPr>
              <w:spacing w:after="120" w:line="240" w:lineRule="auto"/>
              <w:ind w:right="165" w:firstLine="203"/>
              <w:jc w:val="both"/>
              <w:rPr>
                <w:rFonts w:ascii="Times New Roman" w:hAnsi="Times New Roman"/>
                <w:color w:val="000000" w:themeColor="text1"/>
              </w:rPr>
            </w:pPr>
            <w:r w:rsidRPr="00D05F55">
              <w:rPr>
                <w:rFonts w:ascii="Times New Roman" w:hAnsi="Times New Roman"/>
                <w:color w:val="000000" w:themeColor="text1"/>
              </w:rPr>
              <w:t>2.</w:t>
            </w:r>
            <w:r w:rsidR="00777FAA">
              <w:rPr>
                <w:rFonts w:ascii="Times New Roman" w:hAnsi="Times New Roman"/>
                <w:color w:val="000000" w:themeColor="text1"/>
              </w:rPr>
              <w:t>   </w:t>
            </w:r>
            <w:r w:rsidRPr="00D05F55">
              <w:rPr>
                <w:rFonts w:ascii="Times New Roman" w:hAnsi="Times New Roman"/>
                <w:color w:val="000000" w:themeColor="text1"/>
              </w:rPr>
              <w:t>4.</w:t>
            </w:r>
            <w:r w:rsidR="00D6444A">
              <w:rPr>
                <w:rFonts w:ascii="Times New Roman" w:hAnsi="Times New Roman"/>
                <w:color w:val="000000" w:themeColor="text1"/>
              </w:rPr>
              <w:t> </w:t>
            </w:r>
            <w:r w:rsidRPr="00D05F55">
              <w:rPr>
                <w:rFonts w:ascii="Times New Roman" w:hAnsi="Times New Roman"/>
                <w:color w:val="000000" w:themeColor="text1"/>
              </w:rPr>
              <w:t xml:space="preserve">punktam, VPVKAC tīkla atpazīstamības pasākumiem </w:t>
            </w:r>
            <w:r w:rsidR="003C417B">
              <w:rPr>
                <w:rFonts w:ascii="Times New Roman" w:hAnsi="Times New Roman"/>
                <w:color w:val="000000" w:themeColor="text1"/>
              </w:rPr>
              <w:t xml:space="preserve">plānoti </w:t>
            </w:r>
            <w:r w:rsidRPr="00D05F55">
              <w:rPr>
                <w:rFonts w:ascii="Times New Roman" w:hAnsi="Times New Roman"/>
                <w:color w:val="000000" w:themeColor="text1"/>
              </w:rPr>
              <w:t>10</w:t>
            </w:r>
            <w:r w:rsidR="003C417B">
              <w:rPr>
                <w:rFonts w:ascii="Times New Roman" w:hAnsi="Times New Roman"/>
                <w:color w:val="000000" w:themeColor="text1"/>
              </w:rPr>
              <w:t> </w:t>
            </w:r>
            <w:r w:rsidRPr="00D05F55">
              <w:rPr>
                <w:rFonts w:ascii="Times New Roman" w:hAnsi="Times New Roman"/>
                <w:color w:val="000000" w:themeColor="text1"/>
              </w:rPr>
              <w:t xml:space="preserve">000 </w:t>
            </w:r>
            <w:r w:rsidRPr="003C417B">
              <w:rPr>
                <w:rFonts w:ascii="Times New Roman" w:hAnsi="Times New Roman"/>
                <w:i/>
                <w:iCs/>
                <w:color w:val="000000" w:themeColor="text1"/>
              </w:rPr>
              <w:t>euro</w:t>
            </w:r>
            <w:r w:rsidRPr="00D05F55">
              <w:rPr>
                <w:rFonts w:ascii="Times New Roman" w:hAnsi="Times New Roman"/>
                <w:color w:val="000000" w:themeColor="text1"/>
              </w:rPr>
              <w:t>;</w:t>
            </w:r>
          </w:p>
          <w:p w14:paraId="54C0CAC2" w14:textId="75F7A3B3" w:rsidR="00973E24" w:rsidRPr="00D05F55" w:rsidRDefault="00973E24" w:rsidP="00D83953">
            <w:pPr>
              <w:spacing w:after="120" w:line="240" w:lineRule="auto"/>
              <w:ind w:right="165" w:firstLine="203"/>
              <w:jc w:val="both"/>
              <w:rPr>
                <w:rFonts w:ascii="Times New Roman" w:hAnsi="Times New Roman"/>
                <w:color w:val="000000" w:themeColor="text1"/>
              </w:rPr>
            </w:pPr>
            <w:r w:rsidRPr="00D05F55">
              <w:rPr>
                <w:rFonts w:ascii="Times New Roman" w:hAnsi="Times New Roman"/>
                <w:color w:val="000000" w:themeColor="text1"/>
              </w:rPr>
              <w:t>3.</w:t>
            </w:r>
            <w:r w:rsidR="003C417B">
              <w:rPr>
                <w:rFonts w:ascii="Times New Roman" w:hAnsi="Times New Roman"/>
                <w:color w:val="000000" w:themeColor="text1"/>
              </w:rPr>
              <w:t>   </w:t>
            </w:r>
            <w:r w:rsidRPr="00D05F55">
              <w:rPr>
                <w:rFonts w:ascii="Times New Roman" w:hAnsi="Times New Roman"/>
                <w:color w:val="000000" w:themeColor="text1"/>
              </w:rPr>
              <w:t xml:space="preserve"> 3. un 12.</w:t>
            </w:r>
            <w:r w:rsidR="00B71704">
              <w:rPr>
                <w:rFonts w:ascii="Times New Roman" w:hAnsi="Times New Roman"/>
                <w:color w:val="000000" w:themeColor="text1"/>
              </w:rPr>
              <w:t> </w:t>
            </w:r>
            <w:r w:rsidRPr="00D05F55">
              <w:rPr>
                <w:rFonts w:ascii="Times New Roman" w:hAnsi="Times New Roman"/>
                <w:color w:val="000000" w:themeColor="text1"/>
              </w:rPr>
              <w:t>punkt</w:t>
            </w:r>
            <w:r w:rsidR="00B71704">
              <w:rPr>
                <w:rFonts w:ascii="Times New Roman" w:hAnsi="Times New Roman"/>
                <w:color w:val="000000" w:themeColor="text1"/>
              </w:rPr>
              <w:t>am</w:t>
            </w:r>
            <w:r w:rsidRPr="00D05F55">
              <w:rPr>
                <w:rFonts w:ascii="Times New Roman" w:hAnsi="Times New Roman"/>
                <w:color w:val="000000" w:themeColor="text1"/>
              </w:rPr>
              <w:t xml:space="preserve"> un atbilstoši </w:t>
            </w:r>
            <w:r w:rsidR="00724590">
              <w:rPr>
                <w:rFonts w:ascii="Times New Roman" w:hAnsi="Times New Roman"/>
                <w:color w:val="000000" w:themeColor="text1"/>
              </w:rPr>
              <w:t xml:space="preserve">izstrādē esošajam </w:t>
            </w:r>
            <w:r w:rsidRPr="00D05F55">
              <w:rPr>
                <w:rFonts w:ascii="Times New Roman" w:hAnsi="Times New Roman"/>
                <w:color w:val="000000" w:themeColor="text1"/>
              </w:rPr>
              <w:t>VARAM rīkojuma</w:t>
            </w:r>
            <w:r w:rsidR="00724590">
              <w:rPr>
                <w:rFonts w:ascii="Times New Roman" w:hAnsi="Times New Roman"/>
                <w:color w:val="000000" w:themeColor="text1"/>
              </w:rPr>
              <w:t xml:space="preserve"> projektam</w:t>
            </w:r>
            <w:r w:rsidRPr="00D05F55">
              <w:rPr>
                <w:rFonts w:ascii="Times New Roman" w:hAnsi="Times New Roman"/>
                <w:color w:val="000000" w:themeColor="text1"/>
              </w:rPr>
              <w:t xml:space="preserve"> “Par valsts budžeta dotācijas piešķiršanu Babītes novada pašvaldībai valsts un pašvaldības vienotā klientu apkalpošanas centra izveidei” VPVKAC izveidošanai Babītes novadā </w:t>
            </w:r>
            <w:r w:rsidR="00C93733">
              <w:rPr>
                <w:rFonts w:ascii="Times New Roman" w:hAnsi="Times New Roman"/>
                <w:color w:val="000000" w:themeColor="text1"/>
              </w:rPr>
              <w:t xml:space="preserve">plānots </w:t>
            </w:r>
            <w:r w:rsidRPr="00D05F55">
              <w:rPr>
                <w:rFonts w:ascii="Times New Roman" w:hAnsi="Times New Roman"/>
                <w:color w:val="000000" w:themeColor="text1"/>
              </w:rPr>
              <w:t>piešķirt 3</w:t>
            </w:r>
            <w:r w:rsidR="00C93733">
              <w:rPr>
                <w:rFonts w:ascii="Times New Roman" w:hAnsi="Times New Roman"/>
                <w:color w:val="000000" w:themeColor="text1"/>
              </w:rPr>
              <w:t> </w:t>
            </w:r>
            <w:r w:rsidRPr="00D05F55">
              <w:rPr>
                <w:rFonts w:ascii="Times New Roman" w:hAnsi="Times New Roman"/>
                <w:color w:val="000000" w:themeColor="text1"/>
              </w:rPr>
              <w:t xml:space="preserve">850 </w:t>
            </w:r>
            <w:r w:rsidRPr="00C93733">
              <w:rPr>
                <w:rFonts w:ascii="Times New Roman" w:hAnsi="Times New Roman"/>
                <w:i/>
                <w:iCs/>
                <w:color w:val="000000" w:themeColor="text1"/>
              </w:rPr>
              <w:t>euro</w:t>
            </w:r>
            <w:r w:rsidRPr="00D05F55">
              <w:rPr>
                <w:rFonts w:ascii="Times New Roman" w:hAnsi="Times New Roman"/>
                <w:color w:val="000000" w:themeColor="text1"/>
              </w:rPr>
              <w:t>.</w:t>
            </w:r>
          </w:p>
          <w:p w14:paraId="032F5510" w14:textId="583012AD" w:rsidR="00973E24" w:rsidRPr="00D05F55" w:rsidRDefault="00C93733" w:rsidP="00D83953">
            <w:pPr>
              <w:spacing w:after="120" w:line="240" w:lineRule="auto"/>
              <w:ind w:right="165"/>
              <w:jc w:val="both"/>
              <w:rPr>
                <w:rFonts w:ascii="Times New Roman" w:hAnsi="Times New Roman"/>
                <w:color w:val="000000" w:themeColor="text1"/>
              </w:rPr>
            </w:pPr>
            <w:r>
              <w:rPr>
                <w:rFonts w:ascii="Times New Roman" w:hAnsi="Times New Roman"/>
                <w:color w:val="000000" w:themeColor="text1"/>
              </w:rPr>
              <w:t>Līdz ar to</w:t>
            </w:r>
            <w:r w:rsidR="00973E24" w:rsidRPr="00D05F55">
              <w:rPr>
                <w:rFonts w:ascii="Times New Roman" w:hAnsi="Times New Roman"/>
                <w:color w:val="000000" w:themeColor="text1"/>
              </w:rPr>
              <w:t xml:space="preserve"> valsts budžeta dotācija VPVKAC tīkla izveidei, uzturēšanai un publisko pakalpojumu sistēmas pilnveidei 2021.</w:t>
            </w:r>
            <w:r>
              <w:rPr>
                <w:rFonts w:ascii="Times New Roman" w:hAnsi="Times New Roman"/>
                <w:color w:val="000000" w:themeColor="text1"/>
              </w:rPr>
              <w:t> </w:t>
            </w:r>
            <w:r w:rsidR="00973E24" w:rsidRPr="00D05F55">
              <w:rPr>
                <w:rFonts w:ascii="Times New Roman" w:hAnsi="Times New Roman"/>
                <w:color w:val="000000" w:themeColor="text1"/>
              </w:rPr>
              <w:t xml:space="preserve">gadā tiks izlietota atbilstoši mērķim 819 910 </w:t>
            </w:r>
            <w:r w:rsidR="00973E24" w:rsidRPr="004B415A">
              <w:rPr>
                <w:rFonts w:ascii="Times New Roman" w:hAnsi="Times New Roman"/>
                <w:i/>
                <w:iCs/>
                <w:color w:val="000000" w:themeColor="text1"/>
              </w:rPr>
              <w:t>euro</w:t>
            </w:r>
            <w:r w:rsidR="00973E24" w:rsidRPr="00D05F55">
              <w:rPr>
                <w:rFonts w:ascii="Times New Roman" w:hAnsi="Times New Roman"/>
                <w:color w:val="000000" w:themeColor="text1"/>
              </w:rPr>
              <w:t xml:space="preserve"> apjomā. Valsts budžeta dotācijas apjoms, kas pieejams VPVKAC tīkla attīstībai 2021.gadā, ir 120</w:t>
            </w:r>
            <w:r w:rsidR="004B415A">
              <w:rPr>
                <w:rFonts w:ascii="Times New Roman" w:hAnsi="Times New Roman"/>
                <w:color w:val="000000" w:themeColor="text1"/>
              </w:rPr>
              <w:t> </w:t>
            </w:r>
            <w:r w:rsidR="00973E24" w:rsidRPr="00D05F55">
              <w:rPr>
                <w:rFonts w:ascii="Times New Roman" w:hAnsi="Times New Roman"/>
                <w:color w:val="000000" w:themeColor="text1"/>
              </w:rPr>
              <w:t xml:space="preserve">484 </w:t>
            </w:r>
            <w:r w:rsidR="00973E24" w:rsidRPr="004B415A">
              <w:rPr>
                <w:rFonts w:ascii="Times New Roman" w:hAnsi="Times New Roman"/>
                <w:i/>
                <w:iCs/>
                <w:color w:val="000000" w:themeColor="text1"/>
              </w:rPr>
              <w:t>euro</w:t>
            </w:r>
            <w:r w:rsidR="00973E24" w:rsidRPr="00D05F55">
              <w:rPr>
                <w:rFonts w:ascii="Times New Roman" w:hAnsi="Times New Roman"/>
                <w:color w:val="000000" w:themeColor="text1"/>
              </w:rPr>
              <w:t>, paredzot, ka minētie VPVKAC punkti apdzīvotās vietās darbu sāks 2022.</w:t>
            </w:r>
            <w:r w:rsidR="00721CCC">
              <w:rPr>
                <w:rFonts w:ascii="Times New Roman" w:hAnsi="Times New Roman"/>
                <w:color w:val="000000" w:themeColor="text1"/>
              </w:rPr>
              <w:t> </w:t>
            </w:r>
            <w:r w:rsidR="00973E24" w:rsidRPr="00D05F55">
              <w:rPr>
                <w:rFonts w:ascii="Times New Roman" w:hAnsi="Times New Roman"/>
                <w:color w:val="000000" w:themeColor="text1"/>
              </w:rPr>
              <w:t>gad</w:t>
            </w:r>
            <w:r w:rsidR="00721CCC">
              <w:rPr>
                <w:rFonts w:ascii="Times New Roman" w:hAnsi="Times New Roman"/>
                <w:color w:val="000000" w:themeColor="text1"/>
              </w:rPr>
              <w:t>ā</w:t>
            </w:r>
            <w:r w:rsidR="00973E24" w:rsidRPr="00D05F55">
              <w:rPr>
                <w:rFonts w:ascii="Times New Roman" w:hAnsi="Times New Roman"/>
                <w:color w:val="000000" w:themeColor="text1"/>
              </w:rPr>
              <w:t xml:space="preserve">. 2021.gadā iespējamo izveidojamo VPVKAC punktu skaits apdzīvotās vietās atkarīgs no pašvaldību </w:t>
            </w:r>
            <w:r w:rsidR="00721CCC">
              <w:rPr>
                <w:rFonts w:ascii="Times New Roman" w:hAnsi="Times New Roman"/>
                <w:color w:val="000000" w:themeColor="text1"/>
              </w:rPr>
              <w:t>ieinteresētības</w:t>
            </w:r>
            <w:r w:rsidR="00973E24" w:rsidRPr="00D05F55">
              <w:rPr>
                <w:rFonts w:ascii="Times New Roman" w:hAnsi="Times New Roman"/>
                <w:color w:val="000000" w:themeColor="text1"/>
              </w:rPr>
              <w:t xml:space="preserve"> jaunu VPVKAC punktu izve</w:t>
            </w:r>
            <w:r w:rsidR="00C612D9">
              <w:rPr>
                <w:rFonts w:ascii="Times New Roman" w:hAnsi="Times New Roman"/>
                <w:color w:val="000000" w:themeColor="text1"/>
              </w:rPr>
              <w:t>id</w:t>
            </w:r>
            <w:r w:rsidR="00721CCC">
              <w:rPr>
                <w:rFonts w:ascii="Times New Roman" w:hAnsi="Times New Roman"/>
                <w:color w:val="000000" w:themeColor="text1"/>
              </w:rPr>
              <w:t>ē</w:t>
            </w:r>
            <w:r w:rsidR="00973E24" w:rsidRPr="00D05F55">
              <w:rPr>
                <w:rFonts w:ascii="Times New Roman" w:hAnsi="Times New Roman"/>
                <w:color w:val="000000" w:themeColor="text1"/>
              </w:rPr>
              <w:t>.</w:t>
            </w:r>
          </w:p>
          <w:p w14:paraId="071DA83F" w14:textId="38BCE23F" w:rsidR="00F34AD9" w:rsidRPr="00D05F55" w:rsidRDefault="00973E24" w:rsidP="00D83953">
            <w:pPr>
              <w:spacing w:after="120" w:line="240" w:lineRule="auto"/>
              <w:ind w:right="165"/>
              <w:jc w:val="both"/>
              <w:rPr>
                <w:rFonts w:ascii="Times New Roman" w:hAnsi="Times New Roman"/>
                <w:color w:val="000000" w:themeColor="text1"/>
              </w:rPr>
            </w:pPr>
            <w:r w:rsidRPr="00D05F55">
              <w:rPr>
                <w:rFonts w:ascii="Times New Roman" w:hAnsi="Times New Roman"/>
                <w:color w:val="000000" w:themeColor="text1"/>
              </w:rPr>
              <w:t>Ņemot vērā minēto, MK noteikumi Nr.</w:t>
            </w:r>
            <w:r w:rsidR="00C612D9">
              <w:rPr>
                <w:rFonts w:ascii="Times New Roman" w:hAnsi="Times New Roman"/>
                <w:color w:val="000000" w:themeColor="text1"/>
              </w:rPr>
              <w:t> </w:t>
            </w:r>
            <w:r w:rsidRPr="00D05F55">
              <w:rPr>
                <w:rFonts w:ascii="Times New Roman" w:hAnsi="Times New Roman"/>
                <w:color w:val="000000" w:themeColor="text1"/>
              </w:rPr>
              <w:t>184 tiek papildināti, nosakot, ka pašvaldība var iesniegt pieteikumu par VPVKAC izveidi arī apdzīvotā vietā (pagastā).</w:t>
            </w:r>
          </w:p>
        </w:tc>
      </w:tr>
      <w:tr w:rsidR="002A4C6A" w:rsidRPr="00D05F55" w14:paraId="56FA46F3" w14:textId="77777777" w:rsidTr="00D05F55">
        <w:tc>
          <w:tcPr>
            <w:tcW w:w="2660" w:type="dxa"/>
            <w:shd w:val="clear" w:color="auto" w:fill="auto"/>
          </w:tcPr>
          <w:p w14:paraId="10195A17"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lastRenderedPageBreak/>
              <w:t>Citi risinājuma varianti, ja tādi pastāv</w:t>
            </w:r>
          </w:p>
        </w:tc>
        <w:tc>
          <w:tcPr>
            <w:tcW w:w="6974" w:type="dxa"/>
            <w:shd w:val="clear" w:color="auto" w:fill="auto"/>
          </w:tcPr>
          <w:p w14:paraId="37A1D878" w14:textId="77777777" w:rsidR="00746A00" w:rsidRPr="00D05F55" w:rsidRDefault="00746A00" w:rsidP="00D83953">
            <w:pPr>
              <w:spacing w:after="120" w:line="240" w:lineRule="auto"/>
              <w:jc w:val="both"/>
              <w:rPr>
                <w:rFonts w:ascii="Times New Roman" w:hAnsi="Times New Roman"/>
                <w:color w:val="000000" w:themeColor="text1"/>
              </w:rPr>
            </w:pPr>
            <w:r w:rsidRPr="00D05F55">
              <w:rPr>
                <w:rFonts w:ascii="Times New Roman" w:hAnsi="Times New Roman"/>
                <w:color w:val="000000" w:themeColor="text1"/>
              </w:rPr>
              <w:t>Nav</w:t>
            </w:r>
          </w:p>
        </w:tc>
      </w:tr>
      <w:tr w:rsidR="002A4C6A" w:rsidRPr="00D05F55" w14:paraId="75E6922C" w14:textId="77777777" w:rsidTr="00D05F55">
        <w:tc>
          <w:tcPr>
            <w:tcW w:w="2660" w:type="dxa"/>
            <w:shd w:val="clear" w:color="auto" w:fill="auto"/>
          </w:tcPr>
          <w:p w14:paraId="5A80C838"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Atbildīgā amatpersona par projektu</w:t>
            </w:r>
          </w:p>
        </w:tc>
        <w:tc>
          <w:tcPr>
            <w:tcW w:w="6974" w:type="dxa"/>
            <w:shd w:val="clear" w:color="auto" w:fill="auto"/>
          </w:tcPr>
          <w:p w14:paraId="198DF46C" w14:textId="454B2320" w:rsidR="00746A00" w:rsidRPr="00D05F55" w:rsidRDefault="00D4786E" w:rsidP="00D83953">
            <w:pPr>
              <w:spacing w:after="120" w:line="240" w:lineRule="auto"/>
              <w:jc w:val="both"/>
              <w:rPr>
                <w:rFonts w:ascii="Times New Roman" w:hAnsi="Times New Roman"/>
                <w:color w:val="000000" w:themeColor="text1"/>
              </w:rPr>
            </w:pPr>
            <w:r w:rsidRPr="00D05F55">
              <w:rPr>
                <w:rFonts w:ascii="Times New Roman" w:hAnsi="Times New Roman"/>
                <w:color w:val="000000" w:themeColor="text1"/>
              </w:rPr>
              <w:t>Valsts pārvaldes pakalpojumu</w:t>
            </w:r>
            <w:r w:rsidR="00C2720D" w:rsidRPr="00D05F55">
              <w:rPr>
                <w:rFonts w:ascii="Times New Roman" w:hAnsi="Times New Roman"/>
                <w:color w:val="000000" w:themeColor="text1"/>
              </w:rPr>
              <w:t xml:space="preserve"> attīstības dep</w:t>
            </w:r>
            <w:r w:rsidR="00746A00" w:rsidRPr="00D05F55">
              <w:rPr>
                <w:rFonts w:ascii="Times New Roman" w:hAnsi="Times New Roman"/>
                <w:color w:val="000000" w:themeColor="text1"/>
              </w:rPr>
              <w:t>artamenta direktor</w:t>
            </w:r>
            <w:r w:rsidR="004568DE" w:rsidRPr="00D05F55">
              <w:rPr>
                <w:rFonts w:ascii="Times New Roman" w:hAnsi="Times New Roman"/>
                <w:color w:val="000000" w:themeColor="text1"/>
              </w:rPr>
              <w:t>s</w:t>
            </w:r>
            <w:r w:rsidR="00C612D9">
              <w:rPr>
                <w:rFonts w:ascii="Times New Roman" w:hAnsi="Times New Roman"/>
                <w:color w:val="000000" w:themeColor="text1"/>
              </w:rPr>
              <w:t xml:space="preserve"> </w:t>
            </w:r>
            <w:r w:rsidR="00C2720D" w:rsidRPr="00D05F55">
              <w:rPr>
                <w:rFonts w:ascii="Times New Roman" w:hAnsi="Times New Roman"/>
                <w:color w:val="000000" w:themeColor="text1"/>
              </w:rPr>
              <w:t>Uģis Bisenieks</w:t>
            </w:r>
          </w:p>
        </w:tc>
      </w:tr>
      <w:tr w:rsidR="002A4C6A" w:rsidRPr="00D05F55" w14:paraId="458CDC0C" w14:textId="77777777" w:rsidTr="00D05F55">
        <w:tc>
          <w:tcPr>
            <w:tcW w:w="2660" w:type="dxa"/>
            <w:shd w:val="clear" w:color="auto" w:fill="auto"/>
          </w:tcPr>
          <w:p w14:paraId="29829201"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Struktūrvienības un padotības iestādes, ar kurām projekts jāsaskaņo</w:t>
            </w:r>
          </w:p>
        </w:tc>
        <w:tc>
          <w:tcPr>
            <w:tcW w:w="6974" w:type="dxa"/>
            <w:shd w:val="clear" w:color="auto" w:fill="auto"/>
          </w:tcPr>
          <w:p w14:paraId="1127F91F" w14:textId="77777777" w:rsidR="00746A00" w:rsidRPr="00D05F55" w:rsidRDefault="00B12CC2" w:rsidP="00D83953">
            <w:pPr>
              <w:spacing w:after="120" w:line="240" w:lineRule="auto"/>
              <w:jc w:val="both"/>
              <w:rPr>
                <w:rFonts w:ascii="Times New Roman" w:hAnsi="Times New Roman"/>
                <w:color w:val="000000" w:themeColor="text1"/>
              </w:rPr>
            </w:pPr>
            <w:r w:rsidRPr="00D05F55">
              <w:rPr>
                <w:rFonts w:ascii="Times New Roman" w:hAnsi="Times New Roman"/>
                <w:color w:val="000000" w:themeColor="text1"/>
              </w:rPr>
              <w:t xml:space="preserve">Budžeta un finanšu departaments, </w:t>
            </w:r>
            <w:r w:rsidR="00746A00" w:rsidRPr="00D05F55">
              <w:rPr>
                <w:rFonts w:ascii="Times New Roman" w:hAnsi="Times New Roman"/>
                <w:color w:val="000000" w:themeColor="text1"/>
              </w:rPr>
              <w:t>Juridiskais departaments</w:t>
            </w:r>
          </w:p>
        </w:tc>
      </w:tr>
      <w:tr w:rsidR="002A4C6A" w:rsidRPr="00D05F55" w14:paraId="175FBF06" w14:textId="77777777" w:rsidTr="00D05F55">
        <w:tc>
          <w:tcPr>
            <w:tcW w:w="2660" w:type="dxa"/>
            <w:shd w:val="clear" w:color="auto" w:fill="auto"/>
          </w:tcPr>
          <w:p w14:paraId="47E2A4A1"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Finansiālā ietekme uz valsts budžetu (ir vai nav; aptuvenais novērtējums)</w:t>
            </w:r>
          </w:p>
        </w:tc>
        <w:tc>
          <w:tcPr>
            <w:tcW w:w="6974" w:type="dxa"/>
            <w:shd w:val="clear" w:color="auto" w:fill="auto"/>
          </w:tcPr>
          <w:p w14:paraId="5CD2A062" w14:textId="77777777" w:rsidR="00746A00" w:rsidRPr="00D05F55" w:rsidRDefault="00B31FD3" w:rsidP="00D83953">
            <w:pPr>
              <w:shd w:val="clear" w:color="auto" w:fill="FFFFFF"/>
              <w:spacing w:after="120" w:line="240" w:lineRule="auto"/>
              <w:jc w:val="both"/>
              <w:rPr>
                <w:rFonts w:ascii="Times New Roman" w:eastAsia="Times New Roman" w:hAnsi="Times New Roman"/>
                <w:color w:val="000000" w:themeColor="text1"/>
                <w:highlight w:val="yellow"/>
                <w:lang w:eastAsia="lv-LV"/>
              </w:rPr>
            </w:pPr>
            <w:r w:rsidRPr="00D05F55">
              <w:rPr>
                <w:rFonts w:ascii="Times New Roman" w:eastAsia="Times New Roman" w:hAnsi="Times New Roman"/>
                <w:color w:val="000000" w:themeColor="text1"/>
                <w:lang w:eastAsia="lv-LV"/>
              </w:rPr>
              <w:t>Noteikumu regulējums neprasa papildus līdzekļu</w:t>
            </w:r>
            <w:r w:rsidR="00C529AE" w:rsidRPr="00D05F55">
              <w:rPr>
                <w:rFonts w:ascii="Times New Roman" w:eastAsia="Times New Roman" w:hAnsi="Times New Roman"/>
                <w:color w:val="000000" w:themeColor="text1"/>
                <w:lang w:eastAsia="lv-LV"/>
              </w:rPr>
              <w:t>s valsts budžet</w:t>
            </w:r>
            <w:r w:rsidR="000E280F" w:rsidRPr="00D05F55">
              <w:rPr>
                <w:rFonts w:ascii="Times New Roman" w:eastAsia="Times New Roman" w:hAnsi="Times New Roman"/>
                <w:color w:val="000000" w:themeColor="text1"/>
                <w:lang w:eastAsia="lv-LV"/>
              </w:rPr>
              <w:t>ā</w:t>
            </w:r>
            <w:r w:rsidRPr="00D05F55">
              <w:rPr>
                <w:rFonts w:ascii="Times New Roman" w:eastAsia="Times New Roman" w:hAnsi="Times New Roman"/>
                <w:color w:val="000000" w:themeColor="text1"/>
                <w:lang w:eastAsia="lv-LV"/>
              </w:rPr>
              <w:t>.</w:t>
            </w:r>
            <w:r w:rsidR="00002664" w:rsidRPr="00D05F55">
              <w:rPr>
                <w:rFonts w:ascii="Times New Roman" w:eastAsia="Times New Roman" w:hAnsi="Times New Roman"/>
                <w:color w:val="000000" w:themeColor="text1"/>
                <w:lang w:eastAsia="lv-LV"/>
              </w:rPr>
              <w:t xml:space="preserve"> Pašvaldība nodrošina līdzfinansējumu.</w:t>
            </w:r>
          </w:p>
        </w:tc>
      </w:tr>
      <w:tr w:rsidR="002A4C6A" w:rsidRPr="00D05F55" w14:paraId="31690D35" w14:textId="77777777" w:rsidTr="00D05F55">
        <w:tc>
          <w:tcPr>
            <w:tcW w:w="2660" w:type="dxa"/>
            <w:shd w:val="clear" w:color="auto" w:fill="auto"/>
          </w:tcPr>
          <w:p w14:paraId="4F30007A"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Informācija par riskiem, kas saistīti ar projekta virzību, ja ir</w:t>
            </w:r>
          </w:p>
        </w:tc>
        <w:tc>
          <w:tcPr>
            <w:tcW w:w="6974" w:type="dxa"/>
            <w:shd w:val="clear" w:color="auto" w:fill="auto"/>
          </w:tcPr>
          <w:p w14:paraId="7F8F241B" w14:textId="77777777" w:rsidR="00746A00" w:rsidRPr="00D05F55" w:rsidRDefault="00746A00" w:rsidP="00D83953">
            <w:pPr>
              <w:spacing w:after="120" w:line="240" w:lineRule="auto"/>
              <w:jc w:val="both"/>
              <w:rPr>
                <w:rFonts w:ascii="Times New Roman" w:hAnsi="Times New Roman"/>
                <w:color w:val="000000" w:themeColor="text1"/>
              </w:rPr>
            </w:pPr>
            <w:r w:rsidRPr="00D05F55">
              <w:rPr>
                <w:rFonts w:ascii="Times New Roman" w:hAnsi="Times New Roman"/>
                <w:color w:val="000000" w:themeColor="text1"/>
              </w:rPr>
              <w:t>Nav</w:t>
            </w:r>
          </w:p>
        </w:tc>
      </w:tr>
      <w:tr w:rsidR="002A4C6A" w:rsidRPr="00D05F55" w14:paraId="0D357C88" w14:textId="77777777" w:rsidTr="00D05F55">
        <w:tc>
          <w:tcPr>
            <w:tcW w:w="2660" w:type="dxa"/>
            <w:shd w:val="clear" w:color="auto" w:fill="auto"/>
          </w:tcPr>
          <w:p w14:paraId="262C6539"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Projekta virzības kalendārais plāns</w:t>
            </w:r>
          </w:p>
        </w:tc>
        <w:tc>
          <w:tcPr>
            <w:tcW w:w="6974" w:type="dxa"/>
            <w:shd w:val="clear" w:color="auto" w:fill="auto"/>
          </w:tcPr>
          <w:p w14:paraId="103413AD" w14:textId="4209BE67" w:rsidR="000E280F" w:rsidRPr="00D05F55" w:rsidRDefault="00EE145F" w:rsidP="00D83953">
            <w:pPr>
              <w:pStyle w:val="ListParagraph"/>
              <w:numPr>
                <w:ilvl w:val="0"/>
                <w:numId w:val="7"/>
              </w:numPr>
              <w:spacing w:after="120" w:line="240" w:lineRule="auto"/>
              <w:contextualSpacing w:val="0"/>
              <w:jc w:val="both"/>
              <w:rPr>
                <w:rFonts w:ascii="Times New Roman" w:hAnsi="Times New Roman"/>
                <w:color w:val="000000" w:themeColor="text1"/>
                <w:lang w:val="lv-LV"/>
              </w:rPr>
            </w:pPr>
            <w:r w:rsidRPr="00D05F55">
              <w:rPr>
                <w:rFonts w:ascii="Times New Roman" w:hAnsi="Times New Roman"/>
                <w:color w:val="000000" w:themeColor="text1"/>
                <w:lang w:val="lv-LV"/>
              </w:rPr>
              <w:t>Izsludināt Valsts sekretāru sanāksmē:</w:t>
            </w:r>
            <w:r w:rsidR="006B1947" w:rsidRPr="00D05F55">
              <w:rPr>
                <w:rFonts w:ascii="Times New Roman" w:hAnsi="Times New Roman"/>
                <w:color w:val="000000" w:themeColor="text1"/>
                <w:lang w:val="lv-LV"/>
              </w:rPr>
              <w:t>20</w:t>
            </w:r>
            <w:r w:rsidR="00DD610D" w:rsidRPr="00D05F55">
              <w:rPr>
                <w:rFonts w:ascii="Times New Roman" w:hAnsi="Times New Roman"/>
                <w:color w:val="000000" w:themeColor="text1"/>
                <w:lang w:val="lv-LV"/>
              </w:rPr>
              <w:t>.</w:t>
            </w:r>
            <w:r w:rsidR="006B1947" w:rsidRPr="00D05F55">
              <w:rPr>
                <w:rFonts w:ascii="Times New Roman" w:hAnsi="Times New Roman"/>
                <w:color w:val="000000" w:themeColor="text1"/>
                <w:lang w:val="lv-LV"/>
              </w:rPr>
              <w:t>05</w:t>
            </w:r>
            <w:r w:rsidR="00DD610D" w:rsidRPr="00D05F55">
              <w:rPr>
                <w:rFonts w:ascii="Times New Roman" w:hAnsi="Times New Roman"/>
                <w:color w:val="000000" w:themeColor="text1"/>
                <w:lang w:val="lv-LV"/>
              </w:rPr>
              <w:t>.2021</w:t>
            </w:r>
            <w:r w:rsidR="000E280F" w:rsidRPr="00D05F55">
              <w:rPr>
                <w:rFonts w:ascii="Times New Roman" w:hAnsi="Times New Roman"/>
                <w:color w:val="000000" w:themeColor="text1"/>
                <w:lang w:val="lv-LV"/>
              </w:rPr>
              <w:t>.</w:t>
            </w:r>
          </w:p>
          <w:p w14:paraId="38E390C4" w14:textId="239C6261" w:rsidR="000E280F" w:rsidRPr="00D05F55" w:rsidRDefault="00A04AC3" w:rsidP="00D83953">
            <w:pPr>
              <w:pStyle w:val="ListParagraph"/>
              <w:numPr>
                <w:ilvl w:val="0"/>
                <w:numId w:val="7"/>
              </w:numPr>
              <w:spacing w:after="120" w:line="240" w:lineRule="auto"/>
              <w:contextualSpacing w:val="0"/>
              <w:jc w:val="both"/>
              <w:rPr>
                <w:rFonts w:ascii="Times New Roman" w:hAnsi="Times New Roman"/>
                <w:color w:val="000000" w:themeColor="text1"/>
                <w:lang w:val="lv-LV"/>
              </w:rPr>
            </w:pPr>
            <w:r w:rsidRPr="00D05F55">
              <w:rPr>
                <w:rFonts w:ascii="Times New Roman" w:hAnsi="Times New Roman"/>
                <w:color w:val="000000" w:themeColor="text1"/>
                <w:lang w:val="lv-LV"/>
              </w:rPr>
              <w:t xml:space="preserve">Iesniegt Ministru kabinetā: </w:t>
            </w:r>
            <w:r w:rsidR="006B1947" w:rsidRPr="00D05F55">
              <w:rPr>
                <w:rFonts w:ascii="Times New Roman" w:hAnsi="Times New Roman"/>
                <w:color w:val="000000" w:themeColor="text1"/>
                <w:lang w:val="lv-LV"/>
              </w:rPr>
              <w:t>2</w:t>
            </w:r>
            <w:r w:rsidR="00782FD3" w:rsidRPr="00D05F55">
              <w:rPr>
                <w:rFonts w:ascii="Times New Roman" w:hAnsi="Times New Roman"/>
                <w:color w:val="000000" w:themeColor="text1"/>
                <w:lang w:val="lv-LV"/>
              </w:rPr>
              <w:t>2</w:t>
            </w:r>
            <w:r w:rsidR="000E036F" w:rsidRPr="00D05F55">
              <w:rPr>
                <w:rFonts w:ascii="Times New Roman" w:hAnsi="Times New Roman"/>
                <w:color w:val="000000" w:themeColor="text1"/>
                <w:lang w:val="lv-LV"/>
              </w:rPr>
              <w:t>.0</w:t>
            </w:r>
            <w:r w:rsidR="006B1947" w:rsidRPr="00D05F55">
              <w:rPr>
                <w:rFonts w:ascii="Times New Roman" w:hAnsi="Times New Roman"/>
                <w:color w:val="000000" w:themeColor="text1"/>
                <w:lang w:val="lv-LV"/>
              </w:rPr>
              <w:t>6</w:t>
            </w:r>
            <w:r w:rsidR="000E036F" w:rsidRPr="00D05F55">
              <w:rPr>
                <w:rFonts w:ascii="Times New Roman" w:hAnsi="Times New Roman"/>
                <w:color w:val="000000" w:themeColor="text1"/>
                <w:lang w:val="lv-LV"/>
              </w:rPr>
              <w:t>.202</w:t>
            </w:r>
            <w:r w:rsidR="00651646" w:rsidRPr="00D05F55">
              <w:rPr>
                <w:rFonts w:ascii="Times New Roman" w:hAnsi="Times New Roman"/>
                <w:color w:val="000000" w:themeColor="text1"/>
                <w:lang w:val="lv-LV"/>
              </w:rPr>
              <w:t>1</w:t>
            </w:r>
            <w:r w:rsidR="00A45951" w:rsidRPr="00D05F55">
              <w:rPr>
                <w:rFonts w:ascii="Times New Roman" w:hAnsi="Times New Roman"/>
                <w:color w:val="000000" w:themeColor="text1"/>
                <w:lang w:val="lv-LV"/>
              </w:rPr>
              <w:t>.</w:t>
            </w:r>
          </w:p>
        </w:tc>
      </w:tr>
      <w:tr w:rsidR="002A4C6A" w:rsidRPr="00D05F55" w14:paraId="415031C5" w14:textId="77777777" w:rsidTr="00D05F55">
        <w:tc>
          <w:tcPr>
            <w:tcW w:w="9634" w:type="dxa"/>
            <w:gridSpan w:val="2"/>
            <w:shd w:val="clear" w:color="auto" w:fill="auto"/>
          </w:tcPr>
          <w:p w14:paraId="57F73244" w14:textId="77777777" w:rsidR="00746A00" w:rsidRPr="00D05F55" w:rsidRDefault="00746A00" w:rsidP="00D83953">
            <w:pPr>
              <w:spacing w:after="120" w:line="240" w:lineRule="auto"/>
              <w:jc w:val="both"/>
              <w:rPr>
                <w:rFonts w:ascii="Times New Roman" w:hAnsi="Times New Roman"/>
                <w:b/>
                <w:color w:val="000000" w:themeColor="text1"/>
              </w:rPr>
            </w:pPr>
            <w:r w:rsidRPr="00D05F55">
              <w:rPr>
                <w:rFonts w:ascii="Times New Roman" w:hAnsi="Times New Roman"/>
                <w:b/>
                <w:color w:val="000000" w:themeColor="text1"/>
              </w:rPr>
              <w:t>Sabiedrības līdzdalība</w:t>
            </w:r>
          </w:p>
        </w:tc>
      </w:tr>
      <w:tr w:rsidR="002A4C6A" w:rsidRPr="00D05F55" w14:paraId="1E5442D1" w14:textId="77777777" w:rsidTr="00D05F55">
        <w:tc>
          <w:tcPr>
            <w:tcW w:w="2660" w:type="dxa"/>
            <w:shd w:val="clear" w:color="auto" w:fill="auto"/>
          </w:tcPr>
          <w:p w14:paraId="3C922EF4"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Datums, kad plānots dokumenta projektu publicēt ministrijas tīmekļa vietnē sabiedrības līdzdalības nodrošināšanai</w:t>
            </w:r>
          </w:p>
        </w:tc>
        <w:tc>
          <w:tcPr>
            <w:tcW w:w="6974" w:type="dxa"/>
            <w:shd w:val="clear" w:color="auto" w:fill="auto"/>
          </w:tcPr>
          <w:p w14:paraId="4F201F0E" w14:textId="76E87CF8" w:rsidR="00746A00" w:rsidRPr="00D05F55" w:rsidRDefault="007E508D" w:rsidP="00D83953">
            <w:pPr>
              <w:spacing w:after="120" w:line="240" w:lineRule="auto"/>
              <w:jc w:val="both"/>
              <w:rPr>
                <w:rFonts w:ascii="Times New Roman" w:hAnsi="Times New Roman"/>
                <w:color w:val="000000" w:themeColor="text1"/>
              </w:rPr>
            </w:pPr>
            <w:r w:rsidRPr="00D05F55">
              <w:rPr>
                <w:rFonts w:ascii="Times New Roman" w:hAnsi="Times New Roman"/>
                <w:color w:val="000000" w:themeColor="text1"/>
              </w:rPr>
              <w:t>Sabiedrības līdzdalība tik</w:t>
            </w:r>
            <w:r w:rsidR="00742321" w:rsidRPr="00D05F55">
              <w:rPr>
                <w:rFonts w:ascii="Times New Roman" w:hAnsi="Times New Roman"/>
                <w:color w:val="000000" w:themeColor="text1"/>
              </w:rPr>
              <w:t>s</w:t>
            </w:r>
            <w:r w:rsidRPr="00D05F55">
              <w:rPr>
                <w:rFonts w:ascii="Times New Roman" w:hAnsi="Times New Roman"/>
                <w:color w:val="000000" w:themeColor="text1"/>
              </w:rPr>
              <w:t xml:space="preserve"> nodrošināta, publicējot noteikumu projektu un tā sākotnējā novērtējuma ziņojumu Ministrijas</w:t>
            </w:r>
            <w:r w:rsidR="000E036F" w:rsidRPr="00D05F55">
              <w:rPr>
                <w:rFonts w:ascii="Times New Roman" w:hAnsi="Times New Roman"/>
                <w:color w:val="000000" w:themeColor="text1"/>
              </w:rPr>
              <w:t xml:space="preserve"> un Valsts kancelejas</w:t>
            </w:r>
            <w:r w:rsidRPr="00D05F55">
              <w:rPr>
                <w:rFonts w:ascii="Times New Roman" w:hAnsi="Times New Roman"/>
                <w:color w:val="000000" w:themeColor="text1"/>
              </w:rPr>
              <w:t xml:space="preserve"> tīmekļvietnē laika periodā no </w:t>
            </w:r>
            <w:r w:rsidR="006B1947" w:rsidRPr="00D83953">
              <w:rPr>
                <w:rFonts w:ascii="Times New Roman" w:hAnsi="Times New Roman"/>
                <w:color w:val="000000" w:themeColor="text1"/>
              </w:rPr>
              <w:t>23</w:t>
            </w:r>
            <w:r w:rsidR="000E036F" w:rsidRPr="00D83953">
              <w:rPr>
                <w:rFonts w:ascii="Times New Roman" w:hAnsi="Times New Roman"/>
                <w:color w:val="000000" w:themeColor="text1"/>
              </w:rPr>
              <w:t>.</w:t>
            </w:r>
            <w:r w:rsidR="006B1947" w:rsidRPr="00D83953">
              <w:rPr>
                <w:rFonts w:ascii="Times New Roman" w:hAnsi="Times New Roman"/>
                <w:color w:val="000000" w:themeColor="text1"/>
              </w:rPr>
              <w:t>04</w:t>
            </w:r>
            <w:r w:rsidR="007F3A69" w:rsidRPr="00D83953">
              <w:rPr>
                <w:rFonts w:ascii="Times New Roman" w:hAnsi="Times New Roman"/>
                <w:color w:val="000000" w:themeColor="text1"/>
              </w:rPr>
              <w:t>.20</w:t>
            </w:r>
            <w:r w:rsidR="00CA7312" w:rsidRPr="00D83953">
              <w:rPr>
                <w:rFonts w:ascii="Times New Roman" w:hAnsi="Times New Roman"/>
                <w:color w:val="000000" w:themeColor="text1"/>
              </w:rPr>
              <w:t>2</w:t>
            </w:r>
            <w:r w:rsidR="006B1947" w:rsidRPr="00D83953">
              <w:rPr>
                <w:rFonts w:ascii="Times New Roman" w:hAnsi="Times New Roman"/>
                <w:color w:val="000000" w:themeColor="text1"/>
              </w:rPr>
              <w:t>1</w:t>
            </w:r>
            <w:r w:rsidR="000E036F" w:rsidRPr="00D83953">
              <w:rPr>
                <w:rFonts w:ascii="Times New Roman" w:hAnsi="Times New Roman"/>
                <w:color w:val="000000" w:themeColor="text1"/>
              </w:rPr>
              <w:t>.-</w:t>
            </w:r>
            <w:r w:rsidR="006B1947" w:rsidRPr="00D83953">
              <w:rPr>
                <w:rFonts w:ascii="Times New Roman" w:hAnsi="Times New Roman"/>
                <w:color w:val="000000" w:themeColor="text1"/>
              </w:rPr>
              <w:t>07</w:t>
            </w:r>
            <w:r w:rsidR="000E036F" w:rsidRPr="00D83953">
              <w:rPr>
                <w:rFonts w:ascii="Times New Roman" w:hAnsi="Times New Roman"/>
                <w:color w:val="000000" w:themeColor="text1"/>
              </w:rPr>
              <w:t>.</w:t>
            </w:r>
            <w:r w:rsidR="006B1947" w:rsidRPr="00D83953">
              <w:rPr>
                <w:rFonts w:ascii="Times New Roman" w:hAnsi="Times New Roman"/>
                <w:color w:val="000000" w:themeColor="text1"/>
              </w:rPr>
              <w:t>05</w:t>
            </w:r>
            <w:r w:rsidR="000E036F" w:rsidRPr="00D83953">
              <w:rPr>
                <w:rFonts w:ascii="Times New Roman" w:hAnsi="Times New Roman"/>
                <w:color w:val="000000" w:themeColor="text1"/>
              </w:rPr>
              <w:t>.20</w:t>
            </w:r>
            <w:r w:rsidR="00CA7312" w:rsidRPr="00D83953">
              <w:rPr>
                <w:rFonts w:ascii="Times New Roman" w:hAnsi="Times New Roman"/>
                <w:color w:val="000000" w:themeColor="text1"/>
              </w:rPr>
              <w:t>2</w:t>
            </w:r>
            <w:r w:rsidR="006B1947" w:rsidRPr="00D83953">
              <w:rPr>
                <w:rFonts w:ascii="Times New Roman" w:hAnsi="Times New Roman"/>
                <w:color w:val="000000" w:themeColor="text1"/>
              </w:rPr>
              <w:t>1</w:t>
            </w:r>
            <w:r w:rsidR="007F3A69" w:rsidRPr="00D83953">
              <w:rPr>
                <w:rFonts w:ascii="Times New Roman" w:hAnsi="Times New Roman"/>
                <w:color w:val="000000" w:themeColor="text1"/>
              </w:rPr>
              <w:t xml:space="preserve">. </w:t>
            </w:r>
          </w:p>
        </w:tc>
      </w:tr>
      <w:tr w:rsidR="002A4C6A" w:rsidRPr="00D05F55" w14:paraId="7D90541A" w14:textId="77777777" w:rsidTr="00D05F55">
        <w:tc>
          <w:tcPr>
            <w:tcW w:w="2660" w:type="dxa"/>
            <w:shd w:val="clear" w:color="auto" w:fill="auto"/>
          </w:tcPr>
          <w:p w14:paraId="21940087"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Sabiedrības mērķgrupas</w:t>
            </w:r>
          </w:p>
        </w:tc>
        <w:tc>
          <w:tcPr>
            <w:tcW w:w="6974" w:type="dxa"/>
            <w:shd w:val="clear" w:color="auto" w:fill="auto"/>
          </w:tcPr>
          <w:p w14:paraId="45E50226" w14:textId="069BB4EA" w:rsidR="00746A00" w:rsidRPr="00D05F55" w:rsidRDefault="00002664" w:rsidP="00D83953">
            <w:pPr>
              <w:pStyle w:val="Default"/>
              <w:spacing w:after="120"/>
              <w:ind w:right="138"/>
              <w:jc w:val="both"/>
              <w:rPr>
                <w:color w:val="000000" w:themeColor="text1"/>
                <w:sz w:val="22"/>
                <w:szCs w:val="22"/>
                <w:lang w:val="lv-LV"/>
              </w:rPr>
            </w:pPr>
            <w:r w:rsidRPr="00D05F55">
              <w:rPr>
                <w:color w:val="000000" w:themeColor="text1"/>
                <w:sz w:val="22"/>
                <w:szCs w:val="22"/>
                <w:lang w:val="lv-LV"/>
              </w:rPr>
              <w:t xml:space="preserve">Mērķgrupa, ko skar šis noteikumu projekts, aptver </w:t>
            </w:r>
            <w:r w:rsidR="006B1947" w:rsidRPr="00D05F55">
              <w:rPr>
                <w:color w:val="000000" w:themeColor="text1"/>
                <w:sz w:val="22"/>
                <w:szCs w:val="22"/>
                <w:lang w:val="lv-LV"/>
              </w:rPr>
              <w:t>Administratīvi teritoriālās reformas rezultātā izveidotās 42</w:t>
            </w:r>
            <w:r w:rsidR="0083044F" w:rsidRPr="00D05F55">
              <w:rPr>
                <w:color w:val="000000" w:themeColor="text1"/>
                <w:sz w:val="22"/>
                <w:szCs w:val="22"/>
                <w:lang w:val="lv-LV"/>
              </w:rPr>
              <w:t> </w:t>
            </w:r>
            <w:r w:rsidRPr="00D05F55">
              <w:rPr>
                <w:color w:val="000000" w:themeColor="text1"/>
                <w:sz w:val="22"/>
                <w:szCs w:val="22"/>
                <w:lang w:val="lv-LV"/>
              </w:rPr>
              <w:t>pašvaldīb</w:t>
            </w:r>
            <w:r w:rsidR="0083044F" w:rsidRPr="00D05F55">
              <w:rPr>
                <w:color w:val="000000" w:themeColor="text1"/>
                <w:sz w:val="22"/>
                <w:szCs w:val="22"/>
                <w:lang w:val="lv-LV"/>
              </w:rPr>
              <w:t>as</w:t>
            </w:r>
            <w:r w:rsidRPr="00D05F55">
              <w:rPr>
                <w:color w:val="000000" w:themeColor="text1"/>
                <w:sz w:val="22"/>
                <w:szCs w:val="22"/>
                <w:lang w:val="lv-LV"/>
              </w:rPr>
              <w:t xml:space="preserve"> un to iedzīvotājus</w:t>
            </w:r>
            <w:r w:rsidR="00F34AD9" w:rsidRPr="00D05F55">
              <w:rPr>
                <w:color w:val="000000" w:themeColor="text1"/>
                <w:sz w:val="22"/>
                <w:szCs w:val="22"/>
                <w:lang w:val="lv-LV"/>
              </w:rPr>
              <w:t xml:space="preserve">, kuri </w:t>
            </w:r>
            <w:r w:rsidR="004647A0" w:rsidRPr="00D05F55">
              <w:rPr>
                <w:color w:val="000000" w:themeColor="text1"/>
                <w:sz w:val="22"/>
                <w:szCs w:val="22"/>
                <w:lang w:val="lv-LV"/>
              </w:rPr>
              <w:t xml:space="preserve">izmanto </w:t>
            </w:r>
            <w:r w:rsidR="00A45951" w:rsidRPr="00D05F55">
              <w:rPr>
                <w:color w:val="000000" w:themeColor="text1"/>
                <w:sz w:val="22"/>
                <w:szCs w:val="22"/>
                <w:lang w:val="lv-LV"/>
              </w:rPr>
              <w:t>VPVKAC</w:t>
            </w:r>
            <w:r w:rsidR="004647A0" w:rsidRPr="00D05F55">
              <w:rPr>
                <w:color w:val="000000" w:themeColor="text1"/>
                <w:sz w:val="22"/>
                <w:szCs w:val="22"/>
                <w:lang w:val="lv-LV"/>
              </w:rPr>
              <w:t xml:space="preserve"> sniegtos valsts un pašvaldību pakalpojumus.</w:t>
            </w:r>
            <w:r w:rsidR="007F3A69" w:rsidRPr="00D05F55">
              <w:rPr>
                <w:color w:val="000000" w:themeColor="text1"/>
                <w:sz w:val="22"/>
                <w:szCs w:val="22"/>
                <w:lang w:val="lv-LV"/>
              </w:rPr>
              <w:t xml:space="preserve"> </w:t>
            </w:r>
          </w:p>
        </w:tc>
      </w:tr>
      <w:tr w:rsidR="00746A00" w:rsidRPr="00D05F55" w14:paraId="1FF1D6D4" w14:textId="77777777" w:rsidTr="00D05F55">
        <w:tc>
          <w:tcPr>
            <w:tcW w:w="2660" w:type="dxa"/>
            <w:shd w:val="clear" w:color="auto" w:fill="auto"/>
          </w:tcPr>
          <w:p w14:paraId="24F763A8" w14:textId="77777777" w:rsidR="00746A00" w:rsidRPr="00D05F55" w:rsidRDefault="00746A00" w:rsidP="00D83953">
            <w:pPr>
              <w:spacing w:after="120" w:line="240" w:lineRule="auto"/>
              <w:rPr>
                <w:rFonts w:ascii="Times New Roman" w:hAnsi="Times New Roman"/>
                <w:color w:val="000000" w:themeColor="text1"/>
              </w:rPr>
            </w:pPr>
            <w:r w:rsidRPr="00D05F55">
              <w:rPr>
                <w:rFonts w:ascii="Times New Roman" w:hAnsi="Times New Roman"/>
                <w:color w:val="000000" w:themeColor="text1"/>
              </w:rPr>
              <w:t>Plānotie sabiedrības līdzdalības veidi</w:t>
            </w:r>
          </w:p>
        </w:tc>
        <w:tc>
          <w:tcPr>
            <w:tcW w:w="6974" w:type="dxa"/>
            <w:shd w:val="clear" w:color="auto" w:fill="auto"/>
          </w:tcPr>
          <w:p w14:paraId="41B6E166" w14:textId="7683DE24" w:rsidR="00746A00" w:rsidRPr="00D05F55" w:rsidRDefault="00D83953" w:rsidP="00D83953">
            <w:pPr>
              <w:spacing w:after="120" w:line="240" w:lineRule="auto"/>
              <w:jc w:val="both"/>
              <w:rPr>
                <w:rFonts w:ascii="Times New Roman" w:hAnsi="Times New Roman"/>
                <w:color w:val="000000" w:themeColor="text1"/>
              </w:rPr>
            </w:pPr>
            <w:r>
              <w:rPr>
                <w:rFonts w:ascii="Times New Roman" w:hAnsi="Times New Roman"/>
                <w:color w:val="000000" w:themeColor="text1"/>
              </w:rPr>
              <w:t xml:space="preserve">Publikācija </w:t>
            </w:r>
            <w:r w:rsidRPr="00D05F55">
              <w:rPr>
                <w:rFonts w:ascii="Times New Roman" w:hAnsi="Times New Roman"/>
                <w:color w:val="000000" w:themeColor="text1"/>
              </w:rPr>
              <w:t>Ministrijas un Valsts kancelejas tīmekļvietnē</w:t>
            </w:r>
          </w:p>
        </w:tc>
      </w:tr>
    </w:tbl>
    <w:p w14:paraId="1BCB5584" w14:textId="77777777" w:rsidR="00746A00" w:rsidRPr="00D83953" w:rsidRDefault="00746A00" w:rsidP="00D83953">
      <w:pPr>
        <w:spacing w:after="120" w:line="240" w:lineRule="auto"/>
        <w:rPr>
          <w:rFonts w:ascii="Times New Roman" w:hAnsi="Times New Roman"/>
          <w:iCs/>
          <w:color w:val="000000" w:themeColor="text1"/>
        </w:rPr>
      </w:pPr>
    </w:p>
    <w:p w14:paraId="629C5BE7" w14:textId="4E78C9E2" w:rsidR="00630AA0" w:rsidRPr="00D05F55" w:rsidRDefault="005E6813" w:rsidP="00D05F55">
      <w:pPr>
        <w:spacing w:after="120"/>
        <w:contextualSpacing/>
        <w:rPr>
          <w:rFonts w:ascii="Times New Roman" w:hAnsi="Times New Roman"/>
          <w:color w:val="000000" w:themeColor="text1"/>
        </w:rPr>
      </w:pPr>
      <w:r w:rsidRPr="00D05F55">
        <w:rPr>
          <w:rFonts w:ascii="Times New Roman" w:hAnsi="Times New Roman"/>
          <w:color w:val="000000" w:themeColor="text1"/>
        </w:rPr>
        <w:t>Bērziņa,</w:t>
      </w:r>
      <w:r w:rsidR="00A45951" w:rsidRPr="00D05F55">
        <w:rPr>
          <w:rFonts w:ascii="Times New Roman" w:hAnsi="Times New Roman"/>
          <w:color w:val="000000" w:themeColor="text1"/>
        </w:rPr>
        <w:t xml:space="preserve"> 67026</w:t>
      </w:r>
      <w:r w:rsidRPr="00D05F55">
        <w:rPr>
          <w:rFonts w:ascii="Times New Roman" w:hAnsi="Times New Roman"/>
          <w:color w:val="000000" w:themeColor="text1"/>
        </w:rPr>
        <w:t>941</w:t>
      </w:r>
    </w:p>
    <w:p w14:paraId="237E9A8A" w14:textId="570205EC" w:rsidR="00A45951" w:rsidRPr="00D05F55" w:rsidRDefault="0035772A" w:rsidP="00D05F55">
      <w:pPr>
        <w:spacing w:after="120"/>
        <w:contextualSpacing/>
        <w:rPr>
          <w:rFonts w:ascii="Times New Roman" w:hAnsi="Times New Roman"/>
          <w:color w:val="000000" w:themeColor="text1"/>
        </w:rPr>
      </w:pPr>
      <w:hyperlink r:id="rId10" w:history="1">
        <w:r w:rsidR="005E6813" w:rsidRPr="00D05F55">
          <w:rPr>
            <w:rStyle w:val="Hyperlink"/>
            <w:rFonts w:ascii="Times New Roman" w:hAnsi="Times New Roman"/>
          </w:rPr>
          <w:t>mara.berzina@varam.gov.lv</w:t>
        </w:r>
      </w:hyperlink>
      <w:r w:rsidR="00247372" w:rsidRPr="00D05F55">
        <w:rPr>
          <w:rFonts w:ascii="Times New Roman" w:hAnsi="Times New Roman"/>
          <w:color w:val="000000" w:themeColor="text1"/>
        </w:rPr>
        <w:t xml:space="preserve"> </w:t>
      </w:r>
    </w:p>
    <w:sectPr w:rsidR="00A45951" w:rsidRPr="00D05F55" w:rsidSect="00D05F55">
      <w:footerReference w:type="default" r:id="rId11"/>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5CE63" w14:textId="77777777" w:rsidR="0035772A" w:rsidRDefault="0035772A" w:rsidP="00DE7C93">
      <w:pPr>
        <w:spacing w:after="0" w:line="240" w:lineRule="auto"/>
      </w:pPr>
      <w:r>
        <w:separator/>
      </w:r>
    </w:p>
  </w:endnote>
  <w:endnote w:type="continuationSeparator" w:id="0">
    <w:p w14:paraId="1E4C579C" w14:textId="77777777" w:rsidR="0035772A" w:rsidRDefault="0035772A" w:rsidP="00DE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32CD3" w14:textId="77777777" w:rsidR="00D37B88" w:rsidRPr="004568DE" w:rsidRDefault="00DE7C93" w:rsidP="004568DE">
    <w:pPr>
      <w:pStyle w:val="Footer"/>
      <w:jc w:val="center"/>
      <w:rPr>
        <w:rFonts w:ascii="Times New Roman" w:hAnsi="Times New Roman"/>
        <w:sz w:val="20"/>
        <w:szCs w:val="20"/>
      </w:rPr>
    </w:pPr>
    <w:r w:rsidRPr="004568DE">
      <w:rPr>
        <w:rFonts w:ascii="Times New Roman" w:hAnsi="Times New Roman"/>
        <w:sz w:val="20"/>
        <w:szCs w:val="20"/>
      </w:rPr>
      <w:fldChar w:fldCharType="begin"/>
    </w:r>
    <w:r w:rsidR="00746A00" w:rsidRPr="004568DE">
      <w:rPr>
        <w:rFonts w:ascii="Times New Roman" w:hAnsi="Times New Roman"/>
        <w:sz w:val="20"/>
        <w:szCs w:val="20"/>
      </w:rPr>
      <w:instrText xml:space="preserve"> PAGE   \* MERGEFORMAT </w:instrText>
    </w:r>
    <w:r w:rsidRPr="004568DE">
      <w:rPr>
        <w:rFonts w:ascii="Times New Roman" w:hAnsi="Times New Roman"/>
        <w:sz w:val="20"/>
        <w:szCs w:val="20"/>
      </w:rPr>
      <w:fldChar w:fldCharType="separate"/>
    </w:r>
    <w:r w:rsidR="002A4C6A">
      <w:rPr>
        <w:rFonts w:ascii="Times New Roman" w:hAnsi="Times New Roman"/>
        <w:noProof/>
        <w:sz w:val="20"/>
        <w:szCs w:val="20"/>
      </w:rPr>
      <w:t>2</w:t>
    </w:r>
    <w:r w:rsidRPr="004568DE">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1ECE7" w14:textId="77777777" w:rsidR="0035772A" w:rsidRDefault="0035772A" w:rsidP="00DE7C93">
      <w:pPr>
        <w:spacing w:after="0" w:line="240" w:lineRule="auto"/>
      </w:pPr>
      <w:r>
        <w:separator/>
      </w:r>
    </w:p>
  </w:footnote>
  <w:footnote w:type="continuationSeparator" w:id="0">
    <w:p w14:paraId="5A106B26" w14:textId="77777777" w:rsidR="0035772A" w:rsidRDefault="0035772A" w:rsidP="00DE7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07F4"/>
    <w:multiLevelType w:val="hybridMultilevel"/>
    <w:tmpl w:val="799CED90"/>
    <w:lvl w:ilvl="0" w:tplc="AEBE586A">
      <w:start w:val="1"/>
      <w:numFmt w:val="bullet"/>
      <w:lvlText w:val="•"/>
      <w:lvlJc w:val="left"/>
      <w:pPr>
        <w:tabs>
          <w:tab w:val="num" w:pos="720"/>
        </w:tabs>
        <w:ind w:left="720" w:hanging="360"/>
      </w:pPr>
      <w:rPr>
        <w:rFonts w:ascii="Arial" w:hAnsi="Arial" w:hint="default"/>
      </w:rPr>
    </w:lvl>
    <w:lvl w:ilvl="1" w:tplc="0426000F">
      <w:start w:val="1"/>
      <w:numFmt w:val="decimal"/>
      <w:lvlText w:val="%2."/>
      <w:lvlJc w:val="left"/>
      <w:pPr>
        <w:tabs>
          <w:tab w:val="num" w:pos="1440"/>
        </w:tabs>
        <w:ind w:left="1440" w:hanging="360"/>
      </w:pPr>
      <w:rPr>
        <w:rFonts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5550DA"/>
    <w:multiLevelType w:val="hybridMultilevel"/>
    <w:tmpl w:val="087CF81E"/>
    <w:lvl w:ilvl="0" w:tplc="2A52FF66">
      <w:start w:val="1"/>
      <w:numFmt w:val="bullet"/>
      <w:lvlText w:val="•"/>
      <w:lvlJc w:val="left"/>
      <w:pPr>
        <w:tabs>
          <w:tab w:val="num" w:pos="720"/>
        </w:tabs>
        <w:ind w:left="720" w:hanging="360"/>
      </w:pPr>
      <w:rPr>
        <w:rFonts w:ascii="Arial" w:hAnsi="Arial" w:hint="default"/>
      </w:rPr>
    </w:lvl>
    <w:lvl w:ilvl="1" w:tplc="A5C0313C">
      <w:start w:val="1"/>
      <w:numFmt w:val="bullet"/>
      <w:lvlText w:val="•"/>
      <w:lvlJc w:val="left"/>
      <w:pPr>
        <w:tabs>
          <w:tab w:val="num" w:pos="1440"/>
        </w:tabs>
        <w:ind w:left="1440" w:hanging="360"/>
      </w:pPr>
      <w:rPr>
        <w:rFonts w:ascii="Arial" w:hAnsi="Arial" w:hint="default"/>
      </w:rPr>
    </w:lvl>
    <w:lvl w:ilvl="2" w:tplc="504CDE9E" w:tentative="1">
      <w:start w:val="1"/>
      <w:numFmt w:val="bullet"/>
      <w:lvlText w:val="•"/>
      <w:lvlJc w:val="left"/>
      <w:pPr>
        <w:tabs>
          <w:tab w:val="num" w:pos="2160"/>
        </w:tabs>
        <w:ind w:left="2160" w:hanging="360"/>
      </w:pPr>
      <w:rPr>
        <w:rFonts w:ascii="Arial" w:hAnsi="Arial" w:hint="default"/>
      </w:rPr>
    </w:lvl>
    <w:lvl w:ilvl="3" w:tplc="E9F27F22" w:tentative="1">
      <w:start w:val="1"/>
      <w:numFmt w:val="bullet"/>
      <w:lvlText w:val="•"/>
      <w:lvlJc w:val="left"/>
      <w:pPr>
        <w:tabs>
          <w:tab w:val="num" w:pos="2880"/>
        </w:tabs>
        <w:ind w:left="2880" w:hanging="360"/>
      </w:pPr>
      <w:rPr>
        <w:rFonts w:ascii="Arial" w:hAnsi="Arial" w:hint="default"/>
      </w:rPr>
    </w:lvl>
    <w:lvl w:ilvl="4" w:tplc="B7861B6E" w:tentative="1">
      <w:start w:val="1"/>
      <w:numFmt w:val="bullet"/>
      <w:lvlText w:val="•"/>
      <w:lvlJc w:val="left"/>
      <w:pPr>
        <w:tabs>
          <w:tab w:val="num" w:pos="3600"/>
        </w:tabs>
        <w:ind w:left="3600" w:hanging="360"/>
      </w:pPr>
      <w:rPr>
        <w:rFonts w:ascii="Arial" w:hAnsi="Arial" w:hint="default"/>
      </w:rPr>
    </w:lvl>
    <w:lvl w:ilvl="5" w:tplc="B960382E" w:tentative="1">
      <w:start w:val="1"/>
      <w:numFmt w:val="bullet"/>
      <w:lvlText w:val="•"/>
      <w:lvlJc w:val="left"/>
      <w:pPr>
        <w:tabs>
          <w:tab w:val="num" w:pos="4320"/>
        </w:tabs>
        <w:ind w:left="4320" w:hanging="360"/>
      </w:pPr>
      <w:rPr>
        <w:rFonts w:ascii="Arial" w:hAnsi="Arial" w:hint="default"/>
      </w:rPr>
    </w:lvl>
    <w:lvl w:ilvl="6" w:tplc="992005A0" w:tentative="1">
      <w:start w:val="1"/>
      <w:numFmt w:val="bullet"/>
      <w:lvlText w:val="•"/>
      <w:lvlJc w:val="left"/>
      <w:pPr>
        <w:tabs>
          <w:tab w:val="num" w:pos="5040"/>
        </w:tabs>
        <w:ind w:left="5040" w:hanging="360"/>
      </w:pPr>
      <w:rPr>
        <w:rFonts w:ascii="Arial" w:hAnsi="Arial" w:hint="default"/>
      </w:rPr>
    </w:lvl>
    <w:lvl w:ilvl="7" w:tplc="4172FEBC" w:tentative="1">
      <w:start w:val="1"/>
      <w:numFmt w:val="bullet"/>
      <w:lvlText w:val="•"/>
      <w:lvlJc w:val="left"/>
      <w:pPr>
        <w:tabs>
          <w:tab w:val="num" w:pos="5760"/>
        </w:tabs>
        <w:ind w:left="5760" w:hanging="360"/>
      </w:pPr>
      <w:rPr>
        <w:rFonts w:ascii="Arial" w:hAnsi="Arial" w:hint="default"/>
      </w:rPr>
    </w:lvl>
    <w:lvl w:ilvl="8" w:tplc="030AE4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7B3F02"/>
    <w:multiLevelType w:val="hybridMultilevel"/>
    <w:tmpl w:val="BBD2060A"/>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2B726391"/>
    <w:multiLevelType w:val="hybridMultilevel"/>
    <w:tmpl w:val="0AE2F694"/>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54D529D1"/>
    <w:multiLevelType w:val="hybridMultilevel"/>
    <w:tmpl w:val="F3B4023A"/>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5" w15:restartNumberingAfterBreak="0">
    <w:nsid w:val="6DAB06DB"/>
    <w:multiLevelType w:val="hybridMultilevel"/>
    <w:tmpl w:val="EFE2738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7E5F510F"/>
    <w:multiLevelType w:val="hybridMultilevel"/>
    <w:tmpl w:val="DEB8D0A4"/>
    <w:lvl w:ilvl="0" w:tplc="AEBE586A">
      <w:start w:val="1"/>
      <w:numFmt w:val="bullet"/>
      <w:lvlText w:val="•"/>
      <w:lvlJc w:val="left"/>
      <w:pPr>
        <w:tabs>
          <w:tab w:val="num" w:pos="720"/>
        </w:tabs>
        <w:ind w:left="720" w:hanging="360"/>
      </w:pPr>
      <w:rPr>
        <w:rFonts w:ascii="Arial" w:hAnsi="Arial" w:hint="default"/>
      </w:rPr>
    </w:lvl>
    <w:lvl w:ilvl="1" w:tplc="544C5396">
      <w:start w:val="1319"/>
      <w:numFmt w:val="bullet"/>
      <w:lvlText w:val="–"/>
      <w:lvlJc w:val="left"/>
      <w:pPr>
        <w:tabs>
          <w:tab w:val="num" w:pos="1440"/>
        </w:tabs>
        <w:ind w:left="1440" w:hanging="360"/>
      </w:pPr>
      <w:rPr>
        <w:rFonts w:ascii="Arial" w:hAnsi="Arial"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6"/>
  </w:num>
  <w:num w:numId="4">
    <w:abstractNumId w:val="0"/>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A00"/>
    <w:rsid w:val="00001C70"/>
    <w:rsid w:val="00002664"/>
    <w:rsid w:val="00003642"/>
    <w:rsid w:val="00077997"/>
    <w:rsid w:val="000838E1"/>
    <w:rsid w:val="000A61B9"/>
    <w:rsid w:val="000D5146"/>
    <w:rsid w:val="000E036F"/>
    <w:rsid w:val="000E280F"/>
    <w:rsid w:val="000F66E5"/>
    <w:rsid w:val="00105094"/>
    <w:rsid w:val="00112B75"/>
    <w:rsid w:val="0012221E"/>
    <w:rsid w:val="00153822"/>
    <w:rsid w:val="001755E3"/>
    <w:rsid w:val="0018405C"/>
    <w:rsid w:val="0021113A"/>
    <w:rsid w:val="0022666C"/>
    <w:rsid w:val="00247372"/>
    <w:rsid w:val="00274331"/>
    <w:rsid w:val="00277C83"/>
    <w:rsid w:val="0029089A"/>
    <w:rsid w:val="002A4C6A"/>
    <w:rsid w:val="002D0D89"/>
    <w:rsid w:val="00321D20"/>
    <w:rsid w:val="0035772A"/>
    <w:rsid w:val="00366FF9"/>
    <w:rsid w:val="003C4125"/>
    <w:rsid w:val="003C417B"/>
    <w:rsid w:val="00417A5E"/>
    <w:rsid w:val="00430707"/>
    <w:rsid w:val="004568DE"/>
    <w:rsid w:val="004647A0"/>
    <w:rsid w:val="004652B1"/>
    <w:rsid w:val="004A38A6"/>
    <w:rsid w:val="004B415A"/>
    <w:rsid w:val="004E176A"/>
    <w:rsid w:val="00575438"/>
    <w:rsid w:val="005B29A8"/>
    <w:rsid w:val="005E5531"/>
    <w:rsid w:val="005E6813"/>
    <w:rsid w:val="00622037"/>
    <w:rsid w:val="00630AA0"/>
    <w:rsid w:val="00651646"/>
    <w:rsid w:val="006674A8"/>
    <w:rsid w:val="006714EC"/>
    <w:rsid w:val="006A36AB"/>
    <w:rsid w:val="006A5938"/>
    <w:rsid w:val="006B1947"/>
    <w:rsid w:val="006C42FC"/>
    <w:rsid w:val="006C4CAB"/>
    <w:rsid w:val="00721CCC"/>
    <w:rsid w:val="00723234"/>
    <w:rsid w:val="00724590"/>
    <w:rsid w:val="00742321"/>
    <w:rsid w:val="00746A00"/>
    <w:rsid w:val="00777FAA"/>
    <w:rsid w:val="00782FD3"/>
    <w:rsid w:val="007903C7"/>
    <w:rsid w:val="007917DE"/>
    <w:rsid w:val="007A72AC"/>
    <w:rsid w:val="007B4CB6"/>
    <w:rsid w:val="007D3308"/>
    <w:rsid w:val="007E508D"/>
    <w:rsid w:val="007F3259"/>
    <w:rsid w:val="007F3A69"/>
    <w:rsid w:val="0080504E"/>
    <w:rsid w:val="0081246E"/>
    <w:rsid w:val="0082514B"/>
    <w:rsid w:val="0083044F"/>
    <w:rsid w:val="0083720E"/>
    <w:rsid w:val="008511D2"/>
    <w:rsid w:val="00860841"/>
    <w:rsid w:val="008611DF"/>
    <w:rsid w:val="008C1F64"/>
    <w:rsid w:val="008F1856"/>
    <w:rsid w:val="0090618E"/>
    <w:rsid w:val="00907C30"/>
    <w:rsid w:val="009128AB"/>
    <w:rsid w:val="00913896"/>
    <w:rsid w:val="00956895"/>
    <w:rsid w:val="00962BC9"/>
    <w:rsid w:val="00973E24"/>
    <w:rsid w:val="009748BD"/>
    <w:rsid w:val="009D0150"/>
    <w:rsid w:val="009D25EB"/>
    <w:rsid w:val="009E3BE3"/>
    <w:rsid w:val="00A04AC3"/>
    <w:rsid w:val="00A45951"/>
    <w:rsid w:val="00A570E5"/>
    <w:rsid w:val="00A66140"/>
    <w:rsid w:val="00A936F0"/>
    <w:rsid w:val="00AD2236"/>
    <w:rsid w:val="00B12CC2"/>
    <w:rsid w:val="00B30483"/>
    <w:rsid w:val="00B31FD3"/>
    <w:rsid w:val="00B4093F"/>
    <w:rsid w:val="00B552CE"/>
    <w:rsid w:val="00B678B6"/>
    <w:rsid w:val="00B71704"/>
    <w:rsid w:val="00B749B2"/>
    <w:rsid w:val="00C03729"/>
    <w:rsid w:val="00C2720D"/>
    <w:rsid w:val="00C52141"/>
    <w:rsid w:val="00C529AE"/>
    <w:rsid w:val="00C52AD9"/>
    <w:rsid w:val="00C612D9"/>
    <w:rsid w:val="00C770C1"/>
    <w:rsid w:val="00C93733"/>
    <w:rsid w:val="00CA7312"/>
    <w:rsid w:val="00CE258A"/>
    <w:rsid w:val="00D05F55"/>
    <w:rsid w:val="00D27E12"/>
    <w:rsid w:val="00D441E2"/>
    <w:rsid w:val="00D4786E"/>
    <w:rsid w:val="00D57251"/>
    <w:rsid w:val="00D62AED"/>
    <w:rsid w:val="00D6444A"/>
    <w:rsid w:val="00D8216C"/>
    <w:rsid w:val="00D83953"/>
    <w:rsid w:val="00D84A08"/>
    <w:rsid w:val="00D9228E"/>
    <w:rsid w:val="00D96570"/>
    <w:rsid w:val="00DB54CE"/>
    <w:rsid w:val="00DD610D"/>
    <w:rsid w:val="00DE4E84"/>
    <w:rsid w:val="00DE7C93"/>
    <w:rsid w:val="00DF5DAE"/>
    <w:rsid w:val="00E34444"/>
    <w:rsid w:val="00E65974"/>
    <w:rsid w:val="00E73E6B"/>
    <w:rsid w:val="00E8479F"/>
    <w:rsid w:val="00EB29FD"/>
    <w:rsid w:val="00EE145F"/>
    <w:rsid w:val="00EF1A4E"/>
    <w:rsid w:val="00F01BD6"/>
    <w:rsid w:val="00F152D9"/>
    <w:rsid w:val="00F34AD9"/>
    <w:rsid w:val="00F72DE1"/>
    <w:rsid w:val="00F747DC"/>
    <w:rsid w:val="00F776D5"/>
    <w:rsid w:val="00F77A1B"/>
    <w:rsid w:val="00F80349"/>
    <w:rsid w:val="00F80FDC"/>
    <w:rsid w:val="00FA1994"/>
    <w:rsid w:val="00FB67CC"/>
    <w:rsid w:val="00FE72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FFDD"/>
  <w15:docId w15:val="{BDC2D1BA-DF5B-4A5B-BB41-879DCB68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A00"/>
    <w:rPr>
      <w:rFonts w:ascii="Calibri" w:eastAsia="Calibri" w:hAnsi="Calibri" w:cs="Times New Roman"/>
    </w:rPr>
  </w:style>
  <w:style w:type="paragraph" w:styleId="Heading3">
    <w:name w:val="heading 3"/>
    <w:basedOn w:val="Normal"/>
    <w:link w:val="Heading3Char"/>
    <w:uiPriority w:val="9"/>
    <w:qFormat/>
    <w:rsid w:val="002D0D89"/>
    <w:pPr>
      <w:spacing w:before="100" w:beforeAutospacing="1" w:after="100" w:afterAutospacing="1" w:line="240" w:lineRule="auto"/>
      <w:outlineLvl w:val="2"/>
    </w:pPr>
    <w:rPr>
      <w:rFonts w:ascii="Times New Roman" w:eastAsia="Times New Roman" w:hAnsi="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6A00"/>
    <w:pPr>
      <w:tabs>
        <w:tab w:val="center" w:pos="4153"/>
        <w:tab w:val="right" w:pos="8306"/>
      </w:tabs>
    </w:pPr>
  </w:style>
  <w:style w:type="character" w:customStyle="1" w:styleId="FooterChar">
    <w:name w:val="Footer Char"/>
    <w:basedOn w:val="DefaultParagraphFont"/>
    <w:link w:val="Footer"/>
    <w:uiPriority w:val="99"/>
    <w:rsid w:val="00746A00"/>
    <w:rPr>
      <w:rFonts w:ascii="Calibri" w:eastAsia="Calibri" w:hAnsi="Calibri" w:cs="Times New Roman"/>
    </w:rPr>
  </w:style>
  <w:style w:type="character" w:customStyle="1" w:styleId="apple-converted-space">
    <w:name w:val="apple-converted-space"/>
    <w:basedOn w:val="DefaultParagraphFont"/>
    <w:rsid w:val="004568DE"/>
  </w:style>
  <w:style w:type="character" w:styleId="Hyperlink">
    <w:name w:val="Hyperlink"/>
    <w:basedOn w:val="DefaultParagraphFont"/>
    <w:uiPriority w:val="99"/>
    <w:unhideWhenUsed/>
    <w:rsid w:val="004568DE"/>
    <w:rPr>
      <w:color w:val="0000FF"/>
      <w:u w:val="single"/>
    </w:rPr>
  </w:style>
  <w:style w:type="paragraph" w:styleId="Header">
    <w:name w:val="header"/>
    <w:basedOn w:val="Normal"/>
    <w:link w:val="HeaderChar"/>
    <w:uiPriority w:val="99"/>
    <w:unhideWhenUsed/>
    <w:rsid w:val="004568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8DE"/>
    <w:rPr>
      <w:rFonts w:ascii="Calibri" w:eastAsia="Calibri" w:hAnsi="Calibri" w:cs="Times New Roman"/>
    </w:rPr>
  </w:style>
  <w:style w:type="paragraph" w:styleId="ListParagraph">
    <w:name w:val="List Paragraph"/>
    <w:basedOn w:val="Normal"/>
    <w:uiPriority w:val="34"/>
    <w:qFormat/>
    <w:rsid w:val="002D0D89"/>
    <w:pPr>
      <w:ind w:left="720"/>
      <w:contextualSpacing/>
    </w:pPr>
    <w:rPr>
      <w:lang w:val="en-US"/>
    </w:rPr>
  </w:style>
  <w:style w:type="character" w:customStyle="1" w:styleId="Heading3Char">
    <w:name w:val="Heading 3 Char"/>
    <w:basedOn w:val="DefaultParagraphFont"/>
    <w:link w:val="Heading3"/>
    <w:uiPriority w:val="9"/>
    <w:rsid w:val="002D0D89"/>
    <w:rPr>
      <w:rFonts w:ascii="Times New Roman" w:eastAsia="Times New Roman" w:hAnsi="Times New Roman" w:cs="Times New Roman"/>
      <w:b/>
      <w:bCs/>
      <w:sz w:val="27"/>
      <w:szCs w:val="27"/>
      <w:lang w:eastAsia="lv-LV"/>
    </w:rPr>
  </w:style>
  <w:style w:type="paragraph" w:customStyle="1" w:styleId="Default">
    <w:name w:val="Default"/>
    <w:rsid w:val="00C529A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B4093F"/>
    <w:rPr>
      <w:sz w:val="16"/>
      <w:szCs w:val="16"/>
    </w:rPr>
  </w:style>
  <w:style w:type="paragraph" w:styleId="CommentText">
    <w:name w:val="annotation text"/>
    <w:basedOn w:val="Normal"/>
    <w:link w:val="CommentTextChar"/>
    <w:uiPriority w:val="99"/>
    <w:unhideWhenUsed/>
    <w:rsid w:val="00B4093F"/>
    <w:pPr>
      <w:spacing w:line="240" w:lineRule="auto"/>
    </w:pPr>
    <w:rPr>
      <w:sz w:val="20"/>
      <w:szCs w:val="20"/>
    </w:rPr>
  </w:style>
  <w:style w:type="character" w:customStyle="1" w:styleId="CommentTextChar">
    <w:name w:val="Comment Text Char"/>
    <w:basedOn w:val="DefaultParagraphFont"/>
    <w:link w:val="CommentText"/>
    <w:uiPriority w:val="99"/>
    <w:rsid w:val="00B409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4093F"/>
    <w:rPr>
      <w:b/>
      <w:bCs/>
    </w:rPr>
  </w:style>
  <w:style w:type="character" w:customStyle="1" w:styleId="CommentSubjectChar">
    <w:name w:val="Comment Subject Char"/>
    <w:basedOn w:val="CommentTextChar"/>
    <w:link w:val="CommentSubject"/>
    <w:uiPriority w:val="99"/>
    <w:semiHidden/>
    <w:rsid w:val="00B409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4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93F"/>
    <w:rPr>
      <w:rFonts w:ascii="Tahoma" w:eastAsia="Calibri" w:hAnsi="Tahoma" w:cs="Tahoma"/>
      <w:sz w:val="16"/>
      <w:szCs w:val="16"/>
    </w:rPr>
  </w:style>
  <w:style w:type="character" w:styleId="UnresolvedMention">
    <w:name w:val="Unresolved Mention"/>
    <w:basedOn w:val="DefaultParagraphFont"/>
    <w:uiPriority w:val="99"/>
    <w:semiHidden/>
    <w:unhideWhenUsed/>
    <w:rsid w:val="00F776D5"/>
    <w:rPr>
      <w:color w:val="605E5C"/>
      <w:shd w:val="clear" w:color="auto" w:fill="E1DFDD"/>
    </w:rPr>
  </w:style>
  <w:style w:type="paragraph" w:customStyle="1" w:styleId="BodyText2">
    <w:name w:val="Body Text2"/>
    <w:basedOn w:val="Normal"/>
    <w:link w:val="BODYTEXTChar"/>
    <w:qFormat/>
    <w:rsid w:val="005E6813"/>
    <w:pPr>
      <w:spacing w:before="100" w:after="120" w:line="240" w:lineRule="auto"/>
      <w:ind w:firstLine="567"/>
      <w:jc w:val="both"/>
    </w:pPr>
    <w:rPr>
      <w:rFonts w:ascii="Times New Roman" w:eastAsiaTheme="minorHAnsi" w:hAnsi="Times New Roman" w:cstheme="minorBidi"/>
      <w:sz w:val="20"/>
      <w:szCs w:val="20"/>
      <w:lang w:eastAsia="lv-LV"/>
    </w:rPr>
  </w:style>
  <w:style w:type="character" w:customStyle="1" w:styleId="BODYTEXTChar">
    <w:name w:val="BODY TEXT Char"/>
    <w:basedOn w:val="DefaultParagraphFont"/>
    <w:link w:val="BodyText2"/>
    <w:rsid w:val="005E6813"/>
    <w:rPr>
      <w:rFonts w:ascii="Times New Roman" w:hAnsi="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911216">
      <w:bodyDiv w:val="1"/>
      <w:marLeft w:val="0"/>
      <w:marRight w:val="0"/>
      <w:marTop w:val="0"/>
      <w:marBottom w:val="0"/>
      <w:divBdr>
        <w:top w:val="none" w:sz="0" w:space="0" w:color="auto"/>
        <w:left w:val="none" w:sz="0" w:space="0" w:color="auto"/>
        <w:bottom w:val="none" w:sz="0" w:space="0" w:color="auto"/>
        <w:right w:val="none" w:sz="0" w:space="0" w:color="auto"/>
      </w:divBdr>
    </w:div>
    <w:div w:id="582378076">
      <w:bodyDiv w:val="1"/>
      <w:marLeft w:val="0"/>
      <w:marRight w:val="0"/>
      <w:marTop w:val="0"/>
      <w:marBottom w:val="0"/>
      <w:divBdr>
        <w:top w:val="none" w:sz="0" w:space="0" w:color="auto"/>
        <w:left w:val="none" w:sz="0" w:space="0" w:color="auto"/>
        <w:bottom w:val="none" w:sz="0" w:space="0" w:color="auto"/>
        <w:right w:val="none" w:sz="0" w:space="0" w:color="auto"/>
      </w:divBdr>
      <w:divsChild>
        <w:div w:id="229196585">
          <w:marLeft w:val="720"/>
          <w:marRight w:val="0"/>
          <w:marTop w:val="77"/>
          <w:marBottom w:val="0"/>
          <w:divBdr>
            <w:top w:val="none" w:sz="0" w:space="0" w:color="auto"/>
            <w:left w:val="none" w:sz="0" w:space="0" w:color="auto"/>
            <w:bottom w:val="none" w:sz="0" w:space="0" w:color="auto"/>
            <w:right w:val="none" w:sz="0" w:space="0" w:color="auto"/>
          </w:divBdr>
        </w:div>
      </w:divsChild>
    </w:div>
    <w:div w:id="720711461">
      <w:bodyDiv w:val="1"/>
      <w:marLeft w:val="0"/>
      <w:marRight w:val="0"/>
      <w:marTop w:val="0"/>
      <w:marBottom w:val="0"/>
      <w:divBdr>
        <w:top w:val="none" w:sz="0" w:space="0" w:color="auto"/>
        <w:left w:val="none" w:sz="0" w:space="0" w:color="auto"/>
        <w:bottom w:val="none" w:sz="0" w:space="0" w:color="auto"/>
        <w:right w:val="none" w:sz="0" w:space="0" w:color="auto"/>
      </w:divBdr>
    </w:div>
    <w:div w:id="1257637909">
      <w:bodyDiv w:val="1"/>
      <w:marLeft w:val="0"/>
      <w:marRight w:val="0"/>
      <w:marTop w:val="0"/>
      <w:marBottom w:val="0"/>
      <w:divBdr>
        <w:top w:val="none" w:sz="0" w:space="0" w:color="auto"/>
        <w:left w:val="none" w:sz="0" w:space="0" w:color="auto"/>
        <w:bottom w:val="none" w:sz="0" w:space="0" w:color="auto"/>
        <w:right w:val="none" w:sz="0" w:space="0" w:color="auto"/>
      </w:divBdr>
    </w:div>
    <w:div w:id="1339237926">
      <w:bodyDiv w:val="1"/>
      <w:marLeft w:val="0"/>
      <w:marRight w:val="0"/>
      <w:marTop w:val="0"/>
      <w:marBottom w:val="0"/>
      <w:divBdr>
        <w:top w:val="none" w:sz="0" w:space="0" w:color="auto"/>
        <w:left w:val="none" w:sz="0" w:space="0" w:color="auto"/>
        <w:bottom w:val="none" w:sz="0" w:space="0" w:color="auto"/>
        <w:right w:val="none" w:sz="0" w:space="0" w:color="auto"/>
      </w:divBdr>
    </w:div>
    <w:div w:id="2006201144">
      <w:bodyDiv w:val="1"/>
      <w:marLeft w:val="0"/>
      <w:marRight w:val="0"/>
      <w:marTop w:val="0"/>
      <w:marBottom w:val="0"/>
      <w:divBdr>
        <w:top w:val="none" w:sz="0" w:space="0" w:color="auto"/>
        <w:left w:val="none" w:sz="0" w:space="0" w:color="auto"/>
        <w:bottom w:val="none" w:sz="0" w:space="0" w:color="auto"/>
        <w:right w:val="none" w:sz="0" w:space="0" w:color="auto"/>
      </w:divBdr>
    </w:div>
    <w:div w:id="20568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ara.berzina@varam.gov.l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81B1E-3A27-44AA-868D-FE37D8D4A868}">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2.xml><?xml version="1.0" encoding="utf-8"?>
<ds:datastoreItem xmlns:ds="http://schemas.openxmlformats.org/officeDocument/2006/customXml" ds:itemID="{D5F9E942-C3CC-4FE9-A4DC-B8673D3100A8}">
  <ds:schemaRefs>
    <ds:schemaRef ds:uri="http://schemas.microsoft.com/sharepoint/v3/contenttype/forms"/>
  </ds:schemaRefs>
</ds:datastoreItem>
</file>

<file path=customXml/itemProps3.xml><?xml version="1.0" encoding="utf-8"?>
<ds:datastoreItem xmlns:ds="http://schemas.openxmlformats.org/officeDocument/2006/customXml" ds:itemID="{428EA348-1944-4316-8EC3-B6E7B0B03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2809</Words>
  <Characters>1602</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Mara.Berzina@varam.gov.lv</dc:creator>
  <cp:lastModifiedBy>Maija Anspoka</cp:lastModifiedBy>
  <cp:revision>14</cp:revision>
  <dcterms:created xsi:type="dcterms:W3CDTF">2021-04-20T12:04:00Z</dcterms:created>
  <dcterms:modified xsi:type="dcterms:W3CDTF">2021-04-20T12:21:00Z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