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258B" w14:textId="77777777" w:rsidR="00522EEA" w:rsidRDefault="00522EEA" w:rsidP="00522EEA">
      <w:pPr>
        <w:pStyle w:val="Subtitle"/>
        <w:outlineLvl w:val="0"/>
        <w:rPr>
          <w:szCs w:val="48"/>
        </w:rPr>
      </w:pPr>
      <w:r>
        <w:rPr>
          <w:szCs w:val="48"/>
        </w:rPr>
        <w:t xml:space="preserve">VIDES KONSULTATĪVĀ PADOME </w:t>
      </w:r>
    </w:p>
    <w:p w14:paraId="1AB60B08" w14:textId="16A2CDB1" w:rsidR="00522EEA" w:rsidRPr="00D1168C" w:rsidRDefault="00522EEA" w:rsidP="00522EEA">
      <w:pPr>
        <w:ind w:firstLine="720"/>
        <w:jc w:val="center"/>
        <w:rPr>
          <w:sz w:val="20"/>
          <w:lang w:val="lv-LV"/>
        </w:rPr>
      </w:pPr>
      <w:proofErr w:type="spellStart"/>
      <w:r w:rsidRPr="00D33CF2">
        <w:rPr>
          <w:sz w:val="20"/>
        </w:rPr>
        <w:t>biedrība</w:t>
      </w:r>
      <w:proofErr w:type="spellEnd"/>
      <w:r w:rsidRPr="00D33CF2">
        <w:rPr>
          <w:sz w:val="20"/>
        </w:rPr>
        <w:t xml:space="preserve"> „</w:t>
      </w:r>
      <w:proofErr w:type="spellStart"/>
      <w:r w:rsidRPr="00D33CF2">
        <w:rPr>
          <w:sz w:val="20"/>
        </w:rPr>
        <w:t>Baltijas</w:t>
      </w:r>
      <w:proofErr w:type="spellEnd"/>
      <w:r w:rsidRPr="00D33CF2">
        <w:rPr>
          <w:sz w:val="20"/>
        </w:rPr>
        <w:t xml:space="preserve"> Vides forums”, </w:t>
      </w:r>
      <w:proofErr w:type="spellStart"/>
      <w:r w:rsidRPr="00D33CF2">
        <w:rPr>
          <w:sz w:val="20"/>
        </w:rPr>
        <w:t>nodibinājums</w:t>
      </w:r>
      <w:proofErr w:type="spellEnd"/>
      <w:r w:rsidRPr="00D33CF2">
        <w:rPr>
          <w:sz w:val="20"/>
        </w:rPr>
        <w:t xml:space="preserve"> „</w:t>
      </w:r>
      <w:proofErr w:type="spellStart"/>
      <w:r w:rsidRPr="00D33CF2">
        <w:rPr>
          <w:sz w:val="20"/>
        </w:rPr>
        <w:t>Latvijas</w:t>
      </w:r>
      <w:proofErr w:type="spellEnd"/>
      <w:r w:rsidRPr="00D33CF2">
        <w:rPr>
          <w:sz w:val="20"/>
        </w:rPr>
        <w:t xml:space="preserve"> </w:t>
      </w:r>
      <w:proofErr w:type="spellStart"/>
      <w:r w:rsidRPr="00D33CF2">
        <w:rPr>
          <w:sz w:val="20"/>
        </w:rPr>
        <w:t>Dabas</w:t>
      </w:r>
      <w:proofErr w:type="spellEnd"/>
      <w:r w:rsidRPr="00D33CF2">
        <w:rPr>
          <w:sz w:val="20"/>
        </w:rPr>
        <w:t xml:space="preserve"> fonds”, </w:t>
      </w:r>
      <w:proofErr w:type="spellStart"/>
      <w:r w:rsidRPr="00D33CF2">
        <w:rPr>
          <w:sz w:val="20"/>
        </w:rPr>
        <w:t>nodibinājums</w:t>
      </w:r>
      <w:proofErr w:type="spellEnd"/>
      <w:r w:rsidRPr="00D33CF2">
        <w:rPr>
          <w:sz w:val="20"/>
        </w:rPr>
        <w:t xml:space="preserve"> „Vides </w:t>
      </w:r>
      <w:proofErr w:type="spellStart"/>
      <w:r w:rsidRPr="00D33CF2">
        <w:rPr>
          <w:sz w:val="20"/>
        </w:rPr>
        <w:t>Izglītības</w:t>
      </w:r>
      <w:proofErr w:type="spellEnd"/>
      <w:r w:rsidRPr="00D33CF2">
        <w:rPr>
          <w:sz w:val="20"/>
        </w:rPr>
        <w:t xml:space="preserve"> fonds”, </w:t>
      </w:r>
      <w:r w:rsidRPr="00D1168C">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r w:rsidR="00181A55" w:rsidRPr="00D1168C">
        <w:rPr>
          <w:sz w:val="20"/>
          <w:lang w:val="lv-LV"/>
        </w:rPr>
        <w:t>Latvijas Bišk</w:t>
      </w:r>
      <w:r w:rsidR="00D1168C" w:rsidRPr="00D1168C">
        <w:rPr>
          <w:sz w:val="20"/>
          <w:lang w:val="lv-LV"/>
        </w:rPr>
        <w:t>opības biedrība</w:t>
      </w:r>
      <w:r w:rsidRPr="00D1168C">
        <w:rPr>
          <w:sz w:val="20"/>
          <w:lang w:val="lv-LV"/>
        </w:rPr>
        <w:t xml:space="preserve">”, </w:t>
      </w:r>
      <w:r w:rsidR="00D1168C" w:rsidRPr="00D1168C">
        <w:rPr>
          <w:sz w:val="20"/>
          <w:lang w:val="lv-LV"/>
        </w:rPr>
        <w:t xml:space="preserve">,Purvu un ezeru izpētes centrs, </w:t>
      </w:r>
      <w:r w:rsidRPr="00D1168C">
        <w:rPr>
          <w:sz w:val="20"/>
          <w:lang w:val="lv-LV"/>
        </w:rPr>
        <w:t>biedrība „Latvijas Atkritumu saimniecības asociācija”, biedrība „</w:t>
      </w:r>
      <w:r w:rsidR="00633DDF" w:rsidRPr="00D1168C">
        <w:rPr>
          <w:sz w:val="20"/>
          <w:lang w:val="lv-LV"/>
        </w:rPr>
        <w:t>Baltijas krasti”, biedrība „Zero Waste Latvija</w:t>
      </w:r>
      <w:r w:rsidRPr="00D1168C">
        <w:rPr>
          <w:sz w:val="20"/>
          <w:lang w:val="lv-LV"/>
        </w:rPr>
        <w:t>”, biedrība „Latvijas</w:t>
      </w:r>
      <w:r w:rsidR="00700040" w:rsidRPr="00D1168C">
        <w:rPr>
          <w:sz w:val="20"/>
          <w:lang w:val="lv-LV"/>
        </w:rPr>
        <w:t xml:space="preserve"> Vides pārvaldības asociācija”., nodibinājums “Teiču dabas fonds”.</w:t>
      </w:r>
    </w:p>
    <w:p w14:paraId="54D1FAF6" w14:textId="77777777" w:rsidR="00522EEA" w:rsidRPr="00D1168C" w:rsidRDefault="00522EEA" w:rsidP="00522EEA">
      <w:pPr>
        <w:rPr>
          <w:sz w:val="22"/>
          <w:szCs w:val="22"/>
          <w:lang w:val="lv-LV"/>
        </w:rPr>
      </w:pPr>
    </w:p>
    <w:p w14:paraId="16958D08" w14:textId="77777777" w:rsidR="00522EEA" w:rsidRPr="00D1168C" w:rsidRDefault="00522EEA" w:rsidP="00522EEA">
      <w:pPr>
        <w:pBdr>
          <w:bottom w:val="single" w:sz="12" w:space="1" w:color="00000A"/>
        </w:pBdr>
        <w:jc w:val="center"/>
        <w:outlineLvl w:val="0"/>
        <w:rPr>
          <w:b/>
          <w:sz w:val="22"/>
          <w:szCs w:val="22"/>
          <w:lang w:val="lv-LV"/>
        </w:rPr>
      </w:pPr>
      <w:r w:rsidRPr="00D1168C">
        <w:rPr>
          <w:b/>
          <w:sz w:val="22"/>
          <w:szCs w:val="22"/>
          <w:lang w:val="lv-LV"/>
        </w:rPr>
        <w:t>Rīga, Peldu iela 26/28, LV-1494</w:t>
      </w:r>
    </w:p>
    <w:p w14:paraId="02502156" w14:textId="1DC8783C" w:rsidR="00522EEA" w:rsidRPr="007A4442" w:rsidRDefault="00DB2B8E" w:rsidP="00460B7C">
      <w:pPr>
        <w:jc w:val="both"/>
        <w:rPr>
          <w:sz w:val="22"/>
          <w:szCs w:val="22"/>
        </w:rPr>
      </w:pPr>
      <w:r>
        <w:rPr>
          <w:sz w:val="22"/>
          <w:szCs w:val="22"/>
        </w:rPr>
        <w:t>1</w:t>
      </w:r>
      <w:r w:rsidR="00FF2A6A">
        <w:rPr>
          <w:sz w:val="22"/>
          <w:szCs w:val="22"/>
        </w:rPr>
        <w:t>8</w:t>
      </w:r>
      <w:r w:rsidR="003964D8">
        <w:rPr>
          <w:sz w:val="22"/>
          <w:szCs w:val="22"/>
        </w:rPr>
        <w:t>.</w:t>
      </w:r>
      <w:r>
        <w:rPr>
          <w:sz w:val="22"/>
          <w:szCs w:val="22"/>
        </w:rPr>
        <w:t>05</w:t>
      </w:r>
      <w:r w:rsidR="007B188D" w:rsidRPr="007A4442">
        <w:rPr>
          <w:sz w:val="22"/>
          <w:szCs w:val="22"/>
        </w:rPr>
        <w:t>.202</w:t>
      </w:r>
      <w:r>
        <w:rPr>
          <w:sz w:val="22"/>
          <w:szCs w:val="22"/>
        </w:rPr>
        <w:t>1</w:t>
      </w:r>
      <w:r w:rsidR="00522EEA" w:rsidRPr="007A4442">
        <w:rPr>
          <w:sz w:val="22"/>
          <w:szCs w:val="22"/>
        </w:rPr>
        <w:t>.</w:t>
      </w:r>
    </w:p>
    <w:p w14:paraId="571B80E9" w14:textId="081C9612" w:rsidR="00F11EAC" w:rsidRPr="007A4442" w:rsidRDefault="00522EEA" w:rsidP="005C7F09">
      <w:pPr>
        <w:jc w:val="both"/>
        <w:rPr>
          <w:sz w:val="22"/>
          <w:szCs w:val="22"/>
        </w:rPr>
      </w:pPr>
      <w:r w:rsidRPr="007A4442">
        <w:rPr>
          <w:sz w:val="22"/>
          <w:szCs w:val="22"/>
        </w:rPr>
        <w:t>Nr.</w:t>
      </w:r>
      <w:r w:rsidR="00C5694A" w:rsidRPr="007A4442">
        <w:rPr>
          <w:sz w:val="22"/>
          <w:szCs w:val="22"/>
        </w:rPr>
        <w:t>1-</w:t>
      </w:r>
      <w:r w:rsidR="009E02D9" w:rsidRPr="007A4442">
        <w:rPr>
          <w:sz w:val="22"/>
          <w:szCs w:val="22"/>
        </w:rPr>
        <w:t>1</w:t>
      </w:r>
      <w:r w:rsidR="00FF2A6A">
        <w:rPr>
          <w:sz w:val="22"/>
          <w:szCs w:val="22"/>
        </w:rPr>
        <w:t>9</w:t>
      </w:r>
    </w:p>
    <w:p w14:paraId="031FACCF" w14:textId="77777777" w:rsidR="003964D8" w:rsidRDefault="003964D8" w:rsidP="003964D8">
      <w:pPr>
        <w:pBdr>
          <w:top w:val="nil"/>
          <w:left w:val="nil"/>
          <w:bottom w:val="nil"/>
          <w:right w:val="nil"/>
          <w:between w:val="nil"/>
        </w:pBdr>
        <w:contextualSpacing/>
        <w:jc w:val="both"/>
        <w:rPr>
          <w:szCs w:val="24"/>
        </w:rPr>
      </w:pPr>
    </w:p>
    <w:p w14:paraId="318ACEC9" w14:textId="570F646E" w:rsidR="00FF2A6A" w:rsidRDefault="00FF2A6A" w:rsidP="00FF2A6A">
      <w:pPr>
        <w:pBdr>
          <w:top w:val="nil"/>
          <w:left w:val="nil"/>
          <w:bottom w:val="nil"/>
          <w:right w:val="nil"/>
          <w:between w:val="nil"/>
        </w:pBdr>
        <w:ind w:left="5040"/>
        <w:contextualSpacing/>
        <w:jc w:val="right"/>
        <w:rPr>
          <w:b/>
          <w:bCs/>
          <w:szCs w:val="24"/>
          <w:lang w:val="lv-LV"/>
        </w:rPr>
      </w:pPr>
      <w:r w:rsidRPr="00FF2A6A">
        <w:rPr>
          <w:b/>
          <w:bCs/>
          <w:szCs w:val="24"/>
          <w:lang w:val="lv-LV"/>
        </w:rPr>
        <w:t>Finanšu ministrijai</w:t>
      </w:r>
    </w:p>
    <w:p w14:paraId="048CAF20" w14:textId="77777777" w:rsidR="00FF2A6A" w:rsidRPr="00FF2A6A" w:rsidRDefault="00FF2A6A" w:rsidP="00FF2A6A">
      <w:pPr>
        <w:pBdr>
          <w:top w:val="nil"/>
          <w:left w:val="nil"/>
          <w:bottom w:val="nil"/>
          <w:right w:val="nil"/>
          <w:between w:val="nil"/>
        </w:pBdr>
        <w:ind w:left="5040"/>
        <w:contextualSpacing/>
        <w:jc w:val="right"/>
        <w:rPr>
          <w:b/>
          <w:bCs/>
          <w:szCs w:val="24"/>
          <w:lang w:val="lv-LV"/>
        </w:rPr>
      </w:pPr>
    </w:p>
    <w:p w14:paraId="1D47658C" w14:textId="77777777" w:rsidR="00FF2A6A" w:rsidRPr="00FF2A6A" w:rsidRDefault="00FF2A6A" w:rsidP="00FF2A6A">
      <w:pPr>
        <w:pBdr>
          <w:top w:val="nil"/>
          <w:left w:val="nil"/>
          <w:bottom w:val="nil"/>
          <w:right w:val="nil"/>
          <w:between w:val="nil"/>
        </w:pBdr>
        <w:ind w:left="5040"/>
        <w:contextualSpacing/>
        <w:jc w:val="right"/>
        <w:rPr>
          <w:b/>
          <w:bCs/>
          <w:szCs w:val="24"/>
          <w:lang w:val="lv-LV"/>
        </w:rPr>
      </w:pPr>
      <w:r w:rsidRPr="00FF2A6A">
        <w:rPr>
          <w:b/>
          <w:bCs/>
          <w:szCs w:val="24"/>
          <w:lang w:val="lv-LV"/>
        </w:rPr>
        <w:t xml:space="preserve">Informācijai: </w:t>
      </w:r>
    </w:p>
    <w:p w14:paraId="6D1BBA8C" w14:textId="7EABBB8F" w:rsidR="00FF2A6A" w:rsidRPr="00FF2A6A" w:rsidRDefault="00FF2A6A" w:rsidP="00FF2A6A">
      <w:pPr>
        <w:pBdr>
          <w:top w:val="nil"/>
          <w:left w:val="nil"/>
          <w:bottom w:val="nil"/>
          <w:right w:val="nil"/>
          <w:between w:val="nil"/>
        </w:pBdr>
        <w:ind w:left="5040"/>
        <w:contextualSpacing/>
        <w:jc w:val="right"/>
        <w:rPr>
          <w:b/>
          <w:bCs/>
          <w:szCs w:val="24"/>
          <w:lang w:val="lv-LV"/>
        </w:rPr>
      </w:pPr>
      <w:r w:rsidRPr="00FF2A6A">
        <w:rPr>
          <w:b/>
          <w:bCs/>
          <w:szCs w:val="24"/>
          <w:lang w:val="lv-LV"/>
        </w:rPr>
        <w:t>Vides aizsardzības un reģionālās attīstības ministrijai</w:t>
      </w:r>
    </w:p>
    <w:p w14:paraId="7833F5AB" w14:textId="7C64AA03" w:rsidR="00FF2A6A" w:rsidRDefault="00FF2A6A" w:rsidP="00FF2A6A">
      <w:pPr>
        <w:pBdr>
          <w:top w:val="nil"/>
          <w:left w:val="nil"/>
          <w:bottom w:val="nil"/>
          <w:right w:val="nil"/>
          <w:between w:val="nil"/>
        </w:pBdr>
        <w:ind w:left="5040"/>
        <w:contextualSpacing/>
        <w:jc w:val="both"/>
        <w:rPr>
          <w:szCs w:val="24"/>
          <w:lang w:val="lv-LV"/>
        </w:rPr>
      </w:pPr>
    </w:p>
    <w:p w14:paraId="3CDB2FE6" w14:textId="77777777" w:rsidR="00FF2A6A" w:rsidRPr="00FF2A6A" w:rsidRDefault="00FF2A6A" w:rsidP="00FF2A6A">
      <w:pPr>
        <w:pBdr>
          <w:top w:val="nil"/>
          <w:left w:val="nil"/>
          <w:bottom w:val="nil"/>
          <w:right w:val="nil"/>
          <w:between w:val="nil"/>
        </w:pBdr>
        <w:ind w:left="5040"/>
        <w:contextualSpacing/>
        <w:jc w:val="both"/>
        <w:rPr>
          <w:szCs w:val="24"/>
          <w:lang w:val="lv-LV"/>
        </w:rPr>
      </w:pPr>
    </w:p>
    <w:p w14:paraId="5BD08558" w14:textId="7B78365A" w:rsidR="00FF2A6A" w:rsidRPr="00FF2A6A" w:rsidRDefault="00FF2A6A" w:rsidP="00FF2A6A">
      <w:pPr>
        <w:pBdr>
          <w:top w:val="nil"/>
          <w:left w:val="nil"/>
          <w:bottom w:val="nil"/>
          <w:right w:val="nil"/>
          <w:between w:val="nil"/>
        </w:pBdr>
        <w:ind w:firstLine="720"/>
        <w:contextualSpacing/>
        <w:jc w:val="both"/>
        <w:rPr>
          <w:i/>
          <w:iCs/>
          <w:szCs w:val="24"/>
          <w:lang w:val="lv-LV"/>
        </w:rPr>
      </w:pPr>
      <w:r w:rsidRPr="00FF2A6A">
        <w:rPr>
          <w:i/>
          <w:iCs/>
          <w:szCs w:val="24"/>
          <w:lang w:val="lv-LV"/>
        </w:rPr>
        <w:t xml:space="preserve">Par Eiropas Komisijas </w:t>
      </w:r>
      <w:proofErr w:type="spellStart"/>
      <w:r w:rsidRPr="00FF2A6A">
        <w:rPr>
          <w:i/>
          <w:iCs/>
          <w:szCs w:val="24"/>
          <w:lang w:val="lv-LV"/>
        </w:rPr>
        <w:t>Taksonomijas</w:t>
      </w:r>
      <w:proofErr w:type="spellEnd"/>
      <w:r w:rsidRPr="00FF2A6A">
        <w:rPr>
          <w:i/>
          <w:iCs/>
          <w:szCs w:val="24"/>
          <w:lang w:val="lv-LV"/>
        </w:rPr>
        <w:t xml:space="preserve"> deleģēto aktu klimata pārmaiņu mazināšanai un par pielāgošanos klimata pārmaiņām</w:t>
      </w:r>
    </w:p>
    <w:p w14:paraId="2823AB88" w14:textId="77777777" w:rsidR="00FF2A6A" w:rsidRPr="00FF2A6A" w:rsidRDefault="00FF2A6A" w:rsidP="00FF2A6A">
      <w:pPr>
        <w:pBdr>
          <w:top w:val="nil"/>
          <w:left w:val="nil"/>
          <w:bottom w:val="nil"/>
          <w:right w:val="nil"/>
          <w:between w:val="nil"/>
        </w:pBdr>
        <w:ind w:firstLine="720"/>
        <w:contextualSpacing/>
        <w:jc w:val="both"/>
        <w:rPr>
          <w:szCs w:val="24"/>
          <w:lang w:val="lv-LV"/>
        </w:rPr>
      </w:pPr>
    </w:p>
    <w:p w14:paraId="69985DCD" w14:textId="3508EEC5" w:rsidR="00FF2A6A" w:rsidRPr="00FF2A6A" w:rsidRDefault="00FF2A6A" w:rsidP="00FF2A6A">
      <w:pPr>
        <w:pBdr>
          <w:top w:val="nil"/>
          <w:left w:val="nil"/>
          <w:bottom w:val="nil"/>
          <w:right w:val="nil"/>
          <w:between w:val="nil"/>
        </w:pBdr>
        <w:ind w:firstLine="720"/>
        <w:contextualSpacing/>
        <w:jc w:val="both"/>
        <w:rPr>
          <w:szCs w:val="24"/>
          <w:lang w:val="lv-LV"/>
        </w:rPr>
      </w:pPr>
      <w:r w:rsidRPr="00FF2A6A">
        <w:rPr>
          <w:szCs w:val="24"/>
          <w:lang w:val="lv-LV"/>
        </w:rPr>
        <w:t xml:space="preserve">Vides konsultatīvā padome (turpmāk – VKP) ir iepazinusies ar Eiropas Komisijas 2021. gada 21. aprīlī publicēto </w:t>
      </w:r>
      <w:proofErr w:type="spellStart"/>
      <w:r w:rsidRPr="00FF2A6A">
        <w:rPr>
          <w:szCs w:val="24"/>
          <w:lang w:val="lv-LV"/>
        </w:rPr>
        <w:t>Taksonomijas</w:t>
      </w:r>
      <w:proofErr w:type="spellEnd"/>
      <w:r w:rsidRPr="00FF2A6A">
        <w:rPr>
          <w:szCs w:val="24"/>
          <w:lang w:val="lv-LV"/>
        </w:rPr>
        <w:t xml:space="preserve"> deleģēto aktu klimata pārmaiņu mazināšanai un pielāgošanos klimata pārmaiņām (turpmāk – deleģētais akts) un </w:t>
      </w:r>
      <w:r w:rsidR="00B67414">
        <w:rPr>
          <w:szCs w:val="24"/>
          <w:lang w:val="lv-LV"/>
        </w:rPr>
        <w:t>atzīst</w:t>
      </w:r>
      <w:r w:rsidRPr="00FF2A6A">
        <w:rPr>
          <w:szCs w:val="24"/>
          <w:lang w:val="lv-LV"/>
        </w:rPr>
        <w:t xml:space="preserve">, ka pašreizējā redakcijā noteiktie kritēriji </w:t>
      </w:r>
      <w:r w:rsidR="00B67414" w:rsidRPr="00FF2A6A">
        <w:rPr>
          <w:szCs w:val="24"/>
          <w:lang w:val="lv-LV"/>
        </w:rPr>
        <w:t xml:space="preserve">atsevišķām nozarēm </w:t>
      </w:r>
      <w:r w:rsidRPr="00FF2A6A">
        <w:rPr>
          <w:szCs w:val="24"/>
          <w:lang w:val="lv-LV"/>
        </w:rPr>
        <w:t xml:space="preserve">nav pietiekami izvērtēti, lai novērstu potenciālos riskus bioloģiskai daudzveidībai un nodrošinātu “do no </w:t>
      </w:r>
      <w:proofErr w:type="spellStart"/>
      <w:r w:rsidRPr="00FF2A6A">
        <w:rPr>
          <w:szCs w:val="24"/>
          <w:lang w:val="lv-LV"/>
        </w:rPr>
        <w:t>significant</w:t>
      </w:r>
      <w:proofErr w:type="spellEnd"/>
      <w:r w:rsidRPr="00FF2A6A">
        <w:rPr>
          <w:szCs w:val="24"/>
          <w:lang w:val="lv-LV"/>
        </w:rPr>
        <w:t xml:space="preserve"> </w:t>
      </w:r>
      <w:proofErr w:type="spellStart"/>
      <w:r w:rsidRPr="00FF2A6A">
        <w:rPr>
          <w:szCs w:val="24"/>
          <w:lang w:val="lv-LV"/>
        </w:rPr>
        <w:t>harm</w:t>
      </w:r>
      <w:proofErr w:type="spellEnd"/>
      <w:r w:rsidRPr="00FF2A6A">
        <w:rPr>
          <w:szCs w:val="24"/>
          <w:lang w:val="lv-LV"/>
        </w:rPr>
        <w:t xml:space="preserve">” (turpmāk – DNSH) principa ievērošanu. </w:t>
      </w:r>
    </w:p>
    <w:p w14:paraId="155383B3" w14:textId="375E0F28" w:rsidR="00FF2A6A" w:rsidRPr="00FF2A6A" w:rsidRDefault="00FF2A6A" w:rsidP="00181A55">
      <w:pPr>
        <w:pBdr>
          <w:top w:val="nil"/>
          <w:left w:val="nil"/>
          <w:bottom w:val="nil"/>
          <w:right w:val="nil"/>
          <w:between w:val="nil"/>
        </w:pBdr>
        <w:ind w:firstLine="720"/>
        <w:contextualSpacing/>
        <w:jc w:val="both"/>
        <w:rPr>
          <w:szCs w:val="24"/>
          <w:lang w:val="lv-LV"/>
        </w:rPr>
      </w:pPr>
      <w:r w:rsidRPr="00FF2A6A">
        <w:rPr>
          <w:szCs w:val="24"/>
          <w:lang w:val="lv-LV"/>
        </w:rPr>
        <w:t xml:space="preserve">VKP piekrīt 2021. gada 9. aprīļa nevalstisko organizāciju atklātajā vēstulē Eiropas Komisijai paustajai </w:t>
      </w:r>
      <w:r w:rsidR="00B67414">
        <w:rPr>
          <w:szCs w:val="24"/>
          <w:lang w:val="lv-LV"/>
        </w:rPr>
        <w:t>pozīcijai</w:t>
      </w:r>
      <w:r w:rsidRPr="00FF2A6A">
        <w:rPr>
          <w:szCs w:val="24"/>
          <w:lang w:val="lv-LV"/>
        </w:rPr>
        <w:t xml:space="preserve"> un uzskata, ka arī apstiprinātajā redakcijā iekļautie kritēriji mežsaimniecībai un bioenerģijai rada būtiskus riskus bioloģiskai daudzveidībai un pēc būtības var diskreditēt </w:t>
      </w:r>
      <w:proofErr w:type="spellStart"/>
      <w:r w:rsidRPr="00FF2A6A">
        <w:rPr>
          <w:szCs w:val="24"/>
          <w:lang w:val="lv-LV"/>
        </w:rPr>
        <w:t>Taksonomijas</w:t>
      </w:r>
      <w:proofErr w:type="spellEnd"/>
      <w:r w:rsidRPr="00FF2A6A">
        <w:rPr>
          <w:szCs w:val="24"/>
          <w:lang w:val="lv-LV"/>
        </w:rPr>
        <w:t xml:space="preserve"> Regulu ((ES) 2020/852) un </w:t>
      </w:r>
      <w:r w:rsidR="00B67414">
        <w:rPr>
          <w:szCs w:val="24"/>
          <w:lang w:val="lv-LV"/>
        </w:rPr>
        <w:t>tās</w:t>
      </w:r>
      <w:r w:rsidRPr="00FF2A6A">
        <w:rPr>
          <w:szCs w:val="24"/>
          <w:lang w:val="lv-LV"/>
        </w:rPr>
        <w:t xml:space="preserve"> mērķus. Zemāk sniegti daži no apsvērumiem, kas liek secinā</w:t>
      </w:r>
      <w:r w:rsidR="00B67414">
        <w:rPr>
          <w:szCs w:val="24"/>
          <w:lang w:val="lv-LV"/>
        </w:rPr>
        <w:t>t</w:t>
      </w:r>
      <w:r w:rsidRPr="00FF2A6A">
        <w:rPr>
          <w:szCs w:val="24"/>
          <w:lang w:val="lv-LV"/>
        </w:rPr>
        <w:t xml:space="preserve">, ka labākais risinājums esošajā situācijā ir </w:t>
      </w:r>
      <w:r w:rsidRPr="00B67414">
        <w:rPr>
          <w:szCs w:val="24"/>
          <w:u w:val="single"/>
          <w:lang w:val="lv-LV"/>
        </w:rPr>
        <w:t>atlikt mežsaimniecības un bioenerģijas iekļaušanu deleģētajā aktā</w:t>
      </w:r>
      <w:r w:rsidRPr="00FF2A6A">
        <w:rPr>
          <w:szCs w:val="24"/>
          <w:lang w:val="lv-LV"/>
        </w:rPr>
        <w:t xml:space="preserve"> līdz brīdim, kad būs izstrādāti zinātniski pamatoti kritēriji, kas neradītu risku pārnesi un draudus bioloģiskai daudzveidībai. </w:t>
      </w:r>
    </w:p>
    <w:p w14:paraId="3FF03807" w14:textId="77777777" w:rsidR="00FF2A6A" w:rsidRPr="00FF2A6A" w:rsidRDefault="00FF2A6A" w:rsidP="00FF2A6A">
      <w:pPr>
        <w:pBdr>
          <w:top w:val="nil"/>
          <w:left w:val="nil"/>
          <w:bottom w:val="nil"/>
          <w:right w:val="nil"/>
          <w:between w:val="nil"/>
        </w:pBdr>
        <w:contextualSpacing/>
        <w:jc w:val="both"/>
        <w:rPr>
          <w:szCs w:val="24"/>
          <w:lang w:val="lv-LV"/>
        </w:rPr>
      </w:pPr>
      <w:r w:rsidRPr="00FF2A6A">
        <w:rPr>
          <w:szCs w:val="24"/>
          <w:lang w:val="lv-LV"/>
        </w:rPr>
        <w:t>Šeit dažas būtiskākās nepilnības:</w:t>
      </w:r>
    </w:p>
    <w:p w14:paraId="7DA241C0" w14:textId="6089CF99" w:rsidR="00FF2A6A" w:rsidRPr="00181A55" w:rsidRDefault="00FF2A6A" w:rsidP="00181A55">
      <w:pPr>
        <w:pStyle w:val="ListParagraph"/>
        <w:numPr>
          <w:ilvl w:val="0"/>
          <w:numId w:val="10"/>
        </w:numPr>
        <w:pBdr>
          <w:top w:val="nil"/>
          <w:left w:val="nil"/>
          <w:bottom w:val="nil"/>
          <w:right w:val="nil"/>
          <w:between w:val="nil"/>
        </w:pBdr>
        <w:jc w:val="both"/>
        <w:rPr>
          <w:szCs w:val="24"/>
          <w:lang w:val="lv-LV"/>
        </w:rPr>
      </w:pPr>
      <w:r w:rsidRPr="00181A55">
        <w:rPr>
          <w:szCs w:val="24"/>
          <w:lang w:val="lv-LV"/>
        </w:rPr>
        <w:t xml:space="preserve">Dokumentā pieņemts, ka par ilgtspējīgu var uzskatīt jebkuru mežu apsaimniekošanu, ja tā atbilst nacionālajai likumdošanai, tātad gandrīz visa mežizstrāde tiktu uzskatīta par ilgtspējīgu. Tas ir pretrunā zinātnisku pētījumu rezultātiem, valsts institūciju ziņojumiem, kas parāda, ka pašreizējā mežu apsaimniekošana </w:t>
      </w:r>
      <w:r w:rsidR="00B67414">
        <w:rPr>
          <w:szCs w:val="24"/>
          <w:lang w:val="lv-LV"/>
        </w:rPr>
        <w:t xml:space="preserve">daudzviet Latvijā </w:t>
      </w:r>
      <w:r w:rsidRPr="00181A55">
        <w:rPr>
          <w:szCs w:val="24"/>
          <w:lang w:val="lv-LV"/>
        </w:rPr>
        <w:t>noplicina bioloģisko daudzveidību un samazina mežu spēju piesaistīt oglekli.</w:t>
      </w:r>
    </w:p>
    <w:p w14:paraId="54C16174" w14:textId="49841FE2" w:rsidR="00FF2A6A" w:rsidRPr="00181A55" w:rsidRDefault="00FF2A6A" w:rsidP="00181A55">
      <w:pPr>
        <w:pStyle w:val="ListParagraph"/>
        <w:numPr>
          <w:ilvl w:val="0"/>
          <w:numId w:val="10"/>
        </w:numPr>
        <w:pBdr>
          <w:top w:val="nil"/>
          <w:left w:val="nil"/>
          <w:bottom w:val="nil"/>
          <w:right w:val="nil"/>
          <w:between w:val="nil"/>
        </w:pBdr>
        <w:jc w:val="both"/>
        <w:rPr>
          <w:szCs w:val="24"/>
          <w:lang w:val="lv-LV"/>
        </w:rPr>
      </w:pPr>
      <w:r w:rsidRPr="00181A55">
        <w:rPr>
          <w:szCs w:val="24"/>
          <w:lang w:val="lv-LV"/>
        </w:rPr>
        <w:t>Pašreizējā redakcijā klimata pārmaiņu mazināšanā ieguvumu analīze jāveic tikai tām saimniecībām, kas pārsniedz 13</w:t>
      </w:r>
      <w:r w:rsidR="00B67414">
        <w:rPr>
          <w:szCs w:val="24"/>
          <w:lang w:val="lv-LV"/>
        </w:rPr>
        <w:t xml:space="preserve"> </w:t>
      </w:r>
      <w:r w:rsidRPr="00181A55">
        <w:rPr>
          <w:szCs w:val="24"/>
          <w:lang w:val="lv-LV"/>
        </w:rPr>
        <w:t>ha</w:t>
      </w:r>
      <w:r w:rsidR="00B67414">
        <w:rPr>
          <w:szCs w:val="24"/>
          <w:lang w:val="lv-LV"/>
        </w:rPr>
        <w:t xml:space="preserve"> platību</w:t>
      </w:r>
      <w:r w:rsidRPr="00181A55">
        <w:rPr>
          <w:szCs w:val="24"/>
          <w:lang w:val="lv-LV"/>
        </w:rPr>
        <w:t>. Noteikts platības lielums nevar būt rādītājs, jo nozīmīgs īpatsvars meža platību veidojas arī īpašumos zem 13</w:t>
      </w:r>
      <w:r w:rsidR="00B67414">
        <w:rPr>
          <w:szCs w:val="24"/>
          <w:lang w:val="lv-LV"/>
        </w:rPr>
        <w:t xml:space="preserve"> </w:t>
      </w:r>
      <w:r w:rsidRPr="00181A55">
        <w:rPr>
          <w:szCs w:val="24"/>
          <w:lang w:val="lv-LV"/>
        </w:rPr>
        <w:t xml:space="preserve">ha, un arī meža </w:t>
      </w:r>
      <w:r w:rsidR="00B67414">
        <w:rPr>
          <w:szCs w:val="24"/>
          <w:lang w:val="lv-LV"/>
        </w:rPr>
        <w:t>ap</w:t>
      </w:r>
      <w:r w:rsidRPr="00181A55">
        <w:rPr>
          <w:szCs w:val="24"/>
          <w:lang w:val="lv-LV"/>
        </w:rPr>
        <w:t xml:space="preserve">saimniekošana šajos īpašumos neatšķiras no lielākos meža īpašumos īstenotās </w:t>
      </w:r>
      <w:r w:rsidR="00B67414">
        <w:rPr>
          <w:szCs w:val="24"/>
          <w:lang w:val="lv-LV"/>
        </w:rPr>
        <w:t>mežsaimniecības</w:t>
      </w:r>
      <w:r w:rsidRPr="00181A55">
        <w:rPr>
          <w:szCs w:val="24"/>
          <w:lang w:val="lv-LV"/>
        </w:rPr>
        <w:t xml:space="preserve"> prakses.</w:t>
      </w:r>
    </w:p>
    <w:p w14:paraId="19C47EFA" w14:textId="5C67538E" w:rsidR="00FF2A6A" w:rsidRPr="00181A55" w:rsidRDefault="00FF2A6A" w:rsidP="00181A55">
      <w:pPr>
        <w:pStyle w:val="ListParagraph"/>
        <w:numPr>
          <w:ilvl w:val="0"/>
          <w:numId w:val="10"/>
        </w:numPr>
        <w:pBdr>
          <w:top w:val="nil"/>
          <w:left w:val="nil"/>
          <w:bottom w:val="nil"/>
          <w:right w:val="nil"/>
          <w:between w:val="nil"/>
        </w:pBdr>
        <w:jc w:val="both"/>
        <w:rPr>
          <w:szCs w:val="24"/>
          <w:lang w:val="lv-LV"/>
        </w:rPr>
      </w:pPr>
      <w:r w:rsidRPr="00181A55">
        <w:rPr>
          <w:szCs w:val="24"/>
          <w:lang w:val="lv-LV"/>
        </w:rPr>
        <w:t xml:space="preserve">Esošajā deleģētā akta redakcijā klimata ieguvumu analīzes ietvaros jāapliecina klimata ieguvumi 30 gadu periodā no darbības uzsākšanas, kas nesaskan ar ES politiku attiecībā uz </w:t>
      </w:r>
      <w:proofErr w:type="spellStart"/>
      <w:r w:rsidRPr="00181A55">
        <w:rPr>
          <w:szCs w:val="24"/>
          <w:lang w:val="lv-LV"/>
        </w:rPr>
        <w:t>klimatneitralitātes</w:t>
      </w:r>
      <w:proofErr w:type="spellEnd"/>
      <w:r w:rsidRPr="00181A55">
        <w:rPr>
          <w:szCs w:val="24"/>
          <w:lang w:val="lv-LV"/>
        </w:rPr>
        <w:t xml:space="preserve"> sasniegšanu līdz 2050. gadam, jo  deleģētais akts tiek pieņemts 2021. gadā. </w:t>
      </w:r>
    </w:p>
    <w:p w14:paraId="2247FC83" w14:textId="1D2AFE26" w:rsidR="00FF2A6A" w:rsidRPr="00181A55" w:rsidRDefault="00FF2A6A" w:rsidP="00181A55">
      <w:pPr>
        <w:pStyle w:val="ListParagraph"/>
        <w:numPr>
          <w:ilvl w:val="0"/>
          <w:numId w:val="10"/>
        </w:numPr>
        <w:pBdr>
          <w:top w:val="nil"/>
          <w:left w:val="nil"/>
          <w:bottom w:val="nil"/>
          <w:right w:val="nil"/>
          <w:between w:val="nil"/>
        </w:pBdr>
        <w:jc w:val="both"/>
        <w:rPr>
          <w:szCs w:val="24"/>
          <w:lang w:val="lv-LV"/>
        </w:rPr>
      </w:pPr>
      <w:r w:rsidRPr="00181A55">
        <w:rPr>
          <w:szCs w:val="24"/>
          <w:lang w:val="lv-LV"/>
        </w:rPr>
        <w:lastRenderedPageBreak/>
        <w:t xml:space="preserve">Kritēriji bioenerģijai pieļauj gandrīz jebkādu darbību, kas atbilst Direktīvas (ES) 2018/2001 “Par no atjaunojamajiem energoresursiem iegūtas enerģijas izmantošanas veicināšanu” prasībām, kas nonāk pretrunā ar ilgtspējības būtību un atbilstību </w:t>
      </w:r>
      <w:proofErr w:type="spellStart"/>
      <w:r w:rsidRPr="00181A55">
        <w:rPr>
          <w:szCs w:val="24"/>
          <w:lang w:val="lv-LV"/>
        </w:rPr>
        <w:t>Taksonomijas</w:t>
      </w:r>
      <w:proofErr w:type="spellEnd"/>
      <w:r w:rsidRPr="00181A55">
        <w:rPr>
          <w:szCs w:val="24"/>
          <w:lang w:val="lv-LV"/>
        </w:rPr>
        <w:t xml:space="preserve"> regulas principiem.</w:t>
      </w:r>
    </w:p>
    <w:p w14:paraId="3EAEF034" w14:textId="2BEAABE0" w:rsidR="00FF2A6A" w:rsidRPr="00FF2A6A" w:rsidRDefault="00FF2A6A" w:rsidP="00181A55">
      <w:pPr>
        <w:pBdr>
          <w:top w:val="nil"/>
          <w:left w:val="nil"/>
          <w:bottom w:val="nil"/>
          <w:right w:val="nil"/>
          <w:between w:val="nil"/>
        </w:pBdr>
        <w:ind w:firstLine="360"/>
        <w:contextualSpacing/>
        <w:jc w:val="both"/>
        <w:rPr>
          <w:szCs w:val="24"/>
          <w:lang w:val="lv-LV"/>
        </w:rPr>
      </w:pPr>
      <w:r w:rsidRPr="00FF2A6A">
        <w:rPr>
          <w:szCs w:val="24"/>
          <w:lang w:val="lv-LV"/>
        </w:rPr>
        <w:t xml:space="preserve">Izprotot atsevišķo pasākumu negatīvo ietekmi uz bioloģisko daudzveidību vai citiem vides </w:t>
      </w:r>
      <w:r w:rsidR="0046454F">
        <w:rPr>
          <w:szCs w:val="24"/>
          <w:lang w:val="lv-LV"/>
        </w:rPr>
        <w:t xml:space="preserve">politikas </w:t>
      </w:r>
      <w:r w:rsidRPr="00FF2A6A">
        <w:rPr>
          <w:szCs w:val="24"/>
          <w:lang w:val="lv-LV"/>
        </w:rPr>
        <w:t>mērķiem, aicin</w:t>
      </w:r>
      <w:r w:rsidR="00181A55">
        <w:rPr>
          <w:szCs w:val="24"/>
          <w:lang w:val="lv-LV"/>
        </w:rPr>
        <w:t>ā</w:t>
      </w:r>
      <w:r w:rsidRPr="00FF2A6A">
        <w:rPr>
          <w:szCs w:val="24"/>
          <w:lang w:val="lv-LV"/>
        </w:rPr>
        <w:t xml:space="preserve">m </w:t>
      </w:r>
      <w:r w:rsidR="00B67414">
        <w:rPr>
          <w:szCs w:val="24"/>
          <w:lang w:val="lv-LV"/>
        </w:rPr>
        <w:t>rūpīgi izvērtēt, vai pat</w:t>
      </w:r>
      <w:r w:rsidRPr="00FF2A6A">
        <w:rPr>
          <w:szCs w:val="24"/>
          <w:lang w:val="lv-LV"/>
        </w:rPr>
        <w:t xml:space="preserve"> izslēgt no deleģētā akta elektrības ražošanu hidroelektrostacijās. Aicin</w:t>
      </w:r>
      <w:r w:rsidR="00181A55">
        <w:rPr>
          <w:szCs w:val="24"/>
          <w:lang w:val="lv-LV"/>
        </w:rPr>
        <w:t>ā</w:t>
      </w:r>
      <w:r w:rsidRPr="00FF2A6A">
        <w:rPr>
          <w:szCs w:val="24"/>
          <w:lang w:val="lv-LV"/>
        </w:rPr>
        <w:t xml:space="preserve">m Latvijas pozīcijā ietvert viedokli, ka nevienā pasākumā netiek ietverta atkritumu dedzināšanas iespēja, tāpat paust nepārprotamu pozīciju par dabasgāzes un kodolenerģijas neiekļaušanu deleģētajā aktā. </w:t>
      </w:r>
    </w:p>
    <w:p w14:paraId="5268E051" w14:textId="77777777" w:rsidR="007A4442" w:rsidRPr="003964D8" w:rsidRDefault="007A4442" w:rsidP="007A4442">
      <w:pPr>
        <w:jc w:val="both"/>
        <w:rPr>
          <w:bCs/>
          <w:i/>
          <w:sz w:val="22"/>
          <w:szCs w:val="22"/>
          <w:lang w:val="lv-LV"/>
        </w:rPr>
      </w:pPr>
    </w:p>
    <w:p w14:paraId="730E45E4" w14:textId="48600382" w:rsidR="007A4442" w:rsidRDefault="007A4442" w:rsidP="007A4442">
      <w:pPr>
        <w:spacing w:after="240"/>
        <w:rPr>
          <w:sz w:val="22"/>
          <w:szCs w:val="22"/>
          <w:lang w:val="lv-LV"/>
        </w:rPr>
      </w:pPr>
    </w:p>
    <w:p w14:paraId="26736DB7" w14:textId="77777777" w:rsidR="00913A50" w:rsidRPr="003964D8" w:rsidRDefault="00913A50" w:rsidP="007A4442">
      <w:pPr>
        <w:spacing w:after="240"/>
        <w:rPr>
          <w:sz w:val="22"/>
          <w:szCs w:val="22"/>
          <w:lang w:val="lv-LV"/>
        </w:rPr>
      </w:pPr>
    </w:p>
    <w:p w14:paraId="240290BE" w14:textId="40BD35DB" w:rsidR="009E02D9" w:rsidRPr="003964D8" w:rsidRDefault="009E02D9" w:rsidP="009E02D9">
      <w:pPr>
        <w:rPr>
          <w:szCs w:val="24"/>
          <w:lang w:val="lv-LV"/>
        </w:rPr>
      </w:pPr>
      <w:r w:rsidRPr="003964D8">
        <w:rPr>
          <w:color w:val="000000"/>
          <w:szCs w:val="24"/>
          <w:lang w:val="lv-LV"/>
        </w:rPr>
        <w:t>Ar cieņu</w:t>
      </w:r>
      <w:r w:rsidR="00D77F80" w:rsidRPr="003964D8">
        <w:rPr>
          <w:color w:val="000000"/>
          <w:szCs w:val="24"/>
          <w:lang w:val="lv-LV"/>
        </w:rPr>
        <w:t>,</w:t>
      </w:r>
      <w:r w:rsidRPr="003964D8">
        <w:rPr>
          <w:color w:val="000000"/>
          <w:szCs w:val="24"/>
          <w:lang w:val="lv-LV"/>
        </w:rPr>
        <w:t> </w:t>
      </w:r>
    </w:p>
    <w:p w14:paraId="117786C4" w14:textId="77777777" w:rsidR="009E02D9" w:rsidRPr="003964D8" w:rsidRDefault="009E02D9" w:rsidP="009E02D9">
      <w:pPr>
        <w:rPr>
          <w:szCs w:val="24"/>
          <w:lang w:val="lv-LV"/>
        </w:rPr>
      </w:pPr>
    </w:p>
    <w:p w14:paraId="2ABE7865" w14:textId="549A261C" w:rsidR="009E02D9" w:rsidRDefault="009E02D9" w:rsidP="009E02D9">
      <w:pPr>
        <w:rPr>
          <w:color w:val="000000"/>
          <w:szCs w:val="24"/>
          <w:lang w:val="lv-LV"/>
        </w:rPr>
      </w:pPr>
      <w:r w:rsidRPr="003964D8">
        <w:rPr>
          <w:color w:val="000000"/>
          <w:szCs w:val="24"/>
          <w:lang w:val="lv-LV"/>
        </w:rPr>
        <w:t>Vides konsultatīvās padomes priekšsēdētājs </w:t>
      </w:r>
      <w:r w:rsidR="00913A50">
        <w:rPr>
          <w:szCs w:val="24"/>
          <w:lang w:val="lv-LV"/>
        </w:rPr>
        <w:tab/>
      </w:r>
      <w:r w:rsidR="00913A50">
        <w:rPr>
          <w:szCs w:val="24"/>
          <w:lang w:val="lv-LV"/>
        </w:rPr>
        <w:tab/>
      </w:r>
      <w:r w:rsidR="00913A50">
        <w:rPr>
          <w:szCs w:val="24"/>
          <w:lang w:val="lv-LV"/>
        </w:rPr>
        <w:tab/>
      </w:r>
      <w:r w:rsidR="00913A50">
        <w:rPr>
          <w:szCs w:val="24"/>
          <w:lang w:val="lv-LV"/>
        </w:rPr>
        <w:tab/>
      </w:r>
      <w:r w:rsidR="00913A50">
        <w:rPr>
          <w:szCs w:val="24"/>
          <w:lang w:val="lv-LV"/>
        </w:rPr>
        <w:tab/>
      </w:r>
      <w:r w:rsidRPr="003964D8">
        <w:rPr>
          <w:color w:val="000000"/>
          <w:szCs w:val="24"/>
          <w:lang w:val="lv-LV"/>
        </w:rPr>
        <w:t xml:space="preserve">Juris Jātnieks </w:t>
      </w:r>
    </w:p>
    <w:p w14:paraId="38B4D2D2" w14:textId="0C08832E" w:rsidR="00913A50" w:rsidRDefault="00913A50" w:rsidP="009E02D9">
      <w:pPr>
        <w:rPr>
          <w:color w:val="000000"/>
          <w:szCs w:val="24"/>
          <w:lang w:val="lv-LV"/>
        </w:rPr>
      </w:pPr>
    </w:p>
    <w:p w14:paraId="3D9D3ABA" w14:textId="53E2C231" w:rsidR="00913A50" w:rsidRDefault="00913A50" w:rsidP="009E02D9">
      <w:pPr>
        <w:rPr>
          <w:color w:val="000000"/>
          <w:szCs w:val="24"/>
          <w:lang w:val="lv-LV"/>
        </w:rPr>
      </w:pPr>
    </w:p>
    <w:p w14:paraId="3D40BCB9" w14:textId="77777777" w:rsidR="00913A50" w:rsidRPr="003964D8" w:rsidRDefault="00913A50" w:rsidP="009E02D9">
      <w:pPr>
        <w:rPr>
          <w:szCs w:val="24"/>
          <w:lang w:val="lv-LV"/>
        </w:rPr>
      </w:pPr>
    </w:p>
    <w:p w14:paraId="2C23AC9E" w14:textId="77777777" w:rsidR="00C5694A" w:rsidRPr="003964D8" w:rsidRDefault="00C5694A" w:rsidP="00FC38CE">
      <w:pPr>
        <w:jc w:val="both"/>
        <w:rPr>
          <w:rFonts w:eastAsiaTheme="minorHAnsi"/>
          <w:szCs w:val="24"/>
          <w:lang w:val="lv-LV" w:eastAsia="en-US"/>
        </w:rPr>
      </w:pPr>
    </w:p>
    <w:p w14:paraId="6FA206AE" w14:textId="49D48FD2" w:rsidR="00FC38CE" w:rsidRPr="003964D8" w:rsidRDefault="00A13455" w:rsidP="00E76FF0">
      <w:pPr>
        <w:suppressAutoHyphens/>
        <w:jc w:val="both"/>
        <w:rPr>
          <w:sz w:val="26"/>
          <w:szCs w:val="26"/>
          <w:lang w:val="lv-LV"/>
        </w:rPr>
      </w:pPr>
      <w:proofErr w:type="spellStart"/>
      <w:r>
        <w:rPr>
          <w:sz w:val="20"/>
        </w:rPr>
        <w:t>Sagatavoja</w:t>
      </w:r>
      <w:proofErr w:type="spellEnd"/>
      <w:r>
        <w:rPr>
          <w:sz w:val="20"/>
        </w:rPr>
        <w:t xml:space="preserve">: Jānis </w:t>
      </w:r>
      <w:proofErr w:type="spellStart"/>
      <w:r>
        <w:rPr>
          <w:sz w:val="20"/>
        </w:rPr>
        <w:t>Rozītis</w:t>
      </w:r>
      <w:proofErr w:type="spellEnd"/>
      <w:r>
        <w:rPr>
          <w:sz w:val="20"/>
        </w:rPr>
        <w:t xml:space="preserve">; </w:t>
      </w:r>
      <w:hyperlink r:id="rId8" w:history="1">
        <w:r>
          <w:rPr>
            <w:rStyle w:val="Hyperlink"/>
            <w:sz w:val="20"/>
          </w:rPr>
          <w:t>j.r@pdf.lv</w:t>
        </w:r>
      </w:hyperlink>
      <w:r>
        <w:rPr>
          <w:sz w:val="20"/>
        </w:rPr>
        <w:t xml:space="preserve">; Viesturs </w:t>
      </w:r>
      <w:proofErr w:type="spellStart"/>
      <w:r>
        <w:rPr>
          <w:sz w:val="20"/>
        </w:rPr>
        <w:t>Ķerus</w:t>
      </w:r>
      <w:proofErr w:type="spellEnd"/>
      <w:r>
        <w:rPr>
          <w:sz w:val="20"/>
        </w:rPr>
        <w:t xml:space="preserve"> </w:t>
      </w:r>
      <w:hyperlink r:id="rId9" w:history="1">
        <w:r>
          <w:rPr>
            <w:rStyle w:val="Hyperlink"/>
            <w:sz w:val="20"/>
          </w:rPr>
          <w:t>viesturs@lob.lv</w:t>
        </w:r>
      </w:hyperlink>
      <w:r>
        <w:rPr>
          <w:color w:val="000000"/>
          <w:sz w:val="20"/>
        </w:rPr>
        <w:t xml:space="preserve">; Olga </w:t>
      </w:r>
      <w:proofErr w:type="spellStart"/>
      <w:r>
        <w:rPr>
          <w:color w:val="000000"/>
          <w:sz w:val="20"/>
        </w:rPr>
        <w:t>Melničenko</w:t>
      </w:r>
      <w:proofErr w:type="spellEnd"/>
      <w:r>
        <w:rPr>
          <w:color w:val="000000"/>
          <w:sz w:val="20"/>
        </w:rPr>
        <w:t xml:space="preserve"> </w:t>
      </w:r>
      <w:hyperlink r:id="rId10" w:history="1">
        <w:r>
          <w:rPr>
            <w:rStyle w:val="Hyperlink"/>
            <w:sz w:val="20"/>
          </w:rPr>
          <w:t>olga@environment.lv</w:t>
        </w:r>
      </w:hyperlink>
    </w:p>
    <w:p w14:paraId="7AE46FC9" w14:textId="77777777" w:rsidR="007A4442" w:rsidRPr="003964D8" w:rsidRDefault="007A4442" w:rsidP="00E76FF0">
      <w:pPr>
        <w:suppressAutoHyphens/>
        <w:jc w:val="both"/>
        <w:rPr>
          <w:sz w:val="26"/>
          <w:szCs w:val="26"/>
          <w:lang w:val="lv-LV"/>
        </w:rPr>
      </w:pPr>
    </w:p>
    <w:p w14:paraId="28A1633D" w14:textId="77777777" w:rsidR="007A4442" w:rsidRPr="003964D8" w:rsidRDefault="007A4442" w:rsidP="00E76FF0">
      <w:pPr>
        <w:suppressAutoHyphens/>
        <w:jc w:val="both"/>
        <w:rPr>
          <w:sz w:val="26"/>
          <w:szCs w:val="26"/>
          <w:lang w:val="lv-LV"/>
        </w:rPr>
      </w:pPr>
    </w:p>
    <w:p w14:paraId="51157E9D" w14:textId="77777777" w:rsidR="00D77F80" w:rsidRPr="003964D8" w:rsidRDefault="00D77F80" w:rsidP="00E76FF0">
      <w:pPr>
        <w:suppressAutoHyphens/>
        <w:jc w:val="both"/>
        <w:rPr>
          <w:szCs w:val="24"/>
          <w:lang w:val="lv-LV"/>
        </w:rPr>
      </w:pPr>
    </w:p>
    <w:p w14:paraId="049727BE" w14:textId="54625872" w:rsidR="00E76FF0" w:rsidRPr="003964D8" w:rsidRDefault="00460B7C" w:rsidP="007A4442">
      <w:pPr>
        <w:jc w:val="center"/>
        <w:rPr>
          <w:szCs w:val="24"/>
          <w:lang w:val="lv-LV"/>
        </w:rPr>
      </w:pPr>
      <w:r w:rsidRPr="003964D8">
        <w:rPr>
          <w:szCs w:val="24"/>
          <w:lang w:val="lv-LV"/>
        </w:rPr>
        <w:t>ŠIS DOKUMENTS IR ELEKTRONISKI PARAKSTĪTS AR DROŠU ELEKTRONISKO PARAKSTU UN SATUR LAIKA ZĪMOGU</w:t>
      </w:r>
    </w:p>
    <w:sectPr w:rsidR="00E76FF0" w:rsidRPr="003964D8" w:rsidSect="00AA7F2F">
      <w:footerReference w:type="default" r:id="rId11"/>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3AE9" w14:textId="77777777" w:rsidR="003A1345" w:rsidRDefault="003A1345">
      <w:r>
        <w:separator/>
      </w:r>
    </w:p>
  </w:endnote>
  <w:endnote w:type="continuationSeparator" w:id="0">
    <w:p w14:paraId="372E3C76" w14:textId="77777777" w:rsidR="003A1345" w:rsidRDefault="003A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1ED6" w14:textId="77777777" w:rsidR="005202DA" w:rsidRDefault="005202DA">
    <w:pPr>
      <w:pStyle w:val="Footer"/>
      <w:jc w:val="right"/>
    </w:pPr>
  </w:p>
  <w:p w14:paraId="3290D5B4"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B453" w14:textId="77777777" w:rsidR="003A1345" w:rsidRDefault="003A1345">
      <w:r>
        <w:separator/>
      </w:r>
    </w:p>
  </w:footnote>
  <w:footnote w:type="continuationSeparator" w:id="0">
    <w:p w14:paraId="15DF0AC8" w14:textId="77777777" w:rsidR="003A1345" w:rsidRDefault="003A1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8"/>
  </w:num>
  <w:num w:numId="5">
    <w:abstractNumId w:val="9"/>
  </w:num>
  <w:num w:numId="6">
    <w:abstractNumId w:val="1"/>
  </w:num>
  <w:num w:numId="7">
    <w:abstractNumId w:val="4"/>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EA"/>
    <w:rsid w:val="0001511A"/>
    <w:rsid w:val="000264DF"/>
    <w:rsid w:val="00027E22"/>
    <w:rsid w:val="00037EAC"/>
    <w:rsid w:val="000447C9"/>
    <w:rsid w:val="0006128F"/>
    <w:rsid w:val="000617CA"/>
    <w:rsid w:val="00080BE9"/>
    <w:rsid w:val="000A1081"/>
    <w:rsid w:val="000B100A"/>
    <w:rsid w:val="000C6238"/>
    <w:rsid w:val="00105FED"/>
    <w:rsid w:val="00106EFC"/>
    <w:rsid w:val="0011203B"/>
    <w:rsid w:val="0014040F"/>
    <w:rsid w:val="001426D7"/>
    <w:rsid w:val="00181A55"/>
    <w:rsid w:val="00183094"/>
    <w:rsid w:val="00184387"/>
    <w:rsid w:val="00187360"/>
    <w:rsid w:val="001A00C0"/>
    <w:rsid w:val="001C594C"/>
    <w:rsid w:val="001C6539"/>
    <w:rsid w:val="001E4061"/>
    <w:rsid w:val="002128AF"/>
    <w:rsid w:val="00213B61"/>
    <w:rsid w:val="00227334"/>
    <w:rsid w:val="002343C2"/>
    <w:rsid w:val="0025223F"/>
    <w:rsid w:val="002549C5"/>
    <w:rsid w:val="0025630E"/>
    <w:rsid w:val="00267F47"/>
    <w:rsid w:val="00282F95"/>
    <w:rsid w:val="0028603C"/>
    <w:rsid w:val="002B02D0"/>
    <w:rsid w:val="002F77E2"/>
    <w:rsid w:val="002F780A"/>
    <w:rsid w:val="002F7B70"/>
    <w:rsid w:val="00307A21"/>
    <w:rsid w:val="00324401"/>
    <w:rsid w:val="00336986"/>
    <w:rsid w:val="003551B4"/>
    <w:rsid w:val="00363BB0"/>
    <w:rsid w:val="0036480A"/>
    <w:rsid w:val="003778D2"/>
    <w:rsid w:val="00386207"/>
    <w:rsid w:val="0039534A"/>
    <w:rsid w:val="003964D8"/>
    <w:rsid w:val="003A1345"/>
    <w:rsid w:val="003A6695"/>
    <w:rsid w:val="003B1282"/>
    <w:rsid w:val="003B4E15"/>
    <w:rsid w:val="003D028D"/>
    <w:rsid w:val="003D441E"/>
    <w:rsid w:val="003D4876"/>
    <w:rsid w:val="003E38C5"/>
    <w:rsid w:val="003F01BC"/>
    <w:rsid w:val="003F4AB3"/>
    <w:rsid w:val="004206F7"/>
    <w:rsid w:val="0042261B"/>
    <w:rsid w:val="00422943"/>
    <w:rsid w:val="0042673B"/>
    <w:rsid w:val="00426CB5"/>
    <w:rsid w:val="00451E20"/>
    <w:rsid w:val="00460B7C"/>
    <w:rsid w:val="004633D2"/>
    <w:rsid w:val="0046454F"/>
    <w:rsid w:val="00466FA7"/>
    <w:rsid w:val="004B2969"/>
    <w:rsid w:val="004D0D48"/>
    <w:rsid w:val="004E4375"/>
    <w:rsid w:val="004E7D99"/>
    <w:rsid w:val="00505589"/>
    <w:rsid w:val="005202DA"/>
    <w:rsid w:val="00520483"/>
    <w:rsid w:val="00522EEA"/>
    <w:rsid w:val="00536423"/>
    <w:rsid w:val="005368A2"/>
    <w:rsid w:val="0054191F"/>
    <w:rsid w:val="0054458A"/>
    <w:rsid w:val="005517DA"/>
    <w:rsid w:val="00557F92"/>
    <w:rsid w:val="0058294D"/>
    <w:rsid w:val="00591DCE"/>
    <w:rsid w:val="005A5255"/>
    <w:rsid w:val="005B27B1"/>
    <w:rsid w:val="005B35F4"/>
    <w:rsid w:val="005B45B2"/>
    <w:rsid w:val="005C5B1A"/>
    <w:rsid w:val="005C7F09"/>
    <w:rsid w:val="005F3018"/>
    <w:rsid w:val="00623B12"/>
    <w:rsid w:val="006334E2"/>
    <w:rsid w:val="00633DDF"/>
    <w:rsid w:val="00636D9B"/>
    <w:rsid w:val="00654DA9"/>
    <w:rsid w:val="006653D9"/>
    <w:rsid w:val="006707F6"/>
    <w:rsid w:val="00685C79"/>
    <w:rsid w:val="00696023"/>
    <w:rsid w:val="006D45B9"/>
    <w:rsid w:val="006E1E84"/>
    <w:rsid w:val="006E45BB"/>
    <w:rsid w:val="006F0F1A"/>
    <w:rsid w:val="006F34C6"/>
    <w:rsid w:val="006F629E"/>
    <w:rsid w:val="00700040"/>
    <w:rsid w:val="00715FCD"/>
    <w:rsid w:val="00754BB6"/>
    <w:rsid w:val="007603AD"/>
    <w:rsid w:val="0076208A"/>
    <w:rsid w:val="00782F67"/>
    <w:rsid w:val="00785770"/>
    <w:rsid w:val="00797911"/>
    <w:rsid w:val="007A01DE"/>
    <w:rsid w:val="007A4442"/>
    <w:rsid w:val="007B188D"/>
    <w:rsid w:val="007E66BE"/>
    <w:rsid w:val="00813FE6"/>
    <w:rsid w:val="00836CC0"/>
    <w:rsid w:val="00843BB2"/>
    <w:rsid w:val="00854097"/>
    <w:rsid w:val="0085724C"/>
    <w:rsid w:val="00857E99"/>
    <w:rsid w:val="00860323"/>
    <w:rsid w:val="00860992"/>
    <w:rsid w:val="00890465"/>
    <w:rsid w:val="008907AA"/>
    <w:rsid w:val="0089452E"/>
    <w:rsid w:val="008952C9"/>
    <w:rsid w:val="008F0A6E"/>
    <w:rsid w:val="008F31F9"/>
    <w:rsid w:val="009010D8"/>
    <w:rsid w:val="009132B4"/>
    <w:rsid w:val="00913A50"/>
    <w:rsid w:val="00927262"/>
    <w:rsid w:val="00934214"/>
    <w:rsid w:val="0094161B"/>
    <w:rsid w:val="009425F0"/>
    <w:rsid w:val="00947F69"/>
    <w:rsid w:val="00960086"/>
    <w:rsid w:val="009646CC"/>
    <w:rsid w:val="009839AD"/>
    <w:rsid w:val="009918A6"/>
    <w:rsid w:val="00991C16"/>
    <w:rsid w:val="009950CF"/>
    <w:rsid w:val="009A0533"/>
    <w:rsid w:val="009C0626"/>
    <w:rsid w:val="009D1B50"/>
    <w:rsid w:val="009E02D9"/>
    <w:rsid w:val="009F31AA"/>
    <w:rsid w:val="009F3B33"/>
    <w:rsid w:val="00A0379C"/>
    <w:rsid w:val="00A13455"/>
    <w:rsid w:val="00A13838"/>
    <w:rsid w:val="00A16B4A"/>
    <w:rsid w:val="00A338C0"/>
    <w:rsid w:val="00A43DCD"/>
    <w:rsid w:val="00A5033F"/>
    <w:rsid w:val="00A6343B"/>
    <w:rsid w:val="00A64C57"/>
    <w:rsid w:val="00A70573"/>
    <w:rsid w:val="00A82AC3"/>
    <w:rsid w:val="00A85F7A"/>
    <w:rsid w:val="00A977C6"/>
    <w:rsid w:val="00AA7F2F"/>
    <w:rsid w:val="00AE2111"/>
    <w:rsid w:val="00AF2C6F"/>
    <w:rsid w:val="00B203FC"/>
    <w:rsid w:val="00B275E1"/>
    <w:rsid w:val="00B312AB"/>
    <w:rsid w:val="00B40719"/>
    <w:rsid w:val="00B443BC"/>
    <w:rsid w:val="00B54292"/>
    <w:rsid w:val="00B54999"/>
    <w:rsid w:val="00B67414"/>
    <w:rsid w:val="00B741DD"/>
    <w:rsid w:val="00B74E9B"/>
    <w:rsid w:val="00B76454"/>
    <w:rsid w:val="00B95A96"/>
    <w:rsid w:val="00BB1B9D"/>
    <w:rsid w:val="00BB45FB"/>
    <w:rsid w:val="00BB5352"/>
    <w:rsid w:val="00C00C6C"/>
    <w:rsid w:val="00C35D07"/>
    <w:rsid w:val="00C5694A"/>
    <w:rsid w:val="00C66C43"/>
    <w:rsid w:val="00C76146"/>
    <w:rsid w:val="00C92C4B"/>
    <w:rsid w:val="00C946FF"/>
    <w:rsid w:val="00CA1145"/>
    <w:rsid w:val="00CB04A5"/>
    <w:rsid w:val="00CB4F30"/>
    <w:rsid w:val="00CB5FC7"/>
    <w:rsid w:val="00CE421B"/>
    <w:rsid w:val="00D06258"/>
    <w:rsid w:val="00D1168C"/>
    <w:rsid w:val="00D20E4E"/>
    <w:rsid w:val="00D41FF2"/>
    <w:rsid w:val="00D522D3"/>
    <w:rsid w:val="00D6693E"/>
    <w:rsid w:val="00D70682"/>
    <w:rsid w:val="00D72E38"/>
    <w:rsid w:val="00D74217"/>
    <w:rsid w:val="00D76F61"/>
    <w:rsid w:val="00D77F80"/>
    <w:rsid w:val="00D810F0"/>
    <w:rsid w:val="00D93497"/>
    <w:rsid w:val="00DB2B8E"/>
    <w:rsid w:val="00DC376F"/>
    <w:rsid w:val="00DE552B"/>
    <w:rsid w:val="00DE5E82"/>
    <w:rsid w:val="00DF25ED"/>
    <w:rsid w:val="00DF4078"/>
    <w:rsid w:val="00E056DB"/>
    <w:rsid w:val="00E22972"/>
    <w:rsid w:val="00E75B69"/>
    <w:rsid w:val="00E76FF0"/>
    <w:rsid w:val="00EA61AE"/>
    <w:rsid w:val="00EB3B2E"/>
    <w:rsid w:val="00EB5381"/>
    <w:rsid w:val="00EE762F"/>
    <w:rsid w:val="00EF6A8B"/>
    <w:rsid w:val="00F0330B"/>
    <w:rsid w:val="00F11EAC"/>
    <w:rsid w:val="00F5123C"/>
    <w:rsid w:val="00F745FB"/>
    <w:rsid w:val="00FB1CC9"/>
    <w:rsid w:val="00FB382D"/>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709C"/>
  <w15:docId w15:val="{7A0E4E54-2F73-4413-AC79-2F21D163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semiHidden/>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styleId="UnresolvedMention">
    <w:name w:val="Unresolved Mention"/>
    <w:basedOn w:val="DefaultParagraphFont"/>
    <w:uiPriority w:val="99"/>
    <w:semiHidden/>
    <w:unhideWhenUsed/>
    <w:rsid w:val="00B95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pd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lga@environment.lv" TargetMode="External"/><Relationship Id="rId4" Type="http://schemas.openxmlformats.org/officeDocument/2006/relationships/settings" Target="settings.xml"/><Relationship Id="rId9" Type="http://schemas.openxmlformats.org/officeDocument/2006/relationships/hyperlink" Target="mailto:viesturs@lo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0043-3B28-4C51-9F97-323F3DB9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2759</Words>
  <Characters>1573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dcterms:created xsi:type="dcterms:W3CDTF">2021-05-26T10:04:00Z</dcterms:created>
  <dcterms:modified xsi:type="dcterms:W3CDTF">2021-05-26T10:04:00Z</dcterms:modified>
</cp:coreProperties>
</file>