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89"/>
        <w:gridCol w:w="3118"/>
        <w:gridCol w:w="992"/>
        <w:gridCol w:w="1105"/>
        <w:gridCol w:w="1157"/>
      </w:tblGrid>
      <w:tr w:rsidR="007D2A35" w:rsidRPr="00270F51" w14:paraId="356C2330" w14:textId="77777777" w:rsidTr="007D2A35">
        <w:tc>
          <w:tcPr>
            <w:tcW w:w="2689" w:type="dxa"/>
          </w:tcPr>
          <w:p w14:paraId="7A4B98A6" w14:textId="77777777" w:rsidR="007D2A35" w:rsidRPr="00270F51" w:rsidRDefault="007D2A35" w:rsidP="007D2A35">
            <w:pPr>
              <w:rPr>
                <w:color w:val="000000"/>
                <w:sz w:val="18"/>
                <w:szCs w:val="18"/>
                <w:lang w:eastAsia="en-US"/>
              </w:rPr>
            </w:pPr>
            <w:r w:rsidRPr="00270F51">
              <w:rPr>
                <w:b/>
                <w:color w:val="000000"/>
                <w:sz w:val="18"/>
                <w:szCs w:val="18"/>
                <w:lang w:eastAsia="en-US"/>
              </w:rPr>
              <w:t>Iestāde</w:t>
            </w:r>
            <w:r w:rsidRPr="00270F51">
              <w:rPr>
                <w:color w:val="000000"/>
                <w:sz w:val="18"/>
                <w:szCs w:val="18"/>
                <w:lang w:eastAsia="en-US"/>
              </w:rPr>
              <w:t xml:space="preserve">: </w:t>
            </w:r>
          </w:p>
          <w:p w14:paraId="412C0D91" w14:textId="5F88E68C" w:rsidR="007D2A35" w:rsidRPr="00270F51" w:rsidRDefault="007D2A35" w:rsidP="007D2A35">
            <w:pPr>
              <w:rPr>
                <w:color w:val="000000"/>
                <w:sz w:val="18"/>
                <w:szCs w:val="18"/>
                <w:lang w:eastAsia="en-US"/>
              </w:rPr>
            </w:pPr>
            <w:r w:rsidRPr="00270F51">
              <w:rPr>
                <w:color w:val="000000"/>
                <w:sz w:val="18"/>
                <w:szCs w:val="18"/>
                <w:lang w:eastAsia="en-US"/>
              </w:rPr>
              <w:t xml:space="preserve">Vides aizsardzības un reģionālās attīstības ministrija kā Eiropas Savienības struktūrfondu atbildīgā iestāde </w:t>
            </w:r>
          </w:p>
          <w:p w14:paraId="521157DB" w14:textId="77777777" w:rsidR="007D2A35" w:rsidRPr="00270F51" w:rsidRDefault="007D2A35" w:rsidP="007D2A35">
            <w:pPr>
              <w:rPr>
                <w:color w:val="000000"/>
                <w:sz w:val="18"/>
                <w:szCs w:val="18"/>
                <w:lang w:eastAsia="en-US"/>
              </w:rPr>
            </w:pPr>
          </w:p>
          <w:p w14:paraId="7E6440C6" w14:textId="77777777" w:rsidR="007D2A35" w:rsidRPr="00270F51" w:rsidRDefault="007D2A35" w:rsidP="007D2A35">
            <w:pPr>
              <w:rPr>
                <w:color w:val="000000"/>
                <w:sz w:val="18"/>
                <w:szCs w:val="18"/>
                <w:lang w:eastAsia="en-US"/>
              </w:rPr>
            </w:pPr>
            <w:r w:rsidRPr="00270F51">
              <w:rPr>
                <w:b/>
                <w:color w:val="000000"/>
                <w:sz w:val="18"/>
                <w:szCs w:val="18"/>
                <w:lang w:eastAsia="en-US"/>
              </w:rPr>
              <w:t>Struktūrvienība</w:t>
            </w:r>
            <w:r w:rsidRPr="00270F51">
              <w:rPr>
                <w:color w:val="000000"/>
                <w:sz w:val="18"/>
                <w:szCs w:val="18"/>
                <w:lang w:eastAsia="en-US"/>
              </w:rPr>
              <w:t xml:space="preserve">: </w:t>
            </w:r>
          </w:p>
          <w:p w14:paraId="6715F26D" w14:textId="049841B8"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6356B8" w:rsidRPr="00270F51">
              <w:rPr>
                <w:color w:val="000000"/>
                <w:sz w:val="18"/>
                <w:szCs w:val="18"/>
                <w:lang w:eastAsia="en-US"/>
              </w:rPr>
              <w:t>, Vides aizsardzības departaments</w:t>
            </w:r>
          </w:p>
        </w:tc>
        <w:tc>
          <w:tcPr>
            <w:tcW w:w="6372" w:type="dxa"/>
            <w:gridSpan w:val="4"/>
            <w:vAlign w:val="center"/>
          </w:tcPr>
          <w:p w14:paraId="50021B3C" w14:textId="77777777" w:rsidR="007D2A35" w:rsidRPr="00270F51" w:rsidRDefault="007D2A35" w:rsidP="007D2A35">
            <w:pPr>
              <w:rPr>
                <w:sz w:val="18"/>
                <w:szCs w:val="18"/>
              </w:rPr>
            </w:pPr>
            <w:r w:rsidRPr="00270F51">
              <w:rPr>
                <w:b/>
                <w:sz w:val="18"/>
                <w:szCs w:val="18"/>
              </w:rPr>
              <w:t>Dokumenta nosaukums</w:t>
            </w:r>
            <w:r w:rsidRPr="00270F51">
              <w:rPr>
                <w:sz w:val="18"/>
                <w:szCs w:val="18"/>
              </w:rPr>
              <w:t xml:space="preserve">: </w:t>
            </w:r>
          </w:p>
          <w:p w14:paraId="7BDBAC41" w14:textId="5F45272F" w:rsidR="007D2A35" w:rsidRPr="00270F51" w:rsidRDefault="00035CFA" w:rsidP="00035CFA">
            <w:pPr>
              <w:jc w:val="both"/>
              <w:rPr>
                <w:sz w:val="18"/>
                <w:szCs w:val="18"/>
              </w:rPr>
            </w:pPr>
            <w:r w:rsidRPr="00270F51">
              <w:rPr>
                <w:sz w:val="18"/>
                <w:szCs w:val="18"/>
              </w:rPr>
              <w:t xml:space="preserve">Vienas vienības izmaksu likmju aprēķina un piemērošanas metodika Eiropas Reģionālās attīstības fonda darbības programmas specifiskā atbalsta mērķa 2.2.3. "Uzlabot dabas aizsardzību un bioloģisko daudzveidību, “zaļo” infrastruktūru, it īpaši pilsētvidē, un samazināt piesārņojumu” pasākuma “Individuālo siltumapgādes sistēmu  uzlabošana mājsaimniecībām” īstenošanai  </w:t>
            </w:r>
          </w:p>
        </w:tc>
      </w:tr>
      <w:tr w:rsidR="007D2A35" w:rsidRPr="00270F51" w14:paraId="3714A10B" w14:textId="77777777" w:rsidTr="007D2A35">
        <w:tc>
          <w:tcPr>
            <w:tcW w:w="2689" w:type="dxa"/>
          </w:tcPr>
          <w:p w14:paraId="108EBFBB" w14:textId="77777777" w:rsidR="007D2A35" w:rsidRPr="00270F51" w:rsidRDefault="007D2A35" w:rsidP="007D2A35">
            <w:pPr>
              <w:rPr>
                <w:sz w:val="18"/>
                <w:szCs w:val="18"/>
              </w:rPr>
            </w:pPr>
            <w:r w:rsidRPr="00270F51">
              <w:rPr>
                <w:b/>
                <w:sz w:val="18"/>
                <w:szCs w:val="18"/>
              </w:rPr>
              <w:t>Sagatavoja</w:t>
            </w:r>
            <w:r w:rsidRPr="00270F51">
              <w:rPr>
                <w:sz w:val="18"/>
                <w:szCs w:val="18"/>
              </w:rPr>
              <w:t xml:space="preserve">: </w:t>
            </w:r>
          </w:p>
          <w:p w14:paraId="4F5E33DC" w14:textId="64F028C7"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570D74" w:rsidRPr="00270F51">
              <w:rPr>
                <w:color w:val="000000"/>
                <w:sz w:val="18"/>
                <w:szCs w:val="18"/>
                <w:lang w:eastAsia="en-US"/>
              </w:rPr>
              <w:t>, Vides aizsardzības departaments</w:t>
            </w:r>
          </w:p>
        </w:tc>
        <w:tc>
          <w:tcPr>
            <w:tcW w:w="3118" w:type="dxa"/>
          </w:tcPr>
          <w:p w14:paraId="6BF87156" w14:textId="77777777" w:rsidR="007D2A35" w:rsidRPr="00270F51" w:rsidRDefault="007D2A35" w:rsidP="007D2A35">
            <w:pPr>
              <w:rPr>
                <w:sz w:val="18"/>
                <w:szCs w:val="18"/>
              </w:rPr>
            </w:pPr>
            <w:r w:rsidRPr="00270F51">
              <w:rPr>
                <w:b/>
                <w:sz w:val="18"/>
                <w:szCs w:val="18"/>
              </w:rPr>
              <w:t>Apstiprināts</w:t>
            </w:r>
            <w:r w:rsidRPr="00270F51">
              <w:rPr>
                <w:sz w:val="18"/>
                <w:szCs w:val="18"/>
              </w:rPr>
              <w:t xml:space="preserve">: </w:t>
            </w:r>
          </w:p>
          <w:p w14:paraId="480EE144" w14:textId="232A6228" w:rsidR="007D2A35" w:rsidRPr="00270F51" w:rsidRDefault="007D2A35" w:rsidP="007D2A35">
            <w:pPr>
              <w:rPr>
                <w:color w:val="000000"/>
                <w:sz w:val="18"/>
                <w:szCs w:val="18"/>
                <w:lang w:eastAsia="en-US"/>
              </w:rPr>
            </w:pPr>
          </w:p>
        </w:tc>
        <w:tc>
          <w:tcPr>
            <w:tcW w:w="992" w:type="dxa"/>
          </w:tcPr>
          <w:p w14:paraId="7DE4D1A7" w14:textId="77777777" w:rsidR="007D2A35" w:rsidRPr="00270F51" w:rsidRDefault="007D2A35" w:rsidP="007D2A35">
            <w:pPr>
              <w:rPr>
                <w:color w:val="000000"/>
                <w:sz w:val="18"/>
                <w:szCs w:val="18"/>
                <w:lang w:eastAsia="en-US"/>
              </w:rPr>
            </w:pPr>
            <w:r w:rsidRPr="00270F51">
              <w:rPr>
                <w:b/>
                <w:color w:val="000000"/>
                <w:sz w:val="18"/>
                <w:szCs w:val="18"/>
                <w:lang w:eastAsia="en-US"/>
              </w:rPr>
              <w:t>Variants</w:t>
            </w:r>
            <w:r w:rsidRPr="00270F51">
              <w:rPr>
                <w:color w:val="000000"/>
                <w:sz w:val="18"/>
                <w:szCs w:val="18"/>
                <w:lang w:eastAsia="en-US"/>
              </w:rPr>
              <w:t>:</w:t>
            </w:r>
          </w:p>
          <w:p w14:paraId="4E4BFFB5" w14:textId="3DB38594" w:rsidR="007D2A35" w:rsidRPr="00270F51" w:rsidRDefault="007D2A35" w:rsidP="007D2A35">
            <w:pPr>
              <w:jc w:val="center"/>
              <w:rPr>
                <w:color w:val="000000"/>
                <w:sz w:val="18"/>
                <w:szCs w:val="18"/>
                <w:lang w:eastAsia="en-US"/>
              </w:rPr>
            </w:pPr>
            <w:r w:rsidRPr="00270F51">
              <w:rPr>
                <w:color w:val="000000"/>
                <w:sz w:val="18"/>
                <w:szCs w:val="18"/>
                <w:lang w:eastAsia="en-US"/>
              </w:rPr>
              <w:t>1</w:t>
            </w:r>
          </w:p>
        </w:tc>
        <w:tc>
          <w:tcPr>
            <w:tcW w:w="1105" w:type="dxa"/>
          </w:tcPr>
          <w:p w14:paraId="549DAF53" w14:textId="77777777" w:rsidR="007D2A35" w:rsidRPr="00270F51" w:rsidRDefault="007D2A35" w:rsidP="007D2A35">
            <w:pPr>
              <w:rPr>
                <w:color w:val="000000"/>
                <w:sz w:val="18"/>
                <w:szCs w:val="18"/>
                <w:lang w:eastAsia="en-US"/>
              </w:rPr>
            </w:pPr>
            <w:r w:rsidRPr="00270F51">
              <w:rPr>
                <w:b/>
                <w:color w:val="000000"/>
                <w:sz w:val="18"/>
                <w:szCs w:val="18"/>
                <w:lang w:eastAsia="en-US"/>
              </w:rPr>
              <w:t>Datums</w:t>
            </w:r>
            <w:r w:rsidRPr="00270F51">
              <w:rPr>
                <w:color w:val="000000"/>
                <w:sz w:val="18"/>
                <w:szCs w:val="18"/>
                <w:lang w:eastAsia="en-US"/>
              </w:rPr>
              <w:t>:</w:t>
            </w:r>
          </w:p>
          <w:p w14:paraId="405BE48F" w14:textId="0AE73EF9" w:rsidR="007D2A35" w:rsidRPr="00270F51" w:rsidRDefault="007D2A35" w:rsidP="007D2A35">
            <w:pPr>
              <w:rPr>
                <w:color w:val="000000"/>
                <w:sz w:val="18"/>
                <w:szCs w:val="18"/>
                <w:lang w:eastAsia="en-US"/>
              </w:rPr>
            </w:pPr>
          </w:p>
        </w:tc>
        <w:tc>
          <w:tcPr>
            <w:tcW w:w="1157" w:type="dxa"/>
          </w:tcPr>
          <w:p w14:paraId="7FBB97A5" w14:textId="77777777" w:rsidR="007D2A35" w:rsidRPr="00270F51" w:rsidRDefault="007D2A35" w:rsidP="007D2A35">
            <w:pPr>
              <w:rPr>
                <w:color w:val="000000"/>
                <w:sz w:val="18"/>
                <w:szCs w:val="18"/>
                <w:lang w:eastAsia="en-US"/>
              </w:rPr>
            </w:pPr>
            <w:r w:rsidRPr="00270F51">
              <w:rPr>
                <w:b/>
                <w:color w:val="000000"/>
                <w:sz w:val="18"/>
                <w:szCs w:val="18"/>
                <w:lang w:eastAsia="en-US"/>
              </w:rPr>
              <w:t>Lapaspuses</w:t>
            </w:r>
            <w:r w:rsidRPr="00270F51">
              <w:rPr>
                <w:color w:val="000000"/>
                <w:sz w:val="18"/>
                <w:szCs w:val="18"/>
                <w:lang w:eastAsia="en-US"/>
              </w:rPr>
              <w:t>:</w:t>
            </w:r>
          </w:p>
          <w:p w14:paraId="09665D44" w14:textId="0FC7D178" w:rsidR="007D2A35" w:rsidRPr="00270F51" w:rsidRDefault="007D2A35" w:rsidP="007D2A35">
            <w:pPr>
              <w:rPr>
                <w:color w:val="000000"/>
                <w:sz w:val="18"/>
                <w:szCs w:val="18"/>
                <w:lang w:eastAsia="en-US"/>
              </w:rPr>
            </w:pPr>
          </w:p>
        </w:tc>
      </w:tr>
    </w:tbl>
    <w:p w14:paraId="252036E1" w14:textId="77777777" w:rsidR="001538B8" w:rsidRPr="00270F51" w:rsidRDefault="001538B8">
      <w:pPr>
        <w:pStyle w:val="Style4"/>
        <w:widowControl/>
        <w:spacing w:before="58" w:line="365" w:lineRule="exact"/>
        <w:ind w:left="576"/>
        <w:rPr>
          <w:rStyle w:val="FontStyle34"/>
          <w:sz w:val="24"/>
          <w:szCs w:val="24"/>
        </w:rPr>
      </w:pPr>
    </w:p>
    <w:p w14:paraId="5FE62E74" w14:textId="11F0E304" w:rsidR="001538B8" w:rsidRPr="00270F51" w:rsidRDefault="001538B8">
      <w:pPr>
        <w:pStyle w:val="Style4"/>
        <w:widowControl/>
        <w:spacing w:before="58" w:line="365" w:lineRule="exact"/>
        <w:ind w:left="576"/>
        <w:rPr>
          <w:rStyle w:val="FontStyle34"/>
          <w:sz w:val="28"/>
          <w:szCs w:val="28"/>
        </w:rPr>
      </w:pPr>
    </w:p>
    <w:p w14:paraId="6141D516" w14:textId="35989585" w:rsidR="002F2C64" w:rsidRPr="00270F51" w:rsidRDefault="002F2C64">
      <w:pPr>
        <w:pStyle w:val="Style4"/>
        <w:widowControl/>
        <w:spacing w:before="58" w:line="365" w:lineRule="exact"/>
        <w:ind w:left="576"/>
        <w:rPr>
          <w:rStyle w:val="FontStyle34"/>
          <w:sz w:val="28"/>
          <w:szCs w:val="28"/>
        </w:rPr>
      </w:pPr>
    </w:p>
    <w:p w14:paraId="39ACD1B4" w14:textId="35F5BDAF" w:rsidR="002F2C64" w:rsidRPr="00270F51" w:rsidRDefault="002F2C64">
      <w:pPr>
        <w:pStyle w:val="Style4"/>
        <w:widowControl/>
        <w:spacing w:before="58" w:line="365" w:lineRule="exact"/>
        <w:ind w:left="576"/>
        <w:rPr>
          <w:rStyle w:val="FontStyle34"/>
          <w:sz w:val="28"/>
          <w:szCs w:val="28"/>
        </w:rPr>
      </w:pPr>
    </w:p>
    <w:p w14:paraId="78D3DECA" w14:textId="6294BC99" w:rsidR="007D2A35" w:rsidRPr="00270F51" w:rsidRDefault="007D2A35" w:rsidP="00D807B4">
      <w:pPr>
        <w:jc w:val="center"/>
        <w:rPr>
          <w:sz w:val="32"/>
          <w:szCs w:val="28"/>
          <w:lang w:eastAsia="en-US"/>
        </w:rPr>
      </w:pPr>
      <w:r w:rsidRPr="00270F51">
        <w:rPr>
          <w:sz w:val="32"/>
          <w:szCs w:val="28"/>
          <w:lang w:eastAsia="en-US"/>
        </w:rPr>
        <w:t>Vides aizsardzības un reģionālās attīstības ministrija</w:t>
      </w:r>
    </w:p>
    <w:p w14:paraId="7316ED4E" w14:textId="77777777" w:rsidR="007D2A35" w:rsidRPr="00270F51" w:rsidRDefault="007D2A35" w:rsidP="00D807B4">
      <w:pPr>
        <w:jc w:val="center"/>
        <w:rPr>
          <w:sz w:val="32"/>
          <w:szCs w:val="28"/>
          <w:lang w:eastAsia="en-US"/>
        </w:rPr>
      </w:pPr>
      <w:r w:rsidRPr="00270F51">
        <w:rPr>
          <w:sz w:val="32"/>
          <w:szCs w:val="28"/>
          <w:lang w:eastAsia="en-US"/>
        </w:rPr>
        <w:t>Eiropas Savienības fondu vadībā iesaistītā atbildīgā iestāde</w:t>
      </w:r>
    </w:p>
    <w:p w14:paraId="2F7AAD81" w14:textId="4B5C7B17" w:rsidR="002F2C64" w:rsidRPr="00270F51" w:rsidRDefault="002F2C64" w:rsidP="00D807B4">
      <w:pPr>
        <w:pStyle w:val="Style4"/>
        <w:widowControl/>
        <w:spacing w:before="58" w:line="365" w:lineRule="exact"/>
        <w:rPr>
          <w:rStyle w:val="FontStyle34"/>
          <w:sz w:val="28"/>
          <w:szCs w:val="28"/>
        </w:rPr>
      </w:pPr>
    </w:p>
    <w:p w14:paraId="35EAF042" w14:textId="1496567D" w:rsidR="003F2AEF" w:rsidRPr="00270F51" w:rsidRDefault="003F2AEF" w:rsidP="00F50D04">
      <w:pPr>
        <w:jc w:val="center"/>
        <w:rPr>
          <w:b/>
          <w:bCs/>
          <w:sz w:val="28"/>
          <w:szCs w:val="28"/>
        </w:rPr>
      </w:pPr>
      <w:bookmarkStart w:id="0" w:name="_Hlk71634392"/>
      <w:r w:rsidRPr="00270F51">
        <w:rPr>
          <w:b/>
          <w:bCs/>
          <w:sz w:val="28"/>
          <w:szCs w:val="28"/>
        </w:rPr>
        <w:t>Vienas vienības izmaksu likmju aprēķina un piemērošanas metodika Eiropas Reģionālās attīstības fonda darbības programmas specifiskā atbalsta mērķa 2.2.3. "Uzlabot dabas aizsardzību un bioloģisko daudzveidību, “zaļo” infrastruktūru, it īpaši pilsētvidē, un samazināt piesārņojumu” pasākuma “Individuālo siltumapgādes sistēmu uzlabošana mājsaimniecībām” īstenošanai</w:t>
      </w:r>
    </w:p>
    <w:bookmarkEnd w:id="0"/>
    <w:p w14:paraId="26A66DDC" w14:textId="77777777" w:rsidR="002F2C64" w:rsidRPr="00270F51" w:rsidRDefault="002F2C64" w:rsidP="00F50D04">
      <w:pPr>
        <w:jc w:val="center"/>
        <w:rPr>
          <w:b/>
          <w:bCs/>
          <w:sz w:val="28"/>
          <w:szCs w:val="28"/>
        </w:rPr>
      </w:pPr>
    </w:p>
    <w:p w14:paraId="1C90F461" w14:textId="1EF3C15D" w:rsidR="005A5862" w:rsidRPr="00270F51" w:rsidRDefault="00F30938" w:rsidP="00D807B4">
      <w:pPr>
        <w:pStyle w:val="Style4"/>
        <w:widowControl/>
        <w:spacing w:before="58" w:line="365" w:lineRule="exact"/>
        <w:rPr>
          <w:rStyle w:val="FontStyle34"/>
          <w:sz w:val="28"/>
          <w:szCs w:val="28"/>
        </w:rPr>
      </w:pPr>
      <w:r w:rsidRPr="00270F51">
        <w:rPr>
          <w:rStyle w:val="FontStyle34"/>
          <w:sz w:val="28"/>
          <w:szCs w:val="28"/>
        </w:rPr>
        <w:t xml:space="preserve">Metodika mājsaimniecībās izmantoto </w:t>
      </w:r>
      <w:r w:rsidR="002069EF" w:rsidRPr="00270F51">
        <w:rPr>
          <w:rStyle w:val="FontStyle34"/>
          <w:sz w:val="28"/>
          <w:szCs w:val="28"/>
        </w:rPr>
        <w:t xml:space="preserve">siltumapgādes </w:t>
      </w:r>
      <w:r w:rsidRPr="00270F51">
        <w:rPr>
          <w:rStyle w:val="FontStyle34"/>
          <w:sz w:val="28"/>
          <w:szCs w:val="28"/>
        </w:rPr>
        <w:t xml:space="preserve">iekārtu </w:t>
      </w:r>
      <w:r w:rsidR="00FF2495" w:rsidRPr="00270F51">
        <w:rPr>
          <w:rStyle w:val="FontStyle34"/>
          <w:sz w:val="28"/>
          <w:szCs w:val="28"/>
        </w:rPr>
        <w:t xml:space="preserve">vienas vienības </w:t>
      </w:r>
      <w:r w:rsidR="005A5862" w:rsidRPr="00270F51">
        <w:rPr>
          <w:rStyle w:val="FontStyle34"/>
          <w:sz w:val="28"/>
          <w:szCs w:val="28"/>
        </w:rPr>
        <w:t xml:space="preserve">izmaksu </w:t>
      </w:r>
      <w:r w:rsidR="003C2289" w:rsidRPr="00270F51">
        <w:rPr>
          <w:rStyle w:val="FontStyle34"/>
          <w:sz w:val="28"/>
          <w:szCs w:val="28"/>
        </w:rPr>
        <w:t xml:space="preserve">likmju </w:t>
      </w:r>
      <w:r w:rsidR="00766FF6" w:rsidRPr="00270F51">
        <w:rPr>
          <w:rStyle w:val="FontStyle34"/>
          <w:sz w:val="28"/>
          <w:szCs w:val="28"/>
        </w:rPr>
        <w:t>aprēķināšana</w:t>
      </w:r>
      <w:r w:rsidRPr="00270F51">
        <w:rPr>
          <w:rStyle w:val="FontStyle34"/>
          <w:sz w:val="28"/>
          <w:szCs w:val="28"/>
        </w:rPr>
        <w:t>i</w:t>
      </w:r>
      <w:r w:rsidR="00766FF6" w:rsidRPr="00270F51">
        <w:rPr>
          <w:rStyle w:val="FontStyle34"/>
          <w:sz w:val="28"/>
          <w:szCs w:val="28"/>
        </w:rPr>
        <w:t xml:space="preserve"> </w:t>
      </w:r>
      <w:r w:rsidR="005A5862" w:rsidRPr="00270F51">
        <w:rPr>
          <w:rStyle w:val="FontStyle34"/>
          <w:sz w:val="28"/>
          <w:szCs w:val="28"/>
        </w:rPr>
        <w:t>un piemērošana</w:t>
      </w:r>
      <w:r w:rsidRPr="00270F51">
        <w:rPr>
          <w:rStyle w:val="FontStyle34"/>
          <w:sz w:val="28"/>
          <w:szCs w:val="28"/>
        </w:rPr>
        <w:t>i</w:t>
      </w:r>
      <w:r w:rsidR="005A5862" w:rsidRPr="00270F51">
        <w:rPr>
          <w:rStyle w:val="FontStyle34"/>
          <w:sz w:val="28"/>
          <w:szCs w:val="28"/>
        </w:rPr>
        <w:t xml:space="preserve"> </w:t>
      </w:r>
    </w:p>
    <w:p w14:paraId="7C340837" w14:textId="77777777" w:rsidR="003F2AEF" w:rsidRPr="00270F51" w:rsidRDefault="003F2AEF" w:rsidP="00D807B4">
      <w:pPr>
        <w:jc w:val="center"/>
      </w:pPr>
      <w:r w:rsidRPr="00270F51">
        <w:tab/>
      </w:r>
    </w:p>
    <w:p w14:paraId="015F9834" w14:textId="77777777" w:rsidR="003F2AEF" w:rsidRPr="00270F51" w:rsidRDefault="003F2AEF" w:rsidP="00D807B4">
      <w:pPr>
        <w:jc w:val="center"/>
      </w:pPr>
    </w:p>
    <w:p w14:paraId="09D2197C" w14:textId="77777777" w:rsidR="003F2AEF" w:rsidRPr="00270F51" w:rsidRDefault="003F2AEF" w:rsidP="003F2AEF">
      <w:pPr>
        <w:jc w:val="center"/>
      </w:pPr>
    </w:p>
    <w:p w14:paraId="116268D5" w14:textId="77777777" w:rsidR="003F2AEF" w:rsidRPr="00270F51" w:rsidRDefault="003F2AEF" w:rsidP="003F2AEF">
      <w:pPr>
        <w:jc w:val="center"/>
      </w:pPr>
    </w:p>
    <w:p w14:paraId="7FC00745" w14:textId="77777777" w:rsidR="003F2AEF" w:rsidRPr="00270F51" w:rsidRDefault="003F2AEF" w:rsidP="003F2AEF">
      <w:pPr>
        <w:jc w:val="center"/>
      </w:pPr>
    </w:p>
    <w:p w14:paraId="3098F554" w14:textId="77777777" w:rsidR="003F2AEF" w:rsidRPr="00270F51" w:rsidRDefault="003F2AEF" w:rsidP="003F2AEF">
      <w:pPr>
        <w:jc w:val="center"/>
      </w:pPr>
    </w:p>
    <w:p w14:paraId="19BAE431" w14:textId="77777777" w:rsidR="003F2AEF" w:rsidRPr="00270F51" w:rsidRDefault="003F2AEF" w:rsidP="003F2AEF">
      <w:pPr>
        <w:jc w:val="center"/>
      </w:pPr>
    </w:p>
    <w:p w14:paraId="2F58FC3D" w14:textId="77777777" w:rsidR="003F2AEF" w:rsidRPr="00270F51" w:rsidRDefault="003F2AEF" w:rsidP="003F2AEF">
      <w:pPr>
        <w:jc w:val="center"/>
      </w:pPr>
    </w:p>
    <w:p w14:paraId="1879F5BE" w14:textId="77777777" w:rsidR="003F2AEF" w:rsidRPr="00270F51" w:rsidRDefault="003F2AEF" w:rsidP="003F2AEF">
      <w:pPr>
        <w:jc w:val="center"/>
      </w:pPr>
    </w:p>
    <w:p w14:paraId="264FEA5C" w14:textId="77777777" w:rsidR="003F2AEF" w:rsidRPr="00270F51" w:rsidRDefault="003F2AEF" w:rsidP="003F2AEF">
      <w:pPr>
        <w:jc w:val="center"/>
      </w:pPr>
    </w:p>
    <w:p w14:paraId="0D4C8881" w14:textId="77777777" w:rsidR="003F2AEF" w:rsidRPr="00270F51" w:rsidRDefault="003F2AEF" w:rsidP="003F2AEF">
      <w:pPr>
        <w:jc w:val="center"/>
      </w:pPr>
    </w:p>
    <w:p w14:paraId="22BBB0A3" w14:textId="41DF508F" w:rsidR="003F2AEF" w:rsidRPr="00270F51" w:rsidRDefault="003F2AEF" w:rsidP="003F2AEF">
      <w:pPr>
        <w:jc w:val="center"/>
      </w:pPr>
    </w:p>
    <w:p w14:paraId="2F2263B4" w14:textId="77777777" w:rsidR="003F2AEF" w:rsidRPr="00270F51" w:rsidRDefault="003F2AEF" w:rsidP="003F2AEF">
      <w:pPr>
        <w:jc w:val="center"/>
      </w:pPr>
    </w:p>
    <w:p w14:paraId="25A1EF12" w14:textId="77777777" w:rsidR="003F2AEF" w:rsidRPr="00270F51" w:rsidRDefault="003F2AEF" w:rsidP="003F2AEF">
      <w:pPr>
        <w:jc w:val="center"/>
      </w:pPr>
    </w:p>
    <w:p w14:paraId="3C387F30" w14:textId="157431A9" w:rsidR="003F2AEF" w:rsidRPr="00270F51" w:rsidRDefault="003F2AEF" w:rsidP="003F2AEF">
      <w:pPr>
        <w:jc w:val="center"/>
        <w:rPr>
          <w:caps/>
        </w:rPr>
      </w:pPr>
      <w:r w:rsidRPr="00270F51">
        <w:rPr>
          <w:caps/>
        </w:rPr>
        <w:t>Rīgā</w:t>
      </w:r>
    </w:p>
    <w:p w14:paraId="5E742848" w14:textId="2788B047" w:rsidR="003F2AEF" w:rsidRPr="00270F51" w:rsidRDefault="003F2AEF" w:rsidP="003F2AEF">
      <w:pPr>
        <w:jc w:val="center"/>
        <w:rPr>
          <w:caps/>
        </w:rPr>
      </w:pPr>
      <w:r w:rsidRPr="00270F51">
        <w:rPr>
          <w:caps/>
        </w:rPr>
        <w:t>2021</w:t>
      </w:r>
      <w:r w:rsidRPr="00270F51">
        <w:t xml:space="preserve"> </w:t>
      </w:r>
    </w:p>
    <w:p w14:paraId="6987100B" w14:textId="77777777" w:rsidR="00DD3BEE" w:rsidRPr="00270F51" w:rsidRDefault="00DD3BEE">
      <w:pPr>
        <w:widowControl/>
        <w:autoSpaceDE/>
        <w:autoSpaceDN/>
        <w:adjustRightInd/>
        <w:spacing w:after="160" w:line="259" w:lineRule="auto"/>
        <w:rPr>
          <w:rStyle w:val="FontStyle46"/>
          <w:sz w:val="24"/>
          <w:szCs w:val="24"/>
        </w:rPr>
      </w:pPr>
      <w:r w:rsidRPr="00270F51">
        <w:rPr>
          <w:rStyle w:val="FontStyle46"/>
          <w:sz w:val="24"/>
          <w:szCs w:val="24"/>
        </w:rPr>
        <w:br w:type="page"/>
      </w:r>
    </w:p>
    <w:sdt>
      <w:sdtPr>
        <w:rPr>
          <w:rFonts w:ascii="Times New Roman" w:eastAsiaTheme="minorEastAsia" w:hAnsi="Times New Roman" w:cs="Times New Roman"/>
          <w:color w:val="auto"/>
          <w:sz w:val="24"/>
          <w:szCs w:val="24"/>
          <w:lang w:val="lv-LV" w:eastAsia="lv-LV"/>
        </w:rPr>
        <w:id w:val="1939098002"/>
        <w:docPartObj>
          <w:docPartGallery w:val="Table of Contents"/>
          <w:docPartUnique/>
        </w:docPartObj>
      </w:sdtPr>
      <w:sdtEndPr>
        <w:rPr>
          <w:b/>
          <w:bCs/>
          <w:noProof/>
        </w:rPr>
      </w:sdtEndPr>
      <w:sdtContent>
        <w:p w14:paraId="485E7B9F" w14:textId="5B6D8794" w:rsidR="00014D93" w:rsidRPr="00207BB2" w:rsidRDefault="00014D93" w:rsidP="00014D93">
          <w:pPr>
            <w:pStyle w:val="TOCHeading"/>
            <w:jc w:val="center"/>
            <w:rPr>
              <w:rFonts w:ascii="Times New Roman" w:hAnsi="Times New Roman" w:cs="Times New Roman"/>
              <w:color w:val="auto"/>
              <w:sz w:val="28"/>
              <w:szCs w:val="28"/>
            </w:rPr>
          </w:pPr>
          <w:r w:rsidRPr="00207BB2">
            <w:rPr>
              <w:rFonts w:ascii="Times New Roman" w:hAnsi="Times New Roman" w:cs="Times New Roman"/>
              <w:color w:val="auto"/>
              <w:sz w:val="28"/>
              <w:szCs w:val="28"/>
            </w:rPr>
            <w:t>SATURS</w:t>
          </w:r>
        </w:p>
        <w:p w14:paraId="68D1E4EA" w14:textId="3A521964" w:rsidR="00270F51" w:rsidRPr="00207BB2" w:rsidRDefault="00014D93">
          <w:pPr>
            <w:pStyle w:val="TOC1"/>
            <w:tabs>
              <w:tab w:val="left" w:pos="440"/>
              <w:tab w:val="right" w:leader="dot" w:pos="9383"/>
            </w:tabs>
            <w:rPr>
              <w:rFonts w:asciiTheme="minorHAnsi" w:hAnsiTheme="minorHAnsi" w:cstheme="minorBidi"/>
              <w:noProof/>
              <w:sz w:val="22"/>
              <w:szCs w:val="22"/>
            </w:rPr>
          </w:pPr>
          <w:r w:rsidRPr="00270F51">
            <w:rPr>
              <w:b/>
              <w:bCs/>
              <w:noProof/>
            </w:rPr>
            <w:fldChar w:fldCharType="begin"/>
          </w:r>
          <w:r w:rsidRPr="00270F51">
            <w:rPr>
              <w:b/>
              <w:bCs/>
              <w:noProof/>
            </w:rPr>
            <w:instrText xml:space="preserve"> TOC \o "1-3" \h \z \u </w:instrText>
          </w:r>
          <w:r w:rsidRPr="00270F51">
            <w:rPr>
              <w:b/>
              <w:bCs/>
              <w:noProof/>
            </w:rPr>
            <w:fldChar w:fldCharType="separate"/>
          </w:r>
          <w:hyperlink w:anchor="_Toc73980892" w:history="1">
            <w:r w:rsidR="00270F51" w:rsidRPr="00207BB2">
              <w:rPr>
                <w:rStyle w:val="Hyperlink"/>
                <w:noProof/>
              </w:rPr>
              <w:t>1.</w:t>
            </w:r>
            <w:r w:rsidR="00270F51" w:rsidRPr="00207BB2">
              <w:rPr>
                <w:rFonts w:asciiTheme="minorHAnsi" w:hAnsiTheme="minorHAnsi" w:cstheme="minorBidi"/>
                <w:noProof/>
                <w:sz w:val="22"/>
                <w:szCs w:val="22"/>
              </w:rPr>
              <w:tab/>
            </w:r>
            <w:r w:rsidR="00270F51" w:rsidRPr="00207BB2">
              <w:rPr>
                <w:rStyle w:val="Hyperlink"/>
                <w:noProof/>
              </w:rPr>
              <w:t>Metodikas mērķis</w:t>
            </w:r>
            <w:r w:rsidR="00270F51" w:rsidRPr="00207BB2">
              <w:rPr>
                <w:noProof/>
                <w:webHidden/>
              </w:rPr>
              <w:tab/>
            </w:r>
            <w:r w:rsidR="00270F51" w:rsidRPr="00207BB2">
              <w:rPr>
                <w:noProof/>
                <w:webHidden/>
              </w:rPr>
              <w:fldChar w:fldCharType="begin"/>
            </w:r>
            <w:r w:rsidR="00270F51" w:rsidRPr="00207BB2">
              <w:rPr>
                <w:noProof/>
                <w:webHidden/>
              </w:rPr>
              <w:instrText xml:space="preserve"> PAGEREF _Toc73980892 \h </w:instrText>
            </w:r>
            <w:r w:rsidR="00270F51" w:rsidRPr="00207BB2">
              <w:rPr>
                <w:noProof/>
                <w:webHidden/>
              </w:rPr>
            </w:r>
            <w:r w:rsidR="00270F51" w:rsidRPr="00207BB2">
              <w:rPr>
                <w:noProof/>
                <w:webHidden/>
              </w:rPr>
              <w:fldChar w:fldCharType="separate"/>
            </w:r>
            <w:r w:rsidR="00207BB2">
              <w:rPr>
                <w:noProof/>
                <w:webHidden/>
              </w:rPr>
              <w:t>3</w:t>
            </w:r>
            <w:r w:rsidR="00270F51" w:rsidRPr="00207BB2">
              <w:rPr>
                <w:noProof/>
                <w:webHidden/>
              </w:rPr>
              <w:fldChar w:fldCharType="end"/>
            </w:r>
          </w:hyperlink>
        </w:p>
        <w:p w14:paraId="5747E01D" w14:textId="0C0E38D9" w:rsidR="00270F51" w:rsidRPr="00207BB2" w:rsidRDefault="00AB144C">
          <w:pPr>
            <w:pStyle w:val="TOC1"/>
            <w:tabs>
              <w:tab w:val="left" w:pos="440"/>
              <w:tab w:val="right" w:leader="dot" w:pos="9383"/>
            </w:tabs>
            <w:rPr>
              <w:rFonts w:asciiTheme="minorHAnsi" w:hAnsiTheme="minorHAnsi" w:cstheme="minorBidi"/>
              <w:noProof/>
              <w:sz w:val="22"/>
              <w:szCs w:val="22"/>
            </w:rPr>
          </w:pPr>
          <w:hyperlink w:anchor="_Toc73980893" w:history="1">
            <w:r w:rsidR="00270F51" w:rsidRPr="00207BB2">
              <w:rPr>
                <w:rStyle w:val="Hyperlink"/>
                <w:noProof/>
              </w:rPr>
              <w:t>2.</w:t>
            </w:r>
            <w:r w:rsidR="00270F51" w:rsidRPr="00207BB2">
              <w:rPr>
                <w:rFonts w:asciiTheme="minorHAnsi" w:hAnsiTheme="minorHAnsi" w:cstheme="minorBidi"/>
                <w:noProof/>
                <w:sz w:val="22"/>
                <w:szCs w:val="22"/>
              </w:rPr>
              <w:tab/>
            </w:r>
            <w:r w:rsidR="00270F51" w:rsidRPr="00207BB2">
              <w:rPr>
                <w:rStyle w:val="Hyperlink"/>
                <w:noProof/>
              </w:rPr>
              <w:t>Vispārīgie jautājumi</w:t>
            </w:r>
            <w:r w:rsidR="00270F51" w:rsidRPr="00207BB2">
              <w:rPr>
                <w:noProof/>
                <w:webHidden/>
              </w:rPr>
              <w:tab/>
            </w:r>
            <w:r w:rsidR="00270F51" w:rsidRPr="00207BB2">
              <w:rPr>
                <w:noProof/>
                <w:webHidden/>
              </w:rPr>
              <w:fldChar w:fldCharType="begin"/>
            </w:r>
            <w:r w:rsidR="00270F51" w:rsidRPr="00207BB2">
              <w:rPr>
                <w:noProof/>
                <w:webHidden/>
              </w:rPr>
              <w:instrText xml:space="preserve"> PAGEREF _Toc73980893 \h </w:instrText>
            </w:r>
            <w:r w:rsidR="00270F51" w:rsidRPr="00207BB2">
              <w:rPr>
                <w:noProof/>
                <w:webHidden/>
              </w:rPr>
            </w:r>
            <w:r w:rsidR="00270F51" w:rsidRPr="00207BB2">
              <w:rPr>
                <w:noProof/>
                <w:webHidden/>
              </w:rPr>
              <w:fldChar w:fldCharType="separate"/>
            </w:r>
            <w:r w:rsidR="00207BB2">
              <w:rPr>
                <w:noProof/>
                <w:webHidden/>
              </w:rPr>
              <w:t>4</w:t>
            </w:r>
            <w:r w:rsidR="00270F51" w:rsidRPr="00207BB2">
              <w:rPr>
                <w:noProof/>
                <w:webHidden/>
              </w:rPr>
              <w:fldChar w:fldCharType="end"/>
            </w:r>
          </w:hyperlink>
        </w:p>
        <w:p w14:paraId="7B6DA314" w14:textId="4FE7D1F3" w:rsidR="00270F51" w:rsidRPr="00207BB2" w:rsidRDefault="00AB144C">
          <w:pPr>
            <w:pStyle w:val="TOC1"/>
            <w:tabs>
              <w:tab w:val="left" w:pos="440"/>
              <w:tab w:val="right" w:leader="dot" w:pos="9383"/>
            </w:tabs>
            <w:rPr>
              <w:rFonts w:asciiTheme="minorHAnsi" w:hAnsiTheme="minorHAnsi" w:cstheme="minorBidi"/>
              <w:noProof/>
              <w:sz w:val="22"/>
              <w:szCs w:val="22"/>
            </w:rPr>
          </w:pPr>
          <w:hyperlink w:anchor="_Toc73980894" w:history="1">
            <w:r w:rsidR="00270F51" w:rsidRPr="00207BB2">
              <w:rPr>
                <w:rStyle w:val="Hyperlink"/>
                <w:noProof/>
              </w:rPr>
              <w:t>3.</w:t>
            </w:r>
            <w:r w:rsidR="00270F51" w:rsidRPr="00207BB2">
              <w:rPr>
                <w:rFonts w:asciiTheme="minorHAnsi" w:hAnsiTheme="minorHAnsi" w:cstheme="minorBidi"/>
                <w:noProof/>
                <w:sz w:val="22"/>
                <w:szCs w:val="22"/>
              </w:rPr>
              <w:tab/>
            </w:r>
            <w:r w:rsidR="00270F51" w:rsidRPr="00207BB2">
              <w:rPr>
                <w:rStyle w:val="Hyperlink"/>
                <w:noProof/>
              </w:rPr>
              <w:t>Vienas vienības izmaksu likmju aprēķinu vispārējie principi</w:t>
            </w:r>
            <w:r w:rsidR="00270F51" w:rsidRPr="00207BB2">
              <w:rPr>
                <w:noProof/>
                <w:webHidden/>
              </w:rPr>
              <w:tab/>
            </w:r>
            <w:r w:rsidR="00270F51" w:rsidRPr="00207BB2">
              <w:rPr>
                <w:noProof/>
                <w:webHidden/>
              </w:rPr>
              <w:fldChar w:fldCharType="begin"/>
            </w:r>
            <w:r w:rsidR="00270F51" w:rsidRPr="00207BB2">
              <w:rPr>
                <w:noProof/>
                <w:webHidden/>
              </w:rPr>
              <w:instrText xml:space="preserve"> PAGEREF _Toc73980894 \h </w:instrText>
            </w:r>
            <w:r w:rsidR="00270F51" w:rsidRPr="00207BB2">
              <w:rPr>
                <w:noProof/>
                <w:webHidden/>
              </w:rPr>
            </w:r>
            <w:r w:rsidR="00270F51" w:rsidRPr="00207BB2">
              <w:rPr>
                <w:noProof/>
                <w:webHidden/>
              </w:rPr>
              <w:fldChar w:fldCharType="separate"/>
            </w:r>
            <w:r w:rsidR="00207BB2">
              <w:rPr>
                <w:noProof/>
                <w:webHidden/>
              </w:rPr>
              <w:t>5</w:t>
            </w:r>
            <w:r w:rsidR="00270F51" w:rsidRPr="00207BB2">
              <w:rPr>
                <w:noProof/>
                <w:webHidden/>
              </w:rPr>
              <w:fldChar w:fldCharType="end"/>
            </w:r>
          </w:hyperlink>
        </w:p>
        <w:p w14:paraId="381641B5" w14:textId="1F825AA1" w:rsidR="00270F51" w:rsidRPr="00207BB2" w:rsidRDefault="00AB144C">
          <w:pPr>
            <w:pStyle w:val="TOC1"/>
            <w:tabs>
              <w:tab w:val="left" w:pos="440"/>
              <w:tab w:val="right" w:leader="dot" w:pos="9383"/>
            </w:tabs>
            <w:rPr>
              <w:rFonts w:asciiTheme="minorHAnsi" w:hAnsiTheme="minorHAnsi" w:cstheme="minorBidi"/>
              <w:noProof/>
              <w:sz w:val="22"/>
              <w:szCs w:val="22"/>
            </w:rPr>
          </w:pPr>
          <w:hyperlink w:anchor="_Toc73980895" w:history="1">
            <w:r w:rsidR="00270F51" w:rsidRPr="00207BB2">
              <w:rPr>
                <w:rStyle w:val="Hyperlink"/>
                <w:noProof/>
              </w:rPr>
              <w:t>4.</w:t>
            </w:r>
            <w:r w:rsidR="00270F51" w:rsidRPr="00207BB2">
              <w:rPr>
                <w:rFonts w:asciiTheme="minorHAnsi" w:hAnsiTheme="minorHAnsi" w:cstheme="minorBidi"/>
                <w:noProof/>
                <w:sz w:val="22"/>
                <w:szCs w:val="22"/>
              </w:rPr>
              <w:tab/>
            </w:r>
            <w:r w:rsidR="00270F51" w:rsidRPr="00207BB2">
              <w:rPr>
                <w:rStyle w:val="Hyperlink"/>
                <w:noProof/>
              </w:rPr>
              <w:t>Vienas vienības izmaksu likmju apmēra un kopējā attiecināmo izmaksu apjoma aprēķins</w:t>
            </w:r>
            <w:r w:rsidR="00270F51" w:rsidRPr="00207BB2">
              <w:rPr>
                <w:noProof/>
                <w:webHidden/>
              </w:rPr>
              <w:tab/>
            </w:r>
            <w:r w:rsidR="00270F51" w:rsidRPr="00207BB2">
              <w:rPr>
                <w:noProof/>
                <w:webHidden/>
              </w:rPr>
              <w:fldChar w:fldCharType="begin"/>
            </w:r>
            <w:r w:rsidR="00270F51" w:rsidRPr="00207BB2">
              <w:rPr>
                <w:noProof/>
                <w:webHidden/>
              </w:rPr>
              <w:instrText xml:space="preserve"> PAGEREF _Toc73980895 \h </w:instrText>
            </w:r>
            <w:r w:rsidR="00270F51" w:rsidRPr="00207BB2">
              <w:rPr>
                <w:noProof/>
                <w:webHidden/>
              </w:rPr>
            </w:r>
            <w:r w:rsidR="00270F51" w:rsidRPr="00207BB2">
              <w:rPr>
                <w:noProof/>
                <w:webHidden/>
              </w:rPr>
              <w:fldChar w:fldCharType="separate"/>
            </w:r>
            <w:r w:rsidR="00207BB2">
              <w:rPr>
                <w:noProof/>
                <w:webHidden/>
              </w:rPr>
              <w:t>6</w:t>
            </w:r>
            <w:r w:rsidR="00270F51" w:rsidRPr="00207BB2">
              <w:rPr>
                <w:noProof/>
                <w:webHidden/>
              </w:rPr>
              <w:fldChar w:fldCharType="end"/>
            </w:r>
          </w:hyperlink>
        </w:p>
        <w:p w14:paraId="48E397F1" w14:textId="36ABDDB6" w:rsidR="00270F51" w:rsidRPr="00207BB2" w:rsidRDefault="00AB144C">
          <w:pPr>
            <w:pStyle w:val="TOC1"/>
            <w:tabs>
              <w:tab w:val="left" w:pos="440"/>
              <w:tab w:val="right" w:leader="dot" w:pos="9383"/>
            </w:tabs>
            <w:rPr>
              <w:rFonts w:asciiTheme="minorHAnsi" w:hAnsiTheme="minorHAnsi" w:cstheme="minorBidi"/>
              <w:noProof/>
              <w:sz w:val="22"/>
              <w:szCs w:val="22"/>
            </w:rPr>
          </w:pPr>
          <w:hyperlink w:anchor="_Toc73980896" w:history="1">
            <w:r w:rsidR="00270F51" w:rsidRPr="00207BB2">
              <w:rPr>
                <w:rStyle w:val="Hyperlink"/>
                <w:noProof/>
              </w:rPr>
              <w:t>5.</w:t>
            </w:r>
            <w:r w:rsidR="00270F51" w:rsidRPr="00207BB2">
              <w:rPr>
                <w:rFonts w:asciiTheme="minorHAnsi" w:hAnsiTheme="minorHAnsi" w:cstheme="minorBidi"/>
                <w:noProof/>
                <w:sz w:val="22"/>
                <w:szCs w:val="22"/>
              </w:rPr>
              <w:tab/>
            </w:r>
            <w:r w:rsidR="00270F51" w:rsidRPr="00207BB2">
              <w:rPr>
                <w:rStyle w:val="Hyperlink"/>
                <w:noProof/>
              </w:rPr>
              <w:t>Aprēķinu piemēri</w:t>
            </w:r>
            <w:r w:rsidR="00270F51" w:rsidRPr="00207BB2">
              <w:rPr>
                <w:noProof/>
                <w:webHidden/>
              </w:rPr>
              <w:tab/>
            </w:r>
            <w:r w:rsidR="00270F51" w:rsidRPr="00207BB2">
              <w:rPr>
                <w:noProof/>
                <w:webHidden/>
              </w:rPr>
              <w:fldChar w:fldCharType="begin"/>
            </w:r>
            <w:r w:rsidR="00270F51" w:rsidRPr="00207BB2">
              <w:rPr>
                <w:noProof/>
                <w:webHidden/>
              </w:rPr>
              <w:instrText xml:space="preserve"> PAGEREF _Toc73980896 \h </w:instrText>
            </w:r>
            <w:r w:rsidR="00270F51" w:rsidRPr="00207BB2">
              <w:rPr>
                <w:noProof/>
                <w:webHidden/>
              </w:rPr>
            </w:r>
            <w:r w:rsidR="00270F51" w:rsidRPr="00207BB2">
              <w:rPr>
                <w:noProof/>
                <w:webHidden/>
              </w:rPr>
              <w:fldChar w:fldCharType="separate"/>
            </w:r>
            <w:r w:rsidR="00207BB2">
              <w:rPr>
                <w:noProof/>
                <w:webHidden/>
              </w:rPr>
              <w:t>8</w:t>
            </w:r>
            <w:r w:rsidR="00270F51" w:rsidRPr="00207BB2">
              <w:rPr>
                <w:noProof/>
                <w:webHidden/>
              </w:rPr>
              <w:fldChar w:fldCharType="end"/>
            </w:r>
          </w:hyperlink>
        </w:p>
        <w:p w14:paraId="5E48D490" w14:textId="5A1443A4" w:rsidR="00270F51" w:rsidRPr="00207BB2" w:rsidRDefault="00AB144C">
          <w:pPr>
            <w:pStyle w:val="TOC1"/>
            <w:tabs>
              <w:tab w:val="left" w:pos="440"/>
              <w:tab w:val="right" w:leader="dot" w:pos="9383"/>
            </w:tabs>
            <w:rPr>
              <w:rFonts w:asciiTheme="minorHAnsi" w:hAnsiTheme="minorHAnsi" w:cstheme="minorBidi"/>
              <w:noProof/>
              <w:sz w:val="22"/>
              <w:szCs w:val="22"/>
            </w:rPr>
          </w:pPr>
          <w:hyperlink w:anchor="_Toc73980897" w:history="1">
            <w:r w:rsidR="00270F51" w:rsidRPr="00207BB2">
              <w:rPr>
                <w:rStyle w:val="Hyperlink"/>
                <w:noProof/>
              </w:rPr>
              <w:t>6.</w:t>
            </w:r>
            <w:r w:rsidR="00270F51" w:rsidRPr="00207BB2">
              <w:rPr>
                <w:rFonts w:asciiTheme="minorHAnsi" w:hAnsiTheme="minorHAnsi" w:cstheme="minorBidi"/>
                <w:noProof/>
                <w:sz w:val="22"/>
                <w:szCs w:val="22"/>
              </w:rPr>
              <w:tab/>
            </w:r>
            <w:r w:rsidR="00270F51" w:rsidRPr="00207BB2">
              <w:rPr>
                <w:rStyle w:val="Hyperlink"/>
                <w:noProof/>
              </w:rPr>
              <w:t>Prasības sasniegto radītāju pamatojošajai dokumentācijai</w:t>
            </w:r>
            <w:r w:rsidR="00270F51" w:rsidRPr="00207BB2">
              <w:rPr>
                <w:noProof/>
                <w:webHidden/>
              </w:rPr>
              <w:tab/>
            </w:r>
            <w:r w:rsidR="00270F51" w:rsidRPr="00207BB2">
              <w:rPr>
                <w:noProof/>
                <w:webHidden/>
              </w:rPr>
              <w:fldChar w:fldCharType="begin"/>
            </w:r>
            <w:r w:rsidR="00270F51" w:rsidRPr="00207BB2">
              <w:rPr>
                <w:noProof/>
                <w:webHidden/>
              </w:rPr>
              <w:instrText xml:space="preserve"> PAGEREF _Toc73980897 \h </w:instrText>
            </w:r>
            <w:r w:rsidR="00270F51" w:rsidRPr="00207BB2">
              <w:rPr>
                <w:noProof/>
                <w:webHidden/>
              </w:rPr>
            </w:r>
            <w:r w:rsidR="00270F51" w:rsidRPr="00207BB2">
              <w:rPr>
                <w:noProof/>
                <w:webHidden/>
              </w:rPr>
              <w:fldChar w:fldCharType="separate"/>
            </w:r>
            <w:r w:rsidR="00207BB2">
              <w:rPr>
                <w:noProof/>
                <w:webHidden/>
              </w:rPr>
              <w:t>10</w:t>
            </w:r>
            <w:r w:rsidR="00270F51" w:rsidRPr="00207BB2">
              <w:rPr>
                <w:noProof/>
                <w:webHidden/>
              </w:rPr>
              <w:fldChar w:fldCharType="end"/>
            </w:r>
          </w:hyperlink>
        </w:p>
        <w:p w14:paraId="2B0F7440" w14:textId="5F7D91DE" w:rsidR="00270F51" w:rsidRPr="00207BB2" w:rsidRDefault="00AB144C">
          <w:pPr>
            <w:pStyle w:val="TOC1"/>
            <w:tabs>
              <w:tab w:val="right" w:leader="dot" w:pos="9383"/>
            </w:tabs>
            <w:rPr>
              <w:rFonts w:asciiTheme="minorHAnsi" w:hAnsiTheme="minorHAnsi" w:cstheme="minorBidi"/>
              <w:noProof/>
              <w:sz w:val="22"/>
              <w:szCs w:val="22"/>
            </w:rPr>
          </w:pPr>
          <w:hyperlink w:anchor="_Toc73980898" w:history="1">
            <w:r w:rsidR="00270F51" w:rsidRPr="00207BB2">
              <w:rPr>
                <w:rStyle w:val="Hyperlink"/>
                <w:noProof/>
              </w:rPr>
              <w:t>PIELIKUMI</w:t>
            </w:r>
            <w:r w:rsidR="00270F51" w:rsidRPr="00207BB2">
              <w:rPr>
                <w:noProof/>
                <w:webHidden/>
              </w:rPr>
              <w:tab/>
            </w:r>
            <w:r w:rsidR="00270F51" w:rsidRPr="00207BB2">
              <w:rPr>
                <w:noProof/>
                <w:webHidden/>
              </w:rPr>
              <w:fldChar w:fldCharType="begin"/>
            </w:r>
            <w:r w:rsidR="00270F51" w:rsidRPr="00207BB2">
              <w:rPr>
                <w:noProof/>
                <w:webHidden/>
              </w:rPr>
              <w:instrText xml:space="preserve"> PAGEREF _Toc73980898 \h </w:instrText>
            </w:r>
            <w:r w:rsidR="00270F51" w:rsidRPr="00207BB2">
              <w:rPr>
                <w:noProof/>
                <w:webHidden/>
              </w:rPr>
            </w:r>
            <w:r w:rsidR="00270F51" w:rsidRPr="00207BB2">
              <w:rPr>
                <w:noProof/>
                <w:webHidden/>
              </w:rPr>
              <w:fldChar w:fldCharType="separate"/>
            </w:r>
            <w:r w:rsidR="00207BB2">
              <w:rPr>
                <w:noProof/>
                <w:webHidden/>
              </w:rPr>
              <w:t>11</w:t>
            </w:r>
            <w:r w:rsidR="00270F51" w:rsidRPr="00207BB2">
              <w:rPr>
                <w:noProof/>
                <w:webHidden/>
              </w:rPr>
              <w:fldChar w:fldCharType="end"/>
            </w:r>
          </w:hyperlink>
        </w:p>
        <w:p w14:paraId="0AEB9039" w14:textId="71584C0A" w:rsidR="00270F51" w:rsidRDefault="00AB144C">
          <w:pPr>
            <w:pStyle w:val="TOC2"/>
            <w:tabs>
              <w:tab w:val="left" w:pos="660"/>
              <w:tab w:val="right" w:leader="dot" w:pos="9383"/>
            </w:tabs>
            <w:rPr>
              <w:rFonts w:asciiTheme="minorHAnsi" w:hAnsiTheme="minorHAnsi" w:cstheme="minorBidi"/>
              <w:noProof/>
              <w:sz w:val="22"/>
              <w:szCs w:val="22"/>
            </w:rPr>
          </w:pPr>
          <w:hyperlink w:anchor="_Toc73980899" w:history="1">
            <w:r w:rsidR="00270F51" w:rsidRPr="00A820B7">
              <w:rPr>
                <w:rStyle w:val="Hyperlink"/>
                <w:noProof/>
              </w:rPr>
              <w:t>1.</w:t>
            </w:r>
            <w:r w:rsidR="00270F51">
              <w:rPr>
                <w:rFonts w:asciiTheme="minorHAnsi" w:hAnsiTheme="minorHAnsi" w:cstheme="minorBidi"/>
                <w:noProof/>
                <w:sz w:val="22"/>
                <w:szCs w:val="22"/>
              </w:rPr>
              <w:tab/>
            </w:r>
            <w:r w:rsidR="00270F51" w:rsidRPr="00A820B7">
              <w:rPr>
                <w:rStyle w:val="Hyperlink"/>
                <w:noProof/>
              </w:rPr>
              <w:t>pielikums</w:t>
            </w:r>
            <w:r w:rsidR="00270F51">
              <w:rPr>
                <w:noProof/>
                <w:webHidden/>
              </w:rPr>
              <w:tab/>
            </w:r>
            <w:r w:rsidR="00270F51">
              <w:rPr>
                <w:noProof/>
                <w:webHidden/>
              </w:rPr>
              <w:fldChar w:fldCharType="begin"/>
            </w:r>
            <w:r w:rsidR="00270F51">
              <w:rPr>
                <w:noProof/>
                <w:webHidden/>
              </w:rPr>
              <w:instrText xml:space="preserve"> PAGEREF _Toc73980899 \h </w:instrText>
            </w:r>
            <w:r w:rsidR="00270F51">
              <w:rPr>
                <w:noProof/>
                <w:webHidden/>
              </w:rPr>
            </w:r>
            <w:r w:rsidR="00270F51">
              <w:rPr>
                <w:noProof/>
                <w:webHidden/>
              </w:rPr>
              <w:fldChar w:fldCharType="separate"/>
            </w:r>
            <w:r w:rsidR="00207BB2">
              <w:rPr>
                <w:noProof/>
                <w:webHidden/>
              </w:rPr>
              <w:t>12</w:t>
            </w:r>
            <w:r w:rsidR="00270F51">
              <w:rPr>
                <w:noProof/>
                <w:webHidden/>
              </w:rPr>
              <w:fldChar w:fldCharType="end"/>
            </w:r>
          </w:hyperlink>
        </w:p>
        <w:p w14:paraId="0A088D70" w14:textId="4CE76C9F" w:rsidR="00270F51" w:rsidRDefault="00AB144C">
          <w:pPr>
            <w:pStyle w:val="TOC2"/>
            <w:tabs>
              <w:tab w:val="left" w:pos="660"/>
              <w:tab w:val="right" w:leader="dot" w:pos="9383"/>
            </w:tabs>
            <w:rPr>
              <w:rFonts w:asciiTheme="minorHAnsi" w:hAnsiTheme="minorHAnsi" w:cstheme="minorBidi"/>
              <w:noProof/>
              <w:sz w:val="22"/>
              <w:szCs w:val="22"/>
            </w:rPr>
          </w:pPr>
          <w:hyperlink w:anchor="_Toc73980900" w:history="1">
            <w:r w:rsidR="00270F51" w:rsidRPr="00A820B7">
              <w:rPr>
                <w:rStyle w:val="Hyperlink"/>
                <w:noProof/>
              </w:rPr>
              <w:t>2.</w:t>
            </w:r>
            <w:r w:rsidR="00270F51">
              <w:rPr>
                <w:rFonts w:asciiTheme="minorHAnsi" w:hAnsiTheme="minorHAnsi" w:cstheme="minorBidi"/>
                <w:noProof/>
                <w:sz w:val="22"/>
                <w:szCs w:val="22"/>
              </w:rPr>
              <w:tab/>
            </w:r>
            <w:r w:rsidR="00270F51" w:rsidRPr="00A820B7">
              <w:rPr>
                <w:rStyle w:val="Hyperlink"/>
                <w:noProof/>
              </w:rPr>
              <w:t>pielikums</w:t>
            </w:r>
            <w:r w:rsidR="00270F51">
              <w:rPr>
                <w:noProof/>
                <w:webHidden/>
              </w:rPr>
              <w:tab/>
            </w:r>
            <w:r w:rsidR="00270F51">
              <w:rPr>
                <w:noProof/>
                <w:webHidden/>
              </w:rPr>
              <w:fldChar w:fldCharType="begin"/>
            </w:r>
            <w:r w:rsidR="00270F51">
              <w:rPr>
                <w:noProof/>
                <w:webHidden/>
              </w:rPr>
              <w:instrText xml:space="preserve"> PAGEREF _Toc73980900 \h </w:instrText>
            </w:r>
            <w:r w:rsidR="00270F51">
              <w:rPr>
                <w:noProof/>
                <w:webHidden/>
              </w:rPr>
            </w:r>
            <w:r w:rsidR="00270F51">
              <w:rPr>
                <w:noProof/>
                <w:webHidden/>
              </w:rPr>
              <w:fldChar w:fldCharType="separate"/>
            </w:r>
            <w:r w:rsidR="00207BB2">
              <w:rPr>
                <w:noProof/>
                <w:webHidden/>
              </w:rPr>
              <w:t>17</w:t>
            </w:r>
            <w:r w:rsidR="00270F51">
              <w:rPr>
                <w:noProof/>
                <w:webHidden/>
              </w:rPr>
              <w:fldChar w:fldCharType="end"/>
            </w:r>
          </w:hyperlink>
        </w:p>
        <w:p w14:paraId="6BB94E70" w14:textId="0526B40B" w:rsidR="00014D93" w:rsidRPr="00270F51" w:rsidRDefault="00014D93">
          <w:r w:rsidRPr="00270F51">
            <w:rPr>
              <w:b/>
              <w:bCs/>
              <w:noProof/>
            </w:rPr>
            <w:fldChar w:fldCharType="end"/>
          </w:r>
        </w:p>
      </w:sdtContent>
    </w:sdt>
    <w:p w14:paraId="2C71508D" w14:textId="5B6D8794" w:rsidR="00F11340" w:rsidRPr="00270F51" w:rsidRDefault="00F11340" w:rsidP="003F2AEF">
      <w:pPr>
        <w:pStyle w:val="Style7"/>
        <w:widowControl/>
        <w:tabs>
          <w:tab w:val="left" w:pos="2880"/>
        </w:tabs>
        <w:spacing w:before="53"/>
        <w:jc w:val="left"/>
        <w:rPr>
          <w:rStyle w:val="FontStyle46"/>
          <w:sz w:val="24"/>
          <w:szCs w:val="24"/>
        </w:rPr>
      </w:pPr>
    </w:p>
    <w:p w14:paraId="03E69E65" w14:textId="3D9F48FB" w:rsidR="00256570" w:rsidRPr="00270F51" w:rsidRDefault="00256570">
      <w:pPr>
        <w:pStyle w:val="Style7"/>
        <w:widowControl/>
        <w:spacing w:before="53"/>
        <w:ind w:left="3682"/>
        <w:rPr>
          <w:rStyle w:val="FontStyle46"/>
          <w:sz w:val="24"/>
          <w:szCs w:val="24"/>
        </w:rPr>
      </w:pPr>
      <w:r w:rsidRPr="00270F51">
        <w:rPr>
          <w:rStyle w:val="FontStyle46"/>
          <w:sz w:val="24"/>
          <w:szCs w:val="24"/>
        </w:rPr>
        <w:br w:type="page"/>
      </w:r>
    </w:p>
    <w:p w14:paraId="48956759" w14:textId="5B6D8794" w:rsidR="005A5862" w:rsidRPr="00270F51" w:rsidRDefault="005A5862" w:rsidP="00F11340">
      <w:pPr>
        <w:pStyle w:val="Heading1"/>
        <w:numPr>
          <w:ilvl w:val="0"/>
          <w:numId w:val="29"/>
        </w:numPr>
        <w:jc w:val="center"/>
        <w:rPr>
          <w:rStyle w:val="FontStyle46"/>
          <w:bCs w:val="0"/>
          <w:color w:val="auto"/>
          <w:sz w:val="32"/>
          <w:szCs w:val="32"/>
        </w:rPr>
      </w:pPr>
      <w:bookmarkStart w:id="1" w:name="_Toc73980892"/>
      <w:r w:rsidRPr="00270F51">
        <w:rPr>
          <w:rStyle w:val="FontStyle46"/>
          <w:bCs w:val="0"/>
          <w:color w:val="auto"/>
          <w:sz w:val="32"/>
          <w:szCs w:val="32"/>
        </w:rPr>
        <w:lastRenderedPageBreak/>
        <w:t>Metodikas m</w:t>
      </w:r>
      <w:r w:rsidR="003B347F" w:rsidRPr="00270F51">
        <w:rPr>
          <w:rStyle w:val="FontStyle46"/>
          <w:bCs w:val="0"/>
          <w:color w:val="auto"/>
          <w:sz w:val="32"/>
          <w:szCs w:val="32"/>
        </w:rPr>
        <w:t>ērķis</w:t>
      </w:r>
      <w:bookmarkEnd w:id="1"/>
    </w:p>
    <w:p w14:paraId="26AA99F9" w14:textId="77777777" w:rsidR="005A5862" w:rsidRPr="00270F51" w:rsidRDefault="005A5862">
      <w:pPr>
        <w:pStyle w:val="Style12"/>
        <w:widowControl/>
        <w:spacing w:line="240" w:lineRule="exact"/>
      </w:pPr>
    </w:p>
    <w:p w14:paraId="432502C1" w14:textId="539838F8" w:rsidR="00986981" w:rsidRPr="00270F51" w:rsidRDefault="00986981" w:rsidP="00751F99">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F11340" w:rsidRPr="00270F51">
        <w:rPr>
          <w:rStyle w:val="FontStyle48"/>
          <w:sz w:val="24"/>
          <w:szCs w:val="24"/>
        </w:rPr>
        <w:t xml:space="preserve"> </w:t>
      </w:r>
      <w:r w:rsidR="00077E4F" w:rsidRPr="00270F51">
        <w:rPr>
          <w:rStyle w:val="FontStyle48"/>
          <w:sz w:val="24"/>
          <w:szCs w:val="24"/>
        </w:rPr>
        <w:t>Metodik</w:t>
      </w:r>
      <w:r w:rsidR="005E653A" w:rsidRPr="00270F51">
        <w:rPr>
          <w:rStyle w:val="FontStyle48"/>
          <w:sz w:val="24"/>
          <w:szCs w:val="24"/>
        </w:rPr>
        <w:t>as ietvaros</w:t>
      </w:r>
      <w:r w:rsidR="00077E4F" w:rsidRPr="00270F51">
        <w:rPr>
          <w:rStyle w:val="FontStyle48"/>
          <w:sz w:val="24"/>
          <w:szCs w:val="24"/>
        </w:rPr>
        <w:t xml:space="preserve"> izmantot</w:t>
      </w:r>
      <w:r w:rsidR="00102D31" w:rsidRPr="00270F51">
        <w:rPr>
          <w:rStyle w:val="FontStyle48"/>
          <w:sz w:val="24"/>
          <w:szCs w:val="24"/>
        </w:rPr>
        <w:t>i</w:t>
      </w:r>
      <w:r w:rsidR="00077E4F" w:rsidRPr="00270F51">
        <w:rPr>
          <w:rStyle w:val="FontStyle48"/>
          <w:sz w:val="24"/>
          <w:szCs w:val="24"/>
        </w:rPr>
        <w:t xml:space="preserve"> šādi termini</w:t>
      </w:r>
      <w:r w:rsidR="00102D31" w:rsidRPr="00270F51">
        <w:rPr>
          <w:rStyle w:val="FontStyle48"/>
          <w:sz w:val="24"/>
          <w:szCs w:val="24"/>
        </w:rPr>
        <w:t>:</w:t>
      </w:r>
    </w:p>
    <w:p w14:paraId="22B9A134" w14:textId="2F0B9C8C" w:rsidR="00077E4F" w:rsidRPr="00270F51" w:rsidRDefault="00077E4F"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1.1.</w:t>
      </w:r>
      <w:r w:rsidR="00102D31" w:rsidRPr="00270F51">
        <w:rPr>
          <w:rStyle w:val="FontStyle48"/>
          <w:sz w:val="24"/>
          <w:szCs w:val="24"/>
        </w:rPr>
        <w:t xml:space="preserve"> Individuālā siltumapgādes sistēma</w:t>
      </w:r>
      <w:r w:rsidR="00D253E4" w:rsidRPr="00270F51">
        <w:rPr>
          <w:rStyle w:val="FontStyle48"/>
          <w:sz w:val="24"/>
          <w:szCs w:val="24"/>
        </w:rPr>
        <w:t xml:space="preserve"> </w:t>
      </w:r>
      <w:r w:rsidR="00417A59" w:rsidRPr="00270F51">
        <w:rPr>
          <w:rStyle w:val="FontStyle48"/>
          <w:sz w:val="24"/>
          <w:szCs w:val="24"/>
        </w:rPr>
        <w:t>–</w:t>
      </w:r>
      <w:r w:rsidR="00D253E4" w:rsidRPr="00270F51">
        <w:rPr>
          <w:rStyle w:val="FontStyle48"/>
          <w:sz w:val="24"/>
          <w:szCs w:val="24"/>
        </w:rPr>
        <w:t xml:space="preserve"> </w:t>
      </w:r>
      <w:r w:rsidR="00E96063" w:rsidRPr="00270F51">
        <w:rPr>
          <w:rStyle w:val="FontStyle48"/>
          <w:sz w:val="24"/>
          <w:szCs w:val="24"/>
        </w:rPr>
        <w:t xml:space="preserve">atbilstoši </w:t>
      </w:r>
      <w:r w:rsidR="00417A59" w:rsidRPr="00270F51">
        <w:rPr>
          <w:rStyle w:val="FontStyle48"/>
          <w:sz w:val="24"/>
          <w:szCs w:val="24"/>
        </w:rPr>
        <w:t>Enerģētikas likumā noteik</w:t>
      </w:r>
      <w:r w:rsidR="00E96063" w:rsidRPr="00270F51">
        <w:rPr>
          <w:rStyle w:val="FontStyle48"/>
          <w:sz w:val="24"/>
          <w:szCs w:val="24"/>
        </w:rPr>
        <w:t>t</w:t>
      </w:r>
      <w:r w:rsidR="00417A59" w:rsidRPr="00270F51">
        <w:rPr>
          <w:rStyle w:val="FontStyle48"/>
          <w:sz w:val="24"/>
          <w:szCs w:val="24"/>
        </w:rPr>
        <w:t>a</w:t>
      </w:r>
      <w:r w:rsidR="00E96063" w:rsidRPr="00270F51">
        <w:rPr>
          <w:rStyle w:val="FontStyle48"/>
          <w:sz w:val="24"/>
          <w:szCs w:val="24"/>
        </w:rPr>
        <w:t xml:space="preserve">jai </w:t>
      </w:r>
      <w:r w:rsidR="00AC2B02" w:rsidRPr="00270F51">
        <w:rPr>
          <w:rStyle w:val="FontStyle48"/>
          <w:sz w:val="24"/>
          <w:szCs w:val="24"/>
        </w:rPr>
        <w:t>definīcijai</w:t>
      </w:r>
      <w:r w:rsidR="00050FB2" w:rsidRPr="00270F51">
        <w:rPr>
          <w:rStyle w:val="FootnoteReference"/>
        </w:rPr>
        <w:footnoteReference w:id="2"/>
      </w:r>
      <w:r w:rsidR="00FD1E21" w:rsidRPr="00270F51">
        <w:rPr>
          <w:rStyle w:val="FontStyle48"/>
          <w:sz w:val="24"/>
          <w:szCs w:val="24"/>
        </w:rPr>
        <w:t xml:space="preserve">, </w:t>
      </w:r>
      <w:r w:rsidR="00250140" w:rsidRPr="00270F51">
        <w:rPr>
          <w:rStyle w:val="FontStyle48"/>
          <w:sz w:val="24"/>
          <w:szCs w:val="24"/>
        </w:rPr>
        <w:t xml:space="preserve">sistēma, kas </w:t>
      </w:r>
      <w:r w:rsidR="00FD1E21" w:rsidRPr="00270F51">
        <w:rPr>
          <w:rStyle w:val="FontStyle48"/>
          <w:sz w:val="24"/>
          <w:szCs w:val="24"/>
        </w:rPr>
        <w:t>ietver</w:t>
      </w:r>
      <w:r w:rsidR="005F15F4" w:rsidRPr="00270F51">
        <w:rPr>
          <w:rStyle w:val="FontStyle48"/>
          <w:sz w:val="24"/>
          <w:szCs w:val="24"/>
        </w:rPr>
        <w:t xml:space="preserve"> apkures</w:t>
      </w:r>
      <w:r w:rsidR="00D50469" w:rsidRPr="00270F51">
        <w:rPr>
          <w:rStyle w:val="FontStyle48"/>
          <w:sz w:val="24"/>
          <w:szCs w:val="24"/>
        </w:rPr>
        <w:t>, karstā ūdens</w:t>
      </w:r>
      <w:r w:rsidR="005F15F4" w:rsidRPr="00270F51">
        <w:rPr>
          <w:rStyle w:val="FontStyle48"/>
          <w:sz w:val="24"/>
          <w:szCs w:val="24"/>
        </w:rPr>
        <w:t xml:space="preserve"> </w:t>
      </w:r>
      <w:r w:rsidR="00D50469" w:rsidRPr="00270F51">
        <w:rPr>
          <w:rStyle w:val="FontStyle48"/>
          <w:sz w:val="24"/>
          <w:szCs w:val="24"/>
        </w:rPr>
        <w:t xml:space="preserve">vai apkures un </w:t>
      </w:r>
      <w:r w:rsidR="005F15F4" w:rsidRPr="00270F51">
        <w:rPr>
          <w:rStyle w:val="FontStyle48"/>
          <w:sz w:val="24"/>
          <w:szCs w:val="24"/>
        </w:rPr>
        <w:t xml:space="preserve">karstā ūdens vajadzību </w:t>
      </w:r>
      <w:r w:rsidR="005A68EB" w:rsidRPr="00270F51">
        <w:rPr>
          <w:rStyle w:val="FontStyle48"/>
          <w:sz w:val="24"/>
          <w:szCs w:val="24"/>
        </w:rPr>
        <w:t>nodrošināšanu mājsaimniecībai</w:t>
      </w:r>
      <w:r w:rsidR="0067132B" w:rsidRPr="00270F51">
        <w:rPr>
          <w:rStyle w:val="FontStyle48"/>
          <w:sz w:val="24"/>
          <w:szCs w:val="24"/>
        </w:rPr>
        <w:t>;</w:t>
      </w:r>
    </w:p>
    <w:p w14:paraId="62EF4FB5" w14:textId="79E83087" w:rsidR="003261E2" w:rsidRPr="00270F51" w:rsidRDefault="003261E2"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1.2. </w:t>
      </w:r>
      <w:r w:rsidR="00615243" w:rsidRPr="00270F51">
        <w:rPr>
          <w:rStyle w:val="FontStyle48"/>
          <w:sz w:val="24"/>
          <w:szCs w:val="24"/>
        </w:rPr>
        <w:t>siltumapgādes</w:t>
      </w:r>
      <w:r w:rsidR="005A68EB" w:rsidRPr="00270F51">
        <w:rPr>
          <w:rStyle w:val="FontStyle48"/>
          <w:sz w:val="24"/>
          <w:szCs w:val="24"/>
        </w:rPr>
        <w:t xml:space="preserve"> iekārta – enerģijas avots, siltumenerģijas </w:t>
      </w:r>
      <w:r w:rsidR="00F477D0" w:rsidRPr="00270F51">
        <w:rPr>
          <w:rStyle w:val="FontStyle48"/>
          <w:sz w:val="24"/>
          <w:szCs w:val="24"/>
        </w:rPr>
        <w:t xml:space="preserve">vai elektroenerģijas </w:t>
      </w:r>
      <w:r w:rsidR="005A68EB" w:rsidRPr="00270F51">
        <w:rPr>
          <w:rStyle w:val="FontStyle48"/>
          <w:sz w:val="24"/>
          <w:szCs w:val="24"/>
        </w:rPr>
        <w:t>ražošanas iekārta, kas sadedzināšanas vai enerģijas pārveides procesos nodrošina apkur</w:t>
      </w:r>
      <w:r w:rsidR="003376FB" w:rsidRPr="00270F51">
        <w:rPr>
          <w:rStyle w:val="FontStyle48"/>
          <w:sz w:val="24"/>
          <w:szCs w:val="24"/>
        </w:rPr>
        <w:t>i, karstā ūdens sagatavošanu</w:t>
      </w:r>
      <w:r w:rsidR="005A68EB" w:rsidRPr="00270F51">
        <w:rPr>
          <w:rStyle w:val="FontStyle48"/>
          <w:sz w:val="24"/>
          <w:szCs w:val="24"/>
        </w:rPr>
        <w:t xml:space="preserve"> </w:t>
      </w:r>
      <w:r w:rsidR="003376FB" w:rsidRPr="00270F51">
        <w:rPr>
          <w:rStyle w:val="FontStyle48"/>
          <w:sz w:val="24"/>
          <w:szCs w:val="24"/>
        </w:rPr>
        <w:t xml:space="preserve">vai apkuri </w:t>
      </w:r>
      <w:r w:rsidR="008B15B0" w:rsidRPr="00270F51">
        <w:rPr>
          <w:rStyle w:val="FontStyle48"/>
          <w:sz w:val="24"/>
          <w:szCs w:val="24"/>
        </w:rPr>
        <w:t>un</w:t>
      </w:r>
      <w:r w:rsidR="003376FB" w:rsidRPr="00270F51">
        <w:rPr>
          <w:rStyle w:val="FontStyle48"/>
          <w:sz w:val="24"/>
          <w:szCs w:val="24"/>
        </w:rPr>
        <w:t xml:space="preserve"> </w:t>
      </w:r>
      <w:r w:rsidR="005A68EB" w:rsidRPr="00270F51">
        <w:rPr>
          <w:rStyle w:val="FontStyle48"/>
          <w:sz w:val="24"/>
          <w:szCs w:val="24"/>
        </w:rPr>
        <w:t xml:space="preserve">karstā ūdens </w:t>
      </w:r>
      <w:r w:rsidR="003376FB" w:rsidRPr="00270F51">
        <w:rPr>
          <w:rStyle w:val="FontStyle48"/>
          <w:sz w:val="24"/>
          <w:szCs w:val="24"/>
        </w:rPr>
        <w:t>sagatavošanu</w:t>
      </w:r>
      <w:r w:rsidR="008B15B0" w:rsidRPr="00270F51">
        <w:rPr>
          <w:rStyle w:val="FontStyle48"/>
          <w:sz w:val="24"/>
          <w:szCs w:val="24"/>
        </w:rPr>
        <w:t xml:space="preserve"> mājsaimniecībai</w:t>
      </w:r>
      <w:r w:rsidR="00C65381" w:rsidRPr="00270F51">
        <w:rPr>
          <w:rStyle w:val="FontStyle48"/>
          <w:sz w:val="24"/>
          <w:szCs w:val="24"/>
        </w:rPr>
        <w:t>;</w:t>
      </w:r>
    </w:p>
    <w:p w14:paraId="5B9AB117" w14:textId="677508D8" w:rsidR="00D265F3" w:rsidRPr="00270F51" w:rsidRDefault="006D1EF6"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1.3</w:t>
      </w:r>
      <w:r w:rsidR="00C9596B" w:rsidRPr="00270F51">
        <w:rPr>
          <w:rStyle w:val="FontStyle48"/>
          <w:sz w:val="24"/>
          <w:szCs w:val="24"/>
        </w:rPr>
        <w:t xml:space="preserve">. </w:t>
      </w:r>
      <w:r w:rsidR="00501FFC" w:rsidRPr="00270F51">
        <w:rPr>
          <w:rStyle w:val="FontStyle48"/>
          <w:sz w:val="24"/>
          <w:szCs w:val="24"/>
        </w:rPr>
        <w:t>pamata siltumapgādes iekārta</w:t>
      </w:r>
      <w:r w:rsidR="00631FD5" w:rsidRPr="00270F51">
        <w:rPr>
          <w:rStyle w:val="FontStyle48"/>
          <w:sz w:val="24"/>
          <w:szCs w:val="24"/>
        </w:rPr>
        <w:t xml:space="preserve"> – </w:t>
      </w:r>
      <w:r w:rsidR="008247FC" w:rsidRPr="00270F51">
        <w:rPr>
          <w:rStyle w:val="FontStyle48"/>
          <w:sz w:val="24"/>
          <w:szCs w:val="24"/>
        </w:rPr>
        <w:t>siltumapgādes iekārta</w:t>
      </w:r>
      <w:r w:rsidR="00631FD5" w:rsidRPr="00270F51">
        <w:rPr>
          <w:rStyle w:val="FontStyle48"/>
          <w:sz w:val="24"/>
          <w:szCs w:val="24"/>
        </w:rPr>
        <w:t xml:space="preserve">, kas spēj </w:t>
      </w:r>
      <w:r w:rsidR="003D6ECC" w:rsidRPr="00270F51">
        <w:rPr>
          <w:rStyle w:val="FontStyle48"/>
          <w:sz w:val="24"/>
          <w:szCs w:val="24"/>
        </w:rPr>
        <w:t>pilnīgi nodrošināt mājsaimniecību ar nepieciešamo siltumenerģiju</w:t>
      </w:r>
      <w:r w:rsidR="00DD66C5" w:rsidRPr="00270F51">
        <w:rPr>
          <w:rStyle w:val="FontStyle48"/>
          <w:sz w:val="24"/>
          <w:szCs w:val="24"/>
        </w:rPr>
        <w:t>;</w:t>
      </w:r>
    </w:p>
    <w:p w14:paraId="309CA5C8" w14:textId="6F03670D" w:rsidR="00501FFC" w:rsidRPr="00270F51" w:rsidRDefault="00DD66C5"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1.4. </w:t>
      </w:r>
      <w:r w:rsidR="00501FFC" w:rsidRPr="00270F51">
        <w:rPr>
          <w:rStyle w:val="FontStyle48"/>
          <w:sz w:val="24"/>
          <w:szCs w:val="24"/>
        </w:rPr>
        <w:t>papildu siltumapgādes iekārta</w:t>
      </w:r>
      <w:r w:rsidR="008904B2" w:rsidRPr="00270F51">
        <w:rPr>
          <w:rStyle w:val="FontStyle48"/>
          <w:sz w:val="24"/>
          <w:szCs w:val="24"/>
        </w:rPr>
        <w:t xml:space="preserve"> – siltumapgādes </w:t>
      </w:r>
      <w:r w:rsidR="008247FC" w:rsidRPr="00270F51">
        <w:rPr>
          <w:rStyle w:val="FontStyle48"/>
          <w:sz w:val="24"/>
          <w:szCs w:val="24"/>
        </w:rPr>
        <w:t>iekārta</w:t>
      </w:r>
      <w:r w:rsidR="008904B2" w:rsidRPr="00270F51">
        <w:rPr>
          <w:rStyle w:val="FontStyle48"/>
          <w:sz w:val="24"/>
          <w:szCs w:val="24"/>
        </w:rPr>
        <w:t>, kas ir papildinoš</w:t>
      </w:r>
      <w:r w:rsidR="008247FC" w:rsidRPr="00270F51">
        <w:rPr>
          <w:rStyle w:val="FontStyle48"/>
          <w:sz w:val="24"/>
          <w:szCs w:val="24"/>
        </w:rPr>
        <w:t>a</w:t>
      </w:r>
      <w:r w:rsidR="008904B2" w:rsidRPr="00270F51">
        <w:rPr>
          <w:rStyle w:val="FontStyle48"/>
          <w:sz w:val="24"/>
          <w:szCs w:val="24"/>
        </w:rPr>
        <w:t xml:space="preserve"> esošajai siltumapgādes </w:t>
      </w:r>
      <w:r w:rsidR="008247FC" w:rsidRPr="00270F51">
        <w:rPr>
          <w:rStyle w:val="FontStyle48"/>
          <w:sz w:val="24"/>
          <w:szCs w:val="24"/>
        </w:rPr>
        <w:t>sistēmai</w:t>
      </w:r>
      <w:r w:rsidRPr="00270F51">
        <w:rPr>
          <w:rStyle w:val="FontStyle48"/>
          <w:sz w:val="24"/>
          <w:szCs w:val="24"/>
        </w:rPr>
        <w:t>;</w:t>
      </w:r>
    </w:p>
    <w:p w14:paraId="25D6DF32" w14:textId="50680468" w:rsidR="00817F7B" w:rsidRPr="00270F51" w:rsidRDefault="00817F7B"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8593F" w:rsidRPr="00270F51">
        <w:rPr>
          <w:rStyle w:val="FontStyle48"/>
          <w:sz w:val="24"/>
          <w:szCs w:val="24"/>
        </w:rPr>
        <w:t>5</w:t>
      </w:r>
      <w:r w:rsidRPr="00270F51">
        <w:rPr>
          <w:rStyle w:val="FontStyle48"/>
          <w:sz w:val="24"/>
          <w:szCs w:val="24"/>
        </w:rPr>
        <w:t>.</w:t>
      </w:r>
      <w:r w:rsidR="007A7DF2" w:rsidRPr="00270F51">
        <w:rPr>
          <w:rStyle w:val="FontStyle48"/>
          <w:sz w:val="24"/>
          <w:szCs w:val="24"/>
        </w:rPr>
        <w:t xml:space="preserve"> </w:t>
      </w:r>
      <w:r w:rsidR="00372EFF" w:rsidRPr="00270F51">
        <w:rPr>
          <w:rStyle w:val="FontStyle48"/>
          <w:sz w:val="24"/>
          <w:szCs w:val="24"/>
        </w:rPr>
        <w:t>apkures sistēma</w:t>
      </w:r>
      <w:r w:rsidR="00FB4854" w:rsidRPr="00270F51">
        <w:rPr>
          <w:rStyle w:val="FontStyle48"/>
          <w:sz w:val="24"/>
          <w:szCs w:val="24"/>
        </w:rPr>
        <w:t xml:space="preserve"> </w:t>
      </w:r>
      <w:r w:rsidR="0025607C" w:rsidRPr="00270F51">
        <w:rPr>
          <w:rStyle w:val="FontStyle48"/>
          <w:sz w:val="24"/>
          <w:szCs w:val="24"/>
        </w:rPr>
        <w:t xml:space="preserve">ar </w:t>
      </w:r>
      <w:proofErr w:type="spellStart"/>
      <w:r w:rsidR="0025607C" w:rsidRPr="00270F51">
        <w:rPr>
          <w:rStyle w:val="FontStyle48"/>
          <w:sz w:val="24"/>
          <w:szCs w:val="24"/>
        </w:rPr>
        <w:t>sildelementiem</w:t>
      </w:r>
      <w:proofErr w:type="spellEnd"/>
      <w:r w:rsidR="0025607C" w:rsidRPr="00270F51">
        <w:rPr>
          <w:rStyle w:val="FontStyle48"/>
          <w:sz w:val="24"/>
          <w:szCs w:val="24"/>
        </w:rPr>
        <w:t xml:space="preserve"> </w:t>
      </w:r>
      <w:r w:rsidR="00FB4854" w:rsidRPr="00270F51">
        <w:rPr>
          <w:rStyle w:val="FontStyle48"/>
          <w:sz w:val="24"/>
          <w:szCs w:val="24"/>
        </w:rPr>
        <w:t>– tehniskā aprīkojuma kopums</w:t>
      </w:r>
      <w:r w:rsidR="00C5164D" w:rsidRPr="00270F51">
        <w:rPr>
          <w:rStyle w:val="FontStyle48"/>
          <w:sz w:val="24"/>
          <w:szCs w:val="24"/>
        </w:rPr>
        <w:t xml:space="preserve">, kas nodrošina </w:t>
      </w:r>
      <w:r w:rsidR="002B0EAF" w:rsidRPr="00270F51">
        <w:rPr>
          <w:rStyle w:val="FontStyle48"/>
          <w:sz w:val="24"/>
          <w:szCs w:val="24"/>
        </w:rPr>
        <w:t>siltumnesēja</w:t>
      </w:r>
      <w:r w:rsidR="0025607C" w:rsidRPr="00270F51">
        <w:rPr>
          <w:rStyle w:val="FontStyle48"/>
          <w:sz w:val="24"/>
          <w:szCs w:val="24"/>
        </w:rPr>
        <w:t xml:space="preserve"> pārvadi</w:t>
      </w:r>
      <w:r w:rsidR="00FE2760" w:rsidRPr="00270F51">
        <w:rPr>
          <w:rStyle w:val="FontStyle48"/>
          <w:sz w:val="24"/>
          <w:szCs w:val="24"/>
        </w:rPr>
        <w:t xml:space="preserve">, </w:t>
      </w:r>
      <w:r w:rsidR="00A01C29" w:rsidRPr="00270F51">
        <w:rPr>
          <w:rStyle w:val="FontStyle48"/>
          <w:sz w:val="24"/>
          <w:szCs w:val="24"/>
        </w:rPr>
        <w:t>siltumenerģijas lietderīgu izmantošanu</w:t>
      </w:r>
      <w:r w:rsidR="00E30FE0" w:rsidRPr="00270F51">
        <w:rPr>
          <w:rStyle w:val="FontStyle48"/>
          <w:sz w:val="24"/>
          <w:szCs w:val="24"/>
        </w:rPr>
        <w:t xml:space="preserve"> caur </w:t>
      </w:r>
      <w:proofErr w:type="spellStart"/>
      <w:r w:rsidR="00E30FE0" w:rsidRPr="00270F51">
        <w:rPr>
          <w:rStyle w:val="FontStyle48"/>
          <w:sz w:val="24"/>
          <w:szCs w:val="24"/>
        </w:rPr>
        <w:t>sildelementiem</w:t>
      </w:r>
      <w:proofErr w:type="spellEnd"/>
      <w:r w:rsidR="00F557B9" w:rsidRPr="00270F51">
        <w:rPr>
          <w:rStyle w:val="FontStyle48"/>
          <w:sz w:val="24"/>
          <w:szCs w:val="24"/>
        </w:rPr>
        <w:t xml:space="preserve">, </w:t>
      </w:r>
      <w:r w:rsidR="005A6F34" w:rsidRPr="00270F51">
        <w:rPr>
          <w:rStyle w:val="FontStyle48"/>
          <w:sz w:val="24"/>
          <w:szCs w:val="24"/>
        </w:rPr>
        <w:t>lai</w:t>
      </w:r>
      <w:r w:rsidR="005A3328" w:rsidRPr="00270F51">
        <w:rPr>
          <w:rStyle w:val="FontStyle48"/>
          <w:sz w:val="24"/>
          <w:szCs w:val="24"/>
        </w:rPr>
        <w:t xml:space="preserve"> vienotā sistēmā </w:t>
      </w:r>
      <w:r w:rsidR="00612A46" w:rsidRPr="00270F51">
        <w:rPr>
          <w:rStyle w:val="FontStyle48"/>
          <w:sz w:val="24"/>
          <w:szCs w:val="24"/>
        </w:rPr>
        <w:t>iekš</w:t>
      </w:r>
      <w:r w:rsidR="005A3328" w:rsidRPr="00270F51">
        <w:rPr>
          <w:rStyle w:val="FontStyle48"/>
          <w:sz w:val="24"/>
          <w:szCs w:val="24"/>
        </w:rPr>
        <w:t>telpās nodrošin</w:t>
      </w:r>
      <w:r w:rsidR="005A6F34" w:rsidRPr="00270F51">
        <w:rPr>
          <w:rStyle w:val="FontStyle48"/>
          <w:sz w:val="24"/>
          <w:szCs w:val="24"/>
        </w:rPr>
        <w:t>ātu</w:t>
      </w:r>
      <w:r w:rsidR="005A3328" w:rsidRPr="00270F51">
        <w:rPr>
          <w:rStyle w:val="FontStyle48"/>
          <w:sz w:val="24"/>
          <w:szCs w:val="24"/>
        </w:rPr>
        <w:t xml:space="preserve"> </w:t>
      </w:r>
      <w:r w:rsidR="00612A46" w:rsidRPr="00270F51">
        <w:rPr>
          <w:rStyle w:val="FontStyle48"/>
          <w:sz w:val="24"/>
          <w:szCs w:val="24"/>
        </w:rPr>
        <w:t xml:space="preserve">nepieciešamo </w:t>
      </w:r>
      <w:r w:rsidR="005A3328" w:rsidRPr="00270F51">
        <w:rPr>
          <w:rStyle w:val="FontStyle48"/>
          <w:sz w:val="24"/>
          <w:szCs w:val="24"/>
        </w:rPr>
        <w:t xml:space="preserve">gaisa temperatūras </w:t>
      </w:r>
      <w:r w:rsidR="00612A46" w:rsidRPr="00270F51">
        <w:rPr>
          <w:rStyle w:val="FontStyle48"/>
          <w:sz w:val="24"/>
          <w:szCs w:val="24"/>
        </w:rPr>
        <w:t xml:space="preserve">režīmu un vēlamo </w:t>
      </w:r>
      <w:r w:rsidR="005A3328" w:rsidRPr="00270F51">
        <w:rPr>
          <w:rStyle w:val="FontStyle48"/>
          <w:sz w:val="24"/>
          <w:szCs w:val="24"/>
        </w:rPr>
        <w:t>komforta līmeni</w:t>
      </w:r>
      <w:r w:rsidR="00E30FE0" w:rsidRPr="00270F51">
        <w:rPr>
          <w:rStyle w:val="FontStyle48"/>
          <w:sz w:val="24"/>
          <w:szCs w:val="24"/>
        </w:rPr>
        <w:t xml:space="preserve">. Apkures sistēma ar </w:t>
      </w:r>
      <w:proofErr w:type="spellStart"/>
      <w:r w:rsidR="00E30FE0" w:rsidRPr="00270F51">
        <w:rPr>
          <w:rStyle w:val="FontStyle48"/>
          <w:sz w:val="24"/>
          <w:szCs w:val="24"/>
        </w:rPr>
        <w:t>sildelementiem</w:t>
      </w:r>
      <w:proofErr w:type="spellEnd"/>
      <w:r w:rsidR="00504E84" w:rsidRPr="00270F51">
        <w:rPr>
          <w:rStyle w:val="FontStyle48"/>
          <w:sz w:val="24"/>
          <w:szCs w:val="24"/>
        </w:rPr>
        <w:t xml:space="preserve"> </w:t>
      </w:r>
      <w:r w:rsidR="00E30FE0" w:rsidRPr="00270F51">
        <w:rPr>
          <w:rStyle w:val="FontStyle48"/>
          <w:sz w:val="24"/>
          <w:szCs w:val="24"/>
        </w:rPr>
        <w:t>var ietvert</w:t>
      </w:r>
      <w:r w:rsidR="00597BF2" w:rsidRPr="00270F51">
        <w:rPr>
          <w:rStyle w:val="FontStyle48"/>
          <w:sz w:val="24"/>
          <w:szCs w:val="24"/>
        </w:rPr>
        <w:t xml:space="preserve"> </w:t>
      </w:r>
      <w:r w:rsidR="00504E84" w:rsidRPr="00270F51">
        <w:rPr>
          <w:rStyle w:val="FontStyle48"/>
          <w:sz w:val="24"/>
          <w:szCs w:val="24"/>
        </w:rPr>
        <w:t>dažād</w:t>
      </w:r>
      <w:r w:rsidR="0067184F" w:rsidRPr="00270F51">
        <w:rPr>
          <w:rStyle w:val="FontStyle48"/>
          <w:sz w:val="24"/>
          <w:szCs w:val="24"/>
        </w:rPr>
        <w:t>a tipa</w:t>
      </w:r>
      <w:r w:rsidR="00504E84" w:rsidRPr="00270F51">
        <w:rPr>
          <w:rStyle w:val="FontStyle48"/>
          <w:sz w:val="24"/>
          <w:szCs w:val="24"/>
        </w:rPr>
        <w:t xml:space="preserve"> </w:t>
      </w:r>
      <w:r w:rsidR="00E33A6A" w:rsidRPr="00270F51">
        <w:rPr>
          <w:rStyle w:val="FontStyle48"/>
          <w:sz w:val="24"/>
          <w:szCs w:val="24"/>
        </w:rPr>
        <w:t>papildaprīkojumu (</w:t>
      </w:r>
      <w:r w:rsidR="008F52B2" w:rsidRPr="00270F51">
        <w:rPr>
          <w:rStyle w:val="FontStyle48"/>
          <w:sz w:val="24"/>
          <w:szCs w:val="24"/>
        </w:rPr>
        <w:t xml:space="preserve">piemēram, </w:t>
      </w:r>
      <w:r w:rsidR="00504E84" w:rsidRPr="00270F51">
        <w:rPr>
          <w:rStyle w:val="FontStyle48"/>
          <w:sz w:val="24"/>
          <w:szCs w:val="24"/>
        </w:rPr>
        <w:t>vārst</w:t>
      </w:r>
      <w:r w:rsidR="00E33A6A" w:rsidRPr="00270F51">
        <w:rPr>
          <w:rStyle w:val="FontStyle48"/>
          <w:sz w:val="24"/>
          <w:szCs w:val="24"/>
        </w:rPr>
        <w:t>us</w:t>
      </w:r>
      <w:r w:rsidR="0015689D" w:rsidRPr="00270F51">
        <w:rPr>
          <w:rStyle w:val="FontStyle48"/>
          <w:sz w:val="24"/>
          <w:szCs w:val="24"/>
        </w:rPr>
        <w:t>,</w:t>
      </w:r>
      <w:r w:rsidR="00504E84" w:rsidRPr="00270F51">
        <w:rPr>
          <w:rStyle w:val="FontStyle48"/>
          <w:sz w:val="24"/>
          <w:szCs w:val="24"/>
        </w:rPr>
        <w:t xml:space="preserve"> </w:t>
      </w:r>
      <w:proofErr w:type="spellStart"/>
      <w:r w:rsidR="0015689D" w:rsidRPr="00270F51">
        <w:rPr>
          <w:rStyle w:val="FontStyle48"/>
          <w:sz w:val="24"/>
          <w:szCs w:val="24"/>
        </w:rPr>
        <w:t>termoregulatorus</w:t>
      </w:r>
      <w:proofErr w:type="spellEnd"/>
      <w:r w:rsidR="0067184F" w:rsidRPr="00270F51">
        <w:rPr>
          <w:rStyle w:val="FontStyle48"/>
          <w:sz w:val="24"/>
          <w:szCs w:val="24"/>
        </w:rPr>
        <w:t>,</w:t>
      </w:r>
      <w:r w:rsidR="0015689D" w:rsidRPr="00270F51">
        <w:rPr>
          <w:rStyle w:val="FontStyle48"/>
          <w:sz w:val="24"/>
          <w:szCs w:val="24"/>
        </w:rPr>
        <w:t xml:space="preserve"> </w:t>
      </w:r>
      <w:r w:rsidR="00CF30FB" w:rsidRPr="00270F51">
        <w:rPr>
          <w:rStyle w:val="FontStyle48"/>
          <w:sz w:val="24"/>
          <w:szCs w:val="24"/>
        </w:rPr>
        <w:t>temperatūras</w:t>
      </w:r>
      <w:r w:rsidR="0015689D" w:rsidRPr="00270F51">
        <w:rPr>
          <w:rStyle w:val="FontStyle48"/>
          <w:sz w:val="24"/>
          <w:szCs w:val="24"/>
        </w:rPr>
        <w:t xml:space="preserve"> sensorus un attiecīgu </w:t>
      </w:r>
      <w:r w:rsidR="00E30FE0" w:rsidRPr="00270F51">
        <w:rPr>
          <w:rStyle w:val="FontStyle48"/>
          <w:sz w:val="24"/>
          <w:szCs w:val="24"/>
        </w:rPr>
        <w:t>programmatūru)</w:t>
      </w:r>
      <w:r w:rsidR="0015689D" w:rsidRPr="00270F51">
        <w:rPr>
          <w:rStyle w:val="FontStyle48"/>
          <w:sz w:val="24"/>
          <w:szCs w:val="24"/>
        </w:rPr>
        <w:t>,</w:t>
      </w:r>
      <w:r w:rsidR="0067184F" w:rsidRPr="00270F51">
        <w:rPr>
          <w:rStyle w:val="FontStyle48"/>
          <w:sz w:val="24"/>
          <w:szCs w:val="24"/>
        </w:rPr>
        <w:t xml:space="preserve"> kas ļauj regulēt telpu mikroklimatu atbilstoši </w:t>
      </w:r>
      <w:r w:rsidR="00E33A6A" w:rsidRPr="00270F51">
        <w:rPr>
          <w:rStyle w:val="FontStyle48"/>
          <w:sz w:val="24"/>
          <w:szCs w:val="24"/>
        </w:rPr>
        <w:t>mājsaimniecīb</w:t>
      </w:r>
      <w:r w:rsidR="007F56B5" w:rsidRPr="00270F51">
        <w:rPr>
          <w:rStyle w:val="FontStyle48"/>
          <w:sz w:val="24"/>
          <w:szCs w:val="24"/>
        </w:rPr>
        <w:t>a</w:t>
      </w:r>
      <w:r w:rsidR="00E33A6A" w:rsidRPr="00270F51">
        <w:rPr>
          <w:rStyle w:val="FontStyle48"/>
          <w:sz w:val="24"/>
          <w:szCs w:val="24"/>
        </w:rPr>
        <w:t xml:space="preserve">s </w:t>
      </w:r>
      <w:r w:rsidR="0015689D" w:rsidRPr="00270F51">
        <w:rPr>
          <w:rStyle w:val="FontStyle48"/>
          <w:sz w:val="24"/>
          <w:szCs w:val="24"/>
        </w:rPr>
        <w:t>nepieci</w:t>
      </w:r>
      <w:r w:rsidR="00610CF1" w:rsidRPr="00270F51">
        <w:rPr>
          <w:rStyle w:val="FontStyle48"/>
          <w:sz w:val="24"/>
          <w:szCs w:val="24"/>
        </w:rPr>
        <w:t>ešamībām</w:t>
      </w:r>
      <w:r w:rsidR="0067132B" w:rsidRPr="00270F51">
        <w:rPr>
          <w:rStyle w:val="FontStyle48"/>
          <w:sz w:val="24"/>
          <w:szCs w:val="24"/>
        </w:rPr>
        <w:t>;</w:t>
      </w:r>
    </w:p>
    <w:p w14:paraId="06A2ADEC" w14:textId="417DF754" w:rsidR="001A0156" w:rsidRPr="00270F51" w:rsidRDefault="001A0156"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1.6. koksnes biomasa </w:t>
      </w:r>
      <w:r w:rsidR="00612A46" w:rsidRPr="00270F51">
        <w:rPr>
          <w:rStyle w:val="FontStyle48"/>
          <w:sz w:val="24"/>
          <w:szCs w:val="24"/>
        </w:rPr>
        <w:t>–</w:t>
      </w:r>
      <w:r w:rsidRPr="00270F51">
        <w:rPr>
          <w:rStyle w:val="FontStyle48"/>
          <w:sz w:val="24"/>
          <w:szCs w:val="24"/>
        </w:rPr>
        <w:t xml:space="preserve"> biomasa no kokiem un krūmiem, tostarp malka, šķelda, koksnes granulas, presēta koksne granulu veidā, presēta koksne brikešu veidā un zāģskaidas;</w:t>
      </w:r>
    </w:p>
    <w:p w14:paraId="07B8B8E2" w14:textId="303BFBD0" w:rsidR="00885632" w:rsidRPr="00270F51" w:rsidRDefault="00885632" w:rsidP="00EE6207">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AF4F31" w:rsidRPr="00270F51">
        <w:rPr>
          <w:rStyle w:val="FontStyle48"/>
          <w:sz w:val="24"/>
          <w:szCs w:val="24"/>
        </w:rPr>
        <w:t>7</w:t>
      </w:r>
      <w:r w:rsidRPr="00270F51">
        <w:rPr>
          <w:rStyle w:val="FontStyle48"/>
          <w:sz w:val="24"/>
          <w:szCs w:val="24"/>
        </w:rPr>
        <w:t xml:space="preserve">. </w:t>
      </w:r>
      <w:r w:rsidR="007E2F2A" w:rsidRPr="00270F51">
        <w:rPr>
          <w:rStyle w:val="FontStyle48"/>
          <w:sz w:val="24"/>
          <w:szCs w:val="24"/>
        </w:rPr>
        <w:t>mājs</w:t>
      </w:r>
      <w:r w:rsidR="007D752D" w:rsidRPr="00270F51">
        <w:rPr>
          <w:rStyle w:val="FontStyle48"/>
          <w:sz w:val="24"/>
          <w:szCs w:val="24"/>
        </w:rPr>
        <w:t>a</w:t>
      </w:r>
      <w:r w:rsidR="007E2F2A" w:rsidRPr="00270F51">
        <w:rPr>
          <w:rStyle w:val="FontStyle48"/>
          <w:sz w:val="24"/>
          <w:szCs w:val="24"/>
        </w:rPr>
        <w:t>imniecība</w:t>
      </w:r>
      <w:r w:rsidR="00E90388" w:rsidRPr="00270F51">
        <w:rPr>
          <w:rStyle w:val="FontStyle48"/>
          <w:sz w:val="24"/>
          <w:szCs w:val="24"/>
        </w:rPr>
        <w:t xml:space="preserve"> </w:t>
      </w:r>
      <w:r w:rsidR="009C5098" w:rsidRPr="00270F51">
        <w:rPr>
          <w:rStyle w:val="FontStyle48"/>
          <w:sz w:val="24"/>
          <w:szCs w:val="24"/>
        </w:rPr>
        <w:t>–</w:t>
      </w:r>
      <w:r w:rsidR="00E90388" w:rsidRPr="00270F51">
        <w:rPr>
          <w:rStyle w:val="FontStyle48"/>
          <w:sz w:val="24"/>
          <w:szCs w:val="24"/>
        </w:rPr>
        <w:t xml:space="preserve"> </w:t>
      </w:r>
      <w:r w:rsidR="00951D5A" w:rsidRPr="00270F51">
        <w:rPr>
          <w:rStyle w:val="FontStyle48"/>
          <w:sz w:val="24"/>
          <w:szCs w:val="24"/>
        </w:rPr>
        <w:t>mājoklis</w:t>
      </w:r>
      <w:r w:rsidR="00306F9F" w:rsidRPr="00270F51">
        <w:rPr>
          <w:rStyle w:val="FontStyle48"/>
          <w:sz w:val="24"/>
          <w:szCs w:val="24"/>
        </w:rPr>
        <w:t>, kurā dzīvo viena vai vairākas personas (dzīvojamā vienība)</w:t>
      </w:r>
      <w:r w:rsidR="00C65381" w:rsidRPr="00270F51">
        <w:rPr>
          <w:rStyle w:val="FontStyle48"/>
          <w:sz w:val="24"/>
          <w:szCs w:val="24"/>
        </w:rPr>
        <w:t>;</w:t>
      </w:r>
    </w:p>
    <w:p w14:paraId="489AEE58" w14:textId="174A8D34" w:rsidR="00180DEA" w:rsidRPr="00270F51" w:rsidRDefault="00180DEA" w:rsidP="00D77708">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AF4F31" w:rsidRPr="00270F51">
        <w:rPr>
          <w:rStyle w:val="FontStyle48"/>
          <w:sz w:val="24"/>
          <w:szCs w:val="24"/>
        </w:rPr>
        <w:t>8</w:t>
      </w:r>
      <w:r w:rsidRPr="00270F51">
        <w:rPr>
          <w:rStyle w:val="FontStyle48"/>
          <w:sz w:val="24"/>
          <w:szCs w:val="24"/>
        </w:rPr>
        <w:t>. fina</w:t>
      </w:r>
      <w:r w:rsidR="00D77708" w:rsidRPr="00270F51">
        <w:rPr>
          <w:rStyle w:val="FontStyle48"/>
          <w:sz w:val="24"/>
          <w:szCs w:val="24"/>
        </w:rPr>
        <w:t>n</w:t>
      </w:r>
      <w:r w:rsidRPr="00270F51">
        <w:rPr>
          <w:rStyle w:val="FontStyle48"/>
          <w:sz w:val="24"/>
          <w:szCs w:val="24"/>
        </w:rPr>
        <w:t>sējuma saņēmējs</w:t>
      </w:r>
      <w:r w:rsidR="006F0403" w:rsidRPr="00270F51">
        <w:rPr>
          <w:rStyle w:val="FontStyle48"/>
          <w:sz w:val="24"/>
          <w:szCs w:val="24"/>
        </w:rPr>
        <w:t xml:space="preserve"> –</w:t>
      </w:r>
      <w:r w:rsidR="00637D96" w:rsidRPr="00270F51">
        <w:rPr>
          <w:rStyle w:val="FontStyle48"/>
          <w:sz w:val="24"/>
          <w:szCs w:val="24"/>
        </w:rPr>
        <w:t xml:space="preserve"> </w:t>
      </w:r>
      <w:r w:rsidR="006F0403" w:rsidRPr="00270F51">
        <w:rPr>
          <w:rStyle w:val="FontStyle48"/>
          <w:sz w:val="24"/>
          <w:szCs w:val="24"/>
        </w:rPr>
        <w:t xml:space="preserve">nekustamā īpašuma </w:t>
      </w:r>
      <w:r w:rsidR="00637D96" w:rsidRPr="00270F51">
        <w:rPr>
          <w:rStyle w:val="FontStyle48"/>
          <w:sz w:val="24"/>
          <w:szCs w:val="24"/>
        </w:rPr>
        <w:t>īpašnieks vai tā pi</w:t>
      </w:r>
      <w:r w:rsidR="005F3512" w:rsidRPr="00270F51">
        <w:rPr>
          <w:rStyle w:val="FontStyle48"/>
          <w:sz w:val="24"/>
          <w:szCs w:val="24"/>
        </w:rPr>
        <w:t>l</w:t>
      </w:r>
      <w:r w:rsidR="00637D96" w:rsidRPr="00270F51">
        <w:rPr>
          <w:rStyle w:val="FontStyle48"/>
          <w:sz w:val="24"/>
          <w:szCs w:val="24"/>
        </w:rPr>
        <w:t xml:space="preserve">nvarotā persona, kas </w:t>
      </w:r>
      <w:r w:rsidR="00612A46" w:rsidRPr="00270F51">
        <w:rPr>
          <w:rStyle w:val="FontStyle48"/>
          <w:sz w:val="24"/>
          <w:szCs w:val="24"/>
        </w:rPr>
        <w:t>specifiskā atbalsta mērķa 2.2.3. "Uzlabot dabas aizsardzību un bioloģisko daudzveidību, “zaļo” infrastruktūru, it īpaši pilsētvidē, un samazināt piesārņojumu”</w:t>
      </w:r>
      <w:r w:rsidR="00CC0068" w:rsidRPr="00270F51">
        <w:rPr>
          <w:rStyle w:val="FontStyle48"/>
          <w:sz w:val="24"/>
          <w:szCs w:val="24"/>
        </w:rPr>
        <w:t xml:space="preserve"> pasākuma “Individuālo siltumapgādes sistēmu uzlabošana mājsaimniecībām” īstenošanai</w:t>
      </w:r>
      <w:r w:rsidR="00CC0068" w:rsidRPr="00270F51" w:rsidDel="00612A46">
        <w:rPr>
          <w:rStyle w:val="FontStyle48"/>
          <w:sz w:val="24"/>
          <w:szCs w:val="24"/>
        </w:rPr>
        <w:t xml:space="preserve"> </w:t>
      </w:r>
      <w:r w:rsidR="000C7269" w:rsidRPr="00270F51">
        <w:rPr>
          <w:rStyle w:val="FontStyle48"/>
          <w:sz w:val="24"/>
          <w:szCs w:val="24"/>
        </w:rPr>
        <w:t>(turpmāk – SAM)</w:t>
      </w:r>
      <w:r w:rsidR="00B76EC9" w:rsidRPr="00270F51">
        <w:rPr>
          <w:rStyle w:val="FontStyle48"/>
          <w:sz w:val="24"/>
          <w:szCs w:val="24"/>
        </w:rPr>
        <w:t xml:space="preserve"> reglamentējošo </w:t>
      </w:r>
      <w:r w:rsidR="000C7269" w:rsidRPr="00270F51">
        <w:rPr>
          <w:rStyle w:val="FontStyle48"/>
          <w:sz w:val="24"/>
          <w:szCs w:val="24"/>
        </w:rPr>
        <w:t xml:space="preserve">Ministru kabineta (turpmāk – </w:t>
      </w:r>
      <w:r w:rsidR="00B76EC9" w:rsidRPr="00270F51">
        <w:rPr>
          <w:rStyle w:val="FontStyle48"/>
          <w:sz w:val="24"/>
          <w:szCs w:val="24"/>
        </w:rPr>
        <w:t>MK</w:t>
      </w:r>
      <w:r w:rsidR="000C7269" w:rsidRPr="00270F51">
        <w:rPr>
          <w:rStyle w:val="FontStyle48"/>
          <w:sz w:val="24"/>
          <w:szCs w:val="24"/>
        </w:rPr>
        <w:t>)</w:t>
      </w:r>
      <w:r w:rsidR="00B76EC9" w:rsidRPr="00270F51">
        <w:rPr>
          <w:rStyle w:val="FontStyle48"/>
          <w:sz w:val="24"/>
          <w:szCs w:val="24"/>
        </w:rPr>
        <w:t xml:space="preserve"> noteikumu ietvaros tiesīgs saņemt</w:t>
      </w:r>
      <w:r w:rsidR="00050FB2" w:rsidRPr="00270F51">
        <w:rPr>
          <w:rStyle w:val="FontStyle48"/>
          <w:sz w:val="24"/>
          <w:szCs w:val="24"/>
        </w:rPr>
        <w:t xml:space="preserve"> atbalstu</w:t>
      </w:r>
      <w:r w:rsidR="00464771" w:rsidRPr="00270F51">
        <w:rPr>
          <w:rStyle w:val="FontStyle48"/>
          <w:sz w:val="24"/>
          <w:szCs w:val="24"/>
        </w:rPr>
        <w:t>;</w:t>
      </w:r>
    </w:p>
    <w:p w14:paraId="21B7D0DD" w14:textId="34C5ED08" w:rsidR="00CF30FB" w:rsidRPr="00270F51" w:rsidRDefault="007A3751" w:rsidP="007A3751">
      <w:pPr>
        <w:pStyle w:val="Style12"/>
        <w:widowControl/>
        <w:tabs>
          <w:tab w:val="left" w:pos="720"/>
        </w:tabs>
        <w:spacing w:before="19" w:line="274" w:lineRule="exact"/>
        <w:ind w:firstLine="709"/>
        <w:rPr>
          <w:rStyle w:val="cf01"/>
          <w:rFonts w:ascii="Times New Roman" w:hAnsi="Times New Roman" w:cs="Times New Roman"/>
          <w:sz w:val="24"/>
          <w:szCs w:val="24"/>
        </w:rPr>
      </w:pPr>
      <w:r w:rsidRPr="00270F51">
        <w:rPr>
          <w:rStyle w:val="FontStyle48"/>
          <w:sz w:val="24"/>
          <w:szCs w:val="24"/>
        </w:rPr>
        <w:t>1.</w:t>
      </w:r>
      <w:r w:rsidR="00AF4F31" w:rsidRPr="00270F51">
        <w:rPr>
          <w:rStyle w:val="FontStyle48"/>
          <w:sz w:val="24"/>
          <w:szCs w:val="24"/>
        </w:rPr>
        <w:t>9</w:t>
      </w:r>
      <w:r w:rsidRPr="00270F51">
        <w:rPr>
          <w:rStyle w:val="FontStyle48"/>
          <w:sz w:val="24"/>
          <w:szCs w:val="24"/>
        </w:rPr>
        <w:t>. vienas vienības izmaksu likme –</w:t>
      </w:r>
      <w:r w:rsidR="008E4C5E" w:rsidRPr="00270F51">
        <w:rPr>
          <w:rStyle w:val="FontStyle48"/>
          <w:sz w:val="24"/>
          <w:szCs w:val="24"/>
        </w:rPr>
        <w:t xml:space="preserve"> </w:t>
      </w:r>
      <w:r w:rsidR="00F8172F" w:rsidRPr="00270F51">
        <w:rPr>
          <w:rStyle w:val="cf01"/>
          <w:rFonts w:ascii="Times New Roman" w:hAnsi="Times New Roman" w:cs="Times New Roman"/>
          <w:sz w:val="24"/>
          <w:szCs w:val="24"/>
        </w:rPr>
        <w:t xml:space="preserve">uzstādāmās mājsaimniecības siltumapgādes sistēmas izmaksas atbilstoši siltumapgādes nepieciešamajai jaudai </w:t>
      </w:r>
      <w:r w:rsidR="00381CD9" w:rsidRPr="00270F51">
        <w:rPr>
          <w:rStyle w:val="cf01"/>
          <w:rFonts w:ascii="Times New Roman" w:hAnsi="Times New Roman" w:cs="Times New Roman"/>
          <w:sz w:val="24"/>
          <w:szCs w:val="24"/>
        </w:rPr>
        <w:t xml:space="preserve">un izvelētajam siltumapgādes iekārtas veidam, </w:t>
      </w:r>
      <w:r w:rsidR="002B480A" w:rsidRPr="00270F51">
        <w:rPr>
          <w:rStyle w:val="cf01"/>
          <w:rFonts w:ascii="Times New Roman" w:hAnsi="Times New Roman" w:cs="Times New Roman"/>
          <w:sz w:val="24"/>
          <w:szCs w:val="24"/>
        </w:rPr>
        <w:t>ievērojot šajā metodikā noteikt</w:t>
      </w:r>
      <w:r w:rsidR="00F41ECD" w:rsidRPr="00270F51">
        <w:rPr>
          <w:rStyle w:val="cf01"/>
          <w:rFonts w:ascii="Times New Roman" w:hAnsi="Times New Roman" w:cs="Times New Roman"/>
          <w:sz w:val="24"/>
          <w:szCs w:val="24"/>
        </w:rPr>
        <w:t>ā</w:t>
      </w:r>
      <w:r w:rsidR="002B480A" w:rsidRPr="00270F51">
        <w:rPr>
          <w:rStyle w:val="cf01"/>
          <w:rFonts w:ascii="Times New Roman" w:hAnsi="Times New Roman" w:cs="Times New Roman"/>
          <w:sz w:val="24"/>
          <w:szCs w:val="24"/>
        </w:rPr>
        <w:t xml:space="preserve">s </w:t>
      </w:r>
      <w:r w:rsidR="008674E3" w:rsidRPr="00270F51">
        <w:rPr>
          <w:rStyle w:val="cf01"/>
          <w:rFonts w:ascii="Times New Roman" w:hAnsi="Times New Roman" w:cs="Times New Roman"/>
          <w:sz w:val="24"/>
          <w:szCs w:val="24"/>
        </w:rPr>
        <w:t>formulas un aprēķinus.</w:t>
      </w:r>
    </w:p>
    <w:p w14:paraId="6FE1EB40" w14:textId="490AECA3" w:rsidR="00986981" w:rsidRPr="00270F51" w:rsidRDefault="002F2C64" w:rsidP="00011563">
      <w:pPr>
        <w:pStyle w:val="Style12"/>
        <w:widowControl/>
        <w:tabs>
          <w:tab w:val="left" w:pos="720"/>
        </w:tabs>
        <w:spacing w:before="19" w:line="274" w:lineRule="exact"/>
        <w:ind w:firstLine="709"/>
        <w:rPr>
          <w:rStyle w:val="FontStyle48"/>
          <w:sz w:val="24"/>
          <w:szCs w:val="24"/>
        </w:rPr>
      </w:pPr>
      <w:r w:rsidRPr="00270F51">
        <w:rPr>
          <w:rStyle w:val="FontStyle48"/>
          <w:sz w:val="24"/>
          <w:szCs w:val="24"/>
        </w:rPr>
        <w:tab/>
      </w:r>
      <w:bookmarkStart w:id="2" w:name="bookmark0"/>
    </w:p>
    <w:p w14:paraId="617956A2" w14:textId="5290C7B7" w:rsidR="00135A32" w:rsidRPr="00270F51" w:rsidRDefault="00DE07E4" w:rsidP="00E672C1">
      <w:pPr>
        <w:pStyle w:val="Style12"/>
        <w:widowControl/>
        <w:tabs>
          <w:tab w:val="left" w:pos="720"/>
        </w:tabs>
        <w:spacing w:before="19" w:line="274" w:lineRule="exact"/>
        <w:ind w:firstLine="709"/>
        <w:rPr>
          <w:rStyle w:val="FontStyle48"/>
          <w:sz w:val="24"/>
          <w:szCs w:val="24"/>
        </w:rPr>
      </w:pPr>
      <w:bookmarkStart w:id="3" w:name="bookmark1"/>
      <w:bookmarkEnd w:id="2"/>
      <w:r w:rsidRPr="00270F51">
        <w:rPr>
          <w:rStyle w:val="FontStyle48"/>
          <w:sz w:val="24"/>
          <w:szCs w:val="24"/>
        </w:rPr>
        <w:t>2</w:t>
      </w:r>
      <w:r w:rsidR="005A5862" w:rsidRPr="00270F51">
        <w:rPr>
          <w:rStyle w:val="FontStyle48"/>
          <w:sz w:val="24"/>
          <w:szCs w:val="24"/>
        </w:rPr>
        <w:t>.</w:t>
      </w:r>
      <w:bookmarkEnd w:id="3"/>
      <w:r w:rsidR="002F2C64" w:rsidRPr="00270F51">
        <w:rPr>
          <w:rStyle w:val="FontStyle48"/>
          <w:sz w:val="24"/>
          <w:szCs w:val="24"/>
        </w:rPr>
        <w:t> </w:t>
      </w:r>
      <w:r w:rsidR="003F2AEF" w:rsidRPr="00270F51">
        <w:t>Vienas vienības izmaksu likmju aprēķina un piemērošanas metodika</w:t>
      </w:r>
      <w:r w:rsidR="00C96369" w:rsidRPr="00270F51">
        <w:t>s</w:t>
      </w:r>
      <w:r w:rsidR="003F2AEF" w:rsidRPr="00270F51">
        <w:t xml:space="preserve"> Eiropas Reģionālās attīstības fonda darbības programmas specifiskā atbalsta mērķa 2.2.3. "Uzlabot dabas aizsardzību un bioloģisko daudzveidību, “zaļo” infrastruktūru, it īpaši pilsētvidē, un samazināt piesārņojumu” pasākuma “Individuālo siltumapgādes sistēmu uzlabošana mājsaimniecībām” īstenošanai (turpmāk – metodika)</w:t>
      </w:r>
      <w:r w:rsidR="003F2AEF" w:rsidRPr="00270F51">
        <w:rPr>
          <w:color w:val="000000"/>
          <w:shd w:val="clear" w:color="auto" w:fill="F7F6FC"/>
        </w:rPr>
        <w:t xml:space="preserve"> </w:t>
      </w:r>
      <w:r w:rsidR="005A5862" w:rsidRPr="00270F51">
        <w:rPr>
          <w:rStyle w:val="FontStyle48"/>
          <w:sz w:val="24"/>
          <w:szCs w:val="24"/>
        </w:rPr>
        <w:t xml:space="preserve">mērķis ir noteikt </w:t>
      </w:r>
      <w:r w:rsidR="00CD632E" w:rsidRPr="00270F51">
        <w:rPr>
          <w:rStyle w:val="FontStyle48"/>
          <w:sz w:val="24"/>
          <w:szCs w:val="24"/>
        </w:rPr>
        <w:t>vienas vienības</w:t>
      </w:r>
      <w:r w:rsidR="00F30938" w:rsidRPr="00270F51">
        <w:rPr>
          <w:rStyle w:val="FontStyle48"/>
          <w:sz w:val="24"/>
          <w:szCs w:val="24"/>
        </w:rPr>
        <w:t xml:space="preserve"> </w:t>
      </w:r>
      <w:r w:rsidR="005A5862" w:rsidRPr="00270F51">
        <w:rPr>
          <w:rStyle w:val="FontStyle48"/>
          <w:sz w:val="24"/>
          <w:szCs w:val="24"/>
        </w:rPr>
        <w:t>izmaksu</w:t>
      </w:r>
      <w:r w:rsidR="00556901" w:rsidRPr="00270F51">
        <w:rPr>
          <w:rStyle w:val="FontStyle48"/>
          <w:sz w:val="24"/>
          <w:szCs w:val="24"/>
        </w:rPr>
        <w:t xml:space="preserve"> likmju</w:t>
      </w:r>
      <w:r w:rsidR="005A5862" w:rsidRPr="00270F51">
        <w:rPr>
          <w:rStyle w:val="FontStyle48"/>
          <w:sz w:val="24"/>
          <w:szCs w:val="24"/>
        </w:rPr>
        <w:t xml:space="preserve"> apmēru</w:t>
      </w:r>
      <w:r w:rsidR="007208F1" w:rsidRPr="00270F51">
        <w:t xml:space="preserve"> </w:t>
      </w:r>
      <w:r w:rsidR="007208F1" w:rsidRPr="00270F51">
        <w:rPr>
          <w:rStyle w:val="FontStyle48"/>
          <w:sz w:val="24"/>
          <w:szCs w:val="24"/>
        </w:rPr>
        <w:t xml:space="preserve">mājsaimniecībās izmantoto </w:t>
      </w:r>
      <w:r w:rsidR="00347E6C" w:rsidRPr="00270F51">
        <w:rPr>
          <w:rStyle w:val="FontStyle48"/>
          <w:sz w:val="24"/>
          <w:szCs w:val="24"/>
        </w:rPr>
        <w:t xml:space="preserve">siltumapgādes </w:t>
      </w:r>
      <w:r w:rsidR="007208F1" w:rsidRPr="00270F51">
        <w:rPr>
          <w:rStyle w:val="FontStyle48"/>
          <w:sz w:val="24"/>
          <w:szCs w:val="24"/>
        </w:rPr>
        <w:t>iekārtu</w:t>
      </w:r>
      <w:r w:rsidR="009043A5" w:rsidRPr="00270F51">
        <w:rPr>
          <w:rStyle w:val="FontStyle48"/>
          <w:sz w:val="24"/>
          <w:szCs w:val="24"/>
        </w:rPr>
        <w:t xml:space="preserve"> iegādei un uzstādīšanai</w:t>
      </w:r>
      <w:r w:rsidR="005A5862" w:rsidRPr="00270F51">
        <w:rPr>
          <w:rStyle w:val="FontStyle48"/>
          <w:sz w:val="24"/>
          <w:szCs w:val="24"/>
        </w:rPr>
        <w:t>, tā aprēķinu,</w:t>
      </w:r>
      <w:r w:rsidR="00812985" w:rsidRPr="00270F51">
        <w:rPr>
          <w:rStyle w:val="FontStyle48"/>
          <w:sz w:val="24"/>
          <w:szCs w:val="24"/>
        </w:rPr>
        <w:t xml:space="preserve"> </w:t>
      </w:r>
      <w:r w:rsidR="005A5862" w:rsidRPr="00270F51">
        <w:rPr>
          <w:rStyle w:val="FontStyle48"/>
          <w:sz w:val="24"/>
          <w:szCs w:val="24"/>
        </w:rPr>
        <w:t>piemērojamos nosacījumus</w:t>
      </w:r>
      <w:r w:rsidR="00BE1870" w:rsidRPr="00270F51">
        <w:rPr>
          <w:rStyle w:val="FontStyle48"/>
          <w:sz w:val="24"/>
          <w:szCs w:val="24"/>
        </w:rPr>
        <w:t xml:space="preserve"> un</w:t>
      </w:r>
      <w:r w:rsidR="005A5862" w:rsidRPr="00270F51">
        <w:rPr>
          <w:rStyle w:val="FontStyle48"/>
          <w:sz w:val="24"/>
          <w:szCs w:val="24"/>
        </w:rPr>
        <w:t xml:space="preserve"> sasniedzamos rezultātus</w:t>
      </w:r>
      <w:r w:rsidR="00E96AC1" w:rsidRPr="00270F51">
        <w:rPr>
          <w:rStyle w:val="FontStyle48"/>
          <w:sz w:val="24"/>
          <w:szCs w:val="24"/>
        </w:rPr>
        <w:t>, lai mazinātu administratīvo slogu finansējuma saņēmējiem</w:t>
      </w:r>
      <w:r w:rsidR="00A0364D" w:rsidRPr="00270F51">
        <w:rPr>
          <w:rStyle w:val="FontStyle48"/>
          <w:sz w:val="24"/>
          <w:szCs w:val="24"/>
        </w:rPr>
        <w:t>.</w:t>
      </w:r>
      <w:r w:rsidR="00695012" w:rsidRPr="00270F51">
        <w:rPr>
          <w:rStyle w:val="FontStyle48"/>
          <w:sz w:val="24"/>
          <w:szCs w:val="24"/>
        </w:rPr>
        <w:t xml:space="preserve"> </w:t>
      </w:r>
      <w:r w:rsidR="00C7493B" w:rsidRPr="00270F51">
        <w:rPr>
          <w:rStyle w:val="FontStyle48"/>
          <w:sz w:val="24"/>
          <w:szCs w:val="24"/>
        </w:rPr>
        <w:t>Metodika piemērojama</w:t>
      </w:r>
      <w:r w:rsidR="006F7AF3" w:rsidRPr="00270F51">
        <w:rPr>
          <w:rStyle w:val="FontStyle48"/>
          <w:sz w:val="24"/>
          <w:szCs w:val="24"/>
        </w:rPr>
        <w:t xml:space="preserve"> </w:t>
      </w:r>
      <w:r w:rsidR="000C7269" w:rsidRPr="00270F51">
        <w:rPr>
          <w:rStyle w:val="FontStyle48"/>
          <w:sz w:val="24"/>
          <w:szCs w:val="24"/>
        </w:rPr>
        <w:t>SAM</w:t>
      </w:r>
      <w:r w:rsidR="000C7269" w:rsidRPr="00270F51">
        <w:rPr>
          <w:rStyle w:val="FontStyle48"/>
          <w:rFonts w:eastAsia="Times New Roman"/>
          <w:sz w:val="24"/>
          <w:szCs w:val="24"/>
        </w:rPr>
        <w:t xml:space="preserve"> </w:t>
      </w:r>
      <w:r w:rsidR="000C7269" w:rsidRPr="00270F51">
        <w:rPr>
          <w:rStyle w:val="FontStyle48"/>
          <w:sz w:val="24"/>
          <w:szCs w:val="24"/>
        </w:rPr>
        <w:t xml:space="preserve">īstenošanai </w:t>
      </w:r>
      <w:r w:rsidR="00AE771F" w:rsidRPr="00270F51">
        <w:rPr>
          <w:rStyle w:val="FontStyle48"/>
          <w:sz w:val="24"/>
          <w:szCs w:val="24"/>
        </w:rPr>
        <w:t xml:space="preserve">Darbības </w:t>
      </w:r>
      <w:r w:rsidR="005A5862" w:rsidRPr="00270F51">
        <w:rPr>
          <w:rStyle w:val="FontStyle48"/>
          <w:sz w:val="24"/>
          <w:szCs w:val="24"/>
        </w:rPr>
        <w:t>programmas</w:t>
      </w:r>
      <w:r w:rsidR="00812985" w:rsidRPr="00270F51">
        <w:rPr>
          <w:rStyle w:val="FontStyle48"/>
          <w:sz w:val="24"/>
          <w:szCs w:val="24"/>
        </w:rPr>
        <w:t xml:space="preserve"> </w:t>
      </w:r>
      <w:r w:rsidR="00AE771F" w:rsidRPr="00270F51">
        <w:rPr>
          <w:rStyle w:val="FontStyle48"/>
          <w:sz w:val="24"/>
          <w:szCs w:val="24"/>
        </w:rPr>
        <w:t xml:space="preserve">Latvijai 2021.–2027.gadam </w:t>
      </w:r>
      <w:r w:rsidR="000C7269" w:rsidRPr="00270F51">
        <w:rPr>
          <w:rStyle w:val="FontStyle48"/>
          <w:sz w:val="24"/>
          <w:szCs w:val="24"/>
        </w:rPr>
        <w:t>ietvaros</w:t>
      </w:r>
      <w:r w:rsidR="005C73FB" w:rsidRPr="00270F51">
        <w:rPr>
          <w:rStyle w:val="FontStyle48"/>
          <w:sz w:val="24"/>
          <w:szCs w:val="24"/>
        </w:rPr>
        <w:t xml:space="preserve">. Vienlaikus šo metodiku ir atļauts </w:t>
      </w:r>
      <w:r w:rsidR="00D512A7" w:rsidRPr="00270F51">
        <w:rPr>
          <w:rStyle w:val="FontStyle48"/>
          <w:sz w:val="24"/>
          <w:szCs w:val="24"/>
        </w:rPr>
        <w:t>izmantot</w:t>
      </w:r>
      <w:r w:rsidR="005C73FB" w:rsidRPr="00270F51">
        <w:rPr>
          <w:rStyle w:val="FontStyle48"/>
          <w:sz w:val="24"/>
          <w:szCs w:val="24"/>
        </w:rPr>
        <w:t xml:space="preserve"> arī</w:t>
      </w:r>
      <w:r w:rsidR="00DC5C21" w:rsidRPr="00270F51">
        <w:rPr>
          <w:rStyle w:val="FontStyle48"/>
          <w:sz w:val="24"/>
          <w:szCs w:val="24"/>
        </w:rPr>
        <w:t xml:space="preserve"> c</w:t>
      </w:r>
      <w:r w:rsidR="00280287" w:rsidRPr="00270F51">
        <w:rPr>
          <w:rStyle w:val="FontStyle48"/>
          <w:sz w:val="24"/>
          <w:szCs w:val="24"/>
        </w:rPr>
        <w:t>itām atbalsta programmām,</w:t>
      </w:r>
      <w:r w:rsidR="0038575D" w:rsidRPr="00270F51">
        <w:rPr>
          <w:rStyle w:val="FontStyle48"/>
          <w:sz w:val="24"/>
          <w:szCs w:val="24"/>
        </w:rPr>
        <w:t xml:space="preserve"> kurās attiecināmajās izmaksās</w:t>
      </w:r>
      <w:r w:rsidR="00321EA1" w:rsidRPr="00270F51">
        <w:rPr>
          <w:rStyle w:val="FontStyle48"/>
          <w:sz w:val="24"/>
          <w:szCs w:val="24"/>
        </w:rPr>
        <w:t xml:space="preserve"> plānots iekļaut</w:t>
      </w:r>
      <w:r w:rsidR="0038575D" w:rsidRPr="00270F51">
        <w:rPr>
          <w:rStyle w:val="FontStyle48"/>
          <w:sz w:val="24"/>
          <w:szCs w:val="24"/>
        </w:rPr>
        <w:t xml:space="preserve"> mājsaimniecību apkures iekārtu nomaiņ</w:t>
      </w:r>
      <w:r w:rsidR="00321EA1" w:rsidRPr="00270F51">
        <w:rPr>
          <w:rStyle w:val="FontStyle48"/>
          <w:sz w:val="24"/>
          <w:szCs w:val="24"/>
        </w:rPr>
        <w:t>u,</w:t>
      </w:r>
      <w:r w:rsidR="00280287" w:rsidRPr="00270F51">
        <w:rPr>
          <w:rStyle w:val="FontStyle48"/>
          <w:sz w:val="24"/>
          <w:szCs w:val="24"/>
        </w:rPr>
        <w:t xml:space="preserve"> ja tiek pieņemts lēmums</w:t>
      </w:r>
      <w:r w:rsidR="00DC5C21" w:rsidRPr="00270F51">
        <w:rPr>
          <w:rStyle w:val="FontStyle48"/>
          <w:sz w:val="24"/>
          <w:szCs w:val="24"/>
        </w:rPr>
        <w:t xml:space="preserve"> par </w:t>
      </w:r>
      <w:r w:rsidR="00BA2457" w:rsidRPr="00270F51">
        <w:rPr>
          <w:rStyle w:val="FontStyle48"/>
          <w:sz w:val="24"/>
          <w:szCs w:val="24"/>
        </w:rPr>
        <w:t xml:space="preserve">šīs </w:t>
      </w:r>
      <w:r w:rsidR="00DC5C21" w:rsidRPr="00270F51">
        <w:rPr>
          <w:rStyle w:val="FontStyle48"/>
          <w:sz w:val="24"/>
          <w:szCs w:val="24"/>
        </w:rPr>
        <w:t xml:space="preserve">metodikas </w:t>
      </w:r>
      <w:r w:rsidR="00321EA1" w:rsidRPr="00270F51">
        <w:rPr>
          <w:rStyle w:val="FontStyle48"/>
          <w:sz w:val="24"/>
          <w:szCs w:val="24"/>
        </w:rPr>
        <w:t>piemērošanu</w:t>
      </w:r>
      <w:r w:rsidR="00DC5C21" w:rsidRPr="00270F51">
        <w:rPr>
          <w:rStyle w:val="FontStyle48"/>
          <w:sz w:val="24"/>
          <w:szCs w:val="24"/>
        </w:rPr>
        <w:t>.</w:t>
      </w:r>
      <w:r w:rsidR="00280287" w:rsidRPr="00270F51">
        <w:rPr>
          <w:rStyle w:val="FontStyle48"/>
          <w:sz w:val="24"/>
          <w:szCs w:val="24"/>
        </w:rPr>
        <w:t xml:space="preserve"> </w:t>
      </w:r>
    </w:p>
    <w:p w14:paraId="63C5402B" w14:textId="77777777" w:rsidR="005A5862" w:rsidRPr="00270F51" w:rsidRDefault="005A5862">
      <w:pPr>
        <w:pStyle w:val="Style7"/>
        <w:widowControl/>
        <w:spacing w:line="240" w:lineRule="exact"/>
        <w:jc w:val="center"/>
      </w:pPr>
    </w:p>
    <w:p w14:paraId="213BA04B" w14:textId="5BCAED64" w:rsidR="005A5862" w:rsidRPr="00270F51" w:rsidRDefault="005A5862" w:rsidP="00F11340">
      <w:pPr>
        <w:pStyle w:val="Heading1"/>
        <w:numPr>
          <w:ilvl w:val="0"/>
          <w:numId w:val="29"/>
        </w:numPr>
        <w:jc w:val="center"/>
        <w:rPr>
          <w:rStyle w:val="FontStyle46"/>
          <w:bCs w:val="0"/>
          <w:color w:val="auto"/>
          <w:sz w:val="32"/>
          <w:szCs w:val="32"/>
        </w:rPr>
      </w:pPr>
      <w:bookmarkStart w:id="4" w:name="_Toc73980893"/>
      <w:r w:rsidRPr="00270F51">
        <w:rPr>
          <w:rStyle w:val="FontStyle46"/>
          <w:bCs w:val="0"/>
          <w:color w:val="auto"/>
          <w:sz w:val="32"/>
          <w:szCs w:val="32"/>
        </w:rPr>
        <w:t>Vispārīgie jautājumi</w:t>
      </w:r>
      <w:bookmarkEnd w:id="4"/>
    </w:p>
    <w:p w14:paraId="07811B97" w14:textId="77777777" w:rsidR="005A5862" w:rsidRPr="00270F51" w:rsidRDefault="005A5862">
      <w:pPr>
        <w:pStyle w:val="Style12"/>
        <w:widowControl/>
        <w:spacing w:line="240" w:lineRule="exact"/>
        <w:jc w:val="left"/>
      </w:pPr>
    </w:p>
    <w:p w14:paraId="0B89A9F4" w14:textId="755AE70C" w:rsidR="002F2C64" w:rsidRPr="00270F51" w:rsidRDefault="00DE07E4" w:rsidP="002F2C64">
      <w:pPr>
        <w:pStyle w:val="Style12"/>
        <w:widowControl/>
        <w:tabs>
          <w:tab w:val="left" w:pos="720"/>
        </w:tabs>
        <w:spacing w:line="240" w:lineRule="auto"/>
        <w:ind w:firstLine="720"/>
        <w:jc w:val="left"/>
        <w:rPr>
          <w:rStyle w:val="FontStyle48"/>
          <w:sz w:val="24"/>
          <w:szCs w:val="24"/>
        </w:rPr>
      </w:pPr>
      <w:r w:rsidRPr="00270F51">
        <w:rPr>
          <w:rStyle w:val="FontStyle48"/>
          <w:sz w:val="24"/>
          <w:szCs w:val="24"/>
        </w:rPr>
        <w:t>3</w:t>
      </w:r>
      <w:r w:rsidR="002F2C64" w:rsidRPr="00270F51">
        <w:rPr>
          <w:rStyle w:val="FontStyle48"/>
          <w:sz w:val="24"/>
          <w:szCs w:val="24"/>
        </w:rPr>
        <w:t>. </w:t>
      </w:r>
      <w:r w:rsidR="005A5862" w:rsidRPr="00270F51">
        <w:rPr>
          <w:rStyle w:val="FontStyle48"/>
          <w:sz w:val="24"/>
          <w:szCs w:val="24"/>
        </w:rPr>
        <w:t>Metodika nosaka:</w:t>
      </w:r>
    </w:p>
    <w:p w14:paraId="106C3D47" w14:textId="73B3BB55" w:rsidR="005A5862" w:rsidRPr="00270F51" w:rsidRDefault="00DE07E4" w:rsidP="00067B2A">
      <w:pPr>
        <w:pStyle w:val="Style12"/>
        <w:widowControl/>
        <w:tabs>
          <w:tab w:val="left" w:pos="1134"/>
        </w:tabs>
        <w:spacing w:line="240" w:lineRule="auto"/>
        <w:ind w:left="1134" w:hanging="414"/>
        <w:rPr>
          <w:rStyle w:val="FontStyle48"/>
          <w:sz w:val="24"/>
          <w:szCs w:val="24"/>
        </w:rPr>
      </w:pPr>
      <w:r w:rsidRPr="00270F51">
        <w:rPr>
          <w:rStyle w:val="FontStyle48"/>
          <w:sz w:val="24"/>
          <w:szCs w:val="24"/>
        </w:rPr>
        <w:lastRenderedPageBreak/>
        <w:t>3</w:t>
      </w:r>
      <w:r w:rsidR="005A5862" w:rsidRPr="00270F51">
        <w:rPr>
          <w:rStyle w:val="FontStyle48"/>
          <w:sz w:val="24"/>
          <w:szCs w:val="24"/>
        </w:rPr>
        <w:t>.1.</w:t>
      </w:r>
      <w:r w:rsidR="005A5862" w:rsidRPr="00270F51">
        <w:rPr>
          <w:rStyle w:val="FontStyle48"/>
          <w:sz w:val="24"/>
          <w:szCs w:val="24"/>
        </w:rPr>
        <w:tab/>
      </w:r>
      <w:r w:rsidR="007C1FE9" w:rsidRPr="00270F51">
        <w:rPr>
          <w:rStyle w:val="FontStyle48"/>
          <w:sz w:val="24"/>
          <w:szCs w:val="24"/>
        </w:rPr>
        <w:t>v</w:t>
      </w:r>
      <w:r w:rsidR="002466EF" w:rsidRPr="00270F51">
        <w:rPr>
          <w:rStyle w:val="FontStyle48"/>
          <w:sz w:val="24"/>
          <w:szCs w:val="24"/>
        </w:rPr>
        <w:t xml:space="preserve">eidu kā veikt </w:t>
      </w:r>
      <w:r w:rsidR="00DC0EBF" w:rsidRPr="00270F51">
        <w:rPr>
          <w:rStyle w:val="FontStyle48"/>
          <w:sz w:val="24"/>
          <w:szCs w:val="24"/>
        </w:rPr>
        <w:t xml:space="preserve">vienas vienības </w:t>
      </w:r>
      <w:r w:rsidR="002466EF" w:rsidRPr="00270F51">
        <w:rPr>
          <w:rStyle w:val="FontStyle48"/>
          <w:sz w:val="24"/>
          <w:szCs w:val="24"/>
        </w:rPr>
        <w:t xml:space="preserve">izmaksu </w:t>
      </w:r>
      <w:r w:rsidR="00FF26AA" w:rsidRPr="00270F51">
        <w:rPr>
          <w:rStyle w:val="FontStyle48"/>
          <w:sz w:val="24"/>
          <w:szCs w:val="24"/>
        </w:rPr>
        <w:t xml:space="preserve">likmju </w:t>
      </w:r>
      <w:r w:rsidR="002466EF" w:rsidRPr="00270F51">
        <w:rPr>
          <w:rStyle w:val="FontStyle48"/>
          <w:sz w:val="24"/>
          <w:szCs w:val="24"/>
        </w:rPr>
        <w:t xml:space="preserve">aprēķinu par šādu </w:t>
      </w:r>
      <w:r w:rsidR="00FF26AA" w:rsidRPr="00270F51">
        <w:rPr>
          <w:rStyle w:val="FontStyle48"/>
          <w:sz w:val="24"/>
          <w:szCs w:val="24"/>
        </w:rPr>
        <w:t xml:space="preserve">siltumapgādes </w:t>
      </w:r>
      <w:r w:rsidR="002466EF" w:rsidRPr="00270F51">
        <w:rPr>
          <w:rStyle w:val="FontStyle48"/>
          <w:sz w:val="24"/>
          <w:szCs w:val="24"/>
        </w:rPr>
        <w:t>iekārtu iegādi, uzstādīšanu un ierīkošanu</w:t>
      </w:r>
      <w:r w:rsidR="009161F8" w:rsidRPr="00270F51">
        <w:rPr>
          <w:rStyle w:val="FontStyle48"/>
          <w:sz w:val="24"/>
          <w:szCs w:val="24"/>
        </w:rPr>
        <w:t>, tai skaitā apkures sistēmas</w:t>
      </w:r>
      <w:r w:rsidR="00703F6A" w:rsidRPr="00270F51">
        <w:rPr>
          <w:rStyle w:val="FontStyle48"/>
          <w:sz w:val="24"/>
          <w:szCs w:val="24"/>
        </w:rPr>
        <w:t xml:space="preserve"> ar </w:t>
      </w:r>
      <w:proofErr w:type="spellStart"/>
      <w:r w:rsidR="00703F6A" w:rsidRPr="00270F51">
        <w:rPr>
          <w:rStyle w:val="FontStyle48"/>
          <w:sz w:val="24"/>
          <w:szCs w:val="24"/>
        </w:rPr>
        <w:t>sildelementiem</w:t>
      </w:r>
      <w:proofErr w:type="spellEnd"/>
      <w:r w:rsidR="009161F8" w:rsidRPr="00270F51">
        <w:rPr>
          <w:rStyle w:val="FontStyle48"/>
          <w:sz w:val="24"/>
          <w:szCs w:val="24"/>
        </w:rPr>
        <w:t xml:space="preserve"> </w:t>
      </w:r>
      <w:r w:rsidR="00CD04A4" w:rsidRPr="00270F51">
        <w:rPr>
          <w:rStyle w:val="FontStyle48"/>
          <w:sz w:val="24"/>
          <w:szCs w:val="24"/>
        </w:rPr>
        <w:t>pilnīgu atjaunošanu, pārbūvi vai izveidi</w:t>
      </w:r>
      <w:r w:rsidR="00BD2A2F" w:rsidRPr="00270F51">
        <w:rPr>
          <w:rStyle w:val="FootnoteReference"/>
        </w:rPr>
        <w:footnoteReference w:id="3"/>
      </w:r>
      <w:r w:rsidR="00C92F71" w:rsidRPr="00270F51">
        <w:rPr>
          <w:rStyle w:val="FontStyle48"/>
          <w:sz w:val="24"/>
          <w:szCs w:val="24"/>
        </w:rPr>
        <w:t xml:space="preserve"> (</w:t>
      </w:r>
      <w:r w:rsidR="009161F8" w:rsidRPr="00270F51">
        <w:rPr>
          <w:rStyle w:val="FontStyle48"/>
          <w:sz w:val="24"/>
          <w:szCs w:val="24"/>
        </w:rPr>
        <w:t>ja tas nepieciešams</w:t>
      </w:r>
      <w:r w:rsidR="00C92F71" w:rsidRPr="00270F51">
        <w:rPr>
          <w:rStyle w:val="FontStyle48"/>
          <w:sz w:val="24"/>
          <w:szCs w:val="24"/>
        </w:rPr>
        <w:t>)</w:t>
      </w:r>
      <w:r w:rsidR="005A5862" w:rsidRPr="00270F51">
        <w:rPr>
          <w:rStyle w:val="FontStyle48"/>
          <w:sz w:val="24"/>
          <w:szCs w:val="24"/>
        </w:rPr>
        <w:t>:</w:t>
      </w:r>
    </w:p>
    <w:p w14:paraId="17F9A7AF" w14:textId="2EE6C4AA" w:rsidR="002F2C64" w:rsidRPr="00270F51" w:rsidRDefault="00FB657F"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3.1.1.</w:t>
      </w:r>
      <w:r w:rsidR="00AF3F63" w:rsidRPr="00270F51">
        <w:rPr>
          <w:rStyle w:val="FontStyle48"/>
          <w:sz w:val="24"/>
          <w:szCs w:val="24"/>
        </w:rPr>
        <w:t xml:space="preserve"> </w:t>
      </w:r>
      <w:r w:rsidR="00353C39" w:rsidRPr="00270F51">
        <w:rPr>
          <w:rStyle w:val="FontStyle48"/>
          <w:sz w:val="24"/>
          <w:szCs w:val="24"/>
        </w:rPr>
        <w:t>koksnes</w:t>
      </w:r>
      <w:r w:rsidR="00FD3BC0" w:rsidRPr="00270F51">
        <w:rPr>
          <w:rStyle w:val="FontStyle48"/>
          <w:sz w:val="24"/>
          <w:szCs w:val="24"/>
        </w:rPr>
        <w:t xml:space="preserve"> </w:t>
      </w:r>
      <w:r w:rsidR="005C42E9" w:rsidRPr="00270F51">
        <w:rPr>
          <w:rStyle w:val="FontStyle48"/>
          <w:sz w:val="24"/>
          <w:szCs w:val="24"/>
        </w:rPr>
        <w:t xml:space="preserve">biomasas apkures </w:t>
      </w:r>
      <w:r w:rsidR="002466EF" w:rsidRPr="00270F51">
        <w:rPr>
          <w:rStyle w:val="FontStyle48"/>
          <w:sz w:val="24"/>
          <w:szCs w:val="24"/>
        </w:rPr>
        <w:t>katls</w:t>
      </w:r>
      <w:r w:rsidR="00F077C0" w:rsidRPr="00270F51">
        <w:rPr>
          <w:rStyle w:val="FontStyle48"/>
          <w:sz w:val="24"/>
          <w:szCs w:val="24"/>
        </w:rPr>
        <w:t>;</w:t>
      </w:r>
    </w:p>
    <w:p w14:paraId="369DB102" w14:textId="4BFF9957" w:rsidR="002F2C64" w:rsidRPr="00270F51" w:rsidRDefault="00FB657F"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3.1.2.</w:t>
      </w:r>
      <w:r w:rsidR="00AF3F63" w:rsidRPr="00270F51">
        <w:rPr>
          <w:rStyle w:val="FontStyle48"/>
          <w:sz w:val="24"/>
          <w:szCs w:val="24"/>
        </w:rPr>
        <w:t xml:space="preserve"> </w:t>
      </w:r>
      <w:proofErr w:type="spellStart"/>
      <w:r w:rsidR="005C42E9" w:rsidRPr="00270F51">
        <w:rPr>
          <w:rStyle w:val="FontStyle48"/>
          <w:sz w:val="24"/>
          <w:szCs w:val="24"/>
        </w:rPr>
        <w:t>siltumsūkņi</w:t>
      </w:r>
      <w:proofErr w:type="spellEnd"/>
      <w:r w:rsidR="005C42E9" w:rsidRPr="00270F51">
        <w:rPr>
          <w:rStyle w:val="FontStyle48"/>
          <w:sz w:val="24"/>
          <w:szCs w:val="24"/>
        </w:rPr>
        <w:t xml:space="preserve"> (gaiss</w:t>
      </w:r>
      <w:r w:rsidR="008700E1" w:rsidRPr="00270F51">
        <w:rPr>
          <w:rStyle w:val="FontStyle48"/>
          <w:sz w:val="24"/>
          <w:szCs w:val="24"/>
        </w:rPr>
        <w:t xml:space="preserve">, </w:t>
      </w:r>
      <w:r w:rsidR="005C42E9" w:rsidRPr="00270F51">
        <w:rPr>
          <w:rStyle w:val="FontStyle48"/>
          <w:sz w:val="24"/>
          <w:szCs w:val="24"/>
        </w:rPr>
        <w:t>ūdens, zeme</w:t>
      </w:r>
      <w:r w:rsidR="00F077C0" w:rsidRPr="00270F51">
        <w:rPr>
          <w:rStyle w:val="FontStyle48"/>
          <w:sz w:val="24"/>
          <w:szCs w:val="24"/>
        </w:rPr>
        <w:t>);</w:t>
      </w:r>
    </w:p>
    <w:p w14:paraId="01797B5F" w14:textId="51269587" w:rsidR="002F2C64" w:rsidRPr="00270F51" w:rsidRDefault="00FB657F" w:rsidP="00827E09">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3.1.3.</w:t>
      </w:r>
      <w:r w:rsidR="00AF3F63" w:rsidRPr="00270F51">
        <w:rPr>
          <w:rStyle w:val="FontStyle48"/>
          <w:sz w:val="24"/>
          <w:szCs w:val="24"/>
        </w:rPr>
        <w:t xml:space="preserve"> </w:t>
      </w:r>
      <w:r w:rsidR="005C42E9" w:rsidRPr="00270F51">
        <w:rPr>
          <w:rStyle w:val="FontStyle48"/>
          <w:sz w:val="24"/>
          <w:szCs w:val="24"/>
        </w:rPr>
        <w:t xml:space="preserve">saules </w:t>
      </w:r>
      <w:r w:rsidR="002466EF" w:rsidRPr="00270F51">
        <w:rPr>
          <w:rStyle w:val="FontStyle48"/>
          <w:sz w:val="24"/>
          <w:szCs w:val="24"/>
        </w:rPr>
        <w:t>baterijas</w:t>
      </w:r>
      <w:r w:rsidR="00293391" w:rsidRPr="00270F51">
        <w:rPr>
          <w:rStyle w:val="FontStyle48"/>
          <w:sz w:val="24"/>
          <w:szCs w:val="24"/>
        </w:rPr>
        <w:t xml:space="preserve"> </w:t>
      </w:r>
      <w:r w:rsidR="005C42E9" w:rsidRPr="00270F51">
        <w:rPr>
          <w:rStyle w:val="FontStyle48"/>
          <w:sz w:val="24"/>
          <w:szCs w:val="24"/>
        </w:rPr>
        <w:t xml:space="preserve">(ar un bez </w:t>
      </w:r>
      <w:proofErr w:type="spellStart"/>
      <w:r w:rsidR="001538B8" w:rsidRPr="00270F51">
        <w:rPr>
          <w:rStyle w:val="FontStyle48"/>
          <w:sz w:val="24"/>
          <w:szCs w:val="24"/>
        </w:rPr>
        <w:t>pieslēguma</w:t>
      </w:r>
      <w:proofErr w:type="spellEnd"/>
      <w:r w:rsidR="005C42E9" w:rsidRPr="00270F51">
        <w:rPr>
          <w:rStyle w:val="FontStyle48"/>
          <w:sz w:val="24"/>
          <w:szCs w:val="24"/>
        </w:rPr>
        <w:t xml:space="preserve"> tīklam</w:t>
      </w:r>
      <w:r w:rsidR="00416E93" w:rsidRPr="00270F51">
        <w:rPr>
          <w:rStyle w:val="FontStyle48"/>
          <w:sz w:val="24"/>
          <w:szCs w:val="24"/>
        </w:rPr>
        <w:t xml:space="preserve">, nodrošinot, ka </w:t>
      </w:r>
      <w:r w:rsidR="00C9223D" w:rsidRPr="00270F51">
        <w:rPr>
          <w:rStyle w:val="FontStyle48"/>
          <w:sz w:val="24"/>
          <w:szCs w:val="24"/>
        </w:rPr>
        <w:t>saražotās enerģijas apjoms gada griezumā nepārsniedz pašpatēriņu</w:t>
      </w:r>
      <w:r w:rsidR="005C42E9" w:rsidRPr="00270F51">
        <w:rPr>
          <w:rStyle w:val="FontStyle48"/>
          <w:sz w:val="24"/>
          <w:szCs w:val="24"/>
        </w:rPr>
        <w:t>)</w:t>
      </w:r>
      <w:r w:rsidR="00BB5549" w:rsidRPr="00270F51">
        <w:rPr>
          <w:rStyle w:val="FontStyle48"/>
          <w:sz w:val="24"/>
          <w:szCs w:val="24"/>
        </w:rPr>
        <w:t>;</w:t>
      </w:r>
    </w:p>
    <w:p w14:paraId="210E0F46" w14:textId="41D64A8E" w:rsidR="001B1F30" w:rsidRPr="00270F51" w:rsidRDefault="003B7564" w:rsidP="00827E09">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3.1.4.</w:t>
      </w:r>
      <w:r w:rsidR="00AF3F63" w:rsidRPr="00270F51">
        <w:rPr>
          <w:rStyle w:val="FontStyle48"/>
          <w:sz w:val="24"/>
          <w:szCs w:val="24"/>
        </w:rPr>
        <w:t xml:space="preserve"> </w:t>
      </w:r>
      <w:r w:rsidR="005C42E9" w:rsidRPr="00270F51">
        <w:rPr>
          <w:rStyle w:val="FontStyle48"/>
          <w:sz w:val="24"/>
          <w:szCs w:val="24"/>
        </w:rPr>
        <w:t>saules kolektori ar akumulācijas tvertni;</w:t>
      </w:r>
    </w:p>
    <w:p w14:paraId="05D5E848" w14:textId="1696E703" w:rsidR="00E70032" w:rsidRPr="00270F51" w:rsidRDefault="003B7564" w:rsidP="00827E09">
      <w:pPr>
        <w:pStyle w:val="Style17"/>
        <w:widowControl/>
        <w:tabs>
          <w:tab w:val="left" w:pos="1080"/>
          <w:tab w:val="left" w:pos="1843"/>
          <w:tab w:val="left" w:pos="1985"/>
        </w:tabs>
        <w:spacing w:line="240" w:lineRule="auto"/>
        <w:ind w:left="1440" w:firstLine="0"/>
        <w:jc w:val="both"/>
      </w:pPr>
      <w:r w:rsidRPr="00270F51">
        <w:rPr>
          <w:rStyle w:val="FontStyle48"/>
          <w:sz w:val="24"/>
          <w:szCs w:val="24"/>
        </w:rPr>
        <w:t>3.1.5.</w:t>
      </w:r>
      <w:r w:rsidR="00AF3F63" w:rsidRPr="00270F51">
        <w:rPr>
          <w:rStyle w:val="FontStyle48"/>
          <w:sz w:val="24"/>
          <w:szCs w:val="24"/>
        </w:rPr>
        <w:t xml:space="preserve"> </w:t>
      </w:r>
      <w:r w:rsidR="003928BC" w:rsidRPr="00270F51">
        <w:rPr>
          <w:rStyle w:val="FontStyle48"/>
          <w:sz w:val="24"/>
          <w:szCs w:val="24"/>
        </w:rPr>
        <w:t>pieslēgšan</w:t>
      </w:r>
      <w:r w:rsidR="003F0E92" w:rsidRPr="00270F51">
        <w:rPr>
          <w:rStyle w:val="FontStyle48"/>
          <w:sz w:val="24"/>
          <w:szCs w:val="24"/>
        </w:rPr>
        <w:t>ās</w:t>
      </w:r>
      <w:r w:rsidR="003928BC" w:rsidRPr="00270F51">
        <w:rPr>
          <w:rStyle w:val="FontStyle48"/>
          <w:sz w:val="24"/>
          <w:szCs w:val="24"/>
        </w:rPr>
        <w:t xml:space="preserve"> centralizēt</w:t>
      </w:r>
      <w:r w:rsidR="003F0E92" w:rsidRPr="00270F51">
        <w:rPr>
          <w:rStyle w:val="FontStyle48"/>
          <w:sz w:val="24"/>
          <w:szCs w:val="24"/>
        </w:rPr>
        <w:t>ajai</w:t>
      </w:r>
      <w:r w:rsidR="003928BC" w:rsidRPr="00270F51">
        <w:rPr>
          <w:rStyle w:val="FontStyle48"/>
          <w:sz w:val="24"/>
          <w:szCs w:val="24"/>
        </w:rPr>
        <w:t xml:space="preserve"> siltumapgādes sistēmai</w:t>
      </w:r>
      <w:r w:rsidR="003928BC" w:rsidRPr="00270F51">
        <w:rPr>
          <w:rStyle w:val="FootnoteReference"/>
        </w:rPr>
        <w:footnoteReference w:id="4"/>
      </w:r>
      <w:r w:rsidR="00F57609" w:rsidRPr="00270F51">
        <w:rPr>
          <w:rStyle w:val="FontStyle48"/>
          <w:sz w:val="24"/>
          <w:szCs w:val="24"/>
        </w:rPr>
        <w:t>;</w:t>
      </w:r>
    </w:p>
    <w:p w14:paraId="336CA841" w14:textId="2E1C76F6" w:rsidR="001B1F30"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 xml:space="preserve">3.2. </w:t>
      </w:r>
      <w:r w:rsidR="001B1F30" w:rsidRPr="00270F51">
        <w:rPr>
          <w:rStyle w:val="FontStyle48"/>
          <w:sz w:val="24"/>
          <w:szCs w:val="24"/>
        </w:rPr>
        <w:t>aprēķina formulas, pielietotos aprēķinu koeficientus</w:t>
      </w:r>
      <w:r w:rsidR="00293391" w:rsidRPr="00270F51">
        <w:rPr>
          <w:rStyle w:val="FontStyle48"/>
          <w:sz w:val="24"/>
          <w:szCs w:val="24"/>
        </w:rPr>
        <w:t>;</w:t>
      </w:r>
    </w:p>
    <w:p w14:paraId="6A7F8573" w14:textId="137C4718" w:rsidR="005A5862"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 xml:space="preserve">3.3. </w:t>
      </w:r>
      <w:r w:rsidR="005A5862" w:rsidRPr="00270F51">
        <w:rPr>
          <w:rStyle w:val="FontStyle48"/>
          <w:sz w:val="24"/>
          <w:szCs w:val="24"/>
        </w:rPr>
        <w:t xml:space="preserve">pamatojumu </w:t>
      </w:r>
      <w:r w:rsidR="00DC0EBF" w:rsidRPr="00270F51">
        <w:rPr>
          <w:rStyle w:val="FontStyle48"/>
          <w:sz w:val="24"/>
          <w:szCs w:val="24"/>
        </w:rPr>
        <w:t xml:space="preserve">vienas vienības </w:t>
      </w:r>
      <w:r w:rsidR="002466EF" w:rsidRPr="00270F51">
        <w:rPr>
          <w:rStyle w:val="FontStyle48"/>
          <w:sz w:val="24"/>
          <w:szCs w:val="24"/>
        </w:rPr>
        <w:t xml:space="preserve">izmaksu </w:t>
      </w:r>
      <w:r w:rsidR="00DC0EBF" w:rsidRPr="00270F51">
        <w:rPr>
          <w:rStyle w:val="FontStyle48"/>
          <w:sz w:val="24"/>
          <w:szCs w:val="24"/>
        </w:rPr>
        <w:t xml:space="preserve">likmju </w:t>
      </w:r>
      <w:r w:rsidR="002466EF" w:rsidRPr="00270F51">
        <w:rPr>
          <w:rStyle w:val="FontStyle48"/>
          <w:sz w:val="24"/>
          <w:szCs w:val="24"/>
        </w:rPr>
        <w:t>noteikšanai</w:t>
      </w:r>
      <w:r w:rsidR="005A5862" w:rsidRPr="00270F51">
        <w:rPr>
          <w:rStyle w:val="FontStyle48"/>
          <w:sz w:val="24"/>
          <w:szCs w:val="24"/>
        </w:rPr>
        <w:t>;</w:t>
      </w:r>
    </w:p>
    <w:p w14:paraId="487273B1" w14:textId="21C023B6" w:rsidR="002F2C64"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 xml:space="preserve">3.4. </w:t>
      </w:r>
      <w:r w:rsidR="005A5862" w:rsidRPr="00270F51">
        <w:rPr>
          <w:rStyle w:val="FontStyle48"/>
          <w:sz w:val="24"/>
          <w:szCs w:val="24"/>
        </w:rPr>
        <w:t xml:space="preserve">prasības sasniegto </w:t>
      </w:r>
      <w:r w:rsidR="001545EE" w:rsidRPr="00270F51">
        <w:rPr>
          <w:rStyle w:val="FontStyle48"/>
          <w:sz w:val="24"/>
          <w:szCs w:val="24"/>
        </w:rPr>
        <w:t xml:space="preserve">rezultātu </w:t>
      </w:r>
      <w:r w:rsidR="005A5862" w:rsidRPr="00270F51">
        <w:rPr>
          <w:rStyle w:val="FontStyle48"/>
          <w:sz w:val="24"/>
          <w:szCs w:val="24"/>
        </w:rPr>
        <w:t>pamatojošajai dokumentācijai;</w:t>
      </w:r>
    </w:p>
    <w:p w14:paraId="064BD97C" w14:textId="5F03C0DF" w:rsidR="00EA1547" w:rsidRPr="00270F51" w:rsidRDefault="00921C5E" w:rsidP="001C22FB">
      <w:pPr>
        <w:pStyle w:val="Style17"/>
        <w:widowControl/>
        <w:tabs>
          <w:tab w:val="left" w:pos="811"/>
        </w:tabs>
        <w:spacing w:line="240" w:lineRule="auto"/>
        <w:ind w:left="720" w:firstLine="0"/>
        <w:rPr>
          <w:rStyle w:val="FontStyle48"/>
          <w:sz w:val="24"/>
          <w:szCs w:val="24"/>
        </w:rPr>
      </w:pPr>
      <w:r w:rsidRPr="00270F51">
        <w:rPr>
          <w:rStyle w:val="FontStyle48"/>
          <w:sz w:val="24"/>
          <w:szCs w:val="24"/>
        </w:rPr>
        <w:t xml:space="preserve">3.5. </w:t>
      </w:r>
      <w:r w:rsidR="007F0C67" w:rsidRPr="00270F51">
        <w:rPr>
          <w:rStyle w:val="FontStyle48"/>
          <w:sz w:val="24"/>
          <w:szCs w:val="24"/>
        </w:rPr>
        <w:t xml:space="preserve">vienas vienības </w:t>
      </w:r>
      <w:r w:rsidR="004A67C1" w:rsidRPr="00270F51">
        <w:rPr>
          <w:rStyle w:val="FontStyle48"/>
          <w:sz w:val="24"/>
          <w:szCs w:val="24"/>
        </w:rPr>
        <w:t xml:space="preserve">izmaksu </w:t>
      </w:r>
      <w:r w:rsidR="007F0C67" w:rsidRPr="00270F51">
        <w:rPr>
          <w:rStyle w:val="FontStyle48"/>
          <w:sz w:val="24"/>
          <w:szCs w:val="24"/>
        </w:rPr>
        <w:t xml:space="preserve">likmju </w:t>
      </w:r>
      <w:r w:rsidR="005A5862" w:rsidRPr="00270F51">
        <w:rPr>
          <w:rStyle w:val="FontStyle48"/>
          <w:sz w:val="24"/>
          <w:szCs w:val="24"/>
        </w:rPr>
        <w:t>piemērošan</w:t>
      </w:r>
      <w:r w:rsidR="004A67C1" w:rsidRPr="00270F51">
        <w:rPr>
          <w:rStyle w:val="FontStyle48"/>
          <w:sz w:val="24"/>
          <w:szCs w:val="24"/>
        </w:rPr>
        <w:t>as kārtību</w:t>
      </w:r>
      <w:r w:rsidR="00EA1547" w:rsidRPr="00270F51">
        <w:rPr>
          <w:rStyle w:val="FontStyle48"/>
          <w:sz w:val="24"/>
          <w:szCs w:val="24"/>
        </w:rPr>
        <w:t>;</w:t>
      </w:r>
    </w:p>
    <w:p w14:paraId="6EDBDAE4" w14:textId="5245722E" w:rsidR="005A5862" w:rsidRPr="00270F51" w:rsidRDefault="00EA1547" w:rsidP="001C22FB">
      <w:pPr>
        <w:pStyle w:val="Style17"/>
        <w:widowControl/>
        <w:tabs>
          <w:tab w:val="left" w:pos="811"/>
        </w:tabs>
        <w:spacing w:line="240" w:lineRule="auto"/>
        <w:ind w:left="720" w:firstLine="0"/>
        <w:rPr>
          <w:rStyle w:val="FontStyle48"/>
          <w:sz w:val="24"/>
          <w:szCs w:val="24"/>
        </w:rPr>
      </w:pPr>
      <w:r w:rsidRPr="00270F51">
        <w:rPr>
          <w:rStyle w:val="FontStyle48"/>
          <w:sz w:val="24"/>
          <w:szCs w:val="24"/>
        </w:rPr>
        <w:t>3.6.</w:t>
      </w:r>
      <w:r w:rsidR="007D297E" w:rsidRPr="00270F51">
        <w:rPr>
          <w:rStyle w:val="FontStyle48"/>
          <w:sz w:val="24"/>
          <w:szCs w:val="24"/>
        </w:rPr>
        <w:t xml:space="preserve"> finansējuma saņēmēja attiecināmo izmaksu </w:t>
      </w:r>
      <w:r w:rsidR="005E686C" w:rsidRPr="00270F51">
        <w:rPr>
          <w:rStyle w:val="FontStyle48"/>
          <w:sz w:val="24"/>
          <w:szCs w:val="24"/>
        </w:rPr>
        <w:t xml:space="preserve">noteikšanas </w:t>
      </w:r>
      <w:r w:rsidR="00AF3F63" w:rsidRPr="00270F51">
        <w:rPr>
          <w:rStyle w:val="FontStyle48"/>
          <w:sz w:val="24"/>
          <w:szCs w:val="24"/>
        </w:rPr>
        <w:t>kārtību</w:t>
      </w:r>
      <w:r w:rsidR="005A5862" w:rsidRPr="00270F51">
        <w:rPr>
          <w:rStyle w:val="FontStyle48"/>
          <w:sz w:val="24"/>
          <w:szCs w:val="24"/>
        </w:rPr>
        <w:t>.</w:t>
      </w:r>
    </w:p>
    <w:p w14:paraId="58330BB8" w14:textId="081A3DB3" w:rsidR="002F2C64" w:rsidRPr="00270F51" w:rsidRDefault="00921C5E" w:rsidP="002F2C64">
      <w:pPr>
        <w:pStyle w:val="Style12"/>
        <w:widowControl/>
        <w:tabs>
          <w:tab w:val="left" w:pos="720"/>
        </w:tabs>
        <w:spacing w:before="264" w:line="278" w:lineRule="exact"/>
        <w:ind w:firstLine="720"/>
        <w:rPr>
          <w:rStyle w:val="FontStyle48"/>
          <w:sz w:val="24"/>
          <w:szCs w:val="24"/>
        </w:rPr>
      </w:pPr>
      <w:r w:rsidRPr="00270F51">
        <w:rPr>
          <w:rStyle w:val="FontStyle48"/>
          <w:sz w:val="24"/>
          <w:szCs w:val="24"/>
        </w:rPr>
        <w:t>4</w:t>
      </w:r>
      <w:r w:rsidR="002F2C64" w:rsidRPr="00270F51">
        <w:rPr>
          <w:rStyle w:val="FontStyle48"/>
          <w:sz w:val="24"/>
          <w:szCs w:val="24"/>
        </w:rPr>
        <w:t>. A</w:t>
      </w:r>
      <w:r w:rsidR="005A5862" w:rsidRPr="00270F51">
        <w:rPr>
          <w:rStyle w:val="FontStyle48"/>
          <w:sz w:val="24"/>
          <w:szCs w:val="24"/>
        </w:rPr>
        <w:t xml:space="preserve">prēķina mērķis ir noteikt un pamatot </w:t>
      </w:r>
      <w:r w:rsidR="000F0E63" w:rsidRPr="00270F51">
        <w:rPr>
          <w:rStyle w:val="FontStyle48"/>
          <w:sz w:val="24"/>
          <w:szCs w:val="24"/>
        </w:rPr>
        <w:t xml:space="preserve">vienas vienības </w:t>
      </w:r>
      <w:r w:rsidR="001B1F30" w:rsidRPr="00270F51">
        <w:rPr>
          <w:rStyle w:val="FontStyle48"/>
          <w:sz w:val="24"/>
          <w:szCs w:val="24"/>
        </w:rPr>
        <w:t xml:space="preserve">izmaksu </w:t>
      </w:r>
      <w:r w:rsidR="000F0E63" w:rsidRPr="00270F51">
        <w:rPr>
          <w:rStyle w:val="FontStyle48"/>
          <w:sz w:val="24"/>
          <w:szCs w:val="24"/>
        </w:rPr>
        <w:t xml:space="preserve">likmju </w:t>
      </w:r>
      <w:r w:rsidR="001B1F30" w:rsidRPr="00270F51">
        <w:rPr>
          <w:rStyle w:val="FontStyle48"/>
          <w:sz w:val="24"/>
          <w:szCs w:val="24"/>
        </w:rPr>
        <w:t xml:space="preserve">apmēru, ko rada dažādu </w:t>
      </w:r>
      <w:r w:rsidR="00C90831" w:rsidRPr="00270F51">
        <w:rPr>
          <w:rStyle w:val="FontStyle48"/>
          <w:sz w:val="24"/>
          <w:szCs w:val="24"/>
        </w:rPr>
        <w:t xml:space="preserve">siltumapgādes </w:t>
      </w:r>
      <w:r w:rsidR="00AC6CB4" w:rsidRPr="00270F51">
        <w:rPr>
          <w:rStyle w:val="FontStyle48"/>
          <w:sz w:val="24"/>
          <w:szCs w:val="24"/>
        </w:rPr>
        <w:t xml:space="preserve">iekārtu </w:t>
      </w:r>
      <w:r w:rsidR="001B1F30" w:rsidRPr="00270F51">
        <w:rPr>
          <w:rStyle w:val="FontStyle48"/>
          <w:sz w:val="24"/>
          <w:szCs w:val="24"/>
        </w:rPr>
        <w:t>iegāde, uzstādīšana un ierīkošana</w:t>
      </w:r>
      <w:r w:rsidR="004A67C1" w:rsidRPr="00270F51">
        <w:rPr>
          <w:rStyle w:val="FontStyle48"/>
          <w:sz w:val="24"/>
          <w:szCs w:val="24"/>
        </w:rPr>
        <w:t xml:space="preserve">, kā arī noteikt izmaksas, ko </w:t>
      </w:r>
      <w:r w:rsidR="002826E5" w:rsidRPr="00270F51">
        <w:rPr>
          <w:rStyle w:val="FontStyle48"/>
          <w:sz w:val="24"/>
          <w:szCs w:val="24"/>
        </w:rPr>
        <w:t xml:space="preserve">rada </w:t>
      </w:r>
      <w:r w:rsidR="004A67C1" w:rsidRPr="00270F51">
        <w:rPr>
          <w:rStyle w:val="FontStyle48"/>
          <w:sz w:val="24"/>
          <w:szCs w:val="24"/>
        </w:rPr>
        <w:t>pieslēgšanās centralizētās siltumapgādes sistēmai</w:t>
      </w:r>
      <w:r w:rsidR="005A5862" w:rsidRPr="00270F51">
        <w:rPr>
          <w:rStyle w:val="FontStyle48"/>
          <w:sz w:val="24"/>
          <w:szCs w:val="24"/>
        </w:rPr>
        <w:t>.</w:t>
      </w:r>
    </w:p>
    <w:p w14:paraId="0BA9F9D0" w14:textId="1755BEC4" w:rsidR="005A5862" w:rsidRPr="00270F51" w:rsidRDefault="00455DFA" w:rsidP="005B03FC">
      <w:pPr>
        <w:pStyle w:val="Style12"/>
        <w:widowControl/>
        <w:tabs>
          <w:tab w:val="left" w:pos="720"/>
        </w:tabs>
        <w:spacing w:before="240" w:line="278" w:lineRule="exact"/>
        <w:ind w:firstLine="720"/>
      </w:pPr>
      <w:r w:rsidRPr="00270F51">
        <w:rPr>
          <w:rStyle w:val="FontStyle48"/>
          <w:sz w:val="24"/>
          <w:szCs w:val="24"/>
        </w:rPr>
        <w:t>5</w:t>
      </w:r>
      <w:r w:rsidR="002F2C64" w:rsidRPr="00270F51">
        <w:rPr>
          <w:rStyle w:val="FontStyle48"/>
          <w:sz w:val="24"/>
          <w:szCs w:val="24"/>
        </w:rPr>
        <w:t>. </w:t>
      </w:r>
      <w:r w:rsidR="0027441F" w:rsidRPr="00270F51">
        <w:rPr>
          <w:rStyle w:val="FontStyle48"/>
          <w:sz w:val="24"/>
          <w:szCs w:val="24"/>
        </w:rPr>
        <w:t>Vienas vienīb</w:t>
      </w:r>
      <w:r w:rsidR="00C049AF" w:rsidRPr="00270F51">
        <w:rPr>
          <w:rStyle w:val="FontStyle48"/>
          <w:sz w:val="24"/>
          <w:szCs w:val="24"/>
        </w:rPr>
        <w:t>a</w:t>
      </w:r>
      <w:r w:rsidR="0027441F" w:rsidRPr="00270F51">
        <w:rPr>
          <w:rStyle w:val="FontStyle48"/>
          <w:sz w:val="24"/>
          <w:szCs w:val="24"/>
        </w:rPr>
        <w:t xml:space="preserve">s </w:t>
      </w:r>
      <w:r w:rsidR="001B1F30" w:rsidRPr="00270F51">
        <w:rPr>
          <w:rStyle w:val="FontStyle48"/>
          <w:sz w:val="24"/>
          <w:szCs w:val="24"/>
        </w:rPr>
        <w:t xml:space="preserve">izmaksu </w:t>
      </w:r>
      <w:r w:rsidR="00C049AF" w:rsidRPr="00270F51">
        <w:rPr>
          <w:rStyle w:val="FontStyle48"/>
          <w:sz w:val="24"/>
          <w:szCs w:val="24"/>
        </w:rPr>
        <w:t xml:space="preserve">likmju </w:t>
      </w:r>
      <w:r w:rsidR="001B1F30" w:rsidRPr="00270F51">
        <w:rPr>
          <w:rStyle w:val="FontStyle48"/>
          <w:sz w:val="24"/>
          <w:szCs w:val="24"/>
        </w:rPr>
        <w:t>apmēra</w:t>
      </w:r>
      <w:r w:rsidR="005A5862" w:rsidRPr="00270F51">
        <w:rPr>
          <w:rStyle w:val="FontStyle48"/>
          <w:sz w:val="24"/>
          <w:szCs w:val="24"/>
        </w:rPr>
        <w:t xml:space="preserve"> noteikšanā tiek piemēroti šādi normatīvie akti un informācijas avoti:</w:t>
      </w:r>
    </w:p>
    <w:p w14:paraId="12E147E7" w14:textId="4F84359A" w:rsidR="005A5862" w:rsidRPr="00270F51" w:rsidRDefault="00455DFA" w:rsidP="004F4766">
      <w:pPr>
        <w:pStyle w:val="Style16"/>
        <w:widowControl/>
        <w:spacing w:line="240" w:lineRule="auto"/>
        <w:ind w:firstLine="720"/>
        <w:rPr>
          <w:rStyle w:val="FontStyle48"/>
          <w:sz w:val="24"/>
          <w:szCs w:val="24"/>
        </w:rPr>
      </w:pPr>
      <w:r w:rsidRPr="00270F51">
        <w:rPr>
          <w:rStyle w:val="FontStyle48"/>
          <w:sz w:val="24"/>
          <w:szCs w:val="24"/>
        </w:rPr>
        <w:t>5</w:t>
      </w:r>
      <w:r w:rsidR="004F4766" w:rsidRPr="00270F51">
        <w:rPr>
          <w:rStyle w:val="FontStyle48"/>
          <w:sz w:val="24"/>
          <w:szCs w:val="24"/>
        </w:rPr>
        <w:t xml:space="preserve">.1. </w:t>
      </w:r>
      <w:r w:rsidR="00803B29" w:rsidRPr="00270F51">
        <w:rPr>
          <w:rStyle w:val="FontStyle48"/>
          <w:sz w:val="24"/>
          <w:szCs w:val="24"/>
        </w:rPr>
        <w:t xml:space="preserve">Priekšlikums </w:t>
      </w:r>
      <w:r w:rsidR="00772EF5" w:rsidRPr="00270F51">
        <w:rPr>
          <w:rStyle w:val="FontStyle48"/>
          <w:sz w:val="24"/>
          <w:szCs w:val="24"/>
        </w:rPr>
        <w:t>E</w:t>
      </w:r>
      <w:r w:rsidR="003F6CDC" w:rsidRPr="00270F51">
        <w:rPr>
          <w:rStyle w:val="FontStyle48"/>
          <w:sz w:val="24"/>
          <w:szCs w:val="24"/>
        </w:rPr>
        <w:t>iropas</w:t>
      </w:r>
      <w:r w:rsidR="00772EF5" w:rsidRPr="00270F51">
        <w:rPr>
          <w:rStyle w:val="FontStyle48"/>
          <w:sz w:val="24"/>
          <w:szCs w:val="24"/>
        </w:rPr>
        <w:t xml:space="preserve"> </w:t>
      </w:r>
      <w:r w:rsidR="003F6CDC" w:rsidRPr="00270F51">
        <w:rPr>
          <w:rStyle w:val="FontStyle48"/>
          <w:sz w:val="24"/>
          <w:szCs w:val="24"/>
        </w:rPr>
        <w:t>Parlamenta un Padomes Regula</w:t>
      </w:r>
      <w:r w:rsidR="00803B29" w:rsidRPr="00270F51">
        <w:rPr>
          <w:rStyle w:val="FontStyle48"/>
          <w:sz w:val="24"/>
          <w:szCs w:val="24"/>
        </w:rPr>
        <w:t>i</w:t>
      </w:r>
      <w:r w:rsidR="003F6CDC" w:rsidRPr="00270F51">
        <w:rPr>
          <w:rStyle w:val="FontStyle48"/>
          <w:sz w:val="24"/>
          <w:szCs w:val="24"/>
        </w:rPr>
        <w:t xml:space="preserve"> </w:t>
      </w:r>
      <w:r w:rsidR="00772EF5" w:rsidRPr="00270F51">
        <w:rPr>
          <w:rStyle w:val="FontStyle48"/>
          <w:sz w:val="24"/>
          <w:szCs w:val="24"/>
        </w:rPr>
        <w:t>(ES) 2021/...(... gada ...),</w:t>
      </w:r>
      <w:r w:rsidR="005E2E02" w:rsidRPr="00270F51">
        <w:rPr>
          <w:rStyle w:val="FontStyle48"/>
          <w:sz w:val="24"/>
          <w:szCs w:val="24"/>
        </w:rPr>
        <w:t xml:space="preserve"> </w:t>
      </w:r>
      <w:r w:rsidR="00772EF5" w:rsidRPr="00270F51">
        <w:rPr>
          <w:rStyle w:val="FontStyle48"/>
          <w:sz w:val="24"/>
          <w:szCs w:val="24"/>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II nodaļas I iedaļa.</w:t>
      </w:r>
    </w:p>
    <w:p w14:paraId="67902A41" w14:textId="4D3A2C98" w:rsidR="005A5862" w:rsidRPr="00270F51" w:rsidRDefault="00455DFA" w:rsidP="004F4766">
      <w:pPr>
        <w:pStyle w:val="Style16"/>
        <w:widowControl/>
        <w:spacing w:line="240" w:lineRule="auto"/>
        <w:ind w:firstLine="720"/>
        <w:rPr>
          <w:rStyle w:val="FontStyle48"/>
          <w:sz w:val="24"/>
          <w:szCs w:val="24"/>
        </w:rPr>
      </w:pPr>
      <w:r w:rsidRPr="00270F51">
        <w:rPr>
          <w:rStyle w:val="FontStyle48"/>
          <w:sz w:val="24"/>
          <w:szCs w:val="24"/>
        </w:rPr>
        <w:t>5</w:t>
      </w:r>
      <w:r w:rsidR="004F4766" w:rsidRPr="00270F51">
        <w:rPr>
          <w:rStyle w:val="FontStyle48"/>
          <w:sz w:val="24"/>
          <w:szCs w:val="24"/>
        </w:rPr>
        <w:t xml:space="preserve">.2. </w:t>
      </w:r>
      <w:r w:rsidR="005A5862" w:rsidRPr="00270F51">
        <w:rPr>
          <w:rStyle w:val="FontStyle48"/>
          <w:sz w:val="24"/>
          <w:szCs w:val="24"/>
        </w:rPr>
        <w:t>Eiropas Komisijas vadlīnijas "</w:t>
      </w:r>
      <w:r w:rsidR="00AF2B66" w:rsidRPr="00270F51">
        <w:rPr>
          <w:rStyle w:val="FontStyle48"/>
          <w:sz w:val="24"/>
          <w:szCs w:val="24"/>
        </w:rPr>
        <w:t>Norādījumi par vienkāršotu izmaksu iespējām (VII): vienotas likmes finansējums, vienības izmaksu standarta likmes, fiksētas summas</w:t>
      </w:r>
      <w:r w:rsidR="005A5862" w:rsidRPr="00270F51">
        <w:rPr>
          <w:rStyle w:val="FontStyle48"/>
          <w:sz w:val="24"/>
          <w:szCs w:val="24"/>
        </w:rPr>
        <w:t>"</w:t>
      </w:r>
      <w:r w:rsidR="005A5862" w:rsidRPr="00270F51">
        <w:rPr>
          <w:rStyle w:val="FontStyle48"/>
          <w:sz w:val="24"/>
          <w:szCs w:val="24"/>
          <w:vertAlign w:val="superscript"/>
        </w:rPr>
        <w:footnoteReference w:id="5"/>
      </w:r>
      <w:r w:rsidR="005A5862" w:rsidRPr="00270F51">
        <w:rPr>
          <w:rStyle w:val="FontStyle48"/>
          <w:sz w:val="24"/>
          <w:szCs w:val="24"/>
        </w:rPr>
        <w:t>;</w:t>
      </w:r>
    </w:p>
    <w:p w14:paraId="20B1E871" w14:textId="6C5F332F" w:rsidR="005A5862" w:rsidRPr="00270F51" w:rsidRDefault="00455DFA" w:rsidP="004F4766">
      <w:pPr>
        <w:pStyle w:val="Style16"/>
        <w:widowControl/>
        <w:spacing w:line="240" w:lineRule="auto"/>
        <w:ind w:firstLine="709"/>
        <w:rPr>
          <w:rStyle w:val="FontStyle48"/>
          <w:sz w:val="24"/>
          <w:szCs w:val="24"/>
        </w:rPr>
      </w:pPr>
      <w:r w:rsidRPr="00270F51">
        <w:rPr>
          <w:rStyle w:val="FontStyle48"/>
          <w:sz w:val="24"/>
          <w:szCs w:val="24"/>
        </w:rPr>
        <w:t>5</w:t>
      </w:r>
      <w:r w:rsidR="004F4766" w:rsidRPr="00270F51">
        <w:rPr>
          <w:rStyle w:val="FontStyle48"/>
          <w:sz w:val="24"/>
          <w:szCs w:val="24"/>
        </w:rPr>
        <w:t xml:space="preserve">.3. </w:t>
      </w:r>
      <w:r w:rsidR="005A5862" w:rsidRPr="00270F51">
        <w:rPr>
          <w:rStyle w:val="FontStyle48"/>
          <w:sz w:val="24"/>
          <w:szCs w:val="24"/>
        </w:rPr>
        <w:t>Finanšu ministrijas vadlīnijas Nr. 2.8. "Vadlīnijas par vienkāršoto izmaksu izmantošanas iespējām un to piemērošana ES fondu 2014.-2020. gada plānošanas periodā"</w:t>
      </w:r>
      <w:r w:rsidR="005A5862" w:rsidRPr="00270F51">
        <w:rPr>
          <w:rStyle w:val="FontStyle48"/>
          <w:sz w:val="24"/>
          <w:szCs w:val="24"/>
          <w:vertAlign w:val="superscript"/>
        </w:rPr>
        <w:footnoteReference w:id="6"/>
      </w:r>
      <w:r w:rsidR="005A5862" w:rsidRPr="00270F51">
        <w:rPr>
          <w:rStyle w:val="FontStyle48"/>
          <w:sz w:val="24"/>
          <w:szCs w:val="24"/>
        </w:rPr>
        <w:t>;</w:t>
      </w:r>
    </w:p>
    <w:p w14:paraId="642EEEF2" w14:textId="2DF2C8FA" w:rsidR="005A5862" w:rsidRPr="00270F51" w:rsidRDefault="00455DFA" w:rsidP="002F2C64">
      <w:pPr>
        <w:pStyle w:val="Style16"/>
        <w:widowControl/>
        <w:tabs>
          <w:tab w:val="left" w:pos="806"/>
        </w:tabs>
        <w:spacing w:line="240" w:lineRule="auto"/>
        <w:ind w:firstLine="720"/>
        <w:rPr>
          <w:rStyle w:val="FontStyle48"/>
          <w:sz w:val="24"/>
          <w:szCs w:val="24"/>
        </w:rPr>
      </w:pPr>
      <w:r w:rsidRPr="00270F51">
        <w:rPr>
          <w:rStyle w:val="FontStyle48"/>
          <w:sz w:val="24"/>
          <w:szCs w:val="24"/>
        </w:rPr>
        <w:t>5</w:t>
      </w:r>
      <w:r w:rsidR="005A5862" w:rsidRPr="00270F51">
        <w:rPr>
          <w:rStyle w:val="FontStyle48"/>
          <w:sz w:val="24"/>
          <w:szCs w:val="24"/>
        </w:rPr>
        <w:t>.</w:t>
      </w:r>
      <w:r w:rsidR="00EE32AA" w:rsidRPr="00270F51">
        <w:rPr>
          <w:rStyle w:val="FontStyle48"/>
          <w:sz w:val="24"/>
          <w:szCs w:val="24"/>
        </w:rPr>
        <w:t>4</w:t>
      </w:r>
      <w:r w:rsidR="004F4766" w:rsidRPr="00270F51">
        <w:rPr>
          <w:rStyle w:val="FontStyle48"/>
          <w:sz w:val="24"/>
          <w:szCs w:val="24"/>
        </w:rPr>
        <w:t xml:space="preserve">. </w:t>
      </w:r>
      <w:r w:rsidR="00390667" w:rsidRPr="00270F51">
        <w:rPr>
          <w:rStyle w:val="FontStyle48"/>
          <w:sz w:val="24"/>
          <w:szCs w:val="24"/>
        </w:rPr>
        <w:t>Vides aizsardzības un reģionālās attīstības ministrijas</w:t>
      </w:r>
      <w:r w:rsidR="005A5862" w:rsidRPr="00270F51">
        <w:rPr>
          <w:rStyle w:val="FontStyle48"/>
          <w:sz w:val="24"/>
          <w:szCs w:val="24"/>
        </w:rPr>
        <w:t xml:space="preserve"> (turpmāk </w:t>
      </w:r>
      <w:r w:rsidR="000C7269" w:rsidRPr="00270F51">
        <w:rPr>
          <w:rStyle w:val="FontStyle48"/>
          <w:sz w:val="24"/>
          <w:szCs w:val="24"/>
        </w:rPr>
        <w:t>–</w:t>
      </w:r>
      <w:r w:rsidR="005A5862" w:rsidRPr="00270F51">
        <w:rPr>
          <w:rStyle w:val="FontStyle48"/>
          <w:sz w:val="24"/>
          <w:szCs w:val="24"/>
        </w:rPr>
        <w:t xml:space="preserve"> V</w:t>
      </w:r>
      <w:r w:rsidR="00B942E9" w:rsidRPr="00270F51">
        <w:rPr>
          <w:rStyle w:val="FontStyle48"/>
          <w:sz w:val="24"/>
          <w:szCs w:val="24"/>
        </w:rPr>
        <w:t>ARAM</w:t>
      </w:r>
      <w:r w:rsidR="005A5862" w:rsidRPr="00270F51">
        <w:rPr>
          <w:rStyle w:val="FontStyle48"/>
          <w:sz w:val="24"/>
          <w:szCs w:val="24"/>
        </w:rPr>
        <w:t xml:space="preserve">) </w:t>
      </w:r>
      <w:r w:rsidR="000C7269" w:rsidRPr="00270F51">
        <w:rPr>
          <w:rStyle w:val="FontStyle48"/>
          <w:sz w:val="24"/>
          <w:szCs w:val="24"/>
        </w:rPr>
        <w:t xml:space="preserve">2020.gadā pasūtītais pētījums “Tirgus izpēte par mājsaimniecībās izmantotajām apkures iekārtām” </w:t>
      </w:r>
      <w:r w:rsidR="009328B5" w:rsidRPr="00270F51">
        <w:rPr>
          <w:rStyle w:val="FontStyle48"/>
          <w:sz w:val="24"/>
          <w:szCs w:val="24"/>
        </w:rPr>
        <w:t>(turpmāk –</w:t>
      </w:r>
      <w:r w:rsidR="00C87BBD" w:rsidRPr="00270F51">
        <w:rPr>
          <w:rStyle w:val="FontStyle48"/>
          <w:sz w:val="24"/>
          <w:szCs w:val="24"/>
        </w:rPr>
        <w:t xml:space="preserve"> </w:t>
      </w:r>
      <w:r w:rsidR="009328B5" w:rsidRPr="00270F51">
        <w:rPr>
          <w:rStyle w:val="FontStyle48"/>
          <w:sz w:val="24"/>
          <w:szCs w:val="24"/>
        </w:rPr>
        <w:t>Pētījums)</w:t>
      </w:r>
      <w:r w:rsidR="005A5862" w:rsidRPr="00270F51">
        <w:rPr>
          <w:rStyle w:val="FontStyle48"/>
          <w:sz w:val="24"/>
          <w:szCs w:val="24"/>
          <w:vertAlign w:val="superscript"/>
        </w:rPr>
        <w:footnoteReference w:id="7"/>
      </w:r>
      <w:r w:rsidR="000C7269" w:rsidRPr="00270F51">
        <w:rPr>
          <w:rStyle w:val="FontStyle48"/>
          <w:sz w:val="24"/>
          <w:szCs w:val="24"/>
        </w:rPr>
        <w:t>;</w:t>
      </w:r>
    </w:p>
    <w:p w14:paraId="467EA26C" w14:textId="478197D1" w:rsidR="00B30556" w:rsidRPr="00270F51" w:rsidRDefault="00455DFA" w:rsidP="002F2C64">
      <w:pPr>
        <w:pStyle w:val="Style16"/>
        <w:widowControl/>
        <w:tabs>
          <w:tab w:val="left" w:pos="806"/>
        </w:tabs>
        <w:spacing w:line="240" w:lineRule="auto"/>
        <w:ind w:firstLine="720"/>
        <w:rPr>
          <w:rStyle w:val="FontStyle48"/>
          <w:sz w:val="24"/>
          <w:szCs w:val="24"/>
        </w:rPr>
      </w:pPr>
      <w:r w:rsidRPr="00270F51">
        <w:rPr>
          <w:rStyle w:val="FontStyle48"/>
          <w:sz w:val="24"/>
          <w:szCs w:val="24"/>
        </w:rPr>
        <w:t>5</w:t>
      </w:r>
      <w:r w:rsidR="00B30556" w:rsidRPr="00270F51">
        <w:rPr>
          <w:rStyle w:val="FontStyle48"/>
          <w:sz w:val="24"/>
          <w:szCs w:val="24"/>
        </w:rPr>
        <w:t>.5. SAM reglamentējoš</w:t>
      </w:r>
      <w:r w:rsidR="00207413" w:rsidRPr="00270F51">
        <w:rPr>
          <w:rStyle w:val="FontStyle48"/>
          <w:sz w:val="24"/>
          <w:szCs w:val="24"/>
        </w:rPr>
        <w:t>ie</w:t>
      </w:r>
      <w:r w:rsidR="00B30556" w:rsidRPr="00270F51">
        <w:rPr>
          <w:rStyle w:val="FontStyle48"/>
          <w:sz w:val="24"/>
          <w:szCs w:val="24"/>
        </w:rPr>
        <w:t xml:space="preserve"> MK noteikumi.</w:t>
      </w:r>
    </w:p>
    <w:p w14:paraId="1DFE8B96" w14:textId="5C1DE5FE" w:rsidR="00F85254" w:rsidRPr="00270F51" w:rsidRDefault="00481D9F" w:rsidP="00F85254">
      <w:pPr>
        <w:pStyle w:val="Style12"/>
        <w:widowControl/>
        <w:tabs>
          <w:tab w:val="left" w:pos="720"/>
        </w:tabs>
        <w:spacing w:before="278" w:line="274" w:lineRule="exact"/>
        <w:rPr>
          <w:rStyle w:val="FontStyle48"/>
          <w:sz w:val="24"/>
          <w:szCs w:val="24"/>
        </w:rPr>
      </w:pPr>
      <w:r w:rsidRPr="00270F51">
        <w:rPr>
          <w:rStyle w:val="FontStyle48"/>
          <w:sz w:val="24"/>
          <w:szCs w:val="24"/>
        </w:rPr>
        <w:tab/>
      </w:r>
      <w:r w:rsidR="00F239E2" w:rsidRPr="00270F51">
        <w:rPr>
          <w:rStyle w:val="FontStyle48"/>
          <w:sz w:val="24"/>
          <w:szCs w:val="24"/>
        </w:rPr>
        <w:t>6</w:t>
      </w:r>
      <w:r w:rsidR="002F2C64" w:rsidRPr="00270F51">
        <w:rPr>
          <w:rStyle w:val="FontStyle48"/>
          <w:sz w:val="24"/>
          <w:szCs w:val="24"/>
        </w:rPr>
        <w:t>. </w:t>
      </w:r>
      <w:r w:rsidR="004113EC" w:rsidRPr="00270F51">
        <w:rPr>
          <w:rStyle w:val="FontStyle48"/>
          <w:sz w:val="24"/>
          <w:szCs w:val="24"/>
        </w:rPr>
        <w:t xml:space="preserve">Vienas vienības </w:t>
      </w:r>
      <w:r w:rsidR="001B1F30" w:rsidRPr="00270F51">
        <w:rPr>
          <w:rStyle w:val="FontStyle48"/>
          <w:sz w:val="24"/>
          <w:szCs w:val="24"/>
        </w:rPr>
        <w:t xml:space="preserve">izmaksu </w:t>
      </w:r>
      <w:r w:rsidR="003F1553" w:rsidRPr="00270F51">
        <w:rPr>
          <w:rStyle w:val="FontStyle48"/>
          <w:sz w:val="24"/>
          <w:szCs w:val="24"/>
        </w:rPr>
        <w:t xml:space="preserve">likmes </w:t>
      </w:r>
      <w:r w:rsidR="001B1F30" w:rsidRPr="00270F51">
        <w:rPr>
          <w:rStyle w:val="FontStyle48"/>
          <w:sz w:val="24"/>
          <w:szCs w:val="24"/>
        </w:rPr>
        <w:t xml:space="preserve">apmērs </w:t>
      </w:r>
      <w:r w:rsidR="005A5862" w:rsidRPr="00270F51">
        <w:rPr>
          <w:rStyle w:val="FontStyle48"/>
          <w:sz w:val="24"/>
          <w:szCs w:val="24"/>
        </w:rPr>
        <w:t>noteikt</w:t>
      </w:r>
      <w:r w:rsidR="004E055B" w:rsidRPr="00270F51">
        <w:rPr>
          <w:rStyle w:val="FontStyle48"/>
          <w:sz w:val="24"/>
          <w:szCs w:val="24"/>
        </w:rPr>
        <w:t>s</w:t>
      </w:r>
      <w:r w:rsidR="005A5862" w:rsidRPr="00270F51">
        <w:rPr>
          <w:rStyle w:val="FontStyle48"/>
          <w:sz w:val="24"/>
          <w:szCs w:val="24"/>
        </w:rPr>
        <w:t>, pamatojoties uz</w:t>
      </w:r>
      <w:r w:rsidR="004A67C1" w:rsidRPr="00270F51">
        <w:rPr>
          <w:rStyle w:val="FontStyle48"/>
          <w:sz w:val="24"/>
          <w:szCs w:val="24"/>
        </w:rPr>
        <w:t xml:space="preserve"> </w:t>
      </w:r>
      <w:r w:rsidR="000C7269" w:rsidRPr="00270F51">
        <w:rPr>
          <w:rStyle w:val="FontStyle48"/>
          <w:sz w:val="24"/>
          <w:szCs w:val="24"/>
        </w:rPr>
        <w:t xml:space="preserve">Pētījuma </w:t>
      </w:r>
      <w:r w:rsidR="004A67C1" w:rsidRPr="00270F51">
        <w:rPr>
          <w:rStyle w:val="FontStyle48"/>
          <w:sz w:val="24"/>
          <w:szCs w:val="24"/>
        </w:rPr>
        <w:t xml:space="preserve">ietvaros </w:t>
      </w:r>
      <w:r w:rsidR="004E055B" w:rsidRPr="00270F51">
        <w:rPr>
          <w:rStyle w:val="FontStyle48"/>
          <w:sz w:val="24"/>
          <w:szCs w:val="24"/>
        </w:rPr>
        <w:t>iegūtiem datiem</w:t>
      </w:r>
      <w:r w:rsidR="001B1F30" w:rsidRPr="00270F51">
        <w:rPr>
          <w:rStyle w:val="FontStyle48"/>
          <w:sz w:val="24"/>
          <w:szCs w:val="24"/>
        </w:rPr>
        <w:t>,</w:t>
      </w:r>
      <w:r w:rsidR="001538B8" w:rsidRPr="00270F51">
        <w:rPr>
          <w:rStyle w:val="FontStyle48"/>
          <w:sz w:val="24"/>
          <w:szCs w:val="24"/>
        </w:rPr>
        <w:t xml:space="preserve"> </w:t>
      </w:r>
      <w:r w:rsidR="001B1F30" w:rsidRPr="00270F51">
        <w:rPr>
          <w:rStyle w:val="FontStyle48"/>
          <w:sz w:val="24"/>
          <w:szCs w:val="24"/>
        </w:rPr>
        <w:t xml:space="preserve">kā arī VARAM veiktajiem </w:t>
      </w:r>
      <w:r w:rsidR="002820B1" w:rsidRPr="00270F51">
        <w:rPr>
          <w:rStyle w:val="FontStyle48"/>
          <w:sz w:val="24"/>
          <w:szCs w:val="24"/>
        </w:rPr>
        <w:t>aprēķiniem</w:t>
      </w:r>
      <w:r w:rsidR="00482B9B" w:rsidRPr="00270F51">
        <w:rPr>
          <w:rStyle w:val="FontStyle48"/>
          <w:sz w:val="24"/>
          <w:szCs w:val="24"/>
        </w:rPr>
        <w:t>.</w:t>
      </w:r>
      <w:r w:rsidR="00A33FE0" w:rsidRPr="00270F51">
        <w:rPr>
          <w:rStyle w:val="FontStyle48"/>
          <w:sz w:val="24"/>
          <w:szCs w:val="24"/>
        </w:rPr>
        <w:t xml:space="preserve"> </w:t>
      </w:r>
      <w:r w:rsidR="000C7269" w:rsidRPr="00270F51">
        <w:rPr>
          <w:rStyle w:val="FontStyle48"/>
          <w:sz w:val="24"/>
          <w:szCs w:val="24"/>
        </w:rPr>
        <w:t>P</w:t>
      </w:r>
      <w:r w:rsidR="004A67C1" w:rsidRPr="00270F51">
        <w:rPr>
          <w:rStyle w:val="FontStyle48"/>
          <w:sz w:val="24"/>
          <w:szCs w:val="24"/>
        </w:rPr>
        <w:t xml:space="preserve">ētījuma ietvaros tika apkopota informācija par Latvijas tirgū pieejamajām </w:t>
      </w:r>
      <w:r w:rsidR="00E6032B" w:rsidRPr="00270F51">
        <w:rPr>
          <w:rStyle w:val="FontStyle48"/>
          <w:sz w:val="24"/>
          <w:szCs w:val="24"/>
        </w:rPr>
        <w:t xml:space="preserve">koksnes </w:t>
      </w:r>
      <w:r w:rsidR="004A67C1" w:rsidRPr="00270F51">
        <w:rPr>
          <w:rStyle w:val="FontStyle48"/>
          <w:sz w:val="24"/>
          <w:szCs w:val="24"/>
        </w:rPr>
        <w:t xml:space="preserve">biomasu izmantojošām </w:t>
      </w:r>
      <w:r w:rsidR="00F05860" w:rsidRPr="00270F51">
        <w:rPr>
          <w:rStyle w:val="FontStyle48"/>
          <w:sz w:val="24"/>
          <w:szCs w:val="24"/>
        </w:rPr>
        <w:t xml:space="preserve">siltumapgādes </w:t>
      </w:r>
      <w:r w:rsidR="004A67C1" w:rsidRPr="00270F51">
        <w:rPr>
          <w:rStyle w:val="FontStyle48"/>
          <w:sz w:val="24"/>
          <w:szCs w:val="24"/>
        </w:rPr>
        <w:lastRenderedPageBreak/>
        <w:t xml:space="preserve">iekārtām, kā arī citu atjaunojamo energoresursu iekārtu veidiem, ko var izmantot kā individuālās </w:t>
      </w:r>
      <w:r w:rsidR="00F05860" w:rsidRPr="00270F51">
        <w:rPr>
          <w:rStyle w:val="FontStyle48"/>
          <w:sz w:val="24"/>
          <w:szCs w:val="24"/>
        </w:rPr>
        <w:t xml:space="preserve">siltumapgādes </w:t>
      </w:r>
      <w:r w:rsidR="004A67C1" w:rsidRPr="00270F51">
        <w:rPr>
          <w:rStyle w:val="FontStyle48"/>
          <w:sz w:val="24"/>
          <w:szCs w:val="24"/>
        </w:rPr>
        <w:t xml:space="preserve">risinājumu, to cenām un radīto gaisa piesārņojumu. </w:t>
      </w:r>
      <w:r w:rsidR="00835AF2" w:rsidRPr="00270F51">
        <w:rPr>
          <w:rStyle w:val="FontStyle48"/>
          <w:sz w:val="24"/>
          <w:szCs w:val="24"/>
        </w:rPr>
        <w:t xml:space="preserve">Pētījumā tika apskatītas tikai tās iekārtas, kas atbilst </w:t>
      </w:r>
      <w:proofErr w:type="spellStart"/>
      <w:r w:rsidR="00835AF2" w:rsidRPr="00270F51">
        <w:rPr>
          <w:rStyle w:val="FontStyle48"/>
          <w:sz w:val="24"/>
          <w:szCs w:val="24"/>
        </w:rPr>
        <w:t>Ekodizaina</w:t>
      </w:r>
      <w:proofErr w:type="spellEnd"/>
      <w:r w:rsidR="00835AF2" w:rsidRPr="00270F51">
        <w:rPr>
          <w:rStyle w:val="FontStyle48"/>
          <w:sz w:val="24"/>
          <w:szCs w:val="24"/>
        </w:rPr>
        <w:t xml:space="preserve"> prasībām (EK Regula (ES) 2015/1189). </w:t>
      </w:r>
      <w:r w:rsidR="004A67C1" w:rsidRPr="00270F51">
        <w:rPr>
          <w:rStyle w:val="FontStyle48"/>
          <w:sz w:val="24"/>
          <w:szCs w:val="24"/>
        </w:rPr>
        <w:t xml:space="preserve">Pētījuma ietvaros tika apkopota informācija par vismaz 13 </w:t>
      </w:r>
      <w:r w:rsidR="003B16DC" w:rsidRPr="00270F51">
        <w:rPr>
          <w:rStyle w:val="FontStyle48"/>
          <w:sz w:val="24"/>
          <w:szCs w:val="24"/>
        </w:rPr>
        <w:t xml:space="preserve">koksnes </w:t>
      </w:r>
      <w:r w:rsidR="004A67C1" w:rsidRPr="00270F51">
        <w:rPr>
          <w:rStyle w:val="FontStyle48"/>
          <w:sz w:val="24"/>
          <w:szCs w:val="24"/>
        </w:rPr>
        <w:t xml:space="preserve">biomasas </w:t>
      </w:r>
      <w:r w:rsidR="00605749" w:rsidRPr="00270F51">
        <w:rPr>
          <w:rStyle w:val="FontStyle48"/>
          <w:sz w:val="24"/>
          <w:szCs w:val="24"/>
        </w:rPr>
        <w:t xml:space="preserve">siltumapgādes </w:t>
      </w:r>
      <w:r w:rsidR="004A67C1" w:rsidRPr="00270F51">
        <w:rPr>
          <w:rStyle w:val="FontStyle48"/>
          <w:sz w:val="24"/>
          <w:szCs w:val="24"/>
        </w:rPr>
        <w:t xml:space="preserve">katlu ražotāju </w:t>
      </w:r>
      <w:r w:rsidR="005C0BD8" w:rsidRPr="00270F51">
        <w:rPr>
          <w:rStyle w:val="FontStyle48"/>
          <w:sz w:val="24"/>
          <w:szCs w:val="24"/>
        </w:rPr>
        <w:t>piedāvātajām iekārtām</w:t>
      </w:r>
      <w:r w:rsidR="004A67C1" w:rsidRPr="00270F51">
        <w:rPr>
          <w:rStyle w:val="FontStyle48"/>
          <w:sz w:val="24"/>
          <w:szCs w:val="24"/>
        </w:rPr>
        <w:t xml:space="preserve">, vairāk kā 10 </w:t>
      </w:r>
      <w:proofErr w:type="spellStart"/>
      <w:r w:rsidR="004A67C1" w:rsidRPr="00270F51">
        <w:rPr>
          <w:rStyle w:val="FontStyle48"/>
          <w:sz w:val="24"/>
          <w:szCs w:val="24"/>
        </w:rPr>
        <w:t>siltumsūkņu</w:t>
      </w:r>
      <w:proofErr w:type="spellEnd"/>
      <w:r w:rsidR="004A67C1" w:rsidRPr="00270F51">
        <w:rPr>
          <w:rStyle w:val="FontStyle48"/>
          <w:sz w:val="24"/>
          <w:szCs w:val="24"/>
        </w:rPr>
        <w:t xml:space="preserve"> ražotāju </w:t>
      </w:r>
      <w:r w:rsidR="005C0BD8" w:rsidRPr="00270F51">
        <w:rPr>
          <w:rStyle w:val="FontStyle48"/>
          <w:sz w:val="24"/>
          <w:szCs w:val="24"/>
        </w:rPr>
        <w:t xml:space="preserve">piedāvātajām iekārtām </w:t>
      </w:r>
      <w:r w:rsidR="004A67C1" w:rsidRPr="00270F51">
        <w:rPr>
          <w:rStyle w:val="FontStyle48"/>
          <w:sz w:val="24"/>
          <w:szCs w:val="24"/>
        </w:rPr>
        <w:t xml:space="preserve">un vairāku saules bateriju un saules kolektoru ražotāju </w:t>
      </w:r>
      <w:r w:rsidR="005C0BD8" w:rsidRPr="00270F51">
        <w:rPr>
          <w:rStyle w:val="FontStyle48"/>
          <w:sz w:val="24"/>
          <w:szCs w:val="24"/>
        </w:rPr>
        <w:t>piedāvātajām iekārtām</w:t>
      </w:r>
      <w:r w:rsidR="004A67C1" w:rsidRPr="00270F51">
        <w:rPr>
          <w:rStyle w:val="FontStyle48"/>
          <w:sz w:val="24"/>
          <w:szCs w:val="24"/>
        </w:rPr>
        <w:t xml:space="preserve">, kā arī analizētas </w:t>
      </w:r>
      <w:r w:rsidR="00EA61C0" w:rsidRPr="00270F51">
        <w:rPr>
          <w:rStyle w:val="FontStyle48"/>
          <w:sz w:val="24"/>
          <w:szCs w:val="24"/>
        </w:rPr>
        <w:t>elektriskās siltumapgādes izmaksas. Atsevišķi tika izvērtēts</w:t>
      </w:r>
      <w:r w:rsidR="00CD632E" w:rsidRPr="00270F51">
        <w:rPr>
          <w:rStyle w:val="FontStyle48"/>
          <w:sz w:val="24"/>
          <w:szCs w:val="24"/>
        </w:rPr>
        <w:t>,</w:t>
      </w:r>
      <w:r w:rsidR="00EA61C0" w:rsidRPr="00270F51">
        <w:rPr>
          <w:rStyle w:val="FontStyle48"/>
          <w:sz w:val="24"/>
          <w:szCs w:val="24"/>
        </w:rPr>
        <w:t xml:space="preserve"> kādas izmaksas rada pieslēgšanās centralizētās siltumapgādes sistēmai</w:t>
      </w:r>
      <w:r w:rsidR="004A67C1" w:rsidRPr="00270F51">
        <w:rPr>
          <w:rStyle w:val="FontStyle48"/>
          <w:sz w:val="24"/>
          <w:szCs w:val="24"/>
        </w:rPr>
        <w:t>.</w:t>
      </w:r>
      <w:r w:rsidR="00C03787" w:rsidRPr="00270F51">
        <w:rPr>
          <w:rStyle w:val="FontStyle48"/>
          <w:sz w:val="24"/>
          <w:szCs w:val="24"/>
        </w:rPr>
        <w:t xml:space="preserve"> </w:t>
      </w:r>
      <w:r w:rsidR="00803B29" w:rsidRPr="00270F51">
        <w:rPr>
          <w:rStyle w:val="FontStyle48"/>
          <w:sz w:val="24"/>
          <w:szCs w:val="24"/>
        </w:rPr>
        <w:t xml:space="preserve">Detalizēts </w:t>
      </w:r>
      <w:r w:rsidR="00482B9B" w:rsidRPr="00270F51">
        <w:rPr>
          <w:rStyle w:val="FontStyle48"/>
          <w:sz w:val="24"/>
          <w:szCs w:val="24"/>
        </w:rPr>
        <w:t>apraksts</w:t>
      </w:r>
      <w:r w:rsidR="00803B29" w:rsidRPr="00270F51">
        <w:rPr>
          <w:rStyle w:val="FontStyle48"/>
          <w:sz w:val="24"/>
          <w:szCs w:val="24"/>
        </w:rPr>
        <w:t xml:space="preserve"> par iegūtajām izmaksām</w:t>
      </w:r>
      <w:r w:rsidR="00F8634A" w:rsidRPr="00270F51">
        <w:rPr>
          <w:rStyle w:val="FontStyle48"/>
          <w:sz w:val="24"/>
          <w:szCs w:val="24"/>
        </w:rPr>
        <w:t xml:space="preserve"> un VARAM veiktajiem </w:t>
      </w:r>
      <w:r w:rsidR="00CD632E" w:rsidRPr="00270F51">
        <w:rPr>
          <w:rStyle w:val="FontStyle48"/>
          <w:sz w:val="24"/>
          <w:szCs w:val="24"/>
        </w:rPr>
        <w:t>ap</w:t>
      </w:r>
      <w:r w:rsidR="00F8634A" w:rsidRPr="00270F51">
        <w:rPr>
          <w:rStyle w:val="FontStyle48"/>
          <w:sz w:val="24"/>
          <w:szCs w:val="24"/>
        </w:rPr>
        <w:t>rēķiniem</w:t>
      </w:r>
      <w:r w:rsidR="00803B29" w:rsidRPr="00270F51">
        <w:rPr>
          <w:rStyle w:val="FontStyle48"/>
          <w:sz w:val="24"/>
          <w:szCs w:val="24"/>
        </w:rPr>
        <w:t xml:space="preserve"> sniegts metodikas 2.pielikumā.</w:t>
      </w:r>
    </w:p>
    <w:p w14:paraId="29C3C36C" w14:textId="36EBA3F4" w:rsidR="00812985" w:rsidRPr="00270F51" w:rsidRDefault="00481D9F" w:rsidP="00F85254">
      <w:pPr>
        <w:pStyle w:val="Style12"/>
        <w:widowControl/>
        <w:tabs>
          <w:tab w:val="left" w:pos="720"/>
        </w:tabs>
        <w:spacing w:before="278" w:line="274" w:lineRule="exact"/>
        <w:rPr>
          <w:rStyle w:val="FontStyle48"/>
          <w:sz w:val="24"/>
          <w:szCs w:val="24"/>
        </w:rPr>
      </w:pPr>
      <w:r w:rsidRPr="00270F51">
        <w:rPr>
          <w:rStyle w:val="FontStyle48"/>
          <w:sz w:val="24"/>
          <w:szCs w:val="24"/>
        </w:rPr>
        <w:tab/>
      </w:r>
      <w:r w:rsidR="00EC53A9" w:rsidRPr="00270F51">
        <w:rPr>
          <w:rStyle w:val="FontStyle48"/>
          <w:sz w:val="24"/>
          <w:szCs w:val="24"/>
        </w:rPr>
        <w:t>7</w:t>
      </w:r>
      <w:r w:rsidR="00F85254" w:rsidRPr="00270F51">
        <w:rPr>
          <w:rStyle w:val="FontStyle48"/>
          <w:sz w:val="24"/>
          <w:szCs w:val="24"/>
        </w:rPr>
        <w:t>. </w:t>
      </w:r>
      <w:r w:rsidR="00F570B5" w:rsidRPr="00270F51">
        <w:rPr>
          <w:rStyle w:val="FontStyle48"/>
          <w:sz w:val="24"/>
          <w:szCs w:val="24"/>
        </w:rPr>
        <w:t xml:space="preserve">Vienas vienības </w:t>
      </w:r>
      <w:r w:rsidR="001B1F30" w:rsidRPr="00270F51">
        <w:rPr>
          <w:rStyle w:val="FontStyle48"/>
          <w:sz w:val="24"/>
          <w:szCs w:val="24"/>
        </w:rPr>
        <w:t xml:space="preserve">izmaksu </w:t>
      </w:r>
      <w:r w:rsidR="00F570B5" w:rsidRPr="00270F51">
        <w:rPr>
          <w:rStyle w:val="FontStyle48"/>
          <w:sz w:val="24"/>
          <w:szCs w:val="24"/>
        </w:rPr>
        <w:t xml:space="preserve">likmju </w:t>
      </w:r>
      <w:r w:rsidR="001B1F30" w:rsidRPr="00270F51">
        <w:rPr>
          <w:rStyle w:val="FontStyle48"/>
          <w:sz w:val="24"/>
          <w:szCs w:val="24"/>
        </w:rPr>
        <w:t>apmērs noteikts</w:t>
      </w:r>
      <w:r w:rsidR="00CD632E" w:rsidRPr="00270F51">
        <w:rPr>
          <w:rStyle w:val="FontStyle48"/>
          <w:sz w:val="24"/>
          <w:szCs w:val="24"/>
        </w:rPr>
        <w:t>,</w:t>
      </w:r>
      <w:r w:rsidR="001B1F30" w:rsidRPr="00270F51">
        <w:rPr>
          <w:rStyle w:val="FontStyle48"/>
          <w:sz w:val="24"/>
          <w:szCs w:val="24"/>
        </w:rPr>
        <w:t xml:space="preserve"> </w:t>
      </w:r>
      <w:r w:rsidR="00EA61C0" w:rsidRPr="00270F51">
        <w:rPr>
          <w:rStyle w:val="FontStyle48"/>
          <w:sz w:val="24"/>
          <w:szCs w:val="24"/>
        </w:rPr>
        <w:t xml:space="preserve">pamatojoties uz </w:t>
      </w:r>
      <w:r w:rsidR="00D146B1" w:rsidRPr="00270F51">
        <w:rPr>
          <w:rStyle w:val="FontStyle48"/>
          <w:sz w:val="24"/>
          <w:szCs w:val="24"/>
        </w:rPr>
        <w:t xml:space="preserve">siltumapgādes </w:t>
      </w:r>
      <w:r w:rsidR="00EA61C0" w:rsidRPr="00270F51">
        <w:rPr>
          <w:rStyle w:val="FontStyle48"/>
          <w:sz w:val="24"/>
          <w:szCs w:val="24"/>
        </w:rPr>
        <w:t xml:space="preserve">iekārtu un citu tehnoloģiju cenām, kas </w:t>
      </w:r>
      <w:r w:rsidR="00F570B5" w:rsidRPr="00270F51">
        <w:rPr>
          <w:rStyle w:val="FontStyle48"/>
          <w:sz w:val="24"/>
          <w:szCs w:val="24"/>
        </w:rPr>
        <w:t>noteiktas</w:t>
      </w:r>
      <w:r w:rsidR="00EA61C0" w:rsidRPr="00270F51">
        <w:rPr>
          <w:rStyle w:val="FontStyle48"/>
          <w:sz w:val="24"/>
          <w:szCs w:val="24"/>
        </w:rPr>
        <w:t xml:space="preserve"> 2020.gada IV ceturksnī. </w:t>
      </w:r>
    </w:p>
    <w:p w14:paraId="562CC433" w14:textId="2F8B777D" w:rsidR="005A5862" w:rsidRPr="00270F51" w:rsidRDefault="00481D9F" w:rsidP="00812985">
      <w:pPr>
        <w:pStyle w:val="Style12"/>
        <w:widowControl/>
        <w:tabs>
          <w:tab w:val="left" w:pos="720"/>
        </w:tabs>
        <w:spacing w:before="278" w:line="274" w:lineRule="exact"/>
      </w:pPr>
      <w:r w:rsidRPr="00270F51">
        <w:rPr>
          <w:rStyle w:val="FontStyle48"/>
          <w:sz w:val="24"/>
          <w:szCs w:val="24"/>
        </w:rPr>
        <w:tab/>
      </w:r>
      <w:r w:rsidR="00EC53A9" w:rsidRPr="00270F51">
        <w:rPr>
          <w:rStyle w:val="FontStyle48"/>
          <w:sz w:val="24"/>
          <w:szCs w:val="24"/>
        </w:rPr>
        <w:t>8</w:t>
      </w:r>
      <w:r w:rsidR="00EA61C0" w:rsidRPr="00270F51">
        <w:rPr>
          <w:rStyle w:val="FontStyle48"/>
          <w:sz w:val="24"/>
          <w:szCs w:val="24"/>
        </w:rPr>
        <w:t xml:space="preserve">. </w:t>
      </w:r>
      <w:r w:rsidR="005A5862" w:rsidRPr="00270F51">
        <w:rPr>
          <w:rStyle w:val="FontStyle48"/>
          <w:sz w:val="24"/>
          <w:szCs w:val="24"/>
        </w:rPr>
        <w:t xml:space="preserve">Ja </w:t>
      </w:r>
      <w:r w:rsidR="00EA61C0" w:rsidRPr="00270F51">
        <w:rPr>
          <w:rStyle w:val="FontStyle48"/>
          <w:sz w:val="24"/>
          <w:szCs w:val="24"/>
        </w:rPr>
        <w:t xml:space="preserve">tirgū pieejamo </w:t>
      </w:r>
      <w:r w:rsidR="00CD4808" w:rsidRPr="00270F51">
        <w:rPr>
          <w:rStyle w:val="FontStyle48"/>
          <w:sz w:val="24"/>
          <w:szCs w:val="24"/>
        </w:rPr>
        <w:t xml:space="preserve">siltumapgādes </w:t>
      </w:r>
      <w:r w:rsidR="00EA61C0" w:rsidRPr="00270F51">
        <w:rPr>
          <w:rStyle w:val="FontStyle48"/>
          <w:sz w:val="24"/>
          <w:szCs w:val="24"/>
        </w:rPr>
        <w:t xml:space="preserve">iekārtu un citu tehnoloģiju </w:t>
      </w:r>
      <w:r w:rsidR="005A5862" w:rsidRPr="00270F51">
        <w:rPr>
          <w:rStyle w:val="FontStyle48"/>
          <w:sz w:val="24"/>
          <w:szCs w:val="24"/>
        </w:rPr>
        <w:t xml:space="preserve">izmaksu izmaiņu ietekme uz </w:t>
      </w:r>
      <w:r w:rsidR="0021393E" w:rsidRPr="00270F51">
        <w:rPr>
          <w:rStyle w:val="FontStyle48"/>
          <w:sz w:val="24"/>
          <w:szCs w:val="24"/>
        </w:rPr>
        <w:t xml:space="preserve">šīs metodikas ietvaros noteikto </w:t>
      </w:r>
      <w:r w:rsidR="00A4649A" w:rsidRPr="00270F51">
        <w:rPr>
          <w:rStyle w:val="FontStyle48"/>
          <w:sz w:val="24"/>
          <w:szCs w:val="24"/>
        </w:rPr>
        <w:t xml:space="preserve">vienas vienības </w:t>
      </w:r>
      <w:r w:rsidR="0021393E" w:rsidRPr="00270F51">
        <w:rPr>
          <w:rStyle w:val="FontStyle48"/>
          <w:sz w:val="24"/>
          <w:szCs w:val="24"/>
        </w:rPr>
        <w:t xml:space="preserve">izmaksu </w:t>
      </w:r>
      <w:r w:rsidR="00A4649A" w:rsidRPr="00270F51">
        <w:rPr>
          <w:rStyle w:val="FontStyle48"/>
          <w:sz w:val="24"/>
          <w:szCs w:val="24"/>
        </w:rPr>
        <w:t xml:space="preserve">likmju </w:t>
      </w:r>
      <w:r w:rsidR="0021393E" w:rsidRPr="00270F51">
        <w:rPr>
          <w:rStyle w:val="FontStyle48"/>
          <w:sz w:val="24"/>
          <w:szCs w:val="24"/>
        </w:rPr>
        <w:t xml:space="preserve">apmēru </w:t>
      </w:r>
      <w:r w:rsidR="00A50C85" w:rsidRPr="00270F51">
        <w:rPr>
          <w:rStyle w:val="FontStyle48"/>
          <w:sz w:val="24"/>
          <w:szCs w:val="24"/>
        </w:rPr>
        <w:t>pirms</w:t>
      </w:r>
      <w:r w:rsidR="0004301A" w:rsidRPr="00270F51">
        <w:rPr>
          <w:rStyle w:val="FontStyle48"/>
          <w:sz w:val="24"/>
          <w:szCs w:val="24"/>
        </w:rPr>
        <w:t xml:space="preserve"> </w:t>
      </w:r>
      <w:r w:rsidR="00AF4C6C" w:rsidRPr="00270F51">
        <w:rPr>
          <w:rStyle w:val="FontStyle48"/>
          <w:sz w:val="24"/>
          <w:szCs w:val="24"/>
        </w:rPr>
        <w:t xml:space="preserve">pasākuma </w:t>
      </w:r>
      <w:r w:rsidR="0004301A" w:rsidRPr="00270F51">
        <w:rPr>
          <w:rStyle w:val="FontStyle48"/>
          <w:sz w:val="24"/>
          <w:szCs w:val="24"/>
        </w:rPr>
        <w:t xml:space="preserve">otrās un nākamo kārtu atlašu izsludināšanas </w:t>
      </w:r>
      <w:r w:rsidR="00EA61C0" w:rsidRPr="00270F51">
        <w:rPr>
          <w:rStyle w:val="FontStyle48"/>
          <w:sz w:val="24"/>
          <w:szCs w:val="24"/>
        </w:rPr>
        <w:t xml:space="preserve">pārsniegs </w:t>
      </w:r>
      <w:r w:rsidR="0021393E" w:rsidRPr="00270F51">
        <w:rPr>
          <w:rStyle w:val="FontStyle48"/>
          <w:sz w:val="24"/>
          <w:szCs w:val="24"/>
        </w:rPr>
        <w:t>15 %</w:t>
      </w:r>
      <w:r w:rsidR="005C0B63" w:rsidRPr="00270F51">
        <w:rPr>
          <w:rStyle w:val="FootnoteReference"/>
        </w:rPr>
        <w:footnoteReference w:id="8"/>
      </w:r>
      <w:r w:rsidR="00F8634A" w:rsidRPr="00270F51">
        <w:rPr>
          <w:rStyle w:val="FontStyle48"/>
          <w:sz w:val="24"/>
          <w:szCs w:val="24"/>
        </w:rPr>
        <w:t>,</w:t>
      </w:r>
      <w:r w:rsidR="005A5862" w:rsidRPr="00270F51">
        <w:rPr>
          <w:rStyle w:val="FontStyle48"/>
          <w:sz w:val="24"/>
          <w:szCs w:val="24"/>
        </w:rPr>
        <w:t xml:space="preserve"> tad </w:t>
      </w:r>
      <w:r w:rsidR="00EA61C0" w:rsidRPr="00270F51">
        <w:rPr>
          <w:rStyle w:val="FontStyle48"/>
          <w:sz w:val="24"/>
          <w:szCs w:val="24"/>
        </w:rPr>
        <w:t xml:space="preserve">VARAM </w:t>
      </w:r>
      <w:r w:rsidR="00EA271C" w:rsidRPr="00270F51">
        <w:rPr>
          <w:rStyle w:val="FontStyle48"/>
          <w:sz w:val="24"/>
          <w:szCs w:val="24"/>
        </w:rPr>
        <w:t>veiks</w:t>
      </w:r>
      <w:r w:rsidR="00754499" w:rsidRPr="00270F51">
        <w:rPr>
          <w:rStyle w:val="FontStyle48"/>
          <w:sz w:val="24"/>
          <w:szCs w:val="24"/>
        </w:rPr>
        <w:t xml:space="preserve"> </w:t>
      </w:r>
      <w:r w:rsidR="00A4649A" w:rsidRPr="00270F51">
        <w:rPr>
          <w:rStyle w:val="FontStyle48"/>
          <w:sz w:val="24"/>
          <w:szCs w:val="24"/>
        </w:rPr>
        <w:t xml:space="preserve">vienas vienības </w:t>
      </w:r>
      <w:r w:rsidR="0021393E" w:rsidRPr="00270F51">
        <w:rPr>
          <w:rStyle w:val="FontStyle48"/>
          <w:sz w:val="24"/>
          <w:szCs w:val="24"/>
        </w:rPr>
        <w:t>izmaksu</w:t>
      </w:r>
      <w:r w:rsidR="005A5862" w:rsidRPr="00270F51">
        <w:rPr>
          <w:rStyle w:val="FontStyle48"/>
          <w:sz w:val="24"/>
          <w:szCs w:val="24"/>
        </w:rPr>
        <w:t xml:space="preserve"> </w:t>
      </w:r>
      <w:r w:rsidR="00A4649A" w:rsidRPr="00270F51">
        <w:rPr>
          <w:rStyle w:val="FontStyle48"/>
          <w:sz w:val="24"/>
          <w:szCs w:val="24"/>
        </w:rPr>
        <w:t xml:space="preserve">likmju </w:t>
      </w:r>
      <w:r w:rsidR="0097600E" w:rsidRPr="00270F51">
        <w:rPr>
          <w:rStyle w:val="FontStyle48"/>
          <w:sz w:val="24"/>
          <w:szCs w:val="24"/>
        </w:rPr>
        <w:t>aprēķinos izmantoto datu</w:t>
      </w:r>
      <w:r w:rsidR="00EA271C" w:rsidRPr="00270F51">
        <w:rPr>
          <w:rStyle w:val="FontStyle48"/>
          <w:sz w:val="24"/>
          <w:szCs w:val="24"/>
        </w:rPr>
        <w:t xml:space="preserve"> izvērt</w:t>
      </w:r>
      <w:r w:rsidR="00606BC8" w:rsidRPr="00270F51">
        <w:rPr>
          <w:rStyle w:val="FontStyle48"/>
          <w:sz w:val="24"/>
          <w:szCs w:val="24"/>
        </w:rPr>
        <w:t>ēšanu</w:t>
      </w:r>
      <w:r w:rsidR="005A5862" w:rsidRPr="00270F51">
        <w:rPr>
          <w:rStyle w:val="FontStyle48"/>
          <w:sz w:val="24"/>
          <w:szCs w:val="24"/>
        </w:rPr>
        <w:t xml:space="preserve">. </w:t>
      </w:r>
    </w:p>
    <w:p w14:paraId="0E6FBAB0" w14:textId="77777777" w:rsidR="00EA61C0" w:rsidRPr="00270F51" w:rsidRDefault="00EA61C0">
      <w:pPr>
        <w:pStyle w:val="Style7"/>
        <w:widowControl/>
        <w:spacing w:line="240" w:lineRule="exact"/>
        <w:jc w:val="center"/>
      </w:pPr>
    </w:p>
    <w:p w14:paraId="6F59A376" w14:textId="61AE775D" w:rsidR="005A5862" w:rsidRPr="00270F51" w:rsidRDefault="00A4649A" w:rsidP="00014D93">
      <w:pPr>
        <w:pStyle w:val="Heading1"/>
        <w:numPr>
          <w:ilvl w:val="0"/>
          <w:numId w:val="29"/>
        </w:numPr>
        <w:jc w:val="center"/>
        <w:rPr>
          <w:rStyle w:val="FontStyle46"/>
          <w:bCs w:val="0"/>
          <w:color w:val="auto"/>
          <w:sz w:val="32"/>
          <w:szCs w:val="32"/>
        </w:rPr>
      </w:pPr>
      <w:bookmarkStart w:id="5" w:name="_Toc73980894"/>
      <w:r w:rsidRPr="00270F51">
        <w:rPr>
          <w:rStyle w:val="FontStyle46"/>
          <w:bCs w:val="0"/>
          <w:color w:val="auto"/>
          <w:sz w:val="32"/>
          <w:szCs w:val="32"/>
        </w:rPr>
        <w:t xml:space="preserve">Vienas vienības </w:t>
      </w:r>
      <w:r w:rsidR="0021393E" w:rsidRPr="00270F51">
        <w:rPr>
          <w:rStyle w:val="FontStyle46"/>
          <w:bCs w:val="0"/>
          <w:color w:val="auto"/>
          <w:sz w:val="32"/>
          <w:szCs w:val="32"/>
        </w:rPr>
        <w:t>izmaksu</w:t>
      </w:r>
      <w:r w:rsidR="005A5862" w:rsidRPr="00270F51">
        <w:rPr>
          <w:rStyle w:val="FontStyle46"/>
          <w:bCs w:val="0"/>
          <w:color w:val="auto"/>
          <w:sz w:val="32"/>
          <w:szCs w:val="32"/>
        </w:rPr>
        <w:t xml:space="preserve"> </w:t>
      </w:r>
      <w:r w:rsidRPr="00270F51">
        <w:rPr>
          <w:rStyle w:val="FontStyle46"/>
          <w:bCs w:val="0"/>
          <w:color w:val="auto"/>
          <w:sz w:val="32"/>
          <w:szCs w:val="32"/>
        </w:rPr>
        <w:t xml:space="preserve">likmju </w:t>
      </w:r>
      <w:r w:rsidR="0021393E" w:rsidRPr="00270F51">
        <w:rPr>
          <w:rStyle w:val="FontStyle46"/>
          <w:bCs w:val="0"/>
          <w:color w:val="auto"/>
          <w:sz w:val="32"/>
          <w:szCs w:val="32"/>
        </w:rPr>
        <w:t xml:space="preserve">aprēķinu </w:t>
      </w:r>
      <w:r w:rsidR="005A5862" w:rsidRPr="00270F51">
        <w:rPr>
          <w:rStyle w:val="FontStyle46"/>
          <w:bCs w:val="0"/>
          <w:color w:val="auto"/>
          <w:sz w:val="32"/>
          <w:szCs w:val="32"/>
        </w:rPr>
        <w:t>vispārējie principi</w:t>
      </w:r>
      <w:bookmarkEnd w:id="5"/>
    </w:p>
    <w:p w14:paraId="5CE0E88A" w14:textId="77777777" w:rsidR="005A5862" w:rsidRPr="00270F51" w:rsidRDefault="005A5862">
      <w:pPr>
        <w:pStyle w:val="Style17"/>
        <w:widowControl/>
        <w:spacing w:line="240" w:lineRule="exact"/>
        <w:ind w:firstLine="0"/>
      </w:pPr>
    </w:p>
    <w:p w14:paraId="3B45EDF2" w14:textId="2A6CBB7D" w:rsidR="005A5862" w:rsidRPr="00270F51" w:rsidRDefault="00F85254">
      <w:pPr>
        <w:pStyle w:val="Style17"/>
        <w:widowControl/>
        <w:tabs>
          <w:tab w:val="left" w:pos="715"/>
        </w:tabs>
        <w:spacing w:before="34"/>
        <w:ind w:firstLine="0"/>
        <w:rPr>
          <w:rStyle w:val="FontStyle48"/>
          <w:sz w:val="24"/>
          <w:szCs w:val="24"/>
        </w:rPr>
      </w:pPr>
      <w:r w:rsidRPr="00270F51">
        <w:rPr>
          <w:rStyle w:val="FontStyle48"/>
          <w:sz w:val="24"/>
          <w:szCs w:val="24"/>
        </w:rPr>
        <w:tab/>
      </w:r>
      <w:r w:rsidR="00EC53A9" w:rsidRPr="00270F51">
        <w:rPr>
          <w:rStyle w:val="FontStyle48"/>
          <w:sz w:val="24"/>
          <w:szCs w:val="24"/>
        </w:rPr>
        <w:t>9</w:t>
      </w:r>
      <w:r w:rsidRPr="00270F51">
        <w:rPr>
          <w:rStyle w:val="FontStyle48"/>
          <w:sz w:val="24"/>
          <w:szCs w:val="24"/>
        </w:rPr>
        <w:t>. </w:t>
      </w:r>
      <w:r w:rsidR="0010456D" w:rsidRPr="00270F51">
        <w:rPr>
          <w:rStyle w:val="FontStyle48"/>
          <w:sz w:val="24"/>
          <w:szCs w:val="24"/>
        </w:rPr>
        <w:t xml:space="preserve">Vienas vienības </w:t>
      </w:r>
      <w:r w:rsidR="005A5862" w:rsidRPr="00270F51">
        <w:rPr>
          <w:rStyle w:val="FontStyle48"/>
          <w:sz w:val="24"/>
          <w:szCs w:val="24"/>
        </w:rPr>
        <w:t xml:space="preserve">izmaksu </w:t>
      </w:r>
      <w:r w:rsidR="0010456D" w:rsidRPr="00270F51">
        <w:rPr>
          <w:rStyle w:val="FontStyle48"/>
          <w:sz w:val="24"/>
          <w:szCs w:val="24"/>
        </w:rPr>
        <w:t xml:space="preserve">likmju </w:t>
      </w:r>
      <w:r w:rsidR="005A5862" w:rsidRPr="00270F51">
        <w:rPr>
          <w:rStyle w:val="FontStyle48"/>
          <w:sz w:val="24"/>
          <w:szCs w:val="24"/>
        </w:rPr>
        <w:t>aprēķins ir balstīts uz šādiem principiem:</w:t>
      </w:r>
    </w:p>
    <w:p w14:paraId="04C62167" w14:textId="04EA76D0" w:rsidR="005A5862" w:rsidRPr="00270F51" w:rsidRDefault="00EC53A9" w:rsidP="00D31BBE">
      <w:pPr>
        <w:pStyle w:val="Style16"/>
        <w:widowControl/>
        <w:spacing w:line="240" w:lineRule="auto"/>
        <w:ind w:firstLine="720"/>
        <w:rPr>
          <w:rStyle w:val="FontStyle48"/>
          <w:sz w:val="24"/>
          <w:szCs w:val="24"/>
        </w:rPr>
      </w:pPr>
      <w:r w:rsidRPr="00270F51">
        <w:rPr>
          <w:rStyle w:val="FontStyle48"/>
          <w:sz w:val="24"/>
          <w:szCs w:val="24"/>
        </w:rPr>
        <w:t>9</w:t>
      </w:r>
      <w:r w:rsidR="00D31BBE" w:rsidRPr="00270F51">
        <w:rPr>
          <w:rStyle w:val="FontStyle48"/>
          <w:sz w:val="24"/>
          <w:szCs w:val="24"/>
        </w:rPr>
        <w:t xml:space="preserve">.1 </w:t>
      </w:r>
      <w:r w:rsidR="005A5862" w:rsidRPr="00270F51">
        <w:rPr>
          <w:rStyle w:val="FontStyle48"/>
          <w:sz w:val="24"/>
          <w:szCs w:val="24"/>
        </w:rPr>
        <w:t xml:space="preserve">tas ir </w:t>
      </w:r>
      <w:r w:rsidR="005A5862" w:rsidRPr="00270F51">
        <w:rPr>
          <w:rStyle w:val="FontStyle48"/>
          <w:sz w:val="24"/>
          <w:szCs w:val="24"/>
          <w:u w:val="single"/>
        </w:rPr>
        <w:t>iepriekš noteikts</w:t>
      </w:r>
      <w:r w:rsidR="0019101D" w:rsidRPr="00270F51">
        <w:rPr>
          <w:rStyle w:val="FontStyle48"/>
          <w:sz w:val="24"/>
          <w:szCs w:val="24"/>
        </w:rPr>
        <w:t xml:space="preserve"> – v</w:t>
      </w:r>
      <w:r w:rsidR="00351041" w:rsidRPr="00270F51">
        <w:rPr>
          <w:rStyle w:val="FontStyle48"/>
          <w:sz w:val="24"/>
          <w:szCs w:val="24"/>
        </w:rPr>
        <w:t xml:space="preserve">ienas vienības </w:t>
      </w:r>
      <w:r w:rsidR="0021393E" w:rsidRPr="00270F51">
        <w:rPr>
          <w:rStyle w:val="FontStyle48"/>
          <w:sz w:val="24"/>
          <w:szCs w:val="24"/>
        </w:rPr>
        <w:t>izmaksu</w:t>
      </w:r>
      <w:r w:rsidR="005A5862" w:rsidRPr="00270F51">
        <w:rPr>
          <w:rStyle w:val="FontStyle48"/>
          <w:sz w:val="24"/>
          <w:szCs w:val="24"/>
        </w:rPr>
        <w:t xml:space="preserve"> </w:t>
      </w:r>
      <w:r w:rsidR="00351041" w:rsidRPr="00270F51">
        <w:rPr>
          <w:rStyle w:val="FontStyle48"/>
          <w:sz w:val="24"/>
          <w:szCs w:val="24"/>
        </w:rPr>
        <w:t xml:space="preserve">likmju </w:t>
      </w:r>
      <w:r w:rsidR="005A5862" w:rsidRPr="00270F51">
        <w:rPr>
          <w:rStyle w:val="FontStyle48"/>
          <w:sz w:val="24"/>
          <w:szCs w:val="24"/>
        </w:rPr>
        <w:t>piemērošanas periods un piemērošanas nosacījumi tiks noteikti SAM reglamentējošos MK noteikumos (piemērojami tikai pēc attiecīgo SAM reglamentējošo MK noteikumu vai to grozījumu apstiprināšanas brīža);</w:t>
      </w:r>
    </w:p>
    <w:p w14:paraId="3FFC20A5" w14:textId="38F802C7" w:rsidR="005A5862" w:rsidRPr="00270F51" w:rsidRDefault="00EC53A9" w:rsidP="00D31BBE">
      <w:pPr>
        <w:pStyle w:val="Style16"/>
        <w:widowControl/>
        <w:tabs>
          <w:tab w:val="left" w:pos="811"/>
        </w:tabs>
        <w:spacing w:line="240" w:lineRule="auto"/>
        <w:ind w:firstLine="709"/>
        <w:rPr>
          <w:rStyle w:val="FontStyle48"/>
          <w:sz w:val="24"/>
          <w:szCs w:val="24"/>
        </w:rPr>
      </w:pPr>
      <w:r w:rsidRPr="00270F51">
        <w:rPr>
          <w:rStyle w:val="FontStyle48"/>
          <w:sz w:val="24"/>
          <w:szCs w:val="24"/>
        </w:rPr>
        <w:t>9</w:t>
      </w:r>
      <w:r w:rsidR="00D31BBE" w:rsidRPr="00270F51">
        <w:rPr>
          <w:rStyle w:val="FontStyle48"/>
          <w:sz w:val="24"/>
          <w:szCs w:val="24"/>
        </w:rPr>
        <w:t xml:space="preserve">.2. </w:t>
      </w:r>
      <w:r w:rsidR="005A5862" w:rsidRPr="00270F51">
        <w:rPr>
          <w:rStyle w:val="FontStyle48"/>
          <w:sz w:val="24"/>
          <w:szCs w:val="24"/>
        </w:rPr>
        <w:t xml:space="preserve">tas ir </w:t>
      </w:r>
      <w:r w:rsidR="005A5862" w:rsidRPr="00270F51">
        <w:rPr>
          <w:rStyle w:val="FontStyle48"/>
          <w:sz w:val="24"/>
          <w:szCs w:val="24"/>
          <w:u w:val="single"/>
        </w:rPr>
        <w:t>objektīvs</w:t>
      </w:r>
      <w:r w:rsidR="005A5862" w:rsidRPr="00270F51">
        <w:rPr>
          <w:rStyle w:val="FontStyle48"/>
          <w:sz w:val="24"/>
          <w:szCs w:val="24"/>
        </w:rPr>
        <w:t xml:space="preserve"> </w:t>
      </w:r>
      <w:r w:rsidR="0019101D" w:rsidRPr="00270F51">
        <w:rPr>
          <w:rStyle w:val="FontStyle48"/>
          <w:sz w:val="24"/>
          <w:szCs w:val="24"/>
        </w:rPr>
        <w:t>–</w:t>
      </w:r>
      <w:r w:rsidR="005A5862" w:rsidRPr="00270F51">
        <w:rPr>
          <w:rStyle w:val="FontStyle48"/>
          <w:sz w:val="24"/>
          <w:szCs w:val="24"/>
        </w:rPr>
        <w:t xml:space="preserve"> </w:t>
      </w:r>
      <w:r w:rsidR="00351041" w:rsidRPr="00270F51">
        <w:rPr>
          <w:rStyle w:val="FontStyle48"/>
          <w:sz w:val="24"/>
          <w:szCs w:val="24"/>
        </w:rPr>
        <w:t xml:space="preserve">vienas </w:t>
      </w:r>
      <w:r w:rsidR="004D5636" w:rsidRPr="00270F51">
        <w:rPr>
          <w:rStyle w:val="FontStyle48"/>
          <w:sz w:val="24"/>
          <w:szCs w:val="24"/>
        </w:rPr>
        <w:t>vienības</w:t>
      </w:r>
      <w:r w:rsidR="00351041" w:rsidRPr="00270F51">
        <w:rPr>
          <w:rStyle w:val="FontStyle48"/>
          <w:sz w:val="24"/>
          <w:szCs w:val="24"/>
        </w:rPr>
        <w:t xml:space="preserve"> </w:t>
      </w:r>
      <w:r w:rsidR="0021393E" w:rsidRPr="00270F51">
        <w:rPr>
          <w:rStyle w:val="FontStyle48"/>
          <w:sz w:val="24"/>
          <w:szCs w:val="24"/>
        </w:rPr>
        <w:t xml:space="preserve">izmaksu </w:t>
      </w:r>
      <w:r w:rsidR="004D5636" w:rsidRPr="00270F51">
        <w:rPr>
          <w:rStyle w:val="FontStyle48"/>
          <w:sz w:val="24"/>
          <w:szCs w:val="24"/>
        </w:rPr>
        <w:t xml:space="preserve">likmju </w:t>
      </w:r>
      <w:r w:rsidR="0021393E" w:rsidRPr="00270F51">
        <w:rPr>
          <w:rStyle w:val="FontStyle48"/>
          <w:sz w:val="24"/>
          <w:szCs w:val="24"/>
        </w:rPr>
        <w:t xml:space="preserve">apmērs </w:t>
      </w:r>
      <w:r w:rsidR="005A5862" w:rsidRPr="00270F51">
        <w:rPr>
          <w:rStyle w:val="FontStyle48"/>
          <w:sz w:val="24"/>
          <w:szCs w:val="24"/>
        </w:rPr>
        <w:t xml:space="preserve">ir </w:t>
      </w:r>
      <w:r w:rsidR="0021393E" w:rsidRPr="00270F51">
        <w:rPr>
          <w:rStyle w:val="FontStyle48"/>
          <w:sz w:val="24"/>
          <w:szCs w:val="24"/>
        </w:rPr>
        <w:t xml:space="preserve">aprēķināts </w:t>
      </w:r>
      <w:r w:rsidR="00EA61C0" w:rsidRPr="00270F51">
        <w:rPr>
          <w:rStyle w:val="FontStyle48"/>
          <w:sz w:val="24"/>
          <w:szCs w:val="24"/>
        </w:rPr>
        <w:t xml:space="preserve">balstoties uz </w:t>
      </w:r>
      <w:r w:rsidR="00B57268" w:rsidRPr="00270F51">
        <w:rPr>
          <w:rStyle w:val="FontStyle48"/>
          <w:sz w:val="24"/>
          <w:szCs w:val="24"/>
        </w:rPr>
        <w:t>Pētījumā</w:t>
      </w:r>
      <w:r w:rsidR="0019101D" w:rsidRPr="00270F51">
        <w:rPr>
          <w:rStyle w:val="FontStyle48"/>
          <w:sz w:val="24"/>
          <w:szCs w:val="24"/>
        </w:rPr>
        <w:t xml:space="preserve"> iegūtajiem datiem</w:t>
      </w:r>
      <w:r w:rsidR="005A5862" w:rsidRPr="00270F51">
        <w:rPr>
          <w:rStyle w:val="FontStyle48"/>
          <w:sz w:val="24"/>
          <w:szCs w:val="24"/>
        </w:rPr>
        <w:t>;</w:t>
      </w:r>
    </w:p>
    <w:p w14:paraId="467D2492" w14:textId="1D8F4DB5" w:rsidR="005A5862" w:rsidRPr="00270F51" w:rsidRDefault="00EC53A9" w:rsidP="00D31BBE">
      <w:pPr>
        <w:pStyle w:val="Style16"/>
        <w:widowControl/>
        <w:spacing w:line="240" w:lineRule="auto"/>
        <w:ind w:firstLine="720"/>
        <w:rPr>
          <w:rStyle w:val="FontStyle48"/>
          <w:sz w:val="24"/>
          <w:szCs w:val="24"/>
        </w:rPr>
      </w:pPr>
      <w:r w:rsidRPr="00270F51">
        <w:rPr>
          <w:rStyle w:val="FontStyle48"/>
          <w:sz w:val="24"/>
          <w:szCs w:val="24"/>
        </w:rPr>
        <w:t>9</w:t>
      </w:r>
      <w:r w:rsidR="00D31BBE" w:rsidRPr="00270F51">
        <w:rPr>
          <w:rStyle w:val="FontStyle48"/>
          <w:sz w:val="24"/>
          <w:szCs w:val="24"/>
        </w:rPr>
        <w:t xml:space="preserve">.3. </w:t>
      </w:r>
      <w:r w:rsidR="005A5862" w:rsidRPr="00270F51">
        <w:rPr>
          <w:rStyle w:val="FontStyle48"/>
          <w:sz w:val="24"/>
          <w:szCs w:val="24"/>
        </w:rPr>
        <w:t xml:space="preserve">tas ir </w:t>
      </w:r>
      <w:r w:rsidR="005A5862" w:rsidRPr="00270F51">
        <w:rPr>
          <w:rStyle w:val="FontStyle48"/>
          <w:sz w:val="24"/>
          <w:szCs w:val="24"/>
          <w:u w:val="single"/>
        </w:rPr>
        <w:t>taisnīgs</w:t>
      </w:r>
      <w:r w:rsidR="005A5862" w:rsidRPr="00270F51">
        <w:rPr>
          <w:rStyle w:val="FontStyle48"/>
          <w:sz w:val="24"/>
          <w:szCs w:val="24"/>
        </w:rPr>
        <w:t xml:space="preserve"> </w:t>
      </w:r>
      <w:r w:rsidR="0019101D" w:rsidRPr="00270F51">
        <w:rPr>
          <w:rStyle w:val="FontStyle48"/>
          <w:sz w:val="24"/>
          <w:szCs w:val="24"/>
        </w:rPr>
        <w:t>–</w:t>
      </w:r>
      <w:r w:rsidR="005A5862" w:rsidRPr="00270F51">
        <w:rPr>
          <w:rStyle w:val="FontStyle48"/>
          <w:sz w:val="24"/>
          <w:szCs w:val="24"/>
        </w:rPr>
        <w:t xml:space="preserve"> </w:t>
      </w:r>
      <w:r w:rsidR="004D5636" w:rsidRPr="00270F51">
        <w:rPr>
          <w:rStyle w:val="FontStyle48"/>
          <w:sz w:val="24"/>
          <w:szCs w:val="24"/>
        </w:rPr>
        <w:t xml:space="preserve">vienas vienības </w:t>
      </w:r>
      <w:r w:rsidR="0021393E" w:rsidRPr="00270F51">
        <w:rPr>
          <w:rStyle w:val="FontStyle48"/>
          <w:sz w:val="24"/>
          <w:szCs w:val="24"/>
        </w:rPr>
        <w:t>izmaks</w:t>
      </w:r>
      <w:r w:rsidR="00B2145A" w:rsidRPr="00270F51">
        <w:rPr>
          <w:rStyle w:val="FontStyle48"/>
          <w:sz w:val="24"/>
          <w:szCs w:val="24"/>
        </w:rPr>
        <w:t>u likmes</w:t>
      </w:r>
      <w:r w:rsidR="005A5862" w:rsidRPr="00270F51">
        <w:rPr>
          <w:rStyle w:val="FontStyle48"/>
          <w:sz w:val="24"/>
          <w:szCs w:val="24"/>
        </w:rPr>
        <w:t xml:space="preserve"> tiks piemērota</w:t>
      </w:r>
      <w:r w:rsidR="00093CE2" w:rsidRPr="00270F51">
        <w:rPr>
          <w:rStyle w:val="FontStyle48"/>
          <w:sz w:val="24"/>
          <w:szCs w:val="24"/>
        </w:rPr>
        <w:t>s</w:t>
      </w:r>
      <w:r w:rsidR="005A5862" w:rsidRPr="00270F51">
        <w:rPr>
          <w:rStyle w:val="FontStyle48"/>
          <w:sz w:val="24"/>
          <w:szCs w:val="24"/>
        </w:rPr>
        <w:t xml:space="preserve"> vienādi </w:t>
      </w:r>
      <w:r w:rsidR="00093CE2" w:rsidRPr="00270F51">
        <w:rPr>
          <w:rStyle w:val="FontStyle48"/>
          <w:sz w:val="24"/>
          <w:szCs w:val="24"/>
        </w:rPr>
        <w:t xml:space="preserve">visiem finansējuma saņēmējiem un vienādi </w:t>
      </w:r>
      <w:r w:rsidR="005A5862" w:rsidRPr="00270F51">
        <w:rPr>
          <w:rStyle w:val="FontStyle48"/>
          <w:sz w:val="24"/>
          <w:szCs w:val="24"/>
        </w:rPr>
        <w:t xml:space="preserve">visos projektos atbilstoši attiecīgo SAM </w:t>
      </w:r>
      <w:r w:rsidR="001937D6" w:rsidRPr="00270F51">
        <w:rPr>
          <w:rStyle w:val="FontStyle48"/>
          <w:sz w:val="24"/>
          <w:szCs w:val="24"/>
        </w:rPr>
        <w:t xml:space="preserve">reglamentējošo </w:t>
      </w:r>
      <w:r w:rsidR="005A5862" w:rsidRPr="00270F51">
        <w:rPr>
          <w:rStyle w:val="FontStyle48"/>
          <w:sz w:val="24"/>
          <w:szCs w:val="24"/>
        </w:rPr>
        <w:t>MK noteikum</w:t>
      </w:r>
      <w:r w:rsidR="001937D6" w:rsidRPr="00270F51">
        <w:rPr>
          <w:rStyle w:val="FontStyle48"/>
          <w:sz w:val="24"/>
          <w:szCs w:val="24"/>
        </w:rPr>
        <w:t>u prasībām</w:t>
      </w:r>
      <w:r w:rsidR="005A5862" w:rsidRPr="00270F51">
        <w:rPr>
          <w:rStyle w:val="FontStyle48"/>
          <w:sz w:val="24"/>
          <w:szCs w:val="24"/>
        </w:rPr>
        <w:t>;</w:t>
      </w:r>
    </w:p>
    <w:p w14:paraId="49F0CB95" w14:textId="08EC1C2B" w:rsidR="005A5862" w:rsidRPr="00270F51" w:rsidRDefault="00EC53A9" w:rsidP="00D31BBE">
      <w:pPr>
        <w:pStyle w:val="Style16"/>
        <w:widowControl/>
        <w:spacing w:line="240" w:lineRule="auto"/>
        <w:ind w:firstLine="720"/>
        <w:rPr>
          <w:rStyle w:val="FontStyle48"/>
          <w:sz w:val="24"/>
          <w:szCs w:val="24"/>
        </w:rPr>
      </w:pPr>
      <w:bookmarkStart w:id="6" w:name="bookmark3"/>
      <w:bookmarkEnd w:id="6"/>
      <w:r w:rsidRPr="00270F51">
        <w:rPr>
          <w:rStyle w:val="FontStyle48"/>
          <w:sz w:val="24"/>
          <w:szCs w:val="24"/>
        </w:rPr>
        <w:t>9</w:t>
      </w:r>
      <w:r w:rsidR="00D31BBE" w:rsidRPr="00270F51">
        <w:rPr>
          <w:rStyle w:val="FontStyle48"/>
          <w:sz w:val="24"/>
          <w:szCs w:val="24"/>
        </w:rPr>
        <w:t xml:space="preserve">.4. </w:t>
      </w:r>
      <w:r w:rsidR="005A5862" w:rsidRPr="00270F51">
        <w:rPr>
          <w:rStyle w:val="FontStyle48"/>
          <w:sz w:val="24"/>
          <w:szCs w:val="24"/>
        </w:rPr>
        <w:t xml:space="preserve">tas ir </w:t>
      </w:r>
      <w:r w:rsidR="005A5862" w:rsidRPr="00270F51">
        <w:rPr>
          <w:rStyle w:val="FontStyle48"/>
          <w:sz w:val="24"/>
          <w:szCs w:val="24"/>
          <w:u w:val="single"/>
        </w:rPr>
        <w:t>pierādāms</w:t>
      </w:r>
      <w:r w:rsidR="005A5862" w:rsidRPr="00270F51">
        <w:rPr>
          <w:rStyle w:val="FontStyle48"/>
          <w:sz w:val="24"/>
          <w:szCs w:val="24"/>
        </w:rPr>
        <w:t xml:space="preserve"> </w:t>
      </w:r>
      <w:r w:rsidR="005E1D4A" w:rsidRPr="00270F51">
        <w:rPr>
          <w:rStyle w:val="FontStyle48"/>
          <w:sz w:val="24"/>
          <w:szCs w:val="24"/>
        </w:rPr>
        <w:t>–</w:t>
      </w:r>
      <w:r w:rsidR="005A5862" w:rsidRPr="00270F51">
        <w:rPr>
          <w:rStyle w:val="FontStyle48"/>
          <w:sz w:val="24"/>
          <w:szCs w:val="24"/>
        </w:rPr>
        <w:t xml:space="preserve"> </w:t>
      </w:r>
      <w:r w:rsidR="001937D6" w:rsidRPr="00270F51">
        <w:rPr>
          <w:rStyle w:val="FontStyle48"/>
          <w:sz w:val="24"/>
          <w:szCs w:val="24"/>
        </w:rPr>
        <w:t xml:space="preserve">vienas vienības </w:t>
      </w:r>
      <w:r w:rsidR="0021393E" w:rsidRPr="00270F51">
        <w:rPr>
          <w:rStyle w:val="FontStyle48"/>
          <w:sz w:val="24"/>
          <w:szCs w:val="24"/>
        </w:rPr>
        <w:t>izmaksu</w:t>
      </w:r>
      <w:r w:rsidR="005A5862" w:rsidRPr="00270F51">
        <w:rPr>
          <w:rStyle w:val="FontStyle48"/>
          <w:sz w:val="24"/>
          <w:szCs w:val="24"/>
        </w:rPr>
        <w:t xml:space="preserve"> </w:t>
      </w:r>
      <w:r w:rsidR="001937D6" w:rsidRPr="00270F51">
        <w:rPr>
          <w:rStyle w:val="FontStyle48"/>
          <w:sz w:val="24"/>
          <w:szCs w:val="24"/>
        </w:rPr>
        <w:t xml:space="preserve">likmju </w:t>
      </w:r>
      <w:r w:rsidR="005A5862" w:rsidRPr="00270F51">
        <w:rPr>
          <w:rStyle w:val="FontStyle48"/>
          <w:sz w:val="24"/>
          <w:szCs w:val="24"/>
        </w:rPr>
        <w:t xml:space="preserve">aprēķins ir pamatots ar </w:t>
      </w:r>
      <w:r w:rsidR="005E1D4A" w:rsidRPr="00270F51">
        <w:rPr>
          <w:rStyle w:val="FontStyle48"/>
          <w:sz w:val="24"/>
          <w:szCs w:val="24"/>
        </w:rPr>
        <w:t>Pētījuma rezultātiem</w:t>
      </w:r>
      <w:r w:rsidR="005A5862" w:rsidRPr="00270F51">
        <w:rPr>
          <w:rStyle w:val="FontStyle48"/>
          <w:sz w:val="24"/>
          <w:szCs w:val="24"/>
        </w:rPr>
        <w:t>.</w:t>
      </w:r>
    </w:p>
    <w:p w14:paraId="35BEE51A" w14:textId="77777777" w:rsidR="005A5862" w:rsidRPr="00270F51" w:rsidRDefault="005A5862">
      <w:pPr>
        <w:pStyle w:val="Style7"/>
        <w:widowControl/>
        <w:spacing w:line="240" w:lineRule="exact"/>
        <w:jc w:val="center"/>
      </w:pPr>
    </w:p>
    <w:p w14:paraId="69725E9D" w14:textId="3B26CAC6" w:rsidR="002F2C64" w:rsidRPr="00270F51" w:rsidRDefault="00FA2B7B" w:rsidP="00014D93">
      <w:pPr>
        <w:pStyle w:val="Heading1"/>
        <w:numPr>
          <w:ilvl w:val="0"/>
          <w:numId w:val="29"/>
        </w:numPr>
        <w:jc w:val="center"/>
        <w:rPr>
          <w:rStyle w:val="FontStyle46"/>
          <w:bCs w:val="0"/>
          <w:color w:val="auto"/>
          <w:sz w:val="32"/>
          <w:szCs w:val="32"/>
        </w:rPr>
      </w:pPr>
      <w:bookmarkStart w:id="7" w:name="_Toc73980895"/>
      <w:r w:rsidRPr="00270F51">
        <w:rPr>
          <w:rStyle w:val="FontStyle46"/>
          <w:bCs w:val="0"/>
          <w:color w:val="auto"/>
          <w:sz w:val="32"/>
          <w:szCs w:val="32"/>
        </w:rPr>
        <w:t>Vienas vienības</w:t>
      </w:r>
      <w:r w:rsidR="0021393E" w:rsidRPr="00270F51">
        <w:rPr>
          <w:rStyle w:val="FontStyle46"/>
          <w:bCs w:val="0"/>
          <w:color w:val="auto"/>
          <w:sz w:val="32"/>
          <w:szCs w:val="32"/>
        </w:rPr>
        <w:t xml:space="preserve"> izmaksu </w:t>
      </w:r>
      <w:r w:rsidRPr="00270F51">
        <w:rPr>
          <w:rStyle w:val="FontStyle46"/>
          <w:bCs w:val="0"/>
          <w:color w:val="auto"/>
          <w:sz w:val="32"/>
          <w:szCs w:val="32"/>
        </w:rPr>
        <w:t xml:space="preserve">likmju </w:t>
      </w:r>
      <w:r w:rsidR="0021393E" w:rsidRPr="00270F51">
        <w:rPr>
          <w:rStyle w:val="FontStyle46"/>
          <w:bCs w:val="0"/>
          <w:color w:val="auto"/>
          <w:sz w:val="32"/>
          <w:szCs w:val="32"/>
        </w:rPr>
        <w:t>apmēra</w:t>
      </w:r>
      <w:r w:rsidR="005A5862" w:rsidRPr="00270F51">
        <w:rPr>
          <w:rStyle w:val="FontStyle46"/>
          <w:bCs w:val="0"/>
          <w:color w:val="auto"/>
          <w:sz w:val="32"/>
          <w:szCs w:val="32"/>
        </w:rPr>
        <w:t xml:space="preserve"> </w:t>
      </w:r>
      <w:r w:rsidR="00C6527D" w:rsidRPr="00270F51">
        <w:rPr>
          <w:rStyle w:val="FontStyle46"/>
          <w:bCs w:val="0"/>
          <w:color w:val="auto"/>
          <w:sz w:val="32"/>
          <w:szCs w:val="32"/>
        </w:rPr>
        <w:t xml:space="preserve">un kopējā </w:t>
      </w:r>
      <w:r w:rsidRPr="00270F51">
        <w:rPr>
          <w:rStyle w:val="FontStyle46"/>
          <w:bCs w:val="0"/>
          <w:color w:val="auto"/>
          <w:sz w:val="32"/>
          <w:szCs w:val="32"/>
        </w:rPr>
        <w:t xml:space="preserve">attiecināmo izmaksu </w:t>
      </w:r>
      <w:r w:rsidR="00C6527D" w:rsidRPr="00270F51">
        <w:rPr>
          <w:rStyle w:val="FontStyle46"/>
          <w:bCs w:val="0"/>
          <w:color w:val="auto"/>
          <w:sz w:val="32"/>
          <w:szCs w:val="32"/>
        </w:rPr>
        <w:t xml:space="preserve">apjoma </w:t>
      </w:r>
      <w:r w:rsidR="005A5862" w:rsidRPr="00270F51">
        <w:rPr>
          <w:rStyle w:val="FontStyle46"/>
          <w:bCs w:val="0"/>
          <w:color w:val="auto"/>
          <w:sz w:val="32"/>
          <w:szCs w:val="32"/>
        </w:rPr>
        <w:t>aprēķins</w:t>
      </w:r>
      <w:bookmarkEnd w:id="7"/>
    </w:p>
    <w:p w14:paraId="2F6FAD08" w14:textId="77777777" w:rsidR="00D90F53" w:rsidRPr="00270F51" w:rsidRDefault="00D90F53" w:rsidP="002F2C64">
      <w:pPr>
        <w:pStyle w:val="Style7"/>
        <w:widowControl/>
        <w:spacing w:before="62"/>
        <w:jc w:val="center"/>
        <w:rPr>
          <w:rStyle w:val="FontStyle46"/>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83"/>
      </w:tblGrid>
      <w:tr w:rsidR="00AD1FFE" w:rsidRPr="00270F51" w14:paraId="0D4D01B1" w14:textId="77777777" w:rsidTr="00AD1FFE">
        <w:tc>
          <w:tcPr>
            <w:tcW w:w="9725" w:type="dxa"/>
            <w:shd w:val="clear" w:color="auto" w:fill="F2F2F2" w:themeFill="background1" w:themeFillShade="F2"/>
          </w:tcPr>
          <w:p w14:paraId="1E50655A" w14:textId="3BE634B6" w:rsidR="00AD1FFE" w:rsidRPr="00270F51" w:rsidRDefault="00EC53A9" w:rsidP="00AD1FFE">
            <w:pPr>
              <w:pStyle w:val="Style7"/>
              <w:widowControl/>
              <w:spacing w:before="62"/>
              <w:ind w:firstLine="598"/>
            </w:pPr>
            <w:r w:rsidRPr="00270F51">
              <w:t>10</w:t>
            </w:r>
            <w:r w:rsidR="00AD1FFE" w:rsidRPr="00270F51">
              <w:t xml:space="preserve">. Lai noteiktu </w:t>
            </w:r>
            <w:r w:rsidR="00EE31DA" w:rsidRPr="00270F51">
              <w:t xml:space="preserve">vienas vienības </w:t>
            </w:r>
            <w:r w:rsidR="00AD1FFE" w:rsidRPr="00270F51">
              <w:t>izmaks</w:t>
            </w:r>
            <w:r w:rsidR="00EE31DA" w:rsidRPr="00270F51">
              <w:t>u</w:t>
            </w:r>
            <w:r w:rsidR="00AD1FFE" w:rsidRPr="00270F51">
              <w:t xml:space="preserve"> </w:t>
            </w:r>
            <w:r w:rsidR="00EE31DA" w:rsidRPr="00270F51">
              <w:t xml:space="preserve">likmes </w:t>
            </w:r>
            <w:r w:rsidR="00AD1FFE" w:rsidRPr="00270F51">
              <w:t>par dažād</w:t>
            </w:r>
            <w:r w:rsidR="00EE31DA" w:rsidRPr="00270F51">
              <w:t>iem</w:t>
            </w:r>
            <w:r w:rsidR="00AD1FFE" w:rsidRPr="00270F51">
              <w:t xml:space="preserve"> </w:t>
            </w:r>
            <w:r w:rsidR="007455B8" w:rsidRPr="00270F51">
              <w:t xml:space="preserve">individuālās </w:t>
            </w:r>
            <w:r w:rsidR="00F757A2" w:rsidRPr="00270F51">
              <w:t>siltumapgādes</w:t>
            </w:r>
            <w:r w:rsidR="00AD1FFE" w:rsidRPr="00270F51">
              <w:t xml:space="preserve"> risinājum</w:t>
            </w:r>
            <w:r w:rsidR="00F757A2" w:rsidRPr="00270F51">
              <w:t>iem</w:t>
            </w:r>
            <w:r w:rsidR="00AD1FFE" w:rsidRPr="00270F51">
              <w:t xml:space="preserve">, </w:t>
            </w:r>
            <w:r w:rsidR="00AD1FFE" w:rsidRPr="00270F51">
              <w:rPr>
                <w:b/>
                <w:bCs/>
                <w:color w:val="C00000"/>
              </w:rPr>
              <w:t xml:space="preserve">finansējuma saņēmējs izmanto </w:t>
            </w:r>
            <w:r w:rsidR="00AD1FFE" w:rsidRPr="00270F51">
              <w:t xml:space="preserve">šīs metodikas </w:t>
            </w:r>
            <w:r w:rsidR="00E26D51" w:rsidRPr="00270F51">
              <w:t>11</w:t>
            </w:r>
            <w:r w:rsidR="00AD1FFE" w:rsidRPr="00270F51">
              <w:t>.punktā norādītos aprēķinu</w:t>
            </w:r>
            <w:r w:rsidR="00561B9C" w:rsidRPr="00270F51">
              <w:t xml:space="preserve"> gadījumus</w:t>
            </w:r>
            <w:r w:rsidR="00AD1FFE" w:rsidRPr="00270F51">
              <w:t xml:space="preserve"> (formulas) un metodikas 1. pielikumā apkopoto </w:t>
            </w:r>
            <w:r w:rsidR="00C65D01" w:rsidRPr="00270F51">
              <w:t xml:space="preserve">informāciju </w:t>
            </w:r>
            <w:r w:rsidR="00AD1FFE" w:rsidRPr="00270F51">
              <w:t xml:space="preserve">par </w:t>
            </w:r>
            <w:r w:rsidR="00E26D51" w:rsidRPr="00270F51">
              <w:t xml:space="preserve">siltumapgādes </w:t>
            </w:r>
            <w:r w:rsidR="00AD1FFE" w:rsidRPr="00270F51">
              <w:t>iekārtu</w:t>
            </w:r>
            <w:r w:rsidR="00563D58" w:rsidRPr="00270F51">
              <w:t xml:space="preserve"> un apk</w:t>
            </w:r>
            <w:r w:rsidR="00C71A1C" w:rsidRPr="00270F51">
              <w:t>u</w:t>
            </w:r>
            <w:r w:rsidR="00563D58" w:rsidRPr="00270F51">
              <w:t xml:space="preserve">res sistēmas ar </w:t>
            </w:r>
            <w:proofErr w:type="spellStart"/>
            <w:r w:rsidR="00563D58" w:rsidRPr="00270F51">
              <w:t>sildelementiem</w:t>
            </w:r>
            <w:proofErr w:type="spellEnd"/>
            <w:r w:rsidR="00AD1FFE" w:rsidRPr="00270F51">
              <w:t xml:space="preserve"> izmaksām (ko ievieto kā </w:t>
            </w:r>
            <w:r w:rsidR="00563D58" w:rsidRPr="00270F51">
              <w:t xml:space="preserve">skaitliskas vērtības </w:t>
            </w:r>
            <w:r w:rsidR="00AD1FFE" w:rsidRPr="00270F51">
              <w:t xml:space="preserve">atbilstoši </w:t>
            </w:r>
            <w:r w:rsidR="00561B9C" w:rsidRPr="00270F51">
              <w:t xml:space="preserve">attiecīgajai </w:t>
            </w:r>
            <w:r w:rsidR="00AD1FFE" w:rsidRPr="00270F51">
              <w:t>aprēķina formulai).</w:t>
            </w:r>
          </w:p>
        </w:tc>
      </w:tr>
    </w:tbl>
    <w:p w14:paraId="5D244600" w14:textId="309E5EA0" w:rsidR="007C1FE9" w:rsidRPr="00270F51" w:rsidRDefault="00AD1FFE" w:rsidP="007C1FE9">
      <w:pPr>
        <w:pStyle w:val="Style7"/>
        <w:widowControl/>
        <w:spacing w:before="62"/>
        <w:ind w:firstLine="720"/>
      </w:pPr>
      <w:r w:rsidRPr="00270F51">
        <w:t xml:space="preserve"> </w:t>
      </w:r>
    </w:p>
    <w:p w14:paraId="597066EE" w14:textId="5AB14155" w:rsidR="002F2C64" w:rsidRPr="00270F51" w:rsidRDefault="007C1FE9" w:rsidP="007C1FE9">
      <w:pPr>
        <w:pStyle w:val="Style7"/>
        <w:widowControl/>
        <w:spacing w:before="62"/>
        <w:ind w:firstLine="720"/>
      </w:pPr>
      <w:r w:rsidRPr="00270F51">
        <w:t>M</w:t>
      </w:r>
      <w:r w:rsidR="00803B29" w:rsidRPr="00270F51">
        <w:t xml:space="preserve">etodikas </w:t>
      </w:r>
      <w:r w:rsidR="00594584" w:rsidRPr="00270F51">
        <w:t>1. </w:t>
      </w:r>
      <w:r w:rsidR="00803B29" w:rsidRPr="00270F51">
        <w:t xml:space="preserve">pielikumā apkopota informācija par </w:t>
      </w:r>
      <w:r w:rsidR="00021406" w:rsidRPr="00270F51">
        <w:t xml:space="preserve">šādām </w:t>
      </w:r>
      <w:r w:rsidR="00803B29" w:rsidRPr="00270F51">
        <w:t>izmaksām:</w:t>
      </w:r>
    </w:p>
    <w:p w14:paraId="705353CB" w14:textId="14F759D1" w:rsidR="002F2C64" w:rsidRPr="00270F51" w:rsidRDefault="00563D58" w:rsidP="002F2C64">
      <w:pPr>
        <w:pStyle w:val="Style7"/>
        <w:widowControl/>
        <w:ind w:firstLine="720"/>
      </w:pPr>
      <w:r w:rsidRPr="00270F51">
        <w:lastRenderedPageBreak/>
        <w:t>10</w:t>
      </w:r>
      <w:r w:rsidR="00803B29" w:rsidRPr="00270F51">
        <w:t>.1. </w:t>
      </w:r>
      <w:r w:rsidR="00803B29" w:rsidRPr="00270F51">
        <w:rPr>
          <w:b/>
          <w:bCs/>
        </w:rPr>
        <w:t>1.tabulā</w:t>
      </w:r>
      <w:r w:rsidR="00803B29" w:rsidRPr="00270F51">
        <w:t xml:space="preserve"> </w:t>
      </w:r>
      <w:r w:rsidR="00021406" w:rsidRPr="00270F51">
        <w:t xml:space="preserve">sniegtas </w:t>
      </w:r>
      <w:r w:rsidR="00803B29" w:rsidRPr="00270F51">
        <w:t xml:space="preserve">dažādu </w:t>
      </w:r>
      <w:r w:rsidR="00BA0682" w:rsidRPr="00270F51">
        <w:t xml:space="preserve">pamata </w:t>
      </w:r>
      <w:r w:rsidR="00803B29" w:rsidRPr="00270F51">
        <w:t>siltumapgādes iekārtu (</w:t>
      </w:r>
      <w:r w:rsidR="00803B29" w:rsidRPr="00270F51">
        <w:rPr>
          <w:b/>
          <w:bCs/>
        </w:rPr>
        <w:t>malkas</w:t>
      </w:r>
      <w:r w:rsidR="00803B29" w:rsidRPr="00270F51">
        <w:t xml:space="preserve"> un </w:t>
      </w:r>
      <w:r w:rsidR="00803B29" w:rsidRPr="00270F51">
        <w:rPr>
          <w:b/>
          <w:bCs/>
        </w:rPr>
        <w:t>granulu apkures</w:t>
      </w:r>
      <w:r w:rsidR="00803B29" w:rsidRPr="00270F51">
        <w:t xml:space="preserve"> katl</w:t>
      </w:r>
      <w:r w:rsidR="00155138" w:rsidRPr="00270F51">
        <w:t>a</w:t>
      </w:r>
      <w:r w:rsidR="00803B29" w:rsidRPr="00270F51">
        <w:t xml:space="preserve">, </w:t>
      </w:r>
      <w:proofErr w:type="spellStart"/>
      <w:r w:rsidR="00803B29" w:rsidRPr="00270F51">
        <w:rPr>
          <w:b/>
          <w:bCs/>
        </w:rPr>
        <w:t>siltumsūkņa</w:t>
      </w:r>
      <w:proofErr w:type="spellEnd"/>
      <w:r w:rsidR="00803B29" w:rsidRPr="00270F51">
        <w:rPr>
          <w:b/>
          <w:bCs/>
        </w:rPr>
        <w:t xml:space="preserve"> </w:t>
      </w:r>
      <w:r w:rsidR="00D778DA" w:rsidRPr="00270F51">
        <w:rPr>
          <w:b/>
          <w:bCs/>
        </w:rPr>
        <w:t>(</w:t>
      </w:r>
      <w:r w:rsidR="00803B29" w:rsidRPr="00270F51">
        <w:rPr>
          <w:b/>
          <w:bCs/>
        </w:rPr>
        <w:t>zeme</w:t>
      </w:r>
      <w:r w:rsidR="00533892" w:rsidRPr="00270F51">
        <w:rPr>
          <w:b/>
          <w:bCs/>
        </w:rPr>
        <w:t>s</w:t>
      </w:r>
      <w:r w:rsidR="00273741" w:rsidRPr="00270F51">
        <w:rPr>
          <w:b/>
          <w:bCs/>
        </w:rPr>
        <w:t xml:space="preserve"> vai</w:t>
      </w:r>
      <w:r w:rsidR="00803B29" w:rsidRPr="00270F51">
        <w:rPr>
          <w:b/>
          <w:bCs/>
        </w:rPr>
        <w:t xml:space="preserve"> ūdens</w:t>
      </w:r>
      <w:r w:rsidR="00D778DA" w:rsidRPr="00270F51">
        <w:rPr>
          <w:b/>
          <w:bCs/>
        </w:rPr>
        <w:t>)</w:t>
      </w:r>
      <w:r w:rsidR="00803B29" w:rsidRPr="00270F51">
        <w:t>) iegād</w:t>
      </w:r>
      <w:r w:rsidR="00021406" w:rsidRPr="00270F51">
        <w:t>es</w:t>
      </w:r>
      <w:r w:rsidR="003102A5" w:rsidRPr="00270F51">
        <w:t>,</w:t>
      </w:r>
      <w:r w:rsidR="00803B29" w:rsidRPr="00270F51">
        <w:t xml:space="preserve"> uzstādīšan</w:t>
      </w:r>
      <w:r w:rsidR="00021406" w:rsidRPr="00270F51">
        <w:t>as</w:t>
      </w:r>
      <w:r w:rsidR="00803B29" w:rsidRPr="00270F51">
        <w:t xml:space="preserve"> </w:t>
      </w:r>
      <w:r w:rsidR="003102A5" w:rsidRPr="00270F51">
        <w:t xml:space="preserve">un ierīkošanas </w:t>
      </w:r>
      <w:r w:rsidR="00803B29" w:rsidRPr="00270F51">
        <w:t>(</w:t>
      </w:r>
      <w:proofErr w:type="spellStart"/>
      <w:r w:rsidR="00803B29" w:rsidRPr="00270F51">
        <w:rPr>
          <w:b/>
          <w:bCs/>
        </w:rPr>
        <w:t>I</w:t>
      </w:r>
      <w:r w:rsidR="00803B29" w:rsidRPr="00270F51">
        <w:rPr>
          <w:b/>
          <w:bCs/>
          <w:vertAlign w:val="subscript"/>
        </w:rPr>
        <w:t>uzst</w:t>
      </w:r>
      <w:proofErr w:type="spellEnd"/>
      <w:r w:rsidR="00803B29" w:rsidRPr="00270F51">
        <w:rPr>
          <w:vertAlign w:val="subscript"/>
        </w:rPr>
        <w:t>)</w:t>
      </w:r>
      <w:r w:rsidR="00021406" w:rsidRPr="00270F51">
        <w:rPr>
          <w:vertAlign w:val="subscript"/>
        </w:rPr>
        <w:t xml:space="preserve"> </w:t>
      </w:r>
      <w:r w:rsidR="00021406" w:rsidRPr="00270F51">
        <w:t>izmaksas un</w:t>
      </w:r>
      <w:r w:rsidR="004304F9" w:rsidRPr="00270F51">
        <w:t xml:space="preserve"> </w:t>
      </w:r>
      <w:r w:rsidR="004304F9" w:rsidRPr="00270F51">
        <w:rPr>
          <w:b/>
          <w:bCs/>
        </w:rPr>
        <w:t xml:space="preserve">centralizētas siltumapgādes </w:t>
      </w:r>
      <w:proofErr w:type="spellStart"/>
      <w:r w:rsidR="004304F9" w:rsidRPr="00270F51">
        <w:rPr>
          <w:b/>
          <w:bCs/>
        </w:rPr>
        <w:t>pieslēguma</w:t>
      </w:r>
      <w:proofErr w:type="spellEnd"/>
      <w:r w:rsidR="004304F9" w:rsidRPr="00270F51">
        <w:t xml:space="preserve"> izveide</w:t>
      </w:r>
      <w:r w:rsidR="00021406" w:rsidRPr="00270F51">
        <w:t>s izmaksas</w:t>
      </w:r>
      <w:r w:rsidR="004304F9" w:rsidRPr="00270F51">
        <w:t xml:space="preserve"> (</w:t>
      </w:r>
      <w:proofErr w:type="spellStart"/>
      <w:r w:rsidR="004304F9" w:rsidRPr="00270F51">
        <w:rPr>
          <w:b/>
          <w:bCs/>
        </w:rPr>
        <w:t>I</w:t>
      </w:r>
      <w:r w:rsidR="004304F9" w:rsidRPr="00270F51">
        <w:rPr>
          <w:b/>
          <w:bCs/>
          <w:vertAlign w:val="subscript"/>
        </w:rPr>
        <w:t>uzstC</w:t>
      </w:r>
      <w:proofErr w:type="spellEnd"/>
      <w:r w:rsidR="004304F9" w:rsidRPr="00270F51">
        <w:rPr>
          <w:vertAlign w:val="subscript"/>
        </w:rPr>
        <w:t>)</w:t>
      </w:r>
      <w:r w:rsidR="00021406" w:rsidRPr="00270F51">
        <w:t xml:space="preserve">, kā arī </w:t>
      </w:r>
      <w:r w:rsidR="00021406" w:rsidRPr="00270F51">
        <w:rPr>
          <w:b/>
          <w:bCs/>
        </w:rPr>
        <w:t xml:space="preserve">apkures sistēmu </w:t>
      </w:r>
      <w:r w:rsidR="003A6B51" w:rsidRPr="00270F51">
        <w:rPr>
          <w:b/>
          <w:bCs/>
        </w:rPr>
        <w:t xml:space="preserve">ar </w:t>
      </w:r>
      <w:proofErr w:type="spellStart"/>
      <w:r w:rsidR="003A6B51" w:rsidRPr="00270F51">
        <w:rPr>
          <w:b/>
          <w:bCs/>
        </w:rPr>
        <w:t>sildelementiem</w:t>
      </w:r>
      <w:proofErr w:type="spellEnd"/>
      <w:r w:rsidR="003A6B51" w:rsidRPr="00270F51">
        <w:rPr>
          <w:b/>
          <w:bCs/>
        </w:rPr>
        <w:t xml:space="preserve"> </w:t>
      </w:r>
      <w:r w:rsidR="003102A5" w:rsidRPr="00270F51">
        <w:t>pilnīgas atjaunošanas, pārbūves</w:t>
      </w:r>
      <w:r w:rsidR="00997227" w:rsidRPr="00270F51">
        <w:t xml:space="preserve"> vai izveides</w:t>
      </w:r>
      <w:r w:rsidR="003102A5" w:rsidRPr="00270F51">
        <w:t xml:space="preserve"> </w:t>
      </w:r>
      <w:r w:rsidR="00021406" w:rsidRPr="00270F51">
        <w:rPr>
          <w:b/>
          <w:bCs/>
        </w:rPr>
        <w:t>(C)</w:t>
      </w:r>
      <w:r w:rsidR="00021406" w:rsidRPr="00270F51">
        <w:t xml:space="preserve"> izmaksas.</w:t>
      </w:r>
    </w:p>
    <w:p w14:paraId="2E3EEDE0" w14:textId="56E298C4" w:rsidR="00803B29" w:rsidRPr="00270F51" w:rsidRDefault="00563D58" w:rsidP="002F2C64">
      <w:pPr>
        <w:pStyle w:val="Style7"/>
        <w:widowControl/>
        <w:ind w:firstLine="720"/>
        <w:rPr>
          <w:b/>
          <w:bCs/>
        </w:rPr>
      </w:pPr>
      <w:r w:rsidRPr="00270F51">
        <w:t>10</w:t>
      </w:r>
      <w:r w:rsidR="00803B29" w:rsidRPr="00270F51">
        <w:t>.2. </w:t>
      </w:r>
      <w:r w:rsidR="00803B29" w:rsidRPr="00270F51">
        <w:rPr>
          <w:b/>
          <w:bCs/>
        </w:rPr>
        <w:t>2. tabulā</w:t>
      </w:r>
      <w:r w:rsidR="00803B29" w:rsidRPr="00270F51">
        <w:t xml:space="preserve"> </w:t>
      </w:r>
      <w:r w:rsidR="00021406" w:rsidRPr="00270F51">
        <w:t>sniegtas</w:t>
      </w:r>
      <w:r w:rsidR="00803B29" w:rsidRPr="00270F51">
        <w:t xml:space="preserve"> papildu </w:t>
      </w:r>
      <w:r w:rsidR="00C000DC" w:rsidRPr="00270F51">
        <w:t xml:space="preserve">siltumapgādes </w:t>
      </w:r>
      <w:r w:rsidR="00803B29" w:rsidRPr="00270F51">
        <w:t>iekārtu, kas kombinētas ar izvēlēto siltumapgādes risinājumu (</w:t>
      </w:r>
      <w:r w:rsidR="00803B29" w:rsidRPr="00270F51">
        <w:rPr>
          <w:b/>
          <w:bCs/>
        </w:rPr>
        <w:t xml:space="preserve">saules </w:t>
      </w:r>
      <w:r w:rsidR="00E32107" w:rsidRPr="00270F51">
        <w:rPr>
          <w:b/>
          <w:bCs/>
        </w:rPr>
        <w:t>kolektoru</w:t>
      </w:r>
      <w:r w:rsidR="00E32107" w:rsidRPr="00270F51">
        <w:t xml:space="preserve"> </w:t>
      </w:r>
      <w:r w:rsidR="00803B29" w:rsidRPr="00270F51">
        <w:t xml:space="preserve">un </w:t>
      </w:r>
      <w:r w:rsidR="00803B29" w:rsidRPr="00270F51">
        <w:rPr>
          <w:b/>
          <w:bCs/>
        </w:rPr>
        <w:t>saules baterij</w:t>
      </w:r>
      <w:r w:rsidR="00155138" w:rsidRPr="00270F51">
        <w:rPr>
          <w:b/>
          <w:bCs/>
        </w:rPr>
        <w:t>u</w:t>
      </w:r>
      <w:r w:rsidR="00155138" w:rsidRPr="00270F51">
        <w:t xml:space="preserve">, </w:t>
      </w:r>
      <w:r w:rsidR="00803B29" w:rsidRPr="00270F51">
        <w:t xml:space="preserve">kā arī </w:t>
      </w:r>
      <w:proofErr w:type="spellStart"/>
      <w:r w:rsidR="00155138" w:rsidRPr="00270F51">
        <w:rPr>
          <w:b/>
          <w:bCs/>
        </w:rPr>
        <w:t>siltumsūkņa</w:t>
      </w:r>
      <w:proofErr w:type="spellEnd"/>
      <w:r w:rsidR="00803B29" w:rsidRPr="00270F51">
        <w:rPr>
          <w:b/>
          <w:bCs/>
        </w:rPr>
        <w:t xml:space="preserve"> (gaiss)</w:t>
      </w:r>
      <w:r w:rsidR="00155138" w:rsidRPr="00270F51">
        <w:t>)</w:t>
      </w:r>
      <w:r w:rsidR="00803B29" w:rsidRPr="00270F51">
        <w:t xml:space="preserve"> iegād</w:t>
      </w:r>
      <w:r w:rsidR="00021406" w:rsidRPr="00270F51">
        <w:t>es</w:t>
      </w:r>
      <w:r w:rsidR="00803B29" w:rsidRPr="00270F51">
        <w:t xml:space="preserve"> un uzstādīšan</w:t>
      </w:r>
      <w:r w:rsidR="00021406" w:rsidRPr="00270F51">
        <w:t>as</w:t>
      </w:r>
      <w:r w:rsidR="00803B29" w:rsidRPr="00270F51">
        <w:t xml:space="preserve"> </w:t>
      </w:r>
      <w:r w:rsidR="00803B29" w:rsidRPr="00270F51">
        <w:rPr>
          <w:b/>
          <w:bCs/>
        </w:rPr>
        <w:t>(S)</w:t>
      </w:r>
      <w:r w:rsidR="00021406" w:rsidRPr="00270F51">
        <w:t xml:space="preserve"> izmaksas</w:t>
      </w:r>
      <w:r w:rsidR="00803B29" w:rsidRPr="00270F51">
        <w:t xml:space="preserve">. </w:t>
      </w:r>
    </w:p>
    <w:p w14:paraId="2A9B8DDF" w14:textId="77777777" w:rsidR="00803B29" w:rsidRPr="00270F51" w:rsidRDefault="00803B29" w:rsidP="00497FFB">
      <w:pPr>
        <w:pStyle w:val="Style17"/>
        <w:widowControl/>
        <w:spacing w:line="240" w:lineRule="exact"/>
        <w:ind w:firstLine="0"/>
        <w:jc w:val="both"/>
      </w:pPr>
    </w:p>
    <w:p w14:paraId="7593376B" w14:textId="2DC0E8F1" w:rsidR="00CD0092" w:rsidRPr="00270F51" w:rsidRDefault="008C274B" w:rsidP="00CA5D89">
      <w:pPr>
        <w:pStyle w:val="Style17"/>
        <w:widowControl/>
        <w:spacing w:line="240" w:lineRule="auto"/>
        <w:ind w:firstLine="720"/>
        <w:jc w:val="both"/>
      </w:pPr>
      <w:r w:rsidRPr="00270F51">
        <w:t>11</w:t>
      </w:r>
      <w:r w:rsidR="00CD0092" w:rsidRPr="00270F51">
        <w:t xml:space="preserve">. </w:t>
      </w:r>
      <w:r w:rsidR="00CD0092" w:rsidRPr="00270F51">
        <w:rPr>
          <w:b/>
          <w:bCs/>
        </w:rPr>
        <w:t xml:space="preserve">Lai aprēķinātu izmaksas par izvēlētā </w:t>
      </w:r>
      <w:r w:rsidR="007455B8" w:rsidRPr="00270F51">
        <w:rPr>
          <w:b/>
          <w:bCs/>
        </w:rPr>
        <w:t xml:space="preserve">individuālā </w:t>
      </w:r>
      <w:r w:rsidR="009C68F7" w:rsidRPr="00270F51">
        <w:rPr>
          <w:b/>
          <w:bCs/>
        </w:rPr>
        <w:t>siltumapgādes</w:t>
      </w:r>
      <w:r w:rsidR="00CD0092" w:rsidRPr="00270F51">
        <w:rPr>
          <w:b/>
          <w:bCs/>
        </w:rPr>
        <w:t xml:space="preserve"> risinājuma iegādi, uzstādīšanu un ierīkošanu, </w:t>
      </w:r>
      <w:r w:rsidR="0024440B" w:rsidRPr="00270F51">
        <w:rPr>
          <w:b/>
          <w:bCs/>
        </w:rPr>
        <w:t xml:space="preserve">jāizmanto </w:t>
      </w:r>
      <w:r w:rsidR="002E3438" w:rsidRPr="00270F51">
        <w:rPr>
          <w:b/>
          <w:bCs/>
        </w:rPr>
        <w:t xml:space="preserve">vienas </w:t>
      </w:r>
      <w:r w:rsidR="003E6C84" w:rsidRPr="00270F51">
        <w:rPr>
          <w:b/>
          <w:bCs/>
        </w:rPr>
        <w:t>vienības izmaksu likmes</w:t>
      </w:r>
      <w:r w:rsidR="00EF6C42" w:rsidRPr="00270F51">
        <w:rPr>
          <w:b/>
          <w:bCs/>
        </w:rPr>
        <w:t xml:space="preserve"> formulas (aprēķini)</w:t>
      </w:r>
      <w:r w:rsidR="002E3438" w:rsidRPr="00270F51">
        <w:rPr>
          <w:b/>
          <w:bCs/>
        </w:rPr>
        <w:t xml:space="preserve"> </w:t>
      </w:r>
      <w:r w:rsidR="0010126D" w:rsidRPr="00270F51">
        <w:rPr>
          <w:b/>
          <w:bCs/>
        </w:rPr>
        <w:t xml:space="preserve">saskaņā ar finansējuma saņēmēja plānotā risinājuma </w:t>
      </w:r>
      <w:r w:rsidR="001F6FA2" w:rsidRPr="00270F51">
        <w:rPr>
          <w:b/>
          <w:bCs/>
        </w:rPr>
        <w:t>gadījum</w:t>
      </w:r>
      <w:r w:rsidR="00AC7226" w:rsidRPr="00270F51">
        <w:rPr>
          <w:b/>
          <w:bCs/>
        </w:rPr>
        <w:t>u</w:t>
      </w:r>
      <w:r w:rsidR="00CD0092" w:rsidRPr="00270F51">
        <w:rPr>
          <w:b/>
          <w:bCs/>
        </w:rPr>
        <w:t>:</w:t>
      </w:r>
    </w:p>
    <w:p w14:paraId="2BC2056C" w14:textId="77777777" w:rsidR="00437308" w:rsidRPr="00270F51" w:rsidRDefault="00437308" w:rsidP="00497FFB">
      <w:pPr>
        <w:widowControl/>
        <w:autoSpaceDE/>
        <w:autoSpaceDN/>
        <w:adjustRightInd/>
        <w:jc w:val="both"/>
        <w:rPr>
          <w:rFonts w:eastAsia="Times New Roman"/>
        </w:rPr>
      </w:pPr>
    </w:p>
    <w:p w14:paraId="4D56DC52" w14:textId="7EB639F0" w:rsidR="00CD0092" w:rsidRPr="00270F51" w:rsidRDefault="008C274B" w:rsidP="002F2C64">
      <w:pPr>
        <w:widowControl/>
        <w:autoSpaceDE/>
        <w:autoSpaceDN/>
        <w:adjustRightInd/>
        <w:ind w:firstLine="720"/>
        <w:jc w:val="both"/>
        <w:rPr>
          <w:rFonts w:eastAsia="Times New Roman"/>
        </w:rPr>
      </w:pPr>
      <w:r w:rsidRPr="00270F51">
        <w:t>11</w:t>
      </w:r>
      <w:r w:rsidR="00827948" w:rsidRPr="00270F51">
        <w:t>.</w:t>
      </w:r>
      <w:r w:rsidR="00CD0092" w:rsidRPr="00270F51">
        <w:t>1</w:t>
      </w:r>
      <w:r w:rsidR="00A34BE2" w:rsidRPr="00270F51">
        <w:t xml:space="preserve">. </w:t>
      </w:r>
      <w:r w:rsidR="00CD0092" w:rsidRPr="00270F51">
        <w:t xml:space="preserve">ja plānota </w:t>
      </w:r>
      <w:r w:rsidRPr="00270F51">
        <w:rPr>
          <w:b/>
          <w:bCs/>
        </w:rPr>
        <w:t xml:space="preserve">siltumapgādes </w:t>
      </w:r>
      <w:r w:rsidR="00CD0092" w:rsidRPr="00270F51">
        <w:rPr>
          <w:b/>
          <w:bCs/>
        </w:rPr>
        <w:t>iekārtas iegāde</w:t>
      </w:r>
      <w:r w:rsidR="001660F6" w:rsidRPr="00270F51">
        <w:rPr>
          <w:b/>
          <w:bCs/>
        </w:rPr>
        <w:t>,</w:t>
      </w:r>
      <w:r w:rsidR="00CD0092" w:rsidRPr="00270F51">
        <w:rPr>
          <w:b/>
          <w:bCs/>
        </w:rPr>
        <w:t xml:space="preserve"> uzstādīšana</w:t>
      </w:r>
      <w:r w:rsidR="001660F6" w:rsidRPr="00270F51">
        <w:rPr>
          <w:b/>
          <w:bCs/>
        </w:rPr>
        <w:t xml:space="preserve"> un ierīkošana</w:t>
      </w:r>
      <w:r w:rsidR="00480426" w:rsidRPr="00270F51">
        <w:t>,</w:t>
      </w:r>
      <w:r w:rsidR="00D81987" w:rsidRPr="00270F51">
        <w:t xml:space="preserve"> </w:t>
      </w:r>
      <w:r w:rsidR="009151E3" w:rsidRPr="00270F51">
        <w:t xml:space="preserve">pielāgojot iekārtu esošai </w:t>
      </w:r>
      <w:r w:rsidR="00AB7458" w:rsidRPr="00270F51">
        <w:t xml:space="preserve">apkures </w:t>
      </w:r>
      <w:r w:rsidR="009151E3" w:rsidRPr="00270F51">
        <w:t>sistēmai</w:t>
      </w:r>
      <w:r w:rsidR="001F2B72" w:rsidRPr="00270F51">
        <w:t xml:space="preserve"> ar </w:t>
      </w:r>
      <w:proofErr w:type="spellStart"/>
      <w:r w:rsidR="007F63B1" w:rsidRPr="00270F51">
        <w:t>sildelementiem</w:t>
      </w:r>
      <w:proofErr w:type="spellEnd"/>
      <w:r w:rsidR="009151E3" w:rsidRPr="00270F51">
        <w:t xml:space="preserve">, </w:t>
      </w:r>
      <w:r w:rsidR="00220647" w:rsidRPr="00270F51">
        <w:t xml:space="preserve">vienas vienības izmaksu likmi aprēķina </w:t>
      </w:r>
      <w:r w:rsidR="00D81987" w:rsidRPr="00270F51">
        <w:t>izmanto</w:t>
      </w:r>
      <w:r w:rsidR="00220647" w:rsidRPr="00270F51">
        <w:t>jot</w:t>
      </w:r>
      <w:r w:rsidR="00D81987" w:rsidRPr="00270F51">
        <w:t xml:space="preserve"> šādu aprēķinu formulu</w:t>
      </w:r>
      <w:r w:rsidR="00CD0092" w:rsidRPr="00270F51">
        <w:rPr>
          <w:rFonts w:eastAsia="Times New Roman"/>
        </w:rPr>
        <w:t>:</w:t>
      </w:r>
    </w:p>
    <w:p w14:paraId="184F18B2" w14:textId="77777777" w:rsidR="00CD0092" w:rsidRPr="00270F51" w:rsidRDefault="00CD0092" w:rsidP="002F2C64">
      <w:pPr>
        <w:widowControl/>
        <w:autoSpaceDE/>
        <w:autoSpaceDN/>
        <w:adjustRightInd/>
        <w:ind w:firstLine="720"/>
        <w:jc w:val="center"/>
        <w:rPr>
          <w:rFonts w:eastAsia="Times New Roman"/>
          <w:b/>
          <w:bCs/>
        </w:rPr>
      </w:pPr>
    </w:p>
    <w:p w14:paraId="2D733583" w14:textId="0980F726" w:rsidR="00870451" w:rsidRPr="00270F51" w:rsidRDefault="00DB2DE7" w:rsidP="00CA5D89">
      <w:pPr>
        <w:ind w:firstLine="720"/>
        <w:jc w:val="right"/>
        <w:rPr>
          <w:iCs/>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w:t>
      </w:r>
      <w:proofErr w:type="spellStart"/>
      <w:r w:rsidRPr="00270F51">
        <w:rPr>
          <w:rStyle w:val="FontStyle48"/>
          <w:sz w:val="24"/>
          <w:szCs w:val="24"/>
        </w:rPr>
        <w:t>I</w:t>
      </w:r>
      <w:r w:rsidRPr="00270F51">
        <w:rPr>
          <w:rStyle w:val="FontStyle48"/>
          <w:sz w:val="24"/>
          <w:szCs w:val="24"/>
          <w:vertAlign w:val="subscript"/>
        </w:rPr>
        <w:t>uzst</w:t>
      </w:r>
      <w:proofErr w:type="spellEnd"/>
      <w:r w:rsidRPr="00270F51">
        <w:rPr>
          <w:rStyle w:val="FontStyle48"/>
          <w:sz w:val="24"/>
          <w:szCs w:val="24"/>
        </w:rPr>
        <w:t xml:space="preserve"> – A + S</w:t>
      </w:r>
      <w:r w:rsidRPr="00270F51">
        <w:rPr>
          <w:noProof/>
        </w:rPr>
        <w:t xml:space="preserve"> </w:t>
      </w:r>
      <w:r w:rsidR="005E1D4A" w:rsidRPr="00270F51">
        <w:t xml:space="preserve">                        (1.1.),</w:t>
      </w:r>
    </w:p>
    <w:p w14:paraId="2A2FD3C1" w14:textId="77777777" w:rsidR="005E1D4A" w:rsidRPr="00270F51" w:rsidRDefault="00870451" w:rsidP="002F2C64">
      <w:pPr>
        <w:ind w:firstLine="720"/>
      </w:pPr>
      <w:r w:rsidRPr="00270F51">
        <w:t xml:space="preserve"> </w:t>
      </w:r>
    </w:p>
    <w:p w14:paraId="37D8BC0E" w14:textId="07DB6709" w:rsidR="00870451" w:rsidRPr="00270F51" w:rsidRDefault="00870451" w:rsidP="002F2C64">
      <w:pPr>
        <w:ind w:firstLine="720"/>
      </w:pPr>
      <w:r w:rsidRPr="00270F51">
        <w:t>kur:</w:t>
      </w:r>
    </w:p>
    <w:p w14:paraId="11516AC1" w14:textId="4B419AE3" w:rsidR="00803B29" w:rsidRPr="00270F51" w:rsidRDefault="00803B29" w:rsidP="002F2C64">
      <w:pPr>
        <w:tabs>
          <w:tab w:val="left" w:pos="3915"/>
        </w:tabs>
        <w:ind w:firstLine="720"/>
        <w:jc w:val="both"/>
      </w:pPr>
      <w:proofErr w:type="spellStart"/>
      <w:r w:rsidRPr="00270F51">
        <w:rPr>
          <w:i/>
          <w:iCs/>
        </w:rPr>
        <w:t>I</w:t>
      </w:r>
      <w:r w:rsidRPr="00270F51">
        <w:rPr>
          <w:i/>
          <w:iCs/>
          <w:vertAlign w:val="subscript"/>
        </w:rPr>
        <w:t>kopējās</w:t>
      </w:r>
      <w:proofErr w:type="spellEnd"/>
      <w:r w:rsidRPr="00270F51">
        <w:rPr>
          <w:vertAlign w:val="subscript"/>
        </w:rPr>
        <w:t xml:space="preserve"> </w:t>
      </w:r>
      <w:r w:rsidRPr="00270F51">
        <w:t xml:space="preserve">– </w:t>
      </w:r>
      <w:r w:rsidR="00E40579" w:rsidRPr="00270F51">
        <w:t>v</w:t>
      </w:r>
      <w:r w:rsidR="00B07421" w:rsidRPr="00270F51">
        <w:t>ienas vienības izmaksu likme</w:t>
      </w:r>
      <w:r w:rsidR="002804BA" w:rsidRPr="00270F51">
        <w:t xml:space="preserve"> (</w:t>
      </w:r>
      <w:r w:rsidRPr="00270F51">
        <w:t>kopējās izmaksas</w:t>
      </w:r>
      <w:r w:rsidR="00B07421" w:rsidRPr="00270F51">
        <w:t>)</w:t>
      </w:r>
      <w:r w:rsidRPr="00270F51">
        <w:t xml:space="preserve"> (EUR)</w:t>
      </w:r>
      <w:r w:rsidR="00245525" w:rsidRPr="00270F51">
        <w:t>;</w:t>
      </w:r>
    </w:p>
    <w:p w14:paraId="7B7924E2" w14:textId="5C0D6915" w:rsidR="00803B29" w:rsidRPr="00270F51" w:rsidRDefault="00803B29" w:rsidP="002F2C64">
      <w:pPr>
        <w:tabs>
          <w:tab w:val="left" w:pos="3915"/>
        </w:tabs>
        <w:ind w:firstLine="720"/>
        <w:jc w:val="both"/>
      </w:pPr>
      <w:proofErr w:type="spellStart"/>
      <w:r w:rsidRPr="00270F51">
        <w:rPr>
          <w:i/>
          <w:iCs/>
        </w:rPr>
        <w:t>I</w:t>
      </w:r>
      <w:r w:rsidRPr="00270F51">
        <w:rPr>
          <w:i/>
          <w:iCs/>
          <w:vertAlign w:val="subscript"/>
        </w:rPr>
        <w:t>uzst</w:t>
      </w:r>
      <w:proofErr w:type="spellEnd"/>
      <w:r w:rsidRPr="00270F51">
        <w:t xml:space="preserve"> – izmaksas par siltumapgādes iekārtas iegādi</w:t>
      </w:r>
      <w:r w:rsidR="00712E5F" w:rsidRPr="00270F51">
        <w:t>,</w:t>
      </w:r>
      <w:r w:rsidRPr="00270F51">
        <w:t xml:space="preserve"> uzstādīšanu </w:t>
      </w:r>
      <w:r w:rsidR="00712E5F" w:rsidRPr="00270F51">
        <w:t xml:space="preserve">un ierīkošanu </w:t>
      </w:r>
      <w:r w:rsidRPr="00270F51">
        <w:t>(EUR) (skatīt 1.pielikuma 1.tabulu)</w:t>
      </w:r>
      <w:r w:rsidR="00245525" w:rsidRPr="00270F51">
        <w:t>;</w:t>
      </w:r>
    </w:p>
    <w:p w14:paraId="7188E9D6" w14:textId="5B6D8794" w:rsidR="00803B29" w:rsidRPr="00270F51" w:rsidRDefault="00803B29" w:rsidP="002F2C64">
      <w:pPr>
        <w:tabs>
          <w:tab w:val="left" w:pos="3915"/>
        </w:tabs>
        <w:ind w:firstLine="720"/>
        <w:jc w:val="both"/>
      </w:pPr>
      <w:r w:rsidRPr="00270F51">
        <w:rPr>
          <w:i/>
          <w:iCs/>
        </w:rPr>
        <w:t xml:space="preserve">A </w:t>
      </w:r>
      <w:r w:rsidRPr="00270F51">
        <w:t>– 800 EUR jeb izmaksas par akumulācijas tvertni gadījumā, ja tādu nav plānots uzstādīt (EUR)</w:t>
      </w:r>
      <w:r w:rsidR="00245525" w:rsidRPr="00270F51">
        <w:t>;</w:t>
      </w:r>
    </w:p>
    <w:p w14:paraId="5227E04F" w14:textId="71EBD9D1" w:rsidR="00EF71EC" w:rsidRPr="00270F51" w:rsidRDefault="00803B29" w:rsidP="00CA5D89">
      <w:pPr>
        <w:tabs>
          <w:tab w:val="left" w:pos="3915"/>
        </w:tabs>
        <w:ind w:firstLine="720"/>
        <w:jc w:val="both"/>
      </w:pPr>
      <w:r w:rsidRPr="00270F51">
        <w:t xml:space="preserve">S – izmaksas par papildu </w:t>
      </w:r>
      <w:r w:rsidR="00E40579" w:rsidRPr="00270F51">
        <w:t xml:space="preserve">siltumapgādes </w:t>
      </w:r>
      <w:r w:rsidRPr="00270F51">
        <w:t xml:space="preserve">iekārtām, kas kombinētas ar izvēlēto siltumapgādes risinājumu (piemēram, saules </w:t>
      </w:r>
      <w:r w:rsidR="00E32107" w:rsidRPr="00270F51">
        <w:t>kolektor</w:t>
      </w:r>
      <w:r w:rsidR="00B065EA" w:rsidRPr="00270F51">
        <w:t>iem</w:t>
      </w:r>
      <w:r w:rsidR="00E32107" w:rsidRPr="00270F51">
        <w:t xml:space="preserve"> </w:t>
      </w:r>
      <w:r w:rsidRPr="00270F51">
        <w:t>un saules baterijām), ja tādas plānots uzstādīt (EUR)</w:t>
      </w:r>
      <w:r w:rsidR="005E1D4A" w:rsidRPr="00270F51">
        <w:t xml:space="preserve">, </w:t>
      </w:r>
      <w:r w:rsidRPr="00270F51">
        <w:t>(skat</w:t>
      </w:r>
      <w:r w:rsidR="005E1D4A" w:rsidRPr="00270F51">
        <w:t>.</w:t>
      </w:r>
      <w:r w:rsidRPr="00270F51">
        <w:t xml:space="preserve"> 1.</w:t>
      </w:r>
      <w:r w:rsidR="005E1D4A" w:rsidRPr="00270F51">
        <w:t xml:space="preserve"> </w:t>
      </w:r>
      <w:r w:rsidRPr="00270F51">
        <w:t>pielikuma 2.</w:t>
      </w:r>
      <w:r w:rsidR="005E1D4A" w:rsidRPr="00270F51">
        <w:t xml:space="preserve"> </w:t>
      </w:r>
      <w:r w:rsidRPr="00270F51">
        <w:t>tabulu)</w:t>
      </w:r>
      <w:r w:rsidR="007C6663" w:rsidRPr="00270F51">
        <w:rPr>
          <w:rStyle w:val="FootnoteReference"/>
        </w:rPr>
        <w:footnoteReference w:id="9"/>
      </w:r>
      <w:r w:rsidRPr="00270F51">
        <w:t>.</w:t>
      </w:r>
    </w:p>
    <w:p w14:paraId="5ED50E37" w14:textId="77777777" w:rsidR="00827539" w:rsidRPr="00270F51" w:rsidRDefault="00827539" w:rsidP="002F2C64">
      <w:pPr>
        <w:ind w:firstLine="720"/>
      </w:pPr>
    </w:p>
    <w:p w14:paraId="70973C9C" w14:textId="5AD2F28F" w:rsidR="00EF71EC" w:rsidRPr="00270F51" w:rsidRDefault="0018019C" w:rsidP="002F2C64">
      <w:pPr>
        <w:pStyle w:val="Style17"/>
        <w:widowControl/>
        <w:spacing w:line="240" w:lineRule="auto"/>
        <w:ind w:firstLine="720"/>
        <w:jc w:val="both"/>
      </w:pPr>
      <w:r w:rsidRPr="00270F51">
        <w:t>11</w:t>
      </w:r>
      <w:r w:rsidR="00827948" w:rsidRPr="00270F51">
        <w:t>.</w:t>
      </w:r>
      <w:r w:rsidR="00EF71EC" w:rsidRPr="00270F51">
        <w:t>2</w:t>
      </w:r>
      <w:r w:rsidR="00827948" w:rsidRPr="00270F51">
        <w:t>.</w:t>
      </w:r>
      <w:r w:rsidR="00EA7923" w:rsidRPr="00270F51">
        <w:t xml:space="preserve"> </w:t>
      </w:r>
      <w:r w:rsidR="00EF71EC" w:rsidRPr="00270F51">
        <w:t xml:space="preserve">ja </w:t>
      </w:r>
      <w:r w:rsidR="00480426" w:rsidRPr="00270F51">
        <w:t xml:space="preserve">plānota </w:t>
      </w:r>
      <w:r w:rsidR="004828BF" w:rsidRPr="00270F51">
        <w:rPr>
          <w:b/>
          <w:bCs/>
        </w:rPr>
        <w:t xml:space="preserve">siltumapgādes </w:t>
      </w:r>
      <w:r w:rsidR="00480426" w:rsidRPr="00270F51">
        <w:rPr>
          <w:b/>
          <w:bCs/>
        </w:rPr>
        <w:t xml:space="preserve">iekārtas </w:t>
      </w:r>
      <w:r w:rsidR="00C76976" w:rsidRPr="00270F51">
        <w:rPr>
          <w:b/>
          <w:bCs/>
        </w:rPr>
        <w:t>iegāde, uzstādīšana un ierīkošana</w:t>
      </w:r>
      <w:r w:rsidR="009151E3" w:rsidRPr="00270F51">
        <w:t xml:space="preserve">, </w:t>
      </w:r>
      <w:r w:rsidR="004142AE" w:rsidRPr="00270F51">
        <w:t xml:space="preserve">un </w:t>
      </w:r>
      <w:r w:rsidR="009151E3" w:rsidRPr="00270F51">
        <w:t xml:space="preserve">līdz ar </w:t>
      </w:r>
      <w:r w:rsidR="002A5A0E" w:rsidRPr="00270F51">
        <w:t>siltumapgādes</w:t>
      </w:r>
      <w:r w:rsidR="009151E3" w:rsidRPr="00270F51">
        <w:t xml:space="preserve"> iekārtas maiņu paredzēta </w:t>
      </w:r>
      <w:r w:rsidR="008E114F" w:rsidRPr="00270F51">
        <w:t xml:space="preserve">arī </w:t>
      </w:r>
      <w:r w:rsidR="009151E3" w:rsidRPr="00270F51">
        <w:t xml:space="preserve">apkures sistēmas </w:t>
      </w:r>
      <w:r w:rsidR="00DB7291" w:rsidRPr="00270F51">
        <w:t xml:space="preserve">ar </w:t>
      </w:r>
      <w:proofErr w:type="spellStart"/>
      <w:r w:rsidR="00DB7291" w:rsidRPr="00270F51">
        <w:t>sildelementiem</w:t>
      </w:r>
      <w:proofErr w:type="spellEnd"/>
      <w:r w:rsidR="00DB7291" w:rsidRPr="00270F51">
        <w:t xml:space="preserve"> </w:t>
      </w:r>
      <w:r w:rsidR="001C107A" w:rsidRPr="00270F51">
        <w:t xml:space="preserve">pilnīga </w:t>
      </w:r>
      <w:r w:rsidR="009151E3" w:rsidRPr="00270F51">
        <w:t>atjaunošana</w:t>
      </w:r>
      <w:r w:rsidR="006568DC" w:rsidRPr="00270F51">
        <w:t>,</w:t>
      </w:r>
      <w:r w:rsidR="009151E3" w:rsidRPr="00270F51">
        <w:t xml:space="preserve"> pārbūve</w:t>
      </w:r>
      <w:r w:rsidR="006568DC" w:rsidRPr="00270F51">
        <w:t xml:space="preserve"> vai izveide</w:t>
      </w:r>
      <w:r w:rsidR="00D05D79" w:rsidRPr="00270F51">
        <w:t xml:space="preserve"> (piemēram, nomainot krāsns apkur</w:t>
      </w:r>
      <w:r w:rsidR="003C27A5" w:rsidRPr="00270F51">
        <w:t>es sistēmu</w:t>
      </w:r>
      <w:r w:rsidR="00D05D79" w:rsidRPr="00270F51">
        <w:t xml:space="preserve"> </w:t>
      </w:r>
      <w:r w:rsidR="003C27A5" w:rsidRPr="00270F51">
        <w:t>pret</w:t>
      </w:r>
      <w:r w:rsidR="00D05D79" w:rsidRPr="00270F51">
        <w:t xml:space="preserve"> ūdenssildāmo katlu</w:t>
      </w:r>
      <w:r w:rsidR="00CC7D55" w:rsidRPr="00270F51">
        <w:t xml:space="preserve"> ar apkures sistēmas ar </w:t>
      </w:r>
      <w:proofErr w:type="spellStart"/>
      <w:r w:rsidR="00CC7D55" w:rsidRPr="00270F51">
        <w:t>sildelementiem</w:t>
      </w:r>
      <w:proofErr w:type="spellEnd"/>
      <w:r w:rsidR="00CC7D55" w:rsidRPr="00270F51">
        <w:t xml:space="preserve"> izveidi</w:t>
      </w:r>
      <w:r w:rsidR="00EF71EC" w:rsidRPr="00270F51">
        <w:t xml:space="preserve">), </w:t>
      </w:r>
      <w:r w:rsidR="003C27A5" w:rsidRPr="00270F51">
        <w:t xml:space="preserve">vienas vienības izmaksu likmi aprēķina </w:t>
      </w:r>
      <w:r w:rsidR="00EF71EC" w:rsidRPr="00270F51">
        <w:t>izmanto</w:t>
      </w:r>
      <w:r w:rsidR="003C27A5" w:rsidRPr="00270F51">
        <w:t>jot</w:t>
      </w:r>
      <w:r w:rsidR="00EF71EC" w:rsidRPr="00270F51">
        <w:t xml:space="preserve"> šādu aprēķinu formulu:</w:t>
      </w:r>
    </w:p>
    <w:p w14:paraId="74FD11D2" w14:textId="77777777" w:rsidR="00EF71EC" w:rsidRPr="00270F51" w:rsidRDefault="00EF71EC" w:rsidP="002F2C64">
      <w:pPr>
        <w:pStyle w:val="Style17"/>
        <w:widowControl/>
        <w:spacing w:line="240" w:lineRule="auto"/>
        <w:ind w:firstLine="720"/>
      </w:pPr>
    </w:p>
    <w:p w14:paraId="2BA1ADE3" w14:textId="58323B21" w:rsidR="00DD224F" w:rsidRPr="00270F51" w:rsidRDefault="00762110" w:rsidP="00CA5D89">
      <w:pPr>
        <w:ind w:firstLine="720"/>
        <w:jc w:val="right"/>
        <w:rPr>
          <w:iCs/>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w:t>
      </w:r>
      <w:proofErr w:type="spellStart"/>
      <w:r w:rsidRPr="00270F51">
        <w:rPr>
          <w:rStyle w:val="FontStyle48"/>
          <w:sz w:val="24"/>
          <w:szCs w:val="24"/>
        </w:rPr>
        <w:t>I</w:t>
      </w:r>
      <w:r w:rsidRPr="00270F51">
        <w:rPr>
          <w:rStyle w:val="FontStyle48"/>
          <w:sz w:val="24"/>
          <w:szCs w:val="24"/>
          <w:vertAlign w:val="subscript"/>
        </w:rPr>
        <w:t>uzst</w:t>
      </w:r>
      <w:proofErr w:type="spellEnd"/>
      <w:r w:rsidRPr="00270F51">
        <w:rPr>
          <w:rStyle w:val="FontStyle48"/>
          <w:sz w:val="24"/>
          <w:szCs w:val="24"/>
        </w:rPr>
        <w:t xml:space="preserve"> – A +</w:t>
      </w:r>
      <w:r w:rsidR="00F732BE" w:rsidRPr="00270F51">
        <w:rPr>
          <w:rStyle w:val="FontStyle48"/>
          <w:sz w:val="24"/>
          <w:szCs w:val="24"/>
        </w:rPr>
        <w:t xml:space="preserve"> </w:t>
      </w:r>
      <w:r w:rsidRPr="00270F51">
        <w:rPr>
          <w:rStyle w:val="FontStyle48"/>
          <w:sz w:val="24"/>
          <w:szCs w:val="24"/>
        </w:rPr>
        <w:t>C</w:t>
      </w:r>
      <w:r w:rsidR="00F732BE" w:rsidRPr="00270F51">
        <w:rPr>
          <w:rStyle w:val="FontStyle48"/>
          <w:sz w:val="24"/>
          <w:szCs w:val="24"/>
        </w:rPr>
        <w:t xml:space="preserve"> </w:t>
      </w:r>
      <w:r w:rsidRPr="00270F51">
        <w:rPr>
          <w:rStyle w:val="FontStyle48"/>
          <w:sz w:val="24"/>
          <w:szCs w:val="24"/>
        </w:rPr>
        <w:t>+</w:t>
      </w:r>
      <w:r w:rsidR="00F732BE" w:rsidRPr="00270F51">
        <w:rPr>
          <w:rStyle w:val="FontStyle48"/>
          <w:sz w:val="24"/>
          <w:szCs w:val="24"/>
        </w:rPr>
        <w:t xml:space="preserve"> </w:t>
      </w:r>
      <w:r w:rsidRPr="00270F51">
        <w:rPr>
          <w:rStyle w:val="FontStyle48"/>
          <w:sz w:val="24"/>
          <w:szCs w:val="24"/>
        </w:rPr>
        <w:t>S</w:t>
      </w:r>
      <w:r w:rsidR="005E1D4A" w:rsidRPr="00270F51">
        <w:t xml:space="preserve">                    (1.2.),</w:t>
      </w:r>
    </w:p>
    <w:p w14:paraId="74989608" w14:textId="77777777" w:rsidR="00A5020D" w:rsidRPr="00270F51" w:rsidRDefault="00A5020D" w:rsidP="002F2C64">
      <w:pPr>
        <w:ind w:firstLine="720"/>
        <w:jc w:val="center"/>
        <w:rPr>
          <w:iCs/>
        </w:rPr>
      </w:pPr>
    </w:p>
    <w:p w14:paraId="1CC0B66E" w14:textId="77777777" w:rsidR="00A5020D" w:rsidRPr="00270F51" w:rsidRDefault="00A5020D" w:rsidP="002F2C64">
      <w:pPr>
        <w:ind w:firstLine="720"/>
      </w:pPr>
    </w:p>
    <w:p w14:paraId="282367D0" w14:textId="77777777" w:rsidR="00A5020D" w:rsidRPr="00270F51" w:rsidRDefault="00A5020D" w:rsidP="002F2C64">
      <w:pPr>
        <w:ind w:firstLine="720"/>
      </w:pPr>
      <w:r w:rsidRPr="00270F51">
        <w:t>kur:</w:t>
      </w:r>
    </w:p>
    <w:p w14:paraId="715265D5" w14:textId="3C8DB0CC" w:rsidR="00A5020D" w:rsidRPr="00270F51" w:rsidRDefault="00A5020D" w:rsidP="002F2C64">
      <w:pPr>
        <w:tabs>
          <w:tab w:val="left" w:pos="3915"/>
        </w:tabs>
        <w:ind w:firstLine="720"/>
        <w:jc w:val="both"/>
      </w:pPr>
      <w:proofErr w:type="spellStart"/>
      <w:r w:rsidRPr="00270F51">
        <w:rPr>
          <w:i/>
          <w:iCs/>
        </w:rPr>
        <w:t>I</w:t>
      </w:r>
      <w:r w:rsidRPr="00270F51">
        <w:rPr>
          <w:i/>
          <w:iCs/>
          <w:vertAlign w:val="subscript"/>
        </w:rPr>
        <w:t>kopējās</w:t>
      </w:r>
      <w:proofErr w:type="spellEnd"/>
      <w:r w:rsidRPr="00270F51">
        <w:rPr>
          <w:vertAlign w:val="subscript"/>
        </w:rPr>
        <w:t xml:space="preserve"> </w:t>
      </w:r>
      <w:r w:rsidRPr="00270F51">
        <w:t xml:space="preserve">– </w:t>
      </w:r>
      <w:r w:rsidR="00245525" w:rsidRPr="00270F51">
        <w:t>vienas vienības izmaksu likme (</w:t>
      </w:r>
      <w:r w:rsidR="00293391" w:rsidRPr="00270F51">
        <w:t>k</w:t>
      </w:r>
      <w:r w:rsidRPr="00270F51">
        <w:t>opējās izmaksas</w:t>
      </w:r>
      <w:r w:rsidR="00245525" w:rsidRPr="00270F51">
        <w:t>)</w:t>
      </w:r>
      <w:r w:rsidRPr="00270F51">
        <w:t xml:space="preserve"> (EUR)</w:t>
      </w:r>
      <w:r w:rsidR="00245525" w:rsidRPr="00270F51">
        <w:t>;</w:t>
      </w:r>
      <w:r w:rsidRPr="00270F51">
        <w:t xml:space="preserve"> </w:t>
      </w:r>
    </w:p>
    <w:p w14:paraId="0119A354" w14:textId="7CB7B4C7" w:rsidR="00A5020D" w:rsidRPr="00270F51" w:rsidRDefault="00A5020D" w:rsidP="002F2C64">
      <w:pPr>
        <w:tabs>
          <w:tab w:val="left" w:pos="3915"/>
        </w:tabs>
        <w:ind w:firstLine="720"/>
        <w:jc w:val="both"/>
      </w:pPr>
      <w:proofErr w:type="spellStart"/>
      <w:r w:rsidRPr="00270F51">
        <w:rPr>
          <w:i/>
          <w:iCs/>
        </w:rPr>
        <w:t>I</w:t>
      </w:r>
      <w:r w:rsidRPr="00270F51">
        <w:rPr>
          <w:i/>
          <w:iCs/>
          <w:vertAlign w:val="subscript"/>
        </w:rPr>
        <w:t>uzst</w:t>
      </w:r>
      <w:proofErr w:type="spellEnd"/>
      <w:r w:rsidRPr="00270F51">
        <w:t xml:space="preserve"> – </w:t>
      </w:r>
      <w:r w:rsidR="00293391" w:rsidRPr="00270F51">
        <w:t>i</w:t>
      </w:r>
      <w:r w:rsidRPr="00270F51">
        <w:t xml:space="preserve">zmaksas par </w:t>
      </w:r>
      <w:r w:rsidR="002A5A0E" w:rsidRPr="00270F51">
        <w:t xml:space="preserve">siltumapgādes </w:t>
      </w:r>
      <w:r w:rsidRPr="00270F51">
        <w:t>iekārtas iegādi</w:t>
      </w:r>
      <w:r w:rsidR="00D31BB2" w:rsidRPr="00270F51">
        <w:t>,</w:t>
      </w:r>
      <w:r w:rsidRPr="00270F51">
        <w:t xml:space="preserve"> uzstādīšanu </w:t>
      </w:r>
      <w:r w:rsidR="00D31BB2" w:rsidRPr="00270F51">
        <w:t xml:space="preserve">un ierīkošanu </w:t>
      </w:r>
      <w:r w:rsidRPr="00270F51">
        <w:t>(EUR</w:t>
      </w:r>
      <w:r w:rsidR="005E1D4A" w:rsidRPr="00270F51">
        <w:t xml:space="preserve">), </w:t>
      </w:r>
      <w:r w:rsidR="00803B29" w:rsidRPr="00270F51">
        <w:t>skat</w:t>
      </w:r>
      <w:r w:rsidR="005E1D4A" w:rsidRPr="00270F51">
        <w:t xml:space="preserve">. </w:t>
      </w:r>
      <w:r w:rsidR="00803B29" w:rsidRPr="00270F51">
        <w:t>1. pielikuma 1.tabulu</w:t>
      </w:r>
      <w:r w:rsidR="00452F17" w:rsidRPr="00270F51">
        <w:t>;</w:t>
      </w:r>
    </w:p>
    <w:p w14:paraId="4F9B863C" w14:textId="4985C1E6" w:rsidR="00A5020D" w:rsidRPr="00270F51" w:rsidRDefault="00A5020D" w:rsidP="002F2C64">
      <w:pPr>
        <w:tabs>
          <w:tab w:val="left" w:pos="3915"/>
        </w:tabs>
        <w:ind w:firstLine="720"/>
        <w:jc w:val="both"/>
      </w:pPr>
      <w:r w:rsidRPr="00270F51">
        <w:rPr>
          <w:i/>
          <w:iCs/>
        </w:rPr>
        <w:t xml:space="preserve">A </w:t>
      </w:r>
      <w:r w:rsidRPr="00270F51">
        <w:t xml:space="preserve">– </w:t>
      </w:r>
      <w:r w:rsidR="00827539" w:rsidRPr="00270F51">
        <w:t xml:space="preserve">800 EUR jeb </w:t>
      </w:r>
      <w:r w:rsidRPr="00270F51">
        <w:t>izmaksas par akumulācijas tvertni gadījumā, ja tādu nav plānots uzstādīt (EUR)</w:t>
      </w:r>
      <w:r w:rsidR="002F2ED8" w:rsidRPr="00270F51">
        <w:t>;</w:t>
      </w:r>
    </w:p>
    <w:p w14:paraId="1C7998E5" w14:textId="222948BD" w:rsidR="00A5020D" w:rsidRPr="00270F51" w:rsidRDefault="00A5020D" w:rsidP="002F2C64">
      <w:pPr>
        <w:tabs>
          <w:tab w:val="left" w:pos="3915"/>
        </w:tabs>
        <w:ind w:firstLine="720"/>
        <w:jc w:val="both"/>
      </w:pPr>
      <w:r w:rsidRPr="00270F51">
        <w:t xml:space="preserve">C – izmaksas par apkures sistēmas </w:t>
      </w:r>
      <w:r w:rsidR="0051283D" w:rsidRPr="00270F51">
        <w:t xml:space="preserve">ar </w:t>
      </w:r>
      <w:proofErr w:type="spellStart"/>
      <w:r w:rsidR="009F5740" w:rsidRPr="00270F51">
        <w:t>sildelement</w:t>
      </w:r>
      <w:r w:rsidR="0051283D" w:rsidRPr="00270F51">
        <w:t>iem</w:t>
      </w:r>
      <w:proofErr w:type="spellEnd"/>
      <w:r w:rsidR="009F5740" w:rsidRPr="00270F51">
        <w:t xml:space="preserve"> </w:t>
      </w:r>
      <w:r w:rsidR="00375520" w:rsidRPr="00270F51">
        <w:t xml:space="preserve">pilnīgu atjaunošanu, pārbūvi vai izveidi </w:t>
      </w:r>
      <w:r w:rsidRPr="00270F51">
        <w:t>(EUR)</w:t>
      </w:r>
      <w:r w:rsidR="005E1D4A" w:rsidRPr="00270F51">
        <w:t xml:space="preserve">, </w:t>
      </w:r>
      <w:r w:rsidR="00803B29" w:rsidRPr="00270F51">
        <w:t>skat</w:t>
      </w:r>
      <w:r w:rsidR="005E1D4A" w:rsidRPr="00270F51">
        <w:t>.</w:t>
      </w:r>
      <w:r w:rsidR="00803B29" w:rsidRPr="00270F51">
        <w:t xml:space="preserve"> 1. pielikuma 1.tabulu</w:t>
      </w:r>
      <w:r w:rsidR="002F2ED8" w:rsidRPr="00270F51">
        <w:t>;</w:t>
      </w:r>
    </w:p>
    <w:p w14:paraId="7FEB5A1C" w14:textId="47014BD5" w:rsidR="00DD224F" w:rsidRPr="00270F51" w:rsidRDefault="00DD224F" w:rsidP="002F2C64">
      <w:pPr>
        <w:tabs>
          <w:tab w:val="left" w:pos="3915"/>
        </w:tabs>
        <w:ind w:firstLine="720"/>
        <w:jc w:val="both"/>
      </w:pPr>
      <w:r w:rsidRPr="00270F51">
        <w:t xml:space="preserve">S – izmaksas par papildu </w:t>
      </w:r>
      <w:r w:rsidR="002F2ED8" w:rsidRPr="00270F51">
        <w:t xml:space="preserve">siltumapgādes </w:t>
      </w:r>
      <w:r w:rsidRPr="00270F51">
        <w:t>iekārtām</w:t>
      </w:r>
      <w:r w:rsidR="009F5740" w:rsidRPr="00270F51">
        <w:t xml:space="preserve">, kas kombinētas ar izvēlēto </w:t>
      </w:r>
      <w:r w:rsidR="002A5A0E" w:rsidRPr="00270F51">
        <w:t>siltumapgādes</w:t>
      </w:r>
      <w:r w:rsidR="009F5740" w:rsidRPr="00270F51">
        <w:t xml:space="preserve"> risinājumu</w:t>
      </w:r>
      <w:r w:rsidRPr="00270F51">
        <w:t xml:space="preserve"> (piemēram, saules </w:t>
      </w:r>
      <w:r w:rsidR="00B065EA" w:rsidRPr="00270F51">
        <w:t xml:space="preserve">kolektoriem </w:t>
      </w:r>
      <w:r w:rsidRPr="00270F51">
        <w:t>un saules baterijām), ja tādas plānots uzstādīt (EUR)</w:t>
      </w:r>
      <w:r w:rsidR="005E1D4A" w:rsidRPr="00270F51">
        <w:t xml:space="preserve">, </w:t>
      </w:r>
      <w:r w:rsidR="00803B29" w:rsidRPr="00270F51">
        <w:lastRenderedPageBreak/>
        <w:t>skat</w:t>
      </w:r>
      <w:r w:rsidR="005E1D4A" w:rsidRPr="00270F51">
        <w:t>.</w:t>
      </w:r>
      <w:r w:rsidR="00803B29" w:rsidRPr="00270F51">
        <w:t xml:space="preserve"> 1.pielikuma 2.tabulu</w:t>
      </w:r>
      <w:r w:rsidR="00B90F81" w:rsidRPr="00270F51">
        <w:rPr>
          <w:rStyle w:val="FootnoteReference"/>
        </w:rPr>
        <w:footnoteReference w:id="10"/>
      </w:r>
      <w:r w:rsidR="00803B29" w:rsidRPr="00270F51">
        <w:t>.</w:t>
      </w:r>
    </w:p>
    <w:p w14:paraId="55FEFD3D" w14:textId="5B6D8794" w:rsidR="00A5020D" w:rsidRPr="00270F51" w:rsidRDefault="00A5020D" w:rsidP="00F732BE"/>
    <w:p w14:paraId="46E5BA7E" w14:textId="5B6D8794" w:rsidR="00827948" w:rsidRPr="00270F51" w:rsidRDefault="00CC3E13" w:rsidP="008B5924">
      <w:pPr>
        <w:pStyle w:val="Style17"/>
        <w:widowControl/>
        <w:tabs>
          <w:tab w:val="left" w:pos="715"/>
        </w:tabs>
        <w:spacing w:line="240" w:lineRule="auto"/>
        <w:ind w:firstLine="720"/>
        <w:jc w:val="both"/>
        <w:rPr>
          <w:rStyle w:val="FontStyle48"/>
          <w:sz w:val="24"/>
          <w:szCs w:val="24"/>
        </w:rPr>
      </w:pPr>
      <w:r w:rsidRPr="00270F51">
        <w:rPr>
          <w:rStyle w:val="FontStyle48"/>
          <w:sz w:val="24"/>
          <w:szCs w:val="24"/>
        </w:rPr>
        <w:t>11</w:t>
      </w:r>
      <w:r w:rsidR="00CC2DCC" w:rsidRPr="00270F51">
        <w:rPr>
          <w:rStyle w:val="FontStyle48"/>
          <w:sz w:val="24"/>
          <w:szCs w:val="24"/>
        </w:rPr>
        <w:t>.</w:t>
      </w:r>
      <w:r w:rsidR="00827948" w:rsidRPr="00270F51">
        <w:rPr>
          <w:rStyle w:val="FontStyle48"/>
          <w:sz w:val="24"/>
          <w:szCs w:val="24"/>
        </w:rPr>
        <w:t>3</w:t>
      </w:r>
      <w:r w:rsidR="00CC2DCC" w:rsidRPr="00270F51">
        <w:rPr>
          <w:rStyle w:val="FontStyle48"/>
          <w:sz w:val="24"/>
          <w:szCs w:val="24"/>
        </w:rPr>
        <w:t>.</w:t>
      </w:r>
      <w:r w:rsidR="00827948" w:rsidRPr="00270F51">
        <w:rPr>
          <w:rStyle w:val="FontStyle48"/>
          <w:sz w:val="24"/>
          <w:szCs w:val="24"/>
        </w:rPr>
        <w:t xml:space="preserve"> ja plānota </w:t>
      </w:r>
      <w:bookmarkStart w:id="8" w:name="_Hlk72821743"/>
      <w:r w:rsidRPr="00270F51">
        <w:rPr>
          <w:rStyle w:val="FontStyle48"/>
          <w:b/>
          <w:bCs/>
          <w:sz w:val="24"/>
          <w:szCs w:val="24"/>
        </w:rPr>
        <w:t xml:space="preserve">siltumapgādes </w:t>
      </w:r>
      <w:bookmarkEnd w:id="8"/>
      <w:r w:rsidR="00827948" w:rsidRPr="00270F51">
        <w:rPr>
          <w:rStyle w:val="FontStyle48"/>
          <w:b/>
          <w:bCs/>
          <w:sz w:val="24"/>
          <w:szCs w:val="24"/>
        </w:rPr>
        <w:t>iekārtas aizstāšana ar pieslēgumu centralizētajai siltumapgādes sistēmai</w:t>
      </w:r>
      <w:r w:rsidR="00827948" w:rsidRPr="00270F51">
        <w:rPr>
          <w:rStyle w:val="FontStyle48"/>
          <w:sz w:val="24"/>
          <w:szCs w:val="24"/>
        </w:rPr>
        <w:t xml:space="preserve">, </w:t>
      </w:r>
      <w:r w:rsidR="00FD2E59" w:rsidRPr="00270F51">
        <w:rPr>
          <w:rStyle w:val="FontStyle48"/>
          <w:sz w:val="24"/>
          <w:szCs w:val="24"/>
        </w:rPr>
        <w:t xml:space="preserve">vienas vienības izmaksu likmi aprēķina </w:t>
      </w:r>
      <w:r w:rsidR="00827948" w:rsidRPr="00270F51">
        <w:rPr>
          <w:rStyle w:val="FontStyle48"/>
          <w:sz w:val="24"/>
          <w:szCs w:val="24"/>
        </w:rPr>
        <w:t>izman</w:t>
      </w:r>
      <w:r w:rsidR="00CA7CF2" w:rsidRPr="00270F51">
        <w:rPr>
          <w:rStyle w:val="FontStyle48"/>
          <w:sz w:val="24"/>
          <w:szCs w:val="24"/>
        </w:rPr>
        <w:t>t</w:t>
      </w:r>
      <w:r w:rsidR="00827948" w:rsidRPr="00270F51">
        <w:rPr>
          <w:rStyle w:val="FontStyle48"/>
          <w:sz w:val="24"/>
          <w:szCs w:val="24"/>
        </w:rPr>
        <w:t>o</w:t>
      </w:r>
      <w:r w:rsidR="00FD2E59" w:rsidRPr="00270F51">
        <w:rPr>
          <w:rStyle w:val="FontStyle48"/>
          <w:sz w:val="24"/>
          <w:szCs w:val="24"/>
        </w:rPr>
        <w:t>t</w:t>
      </w:r>
      <w:r w:rsidR="00827948" w:rsidRPr="00270F51">
        <w:rPr>
          <w:rStyle w:val="FontStyle48"/>
          <w:sz w:val="24"/>
          <w:szCs w:val="24"/>
        </w:rPr>
        <w:t xml:space="preserve"> šādu </w:t>
      </w:r>
      <w:r w:rsidR="008B5924" w:rsidRPr="00270F51">
        <w:rPr>
          <w:rStyle w:val="FontStyle48"/>
          <w:sz w:val="24"/>
          <w:szCs w:val="24"/>
        </w:rPr>
        <w:t xml:space="preserve">aprēķina </w:t>
      </w:r>
      <w:r w:rsidR="00827948" w:rsidRPr="00270F51">
        <w:rPr>
          <w:rStyle w:val="FontStyle48"/>
          <w:sz w:val="24"/>
          <w:szCs w:val="24"/>
        </w:rPr>
        <w:t>formulu:</w:t>
      </w:r>
    </w:p>
    <w:p w14:paraId="76303FF9" w14:textId="5B6D8794" w:rsidR="00827948" w:rsidRPr="00270F51" w:rsidRDefault="00827948" w:rsidP="002F2C64">
      <w:pPr>
        <w:pStyle w:val="Style17"/>
        <w:widowControl/>
        <w:tabs>
          <w:tab w:val="left" w:pos="715"/>
        </w:tabs>
        <w:spacing w:line="240" w:lineRule="auto"/>
        <w:ind w:firstLine="720"/>
        <w:rPr>
          <w:rStyle w:val="FontStyle48"/>
          <w:sz w:val="24"/>
          <w:szCs w:val="24"/>
        </w:rPr>
      </w:pPr>
    </w:p>
    <w:p w14:paraId="3413293F" w14:textId="5B6D8794" w:rsidR="00827948" w:rsidRPr="00270F51" w:rsidRDefault="00827948" w:rsidP="00F732BE">
      <w:pPr>
        <w:widowControl/>
        <w:autoSpaceDE/>
        <w:autoSpaceDN/>
        <w:adjustRightInd/>
        <w:ind w:firstLine="720"/>
        <w:jc w:val="right"/>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w:t>
      </w:r>
      <w:proofErr w:type="spellStart"/>
      <w:r w:rsidRPr="00270F51">
        <w:rPr>
          <w:rStyle w:val="FontStyle48"/>
          <w:sz w:val="24"/>
          <w:szCs w:val="24"/>
        </w:rPr>
        <w:t>I</w:t>
      </w:r>
      <w:r w:rsidRPr="00270F51">
        <w:rPr>
          <w:rStyle w:val="FontStyle48"/>
          <w:sz w:val="24"/>
          <w:szCs w:val="24"/>
          <w:vertAlign w:val="subscript"/>
        </w:rPr>
        <w:t>uzst.C</w:t>
      </w:r>
      <w:proofErr w:type="spellEnd"/>
      <w:r w:rsidRPr="00270F51">
        <w:rPr>
          <w:rStyle w:val="FontStyle48"/>
          <w:sz w:val="24"/>
          <w:szCs w:val="24"/>
        </w:rPr>
        <w:t xml:space="preserve"> + S</w:t>
      </w:r>
      <w:r w:rsidR="005E1D4A" w:rsidRPr="00270F51">
        <w:rPr>
          <w:rStyle w:val="FontStyle48"/>
          <w:sz w:val="24"/>
          <w:szCs w:val="24"/>
        </w:rPr>
        <w:t xml:space="preserve">          </w:t>
      </w:r>
      <w:r w:rsidR="00DB2DE7" w:rsidRPr="00270F51">
        <w:rPr>
          <w:rStyle w:val="FontStyle48"/>
          <w:sz w:val="24"/>
          <w:szCs w:val="24"/>
        </w:rPr>
        <w:t xml:space="preserve">   </w:t>
      </w:r>
      <w:r w:rsidR="005E1D4A" w:rsidRPr="00270F51">
        <w:rPr>
          <w:rStyle w:val="FontStyle48"/>
          <w:sz w:val="24"/>
          <w:szCs w:val="24"/>
        </w:rPr>
        <w:t xml:space="preserve">               (1.3.),</w:t>
      </w:r>
    </w:p>
    <w:p w14:paraId="070C8888" w14:textId="77777777" w:rsidR="005E1D4A" w:rsidRPr="00270F51" w:rsidRDefault="005E1D4A" w:rsidP="002F2C64">
      <w:pPr>
        <w:widowControl/>
        <w:autoSpaceDE/>
        <w:autoSpaceDN/>
        <w:adjustRightInd/>
        <w:ind w:firstLine="720"/>
        <w:rPr>
          <w:rStyle w:val="FontStyle48"/>
          <w:sz w:val="24"/>
          <w:szCs w:val="24"/>
        </w:rPr>
      </w:pPr>
    </w:p>
    <w:p w14:paraId="5E221E0B" w14:textId="51CC6AF3" w:rsidR="00827948" w:rsidRPr="00270F51" w:rsidRDefault="005E1D4A" w:rsidP="002F2C64">
      <w:pPr>
        <w:widowControl/>
        <w:autoSpaceDE/>
        <w:autoSpaceDN/>
        <w:adjustRightInd/>
        <w:ind w:firstLine="720"/>
        <w:rPr>
          <w:rStyle w:val="FontStyle48"/>
          <w:sz w:val="24"/>
          <w:szCs w:val="24"/>
        </w:rPr>
      </w:pPr>
      <w:r w:rsidRPr="00270F51">
        <w:rPr>
          <w:rStyle w:val="FontStyle48"/>
          <w:sz w:val="24"/>
          <w:szCs w:val="24"/>
        </w:rPr>
        <w:t>kur:</w:t>
      </w:r>
    </w:p>
    <w:p w14:paraId="5DE762C3" w14:textId="27779454" w:rsidR="00827948" w:rsidRPr="00270F51" w:rsidRDefault="00827948" w:rsidP="002F2C64">
      <w:pPr>
        <w:tabs>
          <w:tab w:val="left" w:pos="3915"/>
        </w:tabs>
        <w:ind w:firstLine="720"/>
        <w:jc w:val="both"/>
      </w:pPr>
      <w:proofErr w:type="spellStart"/>
      <w:r w:rsidRPr="00270F51">
        <w:rPr>
          <w:i/>
          <w:iCs/>
        </w:rPr>
        <w:t>I</w:t>
      </w:r>
      <w:r w:rsidRPr="00270F51">
        <w:rPr>
          <w:i/>
          <w:iCs/>
          <w:vertAlign w:val="subscript"/>
        </w:rPr>
        <w:t>kopējās</w:t>
      </w:r>
      <w:proofErr w:type="spellEnd"/>
      <w:r w:rsidRPr="00270F51">
        <w:rPr>
          <w:vertAlign w:val="subscript"/>
        </w:rPr>
        <w:t xml:space="preserve"> </w:t>
      </w:r>
      <w:r w:rsidRPr="00270F51">
        <w:t xml:space="preserve">– </w:t>
      </w:r>
      <w:r w:rsidR="009C0215" w:rsidRPr="00270F51">
        <w:t>vienas vienības izmaksu likme (</w:t>
      </w:r>
      <w:r w:rsidR="00DB0EE3" w:rsidRPr="00270F51">
        <w:t>k</w:t>
      </w:r>
      <w:r w:rsidRPr="00270F51">
        <w:t>opējās izmaksas</w:t>
      </w:r>
      <w:r w:rsidR="009C0215" w:rsidRPr="00270F51">
        <w:t>)</w:t>
      </w:r>
      <w:r w:rsidRPr="00270F51">
        <w:t xml:space="preserve"> (EUR)</w:t>
      </w:r>
      <w:r w:rsidR="009C0215" w:rsidRPr="00270F51">
        <w:t>;</w:t>
      </w:r>
      <w:r w:rsidRPr="00270F51">
        <w:t xml:space="preserve"> </w:t>
      </w:r>
    </w:p>
    <w:p w14:paraId="10C4B9B8" w14:textId="5604F025" w:rsidR="00827948" w:rsidRPr="00270F51" w:rsidRDefault="00827948" w:rsidP="002F2C64">
      <w:pPr>
        <w:tabs>
          <w:tab w:val="left" w:pos="3915"/>
        </w:tabs>
        <w:ind w:firstLine="720"/>
        <w:jc w:val="both"/>
      </w:pPr>
      <w:proofErr w:type="spellStart"/>
      <w:r w:rsidRPr="00270F51">
        <w:rPr>
          <w:i/>
          <w:iCs/>
        </w:rPr>
        <w:t>I</w:t>
      </w:r>
      <w:r w:rsidRPr="00270F51">
        <w:rPr>
          <w:i/>
          <w:iCs/>
          <w:vertAlign w:val="subscript"/>
        </w:rPr>
        <w:t>uzst.C</w:t>
      </w:r>
      <w:proofErr w:type="spellEnd"/>
      <w:r w:rsidRPr="00270F51">
        <w:t xml:space="preserve"> – 7000 EUR</w:t>
      </w:r>
      <w:r w:rsidR="00762110" w:rsidRPr="00270F51">
        <w:t xml:space="preserve"> – i</w:t>
      </w:r>
      <w:r w:rsidRPr="00270F51">
        <w:t xml:space="preserve">zmaksas par centralizētas siltumapgādes </w:t>
      </w:r>
      <w:proofErr w:type="spellStart"/>
      <w:r w:rsidRPr="00270F51">
        <w:t>pieslēguma</w:t>
      </w:r>
      <w:proofErr w:type="spellEnd"/>
      <w:r w:rsidRPr="00270F51">
        <w:t xml:space="preserve"> izveidi (EUR)</w:t>
      </w:r>
      <w:r w:rsidR="00575D2D" w:rsidRPr="00270F51">
        <w:rPr>
          <w:rStyle w:val="FootnoteReference"/>
        </w:rPr>
        <w:footnoteReference w:id="11"/>
      </w:r>
      <w:r w:rsidR="0084708A" w:rsidRPr="00270F51">
        <w:t>;</w:t>
      </w:r>
    </w:p>
    <w:p w14:paraId="0A350E49" w14:textId="39A44C34" w:rsidR="00827948" w:rsidRPr="00270F51" w:rsidRDefault="00827948" w:rsidP="002F2C64">
      <w:pPr>
        <w:tabs>
          <w:tab w:val="left" w:pos="3915"/>
        </w:tabs>
        <w:ind w:firstLine="720"/>
        <w:jc w:val="both"/>
      </w:pPr>
      <w:r w:rsidRPr="00270F51">
        <w:t>S – izmaksas par papildu</w:t>
      </w:r>
      <w:r w:rsidR="00311B95" w:rsidRPr="00270F51">
        <w:t xml:space="preserve"> siltumapgādes</w:t>
      </w:r>
      <w:r w:rsidRPr="00270F51">
        <w:t xml:space="preserve"> iekārtām, kas kombinētas ar izvēlēto </w:t>
      </w:r>
      <w:r w:rsidR="002A5A0E" w:rsidRPr="00270F51">
        <w:t>siltumapgādes</w:t>
      </w:r>
      <w:r w:rsidRPr="00270F51">
        <w:t xml:space="preserve"> risinājumu (piemēram, saules </w:t>
      </w:r>
      <w:r w:rsidR="00B065EA" w:rsidRPr="00270F51">
        <w:t xml:space="preserve">kolektoriem </w:t>
      </w:r>
      <w:r w:rsidRPr="00270F51">
        <w:t>un saules baterijām), ja tādas plānots uzstādīt (EUR)</w:t>
      </w:r>
      <w:r w:rsidR="00DB2DE7" w:rsidRPr="00270F51">
        <w:t xml:space="preserve">, </w:t>
      </w:r>
      <w:r w:rsidR="00803B29" w:rsidRPr="00270F51">
        <w:t>skat</w:t>
      </w:r>
      <w:r w:rsidR="00DB2DE7" w:rsidRPr="00270F51">
        <w:t>.</w:t>
      </w:r>
      <w:r w:rsidR="00803B29" w:rsidRPr="00270F51">
        <w:t xml:space="preserve"> 1.pielikuma 2.tabulu</w:t>
      </w:r>
      <w:r w:rsidR="00733D45" w:rsidRPr="00270F51">
        <w:rPr>
          <w:rStyle w:val="FootnoteReference"/>
        </w:rPr>
        <w:footnoteReference w:id="12"/>
      </w:r>
      <w:r w:rsidR="00803B29" w:rsidRPr="00270F51">
        <w:t>.</w:t>
      </w:r>
    </w:p>
    <w:p w14:paraId="19867774" w14:textId="56A166B8" w:rsidR="00A87A43" w:rsidRPr="00270F51" w:rsidRDefault="00A87A43" w:rsidP="002F2C64">
      <w:pPr>
        <w:tabs>
          <w:tab w:val="left" w:pos="3915"/>
        </w:tabs>
        <w:ind w:firstLine="720"/>
        <w:jc w:val="both"/>
      </w:pPr>
    </w:p>
    <w:p w14:paraId="6DD39343" w14:textId="5884453E" w:rsidR="00A87A43" w:rsidRPr="00270F51" w:rsidRDefault="00C13D5B" w:rsidP="00F732BE">
      <w:pPr>
        <w:pStyle w:val="Style17"/>
        <w:widowControl/>
        <w:tabs>
          <w:tab w:val="left" w:pos="715"/>
        </w:tabs>
        <w:spacing w:line="240" w:lineRule="auto"/>
        <w:ind w:firstLine="720"/>
        <w:jc w:val="both"/>
        <w:rPr>
          <w:rStyle w:val="FontStyle48"/>
          <w:sz w:val="24"/>
          <w:szCs w:val="24"/>
        </w:rPr>
      </w:pPr>
      <w:r w:rsidRPr="00270F51">
        <w:t>11</w:t>
      </w:r>
      <w:r w:rsidR="00A87A43" w:rsidRPr="00270F51">
        <w:t>.4.</w:t>
      </w:r>
      <w:r w:rsidR="00A87A43" w:rsidRPr="00270F51">
        <w:rPr>
          <w:rStyle w:val="FontStyle48"/>
          <w:sz w:val="24"/>
          <w:szCs w:val="24"/>
        </w:rPr>
        <w:t xml:space="preserve"> ja plānota </w:t>
      </w:r>
      <w:r w:rsidRPr="00270F51">
        <w:rPr>
          <w:rStyle w:val="FontStyle48"/>
          <w:b/>
          <w:bCs/>
          <w:sz w:val="24"/>
          <w:szCs w:val="24"/>
        </w:rPr>
        <w:t xml:space="preserve">siltumapgādes </w:t>
      </w:r>
      <w:r w:rsidR="00A87A43" w:rsidRPr="00270F51">
        <w:rPr>
          <w:rStyle w:val="FontStyle48"/>
          <w:b/>
          <w:bCs/>
          <w:sz w:val="24"/>
          <w:szCs w:val="24"/>
        </w:rPr>
        <w:t xml:space="preserve">iekārtas aizstāšana ar pieslēgumu centralizētajai siltumapgādes sistēmai un paredzēta apkures sistēmas </w:t>
      </w:r>
      <w:r w:rsidR="00C517B7" w:rsidRPr="00270F51">
        <w:rPr>
          <w:rStyle w:val="FontStyle48"/>
          <w:b/>
          <w:bCs/>
          <w:sz w:val="24"/>
          <w:szCs w:val="24"/>
        </w:rPr>
        <w:t xml:space="preserve">ar </w:t>
      </w:r>
      <w:proofErr w:type="spellStart"/>
      <w:r w:rsidR="00C517B7" w:rsidRPr="00270F51">
        <w:rPr>
          <w:rStyle w:val="FontStyle48"/>
          <w:b/>
          <w:bCs/>
          <w:sz w:val="24"/>
          <w:szCs w:val="24"/>
        </w:rPr>
        <w:t>sildelementiem</w:t>
      </w:r>
      <w:proofErr w:type="spellEnd"/>
      <w:r w:rsidR="00C517B7" w:rsidRPr="00270F51">
        <w:rPr>
          <w:rStyle w:val="FontStyle48"/>
          <w:b/>
          <w:bCs/>
          <w:sz w:val="24"/>
          <w:szCs w:val="24"/>
        </w:rPr>
        <w:t xml:space="preserve"> </w:t>
      </w:r>
      <w:r w:rsidR="00582B6A" w:rsidRPr="00270F51">
        <w:rPr>
          <w:rStyle w:val="FontStyle48"/>
          <w:b/>
          <w:bCs/>
          <w:sz w:val="24"/>
          <w:szCs w:val="24"/>
        </w:rPr>
        <w:t>pilnīg</w:t>
      </w:r>
      <w:r w:rsidR="00F32A26" w:rsidRPr="00270F51">
        <w:rPr>
          <w:rStyle w:val="FontStyle48"/>
          <w:b/>
          <w:bCs/>
          <w:sz w:val="24"/>
          <w:szCs w:val="24"/>
        </w:rPr>
        <w:t>a</w:t>
      </w:r>
      <w:r w:rsidR="00582B6A" w:rsidRPr="00270F51">
        <w:rPr>
          <w:rStyle w:val="FontStyle48"/>
          <w:b/>
          <w:bCs/>
          <w:sz w:val="24"/>
          <w:szCs w:val="24"/>
        </w:rPr>
        <w:t xml:space="preserve"> atjaunošan</w:t>
      </w:r>
      <w:r w:rsidR="00F32A26" w:rsidRPr="00270F51">
        <w:rPr>
          <w:rStyle w:val="FontStyle48"/>
          <w:b/>
          <w:bCs/>
          <w:sz w:val="24"/>
          <w:szCs w:val="24"/>
        </w:rPr>
        <w:t>a</w:t>
      </w:r>
      <w:r w:rsidR="00582B6A" w:rsidRPr="00270F51">
        <w:rPr>
          <w:rStyle w:val="FontStyle48"/>
          <w:b/>
          <w:bCs/>
          <w:sz w:val="24"/>
          <w:szCs w:val="24"/>
        </w:rPr>
        <w:t>, pārbūv</w:t>
      </w:r>
      <w:r w:rsidR="00F32A26" w:rsidRPr="00270F51">
        <w:rPr>
          <w:rStyle w:val="FontStyle48"/>
          <w:b/>
          <w:bCs/>
          <w:sz w:val="24"/>
          <w:szCs w:val="24"/>
        </w:rPr>
        <w:t>e</w:t>
      </w:r>
      <w:r w:rsidR="00582B6A" w:rsidRPr="00270F51">
        <w:rPr>
          <w:rStyle w:val="FontStyle48"/>
          <w:b/>
          <w:bCs/>
          <w:sz w:val="24"/>
          <w:szCs w:val="24"/>
        </w:rPr>
        <w:t xml:space="preserve"> vai izveid</w:t>
      </w:r>
      <w:r w:rsidR="00F32A26" w:rsidRPr="00270F51">
        <w:rPr>
          <w:rStyle w:val="FontStyle48"/>
          <w:b/>
          <w:bCs/>
          <w:sz w:val="24"/>
          <w:szCs w:val="24"/>
        </w:rPr>
        <w:t>e</w:t>
      </w:r>
      <w:r w:rsidR="00A87A43" w:rsidRPr="00270F51">
        <w:rPr>
          <w:rStyle w:val="FontStyle48"/>
          <w:sz w:val="24"/>
          <w:szCs w:val="24"/>
        </w:rPr>
        <w:t xml:space="preserve">, </w:t>
      </w:r>
      <w:r w:rsidR="00C517B7" w:rsidRPr="00270F51">
        <w:rPr>
          <w:rStyle w:val="FontStyle48"/>
          <w:sz w:val="24"/>
          <w:szCs w:val="24"/>
        </w:rPr>
        <w:t xml:space="preserve">vienas vienības izmaksu likmi aprēķina </w:t>
      </w:r>
      <w:r w:rsidR="00A87A43" w:rsidRPr="00270F51">
        <w:rPr>
          <w:rStyle w:val="FontStyle48"/>
          <w:sz w:val="24"/>
          <w:szCs w:val="24"/>
        </w:rPr>
        <w:t>izmanto</w:t>
      </w:r>
      <w:r w:rsidR="00C517B7" w:rsidRPr="00270F51">
        <w:rPr>
          <w:rStyle w:val="FontStyle48"/>
          <w:sz w:val="24"/>
          <w:szCs w:val="24"/>
        </w:rPr>
        <w:t>t</w:t>
      </w:r>
      <w:r w:rsidR="00A87A43" w:rsidRPr="00270F51">
        <w:rPr>
          <w:rStyle w:val="FontStyle48"/>
          <w:sz w:val="24"/>
          <w:szCs w:val="24"/>
        </w:rPr>
        <w:t xml:space="preserve"> šādu </w:t>
      </w:r>
      <w:r w:rsidR="00C517B7" w:rsidRPr="00270F51">
        <w:rPr>
          <w:rStyle w:val="FontStyle48"/>
          <w:sz w:val="24"/>
          <w:szCs w:val="24"/>
        </w:rPr>
        <w:t>aprēķina</w:t>
      </w:r>
      <w:r w:rsidR="001D0659" w:rsidRPr="00270F51">
        <w:rPr>
          <w:rStyle w:val="FontStyle48"/>
          <w:sz w:val="24"/>
          <w:szCs w:val="24"/>
        </w:rPr>
        <w:t xml:space="preserve"> </w:t>
      </w:r>
      <w:r w:rsidR="00A87A43" w:rsidRPr="00270F51">
        <w:rPr>
          <w:rStyle w:val="FontStyle48"/>
          <w:sz w:val="24"/>
          <w:szCs w:val="24"/>
        </w:rPr>
        <w:t>formulu:</w:t>
      </w:r>
    </w:p>
    <w:p w14:paraId="68C5542B" w14:textId="77777777" w:rsidR="00A87A43" w:rsidRPr="00270F51" w:rsidRDefault="00A87A43" w:rsidP="00A87A43">
      <w:pPr>
        <w:pStyle w:val="Style17"/>
        <w:widowControl/>
        <w:tabs>
          <w:tab w:val="left" w:pos="715"/>
        </w:tabs>
        <w:spacing w:line="240" w:lineRule="auto"/>
        <w:ind w:firstLine="720"/>
        <w:rPr>
          <w:rStyle w:val="FontStyle48"/>
          <w:sz w:val="24"/>
          <w:szCs w:val="24"/>
        </w:rPr>
      </w:pPr>
    </w:p>
    <w:p w14:paraId="753AE5F0" w14:textId="7C3781E0" w:rsidR="00A87A43" w:rsidRPr="00270F51" w:rsidRDefault="00A87A43" w:rsidP="00F732BE">
      <w:pPr>
        <w:widowControl/>
        <w:autoSpaceDE/>
        <w:autoSpaceDN/>
        <w:adjustRightInd/>
        <w:ind w:firstLine="720"/>
        <w:jc w:val="right"/>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w:t>
      </w:r>
      <w:proofErr w:type="spellStart"/>
      <w:r w:rsidRPr="00270F51">
        <w:rPr>
          <w:rStyle w:val="FontStyle48"/>
          <w:sz w:val="24"/>
          <w:szCs w:val="24"/>
        </w:rPr>
        <w:t>I</w:t>
      </w:r>
      <w:r w:rsidRPr="00270F51">
        <w:rPr>
          <w:rStyle w:val="FontStyle48"/>
          <w:sz w:val="24"/>
          <w:szCs w:val="24"/>
          <w:vertAlign w:val="subscript"/>
        </w:rPr>
        <w:t>uzst.C</w:t>
      </w:r>
      <w:proofErr w:type="spellEnd"/>
      <w:r w:rsidRPr="00270F51">
        <w:rPr>
          <w:rStyle w:val="FontStyle48"/>
          <w:sz w:val="24"/>
          <w:szCs w:val="24"/>
        </w:rPr>
        <w:t xml:space="preserve"> + C + S</w:t>
      </w:r>
      <w:r w:rsidR="00DB2DE7" w:rsidRPr="00270F51">
        <w:rPr>
          <w:rStyle w:val="FontStyle48"/>
          <w:sz w:val="24"/>
          <w:szCs w:val="24"/>
        </w:rPr>
        <w:t xml:space="preserve">                           (1.4.),</w:t>
      </w:r>
    </w:p>
    <w:p w14:paraId="463A9CB8" w14:textId="77777777" w:rsidR="00DB2DE7" w:rsidRPr="00270F51" w:rsidRDefault="00DB2DE7" w:rsidP="00A87A43">
      <w:pPr>
        <w:widowControl/>
        <w:autoSpaceDE/>
        <w:autoSpaceDN/>
        <w:adjustRightInd/>
        <w:ind w:firstLine="720"/>
        <w:rPr>
          <w:rStyle w:val="FontStyle48"/>
          <w:sz w:val="24"/>
          <w:szCs w:val="24"/>
        </w:rPr>
      </w:pPr>
    </w:p>
    <w:p w14:paraId="6F940CBD" w14:textId="520934C7" w:rsidR="00A87A43" w:rsidRPr="00270F51" w:rsidRDefault="00DB2DE7" w:rsidP="00A87A43">
      <w:pPr>
        <w:widowControl/>
        <w:autoSpaceDE/>
        <w:autoSpaceDN/>
        <w:adjustRightInd/>
        <w:ind w:firstLine="720"/>
        <w:rPr>
          <w:rStyle w:val="FontStyle48"/>
          <w:sz w:val="24"/>
          <w:szCs w:val="24"/>
        </w:rPr>
      </w:pPr>
      <w:r w:rsidRPr="00270F51">
        <w:rPr>
          <w:rStyle w:val="FontStyle48"/>
          <w:sz w:val="24"/>
          <w:szCs w:val="24"/>
        </w:rPr>
        <w:t>kur:</w:t>
      </w:r>
    </w:p>
    <w:p w14:paraId="1DB9A5E0" w14:textId="656137E8" w:rsidR="00A87A43" w:rsidRPr="00270F51" w:rsidRDefault="00A87A43" w:rsidP="00A87A43">
      <w:pPr>
        <w:tabs>
          <w:tab w:val="left" w:pos="3915"/>
        </w:tabs>
        <w:ind w:firstLine="720"/>
        <w:jc w:val="both"/>
      </w:pPr>
      <w:proofErr w:type="spellStart"/>
      <w:r w:rsidRPr="00270F51">
        <w:rPr>
          <w:i/>
          <w:iCs/>
        </w:rPr>
        <w:t>I</w:t>
      </w:r>
      <w:r w:rsidRPr="00270F51">
        <w:rPr>
          <w:i/>
          <w:iCs/>
          <w:vertAlign w:val="subscript"/>
        </w:rPr>
        <w:t>kopējās</w:t>
      </w:r>
      <w:proofErr w:type="spellEnd"/>
      <w:r w:rsidRPr="00270F51">
        <w:rPr>
          <w:vertAlign w:val="subscript"/>
        </w:rPr>
        <w:t xml:space="preserve"> </w:t>
      </w:r>
      <w:r w:rsidRPr="00270F51">
        <w:t xml:space="preserve">– </w:t>
      </w:r>
      <w:r w:rsidR="00D726B8" w:rsidRPr="00270F51">
        <w:t>vienas vienības izmaksu likme (</w:t>
      </w:r>
      <w:r w:rsidRPr="00270F51">
        <w:t>kopējās izmaksas</w:t>
      </w:r>
      <w:r w:rsidR="00D726B8" w:rsidRPr="00270F51">
        <w:t>)</w:t>
      </w:r>
      <w:r w:rsidRPr="00270F51">
        <w:t xml:space="preserve"> (EUR) </w:t>
      </w:r>
    </w:p>
    <w:p w14:paraId="761D358C" w14:textId="5DAABE0F" w:rsidR="00A87A43" w:rsidRPr="00270F51" w:rsidRDefault="00A87A43" w:rsidP="00A87A43">
      <w:pPr>
        <w:tabs>
          <w:tab w:val="left" w:pos="3915"/>
        </w:tabs>
        <w:ind w:firstLine="720"/>
        <w:jc w:val="both"/>
      </w:pPr>
      <w:proofErr w:type="spellStart"/>
      <w:r w:rsidRPr="00270F51">
        <w:rPr>
          <w:i/>
          <w:iCs/>
        </w:rPr>
        <w:t>I</w:t>
      </w:r>
      <w:r w:rsidRPr="00270F51">
        <w:rPr>
          <w:i/>
          <w:iCs/>
          <w:vertAlign w:val="subscript"/>
        </w:rPr>
        <w:t>uzst.C</w:t>
      </w:r>
      <w:proofErr w:type="spellEnd"/>
      <w:r w:rsidRPr="00270F51">
        <w:t xml:space="preserve"> – 7000 EUR. Izmaksas par centralizētas siltumapgādes </w:t>
      </w:r>
      <w:proofErr w:type="spellStart"/>
      <w:r w:rsidRPr="00270F51">
        <w:t>pieslēguma</w:t>
      </w:r>
      <w:proofErr w:type="spellEnd"/>
      <w:r w:rsidRPr="00270F51">
        <w:t xml:space="preserve"> izveidi (EUR)</w:t>
      </w:r>
      <w:r w:rsidR="00141715" w:rsidRPr="00270F51">
        <w:rPr>
          <w:rStyle w:val="FootnoteReference"/>
        </w:rPr>
        <w:footnoteReference w:id="13"/>
      </w:r>
      <w:r w:rsidR="00AF4B12" w:rsidRPr="00270F51">
        <w:t>;</w:t>
      </w:r>
    </w:p>
    <w:p w14:paraId="599C3E62" w14:textId="5B6D8794" w:rsidR="00A87A43" w:rsidRPr="00270F51" w:rsidRDefault="00A87A43" w:rsidP="00A87A43">
      <w:pPr>
        <w:tabs>
          <w:tab w:val="left" w:pos="3915"/>
        </w:tabs>
        <w:ind w:firstLine="720"/>
        <w:jc w:val="both"/>
      </w:pPr>
      <w:r w:rsidRPr="00270F51">
        <w:t xml:space="preserve">C – izmaksas par apkures sistēmas </w:t>
      </w:r>
      <w:r w:rsidR="00592A2C" w:rsidRPr="00270F51">
        <w:t xml:space="preserve">ar </w:t>
      </w:r>
      <w:proofErr w:type="spellStart"/>
      <w:r w:rsidRPr="00270F51">
        <w:t>sildelement</w:t>
      </w:r>
      <w:r w:rsidR="00592A2C" w:rsidRPr="00270F51">
        <w:t>iem</w:t>
      </w:r>
      <w:proofErr w:type="spellEnd"/>
      <w:r w:rsidRPr="00270F51">
        <w:t xml:space="preserve"> </w:t>
      </w:r>
      <w:r w:rsidR="00301F75" w:rsidRPr="00270F51">
        <w:t>pilnīgu atjaunošanu, pārbūvi vai izveidi</w:t>
      </w:r>
      <w:r w:rsidRPr="00270F51">
        <w:t xml:space="preserve"> (EUR)</w:t>
      </w:r>
      <w:r w:rsidR="00762110" w:rsidRPr="00270F51">
        <w:t xml:space="preserve">, </w:t>
      </w:r>
      <w:r w:rsidRPr="00270F51">
        <w:t>skat</w:t>
      </w:r>
      <w:r w:rsidR="00762110" w:rsidRPr="00270F51">
        <w:t>.</w:t>
      </w:r>
      <w:r w:rsidRPr="00270F51">
        <w:t xml:space="preserve"> 1. pielikuma 1.tabulu</w:t>
      </w:r>
      <w:r w:rsidR="006E168C" w:rsidRPr="00270F51">
        <w:t>;</w:t>
      </w:r>
    </w:p>
    <w:p w14:paraId="08EE88EC" w14:textId="7E491523" w:rsidR="00A87A43" w:rsidRPr="00270F51" w:rsidRDefault="00A87A43" w:rsidP="00E06C13">
      <w:pPr>
        <w:tabs>
          <w:tab w:val="left" w:pos="3915"/>
        </w:tabs>
        <w:jc w:val="both"/>
        <w:rPr>
          <w:rStyle w:val="FontStyle48"/>
          <w:sz w:val="24"/>
          <w:szCs w:val="24"/>
        </w:rPr>
      </w:pPr>
      <w:r w:rsidRPr="00270F51">
        <w:t>S – izmaksas par papildu</w:t>
      </w:r>
      <w:r w:rsidR="00CE0CB8" w:rsidRPr="00270F51">
        <w:t xml:space="preserve"> siltumapgādes</w:t>
      </w:r>
      <w:r w:rsidRPr="00270F51">
        <w:t xml:space="preserve"> iekārtām, kas kombinētas ar izvēlēto siltumapgādes risinājumu (piemēram, saules </w:t>
      </w:r>
      <w:r w:rsidR="007F4100" w:rsidRPr="00270F51">
        <w:t>kolektoriem</w:t>
      </w:r>
      <w:r w:rsidRPr="00270F51">
        <w:t xml:space="preserve"> un saules </w:t>
      </w:r>
      <w:r w:rsidR="007F4100" w:rsidRPr="00270F51">
        <w:t>baterijām</w:t>
      </w:r>
      <w:r w:rsidRPr="00270F51">
        <w:t>), ja tādas plānots uzstādīt (EUR)</w:t>
      </w:r>
      <w:r w:rsidR="00762110" w:rsidRPr="00270F51">
        <w:t xml:space="preserve">, </w:t>
      </w:r>
      <w:r w:rsidRPr="00270F51">
        <w:t>skat</w:t>
      </w:r>
      <w:r w:rsidR="00762110" w:rsidRPr="00270F51">
        <w:t>.</w:t>
      </w:r>
      <w:r w:rsidRPr="00270F51">
        <w:t xml:space="preserve"> 1.pielikuma 2.tabulu</w:t>
      </w:r>
      <w:r w:rsidR="006E168C" w:rsidRPr="00270F51">
        <w:rPr>
          <w:rStyle w:val="FootnoteReference"/>
        </w:rPr>
        <w:footnoteReference w:id="14"/>
      </w:r>
      <w:r w:rsidRPr="00270F51">
        <w:t>.</w:t>
      </w:r>
    </w:p>
    <w:p w14:paraId="4A6CB7A1" w14:textId="77777777" w:rsidR="002A5A0E" w:rsidRPr="00270F51" w:rsidRDefault="002A5A0E" w:rsidP="002F2C64">
      <w:pPr>
        <w:widowControl/>
        <w:autoSpaceDE/>
        <w:autoSpaceDN/>
        <w:adjustRightInd/>
        <w:ind w:firstLine="720"/>
        <w:rPr>
          <w:rStyle w:val="FontStyle48"/>
          <w:sz w:val="24"/>
          <w:szCs w:val="24"/>
        </w:rPr>
      </w:pPr>
    </w:p>
    <w:p w14:paraId="47CD6EA9" w14:textId="163474A4" w:rsidR="002A5A0E" w:rsidRPr="00270F51" w:rsidRDefault="00592A2C" w:rsidP="002F2C64">
      <w:pPr>
        <w:widowControl/>
        <w:autoSpaceDE/>
        <w:autoSpaceDN/>
        <w:adjustRightInd/>
        <w:ind w:firstLine="720"/>
        <w:jc w:val="both"/>
        <w:rPr>
          <w:rStyle w:val="FontStyle48"/>
          <w:sz w:val="24"/>
          <w:szCs w:val="24"/>
        </w:rPr>
      </w:pPr>
      <w:r w:rsidRPr="00270F51">
        <w:rPr>
          <w:rStyle w:val="FontStyle48"/>
          <w:sz w:val="24"/>
          <w:szCs w:val="24"/>
        </w:rPr>
        <w:t>11</w:t>
      </w:r>
      <w:r w:rsidR="002A5A0E" w:rsidRPr="00270F51">
        <w:rPr>
          <w:rStyle w:val="FontStyle48"/>
          <w:sz w:val="24"/>
          <w:szCs w:val="24"/>
        </w:rPr>
        <w:t>.</w:t>
      </w:r>
      <w:r w:rsidR="00E245EE" w:rsidRPr="00270F51">
        <w:rPr>
          <w:rStyle w:val="FontStyle48"/>
          <w:sz w:val="24"/>
          <w:szCs w:val="24"/>
        </w:rPr>
        <w:t>5</w:t>
      </w:r>
      <w:r w:rsidR="002A5A0E" w:rsidRPr="00270F51">
        <w:rPr>
          <w:rStyle w:val="FontStyle48"/>
          <w:sz w:val="24"/>
          <w:szCs w:val="24"/>
        </w:rPr>
        <w:t>.</w:t>
      </w:r>
      <w:r w:rsidR="002A5A0E" w:rsidRPr="00270F51">
        <w:t xml:space="preserve"> j</w:t>
      </w:r>
      <w:r w:rsidR="002A5A0E" w:rsidRPr="00270F51">
        <w:rPr>
          <w:rStyle w:val="FontStyle48"/>
          <w:sz w:val="24"/>
          <w:szCs w:val="24"/>
        </w:rPr>
        <w:t xml:space="preserve">a </w:t>
      </w:r>
      <w:r w:rsidR="002A5A0E" w:rsidRPr="00270F51">
        <w:rPr>
          <w:rStyle w:val="FontStyle48"/>
          <w:b/>
          <w:bCs/>
          <w:sz w:val="24"/>
          <w:szCs w:val="24"/>
        </w:rPr>
        <w:t xml:space="preserve">izvēlētā siltumapgādes </w:t>
      </w:r>
      <w:r w:rsidRPr="00270F51">
        <w:rPr>
          <w:rStyle w:val="FontStyle48"/>
          <w:b/>
          <w:bCs/>
          <w:sz w:val="24"/>
          <w:szCs w:val="24"/>
        </w:rPr>
        <w:t xml:space="preserve">iekārta </w:t>
      </w:r>
      <w:r w:rsidR="002A5A0E" w:rsidRPr="00270F51">
        <w:rPr>
          <w:rStyle w:val="FontStyle48"/>
          <w:b/>
          <w:bCs/>
          <w:sz w:val="24"/>
          <w:szCs w:val="24"/>
        </w:rPr>
        <w:t>ir papildinoša esošajai siltumapgādes sistēmai</w:t>
      </w:r>
      <w:r w:rsidR="002A5A0E" w:rsidRPr="00270F51">
        <w:rPr>
          <w:rStyle w:val="FontStyle48"/>
          <w:sz w:val="24"/>
          <w:szCs w:val="24"/>
        </w:rPr>
        <w:t xml:space="preserve"> un tā aizstāj pilnīgi vai daļēji </w:t>
      </w:r>
      <w:r w:rsidR="005A7D3F" w:rsidRPr="00270F51">
        <w:rPr>
          <w:rStyle w:val="FontStyle48"/>
          <w:sz w:val="24"/>
          <w:szCs w:val="24"/>
        </w:rPr>
        <w:t xml:space="preserve">esošās </w:t>
      </w:r>
      <w:r w:rsidR="002A5A0E" w:rsidRPr="00270F51">
        <w:rPr>
          <w:rStyle w:val="FontStyle48"/>
          <w:sz w:val="24"/>
          <w:szCs w:val="24"/>
        </w:rPr>
        <w:t>siltumapgādes sistēmas patēriņu</w:t>
      </w:r>
      <w:r w:rsidR="00FC6887" w:rsidRPr="00270F51">
        <w:rPr>
          <w:rStyle w:val="FontStyle48"/>
          <w:sz w:val="24"/>
          <w:szCs w:val="24"/>
        </w:rPr>
        <w:t>,</w:t>
      </w:r>
      <w:r w:rsidR="002A5A0E" w:rsidRPr="00270F51">
        <w:rPr>
          <w:rStyle w:val="FontStyle48"/>
          <w:sz w:val="24"/>
          <w:szCs w:val="24"/>
        </w:rPr>
        <w:t xml:space="preserve"> </w:t>
      </w:r>
      <w:r w:rsidR="004E156F" w:rsidRPr="00270F51">
        <w:rPr>
          <w:rStyle w:val="FontStyle48"/>
          <w:sz w:val="24"/>
          <w:szCs w:val="24"/>
        </w:rPr>
        <w:t>vienas vienības izmaksu likmi</w:t>
      </w:r>
      <w:r w:rsidR="004F268B" w:rsidRPr="00270F51">
        <w:rPr>
          <w:rStyle w:val="FontStyle48"/>
          <w:sz w:val="24"/>
          <w:szCs w:val="24"/>
        </w:rPr>
        <w:t xml:space="preserve"> aprēķina</w:t>
      </w:r>
      <w:r w:rsidR="00FC6887" w:rsidRPr="00270F51">
        <w:rPr>
          <w:rStyle w:val="FontStyle48"/>
          <w:sz w:val="24"/>
          <w:szCs w:val="24"/>
        </w:rPr>
        <w:t xml:space="preserve">, izmantojot šādu </w:t>
      </w:r>
      <w:r w:rsidR="00102410" w:rsidRPr="00270F51">
        <w:rPr>
          <w:rStyle w:val="FontStyle48"/>
          <w:sz w:val="24"/>
          <w:szCs w:val="24"/>
        </w:rPr>
        <w:t xml:space="preserve">aprēķina </w:t>
      </w:r>
      <w:r w:rsidR="00FC6887" w:rsidRPr="00270F51">
        <w:rPr>
          <w:rStyle w:val="FontStyle48"/>
          <w:sz w:val="24"/>
          <w:szCs w:val="24"/>
        </w:rPr>
        <w:t>formulu:</w:t>
      </w:r>
    </w:p>
    <w:p w14:paraId="2F1B14B3" w14:textId="77777777" w:rsidR="00FC6887" w:rsidRPr="00270F51" w:rsidRDefault="00FC6887" w:rsidP="002F2C64">
      <w:pPr>
        <w:widowControl/>
        <w:autoSpaceDE/>
        <w:autoSpaceDN/>
        <w:adjustRightInd/>
        <w:ind w:firstLine="720"/>
        <w:rPr>
          <w:rStyle w:val="FontStyle48"/>
          <w:sz w:val="24"/>
          <w:szCs w:val="24"/>
        </w:rPr>
      </w:pPr>
    </w:p>
    <w:p w14:paraId="3CF5DF8F" w14:textId="0928B171" w:rsidR="00FC6887" w:rsidRPr="00270F51" w:rsidRDefault="00FC6887" w:rsidP="00193742">
      <w:pPr>
        <w:widowControl/>
        <w:autoSpaceDE/>
        <w:autoSpaceDN/>
        <w:adjustRightInd/>
        <w:ind w:firstLine="720"/>
        <w:jc w:val="right"/>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S</w:t>
      </w:r>
      <w:r w:rsidR="007A6ACC" w:rsidRPr="00270F51">
        <w:rPr>
          <w:rStyle w:val="FontStyle48"/>
          <w:sz w:val="24"/>
          <w:szCs w:val="24"/>
        </w:rPr>
        <w:t xml:space="preserve">                                 (1.5.),</w:t>
      </w:r>
    </w:p>
    <w:p w14:paraId="3F8E4432" w14:textId="77777777" w:rsidR="00FC6887" w:rsidRPr="00270F51" w:rsidRDefault="00FC6887" w:rsidP="002F2C64">
      <w:pPr>
        <w:widowControl/>
        <w:autoSpaceDE/>
        <w:autoSpaceDN/>
        <w:adjustRightInd/>
        <w:ind w:firstLine="720"/>
        <w:rPr>
          <w:rStyle w:val="FontStyle48"/>
          <w:sz w:val="24"/>
          <w:szCs w:val="24"/>
        </w:rPr>
      </w:pPr>
    </w:p>
    <w:p w14:paraId="4FDB046F" w14:textId="77777777" w:rsidR="00FC6887" w:rsidRPr="00270F51" w:rsidRDefault="00FC6887" w:rsidP="002F2C64">
      <w:pPr>
        <w:ind w:firstLine="720"/>
      </w:pPr>
      <w:r w:rsidRPr="00270F51">
        <w:t>kur:</w:t>
      </w:r>
    </w:p>
    <w:p w14:paraId="20460119" w14:textId="756B7D55" w:rsidR="00FC6887" w:rsidRPr="00270F51" w:rsidRDefault="00FC6887" w:rsidP="002F2C64">
      <w:pPr>
        <w:tabs>
          <w:tab w:val="left" w:pos="3915"/>
        </w:tabs>
        <w:ind w:firstLine="720"/>
      </w:pPr>
      <w:proofErr w:type="spellStart"/>
      <w:r w:rsidRPr="00270F51">
        <w:rPr>
          <w:i/>
          <w:iCs/>
        </w:rPr>
        <w:t>I</w:t>
      </w:r>
      <w:r w:rsidRPr="00270F51">
        <w:rPr>
          <w:i/>
          <w:iCs/>
          <w:vertAlign w:val="subscript"/>
        </w:rPr>
        <w:t>kopējās</w:t>
      </w:r>
      <w:proofErr w:type="spellEnd"/>
      <w:r w:rsidRPr="00270F51">
        <w:rPr>
          <w:vertAlign w:val="subscript"/>
        </w:rPr>
        <w:t xml:space="preserve"> </w:t>
      </w:r>
      <w:r w:rsidRPr="00270F51">
        <w:t xml:space="preserve">– </w:t>
      </w:r>
      <w:r w:rsidR="00102410" w:rsidRPr="00270F51">
        <w:t>vienas vienības izmaksu likme (</w:t>
      </w:r>
      <w:r w:rsidR="00DB0EE3" w:rsidRPr="00270F51">
        <w:t>k</w:t>
      </w:r>
      <w:r w:rsidRPr="00270F51">
        <w:t>opējās izmaksas</w:t>
      </w:r>
      <w:r w:rsidR="00102410" w:rsidRPr="00270F51">
        <w:t>)</w:t>
      </w:r>
      <w:r w:rsidRPr="00270F51">
        <w:t xml:space="preserve"> (EUR)</w:t>
      </w:r>
      <w:r w:rsidR="00102410" w:rsidRPr="00270F51">
        <w:t>;</w:t>
      </w:r>
      <w:r w:rsidRPr="00270F51">
        <w:t xml:space="preserve"> </w:t>
      </w:r>
    </w:p>
    <w:p w14:paraId="094B4A7B" w14:textId="60F22DE9" w:rsidR="00FA3560" w:rsidRPr="00270F51" w:rsidRDefault="00FC6887" w:rsidP="002F2C64">
      <w:pPr>
        <w:tabs>
          <w:tab w:val="left" w:pos="3915"/>
        </w:tabs>
        <w:ind w:firstLine="720"/>
        <w:jc w:val="both"/>
        <w:rPr>
          <w:rStyle w:val="FontStyle48"/>
          <w:sz w:val="24"/>
          <w:szCs w:val="24"/>
        </w:rPr>
      </w:pPr>
      <w:r w:rsidRPr="00270F51">
        <w:t xml:space="preserve">S – izmaksas par papildu </w:t>
      </w:r>
      <w:r w:rsidR="003E6641" w:rsidRPr="00270F51">
        <w:t xml:space="preserve">siltumapgādes </w:t>
      </w:r>
      <w:r w:rsidRPr="00270F51">
        <w:t xml:space="preserve">iekārtām, kas kombinētas ar esošo siltumapgādes risinājumu (piemēram, saules </w:t>
      </w:r>
      <w:r w:rsidR="007F4100" w:rsidRPr="00270F51">
        <w:t xml:space="preserve">kolektoriem </w:t>
      </w:r>
      <w:r w:rsidRPr="00270F51">
        <w:t xml:space="preserve">un saules baterijām), ja tās pilnīgi vai daļēji aizstāj esošā </w:t>
      </w:r>
      <w:r w:rsidRPr="00270F51">
        <w:lastRenderedPageBreak/>
        <w:t>siltumapgādes risinājuma patēriņu</w:t>
      </w:r>
      <w:r w:rsidR="005A7D3F" w:rsidRPr="00270F51">
        <w:t xml:space="preserve"> (EUR)</w:t>
      </w:r>
      <w:r w:rsidR="007A6ACC" w:rsidRPr="00270F51">
        <w:t xml:space="preserve">, </w:t>
      </w:r>
      <w:r w:rsidR="00FA3560" w:rsidRPr="00270F51">
        <w:t>skat</w:t>
      </w:r>
      <w:r w:rsidR="007A6ACC" w:rsidRPr="00270F51">
        <w:t>.</w:t>
      </w:r>
      <w:r w:rsidR="00FA3560" w:rsidRPr="00270F51">
        <w:t xml:space="preserve"> 1.pielikuma 2.tabulu</w:t>
      </w:r>
      <w:r w:rsidR="008C4968" w:rsidRPr="00270F51">
        <w:rPr>
          <w:rStyle w:val="FootnoteReference"/>
        </w:rPr>
        <w:footnoteReference w:id="15"/>
      </w:r>
      <w:r w:rsidR="00FA3560" w:rsidRPr="00270F51">
        <w:t>.</w:t>
      </w:r>
    </w:p>
    <w:p w14:paraId="2A8C9B24" w14:textId="287502AA" w:rsidR="00FC6887" w:rsidRPr="00270F51" w:rsidRDefault="00FC6887" w:rsidP="00FA3560">
      <w:pPr>
        <w:tabs>
          <w:tab w:val="left" w:pos="3915"/>
        </w:tabs>
        <w:spacing w:before="120"/>
        <w:rPr>
          <w:rStyle w:val="FontStyle48"/>
          <w:sz w:val="24"/>
          <w:szCs w:val="24"/>
        </w:rPr>
      </w:pPr>
    </w:p>
    <w:tbl>
      <w:tblPr>
        <w:tblStyle w:val="TableGrid"/>
        <w:tblW w:w="0" w:type="auto"/>
        <w:tblLook w:val="04A0" w:firstRow="1" w:lastRow="0" w:firstColumn="1" w:lastColumn="0" w:noHBand="0" w:noVBand="1"/>
      </w:tblPr>
      <w:tblGrid>
        <w:gridCol w:w="9383"/>
      </w:tblGrid>
      <w:tr w:rsidR="00AD1FFE" w:rsidRPr="00270F51" w14:paraId="34C5CA10" w14:textId="77777777" w:rsidTr="00AD1FFE">
        <w:tc>
          <w:tcPr>
            <w:tcW w:w="9725" w:type="dxa"/>
            <w:shd w:val="clear" w:color="auto" w:fill="F2F2F2" w:themeFill="background1" w:themeFillShade="F2"/>
          </w:tcPr>
          <w:p w14:paraId="0C30AB55" w14:textId="5A901683" w:rsidR="00AD1FFE" w:rsidRPr="00270F51" w:rsidRDefault="003E6641" w:rsidP="00AD1FFE">
            <w:pPr>
              <w:widowControl/>
              <w:autoSpaceDE/>
              <w:autoSpaceDN/>
              <w:adjustRightInd/>
              <w:ind w:firstLine="598"/>
              <w:jc w:val="both"/>
              <w:rPr>
                <w:rFonts w:eastAsia="Times New Roman"/>
              </w:rPr>
            </w:pPr>
            <w:r w:rsidRPr="00270F51">
              <w:rPr>
                <w:rStyle w:val="FontStyle48"/>
                <w:sz w:val="24"/>
                <w:szCs w:val="24"/>
              </w:rPr>
              <w:t>12</w:t>
            </w:r>
            <w:r w:rsidR="00AD1FFE" w:rsidRPr="00270F51">
              <w:rPr>
                <w:rStyle w:val="FontStyle48"/>
                <w:sz w:val="24"/>
                <w:szCs w:val="24"/>
              </w:rPr>
              <w:t>.</w:t>
            </w:r>
            <w:r w:rsidR="00AD1FFE" w:rsidRPr="00270F51">
              <w:rPr>
                <w:rStyle w:val="FontStyle48"/>
                <w:color w:val="C00000"/>
                <w:sz w:val="24"/>
                <w:szCs w:val="24"/>
              </w:rPr>
              <w:t xml:space="preserve"> Lai </w:t>
            </w:r>
            <w:r w:rsidR="00AD1FFE" w:rsidRPr="00270F51">
              <w:rPr>
                <w:rStyle w:val="FontStyle48"/>
                <w:b/>
                <w:bCs/>
                <w:color w:val="C00000"/>
                <w:sz w:val="24"/>
                <w:szCs w:val="24"/>
              </w:rPr>
              <w:t xml:space="preserve">noteiktu </w:t>
            </w:r>
            <w:r w:rsidR="006D20B2" w:rsidRPr="00270F51">
              <w:rPr>
                <w:rStyle w:val="FontStyle48"/>
                <w:b/>
                <w:bCs/>
                <w:color w:val="C00000"/>
                <w:sz w:val="24"/>
                <w:szCs w:val="24"/>
              </w:rPr>
              <w:t xml:space="preserve">kopējo attiecināmo izmaksu </w:t>
            </w:r>
            <w:r w:rsidR="00AD1FFE" w:rsidRPr="00270F51">
              <w:rPr>
                <w:rStyle w:val="FontStyle48"/>
                <w:b/>
                <w:bCs/>
                <w:color w:val="C00000"/>
                <w:sz w:val="24"/>
                <w:szCs w:val="24"/>
              </w:rPr>
              <w:t>apjomu</w:t>
            </w:r>
            <w:r w:rsidR="00AD1FFE" w:rsidRPr="00270F51">
              <w:rPr>
                <w:rStyle w:val="FontStyle48"/>
                <w:color w:val="C00000"/>
                <w:sz w:val="24"/>
                <w:szCs w:val="24"/>
              </w:rPr>
              <w:t xml:space="preserve">, </w:t>
            </w:r>
            <w:r w:rsidR="00AD1FFE" w:rsidRPr="00270F51">
              <w:rPr>
                <w:color w:val="C00000"/>
              </w:rPr>
              <w:t>izmanto šādu aprēķinu formulu</w:t>
            </w:r>
            <w:r w:rsidR="00AD1FFE" w:rsidRPr="00270F51">
              <w:rPr>
                <w:rFonts w:eastAsia="Times New Roman"/>
                <w:color w:val="C00000"/>
              </w:rPr>
              <w:t>:</w:t>
            </w:r>
          </w:p>
          <w:p w14:paraId="422992E0" w14:textId="77777777" w:rsidR="00AD1FFE" w:rsidRPr="00270F51" w:rsidRDefault="00AD1FFE" w:rsidP="00AD1FFE">
            <w:pPr>
              <w:widowControl/>
              <w:autoSpaceDE/>
              <w:autoSpaceDN/>
              <w:adjustRightInd/>
              <w:jc w:val="center"/>
              <w:rPr>
                <w:rFonts w:eastAsia="Times New Roman"/>
                <w:b/>
                <w:bCs/>
              </w:rPr>
            </w:pPr>
          </w:p>
          <w:p w14:paraId="4FF481A7" w14:textId="070DB9BC" w:rsidR="00AD1FFE" w:rsidRPr="00270F51" w:rsidRDefault="00AD1FFE" w:rsidP="00187B31">
            <w:pPr>
              <w:widowControl/>
              <w:autoSpaceDE/>
              <w:autoSpaceDN/>
              <w:adjustRightInd/>
              <w:ind w:firstLine="720"/>
              <w:jc w:val="right"/>
              <w:rPr>
                <w:rFonts w:eastAsia="Times New Roman"/>
              </w:rPr>
            </w:pPr>
            <w:r w:rsidRPr="00270F51">
              <w:rPr>
                <w:rFonts w:eastAsia="Times New Roman"/>
              </w:rPr>
              <w:t>I</w:t>
            </w:r>
            <w:r w:rsidRPr="00270F51">
              <w:rPr>
                <w:rFonts w:eastAsia="Times New Roman"/>
                <w:vertAlign w:val="subscript"/>
              </w:rPr>
              <w:t>FS</w:t>
            </w:r>
            <w:r w:rsidRPr="00270F51">
              <w:rPr>
                <w:rFonts w:eastAsia="Times New Roman"/>
              </w:rPr>
              <w:t xml:space="preserve"> = </w:t>
            </w:r>
            <w:proofErr w:type="spellStart"/>
            <w:r w:rsidRPr="00270F51">
              <w:rPr>
                <w:rFonts w:eastAsia="Times New Roman"/>
              </w:rPr>
              <w:t>I</w:t>
            </w:r>
            <w:r w:rsidRPr="00270F51">
              <w:rPr>
                <w:rFonts w:eastAsia="Times New Roman"/>
                <w:vertAlign w:val="subscript"/>
              </w:rPr>
              <w:t>kop</w:t>
            </w:r>
            <w:r w:rsidRPr="00270F51">
              <w:rPr>
                <w:vertAlign w:val="subscript"/>
              </w:rPr>
              <w:t>ējās</w:t>
            </w:r>
            <w:proofErr w:type="spellEnd"/>
            <w:r w:rsidRPr="00270F51">
              <w:rPr>
                <w:rFonts w:eastAsia="Times New Roman"/>
              </w:rPr>
              <w:t xml:space="preserve"> x </w:t>
            </w:r>
            <w:proofErr w:type="spellStart"/>
            <w:r w:rsidRPr="00270F51">
              <w:rPr>
                <w:rFonts w:eastAsia="Times New Roman"/>
              </w:rPr>
              <w:t>k</w:t>
            </w:r>
            <w:r w:rsidRPr="00270F51">
              <w:rPr>
                <w:rFonts w:eastAsia="Times New Roman"/>
                <w:vertAlign w:val="subscript"/>
              </w:rPr>
              <w:t>L</w:t>
            </w:r>
            <w:proofErr w:type="spellEnd"/>
            <w:r w:rsidR="007A6ACC" w:rsidRPr="00270F51">
              <w:rPr>
                <w:rFonts w:eastAsia="Times New Roman"/>
                <w:vertAlign w:val="subscript"/>
              </w:rPr>
              <w:t xml:space="preserve">          </w:t>
            </w:r>
            <w:r w:rsidR="00187B31" w:rsidRPr="00270F51">
              <w:rPr>
                <w:rFonts w:eastAsia="Times New Roman"/>
                <w:vertAlign w:val="subscript"/>
              </w:rPr>
              <w:tab/>
            </w:r>
            <w:r w:rsidR="007A6ACC" w:rsidRPr="00270F51">
              <w:rPr>
                <w:rFonts w:eastAsia="Times New Roman"/>
                <w:vertAlign w:val="subscript"/>
              </w:rPr>
              <w:t xml:space="preserve">                           </w:t>
            </w:r>
            <w:r w:rsidR="007A6ACC" w:rsidRPr="00270F51">
              <w:rPr>
                <w:rFonts w:eastAsia="Times New Roman"/>
              </w:rPr>
              <w:t>(1.6.),</w:t>
            </w:r>
          </w:p>
          <w:p w14:paraId="721EBB2E" w14:textId="77777777" w:rsidR="00AD1FFE" w:rsidRPr="00270F51" w:rsidRDefault="00AD1FFE" w:rsidP="00AD1FFE">
            <w:pPr>
              <w:ind w:firstLine="720"/>
              <w:jc w:val="center"/>
              <w:rPr>
                <w:iCs/>
              </w:rPr>
            </w:pPr>
          </w:p>
          <w:p w14:paraId="1FFFD9E9" w14:textId="77777777" w:rsidR="00AD1FFE" w:rsidRPr="00270F51" w:rsidRDefault="00AD1FFE" w:rsidP="00AD1FFE">
            <w:pPr>
              <w:ind w:firstLine="720"/>
            </w:pPr>
            <w:r w:rsidRPr="00270F51">
              <w:t>kur:</w:t>
            </w:r>
          </w:p>
          <w:p w14:paraId="35577F69" w14:textId="349B0DBB" w:rsidR="00AD1FFE" w:rsidRPr="00270F51" w:rsidRDefault="00AD1FFE" w:rsidP="00AD1FFE">
            <w:pPr>
              <w:tabs>
                <w:tab w:val="left" w:pos="3915"/>
              </w:tabs>
              <w:ind w:firstLine="720"/>
            </w:pPr>
            <w:r w:rsidRPr="00270F51">
              <w:t>I</w:t>
            </w:r>
            <w:r w:rsidRPr="00270F51">
              <w:rPr>
                <w:vertAlign w:val="subscript"/>
              </w:rPr>
              <w:t>FS</w:t>
            </w:r>
            <w:r w:rsidRPr="00270F51">
              <w:t xml:space="preserve"> </w:t>
            </w:r>
            <w:r w:rsidR="007A6ACC" w:rsidRPr="00270F51">
              <w:t>–</w:t>
            </w:r>
            <w:r w:rsidRPr="00270F51">
              <w:t xml:space="preserve"> finansējuma saņēmējam pieejamais </w:t>
            </w:r>
            <w:r w:rsidR="007B78F3" w:rsidRPr="00270F51">
              <w:t xml:space="preserve">kopējo attiecināmo izmaksu </w:t>
            </w:r>
            <w:r w:rsidRPr="00270F51">
              <w:t>apjoms (EUR)</w:t>
            </w:r>
            <w:r w:rsidR="007A6ACC" w:rsidRPr="00270F51">
              <w:t>;</w:t>
            </w:r>
          </w:p>
          <w:p w14:paraId="78BFA8B9" w14:textId="3BD637FF" w:rsidR="00AD1FFE" w:rsidRPr="00270F51" w:rsidRDefault="00AD1FFE" w:rsidP="00AD1FFE">
            <w:pPr>
              <w:tabs>
                <w:tab w:val="left" w:pos="3915"/>
              </w:tabs>
              <w:ind w:firstLine="720"/>
              <w:jc w:val="both"/>
            </w:pPr>
            <w:proofErr w:type="spellStart"/>
            <w:r w:rsidRPr="00270F51">
              <w:rPr>
                <w:i/>
                <w:iCs/>
              </w:rPr>
              <w:t>I</w:t>
            </w:r>
            <w:r w:rsidRPr="00270F51">
              <w:rPr>
                <w:i/>
                <w:iCs/>
                <w:vertAlign w:val="subscript"/>
              </w:rPr>
              <w:t>kopējās</w:t>
            </w:r>
            <w:proofErr w:type="spellEnd"/>
            <w:r w:rsidRPr="00270F51">
              <w:rPr>
                <w:vertAlign w:val="subscript"/>
              </w:rPr>
              <w:t xml:space="preserve"> </w:t>
            </w:r>
            <w:r w:rsidRPr="00270F51">
              <w:t xml:space="preserve">– </w:t>
            </w:r>
            <w:r w:rsidR="007B78F3" w:rsidRPr="00270F51">
              <w:t>vienas vienības izmaksu likme (</w:t>
            </w:r>
            <w:r w:rsidRPr="00270F51">
              <w:t>kopējās izmaksas</w:t>
            </w:r>
            <w:r w:rsidR="007B78F3" w:rsidRPr="00270F51">
              <w:t>)</w:t>
            </w:r>
            <w:r w:rsidRPr="00270F51">
              <w:t xml:space="preserve"> (EUR), kas aprēķinātas atbilstoši metodikas </w:t>
            </w:r>
            <w:r w:rsidR="007B78F3" w:rsidRPr="00270F51">
              <w:t>11</w:t>
            </w:r>
            <w:r w:rsidRPr="00270F51">
              <w:t>.punktam</w:t>
            </w:r>
            <w:r w:rsidR="007A6ACC" w:rsidRPr="00270F51">
              <w:t>;</w:t>
            </w:r>
          </w:p>
          <w:p w14:paraId="6BB8A948" w14:textId="0CFE0B59" w:rsidR="00AD1FFE" w:rsidRPr="00270F51" w:rsidRDefault="00AD1FFE" w:rsidP="00AD1FFE">
            <w:pPr>
              <w:tabs>
                <w:tab w:val="left" w:pos="3915"/>
              </w:tabs>
              <w:ind w:firstLine="720"/>
              <w:jc w:val="both"/>
            </w:pPr>
            <w:proofErr w:type="spellStart"/>
            <w:r w:rsidRPr="00270F51">
              <w:rPr>
                <w:i/>
                <w:iCs/>
              </w:rPr>
              <w:t>k</w:t>
            </w:r>
            <w:r w:rsidRPr="00270F51">
              <w:rPr>
                <w:i/>
                <w:iCs/>
                <w:vertAlign w:val="subscript"/>
              </w:rPr>
              <w:t>L</w:t>
            </w:r>
            <w:proofErr w:type="spellEnd"/>
            <w:r w:rsidRPr="00270F51">
              <w:t xml:space="preserve"> – </w:t>
            </w:r>
            <w:bookmarkStart w:id="9" w:name="_Hlk70437540"/>
            <w:r w:rsidRPr="00270F51">
              <w:t>atbalsta likme (%) atbilstoši apstiprinātajiem atbalsta programmas nosacījumiem</w:t>
            </w:r>
            <w:bookmarkEnd w:id="9"/>
            <w:r w:rsidRPr="00270F51">
              <w:rPr>
                <w:rStyle w:val="FootnoteReference"/>
              </w:rPr>
              <w:footnoteReference w:id="16"/>
            </w:r>
            <w:r w:rsidRPr="00270F51">
              <w:t>.</w:t>
            </w:r>
          </w:p>
          <w:p w14:paraId="7330DE1C" w14:textId="77777777" w:rsidR="00AD1FFE" w:rsidRPr="00270F51" w:rsidRDefault="00AD1FFE" w:rsidP="00720755">
            <w:pPr>
              <w:widowControl/>
              <w:autoSpaceDE/>
              <w:autoSpaceDN/>
              <w:adjustRightInd/>
              <w:rPr>
                <w:rStyle w:val="FontStyle48"/>
                <w:sz w:val="24"/>
                <w:szCs w:val="24"/>
              </w:rPr>
            </w:pPr>
          </w:p>
        </w:tc>
      </w:tr>
    </w:tbl>
    <w:p w14:paraId="4C8E834B" w14:textId="0F4BADB8" w:rsidR="00C6527D" w:rsidRPr="00270F51" w:rsidRDefault="00C6527D" w:rsidP="00F11340">
      <w:pPr>
        <w:pStyle w:val="Style7"/>
        <w:widowControl/>
        <w:spacing w:before="62"/>
        <w:jc w:val="center"/>
        <w:rPr>
          <w:rStyle w:val="FontStyle46"/>
          <w:rFonts w:eastAsiaTheme="majorEastAsia"/>
          <w:color w:val="2F5496" w:themeColor="accent1" w:themeShade="BF"/>
          <w:sz w:val="32"/>
          <w:szCs w:val="32"/>
        </w:rPr>
      </w:pPr>
    </w:p>
    <w:p w14:paraId="2E58BAAF" w14:textId="13A0C5DD" w:rsidR="00087863" w:rsidRPr="00270F51" w:rsidRDefault="00395ABD" w:rsidP="00014D93">
      <w:pPr>
        <w:pStyle w:val="Heading1"/>
        <w:numPr>
          <w:ilvl w:val="0"/>
          <w:numId w:val="29"/>
        </w:numPr>
        <w:jc w:val="center"/>
        <w:rPr>
          <w:rStyle w:val="FontStyle46"/>
          <w:bCs w:val="0"/>
          <w:color w:val="auto"/>
          <w:sz w:val="32"/>
          <w:szCs w:val="32"/>
        </w:rPr>
      </w:pPr>
      <w:bookmarkStart w:id="10" w:name="_Toc73980896"/>
      <w:r w:rsidRPr="00270F51">
        <w:rPr>
          <w:rStyle w:val="FontStyle46"/>
          <w:bCs w:val="0"/>
          <w:color w:val="auto"/>
          <w:sz w:val="32"/>
          <w:szCs w:val="32"/>
        </w:rPr>
        <w:t>Aprēķinu piemēri</w:t>
      </w:r>
      <w:bookmarkEnd w:id="10"/>
    </w:p>
    <w:p w14:paraId="30FE8756" w14:textId="77777777" w:rsidR="00F85254" w:rsidRPr="00270F51" w:rsidRDefault="00F85254" w:rsidP="00F85254">
      <w:pPr>
        <w:pStyle w:val="Style17"/>
        <w:widowControl/>
        <w:tabs>
          <w:tab w:val="left" w:pos="715"/>
        </w:tabs>
        <w:spacing w:before="29"/>
        <w:ind w:left="715"/>
        <w:rPr>
          <w:rStyle w:val="FontStyle48"/>
          <w:sz w:val="24"/>
          <w:szCs w:val="24"/>
          <w:lang w:val="en-GB"/>
        </w:rPr>
      </w:pPr>
    </w:p>
    <w:p w14:paraId="38765FB7" w14:textId="242F0928" w:rsidR="00C70EB9" w:rsidRPr="00270F51" w:rsidRDefault="0035620F" w:rsidP="002F2C64">
      <w:pPr>
        <w:pStyle w:val="Style17"/>
        <w:widowControl/>
        <w:tabs>
          <w:tab w:val="left" w:pos="0"/>
        </w:tabs>
        <w:spacing w:line="240" w:lineRule="auto"/>
        <w:ind w:firstLine="720"/>
        <w:jc w:val="both"/>
        <w:rPr>
          <w:rStyle w:val="FontStyle48"/>
          <w:sz w:val="24"/>
          <w:szCs w:val="24"/>
        </w:rPr>
      </w:pPr>
      <w:r w:rsidRPr="00270F51">
        <w:rPr>
          <w:rStyle w:val="FontStyle48"/>
          <w:i/>
          <w:sz w:val="24"/>
          <w:szCs w:val="24"/>
          <w:u w:val="single"/>
        </w:rPr>
        <w:t>1.piemērs</w:t>
      </w:r>
      <w:r w:rsidRPr="00270F51">
        <w:rPr>
          <w:rStyle w:val="FontStyle48"/>
          <w:i/>
          <w:sz w:val="24"/>
          <w:szCs w:val="24"/>
        </w:rPr>
        <w:t>:</w:t>
      </w:r>
      <w:r w:rsidR="00087863" w:rsidRPr="00270F51">
        <w:rPr>
          <w:rStyle w:val="FontStyle48"/>
          <w:sz w:val="24"/>
          <w:szCs w:val="24"/>
        </w:rPr>
        <w:t xml:space="preserve"> </w:t>
      </w:r>
      <w:r w:rsidR="008F4E51" w:rsidRPr="00270F51">
        <w:rPr>
          <w:rStyle w:val="FontStyle48"/>
          <w:sz w:val="24"/>
          <w:szCs w:val="24"/>
        </w:rPr>
        <w:t xml:space="preserve">Potenciālais finansējuma saņēmējs vēlas nomainīt </w:t>
      </w:r>
      <w:r w:rsidR="0074042E" w:rsidRPr="00270F51">
        <w:rPr>
          <w:rStyle w:val="FontStyle48"/>
          <w:sz w:val="24"/>
          <w:szCs w:val="24"/>
        </w:rPr>
        <w:t xml:space="preserve">esošo </w:t>
      </w:r>
      <w:r w:rsidR="00C70EB9" w:rsidRPr="00270F51">
        <w:rPr>
          <w:rStyle w:val="FontStyle48"/>
          <w:sz w:val="24"/>
          <w:szCs w:val="24"/>
        </w:rPr>
        <w:t xml:space="preserve">malkas katlu pret 15 </w:t>
      </w:r>
      <w:proofErr w:type="spellStart"/>
      <w:r w:rsidR="00C70EB9" w:rsidRPr="00270F51">
        <w:rPr>
          <w:rStyle w:val="FontStyle48"/>
          <w:sz w:val="24"/>
          <w:szCs w:val="24"/>
        </w:rPr>
        <w:t>kW</w:t>
      </w:r>
      <w:proofErr w:type="spellEnd"/>
      <w:r w:rsidR="00C70EB9" w:rsidRPr="00270F51">
        <w:rPr>
          <w:rStyle w:val="FontStyle48"/>
          <w:sz w:val="24"/>
          <w:szCs w:val="24"/>
        </w:rPr>
        <w:t xml:space="preserve"> jaunu malkas</w:t>
      </w:r>
      <w:r w:rsidR="00A71736" w:rsidRPr="00270F51">
        <w:rPr>
          <w:rStyle w:val="FontStyle48"/>
          <w:sz w:val="24"/>
          <w:szCs w:val="24"/>
        </w:rPr>
        <w:t xml:space="preserve"> </w:t>
      </w:r>
      <w:r w:rsidR="00C70EB9" w:rsidRPr="00270F51">
        <w:rPr>
          <w:rStyle w:val="FontStyle48"/>
          <w:sz w:val="24"/>
          <w:szCs w:val="24"/>
        </w:rPr>
        <w:t>katlu</w:t>
      </w:r>
      <w:r w:rsidR="001517B9" w:rsidRPr="00270F51">
        <w:rPr>
          <w:rStyle w:val="FontStyle48"/>
          <w:sz w:val="24"/>
          <w:szCs w:val="24"/>
        </w:rPr>
        <w:t xml:space="preserve">. Esošā apkures sistēma </w:t>
      </w:r>
      <w:r w:rsidR="008F21C6" w:rsidRPr="00270F51">
        <w:rPr>
          <w:rStyle w:val="FontStyle48"/>
          <w:sz w:val="24"/>
          <w:szCs w:val="24"/>
        </w:rPr>
        <w:t xml:space="preserve">ar </w:t>
      </w:r>
      <w:proofErr w:type="spellStart"/>
      <w:r w:rsidR="00D85343" w:rsidRPr="00270F51">
        <w:rPr>
          <w:rStyle w:val="FontStyle48"/>
          <w:sz w:val="24"/>
          <w:szCs w:val="24"/>
        </w:rPr>
        <w:t>sildelementi</w:t>
      </w:r>
      <w:r w:rsidR="008F21C6" w:rsidRPr="00270F51">
        <w:rPr>
          <w:rStyle w:val="FontStyle48"/>
          <w:sz w:val="24"/>
          <w:szCs w:val="24"/>
        </w:rPr>
        <w:t>em</w:t>
      </w:r>
      <w:proofErr w:type="spellEnd"/>
      <w:r w:rsidR="00D85343" w:rsidRPr="00270F51">
        <w:rPr>
          <w:rStyle w:val="FontStyle48"/>
          <w:sz w:val="24"/>
          <w:szCs w:val="24"/>
        </w:rPr>
        <w:t xml:space="preserve"> </w:t>
      </w:r>
      <w:r w:rsidR="001517B9" w:rsidRPr="00270F51">
        <w:rPr>
          <w:rStyle w:val="FontStyle48"/>
          <w:sz w:val="24"/>
          <w:szCs w:val="24"/>
        </w:rPr>
        <w:t xml:space="preserve">ir nesen </w:t>
      </w:r>
      <w:r w:rsidR="00176BD6" w:rsidRPr="00270F51">
        <w:rPr>
          <w:rStyle w:val="FontStyle48"/>
          <w:sz w:val="24"/>
          <w:szCs w:val="24"/>
        </w:rPr>
        <w:t xml:space="preserve">atjaunota </w:t>
      </w:r>
      <w:r w:rsidR="001517B9" w:rsidRPr="00270F51">
        <w:rPr>
          <w:rStyle w:val="FontStyle48"/>
          <w:sz w:val="24"/>
          <w:szCs w:val="24"/>
        </w:rPr>
        <w:t>un to uzlabot nav nepieciešams</w:t>
      </w:r>
      <w:r w:rsidR="00EA4E1B" w:rsidRPr="00270F51">
        <w:rPr>
          <w:rStyle w:val="FontStyle48"/>
          <w:sz w:val="24"/>
          <w:szCs w:val="24"/>
        </w:rPr>
        <w:t xml:space="preserve">. Tāpat </w:t>
      </w:r>
      <w:r w:rsidR="005760C0" w:rsidRPr="00270F51">
        <w:rPr>
          <w:rStyle w:val="FontStyle48"/>
          <w:sz w:val="24"/>
          <w:szCs w:val="24"/>
        </w:rPr>
        <w:t xml:space="preserve">potenciālajam finansējuma saņēmējam </w:t>
      </w:r>
      <w:r w:rsidR="00030A3F" w:rsidRPr="00270F51">
        <w:rPr>
          <w:rStyle w:val="FontStyle48"/>
          <w:sz w:val="24"/>
          <w:szCs w:val="24"/>
        </w:rPr>
        <w:t xml:space="preserve">nav nepieciešama </w:t>
      </w:r>
      <w:r w:rsidR="00EA4E1B" w:rsidRPr="00270F51">
        <w:rPr>
          <w:rStyle w:val="FontStyle48"/>
          <w:sz w:val="24"/>
          <w:szCs w:val="24"/>
        </w:rPr>
        <w:t>akumulācijas tvertne</w:t>
      </w:r>
      <w:r w:rsidR="00030A3F" w:rsidRPr="00270F51">
        <w:rPr>
          <w:rStyle w:val="FontStyle48"/>
          <w:sz w:val="24"/>
          <w:szCs w:val="24"/>
        </w:rPr>
        <w:t>s izbūve vai nomaiņa</w:t>
      </w:r>
      <w:r w:rsidR="000902DE" w:rsidRPr="00270F51">
        <w:rPr>
          <w:rStyle w:val="FontStyle48"/>
          <w:sz w:val="24"/>
          <w:szCs w:val="24"/>
        </w:rPr>
        <w:t>.</w:t>
      </w:r>
      <w:r w:rsidR="0045507C" w:rsidRPr="00270F51">
        <w:rPr>
          <w:rStyle w:val="FontStyle48"/>
          <w:sz w:val="24"/>
          <w:szCs w:val="24"/>
        </w:rPr>
        <w:t xml:space="preserve"> </w:t>
      </w:r>
      <w:r w:rsidR="000902DE" w:rsidRPr="00270F51">
        <w:rPr>
          <w:rStyle w:val="FontStyle48"/>
          <w:sz w:val="24"/>
          <w:szCs w:val="24"/>
        </w:rPr>
        <w:t>A</w:t>
      </w:r>
      <w:r w:rsidR="00F32173" w:rsidRPr="00270F51">
        <w:rPr>
          <w:rStyle w:val="FontStyle48"/>
          <w:sz w:val="24"/>
          <w:szCs w:val="24"/>
        </w:rPr>
        <w:t>rī c</w:t>
      </w:r>
      <w:r w:rsidR="00103D7D" w:rsidRPr="00270F51">
        <w:rPr>
          <w:rStyle w:val="FontStyle48"/>
          <w:sz w:val="24"/>
          <w:szCs w:val="24"/>
        </w:rPr>
        <w:t>it</w:t>
      </w:r>
      <w:r w:rsidR="00F32173" w:rsidRPr="00270F51">
        <w:rPr>
          <w:rStyle w:val="FontStyle48"/>
          <w:sz w:val="24"/>
          <w:szCs w:val="24"/>
        </w:rPr>
        <w:t>u</w:t>
      </w:r>
      <w:r w:rsidR="00103D7D" w:rsidRPr="00270F51">
        <w:rPr>
          <w:rStyle w:val="FontStyle48"/>
          <w:sz w:val="24"/>
          <w:szCs w:val="24"/>
        </w:rPr>
        <w:t xml:space="preserve">s siltumapgādes </w:t>
      </w:r>
      <w:r w:rsidR="00F32173" w:rsidRPr="00270F51">
        <w:rPr>
          <w:rStyle w:val="FontStyle48"/>
          <w:sz w:val="24"/>
          <w:szCs w:val="24"/>
        </w:rPr>
        <w:t>uzlabošanas pasākumus nav plānots veikt.</w:t>
      </w:r>
    </w:p>
    <w:p w14:paraId="656AFCA8" w14:textId="77777777" w:rsidR="00A71736" w:rsidRPr="00270F51" w:rsidRDefault="00A71736" w:rsidP="002F2C64">
      <w:pPr>
        <w:pStyle w:val="Style17"/>
        <w:widowControl/>
        <w:tabs>
          <w:tab w:val="left" w:pos="715"/>
        </w:tabs>
        <w:spacing w:line="240" w:lineRule="auto"/>
        <w:ind w:firstLine="720"/>
        <w:jc w:val="both"/>
        <w:rPr>
          <w:rStyle w:val="FontStyle48"/>
          <w:sz w:val="24"/>
          <w:szCs w:val="24"/>
        </w:rPr>
      </w:pPr>
    </w:p>
    <w:p w14:paraId="2B1F1E5A" w14:textId="41063FB3" w:rsidR="00573CC2" w:rsidRPr="00270F51" w:rsidRDefault="00276F66" w:rsidP="002F2C64">
      <w:pPr>
        <w:pStyle w:val="Style17"/>
        <w:widowControl/>
        <w:tabs>
          <w:tab w:val="left" w:pos="0"/>
        </w:tabs>
        <w:spacing w:line="240" w:lineRule="auto"/>
        <w:ind w:firstLine="720"/>
        <w:jc w:val="both"/>
        <w:rPr>
          <w:rStyle w:val="FontStyle48"/>
          <w:sz w:val="24"/>
          <w:szCs w:val="24"/>
        </w:rPr>
      </w:pPr>
      <w:r w:rsidRPr="00270F51">
        <w:rPr>
          <w:rStyle w:val="FontStyle48"/>
          <w:sz w:val="24"/>
          <w:szCs w:val="24"/>
        </w:rPr>
        <w:t xml:space="preserve">Lai noteiktu </w:t>
      </w:r>
      <w:bookmarkStart w:id="11" w:name="_Hlk72824759"/>
      <w:r w:rsidR="000E232A" w:rsidRPr="00270F51">
        <w:rPr>
          <w:rStyle w:val="FontStyle48"/>
          <w:sz w:val="24"/>
          <w:szCs w:val="24"/>
        </w:rPr>
        <w:t>vienas vienības izmaksu likmi</w:t>
      </w:r>
      <w:bookmarkEnd w:id="11"/>
      <w:r w:rsidR="00DB0502" w:rsidRPr="00270F51">
        <w:rPr>
          <w:rStyle w:val="FontStyle48"/>
          <w:sz w:val="24"/>
          <w:szCs w:val="24"/>
        </w:rPr>
        <w:t xml:space="preserve">, </w:t>
      </w:r>
      <w:r w:rsidR="00DF4F46" w:rsidRPr="00270F51">
        <w:rPr>
          <w:rStyle w:val="FontStyle48"/>
          <w:sz w:val="24"/>
          <w:szCs w:val="24"/>
        </w:rPr>
        <w:t xml:space="preserve">šajā gadījumā jāpiemēro </w:t>
      </w:r>
      <w:r w:rsidR="00573CC2" w:rsidRPr="00270F51">
        <w:rPr>
          <w:rStyle w:val="FontStyle48"/>
          <w:sz w:val="24"/>
          <w:szCs w:val="24"/>
        </w:rPr>
        <w:t xml:space="preserve">metodikas </w:t>
      </w:r>
      <w:r w:rsidR="008031CE" w:rsidRPr="00270F51">
        <w:rPr>
          <w:rStyle w:val="FontStyle48"/>
          <w:sz w:val="24"/>
          <w:szCs w:val="24"/>
        </w:rPr>
        <w:t>11</w:t>
      </w:r>
      <w:r w:rsidR="00573CC2" w:rsidRPr="00270F51">
        <w:rPr>
          <w:rStyle w:val="FontStyle48"/>
          <w:sz w:val="24"/>
          <w:szCs w:val="24"/>
        </w:rPr>
        <w:t>.1.punktā norādīt</w:t>
      </w:r>
      <w:r w:rsidR="00DF4F46" w:rsidRPr="00270F51">
        <w:rPr>
          <w:rStyle w:val="FontStyle48"/>
          <w:sz w:val="24"/>
          <w:szCs w:val="24"/>
        </w:rPr>
        <w:t>ā</w:t>
      </w:r>
      <w:r w:rsidR="00573CC2" w:rsidRPr="00270F51">
        <w:rPr>
          <w:rStyle w:val="FontStyle48"/>
          <w:sz w:val="24"/>
          <w:szCs w:val="24"/>
        </w:rPr>
        <w:t xml:space="preserve"> formulu</w:t>
      </w:r>
      <w:r w:rsidR="00DF4F46" w:rsidRPr="00270F51">
        <w:rPr>
          <w:rStyle w:val="FontStyle48"/>
          <w:sz w:val="24"/>
          <w:szCs w:val="24"/>
        </w:rPr>
        <w:t xml:space="preserve"> (1.1.)</w:t>
      </w:r>
      <w:r w:rsidR="00AD0016" w:rsidRPr="00270F51">
        <w:rPr>
          <w:rStyle w:val="FontStyle48"/>
          <w:sz w:val="24"/>
          <w:szCs w:val="24"/>
        </w:rPr>
        <w:t xml:space="preserve"> un no </w:t>
      </w:r>
      <w:r w:rsidR="00DF4F46" w:rsidRPr="00270F51">
        <w:rPr>
          <w:rStyle w:val="FontStyle48"/>
          <w:sz w:val="24"/>
          <w:szCs w:val="24"/>
        </w:rPr>
        <w:t xml:space="preserve">šīs </w:t>
      </w:r>
      <w:r w:rsidR="00AD0016" w:rsidRPr="00270F51">
        <w:rPr>
          <w:rStyle w:val="FontStyle48"/>
          <w:sz w:val="24"/>
          <w:szCs w:val="24"/>
        </w:rPr>
        <w:t xml:space="preserve">formulas </w:t>
      </w:r>
      <w:r w:rsidR="00DF4F46" w:rsidRPr="00270F51">
        <w:rPr>
          <w:rStyle w:val="FontStyle48"/>
          <w:sz w:val="24"/>
          <w:szCs w:val="24"/>
        </w:rPr>
        <w:t xml:space="preserve">izrietošie </w:t>
      </w:r>
      <w:r w:rsidR="00185532" w:rsidRPr="00270F51">
        <w:rPr>
          <w:rStyle w:val="FontStyle48"/>
          <w:sz w:val="24"/>
          <w:szCs w:val="24"/>
        </w:rPr>
        <w:t>1. </w:t>
      </w:r>
      <w:r w:rsidR="000E0DA1" w:rsidRPr="00270F51">
        <w:rPr>
          <w:rStyle w:val="FontStyle48"/>
          <w:sz w:val="24"/>
          <w:szCs w:val="24"/>
        </w:rPr>
        <w:t>pielikuma 1.tabulas dat</w:t>
      </w:r>
      <w:r w:rsidR="00DF4F46" w:rsidRPr="00270F51">
        <w:rPr>
          <w:rStyle w:val="FontStyle48"/>
          <w:sz w:val="24"/>
          <w:szCs w:val="24"/>
        </w:rPr>
        <w:t>i</w:t>
      </w:r>
      <w:r w:rsidR="00574116" w:rsidRPr="00270F51">
        <w:rPr>
          <w:rStyle w:val="FontStyle48"/>
          <w:sz w:val="24"/>
          <w:szCs w:val="24"/>
        </w:rPr>
        <w:t>.</w:t>
      </w:r>
      <w:r w:rsidR="007B2E26" w:rsidRPr="00270F51">
        <w:rPr>
          <w:rStyle w:val="FontStyle48"/>
          <w:sz w:val="24"/>
          <w:szCs w:val="24"/>
        </w:rPr>
        <w:t xml:space="preserve"> </w:t>
      </w:r>
      <w:r w:rsidR="00DF4F46" w:rsidRPr="00270F51">
        <w:rPr>
          <w:rStyle w:val="FontStyle48"/>
          <w:sz w:val="24"/>
          <w:szCs w:val="24"/>
        </w:rPr>
        <w:t>Lai aprēķinātu finansējuma saņēmējam pieejamo kopējo attiecināmo izmaksu apjomu</w:t>
      </w:r>
      <w:r w:rsidR="00DF4F46" w:rsidRPr="00270F51">
        <w:rPr>
          <w:rStyle w:val="FontStyle48"/>
          <w:bCs/>
          <w:color w:val="C00000"/>
          <w:sz w:val="24"/>
          <w:szCs w:val="24"/>
        </w:rPr>
        <w:t>,</w:t>
      </w:r>
      <w:r w:rsidR="00A94296" w:rsidRPr="00270F51">
        <w:rPr>
          <w:rStyle w:val="FontStyle48"/>
          <w:bCs/>
          <w:color w:val="C00000"/>
          <w:sz w:val="24"/>
          <w:szCs w:val="24"/>
        </w:rPr>
        <w:t xml:space="preserve"> </w:t>
      </w:r>
      <w:r w:rsidR="007B2E26" w:rsidRPr="00270F51">
        <w:rPr>
          <w:rStyle w:val="FontStyle48"/>
          <w:sz w:val="24"/>
          <w:szCs w:val="24"/>
        </w:rPr>
        <w:t xml:space="preserve">pielieto metodikas </w:t>
      </w:r>
      <w:r w:rsidR="008031CE" w:rsidRPr="00270F51">
        <w:rPr>
          <w:rStyle w:val="FontStyle48"/>
          <w:sz w:val="24"/>
          <w:szCs w:val="24"/>
        </w:rPr>
        <w:t>12</w:t>
      </w:r>
      <w:r w:rsidR="007B2E26" w:rsidRPr="00270F51">
        <w:rPr>
          <w:rStyle w:val="FontStyle48"/>
          <w:sz w:val="24"/>
          <w:szCs w:val="24"/>
        </w:rPr>
        <w:t xml:space="preserve">.punktā </w:t>
      </w:r>
      <w:r w:rsidR="00E8418B" w:rsidRPr="00270F51">
        <w:rPr>
          <w:rStyle w:val="FontStyle48"/>
          <w:sz w:val="24"/>
          <w:szCs w:val="24"/>
        </w:rPr>
        <w:t>sniegto</w:t>
      </w:r>
      <w:r w:rsidR="007B2E26" w:rsidRPr="00270F51">
        <w:rPr>
          <w:rStyle w:val="FontStyle48"/>
          <w:sz w:val="24"/>
          <w:szCs w:val="24"/>
        </w:rPr>
        <w:t xml:space="preserve"> formulu</w:t>
      </w:r>
      <w:r w:rsidR="00DF4F46" w:rsidRPr="00270F51">
        <w:rPr>
          <w:rStyle w:val="FontStyle48"/>
          <w:sz w:val="24"/>
          <w:szCs w:val="24"/>
        </w:rPr>
        <w:t xml:space="preserve"> (1.6.).</w:t>
      </w:r>
    </w:p>
    <w:p w14:paraId="3A33722C" w14:textId="011B988E" w:rsidR="00574116" w:rsidRPr="00270F51" w:rsidRDefault="00DB0502" w:rsidP="002F2C64">
      <w:pPr>
        <w:pStyle w:val="Style17"/>
        <w:widowControl/>
        <w:tabs>
          <w:tab w:val="left" w:pos="0"/>
        </w:tabs>
        <w:spacing w:line="240" w:lineRule="auto"/>
        <w:ind w:firstLine="720"/>
        <w:jc w:val="both"/>
        <w:rPr>
          <w:rStyle w:val="FontStyle48"/>
          <w:sz w:val="24"/>
          <w:szCs w:val="24"/>
        </w:rPr>
      </w:pPr>
      <w:r w:rsidRPr="00270F51">
        <w:rPr>
          <w:rStyle w:val="FontStyle48"/>
          <w:sz w:val="24"/>
          <w:szCs w:val="24"/>
        </w:rPr>
        <w:t xml:space="preserve"> </w:t>
      </w:r>
      <w:r w:rsidR="00DF4F46" w:rsidRPr="00270F51">
        <w:rPr>
          <w:rStyle w:val="FontStyle48"/>
          <w:sz w:val="24"/>
          <w:szCs w:val="24"/>
        </w:rPr>
        <w:t>Attiecīgi, aprēķināmie lielumi un aprēķina gaita ir šāda:</w:t>
      </w:r>
    </w:p>
    <w:p w14:paraId="42182C30" w14:textId="3DEB8438" w:rsidR="00276F66" w:rsidRPr="00270F51" w:rsidRDefault="00276F66" w:rsidP="002F2C64">
      <w:pPr>
        <w:pStyle w:val="Style17"/>
        <w:widowControl/>
        <w:tabs>
          <w:tab w:val="left" w:pos="0"/>
        </w:tabs>
        <w:spacing w:line="240" w:lineRule="auto"/>
        <w:ind w:firstLine="720"/>
        <w:jc w:val="both"/>
        <w:rPr>
          <w:rStyle w:val="FontStyle48"/>
          <w:sz w:val="24"/>
          <w:szCs w:val="24"/>
        </w:rPr>
      </w:pPr>
    </w:p>
    <w:p w14:paraId="22A4E052" w14:textId="1AB826DA" w:rsidR="00A71736" w:rsidRPr="00270F51" w:rsidRDefault="00AD0016" w:rsidP="002F2C64">
      <w:pPr>
        <w:pStyle w:val="Style17"/>
        <w:widowControl/>
        <w:tabs>
          <w:tab w:val="left" w:pos="715"/>
        </w:tabs>
        <w:spacing w:line="240" w:lineRule="auto"/>
        <w:ind w:firstLine="720"/>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w:t>
      </w:r>
      <w:r w:rsidR="000E0DA1" w:rsidRPr="00270F51">
        <w:rPr>
          <w:rStyle w:val="FontStyle48"/>
          <w:sz w:val="24"/>
          <w:szCs w:val="24"/>
        </w:rPr>
        <w:t xml:space="preserve">3900 – </w:t>
      </w:r>
      <w:r w:rsidR="002111BF" w:rsidRPr="00270F51">
        <w:rPr>
          <w:rStyle w:val="FontStyle48"/>
          <w:sz w:val="24"/>
          <w:szCs w:val="24"/>
        </w:rPr>
        <w:t>800</w:t>
      </w:r>
      <w:r w:rsidR="000E0DA1" w:rsidRPr="00270F51">
        <w:rPr>
          <w:rStyle w:val="FontStyle48"/>
          <w:sz w:val="24"/>
          <w:szCs w:val="24"/>
        </w:rPr>
        <w:t xml:space="preserve"> </w:t>
      </w:r>
      <w:r w:rsidR="00103D7D" w:rsidRPr="00270F51">
        <w:rPr>
          <w:rStyle w:val="FontStyle48"/>
          <w:sz w:val="24"/>
          <w:szCs w:val="24"/>
        </w:rPr>
        <w:t xml:space="preserve">+ 0 </w:t>
      </w:r>
      <w:r w:rsidR="009940C0" w:rsidRPr="00270F51">
        <w:rPr>
          <w:rStyle w:val="FontStyle48"/>
          <w:sz w:val="24"/>
          <w:szCs w:val="24"/>
        </w:rPr>
        <w:t>= 3</w:t>
      </w:r>
      <w:r w:rsidR="002111BF" w:rsidRPr="00270F51">
        <w:rPr>
          <w:rStyle w:val="FontStyle48"/>
          <w:sz w:val="24"/>
          <w:szCs w:val="24"/>
        </w:rPr>
        <w:t>1</w:t>
      </w:r>
      <w:r w:rsidR="009940C0" w:rsidRPr="00270F51">
        <w:rPr>
          <w:rStyle w:val="FontStyle48"/>
          <w:sz w:val="24"/>
          <w:szCs w:val="24"/>
        </w:rPr>
        <w:t>00 EUR</w:t>
      </w:r>
      <w:r w:rsidR="00DF4F46" w:rsidRPr="00270F51">
        <w:rPr>
          <w:rStyle w:val="FontStyle48"/>
          <w:sz w:val="24"/>
          <w:szCs w:val="24"/>
        </w:rPr>
        <w:t>,</w:t>
      </w:r>
    </w:p>
    <w:p w14:paraId="3F67C08E" w14:textId="5B6D8794" w:rsidR="009940C0" w:rsidRPr="00270F51" w:rsidRDefault="00DF4F46" w:rsidP="002F2C64">
      <w:pPr>
        <w:pStyle w:val="Style17"/>
        <w:widowControl/>
        <w:tabs>
          <w:tab w:val="left" w:pos="715"/>
        </w:tabs>
        <w:spacing w:line="240" w:lineRule="auto"/>
        <w:ind w:firstLine="720"/>
        <w:rPr>
          <w:rStyle w:val="FontStyle48"/>
          <w:sz w:val="24"/>
          <w:szCs w:val="24"/>
        </w:rPr>
      </w:pPr>
      <w:r w:rsidRPr="00270F51">
        <w:rPr>
          <w:rStyle w:val="FontStyle48"/>
          <w:sz w:val="24"/>
          <w:szCs w:val="24"/>
        </w:rPr>
        <w:t>un</w:t>
      </w:r>
    </w:p>
    <w:p w14:paraId="65A1A6D9" w14:textId="5B6D8794" w:rsidR="00B914CA" w:rsidRPr="00270F51" w:rsidRDefault="00574116" w:rsidP="004F0404">
      <w:pPr>
        <w:widowControl/>
        <w:autoSpaceDE/>
        <w:autoSpaceDN/>
        <w:adjustRightInd/>
        <w:ind w:firstLine="720"/>
        <w:jc w:val="both"/>
        <w:rPr>
          <w:rStyle w:val="FontStyle48"/>
          <w:sz w:val="24"/>
          <w:szCs w:val="24"/>
        </w:rPr>
      </w:pPr>
      <w:r w:rsidRPr="00270F51">
        <w:rPr>
          <w:rFonts w:eastAsia="Times New Roman"/>
        </w:rPr>
        <w:t>I</w:t>
      </w:r>
      <w:r w:rsidRPr="00270F51">
        <w:rPr>
          <w:rFonts w:eastAsia="Times New Roman"/>
          <w:vertAlign w:val="subscript"/>
        </w:rPr>
        <w:t>FS</w:t>
      </w:r>
      <w:r w:rsidRPr="00270F51">
        <w:rPr>
          <w:rFonts w:eastAsia="Times New Roman"/>
        </w:rPr>
        <w:t xml:space="preserve"> = </w:t>
      </w:r>
      <w:r w:rsidR="00641B28" w:rsidRPr="00270F51">
        <w:rPr>
          <w:rStyle w:val="FontStyle48"/>
          <w:sz w:val="24"/>
          <w:szCs w:val="24"/>
        </w:rPr>
        <w:t>3</w:t>
      </w:r>
      <w:r w:rsidR="002111BF" w:rsidRPr="00270F51">
        <w:rPr>
          <w:rStyle w:val="FontStyle48"/>
          <w:sz w:val="24"/>
          <w:szCs w:val="24"/>
        </w:rPr>
        <w:t>1</w:t>
      </w:r>
      <w:r w:rsidR="00641B28" w:rsidRPr="00270F51">
        <w:rPr>
          <w:rStyle w:val="FontStyle48"/>
          <w:sz w:val="24"/>
          <w:szCs w:val="24"/>
        </w:rPr>
        <w:t xml:space="preserve">00 * </w:t>
      </w:r>
      <w:r w:rsidR="00C63E68" w:rsidRPr="00270F51">
        <w:rPr>
          <w:rStyle w:val="FontStyle48"/>
          <w:sz w:val="24"/>
          <w:szCs w:val="24"/>
        </w:rPr>
        <w:t>0.5</w:t>
      </w:r>
      <w:r w:rsidR="0074656F" w:rsidRPr="00270F51">
        <w:rPr>
          <w:rStyle w:val="FontStyle48"/>
          <w:sz w:val="24"/>
          <w:szCs w:val="24"/>
        </w:rPr>
        <w:t xml:space="preserve"> (</w:t>
      </w:r>
      <w:r w:rsidR="00107578" w:rsidRPr="00270F51">
        <w:rPr>
          <w:rStyle w:val="FontStyle48"/>
          <w:sz w:val="24"/>
          <w:szCs w:val="24"/>
        </w:rPr>
        <w:t xml:space="preserve">likmes vērtība </w:t>
      </w:r>
      <w:r w:rsidR="0074656F" w:rsidRPr="00270F51">
        <w:rPr>
          <w:rStyle w:val="FontStyle48"/>
          <w:sz w:val="24"/>
          <w:szCs w:val="24"/>
        </w:rPr>
        <w:t>norādīt</w:t>
      </w:r>
      <w:r w:rsidR="00CD1BE7" w:rsidRPr="00270F51">
        <w:rPr>
          <w:rStyle w:val="FontStyle48"/>
          <w:sz w:val="24"/>
          <w:szCs w:val="24"/>
        </w:rPr>
        <w:t xml:space="preserve">a tikai piemēra vajadzībām. Atbalsta likme (%) </w:t>
      </w:r>
      <w:r w:rsidR="00771457" w:rsidRPr="00270F51">
        <w:rPr>
          <w:rStyle w:val="FontStyle48"/>
          <w:sz w:val="24"/>
          <w:szCs w:val="24"/>
        </w:rPr>
        <w:t>jānosaka</w:t>
      </w:r>
      <w:r w:rsidR="00CD1BE7" w:rsidRPr="00270F51">
        <w:rPr>
          <w:rStyle w:val="FontStyle48"/>
          <w:sz w:val="24"/>
          <w:szCs w:val="24"/>
        </w:rPr>
        <w:t xml:space="preserve"> atbilstoši apstiprinātajiem atbalsta programmas nosacījumiem) = </w:t>
      </w:r>
      <w:r w:rsidR="00E73DFA" w:rsidRPr="00270F51">
        <w:rPr>
          <w:rStyle w:val="FontStyle48"/>
          <w:sz w:val="24"/>
          <w:szCs w:val="24"/>
        </w:rPr>
        <w:t>1</w:t>
      </w:r>
      <w:r w:rsidR="009969CC" w:rsidRPr="00270F51">
        <w:rPr>
          <w:rStyle w:val="FontStyle48"/>
          <w:sz w:val="24"/>
          <w:szCs w:val="24"/>
        </w:rPr>
        <w:t>550</w:t>
      </w:r>
      <w:r w:rsidR="00E73DFA" w:rsidRPr="00270F51">
        <w:rPr>
          <w:rStyle w:val="FontStyle48"/>
          <w:sz w:val="24"/>
          <w:szCs w:val="24"/>
        </w:rPr>
        <w:t xml:space="preserve"> EUR</w:t>
      </w:r>
    </w:p>
    <w:p w14:paraId="0F0C2D4F" w14:textId="5B6D8794" w:rsidR="0018242F" w:rsidRPr="00270F51" w:rsidRDefault="00DF4F46" w:rsidP="2256AA92">
      <w:pPr>
        <w:pStyle w:val="Style17"/>
        <w:widowControl/>
        <w:spacing w:line="240" w:lineRule="auto"/>
        <w:ind w:firstLine="720"/>
        <w:jc w:val="both"/>
        <w:rPr>
          <w:rStyle w:val="FontStyle48"/>
          <w:sz w:val="24"/>
          <w:szCs w:val="24"/>
        </w:rPr>
      </w:pPr>
      <w:r w:rsidRPr="00270F51">
        <w:rPr>
          <w:rStyle w:val="FontStyle48"/>
          <w:sz w:val="24"/>
          <w:szCs w:val="24"/>
        </w:rPr>
        <w:t>Tātad, šajā piemērā a</w:t>
      </w:r>
      <w:r w:rsidR="0018242F" w:rsidRPr="00270F51">
        <w:rPr>
          <w:rStyle w:val="FontStyle48"/>
          <w:sz w:val="24"/>
          <w:szCs w:val="24"/>
        </w:rPr>
        <w:t xml:space="preserve">tbilstoši metodikas </w:t>
      </w:r>
      <w:r w:rsidR="00155654" w:rsidRPr="00270F51">
        <w:rPr>
          <w:rStyle w:val="FontStyle48"/>
          <w:sz w:val="24"/>
          <w:szCs w:val="24"/>
        </w:rPr>
        <w:t xml:space="preserve">un atbalsta programmas </w:t>
      </w:r>
      <w:r w:rsidR="0018242F" w:rsidRPr="00270F51">
        <w:rPr>
          <w:rStyle w:val="FontStyle48"/>
          <w:sz w:val="24"/>
          <w:szCs w:val="24"/>
        </w:rPr>
        <w:t>nosacījumiem</w:t>
      </w:r>
      <w:r w:rsidR="00940327" w:rsidRPr="00270F51">
        <w:rPr>
          <w:rStyle w:val="FontStyle48"/>
          <w:sz w:val="24"/>
          <w:szCs w:val="24"/>
        </w:rPr>
        <w:t xml:space="preserve"> finansējuma saņēm</w:t>
      </w:r>
      <w:r w:rsidR="00EB1DF1" w:rsidRPr="00270F51">
        <w:rPr>
          <w:rStyle w:val="FontStyle48"/>
          <w:sz w:val="24"/>
          <w:szCs w:val="24"/>
        </w:rPr>
        <w:t xml:space="preserve">ējs </w:t>
      </w:r>
      <w:r w:rsidR="00155654" w:rsidRPr="00270F51">
        <w:rPr>
          <w:rStyle w:val="FontStyle48"/>
          <w:sz w:val="24"/>
          <w:szCs w:val="24"/>
        </w:rPr>
        <w:t xml:space="preserve">var saņemt </w:t>
      </w:r>
      <w:r w:rsidR="00C81F90" w:rsidRPr="00270F51">
        <w:rPr>
          <w:rStyle w:val="FontStyle48"/>
          <w:sz w:val="24"/>
          <w:szCs w:val="24"/>
        </w:rPr>
        <w:t xml:space="preserve">finansējumu </w:t>
      </w:r>
      <w:r w:rsidR="00EB1DF1" w:rsidRPr="00270F51">
        <w:rPr>
          <w:rStyle w:val="FontStyle48"/>
          <w:sz w:val="24"/>
          <w:szCs w:val="24"/>
        </w:rPr>
        <w:t>1</w:t>
      </w:r>
      <w:r w:rsidR="009969CC" w:rsidRPr="00270F51">
        <w:rPr>
          <w:rStyle w:val="FontStyle48"/>
          <w:sz w:val="24"/>
          <w:szCs w:val="24"/>
        </w:rPr>
        <w:t>5</w:t>
      </w:r>
      <w:r w:rsidR="00EB1DF1" w:rsidRPr="00270F51">
        <w:rPr>
          <w:rStyle w:val="FontStyle48"/>
          <w:sz w:val="24"/>
          <w:szCs w:val="24"/>
        </w:rPr>
        <w:t>50 EUR</w:t>
      </w:r>
      <w:r w:rsidR="00C81F90" w:rsidRPr="00270F51">
        <w:rPr>
          <w:rStyle w:val="FontStyle48"/>
          <w:sz w:val="24"/>
          <w:szCs w:val="24"/>
        </w:rPr>
        <w:t xml:space="preserve"> apmērā.</w:t>
      </w:r>
    </w:p>
    <w:p w14:paraId="7BF0DC99" w14:textId="5B6D8794" w:rsidR="0018242F" w:rsidRPr="00270F51" w:rsidRDefault="0018242F" w:rsidP="2256AA92">
      <w:pPr>
        <w:pStyle w:val="Style17"/>
        <w:widowControl/>
        <w:spacing w:line="240" w:lineRule="auto"/>
        <w:ind w:firstLine="720"/>
        <w:jc w:val="both"/>
        <w:rPr>
          <w:rStyle w:val="FontStyle48"/>
          <w:sz w:val="24"/>
          <w:szCs w:val="24"/>
        </w:rPr>
      </w:pPr>
    </w:p>
    <w:p w14:paraId="5650F1D6" w14:textId="2ED30634" w:rsidR="009D1B4E" w:rsidRPr="00270F51" w:rsidRDefault="0035620F" w:rsidP="002F2C64">
      <w:pPr>
        <w:pStyle w:val="Style17"/>
        <w:widowControl/>
        <w:tabs>
          <w:tab w:val="left" w:pos="0"/>
        </w:tabs>
        <w:spacing w:line="240" w:lineRule="auto"/>
        <w:ind w:firstLine="720"/>
        <w:jc w:val="both"/>
        <w:rPr>
          <w:rStyle w:val="FontStyle48"/>
          <w:sz w:val="24"/>
          <w:szCs w:val="24"/>
        </w:rPr>
      </w:pPr>
      <w:r w:rsidRPr="00270F51">
        <w:rPr>
          <w:rStyle w:val="FontStyle48"/>
          <w:i/>
          <w:sz w:val="24"/>
          <w:szCs w:val="24"/>
          <w:u w:val="single"/>
        </w:rPr>
        <w:t>2.piemērs:</w:t>
      </w:r>
      <w:r w:rsidR="009D1B4E" w:rsidRPr="00270F51">
        <w:rPr>
          <w:rStyle w:val="FontStyle48"/>
          <w:sz w:val="24"/>
          <w:szCs w:val="24"/>
        </w:rPr>
        <w:t xml:space="preserve"> Potenciālais finansējuma saņēmējs vēlas nomainīt esošu malkas katlu pret </w:t>
      </w:r>
      <w:r w:rsidR="00044039" w:rsidRPr="00270F51">
        <w:rPr>
          <w:rStyle w:val="FontStyle48"/>
          <w:sz w:val="24"/>
          <w:szCs w:val="24"/>
        </w:rPr>
        <w:t>10</w:t>
      </w:r>
      <w:r w:rsidR="009D1B4E" w:rsidRPr="00270F51">
        <w:rPr>
          <w:rStyle w:val="FontStyle48"/>
          <w:sz w:val="24"/>
          <w:szCs w:val="24"/>
        </w:rPr>
        <w:t xml:space="preserve"> </w:t>
      </w:r>
      <w:proofErr w:type="spellStart"/>
      <w:r w:rsidR="009D1B4E" w:rsidRPr="00270F51">
        <w:rPr>
          <w:rStyle w:val="FontStyle48"/>
          <w:sz w:val="24"/>
          <w:szCs w:val="24"/>
        </w:rPr>
        <w:t>kW</w:t>
      </w:r>
      <w:proofErr w:type="spellEnd"/>
      <w:r w:rsidR="009D1B4E" w:rsidRPr="00270F51">
        <w:rPr>
          <w:rStyle w:val="FontStyle48"/>
          <w:sz w:val="24"/>
          <w:szCs w:val="24"/>
        </w:rPr>
        <w:t xml:space="preserve"> jaunu </w:t>
      </w:r>
      <w:r w:rsidR="00044039" w:rsidRPr="00270F51">
        <w:rPr>
          <w:rStyle w:val="FontStyle48"/>
          <w:sz w:val="24"/>
          <w:szCs w:val="24"/>
        </w:rPr>
        <w:t>granulu</w:t>
      </w:r>
      <w:r w:rsidR="009D1B4E" w:rsidRPr="00270F51">
        <w:rPr>
          <w:rStyle w:val="FontStyle48"/>
          <w:sz w:val="24"/>
          <w:szCs w:val="24"/>
        </w:rPr>
        <w:t xml:space="preserve"> katlu. </w:t>
      </w:r>
      <w:r w:rsidR="001941E3" w:rsidRPr="00270F51">
        <w:rPr>
          <w:rStyle w:val="FontStyle48"/>
          <w:sz w:val="24"/>
          <w:szCs w:val="24"/>
        </w:rPr>
        <w:t>Vienlaikus ar katla uzstādīšanu ir nepieciešama</w:t>
      </w:r>
      <w:r w:rsidR="009D1B4E" w:rsidRPr="00270F51">
        <w:rPr>
          <w:rStyle w:val="FontStyle48"/>
          <w:sz w:val="24"/>
          <w:szCs w:val="24"/>
        </w:rPr>
        <w:t xml:space="preserve"> apkures sistēma</w:t>
      </w:r>
      <w:r w:rsidR="001941E3" w:rsidRPr="00270F51">
        <w:rPr>
          <w:rStyle w:val="FontStyle48"/>
          <w:sz w:val="24"/>
          <w:szCs w:val="24"/>
        </w:rPr>
        <w:t>s</w:t>
      </w:r>
      <w:r w:rsidR="009D1B4E" w:rsidRPr="00270F51">
        <w:rPr>
          <w:rStyle w:val="FontStyle48"/>
          <w:sz w:val="24"/>
          <w:szCs w:val="24"/>
        </w:rPr>
        <w:t xml:space="preserve"> </w:t>
      </w:r>
      <w:r w:rsidR="007901F5" w:rsidRPr="00270F51">
        <w:rPr>
          <w:rStyle w:val="FontStyle48"/>
          <w:sz w:val="24"/>
          <w:szCs w:val="24"/>
        </w:rPr>
        <w:t xml:space="preserve">ar </w:t>
      </w:r>
      <w:proofErr w:type="spellStart"/>
      <w:r w:rsidR="009D1B4E" w:rsidRPr="00270F51">
        <w:rPr>
          <w:rStyle w:val="FontStyle48"/>
          <w:sz w:val="24"/>
          <w:szCs w:val="24"/>
        </w:rPr>
        <w:t>sildelement</w:t>
      </w:r>
      <w:r w:rsidR="007901F5" w:rsidRPr="00270F51">
        <w:rPr>
          <w:rStyle w:val="FontStyle48"/>
          <w:sz w:val="24"/>
          <w:szCs w:val="24"/>
        </w:rPr>
        <w:t>iem</w:t>
      </w:r>
      <w:proofErr w:type="spellEnd"/>
      <w:r w:rsidR="001941E3" w:rsidRPr="00270F51">
        <w:rPr>
          <w:rStyle w:val="FontStyle48"/>
          <w:sz w:val="24"/>
          <w:szCs w:val="24"/>
        </w:rPr>
        <w:t xml:space="preserve"> </w:t>
      </w:r>
      <w:r w:rsidR="00B17227" w:rsidRPr="00270F51">
        <w:rPr>
          <w:rStyle w:val="FontStyle48"/>
          <w:sz w:val="24"/>
          <w:szCs w:val="24"/>
        </w:rPr>
        <w:t xml:space="preserve">pārbūve, jo esošā sistēma ir </w:t>
      </w:r>
      <w:r w:rsidR="009B402D" w:rsidRPr="00270F51">
        <w:rPr>
          <w:rStyle w:val="FontStyle48"/>
          <w:sz w:val="24"/>
          <w:szCs w:val="24"/>
        </w:rPr>
        <w:t>nolietojusies</w:t>
      </w:r>
      <w:r w:rsidR="00506F9B" w:rsidRPr="00270F51">
        <w:rPr>
          <w:rStyle w:val="FontStyle48"/>
          <w:sz w:val="24"/>
          <w:szCs w:val="24"/>
        </w:rPr>
        <w:t xml:space="preserve">, apkures </w:t>
      </w:r>
      <w:proofErr w:type="spellStart"/>
      <w:r w:rsidR="00506F9B" w:rsidRPr="00270F51">
        <w:rPr>
          <w:rStyle w:val="FontStyle48"/>
          <w:sz w:val="24"/>
          <w:szCs w:val="24"/>
        </w:rPr>
        <w:t>sildelementi</w:t>
      </w:r>
      <w:proofErr w:type="spellEnd"/>
      <w:r w:rsidR="00506F9B" w:rsidRPr="00270F51">
        <w:rPr>
          <w:rStyle w:val="FontStyle48"/>
          <w:sz w:val="24"/>
          <w:szCs w:val="24"/>
        </w:rPr>
        <w:t xml:space="preserve"> ir aizsērējuši, nepilda pilnvērtīgi savas funkcijas</w:t>
      </w:r>
      <w:r w:rsidR="008E6609" w:rsidRPr="00270F51">
        <w:rPr>
          <w:rStyle w:val="FontStyle48"/>
          <w:sz w:val="24"/>
          <w:szCs w:val="24"/>
        </w:rPr>
        <w:t>, kā arī plānots uzstādīt akumulācijas tvertni</w:t>
      </w:r>
      <w:r w:rsidR="00506F9B" w:rsidRPr="00270F51">
        <w:rPr>
          <w:rStyle w:val="FontStyle48"/>
          <w:sz w:val="24"/>
          <w:szCs w:val="24"/>
        </w:rPr>
        <w:t>.</w:t>
      </w:r>
      <w:r w:rsidR="00880C78" w:rsidRPr="00270F51">
        <w:rPr>
          <w:rStyle w:val="FontStyle48"/>
          <w:sz w:val="24"/>
          <w:szCs w:val="24"/>
        </w:rPr>
        <w:t xml:space="preserve"> </w:t>
      </w:r>
      <w:r w:rsidR="002269B3" w:rsidRPr="00270F51">
        <w:rPr>
          <w:rStyle w:val="FontStyle48"/>
          <w:sz w:val="24"/>
          <w:szCs w:val="24"/>
        </w:rPr>
        <w:t>Tāpat potenciālais finansējuma saņēmējs vēlās karstā ūdens sagatavošanai</w:t>
      </w:r>
      <w:r w:rsidR="00107578" w:rsidRPr="00270F51">
        <w:rPr>
          <w:rStyle w:val="FontStyle48"/>
          <w:sz w:val="24"/>
          <w:szCs w:val="24"/>
        </w:rPr>
        <w:t xml:space="preserve"> </w:t>
      </w:r>
      <w:r w:rsidR="002269B3" w:rsidRPr="00270F51">
        <w:rPr>
          <w:rStyle w:val="FontStyle48"/>
          <w:sz w:val="24"/>
          <w:szCs w:val="24"/>
        </w:rPr>
        <w:t xml:space="preserve">uzstādīt </w:t>
      </w:r>
      <w:r w:rsidR="004E529E" w:rsidRPr="00270F51">
        <w:rPr>
          <w:rStyle w:val="FontStyle48"/>
          <w:sz w:val="24"/>
          <w:szCs w:val="24"/>
        </w:rPr>
        <w:t>saules kolektorus</w:t>
      </w:r>
      <w:r w:rsidR="00A45927" w:rsidRPr="00270F51">
        <w:rPr>
          <w:rStyle w:val="FontStyle48"/>
          <w:sz w:val="24"/>
          <w:szCs w:val="24"/>
        </w:rPr>
        <w:t>, kura</w:t>
      </w:r>
      <w:r w:rsidR="00221FC4" w:rsidRPr="00270F51">
        <w:rPr>
          <w:rStyle w:val="FontStyle48"/>
          <w:sz w:val="24"/>
          <w:szCs w:val="24"/>
        </w:rPr>
        <w:t xml:space="preserve"> tvertnes</w:t>
      </w:r>
      <w:r w:rsidR="005835AC" w:rsidRPr="00270F51">
        <w:rPr>
          <w:rStyle w:val="FontStyle48"/>
          <w:sz w:val="24"/>
          <w:szCs w:val="24"/>
        </w:rPr>
        <w:t xml:space="preserve"> tilpums paredzēts 200 l.</w:t>
      </w:r>
    </w:p>
    <w:p w14:paraId="6DD065B7" w14:textId="77777777" w:rsidR="009D1B4E" w:rsidRPr="00270F51" w:rsidRDefault="009D1B4E" w:rsidP="002F2C64">
      <w:pPr>
        <w:pStyle w:val="Style17"/>
        <w:widowControl/>
        <w:tabs>
          <w:tab w:val="left" w:pos="0"/>
        </w:tabs>
        <w:spacing w:line="240" w:lineRule="auto"/>
        <w:ind w:firstLine="720"/>
        <w:jc w:val="both"/>
        <w:rPr>
          <w:rStyle w:val="FontStyle48"/>
          <w:sz w:val="24"/>
          <w:szCs w:val="24"/>
        </w:rPr>
      </w:pPr>
    </w:p>
    <w:p w14:paraId="6EDB0FE5" w14:textId="2A0EE44F" w:rsidR="009D1B4E" w:rsidRPr="00270F51" w:rsidRDefault="009D1B4E" w:rsidP="002F2C64">
      <w:pPr>
        <w:pStyle w:val="Style17"/>
        <w:widowControl/>
        <w:tabs>
          <w:tab w:val="left" w:pos="0"/>
        </w:tabs>
        <w:spacing w:line="240" w:lineRule="auto"/>
        <w:ind w:firstLine="720"/>
        <w:jc w:val="both"/>
        <w:rPr>
          <w:rStyle w:val="FontStyle48"/>
          <w:sz w:val="24"/>
          <w:szCs w:val="24"/>
        </w:rPr>
      </w:pPr>
      <w:r w:rsidRPr="00270F51">
        <w:rPr>
          <w:rStyle w:val="FontStyle48"/>
          <w:sz w:val="24"/>
          <w:szCs w:val="24"/>
        </w:rPr>
        <w:t xml:space="preserve">Lai noteiktu </w:t>
      </w:r>
      <w:r w:rsidR="003F70A2" w:rsidRPr="00270F51">
        <w:rPr>
          <w:rStyle w:val="FontStyle48"/>
          <w:sz w:val="24"/>
          <w:szCs w:val="24"/>
        </w:rPr>
        <w:t>vienas vienības izmaksu likmi</w:t>
      </w:r>
      <w:r w:rsidRPr="00270F51">
        <w:rPr>
          <w:rStyle w:val="FontStyle48"/>
          <w:sz w:val="24"/>
          <w:szCs w:val="24"/>
        </w:rPr>
        <w:t xml:space="preserve">, izmanto metodikas </w:t>
      </w:r>
      <w:r w:rsidR="003F70A2" w:rsidRPr="00270F51">
        <w:rPr>
          <w:rStyle w:val="FontStyle48"/>
          <w:sz w:val="24"/>
          <w:szCs w:val="24"/>
        </w:rPr>
        <w:t>11</w:t>
      </w:r>
      <w:r w:rsidRPr="00270F51">
        <w:rPr>
          <w:rStyle w:val="FontStyle48"/>
          <w:sz w:val="24"/>
          <w:szCs w:val="24"/>
        </w:rPr>
        <w:t>.</w:t>
      </w:r>
      <w:r w:rsidR="004E529E" w:rsidRPr="00270F51">
        <w:rPr>
          <w:rStyle w:val="FontStyle48"/>
          <w:sz w:val="24"/>
          <w:szCs w:val="24"/>
        </w:rPr>
        <w:t>2</w:t>
      </w:r>
      <w:r w:rsidRPr="00270F51">
        <w:rPr>
          <w:rStyle w:val="FontStyle48"/>
          <w:sz w:val="24"/>
          <w:szCs w:val="24"/>
        </w:rPr>
        <w:t>.</w:t>
      </w:r>
      <w:r w:rsidR="00E8418B" w:rsidRPr="00270F51">
        <w:rPr>
          <w:rStyle w:val="FontStyle48"/>
          <w:sz w:val="24"/>
          <w:szCs w:val="24"/>
        </w:rPr>
        <w:t> </w:t>
      </w:r>
      <w:r w:rsidRPr="00270F51">
        <w:rPr>
          <w:rStyle w:val="FontStyle48"/>
          <w:sz w:val="24"/>
          <w:szCs w:val="24"/>
        </w:rPr>
        <w:t xml:space="preserve">punktā norādīto formulu </w:t>
      </w:r>
      <w:r w:rsidR="00A94296" w:rsidRPr="00270F51">
        <w:rPr>
          <w:rStyle w:val="FontStyle48"/>
          <w:sz w:val="24"/>
          <w:szCs w:val="24"/>
        </w:rPr>
        <w:t xml:space="preserve">(1.2.) </w:t>
      </w:r>
      <w:r w:rsidRPr="00270F51">
        <w:rPr>
          <w:rStyle w:val="FontStyle48"/>
          <w:sz w:val="24"/>
          <w:szCs w:val="24"/>
        </w:rPr>
        <w:t xml:space="preserve">un no formulas izrietošā </w:t>
      </w:r>
      <w:r w:rsidR="00E8418B" w:rsidRPr="00270F51">
        <w:rPr>
          <w:rStyle w:val="FontStyle48"/>
          <w:sz w:val="24"/>
          <w:szCs w:val="24"/>
        </w:rPr>
        <w:t xml:space="preserve">1. pielikuma </w:t>
      </w:r>
      <w:r w:rsidRPr="00270F51">
        <w:rPr>
          <w:rStyle w:val="FontStyle48"/>
          <w:sz w:val="24"/>
          <w:szCs w:val="24"/>
        </w:rPr>
        <w:t>1.</w:t>
      </w:r>
      <w:r w:rsidR="00A94296" w:rsidRPr="00270F51">
        <w:rPr>
          <w:rStyle w:val="FontStyle48"/>
          <w:sz w:val="24"/>
          <w:szCs w:val="24"/>
        </w:rPr>
        <w:t>tabulas</w:t>
      </w:r>
      <w:r w:rsidR="00E8418B" w:rsidRPr="00270F51">
        <w:rPr>
          <w:rStyle w:val="FontStyle48"/>
          <w:sz w:val="24"/>
          <w:szCs w:val="24"/>
        </w:rPr>
        <w:t xml:space="preserve"> </w:t>
      </w:r>
      <w:r w:rsidR="004E529E" w:rsidRPr="00270F51">
        <w:rPr>
          <w:rStyle w:val="FontStyle48"/>
          <w:sz w:val="24"/>
          <w:szCs w:val="24"/>
        </w:rPr>
        <w:t xml:space="preserve">un 2.tabulas </w:t>
      </w:r>
      <w:r w:rsidRPr="00270F51">
        <w:rPr>
          <w:rStyle w:val="FontStyle48"/>
          <w:sz w:val="24"/>
          <w:szCs w:val="24"/>
        </w:rPr>
        <w:t xml:space="preserve">datus. </w:t>
      </w:r>
      <w:r w:rsidR="00A94296" w:rsidRPr="00270F51">
        <w:rPr>
          <w:rStyle w:val="FontStyle48"/>
          <w:sz w:val="24"/>
          <w:szCs w:val="24"/>
        </w:rPr>
        <w:t>Lai aprēķinātu finansējuma saņēmējam pieejamo kopējo attiecināmo izmaksu apjomu</w:t>
      </w:r>
      <w:r w:rsidR="00A94296" w:rsidRPr="00270F51">
        <w:rPr>
          <w:rStyle w:val="FontStyle48"/>
          <w:bCs/>
          <w:color w:val="C00000"/>
          <w:sz w:val="24"/>
          <w:szCs w:val="24"/>
        </w:rPr>
        <w:t xml:space="preserve">, </w:t>
      </w:r>
      <w:r w:rsidR="00A94296" w:rsidRPr="00270F51">
        <w:rPr>
          <w:rStyle w:val="FontStyle48"/>
          <w:sz w:val="24"/>
          <w:szCs w:val="24"/>
        </w:rPr>
        <w:t>pielieto metodikas 12.punktā sniegto formulu (1.6.)</w:t>
      </w:r>
      <w:r w:rsidRPr="00270F51">
        <w:rPr>
          <w:rStyle w:val="FontStyle48"/>
          <w:sz w:val="24"/>
          <w:szCs w:val="24"/>
        </w:rPr>
        <w:t>.</w:t>
      </w:r>
    </w:p>
    <w:p w14:paraId="64FDAC1D" w14:textId="4DC1C061" w:rsidR="009D1B4E" w:rsidRPr="00270F51" w:rsidRDefault="00A94296" w:rsidP="002F2C64">
      <w:pPr>
        <w:pStyle w:val="Style17"/>
        <w:widowControl/>
        <w:tabs>
          <w:tab w:val="left" w:pos="0"/>
        </w:tabs>
        <w:spacing w:line="240" w:lineRule="auto"/>
        <w:ind w:firstLine="720"/>
        <w:jc w:val="both"/>
        <w:rPr>
          <w:rStyle w:val="FontStyle48"/>
          <w:sz w:val="24"/>
          <w:szCs w:val="24"/>
        </w:rPr>
      </w:pPr>
      <w:r w:rsidRPr="00270F51">
        <w:rPr>
          <w:rStyle w:val="FontStyle48"/>
          <w:sz w:val="24"/>
          <w:szCs w:val="24"/>
        </w:rPr>
        <w:lastRenderedPageBreak/>
        <w:t>Attiecīgi, aprēķināmie lielumi un aprēķina gaita ir šāda:</w:t>
      </w:r>
    </w:p>
    <w:p w14:paraId="5F6699DB" w14:textId="5B6D8794" w:rsidR="0066659C" w:rsidRPr="00270F51" w:rsidRDefault="0066659C" w:rsidP="2256AA92">
      <w:pPr>
        <w:pStyle w:val="Style17"/>
        <w:widowControl/>
        <w:spacing w:line="240" w:lineRule="auto"/>
        <w:ind w:firstLine="720"/>
        <w:jc w:val="both"/>
        <w:rPr>
          <w:rStyle w:val="FontStyle48"/>
          <w:sz w:val="24"/>
          <w:szCs w:val="24"/>
        </w:rPr>
      </w:pPr>
    </w:p>
    <w:p w14:paraId="6D80E1EA" w14:textId="0F5DAE99" w:rsidR="009D1B4E" w:rsidRPr="00270F51" w:rsidRDefault="009D1B4E" w:rsidP="2256AA92">
      <w:pPr>
        <w:pStyle w:val="Style17"/>
        <w:widowControl/>
        <w:spacing w:line="240" w:lineRule="auto"/>
        <w:ind w:firstLine="720"/>
        <w:jc w:val="both"/>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w:t>
      </w:r>
      <w:r w:rsidR="0066659C" w:rsidRPr="00270F51">
        <w:rPr>
          <w:rStyle w:val="FontStyle48"/>
          <w:sz w:val="24"/>
          <w:szCs w:val="24"/>
        </w:rPr>
        <w:t>6200</w:t>
      </w:r>
      <w:r w:rsidRPr="00270F51">
        <w:rPr>
          <w:rStyle w:val="FontStyle48"/>
          <w:sz w:val="24"/>
          <w:szCs w:val="24"/>
        </w:rPr>
        <w:t xml:space="preserve"> </w:t>
      </w:r>
      <w:r w:rsidR="0066659C" w:rsidRPr="00270F51">
        <w:rPr>
          <w:rStyle w:val="FontStyle48"/>
          <w:sz w:val="24"/>
          <w:szCs w:val="24"/>
        </w:rPr>
        <w:t>- 0</w:t>
      </w:r>
      <w:r w:rsidRPr="00270F51">
        <w:rPr>
          <w:rStyle w:val="FontStyle48"/>
          <w:sz w:val="24"/>
          <w:szCs w:val="24"/>
        </w:rPr>
        <w:t xml:space="preserve"> + </w:t>
      </w:r>
      <w:r w:rsidR="0066659C" w:rsidRPr="00270F51">
        <w:rPr>
          <w:rStyle w:val="FontStyle48"/>
          <w:sz w:val="24"/>
          <w:szCs w:val="24"/>
        </w:rPr>
        <w:t xml:space="preserve">1900 + </w:t>
      </w:r>
      <w:r w:rsidR="005835AC" w:rsidRPr="00270F51">
        <w:rPr>
          <w:rStyle w:val="FontStyle48"/>
          <w:sz w:val="24"/>
          <w:szCs w:val="24"/>
        </w:rPr>
        <w:t>4100</w:t>
      </w:r>
      <w:r w:rsidR="001B0EF6" w:rsidRPr="00270F51">
        <w:rPr>
          <w:rStyle w:val="FontStyle48"/>
          <w:sz w:val="24"/>
          <w:szCs w:val="24"/>
        </w:rPr>
        <w:t xml:space="preserve"> </w:t>
      </w:r>
      <w:r w:rsidRPr="00270F51">
        <w:rPr>
          <w:rStyle w:val="FontStyle48"/>
          <w:sz w:val="24"/>
          <w:szCs w:val="24"/>
        </w:rPr>
        <w:t xml:space="preserve">= </w:t>
      </w:r>
      <w:r w:rsidR="001B0EF6" w:rsidRPr="00270F51">
        <w:rPr>
          <w:rStyle w:val="FontStyle48"/>
          <w:sz w:val="24"/>
          <w:szCs w:val="24"/>
        </w:rPr>
        <w:t>12200</w:t>
      </w:r>
      <w:r w:rsidRPr="00270F51">
        <w:rPr>
          <w:rStyle w:val="FontStyle48"/>
          <w:sz w:val="24"/>
          <w:szCs w:val="24"/>
        </w:rPr>
        <w:t xml:space="preserve"> EUR</w:t>
      </w:r>
      <w:r w:rsidR="00A94296" w:rsidRPr="00270F51">
        <w:rPr>
          <w:rStyle w:val="FontStyle48"/>
          <w:sz w:val="24"/>
          <w:szCs w:val="24"/>
        </w:rPr>
        <w:t>,</w:t>
      </w:r>
      <w:r w:rsidR="00CF7CA1">
        <w:rPr>
          <w:rStyle w:val="FontStyle48"/>
          <w:sz w:val="24"/>
          <w:szCs w:val="24"/>
        </w:rPr>
        <w:t xml:space="preserve"> </w:t>
      </w:r>
      <w:r w:rsidR="00A94296" w:rsidRPr="00270F51">
        <w:rPr>
          <w:rStyle w:val="FontStyle48"/>
          <w:sz w:val="24"/>
          <w:szCs w:val="24"/>
        </w:rPr>
        <w:t>un</w:t>
      </w:r>
    </w:p>
    <w:p w14:paraId="1BEBF020" w14:textId="5B6D8794" w:rsidR="009D1B4E" w:rsidRPr="00270F51" w:rsidRDefault="009D1B4E" w:rsidP="00E8305A">
      <w:pPr>
        <w:widowControl/>
        <w:autoSpaceDE/>
        <w:autoSpaceDN/>
        <w:adjustRightInd/>
        <w:ind w:firstLine="720"/>
        <w:rPr>
          <w:rStyle w:val="FontStyle48"/>
          <w:sz w:val="24"/>
          <w:szCs w:val="24"/>
        </w:rPr>
      </w:pPr>
      <w:r w:rsidRPr="00270F51">
        <w:rPr>
          <w:rFonts w:eastAsia="Times New Roman"/>
        </w:rPr>
        <w:t>I</w:t>
      </w:r>
      <w:r w:rsidRPr="00270F51">
        <w:rPr>
          <w:rFonts w:eastAsia="Times New Roman"/>
          <w:vertAlign w:val="subscript"/>
        </w:rPr>
        <w:t>FS</w:t>
      </w:r>
      <w:r w:rsidRPr="00270F51">
        <w:rPr>
          <w:rFonts w:eastAsia="Times New Roman"/>
        </w:rPr>
        <w:t xml:space="preserve"> = </w:t>
      </w:r>
      <w:r w:rsidR="001B0EF6" w:rsidRPr="00270F51">
        <w:rPr>
          <w:rStyle w:val="FontStyle48"/>
          <w:sz w:val="24"/>
          <w:szCs w:val="24"/>
        </w:rPr>
        <w:t>12200</w:t>
      </w:r>
      <w:r w:rsidRPr="00270F51">
        <w:rPr>
          <w:rStyle w:val="FontStyle48"/>
          <w:sz w:val="24"/>
          <w:szCs w:val="24"/>
        </w:rPr>
        <w:t xml:space="preserve"> * 0.5 (</w:t>
      </w:r>
      <w:r w:rsidR="00107578" w:rsidRPr="00270F51">
        <w:rPr>
          <w:rStyle w:val="FontStyle48"/>
          <w:sz w:val="24"/>
          <w:szCs w:val="24"/>
        </w:rPr>
        <w:t xml:space="preserve">likmes vērtība </w:t>
      </w:r>
      <w:r w:rsidRPr="00270F51">
        <w:rPr>
          <w:rStyle w:val="FontStyle48"/>
          <w:sz w:val="24"/>
          <w:szCs w:val="24"/>
        </w:rPr>
        <w:t xml:space="preserve">norādīta tikai piemēra vajadzībām. Atbalsta likme (%) </w:t>
      </w:r>
      <w:r w:rsidR="0016087B" w:rsidRPr="00270F51">
        <w:rPr>
          <w:rStyle w:val="FontStyle48"/>
          <w:sz w:val="24"/>
          <w:szCs w:val="24"/>
        </w:rPr>
        <w:t>jānosaka</w:t>
      </w:r>
      <w:r w:rsidRPr="00270F51">
        <w:rPr>
          <w:rStyle w:val="FontStyle48"/>
          <w:sz w:val="24"/>
          <w:szCs w:val="24"/>
        </w:rPr>
        <w:t xml:space="preserve"> atbilstoši apstiprinātajiem atbalsta programmas nosacījumiem) = </w:t>
      </w:r>
      <w:r w:rsidR="001F44B1" w:rsidRPr="00270F51">
        <w:rPr>
          <w:rStyle w:val="FontStyle48"/>
          <w:sz w:val="24"/>
          <w:szCs w:val="24"/>
        </w:rPr>
        <w:t>6100</w:t>
      </w:r>
      <w:r w:rsidRPr="00270F51">
        <w:rPr>
          <w:rStyle w:val="FontStyle48"/>
          <w:sz w:val="24"/>
          <w:szCs w:val="24"/>
        </w:rPr>
        <w:t xml:space="preserve"> EUR</w:t>
      </w:r>
    </w:p>
    <w:p w14:paraId="094A7F33" w14:textId="61268D96" w:rsidR="009D1B4E" w:rsidRPr="00270F51" w:rsidRDefault="00A94296" w:rsidP="002F2C64">
      <w:pPr>
        <w:pStyle w:val="Style17"/>
        <w:widowControl/>
        <w:tabs>
          <w:tab w:val="left" w:pos="0"/>
        </w:tabs>
        <w:spacing w:line="240" w:lineRule="auto"/>
        <w:ind w:firstLine="720"/>
        <w:jc w:val="both"/>
        <w:rPr>
          <w:rStyle w:val="FontStyle48"/>
          <w:sz w:val="24"/>
          <w:szCs w:val="24"/>
        </w:rPr>
      </w:pPr>
      <w:r w:rsidRPr="00270F51">
        <w:rPr>
          <w:rStyle w:val="FontStyle48"/>
          <w:sz w:val="24"/>
          <w:szCs w:val="24"/>
        </w:rPr>
        <w:t xml:space="preserve">Šajā piemērā atbilstoši </w:t>
      </w:r>
      <w:r w:rsidR="009D1B4E" w:rsidRPr="00270F51">
        <w:rPr>
          <w:rStyle w:val="FontStyle48"/>
          <w:sz w:val="24"/>
          <w:szCs w:val="24"/>
        </w:rPr>
        <w:t xml:space="preserve">metodikas </w:t>
      </w:r>
      <w:r w:rsidR="00CC3221" w:rsidRPr="00270F51">
        <w:rPr>
          <w:rStyle w:val="FontStyle48"/>
          <w:sz w:val="24"/>
          <w:szCs w:val="24"/>
        </w:rPr>
        <w:t xml:space="preserve">un atbalsta programmas </w:t>
      </w:r>
      <w:r w:rsidR="009D1B4E" w:rsidRPr="00270F51">
        <w:rPr>
          <w:rStyle w:val="FontStyle48"/>
          <w:sz w:val="24"/>
          <w:szCs w:val="24"/>
        </w:rPr>
        <w:t xml:space="preserve">nosacījumiem finansējuma saņēmējs </w:t>
      </w:r>
      <w:r w:rsidR="00155654" w:rsidRPr="00270F51">
        <w:rPr>
          <w:rStyle w:val="FontStyle48"/>
          <w:sz w:val="24"/>
          <w:szCs w:val="24"/>
        </w:rPr>
        <w:t xml:space="preserve">var saņemt </w:t>
      </w:r>
      <w:r w:rsidR="009D1B4E" w:rsidRPr="00270F51">
        <w:rPr>
          <w:rStyle w:val="FontStyle48"/>
          <w:sz w:val="24"/>
          <w:szCs w:val="24"/>
        </w:rPr>
        <w:t xml:space="preserve">finansējumu </w:t>
      </w:r>
      <w:r w:rsidR="001F44B1" w:rsidRPr="00270F51">
        <w:rPr>
          <w:rStyle w:val="FontStyle48"/>
          <w:sz w:val="24"/>
          <w:szCs w:val="24"/>
        </w:rPr>
        <w:t>6100</w:t>
      </w:r>
      <w:r w:rsidR="009D1B4E" w:rsidRPr="00270F51">
        <w:rPr>
          <w:rStyle w:val="FontStyle48"/>
          <w:sz w:val="24"/>
          <w:szCs w:val="24"/>
        </w:rPr>
        <w:t xml:space="preserve"> EUR apmērā.</w:t>
      </w:r>
    </w:p>
    <w:p w14:paraId="00B67E94" w14:textId="77777777" w:rsidR="009D1B4E" w:rsidRPr="00270F51" w:rsidRDefault="009D1B4E" w:rsidP="002F2C64">
      <w:pPr>
        <w:pStyle w:val="Style17"/>
        <w:widowControl/>
        <w:tabs>
          <w:tab w:val="left" w:pos="0"/>
        </w:tabs>
        <w:spacing w:line="240" w:lineRule="auto"/>
        <w:ind w:firstLine="720"/>
        <w:jc w:val="both"/>
        <w:rPr>
          <w:rStyle w:val="FontStyle48"/>
          <w:sz w:val="24"/>
          <w:szCs w:val="24"/>
        </w:rPr>
      </w:pPr>
    </w:p>
    <w:p w14:paraId="525B9292" w14:textId="727DA08A" w:rsidR="00DC7F38" w:rsidRPr="00270F51" w:rsidRDefault="0035620F" w:rsidP="002F2C64">
      <w:pPr>
        <w:pStyle w:val="Style17"/>
        <w:widowControl/>
        <w:tabs>
          <w:tab w:val="left" w:pos="0"/>
        </w:tabs>
        <w:spacing w:line="240" w:lineRule="auto"/>
        <w:ind w:firstLine="720"/>
        <w:jc w:val="both"/>
        <w:rPr>
          <w:rStyle w:val="FontStyle48"/>
          <w:sz w:val="24"/>
          <w:szCs w:val="24"/>
        </w:rPr>
      </w:pPr>
      <w:r w:rsidRPr="00270F51">
        <w:rPr>
          <w:rStyle w:val="FontStyle48"/>
          <w:i/>
          <w:sz w:val="24"/>
          <w:szCs w:val="24"/>
          <w:u w:val="single"/>
        </w:rPr>
        <w:t>3.piemērs</w:t>
      </w:r>
      <w:r w:rsidRPr="00270F51">
        <w:rPr>
          <w:rStyle w:val="FontStyle48"/>
          <w:i/>
          <w:sz w:val="24"/>
          <w:szCs w:val="24"/>
        </w:rPr>
        <w:t>:</w:t>
      </w:r>
      <w:r w:rsidR="00C70EB9" w:rsidRPr="00270F51">
        <w:rPr>
          <w:rStyle w:val="FontStyle48"/>
          <w:sz w:val="24"/>
          <w:szCs w:val="24"/>
        </w:rPr>
        <w:t xml:space="preserve"> </w:t>
      </w:r>
      <w:r w:rsidR="00E43A7C" w:rsidRPr="00270F51">
        <w:rPr>
          <w:rStyle w:val="FontStyle48"/>
          <w:sz w:val="24"/>
          <w:szCs w:val="24"/>
        </w:rPr>
        <w:t>Potenciālais finansējuma saņēmējs vēlas nomainīt esoš</w:t>
      </w:r>
      <w:r w:rsidR="007A45AC" w:rsidRPr="00270F51">
        <w:rPr>
          <w:rStyle w:val="FontStyle48"/>
          <w:sz w:val="24"/>
          <w:szCs w:val="24"/>
        </w:rPr>
        <w:t>o</w:t>
      </w:r>
      <w:r w:rsidR="00E43A7C" w:rsidRPr="00270F51">
        <w:rPr>
          <w:rStyle w:val="FontStyle48"/>
          <w:sz w:val="24"/>
          <w:szCs w:val="24"/>
        </w:rPr>
        <w:t xml:space="preserve"> malkas k</w:t>
      </w:r>
      <w:r w:rsidR="007A45AC" w:rsidRPr="00270F51">
        <w:rPr>
          <w:rStyle w:val="FontStyle48"/>
          <w:sz w:val="24"/>
          <w:szCs w:val="24"/>
        </w:rPr>
        <w:t>rā</w:t>
      </w:r>
      <w:r w:rsidR="00B92A61" w:rsidRPr="00270F51">
        <w:rPr>
          <w:rStyle w:val="FontStyle48"/>
          <w:sz w:val="24"/>
          <w:szCs w:val="24"/>
        </w:rPr>
        <w:t xml:space="preserve">sns </w:t>
      </w:r>
      <w:r w:rsidR="007A45AC" w:rsidRPr="00270F51">
        <w:rPr>
          <w:rStyle w:val="FontStyle48"/>
          <w:sz w:val="24"/>
          <w:szCs w:val="24"/>
        </w:rPr>
        <w:t>apkuri pret</w:t>
      </w:r>
      <w:r w:rsidR="00E43A7C" w:rsidRPr="00270F51">
        <w:rPr>
          <w:rStyle w:val="FontStyle48"/>
          <w:sz w:val="24"/>
          <w:szCs w:val="24"/>
        </w:rPr>
        <w:t xml:space="preserve"> </w:t>
      </w:r>
      <w:r w:rsidR="002210B6" w:rsidRPr="00270F51">
        <w:rPr>
          <w:rStyle w:val="FontStyle48"/>
          <w:sz w:val="24"/>
          <w:szCs w:val="24"/>
        </w:rPr>
        <w:t xml:space="preserve">pieslēgumu centralizētajai siltumapgādes sistēmai. </w:t>
      </w:r>
      <w:r w:rsidR="009977DE" w:rsidRPr="00270F51">
        <w:rPr>
          <w:rStyle w:val="FontStyle48"/>
          <w:sz w:val="24"/>
          <w:szCs w:val="24"/>
        </w:rPr>
        <w:t>Veicot projektēšanu</w:t>
      </w:r>
      <w:r w:rsidR="007674FD" w:rsidRPr="00270F51">
        <w:rPr>
          <w:rStyle w:val="FontStyle48"/>
          <w:sz w:val="24"/>
          <w:szCs w:val="24"/>
        </w:rPr>
        <w:t>,</w:t>
      </w:r>
      <w:r w:rsidR="009977DE" w:rsidRPr="00270F51">
        <w:rPr>
          <w:rStyle w:val="FontStyle48"/>
          <w:sz w:val="24"/>
          <w:szCs w:val="24"/>
        </w:rPr>
        <w:t xml:space="preserve"> noskaidrots, ka siltumme</w:t>
      </w:r>
      <w:r w:rsidR="003A04F3" w:rsidRPr="00270F51">
        <w:rPr>
          <w:rStyle w:val="FontStyle48"/>
          <w:sz w:val="24"/>
          <w:szCs w:val="24"/>
        </w:rPr>
        <w:t xml:space="preserve">zgla </w:t>
      </w:r>
      <w:proofErr w:type="spellStart"/>
      <w:r w:rsidR="003A04F3" w:rsidRPr="00270F51">
        <w:rPr>
          <w:rStyle w:val="FontStyle48"/>
          <w:sz w:val="24"/>
          <w:szCs w:val="24"/>
        </w:rPr>
        <w:t>siltummaini</w:t>
      </w:r>
      <w:r w:rsidR="007674FD" w:rsidRPr="00270F51">
        <w:rPr>
          <w:rStyle w:val="FontStyle48"/>
          <w:sz w:val="24"/>
          <w:szCs w:val="24"/>
        </w:rPr>
        <w:t>s</w:t>
      </w:r>
      <w:proofErr w:type="spellEnd"/>
      <w:r w:rsidR="007674FD" w:rsidRPr="00270F51">
        <w:rPr>
          <w:rStyle w:val="FontStyle48"/>
          <w:sz w:val="24"/>
          <w:szCs w:val="24"/>
        </w:rPr>
        <w:t xml:space="preserve"> </w:t>
      </w:r>
      <w:r w:rsidR="00BE245B" w:rsidRPr="00270F51">
        <w:rPr>
          <w:rStyle w:val="FontStyle48"/>
          <w:sz w:val="24"/>
          <w:szCs w:val="24"/>
        </w:rPr>
        <w:t xml:space="preserve">siltumapgādes </w:t>
      </w:r>
      <w:r w:rsidR="00C73773" w:rsidRPr="00270F51">
        <w:rPr>
          <w:rStyle w:val="FontStyle48"/>
          <w:sz w:val="24"/>
          <w:szCs w:val="24"/>
        </w:rPr>
        <w:t>vajadzībām</w:t>
      </w:r>
      <w:r w:rsidR="00C657F5" w:rsidRPr="00270F51">
        <w:rPr>
          <w:rStyle w:val="FontStyle48"/>
          <w:sz w:val="24"/>
          <w:szCs w:val="24"/>
        </w:rPr>
        <w:t xml:space="preserve"> </w:t>
      </w:r>
      <w:r w:rsidR="007674FD" w:rsidRPr="00270F51">
        <w:rPr>
          <w:rStyle w:val="FontStyle48"/>
          <w:sz w:val="24"/>
          <w:szCs w:val="24"/>
        </w:rPr>
        <w:t xml:space="preserve">paredzēts </w:t>
      </w:r>
      <w:r w:rsidR="003A04F3" w:rsidRPr="00270F51">
        <w:rPr>
          <w:rStyle w:val="FontStyle48"/>
          <w:sz w:val="24"/>
          <w:szCs w:val="24"/>
        </w:rPr>
        <w:t xml:space="preserve">20 </w:t>
      </w:r>
      <w:proofErr w:type="spellStart"/>
      <w:r w:rsidR="003A04F3" w:rsidRPr="00270F51">
        <w:rPr>
          <w:rStyle w:val="FontStyle48"/>
          <w:sz w:val="24"/>
          <w:szCs w:val="24"/>
        </w:rPr>
        <w:t>kW</w:t>
      </w:r>
      <w:proofErr w:type="spellEnd"/>
      <w:r w:rsidR="003A04F3" w:rsidRPr="00270F51">
        <w:rPr>
          <w:rStyle w:val="FontStyle48"/>
          <w:sz w:val="24"/>
          <w:szCs w:val="24"/>
        </w:rPr>
        <w:t xml:space="preserve"> jauda</w:t>
      </w:r>
      <w:r w:rsidR="007674FD" w:rsidRPr="00270F51">
        <w:rPr>
          <w:rStyle w:val="FontStyle48"/>
          <w:sz w:val="24"/>
          <w:szCs w:val="24"/>
        </w:rPr>
        <w:t>i</w:t>
      </w:r>
      <w:r w:rsidR="00D95816" w:rsidRPr="00270F51">
        <w:rPr>
          <w:rStyle w:val="FontStyle48"/>
          <w:sz w:val="24"/>
          <w:szCs w:val="24"/>
        </w:rPr>
        <w:t>. Tāpat</w:t>
      </w:r>
      <w:r w:rsidR="007674FD" w:rsidRPr="00270F51">
        <w:rPr>
          <w:rStyle w:val="FontStyle48"/>
          <w:sz w:val="24"/>
          <w:szCs w:val="24"/>
        </w:rPr>
        <w:t xml:space="preserve"> nepieciešams izbūvēt jaunu apkures sistēmu </w:t>
      </w:r>
      <w:r w:rsidR="00325980" w:rsidRPr="00270F51">
        <w:rPr>
          <w:rStyle w:val="FontStyle48"/>
          <w:sz w:val="24"/>
          <w:szCs w:val="24"/>
        </w:rPr>
        <w:t xml:space="preserve">ar jauniem </w:t>
      </w:r>
      <w:proofErr w:type="spellStart"/>
      <w:r w:rsidR="00325980" w:rsidRPr="00270F51">
        <w:rPr>
          <w:rStyle w:val="FontStyle48"/>
          <w:sz w:val="24"/>
          <w:szCs w:val="24"/>
        </w:rPr>
        <w:t>sildelementiem</w:t>
      </w:r>
      <w:proofErr w:type="spellEnd"/>
      <w:r w:rsidR="00325980" w:rsidRPr="00270F51">
        <w:rPr>
          <w:rStyle w:val="FontStyle48"/>
          <w:sz w:val="24"/>
          <w:szCs w:val="24"/>
        </w:rPr>
        <w:t>.</w:t>
      </w:r>
      <w:r w:rsidR="00D95816" w:rsidRPr="00270F51">
        <w:rPr>
          <w:rStyle w:val="FontStyle48"/>
          <w:sz w:val="24"/>
          <w:szCs w:val="24"/>
        </w:rPr>
        <w:t xml:space="preserve"> Citus siltumapgādes uzlabošanas pasākumus nav plānots veikt</w:t>
      </w:r>
      <w:r w:rsidR="00DB0EE3" w:rsidRPr="00270F51">
        <w:rPr>
          <w:rStyle w:val="FontStyle48"/>
          <w:sz w:val="24"/>
          <w:szCs w:val="24"/>
        </w:rPr>
        <w:t>.</w:t>
      </w:r>
    </w:p>
    <w:p w14:paraId="58559D8B" w14:textId="6789BFA6" w:rsidR="002C5AEC" w:rsidRPr="00270F51" w:rsidRDefault="002C5AEC" w:rsidP="002F2C64">
      <w:pPr>
        <w:pStyle w:val="Style17"/>
        <w:widowControl/>
        <w:tabs>
          <w:tab w:val="left" w:pos="0"/>
        </w:tabs>
        <w:spacing w:line="240" w:lineRule="auto"/>
        <w:ind w:firstLine="720"/>
        <w:jc w:val="both"/>
        <w:rPr>
          <w:rStyle w:val="FontStyle48"/>
          <w:sz w:val="24"/>
          <w:szCs w:val="24"/>
        </w:rPr>
      </w:pPr>
    </w:p>
    <w:p w14:paraId="1603F7DF" w14:textId="7329DAEC" w:rsidR="002C5AEC" w:rsidRPr="00270F51" w:rsidRDefault="002C5AEC" w:rsidP="002F2C64">
      <w:pPr>
        <w:pStyle w:val="Style17"/>
        <w:widowControl/>
        <w:tabs>
          <w:tab w:val="left" w:pos="0"/>
        </w:tabs>
        <w:spacing w:line="240" w:lineRule="auto"/>
        <w:ind w:firstLine="720"/>
        <w:jc w:val="both"/>
        <w:rPr>
          <w:rStyle w:val="FontStyle48"/>
          <w:sz w:val="24"/>
          <w:szCs w:val="24"/>
        </w:rPr>
      </w:pPr>
      <w:r w:rsidRPr="00270F51">
        <w:rPr>
          <w:rStyle w:val="FontStyle48"/>
          <w:sz w:val="24"/>
          <w:szCs w:val="24"/>
        </w:rPr>
        <w:t xml:space="preserve">Lai noteiktu </w:t>
      </w:r>
      <w:r w:rsidR="003E1182" w:rsidRPr="00270F51">
        <w:rPr>
          <w:rStyle w:val="FontStyle48"/>
          <w:sz w:val="24"/>
          <w:szCs w:val="24"/>
        </w:rPr>
        <w:t>vienas vienības izmaksu likmi</w:t>
      </w:r>
      <w:r w:rsidRPr="00270F51">
        <w:rPr>
          <w:rStyle w:val="FontStyle48"/>
          <w:sz w:val="24"/>
          <w:szCs w:val="24"/>
        </w:rPr>
        <w:t xml:space="preserve">, izmanto metodikas </w:t>
      </w:r>
      <w:r w:rsidR="003E1182" w:rsidRPr="00270F51">
        <w:rPr>
          <w:rStyle w:val="FontStyle48"/>
          <w:sz w:val="24"/>
          <w:szCs w:val="24"/>
        </w:rPr>
        <w:t>11</w:t>
      </w:r>
      <w:r w:rsidRPr="00270F51">
        <w:rPr>
          <w:rStyle w:val="FontStyle48"/>
          <w:sz w:val="24"/>
          <w:szCs w:val="24"/>
        </w:rPr>
        <w:t>.</w:t>
      </w:r>
      <w:r w:rsidR="00155654" w:rsidRPr="00270F51">
        <w:rPr>
          <w:rStyle w:val="FontStyle48"/>
          <w:sz w:val="24"/>
          <w:szCs w:val="24"/>
        </w:rPr>
        <w:t>4</w:t>
      </w:r>
      <w:r w:rsidRPr="00270F51">
        <w:rPr>
          <w:rStyle w:val="FontStyle48"/>
          <w:sz w:val="24"/>
          <w:szCs w:val="24"/>
        </w:rPr>
        <w:t xml:space="preserve">.punktā norādīto formulu </w:t>
      </w:r>
      <w:r w:rsidR="00A94296" w:rsidRPr="00270F51">
        <w:rPr>
          <w:rStyle w:val="FontStyle48"/>
          <w:sz w:val="24"/>
          <w:szCs w:val="24"/>
        </w:rPr>
        <w:t xml:space="preserve">(1.4.) </w:t>
      </w:r>
      <w:r w:rsidRPr="00270F51">
        <w:rPr>
          <w:rStyle w:val="FontStyle48"/>
          <w:sz w:val="24"/>
          <w:szCs w:val="24"/>
        </w:rPr>
        <w:t xml:space="preserve">un no formulas izrietošā </w:t>
      </w:r>
      <w:r w:rsidR="00907D6C" w:rsidRPr="00270F51">
        <w:rPr>
          <w:rStyle w:val="FontStyle48"/>
          <w:sz w:val="24"/>
          <w:szCs w:val="24"/>
        </w:rPr>
        <w:t>1. </w:t>
      </w:r>
      <w:r w:rsidRPr="00270F51">
        <w:rPr>
          <w:rStyle w:val="FontStyle48"/>
          <w:sz w:val="24"/>
          <w:szCs w:val="24"/>
        </w:rPr>
        <w:t>pielikuma 1.</w:t>
      </w:r>
      <w:r w:rsidR="00907D6C" w:rsidRPr="00270F51">
        <w:rPr>
          <w:rStyle w:val="FontStyle48"/>
          <w:sz w:val="24"/>
          <w:szCs w:val="24"/>
        </w:rPr>
        <w:t> </w:t>
      </w:r>
      <w:r w:rsidRPr="00270F51">
        <w:rPr>
          <w:rStyle w:val="FontStyle48"/>
          <w:sz w:val="24"/>
          <w:szCs w:val="24"/>
        </w:rPr>
        <w:t xml:space="preserve">tabulas datus. </w:t>
      </w:r>
      <w:r w:rsidR="00A94296" w:rsidRPr="00270F51">
        <w:rPr>
          <w:rStyle w:val="FontStyle48"/>
          <w:sz w:val="24"/>
          <w:szCs w:val="24"/>
        </w:rPr>
        <w:t>Lai aprēķinātu finansējuma saņēmējam pieejamo kopējo attiecināmo izmaksu apjomu</w:t>
      </w:r>
      <w:r w:rsidR="00A94296" w:rsidRPr="00270F51">
        <w:rPr>
          <w:rStyle w:val="FontStyle48"/>
          <w:bCs/>
          <w:color w:val="C00000"/>
          <w:sz w:val="24"/>
          <w:szCs w:val="24"/>
        </w:rPr>
        <w:t xml:space="preserve">, </w:t>
      </w:r>
      <w:r w:rsidR="00A94296" w:rsidRPr="00270F51">
        <w:rPr>
          <w:rStyle w:val="FontStyle48"/>
          <w:sz w:val="24"/>
          <w:szCs w:val="24"/>
        </w:rPr>
        <w:t>pielieto metodikas 12.punktā sniegto formulu (1.6.)</w:t>
      </w:r>
      <w:r w:rsidRPr="00270F51">
        <w:rPr>
          <w:rStyle w:val="FontStyle48"/>
          <w:sz w:val="24"/>
          <w:szCs w:val="24"/>
        </w:rPr>
        <w:t>.</w:t>
      </w:r>
    </w:p>
    <w:p w14:paraId="19151064" w14:textId="5B6D8794" w:rsidR="00060CEB" w:rsidRPr="00270F51" w:rsidRDefault="00A94296" w:rsidP="2256AA92">
      <w:pPr>
        <w:pStyle w:val="Style17"/>
        <w:widowControl/>
        <w:spacing w:line="240" w:lineRule="auto"/>
        <w:ind w:firstLine="720"/>
        <w:jc w:val="both"/>
        <w:rPr>
          <w:rStyle w:val="FontStyle48"/>
          <w:sz w:val="24"/>
          <w:szCs w:val="24"/>
        </w:rPr>
      </w:pPr>
      <w:r w:rsidRPr="00270F51">
        <w:rPr>
          <w:rStyle w:val="FontStyle48"/>
          <w:sz w:val="24"/>
          <w:szCs w:val="24"/>
        </w:rPr>
        <w:t>Attiecīgi, aprēķināmie lielumi un aprēķina gaita ir šāda:</w:t>
      </w:r>
    </w:p>
    <w:p w14:paraId="6E5A8E20" w14:textId="44302FFA" w:rsidR="004B24DF" w:rsidRPr="00270F51" w:rsidRDefault="00060CEB" w:rsidP="002F2C64">
      <w:pPr>
        <w:pStyle w:val="Style17"/>
        <w:widowControl/>
        <w:tabs>
          <w:tab w:val="left" w:pos="0"/>
        </w:tabs>
        <w:spacing w:line="240" w:lineRule="auto"/>
        <w:ind w:firstLine="720"/>
        <w:jc w:val="both"/>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7000 + </w:t>
      </w:r>
      <w:r w:rsidR="008E6258" w:rsidRPr="00270F51">
        <w:rPr>
          <w:rStyle w:val="FontStyle48"/>
          <w:sz w:val="24"/>
          <w:szCs w:val="24"/>
        </w:rPr>
        <w:t xml:space="preserve">2410 + 0 = </w:t>
      </w:r>
      <w:r w:rsidR="004B24DF" w:rsidRPr="00270F51">
        <w:rPr>
          <w:rStyle w:val="FontStyle48"/>
          <w:sz w:val="24"/>
          <w:szCs w:val="24"/>
        </w:rPr>
        <w:t>9410 EUR</w:t>
      </w:r>
      <w:r w:rsidR="00A94296" w:rsidRPr="00270F51">
        <w:rPr>
          <w:rStyle w:val="FontStyle48"/>
          <w:sz w:val="24"/>
          <w:szCs w:val="24"/>
        </w:rPr>
        <w:t>,</w:t>
      </w:r>
    </w:p>
    <w:p w14:paraId="2A8A418F" w14:textId="5B6D8794" w:rsidR="002C5AEC" w:rsidRPr="00270F51" w:rsidRDefault="00A94296" w:rsidP="2256AA92">
      <w:pPr>
        <w:pStyle w:val="Style17"/>
        <w:widowControl/>
        <w:spacing w:line="240" w:lineRule="auto"/>
        <w:ind w:firstLine="720"/>
        <w:jc w:val="both"/>
        <w:rPr>
          <w:rStyle w:val="FontStyle48"/>
          <w:sz w:val="24"/>
          <w:szCs w:val="24"/>
        </w:rPr>
      </w:pPr>
      <w:r w:rsidRPr="00270F51">
        <w:rPr>
          <w:rStyle w:val="FontStyle48"/>
          <w:sz w:val="24"/>
          <w:szCs w:val="24"/>
        </w:rPr>
        <w:t>un</w:t>
      </w:r>
    </w:p>
    <w:p w14:paraId="3FC3ACC5" w14:textId="5B6D8794" w:rsidR="00DE3E8C" w:rsidRPr="00270F51" w:rsidRDefault="00DE3E8C" w:rsidP="00D36299">
      <w:pPr>
        <w:widowControl/>
        <w:autoSpaceDE/>
        <w:autoSpaceDN/>
        <w:adjustRightInd/>
        <w:ind w:firstLine="720"/>
        <w:jc w:val="both"/>
        <w:rPr>
          <w:rStyle w:val="FontStyle48"/>
          <w:sz w:val="24"/>
          <w:szCs w:val="24"/>
        </w:rPr>
      </w:pPr>
      <w:r w:rsidRPr="00270F51">
        <w:rPr>
          <w:rFonts w:eastAsia="Times New Roman"/>
        </w:rPr>
        <w:t>I</w:t>
      </w:r>
      <w:r w:rsidRPr="00270F51">
        <w:rPr>
          <w:rFonts w:eastAsia="Times New Roman"/>
          <w:vertAlign w:val="subscript"/>
        </w:rPr>
        <w:t>FS</w:t>
      </w:r>
      <w:r w:rsidRPr="00270F51">
        <w:rPr>
          <w:rFonts w:eastAsia="Times New Roman"/>
        </w:rPr>
        <w:t xml:space="preserve"> = </w:t>
      </w:r>
      <w:r w:rsidR="00D95816" w:rsidRPr="00270F51">
        <w:rPr>
          <w:rStyle w:val="FontStyle48"/>
          <w:sz w:val="24"/>
          <w:szCs w:val="24"/>
        </w:rPr>
        <w:t>9410</w:t>
      </w:r>
      <w:r w:rsidRPr="00270F51">
        <w:rPr>
          <w:rStyle w:val="FontStyle48"/>
          <w:sz w:val="24"/>
          <w:szCs w:val="24"/>
        </w:rPr>
        <w:t xml:space="preserve"> * 0.5 (</w:t>
      </w:r>
      <w:r w:rsidR="00107578" w:rsidRPr="00270F51">
        <w:rPr>
          <w:rStyle w:val="FontStyle48"/>
          <w:sz w:val="24"/>
          <w:szCs w:val="24"/>
        </w:rPr>
        <w:t xml:space="preserve">likmes vērtība </w:t>
      </w:r>
      <w:r w:rsidRPr="00270F51">
        <w:rPr>
          <w:rStyle w:val="FontStyle48"/>
          <w:sz w:val="24"/>
          <w:szCs w:val="24"/>
        </w:rPr>
        <w:t xml:space="preserve">norādīta tikai piemēra vajadzībām. Atbalsta likme (%) </w:t>
      </w:r>
      <w:r w:rsidR="00771457" w:rsidRPr="00270F51">
        <w:rPr>
          <w:rStyle w:val="FontStyle48"/>
          <w:sz w:val="24"/>
          <w:szCs w:val="24"/>
        </w:rPr>
        <w:t>jānosaka</w:t>
      </w:r>
      <w:r w:rsidRPr="00270F51">
        <w:rPr>
          <w:rStyle w:val="FontStyle48"/>
          <w:sz w:val="24"/>
          <w:szCs w:val="24"/>
        </w:rPr>
        <w:t xml:space="preserve"> atbilstoši apstiprinātajiem atbalsta programmas nosacījumiem) = </w:t>
      </w:r>
      <w:r w:rsidR="00126801" w:rsidRPr="00270F51">
        <w:rPr>
          <w:rStyle w:val="FontStyle48"/>
          <w:sz w:val="24"/>
          <w:szCs w:val="24"/>
        </w:rPr>
        <w:t>4705</w:t>
      </w:r>
      <w:r w:rsidRPr="00270F51">
        <w:rPr>
          <w:rStyle w:val="FontStyle48"/>
          <w:sz w:val="24"/>
          <w:szCs w:val="24"/>
        </w:rPr>
        <w:t xml:space="preserve"> EUR</w:t>
      </w:r>
    </w:p>
    <w:p w14:paraId="52E920CA" w14:textId="5FB9D7C7" w:rsidR="002C5AEC" w:rsidRPr="00270F51" w:rsidRDefault="00A94296" w:rsidP="002F2C64">
      <w:pPr>
        <w:pStyle w:val="Style17"/>
        <w:widowControl/>
        <w:tabs>
          <w:tab w:val="left" w:pos="0"/>
        </w:tabs>
        <w:spacing w:line="240" w:lineRule="auto"/>
        <w:ind w:firstLine="720"/>
        <w:jc w:val="both"/>
        <w:rPr>
          <w:rStyle w:val="FontStyle48"/>
          <w:sz w:val="24"/>
          <w:szCs w:val="24"/>
        </w:rPr>
      </w:pPr>
      <w:r w:rsidRPr="00270F51">
        <w:rPr>
          <w:rStyle w:val="FontStyle48"/>
          <w:sz w:val="24"/>
          <w:szCs w:val="24"/>
        </w:rPr>
        <w:t xml:space="preserve">Šajā piemērā atbilstoši </w:t>
      </w:r>
      <w:r w:rsidR="00DE3E8C" w:rsidRPr="00270F51">
        <w:rPr>
          <w:rStyle w:val="FontStyle48"/>
          <w:sz w:val="24"/>
          <w:szCs w:val="24"/>
        </w:rPr>
        <w:t xml:space="preserve">metodikas </w:t>
      </w:r>
      <w:r w:rsidR="0011077D" w:rsidRPr="00270F51">
        <w:rPr>
          <w:rStyle w:val="FontStyle48"/>
          <w:sz w:val="24"/>
          <w:szCs w:val="24"/>
        </w:rPr>
        <w:t xml:space="preserve">un atbalsta programmas </w:t>
      </w:r>
      <w:r w:rsidR="00DE3E8C" w:rsidRPr="00270F51">
        <w:rPr>
          <w:rStyle w:val="FontStyle48"/>
          <w:sz w:val="24"/>
          <w:szCs w:val="24"/>
        </w:rPr>
        <w:t xml:space="preserve">nosacījumiem finansējuma saņēmējs </w:t>
      </w:r>
      <w:r w:rsidR="0011077D" w:rsidRPr="00270F51">
        <w:rPr>
          <w:rStyle w:val="FontStyle48"/>
          <w:sz w:val="24"/>
          <w:szCs w:val="24"/>
        </w:rPr>
        <w:t>var saņemt</w:t>
      </w:r>
      <w:r w:rsidR="00DE3E8C" w:rsidRPr="00270F51">
        <w:rPr>
          <w:rStyle w:val="FontStyle48"/>
          <w:sz w:val="24"/>
          <w:szCs w:val="24"/>
        </w:rPr>
        <w:t xml:space="preserve"> finansējumu </w:t>
      </w:r>
      <w:r w:rsidR="00126801" w:rsidRPr="00270F51">
        <w:rPr>
          <w:rStyle w:val="FontStyle48"/>
          <w:sz w:val="24"/>
          <w:szCs w:val="24"/>
        </w:rPr>
        <w:t>4705</w:t>
      </w:r>
      <w:r w:rsidR="00830052" w:rsidRPr="00270F51">
        <w:rPr>
          <w:rStyle w:val="FontStyle48"/>
          <w:sz w:val="24"/>
          <w:szCs w:val="24"/>
        </w:rPr>
        <w:t xml:space="preserve"> </w:t>
      </w:r>
      <w:r w:rsidR="00DE3E8C" w:rsidRPr="00270F51">
        <w:rPr>
          <w:rStyle w:val="FontStyle48"/>
          <w:sz w:val="24"/>
          <w:szCs w:val="24"/>
        </w:rPr>
        <w:t>EUR apmērā.</w:t>
      </w:r>
    </w:p>
    <w:p w14:paraId="56DD946E" w14:textId="28FEFFE8" w:rsidR="00DE3E8C" w:rsidRPr="00270F51" w:rsidRDefault="00DE3E8C" w:rsidP="002F2C64">
      <w:pPr>
        <w:pStyle w:val="Style17"/>
        <w:widowControl/>
        <w:tabs>
          <w:tab w:val="left" w:pos="0"/>
        </w:tabs>
        <w:spacing w:line="240" w:lineRule="auto"/>
        <w:ind w:firstLine="720"/>
        <w:jc w:val="both"/>
        <w:rPr>
          <w:rStyle w:val="FontStyle48"/>
          <w:sz w:val="24"/>
          <w:szCs w:val="24"/>
        </w:rPr>
      </w:pPr>
    </w:p>
    <w:p w14:paraId="50E6CAF0" w14:textId="42AF3D4F" w:rsidR="00341495" w:rsidRPr="00270F51" w:rsidRDefault="0035620F" w:rsidP="76715B2F">
      <w:pPr>
        <w:pStyle w:val="Style17"/>
        <w:widowControl/>
        <w:spacing w:line="240" w:lineRule="auto"/>
        <w:ind w:firstLine="720"/>
        <w:jc w:val="both"/>
        <w:rPr>
          <w:rStyle w:val="FontStyle48"/>
          <w:sz w:val="24"/>
          <w:szCs w:val="24"/>
        </w:rPr>
      </w:pPr>
      <w:r w:rsidRPr="00270F51">
        <w:rPr>
          <w:rStyle w:val="FontStyle48"/>
          <w:i/>
          <w:iCs/>
          <w:sz w:val="24"/>
          <w:szCs w:val="24"/>
          <w:u w:val="single"/>
        </w:rPr>
        <w:t>4.piemērs</w:t>
      </w:r>
      <w:r w:rsidRPr="00270F51">
        <w:rPr>
          <w:rStyle w:val="FontStyle48"/>
          <w:sz w:val="24"/>
          <w:szCs w:val="24"/>
        </w:rPr>
        <w:t>:</w:t>
      </w:r>
      <w:r w:rsidR="00341495" w:rsidRPr="00270F51">
        <w:rPr>
          <w:rStyle w:val="FontStyle48"/>
          <w:sz w:val="24"/>
          <w:szCs w:val="24"/>
        </w:rPr>
        <w:t xml:space="preserve"> Potenciālais finansējuma saņēmējs vēlas nomainīt esošo malkas krāšņu apkuri pret </w:t>
      </w:r>
      <w:r w:rsidR="006642B2" w:rsidRPr="00270F51">
        <w:rPr>
          <w:rStyle w:val="FontStyle48"/>
          <w:sz w:val="24"/>
          <w:szCs w:val="24"/>
        </w:rPr>
        <w:t xml:space="preserve">zeme-ūdens </w:t>
      </w:r>
      <w:proofErr w:type="spellStart"/>
      <w:r w:rsidR="006642B2" w:rsidRPr="00270F51">
        <w:rPr>
          <w:rStyle w:val="FontStyle48"/>
          <w:sz w:val="24"/>
          <w:szCs w:val="24"/>
        </w:rPr>
        <w:t>siltummaini</w:t>
      </w:r>
      <w:proofErr w:type="spellEnd"/>
      <w:r w:rsidR="00341495" w:rsidRPr="00270F51">
        <w:rPr>
          <w:rStyle w:val="FontStyle48"/>
          <w:sz w:val="24"/>
          <w:szCs w:val="24"/>
        </w:rPr>
        <w:t xml:space="preserve">. Veicot projektēšanu, </w:t>
      </w:r>
      <w:r w:rsidR="00801E88" w:rsidRPr="00270F51">
        <w:rPr>
          <w:rStyle w:val="FontStyle48"/>
          <w:sz w:val="24"/>
          <w:szCs w:val="24"/>
        </w:rPr>
        <w:t xml:space="preserve">paredzēts uzstādīt </w:t>
      </w:r>
      <w:r w:rsidR="008F4A04" w:rsidRPr="00270F51">
        <w:rPr>
          <w:rStyle w:val="FontStyle48"/>
          <w:sz w:val="24"/>
          <w:szCs w:val="24"/>
        </w:rPr>
        <w:t xml:space="preserve">10 </w:t>
      </w:r>
      <w:proofErr w:type="spellStart"/>
      <w:r w:rsidR="008F4A04" w:rsidRPr="00270F51">
        <w:rPr>
          <w:rStyle w:val="FontStyle48"/>
          <w:sz w:val="24"/>
          <w:szCs w:val="24"/>
        </w:rPr>
        <w:t>kW</w:t>
      </w:r>
      <w:proofErr w:type="spellEnd"/>
      <w:r w:rsidR="008F4A04" w:rsidRPr="00270F51">
        <w:rPr>
          <w:rStyle w:val="FontStyle48"/>
          <w:sz w:val="24"/>
          <w:szCs w:val="24"/>
        </w:rPr>
        <w:t xml:space="preserve"> </w:t>
      </w:r>
      <w:proofErr w:type="spellStart"/>
      <w:r w:rsidR="008F4A04" w:rsidRPr="00270F51">
        <w:rPr>
          <w:rStyle w:val="FontStyle48"/>
          <w:sz w:val="24"/>
          <w:szCs w:val="24"/>
        </w:rPr>
        <w:t>siltumsūkni</w:t>
      </w:r>
      <w:proofErr w:type="spellEnd"/>
      <w:r w:rsidR="008F4A04" w:rsidRPr="00270F51">
        <w:rPr>
          <w:rStyle w:val="FontStyle48"/>
          <w:sz w:val="24"/>
          <w:szCs w:val="24"/>
        </w:rPr>
        <w:t xml:space="preserve">, kā arī </w:t>
      </w:r>
      <w:r w:rsidR="00A355C6" w:rsidRPr="00270F51">
        <w:rPr>
          <w:rStyle w:val="FontStyle48"/>
          <w:sz w:val="24"/>
          <w:szCs w:val="24"/>
        </w:rPr>
        <w:t xml:space="preserve">uzstādīt </w:t>
      </w:r>
      <w:r w:rsidR="004637B5" w:rsidRPr="00270F51">
        <w:rPr>
          <w:rStyle w:val="FontStyle48"/>
          <w:sz w:val="24"/>
          <w:szCs w:val="24"/>
        </w:rPr>
        <w:t xml:space="preserve">saules </w:t>
      </w:r>
      <w:r w:rsidR="001D3A1D" w:rsidRPr="00270F51">
        <w:rPr>
          <w:rStyle w:val="FontStyle48"/>
          <w:sz w:val="24"/>
          <w:szCs w:val="24"/>
        </w:rPr>
        <w:t>baterijas</w:t>
      </w:r>
      <w:r w:rsidR="00DD4044" w:rsidRPr="00270F51">
        <w:rPr>
          <w:rStyle w:val="FontStyle48"/>
          <w:sz w:val="24"/>
          <w:szCs w:val="24"/>
        </w:rPr>
        <w:t xml:space="preserve"> </w:t>
      </w:r>
      <w:r w:rsidR="00E26411" w:rsidRPr="00270F51">
        <w:rPr>
          <w:rStyle w:val="FontStyle48"/>
          <w:sz w:val="24"/>
          <w:szCs w:val="24"/>
        </w:rPr>
        <w:t>1</w:t>
      </w:r>
      <w:r w:rsidR="06FA015D" w:rsidRPr="00270F51">
        <w:rPr>
          <w:rStyle w:val="FontStyle48"/>
          <w:sz w:val="24"/>
          <w:szCs w:val="24"/>
        </w:rPr>
        <w:t>,</w:t>
      </w:r>
      <w:r w:rsidR="00E26411" w:rsidRPr="00270F51">
        <w:rPr>
          <w:rStyle w:val="FontStyle48"/>
          <w:sz w:val="24"/>
          <w:szCs w:val="24"/>
        </w:rPr>
        <w:t xml:space="preserve">68 </w:t>
      </w:r>
      <w:proofErr w:type="spellStart"/>
      <w:r w:rsidR="00E26411" w:rsidRPr="00270F51">
        <w:rPr>
          <w:rStyle w:val="FontStyle48"/>
          <w:sz w:val="24"/>
          <w:szCs w:val="24"/>
        </w:rPr>
        <w:t>kW</w:t>
      </w:r>
      <w:proofErr w:type="spellEnd"/>
      <w:r w:rsidR="00E26411" w:rsidRPr="00270F51">
        <w:rPr>
          <w:rStyle w:val="FontStyle48"/>
          <w:sz w:val="24"/>
          <w:szCs w:val="24"/>
        </w:rPr>
        <w:t xml:space="preserve"> </w:t>
      </w:r>
      <w:r w:rsidR="00764468" w:rsidRPr="00270F51">
        <w:rPr>
          <w:rStyle w:val="FontStyle48"/>
          <w:sz w:val="24"/>
          <w:szCs w:val="24"/>
        </w:rPr>
        <w:t xml:space="preserve">(ar </w:t>
      </w:r>
      <w:proofErr w:type="spellStart"/>
      <w:r w:rsidR="00764468" w:rsidRPr="00270F51">
        <w:rPr>
          <w:rStyle w:val="FontStyle48"/>
          <w:sz w:val="24"/>
          <w:szCs w:val="24"/>
        </w:rPr>
        <w:t>pieslēgumu</w:t>
      </w:r>
      <w:proofErr w:type="spellEnd"/>
      <w:r w:rsidR="00764468" w:rsidRPr="00270F51">
        <w:rPr>
          <w:rStyle w:val="FontStyle48"/>
          <w:sz w:val="24"/>
          <w:szCs w:val="24"/>
        </w:rPr>
        <w:t xml:space="preserve"> elektrotīkliem)</w:t>
      </w:r>
      <w:r w:rsidR="00E26411" w:rsidRPr="00270F51">
        <w:rPr>
          <w:rStyle w:val="FontStyle48"/>
          <w:sz w:val="24"/>
          <w:szCs w:val="24"/>
        </w:rPr>
        <w:t xml:space="preserve"> </w:t>
      </w:r>
      <w:proofErr w:type="spellStart"/>
      <w:r w:rsidR="00DD4044" w:rsidRPr="00270F51">
        <w:rPr>
          <w:rStyle w:val="FontStyle48"/>
          <w:sz w:val="24"/>
          <w:szCs w:val="24"/>
        </w:rPr>
        <w:t>siltumsūkņa</w:t>
      </w:r>
      <w:proofErr w:type="spellEnd"/>
      <w:r w:rsidR="00DD4044" w:rsidRPr="00270F51">
        <w:rPr>
          <w:rStyle w:val="FontStyle48"/>
          <w:sz w:val="24"/>
          <w:szCs w:val="24"/>
        </w:rPr>
        <w:t xml:space="preserve"> nepieciešamās elektroenerģijas </w:t>
      </w:r>
      <w:r w:rsidR="005A059C" w:rsidRPr="00270F51">
        <w:rPr>
          <w:rStyle w:val="FontStyle48"/>
          <w:sz w:val="24"/>
          <w:szCs w:val="24"/>
        </w:rPr>
        <w:t xml:space="preserve">daļējai </w:t>
      </w:r>
      <w:r w:rsidR="00DD4044" w:rsidRPr="00270F51">
        <w:rPr>
          <w:rStyle w:val="FontStyle48"/>
          <w:sz w:val="24"/>
          <w:szCs w:val="24"/>
        </w:rPr>
        <w:t xml:space="preserve">gada patēriņa </w:t>
      </w:r>
      <w:r w:rsidR="00FE312E" w:rsidRPr="00270F51">
        <w:rPr>
          <w:rStyle w:val="FontStyle48"/>
          <w:sz w:val="24"/>
          <w:szCs w:val="24"/>
        </w:rPr>
        <w:t>nosegšanai.</w:t>
      </w:r>
      <w:r w:rsidR="004637B5" w:rsidRPr="00270F51">
        <w:rPr>
          <w:rStyle w:val="FontStyle48"/>
          <w:sz w:val="24"/>
          <w:szCs w:val="24"/>
        </w:rPr>
        <w:t xml:space="preserve"> </w:t>
      </w:r>
      <w:r w:rsidR="00FE312E" w:rsidRPr="00270F51">
        <w:rPr>
          <w:rStyle w:val="FontStyle48"/>
          <w:sz w:val="24"/>
          <w:szCs w:val="24"/>
        </w:rPr>
        <w:t xml:space="preserve">Līdz ar izvēlēto sistēmu nepieciešama apkures sistēmas </w:t>
      </w:r>
      <w:r w:rsidR="00BE245B" w:rsidRPr="00270F51">
        <w:rPr>
          <w:rStyle w:val="FontStyle48"/>
          <w:sz w:val="24"/>
          <w:szCs w:val="24"/>
        </w:rPr>
        <w:t xml:space="preserve">ar </w:t>
      </w:r>
      <w:proofErr w:type="spellStart"/>
      <w:r w:rsidR="00BE245B" w:rsidRPr="00270F51">
        <w:rPr>
          <w:rStyle w:val="FontStyle48"/>
          <w:sz w:val="24"/>
          <w:szCs w:val="24"/>
        </w:rPr>
        <w:t>sildelementiem</w:t>
      </w:r>
      <w:proofErr w:type="spellEnd"/>
      <w:r w:rsidR="00BE245B" w:rsidRPr="00270F51">
        <w:rPr>
          <w:rStyle w:val="FontStyle48"/>
          <w:sz w:val="24"/>
          <w:szCs w:val="24"/>
        </w:rPr>
        <w:t xml:space="preserve"> </w:t>
      </w:r>
      <w:r w:rsidR="00FE312E" w:rsidRPr="00270F51">
        <w:rPr>
          <w:rStyle w:val="FontStyle48"/>
          <w:sz w:val="24"/>
          <w:szCs w:val="24"/>
        </w:rPr>
        <w:t>izbūve.</w:t>
      </w:r>
    </w:p>
    <w:p w14:paraId="41043593" w14:textId="77777777" w:rsidR="00341495" w:rsidRPr="00270F51" w:rsidRDefault="00341495" w:rsidP="002F2C64">
      <w:pPr>
        <w:pStyle w:val="Style17"/>
        <w:widowControl/>
        <w:tabs>
          <w:tab w:val="left" w:pos="0"/>
        </w:tabs>
        <w:spacing w:line="240" w:lineRule="auto"/>
        <w:ind w:firstLine="720"/>
        <w:jc w:val="both"/>
        <w:rPr>
          <w:rStyle w:val="FontStyle48"/>
          <w:sz w:val="24"/>
          <w:szCs w:val="24"/>
        </w:rPr>
      </w:pPr>
    </w:p>
    <w:p w14:paraId="598820D1" w14:textId="26FFD2D6" w:rsidR="00341495" w:rsidRPr="00270F51" w:rsidRDefault="00341495" w:rsidP="002F2C64">
      <w:pPr>
        <w:pStyle w:val="Style17"/>
        <w:widowControl/>
        <w:tabs>
          <w:tab w:val="left" w:pos="0"/>
        </w:tabs>
        <w:spacing w:line="240" w:lineRule="auto"/>
        <w:ind w:firstLine="720"/>
        <w:jc w:val="both"/>
        <w:rPr>
          <w:rStyle w:val="FontStyle48"/>
          <w:sz w:val="24"/>
          <w:szCs w:val="24"/>
        </w:rPr>
      </w:pPr>
      <w:r w:rsidRPr="00270F51">
        <w:rPr>
          <w:rStyle w:val="FontStyle48"/>
          <w:sz w:val="24"/>
          <w:szCs w:val="24"/>
        </w:rPr>
        <w:t xml:space="preserve">Lai noteiktu </w:t>
      </w:r>
      <w:r w:rsidR="003E1182" w:rsidRPr="00270F51">
        <w:rPr>
          <w:rStyle w:val="FontStyle48"/>
          <w:sz w:val="24"/>
          <w:szCs w:val="24"/>
        </w:rPr>
        <w:t>vienas vienības izmaksu likmi</w:t>
      </w:r>
      <w:r w:rsidRPr="00270F51">
        <w:rPr>
          <w:rStyle w:val="FontStyle48"/>
          <w:sz w:val="24"/>
          <w:szCs w:val="24"/>
        </w:rPr>
        <w:t xml:space="preserve">, izmanto metodikas </w:t>
      </w:r>
      <w:r w:rsidR="00FD05D0" w:rsidRPr="00270F51">
        <w:rPr>
          <w:rStyle w:val="FontStyle48"/>
          <w:sz w:val="24"/>
          <w:szCs w:val="24"/>
        </w:rPr>
        <w:t>11</w:t>
      </w:r>
      <w:r w:rsidRPr="00270F51">
        <w:rPr>
          <w:rStyle w:val="FontStyle48"/>
          <w:sz w:val="24"/>
          <w:szCs w:val="24"/>
        </w:rPr>
        <w:t>.</w:t>
      </w:r>
      <w:r w:rsidR="00111227" w:rsidRPr="00270F51">
        <w:rPr>
          <w:rStyle w:val="FontStyle48"/>
          <w:sz w:val="24"/>
          <w:szCs w:val="24"/>
        </w:rPr>
        <w:t>2</w:t>
      </w:r>
      <w:r w:rsidRPr="00270F51">
        <w:rPr>
          <w:rStyle w:val="FontStyle48"/>
          <w:sz w:val="24"/>
          <w:szCs w:val="24"/>
        </w:rPr>
        <w:t xml:space="preserve">.punktā norādīto formulu </w:t>
      </w:r>
      <w:r w:rsidR="00A94296" w:rsidRPr="00270F51">
        <w:rPr>
          <w:rStyle w:val="FontStyle48"/>
          <w:sz w:val="24"/>
          <w:szCs w:val="24"/>
        </w:rPr>
        <w:t xml:space="preserve">(1.2.) </w:t>
      </w:r>
      <w:r w:rsidRPr="00270F51">
        <w:rPr>
          <w:rStyle w:val="FontStyle48"/>
          <w:sz w:val="24"/>
          <w:szCs w:val="24"/>
        </w:rPr>
        <w:t xml:space="preserve">un no formulas izrietošā pielikuma </w:t>
      </w:r>
      <w:r w:rsidR="0007742C" w:rsidRPr="00270F51">
        <w:rPr>
          <w:rStyle w:val="FontStyle48"/>
          <w:sz w:val="24"/>
          <w:szCs w:val="24"/>
        </w:rPr>
        <w:t xml:space="preserve">1. pielikuma </w:t>
      </w:r>
      <w:r w:rsidRPr="00270F51">
        <w:rPr>
          <w:rStyle w:val="FontStyle48"/>
          <w:sz w:val="24"/>
          <w:szCs w:val="24"/>
        </w:rPr>
        <w:t>1.</w:t>
      </w:r>
      <w:r w:rsidR="00A94296" w:rsidRPr="00270F51">
        <w:rPr>
          <w:rStyle w:val="FontStyle48"/>
          <w:sz w:val="24"/>
          <w:szCs w:val="24"/>
        </w:rPr>
        <w:t>tabulas</w:t>
      </w:r>
      <w:r w:rsidR="00E2653F" w:rsidRPr="00270F51">
        <w:rPr>
          <w:rStyle w:val="FontStyle48"/>
          <w:sz w:val="24"/>
          <w:szCs w:val="24"/>
        </w:rPr>
        <w:t xml:space="preserve"> un 2.tabulas</w:t>
      </w:r>
      <w:r w:rsidRPr="00270F51">
        <w:rPr>
          <w:rStyle w:val="FontStyle48"/>
          <w:sz w:val="24"/>
          <w:szCs w:val="24"/>
        </w:rPr>
        <w:t xml:space="preserve"> datus. </w:t>
      </w:r>
      <w:r w:rsidR="00A94296" w:rsidRPr="00270F51">
        <w:rPr>
          <w:rStyle w:val="FontStyle48"/>
          <w:sz w:val="24"/>
          <w:szCs w:val="24"/>
        </w:rPr>
        <w:t>Lai aprēķinātu finansējuma saņēmējam pieejamo kopējo attiecināmo izmaksu apjomu</w:t>
      </w:r>
      <w:r w:rsidR="00A94296" w:rsidRPr="00270F51">
        <w:rPr>
          <w:rStyle w:val="FontStyle48"/>
          <w:bCs/>
          <w:color w:val="C00000"/>
          <w:sz w:val="24"/>
          <w:szCs w:val="24"/>
        </w:rPr>
        <w:t xml:space="preserve">, </w:t>
      </w:r>
      <w:r w:rsidR="00A94296" w:rsidRPr="00270F51">
        <w:rPr>
          <w:rStyle w:val="FontStyle48"/>
          <w:sz w:val="24"/>
          <w:szCs w:val="24"/>
        </w:rPr>
        <w:t>pielieto metodikas 12.punktā sniegto formulu (1.6.)</w:t>
      </w:r>
      <w:r w:rsidRPr="00270F51">
        <w:rPr>
          <w:rStyle w:val="FontStyle48"/>
          <w:sz w:val="24"/>
          <w:szCs w:val="24"/>
        </w:rPr>
        <w:t>.</w:t>
      </w:r>
    </w:p>
    <w:p w14:paraId="565FD8A7" w14:textId="499C6B9B" w:rsidR="00341495" w:rsidRPr="00270F51" w:rsidRDefault="00A94296" w:rsidP="00A94296">
      <w:pPr>
        <w:pStyle w:val="Style17"/>
        <w:widowControl/>
        <w:tabs>
          <w:tab w:val="left" w:pos="0"/>
        </w:tabs>
        <w:spacing w:line="240" w:lineRule="auto"/>
        <w:ind w:firstLine="720"/>
        <w:jc w:val="both"/>
        <w:rPr>
          <w:rStyle w:val="FontStyle48"/>
          <w:sz w:val="24"/>
          <w:szCs w:val="24"/>
        </w:rPr>
      </w:pPr>
      <w:r w:rsidRPr="00270F51">
        <w:rPr>
          <w:rStyle w:val="FontStyle48"/>
          <w:sz w:val="24"/>
          <w:szCs w:val="24"/>
        </w:rPr>
        <w:t>Attiecīgi, aprēķināmie lielumi un aprēķina gaita ir šāda:</w:t>
      </w:r>
    </w:p>
    <w:p w14:paraId="114C98D6" w14:textId="3F4824B9" w:rsidR="00E26411" w:rsidRPr="00270F51" w:rsidRDefault="00E26411" w:rsidP="002F2C64">
      <w:pPr>
        <w:pStyle w:val="Style17"/>
        <w:widowControl/>
        <w:tabs>
          <w:tab w:val="left" w:pos="0"/>
        </w:tabs>
        <w:spacing w:line="240" w:lineRule="auto"/>
        <w:ind w:firstLine="720"/>
        <w:jc w:val="both"/>
        <w:rPr>
          <w:rStyle w:val="FontStyle48"/>
          <w:sz w:val="24"/>
          <w:szCs w:val="24"/>
        </w:rPr>
      </w:pPr>
    </w:p>
    <w:p w14:paraId="428FFBF2" w14:textId="75270502" w:rsidR="00E26411" w:rsidRPr="00270F51" w:rsidRDefault="00E26411" w:rsidP="002F2C64">
      <w:pPr>
        <w:pStyle w:val="Style17"/>
        <w:widowControl/>
        <w:tabs>
          <w:tab w:val="left" w:pos="0"/>
        </w:tabs>
        <w:spacing w:line="240" w:lineRule="auto"/>
        <w:ind w:firstLine="720"/>
        <w:jc w:val="both"/>
        <w:rPr>
          <w:rStyle w:val="FontStyle48"/>
          <w:sz w:val="24"/>
          <w:szCs w:val="24"/>
        </w:rPr>
      </w:pPr>
      <w:proofErr w:type="spellStart"/>
      <w:r w:rsidRPr="00270F51">
        <w:rPr>
          <w:rStyle w:val="FontStyle48"/>
          <w:sz w:val="24"/>
          <w:szCs w:val="24"/>
        </w:rPr>
        <w:t>I</w:t>
      </w:r>
      <w:r w:rsidRPr="00270F51">
        <w:rPr>
          <w:rStyle w:val="FontStyle48"/>
          <w:sz w:val="24"/>
          <w:szCs w:val="24"/>
          <w:vertAlign w:val="subscript"/>
        </w:rPr>
        <w:t>kopējās</w:t>
      </w:r>
      <w:proofErr w:type="spellEnd"/>
      <w:r w:rsidRPr="00270F51">
        <w:rPr>
          <w:rStyle w:val="FontStyle48"/>
          <w:sz w:val="24"/>
          <w:szCs w:val="24"/>
        </w:rPr>
        <w:t xml:space="preserve"> = 7700 - 0 + 1900 + </w:t>
      </w:r>
      <w:r w:rsidR="00E82A60" w:rsidRPr="00270F51">
        <w:rPr>
          <w:rStyle w:val="FontStyle48"/>
          <w:sz w:val="24"/>
          <w:szCs w:val="24"/>
        </w:rPr>
        <w:t>3000</w:t>
      </w:r>
      <w:r w:rsidRPr="00270F51">
        <w:rPr>
          <w:rStyle w:val="FontStyle48"/>
          <w:sz w:val="24"/>
          <w:szCs w:val="24"/>
        </w:rPr>
        <w:t xml:space="preserve"> = 12</w:t>
      </w:r>
      <w:r w:rsidR="0007742C" w:rsidRPr="00270F51">
        <w:rPr>
          <w:rStyle w:val="FontStyle48"/>
          <w:sz w:val="24"/>
          <w:szCs w:val="24"/>
        </w:rPr>
        <w:t xml:space="preserve"> </w:t>
      </w:r>
      <w:r w:rsidR="00812B00" w:rsidRPr="00270F51">
        <w:rPr>
          <w:rStyle w:val="FontStyle48"/>
          <w:sz w:val="24"/>
          <w:szCs w:val="24"/>
        </w:rPr>
        <w:t>6</w:t>
      </w:r>
      <w:r w:rsidRPr="00270F51">
        <w:rPr>
          <w:rStyle w:val="FontStyle48"/>
          <w:sz w:val="24"/>
          <w:szCs w:val="24"/>
        </w:rPr>
        <w:t>00 EUR</w:t>
      </w:r>
    </w:p>
    <w:p w14:paraId="370F394E" w14:textId="5B6D8794" w:rsidR="00341495" w:rsidRPr="00270F51" w:rsidRDefault="00A94296" w:rsidP="2256AA92">
      <w:pPr>
        <w:pStyle w:val="Style17"/>
        <w:widowControl/>
        <w:spacing w:line="240" w:lineRule="auto"/>
        <w:ind w:firstLine="720"/>
        <w:jc w:val="both"/>
        <w:rPr>
          <w:rStyle w:val="FontStyle48"/>
          <w:sz w:val="24"/>
          <w:szCs w:val="24"/>
        </w:rPr>
      </w:pPr>
      <w:r w:rsidRPr="00270F51">
        <w:rPr>
          <w:rStyle w:val="FontStyle48"/>
          <w:sz w:val="24"/>
          <w:szCs w:val="24"/>
        </w:rPr>
        <w:t>un</w:t>
      </w:r>
    </w:p>
    <w:p w14:paraId="159C7D5E" w14:textId="5B6D8794" w:rsidR="00341495" w:rsidRPr="00270F51" w:rsidRDefault="00341495" w:rsidP="00844C92">
      <w:pPr>
        <w:widowControl/>
        <w:autoSpaceDE/>
        <w:autoSpaceDN/>
        <w:adjustRightInd/>
        <w:ind w:firstLine="720"/>
        <w:jc w:val="both"/>
        <w:rPr>
          <w:rStyle w:val="FontStyle48"/>
          <w:sz w:val="24"/>
          <w:szCs w:val="24"/>
        </w:rPr>
      </w:pPr>
      <w:r w:rsidRPr="00270F51">
        <w:rPr>
          <w:rFonts w:eastAsia="Times New Roman"/>
        </w:rPr>
        <w:t>I</w:t>
      </w:r>
      <w:r w:rsidRPr="00270F51">
        <w:rPr>
          <w:rFonts w:eastAsia="Times New Roman"/>
          <w:vertAlign w:val="subscript"/>
        </w:rPr>
        <w:t>FS</w:t>
      </w:r>
      <w:r w:rsidRPr="00270F51">
        <w:rPr>
          <w:rFonts w:eastAsia="Times New Roman"/>
        </w:rPr>
        <w:t xml:space="preserve"> = </w:t>
      </w:r>
      <w:r w:rsidR="00812B00" w:rsidRPr="00270F51">
        <w:rPr>
          <w:rStyle w:val="FontStyle48"/>
          <w:sz w:val="24"/>
          <w:szCs w:val="24"/>
        </w:rPr>
        <w:t>12</w:t>
      </w:r>
      <w:r w:rsidR="0007742C" w:rsidRPr="00270F51">
        <w:rPr>
          <w:rStyle w:val="FontStyle48"/>
          <w:sz w:val="24"/>
          <w:szCs w:val="24"/>
        </w:rPr>
        <w:t xml:space="preserve"> </w:t>
      </w:r>
      <w:r w:rsidR="00812B00" w:rsidRPr="00270F51">
        <w:rPr>
          <w:rStyle w:val="FontStyle48"/>
          <w:sz w:val="24"/>
          <w:szCs w:val="24"/>
        </w:rPr>
        <w:t>600</w:t>
      </w:r>
      <w:r w:rsidRPr="00270F51">
        <w:rPr>
          <w:rStyle w:val="FontStyle48"/>
          <w:sz w:val="24"/>
          <w:szCs w:val="24"/>
        </w:rPr>
        <w:t xml:space="preserve"> * 0.5 (likmes vērtība norādīta tikai piemēra vajadzībām. Atbalsta likme (%) </w:t>
      </w:r>
      <w:r w:rsidR="00771457" w:rsidRPr="00270F51">
        <w:rPr>
          <w:rStyle w:val="FontStyle48"/>
          <w:sz w:val="24"/>
          <w:szCs w:val="24"/>
        </w:rPr>
        <w:t>jānosaka</w:t>
      </w:r>
      <w:r w:rsidRPr="00270F51">
        <w:rPr>
          <w:rStyle w:val="FontStyle48"/>
          <w:sz w:val="24"/>
          <w:szCs w:val="24"/>
        </w:rPr>
        <w:t xml:space="preserve"> atbilstoši apstiprinātajiem atbalsta programmas nosacījumiem) = </w:t>
      </w:r>
      <w:r w:rsidR="00812B00" w:rsidRPr="00270F51">
        <w:rPr>
          <w:rStyle w:val="FontStyle48"/>
          <w:sz w:val="24"/>
          <w:szCs w:val="24"/>
        </w:rPr>
        <w:t>6300</w:t>
      </w:r>
      <w:r w:rsidRPr="00270F51">
        <w:rPr>
          <w:rStyle w:val="FontStyle48"/>
          <w:sz w:val="24"/>
          <w:szCs w:val="24"/>
        </w:rPr>
        <w:t xml:space="preserve"> EUR</w:t>
      </w:r>
    </w:p>
    <w:p w14:paraId="2F8248F4" w14:textId="3957FE6C" w:rsidR="00341495" w:rsidRPr="00270F51" w:rsidRDefault="0007742C" w:rsidP="00341495">
      <w:pPr>
        <w:pStyle w:val="Style17"/>
        <w:widowControl/>
        <w:tabs>
          <w:tab w:val="left" w:pos="0"/>
        </w:tabs>
        <w:spacing w:before="29"/>
        <w:ind w:firstLine="0"/>
        <w:jc w:val="both"/>
        <w:rPr>
          <w:rStyle w:val="FontStyle48"/>
          <w:sz w:val="24"/>
          <w:szCs w:val="24"/>
        </w:rPr>
      </w:pPr>
      <w:r w:rsidRPr="00270F51">
        <w:rPr>
          <w:rStyle w:val="FontStyle48"/>
          <w:sz w:val="24"/>
          <w:szCs w:val="24"/>
        </w:rPr>
        <w:tab/>
      </w:r>
      <w:r w:rsidR="00A94296" w:rsidRPr="00270F51">
        <w:rPr>
          <w:rStyle w:val="FontStyle48"/>
          <w:sz w:val="24"/>
          <w:szCs w:val="24"/>
        </w:rPr>
        <w:t xml:space="preserve">Šajā piemērā atbilstoši </w:t>
      </w:r>
      <w:r w:rsidR="00341495" w:rsidRPr="00270F51">
        <w:rPr>
          <w:rStyle w:val="FontStyle48"/>
          <w:sz w:val="24"/>
          <w:szCs w:val="24"/>
        </w:rPr>
        <w:t xml:space="preserve">metodikas </w:t>
      </w:r>
      <w:r w:rsidR="00974B26" w:rsidRPr="00270F51">
        <w:rPr>
          <w:rStyle w:val="FontStyle48"/>
          <w:sz w:val="24"/>
          <w:szCs w:val="24"/>
        </w:rPr>
        <w:t xml:space="preserve">un atbalsta programmas </w:t>
      </w:r>
      <w:r w:rsidR="00341495" w:rsidRPr="00270F51">
        <w:rPr>
          <w:rStyle w:val="FontStyle48"/>
          <w:sz w:val="24"/>
          <w:szCs w:val="24"/>
        </w:rPr>
        <w:t xml:space="preserve">nosacījumiem finansējuma saņēmējs </w:t>
      </w:r>
      <w:r w:rsidR="00974B26" w:rsidRPr="00270F51">
        <w:rPr>
          <w:rStyle w:val="FontStyle48"/>
          <w:sz w:val="24"/>
          <w:szCs w:val="24"/>
        </w:rPr>
        <w:t>var saņemt</w:t>
      </w:r>
      <w:r w:rsidR="00341495" w:rsidRPr="00270F51">
        <w:rPr>
          <w:rStyle w:val="FontStyle48"/>
          <w:sz w:val="24"/>
          <w:szCs w:val="24"/>
        </w:rPr>
        <w:t xml:space="preserve"> finansējumu </w:t>
      </w:r>
      <w:r w:rsidR="00812B00" w:rsidRPr="00270F51">
        <w:rPr>
          <w:rStyle w:val="FontStyle48"/>
          <w:sz w:val="24"/>
          <w:szCs w:val="24"/>
        </w:rPr>
        <w:t>6300</w:t>
      </w:r>
      <w:r w:rsidR="00341495" w:rsidRPr="00270F51">
        <w:rPr>
          <w:rStyle w:val="FontStyle48"/>
          <w:sz w:val="24"/>
          <w:szCs w:val="24"/>
        </w:rPr>
        <w:t xml:space="preserve"> EUR apmērā.</w:t>
      </w:r>
    </w:p>
    <w:p w14:paraId="2A4B9B9A" w14:textId="77777777" w:rsidR="00C6527D" w:rsidRPr="00270F51" w:rsidRDefault="00C6527D" w:rsidP="00895783">
      <w:pPr>
        <w:pStyle w:val="Style17"/>
        <w:widowControl/>
        <w:tabs>
          <w:tab w:val="left" w:pos="715"/>
        </w:tabs>
        <w:spacing w:before="29"/>
        <w:ind w:firstLine="0"/>
        <w:rPr>
          <w:rStyle w:val="FontStyle48"/>
          <w:b/>
          <w:sz w:val="32"/>
          <w:szCs w:val="32"/>
        </w:rPr>
      </w:pPr>
    </w:p>
    <w:p w14:paraId="56BDA019" w14:textId="72E8944E" w:rsidR="000D6311" w:rsidRPr="00270F51" w:rsidRDefault="00395ABD" w:rsidP="00617276">
      <w:pPr>
        <w:pStyle w:val="Heading1"/>
        <w:numPr>
          <w:ilvl w:val="0"/>
          <w:numId w:val="29"/>
        </w:numPr>
        <w:jc w:val="center"/>
        <w:rPr>
          <w:rStyle w:val="FontStyle46"/>
          <w:bCs w:val="0"/>
          <w:color w:val="auto"/>
          <w:sz w:val="32"/>
          <w:szCs w:val="32"/>
        </w:rPr>
      </w:pPr>
      <w:bookmarkStart w:id="12" w:name="_Toc73980897"/>
      <w:r w:rsidRPr="00270F51">
        <w:rPr>
          <w:rStyle w:val="FontStyle46"/>
          <w:bCs w:val="0"/>
          <w:color w:val="auto"/>
          <w:sz w:val="32"/>
          <w:szCs w:val="32"/>
        </w:rPr>
        <w:t>Prasības sasniegto radītāju pamatojošajai dokumentācijai</w:t>
      </w:r>
      <w:bookmarkEnd w:id="12"/>
    </w:p>
    <w:p w14:paraId="5FE411C0" w14:textId="77777777" w:rsidR="000D6311" w:rsidRPr="00270F51" w:rsidRDefault="000D6311" w:rsidP="000D6311">
      <w:pPr>
        <w:pStyle w:val="Style12"/>
        <w:widowControl/>
        <w:tabs>
          <w:tab w:val="left" w:pos="744"/>
        </w:tabs>
        <w:spacing w:line="240" w:lineRule="auto"/>
        <w:rPr>
          <w:rStyle w:val="FontStyle48"/>
          <w:sz w:val="24"/>
          <w:szCs w:val="24"/>
          <w:highlight w:val="yellow"/>
        </w:rPr>
      </w:pPr>
    </w:p>
    <w:p w14:paraId="2D1A8E2C" w14:textId="3A8D8278" w:rsidR="0064529F" w:rsidRPr="00270F51" w:rsidRDefault="00050A08" w:rsidP="006D5DCF">
      <w:pPr>
        <w:pStyle w:val="Style12"/>
        <w:widowControl/>
        <w:tabs>
          <w:tab w:val="left" w:pos="744"/>
        </w:tabs>
        <w:spacing w:line="240" w:lineRule="auto"/>
        <w:ind w:firstLine="720"/>
        <w:rPr>
          <w:rStyle w:val="FontStyle48"/>
          <w:sz w:val="24"/>
          <w:szCs w:val="24"/>
        </w:rPr>
      </w:pPr>
      <w:r w:rsidRPr="00270F51">
        <w:rPr>
          <w:rStyle w:val="FontStyle48"/>
          <w:sz w:val="24"/>
          <w:szCs w:val="24"/>
        </w:rPr>
        <w:t>13</w:t>
      </w:r>
      <w:r w:rsidR="00525C57" w:rsidRPr="00270F51">
        <w:rPr>
          <w:rStyle w:val="FontStyle48"/>
          <w:sz w:val="24"/>
          <w:szCs w:val="24"/>
        </w:rPr>
        <w:t xml:space="preserve">. </w:t>
      </w:r>
      <w:r w:rsidR="00A94296" w:rsidRPr="00270F51">
        <w:rPr>
          <w:rStyle w:val="FontStyle48"/>
          <w:sz w:val="24"/>
          <w:szCs w:val="24"/>
        </w:rPr>
        <w:t>Lai pretendētu uz atbalstu, f</w:t>
      </w:r>
      <w:r w:rsidR="00003C3D" w:rsidRPr="00270F51">
        <w:rPr>
          <w:rStyle w:val="FontStyle48"/>
          <w:sz w:val="24"/>
          <w:szCs w:val="24"/>
        </w:rPr>
        <w:t>inansējuma saņēmējam jāaplieci</w:t>
      </w:r>
      <w:r w:rsidR="00C4533E" w:rsidRPr="00270F51">
        <w:rPr>
          <w:rStyle w:val="FontStyle48"/>
          <w:sz w:val="24"/>
          <w:szCs w:val="24"/>
        </w:rPr>
        <w:t xml:space="preserve">na un jāsniedz pierādījumi </w:t>
      </w:r>
      <w:r w:rsidR="004108D3" w:rsidRPr="00270F51">
        <w:rPr>
          <w:rStyle w:val="FontStyle48"/>
          <w:sz w:val="24"/>
          <w:szCs w:val="24"/>
        </w:rPr>
        <w:t xml:space="preserve">par </w:t>
      </w:r>
      <w:r w:rsidR="008270B0" w:rsidRPr="00270F51">
        <w:rPr>
          <w:rStyle w:val="FontStyle48"/>
          <w:sz w:val="24"/>
          <w:szCs w:val="24"/>
        </w:rPr>
        <w:t>esošās</w:t>
      </w:r>
      <w:r w:rsidR="00036C95" w:rsidRPr="00270F51">
        <w:rPr>
          <w:rStyle w:val="FontStyle48"/>
          <w:sz w:val="24"/>
          <w:szCs w:val="24"/>
        </w:rPr>
        <w:t xml:space="preserve"> </w:t>
      </w:r>
      <w:r w:rsidR="00956EF8" w:rsidRPr="00270F51">
        <w:rPr>
          <w:rStyle w:val="FontStyle48"/>
          <w:sz w:val="24"/>
          <w:szCs w:val="24"/>
        </w:rPr>
        <w:t xml:space="preserve">siltumapgādes </w:t>
      </w:r>
      <w:r w:rsidR="00036C95" w:rsidRPr="00270F51">
        <w:rPr>
          <w:rStyle w:val="FontStyle48"/>
          <w:sz w:val="24"/>
          <w:szCs w:val="24"/>
        </w:rPr>
        <w:t xml:space="preserve">sistēmas izmantošanu un </w:t>
      </w:r>
      <w:r w:rsidR="004108D3" w:rsidRPr="00270F51">
        <w:rPr>
          <w:rStyle w:val="FontStyle48"/>
          <w:sz w:val="24"/>
          <w:szCs w:val="24"/>
        </w:rPr>
        <w:t>iecerētā</w:t>
      </w:r>
      <w:r w:rsidR="00036C95" w:rsidRPr="00270F51">
        <w:rPr>
          <w:rStyle w:val="FontStyle48"/>
          <w:sz w:val="24"/>
          <w:szCs w:val="24"/>
        </w:rPr>
        <w:t>s</w:t>
      </w:r>
      <w:r w:rsidR="004108D3" w:rsidRPr="00270F51">
        <w:rPr>
          <w:rStyle w:val="FontStyle48"/>
          <w:sz w:val="24"/>
          <w:szCs w:val="24"/>
        </w:rPr>
        <w:t xml:space="preserve"> siltumapgādes risinājuma izveidi</w:t>
      </w:r>
      <w:r w:rsidR="008637F2" w:rsidRPr="00270F51">
        <w:rPr>
          <w:rStyle w:val="FontStyle48"/>
          <w:sz w:val="24"/>
          <w:szCs w:val="24"/>
        </w:rPr>
        <w:t>,</w:t>
      </w:r>
      <w:r w:rsidR="003E6B5C" w:rsidRPr="00270F51">
        <w:rPr>
          <w:rStyle w:val="FontStyle48"/>
          <w:sz w:val="24"/>
          <w:szCs w:val="24"/>
        </w:rPr>
        <w:t xml:space="preserve"> </w:t>
      </w:r>
      <w:r w:rsidR="00832A17" w:rsidRPr="00270F51">
        <w:rPr>
          <w:rStyle w:val="FontStyle48"/>
          <w:sz w:val="24"/>
          <w:szCs w:val="24"/>
        </w:rPr>
        <w:t>vismaz</w:t>
      </w:r>
      <w:r w:rsidR="00B533E9" w:rsidRPr="00270F51">
        <w:rPr>
          <w:rStyle w:val="FontStyle48"/>
          <w:sz w:val="24"/>
          <w:szCs w:val="24"/>
        </w:rPr>
        <w:t xml:space="preserve"> </w:t>
      </w:r>
      <w:r w:rsidR="00A94296" w:rsidRPr="00270F51">
        <w:rPr>
          <w:rStyle w:val="FontStyle48"/>
          <w:sz w:val="24"/>
          <w:szCs w:val="24"/>
        </w:rPr>
        <w:t xml:space="preserve">iesniedzot </w:t>
      </w:r>
      <w:r w:rsidR="00BB78AD" w:rsidRPr="00270F51">
        <w:rPr>
          <w:rStyle w:val="FontStyle48"/>
          <w:sz w:val="24"/>
          <w:szCs w:val="24"/>
        </w:rPr>
        <w:t xml:space="preserve">pieņemšanas </w:t>
      </w:r>
      <w:r w:rsidR="00A94296" w:rsidRPr="00270F51">
        <w:rPr>
          <w:rStyle w:val="FontStyle48"/>
          <w:sz w:val="24"/>
          <w:szCs w:val="24"/>
        </w:rPr>
        <w:t>–</w:t>
      </w:r>
      <w:r w:rsidR="00BB78AD" w:rsidRPr="00270F51">
        <w:rPr>
          <w:rStyle w:val="FontStyle48"/>
          <w:sz w:val="24"/>
          <w:szCs w:val="24"/>
        </w:rPr>
        <w:t xml:space="preserve"> nodošanas</w:t>
      </w:r>
      <w:r w:rsidR="00574122" w:rsidRPr="00270F51">
        <w:rPr>
          <w:rStyle w:val="FontStyle48"/>
          <w:sz w:val="24"/>
          <w:szCs w:val="24"/>
        </w:rPr>
        <w:t xml:space="preserve"> akt</w:t>
      </w:r>
      <w:r w:rsidR="002171C7" w:rsidRPr="00270F51">
        <w:rPr>
          <w:rStyle w:val="FontStyle48"/>
          <w:sz w:val="24"/>
          <w:szCs w:val="24"/>
        </w:rPr>
        <w:t>u</w:t>
      </w:r>
      <w:r w:rsidR="00490163" w:rsidRPr="00270F51">
        <w:rPr>
          <w:rStyle w:val="FontStyle48"/>
          <w:sz w:val="24"/>
          <w:szCs w:val="24"/>
        </w:rPr>
        <w:t>/</w:t>
      </w:r>
      <w:proofErr w:type="spellStart"/>
      <w:r w:rsidR="002171C7" w:rsidRPr="00270F51">
        <w:rPr>
          <w:rStyle w:val="FontStyle48"/>
          <w:sz w:val="24"/>
          <w:szCs w:val="24"/>
        </w:rPr>
        <w:t>us</w:t>
      </w:r>
      <w:proofErr w:type="spellEnd"/>
      <w:r w:rsidR="00574122" w:rsidRPr="00270F51">
        <w:rPr>
          <w:rStyle w:val="FontStyle48"/>
          <w:sz w:val="24"/>
          <w:szCs w:val="24"/>
        </w:rPr>
        <w:t xml:space="preserve"> </w:t>
      </w:r>
      <w:r w:rsidR="00490163" w:rsidRPr="00270F51">
        <w:rPr>
          <w:rStyle w:val="FontStyle48"/>
          <w:sz w:val="24"/>
          <w:szCs w:val="24"/>
        </w:rPr>
        <w:t>vai cit</w:t>
      </w:r>
      <w:r w:rsidR="002171C7" w:rsidRPr="00270F51">
        <w:rPr>
          <w:rStyle w:val="FontStyle48"/>
          <w:sz w:val="24"/>
          <w:szCs w:val="24"/>
        </w:rPr>
        <w:t>u</w:t>
      </w:r>
      <w:r w:rsidR="00490163" w:rsidRPr="00270F51">
        <w:rPr>
          <w:rStyle w:val="FontStyle48"/>
          <w:sz w:val="24"/>
          <w:szCs w:val="24"/>
        </w:rPr>
        <w:t xml:space="preserve"> </w:t>
      </w:r>
      <w:r w:rsidR="00E53005" w:rsidRPr="00270F51">
        <w:rPr>
          <w:rStyle w:val="FontStyle48"/>
          <w:sz w:val="24"/>
          <w:szCs w:val="24"/>
        </w:rPr>
        <w:t>tehnisk</w:t>
      </w:r>
      <w:r w:rsidR="002171C7" w:rsidRPr="00270F51">
        <w:rPr>
          <w:rStyle w:val="FontStyle48"/>
          <w:sz w:val="24"/>
          <w:szCs w:val="24"/>
        </w:rPr>
        <w:t>o</w:t>
      </w:r>
      <w:r w:rsidR="00490163" w:rsidRPr="00270F51">
        <w:rPr>
          <w:rStyle w:val="FontStyle48"/>
          <w:sz w:val="24"/>
          <w:szCs w:val="24"/>
        </w:rPr>
        <w:t xml:space="preserve"> dokumentācij</w:t>
      </w:r>
      <w:r w:rsidR="002171C7" w:rsidRPr="00270F51">
        <w:rPr>
          <w:rStyle w:val="FontStyle48"/>
          <w:sz w:val="24"/>
          <w:szCs w:val="24"/>
        </w:rPr>
        <w:t>u</w:t>
      </w:r>
      <w:r w:rsidR="00490163" w:rsidRPr="00270F51">
        <w:rPr>
          <w:rStyle w:val="FontStyle48"/>
          <w:sz w:val="24"/>
          <w:szCs w:val="24"/>
        </w:rPr>
        <w:t xml:space="preserve"> </w:t>
      </w:r>
      <w:r w:rsidR="00574122" w:rsidRPr="00270F51">
        <w:rPr>
          <w:rStyle w:val="FontStyle48"/>
          <w:sz w:val="24"/>
          <w:szCs w:val="24"/>
        </w:rPr>
        <w:t xml:space="preserve">par </w:t>
      </w:r>
      <w:r w:rsidR="00F602F2" w:rsidRPr="00270F51">
        <w:rPr>
          <w:rStyle w:val="FontStyle48"/>
          <w:sz w:val="24"/>
          <w:szCs w:val="24"/>
        </w:rPr>
        <w:t xml:space="preserve">atbilstošas </w:t>
      </w:r>
      <w:r w:rsidR="00F602F2" w:rsidRPr="00270F51">
        <w:rPr>
          <w:rStyle w:val="FontStyle48"/>
          <w:sz w:val="24"/>
          <w:szCs w:val="24"/>
        </w:rPr>
        <w:lastRenderedPageBreak/>
        <w:t xml:space="preserve">jaudas </w:t>
      </w:r>
      <w:r w:rsidR="00574122" w:rsidRPr="00270F51">
        <w:rPr>
          <w:rStyle w:val="FontStyle48"/>
          <w:sz w:val="24"/>
          <w:szCs w:val="24"/>
        </w:rPr>
        <w:t>iekārtas iegādi, uzstādīšanu un ieregulēšanu</w:t>
      </w:r>
      <w:r w:rsidR="008637F2" w:rsidRPr="00270F51">
        <w:rPr>
          <w:rStyle w:val="FontStyle48"/>
          <w:sz w:val="24"/>
          <w:szCs w:val="24"/>
        </w:rPr>
        <w:t xml:space="preserve"> </w:t>
      </w:r>
      <w:r w:rsidR="00574122" w:rsidRPr="00270F51">
        <w:rPr>
          <w:rStyle w:val="FontStyle48"/>
          <w:sz w:val="24"/>
          <w:szCs w:val="24"/>
        </w:rPr>
        <w:t xml:space="preserve">un </w:t>
      </w:r>
      <w:r w:rsidR="00BB78AD" w:rsidRPr="00270F51">
        <w:rPr>
          <w:rStyle w:val="FontStyle48"/>
          <w:sz w:val="24"/>
          <w:szCs w:val="24"/>
        </w:rPr>
        <w:t xml:space="preserve">esošās un jaunās siltumapgādes iekārtas </w:t>
      </w:r>
      <w:proofErr w:type="spellStart"/>
      <w:r w:rsidR="00574122" w:rsidRPr="00270F51">
        <w:rPr>
          <w:rStyle w:val="FontStyle48"/>
          <w:sz w:val="24"/>
          <w:szCs w:val="24"/>
        </w:rPr>
        <w:t>fotofiksācij</w:t>
      </w:r>
      <w:r w:rsidR="005B15F0" w:rsidRPr="00270F51">
        <w:rPr>
          <w:rStyle w:val="FontStyle48"/>
          <w:sz w:val="24"/>
          <w:szCs w:val="24"/>
        </w:rPr>
        <w:t>u</w:t>
      </w:r>
      <w:proofErr w:type="spellEnd"/>
      <w:r w:rsidR="00574122" w:rsidRPr="00270F51">
        <w:rPr>
          <w:rStyle w:val="FontStyle48"/>
          <w:sz w:val="24"/>
          <w:szCs w:val="24"/>
        </w:rPr>
        <w:t>.</w:t>
      </w:r>
    </w:p>
    <w:p w14:paraId="4701CCD0" w14:textId="77777777" w:rsidR="0064529F" w:rsidRPr="00270F51" w:rsidRDefault="0064529F" w:rsidP="00F85254">
      <w:pPr>
        <w:pStyle w:val="Style12"/>
        <w:widowControl/>
        <w:tabs>
          <w:tab w:val="left" w:pos="744"/>
        </w:tabs>
        <w:spacing w:line="240" w:lineRule="auto"/>
        <w:ind w:firstLine="720"/>
        <w:rPr>
          <w:rStyle w:val="FontStyle48"/>
          <w:sz w:val="24"/>
          <w:szCs w:val="24"/>
        </w:rPr>
      </w:pPr>
    </w:p>
    <w:p w14:paraId="7FB52550" w14:textId="5D853171" w:rsidR="00044A1A" w:rsidRPr="00270F51" w:rsidRDefault="008637F2" w:rsidP="00F85254">
      <w:pPr>
        <w:pStyle w:val="Style12"/>
        <w:widowControl/>
        <w:tabs>
          <w:tab w:val="left" w:pos="744"/>
        </w:tabs>
        <w:spacing w:line="240" w:lineRule="auto"/>
        <w:ind w:firstLine="720"/>
        <w:rPr>
          <w:rStyle w:val="FontStyle48"/>
          <w:sz w:val="24"/>
          <w:szCs w:val="24"/>
        </w:rPr>
      </w:pPr>
      <w:r w:rsidRPr="00270F51">
        <w:rPr>
          <w:rStyle w:val="FontStyle48"/>
          <w:sz w:val="24"/>
          <w:szCs w:val="24"/>
        </w:rPr>
        <w:t>1</w:t>
      </w:r>
      <w:r w:rsidR="00D92EF4" w:rsidRPr="00270F51">
        <w:rPr>
          <w:rStyle w:val="FontStyle48"/>
          <w:sz w:val="24"/>
          <w:szCs w:val="24"/>
        </w:rPr>
        <w:t>4</w:t>
      </w:r>
      <w:r w:rsidR="00D23114" w:rsidRPr="00270F51">
        <w:rPr>
          <w:rStyle w:val="FontStyle48"/>
          <w:sz w:val="24"/>
          <w:szCs w:val="24"/>
        </w:rPr>
        <w:t xml:space="preserve">. Esošās sistēmas pierādīšanai un </w:t>
      </w:r>
      <w:proofErr w:type="spellStart"/>
      <w:r w:rsidR="0027038E" w:rsidRPr="00270F51">
        <w:rPr>
          <w:rStyle w:val="FontStyle48"/>
          <w:sz w:val="24"/>
          <w:szCs w:val="24"/>
        </w:rPr>
        <w:t>jaun</w:t>
      </w:r>
      <w:r w:rsidR="004C1C49" w:rsidRPr="00270F51">
        <w:rPr>
          <w:rStyle w:val="FontStyle48"/>
          <w:sz w:val="24"/>
          <w:szCs w:val="24"/>
        </w:rPr>
        <w:t>izveidotā</w:t>
      </w:r>
      <w:proofErr w:type="spellEnd"/>
      <w:r w:rsidR="0027038E" w:rsidRPr="00270F51">
        <w:rPr>
          <w:rStyle w:val="FontStyle48"/>
          <w:sz w:val="24"/>
          <w:szCs w:val="24"/>
        </w:rPr>
        <w:t xml:space="preserve"> </w:t>
      </w:r>
      <w:r w:rsidR="009D5581" w:rsidRPr="00270F51">
        <w:rPr>
          <w:rStyle w:val="FontStyle48"/>
          <w:sz w:val="24"/>
          <w:szCs w:val="24"/>
        </w:rPr>
        <w:t>siltumapgādes</w:t>
      </w:r>
      <w:r w:rsidR="009D5581" w:rsidRPr="00270F51">
        <w:t xml:space="preserve"> </w:t>
      </w:r>
      <w:r w:rsidR="009D5581" w:rsidRPr="00270F51">
        <w:rPr>
          <w:rStyle w:val="FontStyle48"/>
          <w:sz w:val="24"/>
          <w:szCs w:val="24"/>
        </w:rPr>
        <w:t>risinājuma izveides</w:t>
      </w:r>
      <w:r w:rsidR="000E6184" w:rsidRPr="00270F51">
        <w:rPr>
          <w:rStyle w:val="FontStyle48"/>
          <w:sz w:val="24"/>
          <w:szCs w:val="24"/>
        </w:rPr>
        <w:t xml:space="preserve"> un uzstādāmās jaudas</w:t>
      </w:r>
      <w:r w:rsidR="009D5581" w:rsidRPr="00270F51">
        <w:rPr>
          <w:rStyle w:val="FontStyle48"/>
          <w:sz w:val="24"/>
          <w:szCs w:val="24"/>
        </w:rPr>
        <w:t xml:space="preserve"> pierādīšanai nepieciešamā tehniskā d</w:t>
      </w:r>
      <w:r w:rsidR="00162D19" w:rsidRPr="00270F51">
        <w:rPr>
          <w:rStyle w:val="FontStyle48"/>
          <w:sz w:val="24"/>
          <w:szCs w:val="24"/>
        </w:rPr>
        <w:t xml:space="preserve">okumentācija </w:t>
      </w:r>
      <w:r w:rsidR="00AE1864" w:rsidRPr="00270F51">
        <w:rPr>
          <w:rStyle w:val="FontStyle48"/>
          <w:sz w:val="24"/>
          <w:szCs w:val="24"/>
        </w:rPr>
        <w:t>un nepieciešamie iesniedzamie</w:t>
      </w:r>
      <w:r w:rsidR="00D04790" w:rsidRPr="00270F51">
        <w:rPr>
          <w:rStyle w:val="FontStyle48"/>
          <w:sz w:val="24"/>
          <w:szCs w:val="24"/>
        </w:rPr>
        <w:t xml:space="preserve"> pamatojošie</w:t>
      </w:r>
      <w:r w:rsidR="00AE1864" w:rsidRPr="00270F51">
        <w:rPr>
          <w:rStyle w:val="FontStyle48"/>
          <w:sz w:val="24"/>
          <w:szCs w:val="24"/>
        </w:rPr>
        <w:t xml:space="preserve"> </w:t>
      </w:r>
      <w:r w:rsidR="00C73F55" w:rsidRPr="00270F51">
        <w:rPr>
          <w:rStyle w:val="FontStyle48"/>
          <w:sz w:val="24"/>
          <w:szCs w:val="24"/>
        </w:rPr>
        <w:t xml:space="preserve">un uzglabājamie </w:t>
      </w:r>
      <w:r w:rsidR="00AE1864" w:rsidRPr="00270F51">
        <w:rPr>
          <w:rStyle w:val="FontStyle48"/>
          <w:sz w:val="24"/>
          <w:szCs w:val="24"/>
        </w:rPr>
        <w:t>dokumenti</w:t>
      </w:r>
      <w:r w:rsidR="00C73F55" w:rsidRPr="00270F51">
        <w:rPr>
          <w:rStyle w:val="FontStyle48"/>
          <w:sz w:val="24"/>
          <w:szCs w:val="24"/>
        </w:rPr>
        <w:t xml:space="preserve"> </w:t>
      </w:r>
      <w:r w:rsidR="00D23114" w:rsidRPr="00270F51">
        <w:rPr>
          <w:rStyle w:val="FontStyle48"/>
          <w:sz w:val="24"/>
          <w:szCs w:val="24"/>
        </w:rPr>
        <w:t xml:space="preserve">tiks </w:t>
      </w:r>
      <w:r w:rsidR="00A94296" w:rsidRPr="00270F51">
        <w:rPr>
          <w:rStyle w:val="FontStyle48"/>
          <w:sz w:val="24"/>
          <w:szCs w:val="24"/>
        </w:rPr>
        <w:t xml:space="preserve">definēti un </w:t>
      </w:r>
      <w:r w:rsidR="00C73F55" w:rsidRPr="00270F51">
        <w:rPr>
          <w:rStyle w:val="FontStyle48"/>
          <w:sz w:val="24"/>
          <w:szCs w:val="24"/>
        </w:rPr>
        <w:t xml:space="preserve">noteikti </w:t>
      </w:r>
      <w:r w:rsidR="00D23114" w:rsidRPr="00270F51">
        <w:rPr>
          <w:rStyle w:val="FontStyle48"/>
          <w:sz w:val="24"/>
          <w:szCs w:val="24"/>
        </w:rPr>
        <w:t>atbilstoši apstiprinātajiem atbalsta programmas nosacījumiem</w:t>
      </w:r>
      <w:r w:rsidR="00162D19" w:rsidRPr="00270F51">
        <w:rPr>
          <w:rStyle w:val="FontStyle48"/>
          <w:sz w:val="24"/>
          <w:szCs w:val="24"/>
        </w:rPr>
        <w:t>.</w:t>
      </w:r>
    </w:p>
    <w:p w14:paraId="3E438155" w14:textId="7171638E" w:rsidR="00395ABD" w:rsidRPr="00270F51" w:rsidRDefault="00321B21" w:rsidP="00F85254">
      <w:pPr>
        <w:pStyle w:val="Style9"/>
        <w:widowControl/>
        <w:tabs>
          <w:tab w:val="left" w:pos="715"/>
        </w:tabs>
        <w:spacing w:before="274" w:line="274" w:lineRule="exact"/>
        <w:ind w:firstLine="720"/>
        <w:rPr>
          <w:rStyle w:val="FontStyle48"/>
          <w:sz w:val="24"/>
          <w:szCs w:val="24"/>
        </w:rPr>
      </w:pPr>
      <w:r w:rsidRPr="00270F51">
        <w:rPr>
          <w:rStyle w:val="FontStyle48"/>
          <w:sz w:val="24"/>
          <w:szCs w:val="24"/>
        </w:rPr>
        <w:t>1</w:t>
      </w:r>
      <w:r w:rsidR="00D92EF4" w:rsidRPr="00270F51">
        <w:rPr>
          <w:rStyle w:val="FontStyle48"/>
          <w:sz w:val="24"/>
          <w:szCs w:val="24"/>
        </w:rPr>
        <w:t>5</w:t>
      </w:r>
      <w:r w:rsidR="00395ABD" w:rsidRPr="00270F51">
        <w:rPr>
          <w:rStyle w:val="FontStyle48"/>
          <w:sz w:val="24"/>
          <w:szCs w:val="24"/>
        </w:rPr>
        <w:t>. C</w:t>
      </w:r>
      <w:r w:rsidR="00D04790" w:rsidRPr="00270F51">
        <w:rPr>
          <w:rStyle w:val="FontStyle48"/>
          <w:sz w:val="24"/>
          <w:szCs w:val="24"/>
        </w:rPr>
        <w:t xml:space="preserve">entrālai </w:t>
      </w:r>
      <w:r w:rsidR="003849A8" w:rsidRPr="00270F51">
        <w:rPr>
          <w:rStyle w:val="FontStyle48"/>
          <w:sz w:val="24"/>
          <w:szCs w:val="24"/>
        </w:rPr>
        <w:t xml:space="preserve">finanšu </w:t>
      </w:r>
      <w:r w:rsidR="00134D6A" w:rsidRPr="00270F51">
        <w:rPr>
          <w:rStyle w:val="FontStyle48"/>
          <w:sz w:val="24"/>
          <w:szCs w:val="24"/>
        </w:rPr>
        <w:t xml:space="preserve">un </w:t>
      </w:r>
      <w:r w:rsidR="003849A8" w:rsidRPr="00270F51">
        <w:rPr>
          <w:rStyle w:val="FontStyle48"/>
          <w:sz w:val="24"/>
          <w:szCs w:val="24"/>
        </w:rPr>
        <w:t>līgumu</w:t>
      </w:r>
      <w:r w:rsidR="00D04790" w:rsidRPr="00270F51">
        <w:rPr>
          <w:rStyle w:val="FontStyle48"/>
          <w:sz w:val="24"/>
          <w:szCs w:val="24"/>
        </w:rPr>
        <w:t xml:space="preserve"> aģentūrai</w:t>
      </w:r>
      <w:r w:rsidR="00395ABD" w:rsidRPr="00270F51">
        <w:rPr>
          <w:rStyle w:val="FontStyle48"/>
          <w:sz w:val="24"/>
          <w:szCs w:val="24"/>
        </w:rPr>
        <w:t xml:space="preserve"> kā sadarbības iestādei ir tiesības pieprasīt finansējuma saņēmējam citus izmaksu pamatojošos dokumentus, kas pamato maksājuma pieprasījumā sniegto informāciju, ja ir radušās aizdomas par negodīgu rīcību maksājuma pieprasījuma sagatavošanas procesā</w:t>
      </w:r>
      <w:r w:rsidR="00A344DB" w:rsidRPr="00270F51">
        <w:rPr>
          <w:rStyle w:val="FontStyle48"/>
          <w:sz w:val="24"/>
          <w:szCs w:val="24"/>
        </w:rPr>
        <w:t>.</w:t>
      </w:r>
      <w:r w:rsidR="00395ABD" w:rsidRPr="00270F51">
        <w:rPr>
          <w:rStyle w:val="FontStyle48"/>
          <w:sz w:val="24"/>
          <w:szCs w:val="24"/>
        </w:rPr>
        <w:t xml:space="preserve"> Izmaksu pamatojošie dokumenti finansējuma saņēmējam jāglabā atbilstoši nacionālo normatīvo aktu par grāmatvedības dokumentu uzglabāšanu prasībām.</w:t>
      </w:r>
    </w:p>
    <w:p w14:paraId="347FD359" w14:textId="77777777" w:rsidR="00395ABD" w:rsidRPr="00270F51" w:rsidRDefault="00395ABD" w:rsidP="00386E81">
      <w:pPr>
        <w:pStyle w:val="Style17"/>
        <w:widowControl/>
        <w:tabs>
          <w:tab w:val="left" w:pos="715"/>
        </w:tabs>
        <w:spacing w:before="29"/>
        <w:ind w:firstLine="0"/>
        <w:rPr>
          <w:rStyle w:val="FontStyle48"/>
          <w:sz w:val="24"/>
          <w:szCs w:val="24"/>
        </w:rPr>
      </w:pPr>
    </w:p>
    <w:p w14:paraId="26DBDA05" w14:textId="777A3D80" w:rsidR="00AC25C5" w:rsidRPr="00270F51" w:rsidRDefault="00C6527D" w:rsidP="00AC25C5">
      <w:pPr>
        <w:pStyle w:val="Style17"/>
        <w:widowControl/>
        <w:tabs>
          <w:tab w:val="left" w:pos="715"/>
        </w:tabs>
        <w:spacing w:before="29"/>
        <w:ind w:left="715"/>
        <w:rPr>
          <w:rStyle w:val="FontStyle43"/>
          <w:sz w:val="24"/>
          <w:szCs w:val="24"/>
        </w:rPr>
      </w:pPr>
      <w:r w:rsidRPr="00270F51">
        <w:br w:type="page"/>
      </w:r>
    </w:p>
    <w:p w14:paraId="78FF807D"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CF121C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9A914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6834FA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694AB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07EF10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A669A6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D3E60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CF7852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BBE61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976A75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C3277D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72B568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4A27AF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8532E9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A2E414D"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B8BEB88"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7FDB9A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0F10551" w14:textId="1BA7DD70" w:rsidR="00F11340" w:rsidRPr="00270F51" w:rsidRDefault="00F11340" w:rsidP="00014D93">
      <w:pPr>
        <w:pStyle w:val="Heading1"/>
        <w:ind w:left="720"/>
        <w:jc w:val="center"/>
        <w:rPr>
          <w:rStyle w:val="FontStyle46"/>
          <w:bCs w:val="0"/>
          <w:color w:val="auto"/>
          <w:sz w:val="32"/>
          <w:szCs w:val="32"/>
        </w:rPr>
      </w:pPr>
      <w:bookmarkStart w:id="13" w:name="_Toc73980898"/>
      <w:r w:rsidRPr="00270F51">
        <w:rPr>
          <w:rStyle w:val="FontStyle46"/>
          <w:bCs w:val="0"/>
          <w:color w:val="auto"/>
          <w:sz w:val="32"/>
          <w:szCs w:val="32"/>
        </w:rPr>
        <w:t>PIELIKUMI</w:t>
      </w:r>
      <w:bookmarkEnd w:id="13"/>
    </w:p>
    <w:p w14:paraId="0965A64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1E6D2A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F2C16A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96DD12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BC7EC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C3D4E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6CB54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16417C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7F09803"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4049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CDE05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B23DE8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A1C4C4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AA780A8"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6FF9BB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70506C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6E2F27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B7B983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F8B548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371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F2651D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C1F97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302F76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3D989A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4FE49EB" w14:textId="77777777" w:rsidR="00F11340" w:rsidRPr="00270F51" w:rsidRDefault="00F11340" w:rsidP="009329DD">
      <w:pPr>
        <w:pStyle w:val="Style17"/>
        <w:widowControl/>
        <w:tabs>
          <w:tab w:val="left" w:pos="715"/>
        </w:tabs>
        <w:spacing w:before="29"/>
        <w:ind w:firstLine="0"/>
        <w:rPr>
          <w:rStyle w:val="FontStyle48"/>
          <w:sz w:val="24"/>
          <w:szCs w:val="24"/>
        </w:rPr>
      </w:pPr>
    </w:p>
    <w:p w14:paraId="34D10567" w14:textId="379EA3D4" w:rsidR="00827948" w:rsidRPr="00270F51" w:rsidRDefault="00B77AF5" w:rsidP="00617276">
      <w:pPr>
        <w:pStyle w:val="Heading2"/>
        <w:numPr>
          <w:ilvl w:val="0"/>
          <w:numId w:val="30"/>
        </w:numPr>
        <w:jc w:val="right"/>
        <w:rPr>
          <w:rStyle w:val="FontStyle48"/>
          <w:rFonts w:eastAsiaTheme="minorEastAsia"/>
          <w:color w:val="auto"/>
          <w:sz w:val="24"/>
          <w:szCs w:val="24"/>
        </w:rPr>
      </w:pPr>
      <w:bookmarkStart w:id="14" w:name="_Toc73980899"/>
      <w:r w:rsidRPr="00270F51">
        <w:rPr>
          <w:rStyle w:val="FontStyle48"/>
          <w:color w:val="auto"/>
          <w:sz w:val="24"/>
          <w:szCs w:val="24"/>
        </w:rPr>
        <w:t>p</w:t>
      </w:r>
      <w:r w:rsidR="00827948" w:rsidRPr="00270F51">
        <w:rPr>
          <w:rStyle w:val="FontStyle48"/>
          <w:color w:val="auto"/>
          <w:sz w:val="24"/>
          <w:szCs w:val="24"/>
        </w:rPr>
        <w:t>ielikums</w:t>
      </w:r>
      <w:bookmarkEnd w:id="14"/>
    </w:p>
    <w:p w14:paraId="5ABDD3BB" w14:textId="77777777" w:rsidR="00B77AF5" w:rsidRPr="00270F51" w:rsidRDefault="00B77AF5" w:rsidP="00B77AF5">
      <w:pPr>
        <w:pStyle w:val="Style17"/>
        <w:widowControl/>
        <w:tabs>
          <w:tab w:val="left" w:pos="715"/>
        </w:tabs>
        <w:spacing w:before="29"/>
        <w:ind w:left="720" w:firstLine="0"/>
        <w:jc w:val="center"/>
        <w:rPr>
          <w:rStyle w:val="FontStyle48"/>
          <w:sz w:val="28"/>
          <w:szCs w:val="28"/>
        </w:rPr>
      </w:pPr>
    </w:p>
    <w:p w14:paraId="3DF03C78" w14:textId="0F907E23" w:rsidR="00B77AF5" w:rsidRPr="00270F51" w:rsidRDefault="00B77AF5" w:rsidP="00B77AF5">
      <w:pPr>
        <w:pStyle w:val="Style17"/>
        <w:widowControl/>
        <w:tabs>
          <w:tab w:val="left" w:pos="715"/>
        </w:tabs>
        <w:spacing w:before="29"/>
        <w:ind w:left="720" w:firstLine="0"/>
        <w:jc w:val="center"/>
        <w:rPr>
          <w:b/>
          <w:bCs/>
          <w:sz w:val="28"/>
          <w:szCs w:val="28"/>
        </w:rPr>
      </w:pPr>
      <w:r w:rsidRPr="00270F51">
        <w:rPr>
          <w:b/>
          <w:bCs/>
          <w:sz w:val="28"/>
          <w:szCs w:val="28"/>
        </w:rPr>
        <w:lastRenderedPageBreak/>
        <w:t xml:space="preserve">Informācija par izmaksām </w:t>
      </w:r>
      <w:r w:rsidR="006C232A" w:rsidRPr="00270F51">
        <w:rPr>
          <w:b/>
          <w:bCs/>
          <w:sz w:val="28"/>
          <w:szCs w:val="28"/>
        </w:rPr>
        <w:t>siltumapgādes iekārtu</w:t>
      </w:r>
      <w:r w:rsidR="0095447D" w:rsidRPr="00270F51">
        <w:rPr>
          <w:b/>
          <w:bCs/>
          <w:sz w:val="28"/>
          <w:szCs w:val="28"/>
        </w:rPr>
        <w:t xml:space="preserve">, apkures sistēmu ar </w:t>
      </w:r>
      <w:proofErr w:type="spellStart"/>
      <w:r w:rsidR="0095447D" w:rsidRPr="00270F51">
        <w:rPr>
          <w:b/>
          <w:bCs/>
          <w:sz w:val="28"/>
          <w:szCs w:val="28"/>
        </w:rPr>
        <w:t>sildelementiem</w:t>
      </w:r>
      <w:proofErr w:type="spellEnd"/>
      <w:r w:rsidR="006C232A" w:rsidRPr="00270F51">
        <w:rPr>
          <w:b/>
          <w:bCs/>
          <w:sz w:val="28"/>
          <w:szCs w:val="28"/>
        </w:rPr>
        <w:t xml:space="preserve"> </w:t>
      </w:r>
      <w:r w:rsidRPr="00270F51">
        <w:rPr>
          <w:b/>
          <w:bCs/>
          <w:sz w:val="28"/>
          <w:szCs w:val="28"/>
        </w:rPr>
        <w:t>iegādei</w:t>
      </w:r>
      <w:r w:rsidR="001A2064" w:rsidRPr="00270F51">
        <w:rPr>
          <w:b/>
          <w:bCs/>
          <w:sz w:val="28"/>
          <w:szCs w:val="28"/>
        </w:rPr>
        <w:t>,</w:t>
      </w:r>
      <w:r w:rsidRPr="00270F51">
        <w:rPr>
          <w:b/>
          <w:bCs/>
          <w:sz w:val="28"/>
          <w:szCs w:val="28"/>
        </w:rPr>
        <w:t xml:space="preserve"> uzstādīšanai</w:t>
      </w:r>
      <w:r w:rsidR="001A2064" w:rsidRPr="00270F51">
        <w:rPr>
          <w:b/>
          <w:bCs/>
          <w:sz w:val="28"/>
          <w:szCs w:val="28"/>
        </w:rPr>
        <w:t xml:space="preserve"> un ierīkošanai</w:t>
      </w:r>
      <w:r w:rsidR="006C232A" w:rsidRPr="00270F51">
        <w:rPr>
          <w:b/>
          <w:bCs/>
          <w:sz w:val="28"/>
          <w:szCs w:val="28"/>
        </w:rPr>
        <w:t>,</w:t>
      </w:r>
      <w:r w:rsidR="0095447D" w:rsidRPr="00270F51">
        <w:rPr>
          <w:b/>
          <w:bCs/>
          <w:sz w:val="28"/>
          <w:szCs w:val="28"/>
        </w:rPr>
        <w:t xml:space="preserve"> kā arī </w:t>
      </w:r>
      <w:proofErr w:type="spellStart"/>
      <w:r w:rsidR="0095447D" w:rsidRPr="00270F51">
        <w:rPr>
          <w:b/>
          <w:bCs/>
          <w:sz w:val="28"/>
          <w:szCs w:val="28"/>
        </w:rPr>
        <w:t>pieslēguma</w:t>
      </w:r>
      <w:proofErr w:type="spellEnd"/>
      <w:r w:rsidR="0095447D" w:rsidRPr="00270F51">
        <w:rPr>
          <w:b/>
          <w:bCs/>
          <w:sz w:val="28"/>
          <w:szCs w:val="28"/>
        </w:rPr>
        <w:t xml:space="preserve"> centralizētajai siltumapgādes sistēma</w:t>
      </w:r>
      <w:r w:rsidR="001A2064" w:rsidRPr="00270F51">
        <w:rPr>
          <w:b/>
          <w:bCs/>
          <w:sz w:val="28"/>
          <w:szCs w:val="28"/>
        </w:rPr>
        <w:t>i</w:t>
      </w:r>
      <w:r w:rsidR="0095447D" w:rsidRPr="00270F51">
        <w:rPr>
          <w:b/>
          <w:bCs/>
          <w:sz w:val="28"/>
          <w:szCs w:val="28"/>
        </w:rPr>
        <w:t xml:space="preserve"> </w:t>
      </w:r>
      <w:r w:rsidR="001A2064" w:rsidRPr="00270F51">
        <w:rPr>
          <w:b/>
          <w:bCs/>
          <w:sz w:val="28"/>
          <w:szCs w:val="28"/>
        </w:rPr>
        <w:t>izveidošanai</w:t>
      </w:r>
    </w:p>
    <w:p w14:paraId="51C913F6" w14:textId="77777777" w:rsidR="00827948" w:rsidRPr="00270F51" w:rsidRDefault="00827948" w:rsidP="00827948">
      <w:pPr>
        <w:pStyle w:val="Style17"/>
        <w:widowControl/>
        <w:tabs>
          <w:tab w:val="left" w:pos="715"/>
        </w:tabs>
        <w:spacing w:before="29"/>
        <w:ind w:firstLine="0"/>
        <w:rPr>
          <w:rStyle w:val="FontStyle48"/>
          <w:sz w:val="24"/>
          <w:szCs w:val="24"/>
        </w:rPr>
      </w:pPr>
    </w:p>
    <w:p w14:paraId="110CDB4F" w14:textId="1FBC6346" w:rsidR="000B3595" w:rsidRPr="00270F51" w:rsidRDefault="00F85254" w:rsidP="00C06EC4">
      <w:pPr>
        <w:pStyle w:val="Style17"/>
        <w:widowControl/>
        <w:tabs>
          <w:tab w:val="left" w:pos="715"/>
        </w:tabs>
        <w:spacing w:before="29"/>
        <w:ind w:firstLine="0"/>
        <w:jc w:val="both"/>
      </w:pPr>
      <w:r w:rsidRPr="00270F51">
        <w:tab/>
      </w:r>
      <w:r w:rsidR="00771916" w:rsidRPr="00270F51">
        <w:t>1.</w:t>
      </w:r>
      <w:r w:rsidR="009A639E" w:rsidRPr="00270F51">
        <w:t> </w:t>
      </w:r>
      <w:r w:rsidR="00E75D5B" w:rsidRPr="00270F51">
        <w:t xml:space="preserve">Lai </w:t>
      </w:r>
      <w:r w:rsidR="00A73657" w:rsidRPr="00270F51">
        <w:t xml:space="preserve">finansējuma saņēmējs </w:t>
      </w:r>
      <w:r w:rsidR="009A639E" w:rsidRPr="00270F51">
        <w:t>aprēķinātu</w:t>
      </w:r>
      <w:r w:rsidR="00E75D5B" w:rsidRPr="00270F51">
        <w:t xml:space="preserve"> vienas vienības izmaksu likmes, </w:t>
      </w:r>
      <w:r w:rsidR="00A94296" w:rsidRPr="00270F51">
        <w:t>ir jā</w:t>
      </w:r>
      <w:r w:rsidR="00E75D5B" w:rsidRPr="00270F51">
        <w:t>izmanto</w:t>
      </w:r>
      <w:r w:rsidR="009A639E" w:rsidRPr="00270F51">
        <w:t xml:space="preserve"> šajā pielikumā sniegt</w:t>
      </w:r>
      <w:r w:rsidR="00AC69DC" w:rsidRPr="00270F51">
        <w:t>ā</w:t>
      </w:r>
      <w:r w:rsidR="009A639E" w:rsidRPr="00270F51">
        <w:t xml:space="preserve"> informāciju par </w:t>
      </w:r>
      <w:r w:rsidR="000B3595" w:rsidRPr="00270F51">
        <w:t xml:space="preserve">izmaksām dažādu siltumapgādes iekārtu, apkures sistēmu ar </w:t>
      </w:r>
      <w:proofErr w:type="spellStart"/>
      <w:r w:rsidR="000B3595" w:rsidRPr="00270F51">
        <w:t>sildelementiem</w:t>
      </w:r>
      <w:proofErr w:type="spellEnd"/>
      <w:r w:rsidR="000B3595" w:rsidRPr="00270F51">
        <w:t xml:space="preserve"> iegādei, uzstādīšanai un ierīkošanai, kā arī </w:t>
      </w:r>
      <w:proofErr w:type="spellStart"/>
      <w:r w:rsidR="000B3595" w:rsidRPr="00270F51">
        <w:t>pieslēguma</w:t>
      </w:r>
      <w:proofErr w:type="spellEnd"/>
      <w:r w:rsidR="000B3595" w:rsidRPr="00270F51">
        <w:t xml:space="preserve"> centralizētajai siltumapgādes sistēmai izveidošanai</w:t>
      </w:r>
      <w:r w:rsidR="002C602A" w:rsidRPr="00270F51">
        <w:t>.</w:t>
      </w:r>
    </w:p>
    <w:p w14:paraId="0759920C" w14:textId="77777777" w:rsidR="000B3595" w:rsidRPr="00270F51" w:rsidRDefault="000B3595" w:rsidP="00C06EC4">
      <w:pPr>
        <w:pStyle w:val="Style17"/>
        <w:widowControl/>
        <w:tabs>
          <w:tab w:val="left" w:pos="715"/>
        </w:tabs>
        <w:spacing w:before="29"/>
        <w:ind w:firstLine="0"/>
        <w:jc w:val="both"/>
      </w:pPr>
    </w:p>
    <w:p w14:paraId="2A0FB283" w14:textId="2013CD9F" w:rsidR="00771916" w:rsidRPr="00270F51" w:rsidRDefault="00A73657" w:rsidP="00C06EC4">
      <w:pPr>
        <w:pStyle w:val="Style17"/>
        <w:widowControl/>
        <w:tabs>
          <w:tab w:val="left" w:pos="715"/>
        </w:tabs>
        <w:spacing w:before="29"/>
        <w:ind w:firstLine="0"/>
        <w:jc w:val="both"/>
      </w:pPr>
      <w:r w:rsidRPr="00270F51">
        <w:tab/>
      </w:r>
      <w:r w:rsidR="000B3595" w:rsidRPr="00270F51">
        <w:t>2</w:t>
      </w:r>
      <w:r w:rsidR="00771916" w:rsidRPr="00270F51">
        <w:t>.</w:t>
      </w:r>
      <w:r w:rsidR="0071482A" w:rsidRPr="00270F51">
        <w:t> </w:t>
      </w:r>
      <w:r w:rsidR="00771916" w:rsidRPr="00270F51">
        <w:t xml:space="preserve">Šīs metodikas </w:t>
      </w:r>
      <w:r w:rsidR="00CF3F13" w:rsidRPr="00270F51">
        <w:t>11</w:t>
      </w:r>
      <w:r w:rsidR="00771916" w:rsidRPr="00270F51">
        <w:t>.1.</w:t>
      </w:r>
      <w:r w:rsidR="000D6FC0" w:rsidRPr="00270F51">
        <w:t>,</w:t>
      </w:r>
      <w:r w:rsidR="00771916" w:rsidRPr="00270F51">
        <w:t xml:space="preserve"> </w:t>
      </w:r>
      <w:r w:rsidR="00CF3F13" w:rsidRPr="00270F51">
        <w:t>11</w:t>
      </w:r>
      <w:r w:rsidR="00BA5166" w:rsidRPr="00270F51">
        <w:t>.2.</w:t>
      </w:r>
      <w:r w:rsidR="000D6FC0" w:rsidRPr="00270F51">
        <w:t>,</w:t>
      </w:r>
      <w:r w:rsidR="00BA5166" w:rsidRPr="00270F51">
        <w:t xml:space="preserve"> </w:t>
      </w:r>
      <w:r w:rsidR="00CF3F13" w:rsidRPr="00270F51">
        <w:t>11</w:t>
      </w:r>
      <w:r w:rsidR="006B7A52" w:rsidRPr="00270F51">
        <w:t xml:space="preserve">.3. </w:t>
      </w:r>
      <w:r w:rsidR="00771916" w:rsidRPr="00270F51">
        <w:t xml:space="preserve">un </w:t>
      </w:r>
      <w:r w:rsidR="00CF3F13" w:rsidRPr="00270F51">
        <w:t>11</w:t>
      </w:r>
      <w:r w:rsidR="00771916" w:rsidRPr="00270F51">
        <w:t>.</w:t>
      </w:r>
      <w:r w:rsidR="006B7A52" w:rsidRPr="00270F51">
        <w:t>4</w:t>
      </w:r>
      <w:r w:rsidR="00771916" w:rsidRPr="00270F51">
        <w:t>.</w:t>
      </w:r>
      <w:r w:rsidR="006B7A52" w:rsidRPr="00270F51">
        <w:t>apakš</w:t>
      </w:r>
      <w:r w:rsidR="00CB0A5D" w:rsidRPr="00270F51">
        <w:t>punkt</w:t>
      </w:r>
      <w:r w:rsidR="009713C7" w:rsidRPr="00270F51">
        <w:t>os</w:t>
      </w:r>
      <w:r w:rsidR="00CB0A5D" w:rsidRPr="00270F51">
        <w:t xml:space="preserve"> minēt</w:t>
      </w:r>
      <w:r w:rsidR="009713C7" w:rsidRPr="00270F51">
        <w:t>o</w:t>
      </w:r>
      <w:r w:rsidR="00957900" w:rsidRPr="00270F51">
        <w:t xml:space="preserve"> </w:t>
      </w:r>
      <w:r w:rsidR="009713C7" w:rsidRPr="00270F51">
        <w:t xml:space="preserve">vērtību </w:t>
      </w:r>
      <w:r w:rsidR="00771916" w:rsidRPr="00270F51">
        <w:t xml:space="preserve">aprēķināšanai </w:t>
      </w:r>
      <w:r w:rsidR="009713C7" w:rsidRPr="00270F51">
        <w:t>(</w:t>
      </w:r>
      <w:proofErr w:type="spellStart"/>
      <w:r w:rsidR="009713C7" w:rsidRPr="00270F51">
        <w:t>I</w:t>
      </w:r>
      <w:r w:rsidR="009713C7" w:rsidRPr="00270F51">
        <w:rPr>
          <w:vertAlign w:val="subscript"/>
        </w:rPr>
        <w:t>uzst</w:t>
      </w:r>
      <w:proofErr w:type="spellEnd"/>
      <w:r w:rsidR="009713C7" w:rsidRPr="00270F51">
        <w:rPr>
          <w:vertAlign w:val="subscript"/>
        </w:rPr>
        <w:t xml:space="preserve">, </w:t>
      </w:r>
      <w:proofErr w:type="spellStart"/>
      <w:r w:rsidR="009713C7" w:rsidRPr="00270F51">
        <w:t>I</w:t>
      </w:r>
      <w:r w:rsidR="009713C7" w:rsidRPr="00270F51">
        <w:rPr>
          <w:vertAlign w:val="subscript"/>
        </w:rPr>
        <w:t>uzstC</w:t>
      </w:r>
      <w:proofErr w:type="spellEnd"/>
      <w:r w:rsidR="009713C7" w:rsidRPr="00270F51">
        <w:t xml:space="preserve"> un C) jā</w:t>
      </w:r>
      <w:r w:rsidR="00771916" w:rsidRPr="00270F51">
        <w:t>izmanto 1.tabulā</w:t>
      </w:r>
      <w:r w:rsidR="009713C7" w:rsidRPr="00270F51">
        <w:t xml:space="preserve"> noteiktās izmaksas</w:t>
      </w:r>
      <w:r w:rsidR="00771916" w:rsidRPr="00270F51">
        <w:rPr>
          <w:b/>
          <w:bCs/>
        </w:rPr>
        <w:t>.</w:t>
      </w:r>
    </w:p>
    <w:p w14:paraId="374025E1" w14:textId="77777777" w:rsidR="00771916" w:rsidRPr="00270F51" w:rsidRDefault="00771916" w:rsidP="00C06EC4">
      <w:pPr>
        <w:pStyle w:val="Style17"/>
        <w:widowControl/>
        <w:tabs>
          <w:tab w:val="left" w:pos="715"/>
        </w:tabs>
        <w:spacing w:before="29"/>
        <w:ind w:firstLine="0"/>
        <w:jc w:val="both"/>
        <w:rPr>
          <w:b/>
          <w:bCs/>
        </w:rPr>
      </w:pPr>
    </w:p>
    <w:p w14:paraId="32F9FDDC" w14:textId="603D7451" w:rsidR="00CC2DCC" w:rsidRPr="00270F51" w:rsidRDefault="0067073C" w:rsidP="005E1D4A">
      <w:pPr>
        <w:pStyle w:val="Style17"/>
        <w:widowControl/>
        <w:tabs>
          <w:tab w:val="left" w:pos="715"/>
        </w:tabs>
        <w:spacing w:before="29"/>
        <w:ind w:firstLine="0"/>
        <w:jc w:val="center"/>
      </w:pPr>
      <w:r w:rsidRPr="00270F51">
        <w:rPr>
          <w:b/>
          <w:bCs/>
        </w:rPr>
        <w:t>1.</w:t>
      </w:r>
      <w:r w:rsidR="005E1D4A" w:rsidRPr="00270F51">
        <w:rPr>
          <w:b/>
          <w:bCs/>
        </w:rPr>
        <w:t xml:space="preserve"> </w:t>
      </w:r>
      <w:r w:rsidR="00D059E2" w:rsidRPr="00270F51">
        <w:rPr>
          <w:b/>
          <w:bCs/>
        </w:rPr>
        <w:t>t</w:t>
      </w:r>
      <w:r w:rsidRPr="00270F51">
        <w:rPr>
          <w:b/>
          <w:bCs/>
        </w:rPr>
        <w:t>abula.</w:t>
      </w:r>
      <w:r w:rsidRPr="00270F51">
        <w:t xml:space="preserve"> </w:t>
      </w:r>
      <w:r w:rsidRPr="00270F51">
        <w:rPr>
          <w:b/>
        </w:rPr>
        <w:t xml:space="preserve">Izmaksas par </w:t>
      </w:r>
      <w:r w:rsidR="00D059E2" w:rsidRPr="00270F51">
        <w:rPr>
          <w:b/>
        </w:rPr>
        <w:t>siltumapgādes</w:t>
      </w:r>
      <w:r w:rsidRPr="00270F51">
        <w:rPr>
          <w:b/>
        </w:rPr>
        <w:t xml:space="preserve"> iekārtas iegādi</w:t>
      </w:r>
      <w:r w:rsidR="00AF202A" w:rsidRPr="00270F51">
        <w:rPr>
          <w:b/>
        </w:rPr>
        <w:t>,</w:t>
      </w:r>
      <w:r w:rsidRPr="00270F51">
        <w:rPr>
          <w:b/>
        </w:rPr>
        <w:t xml:space="preserve"> uzstādīšanu</w:t>
      </w:r>
      <w:r w:rsidR="00AF202A" w:rsidRPr="00270F51">
        <w:rPr>
          <w:b/>
        </w:rPr>
        <w:t xml:space="preserve"> un ierīkošanu</w:t>
      </w:r>
      <w:r w:rsidR="006C23F5" w:rsidRPr="00270F51">
        <w:rPr>
          <w:b/>
        </w:rPr>
        <w:t>, kā arī pieslēgšanos centralizētajai siltumapgādei</w:t>
      </w:r>
      <w:r w:rsidRPr="00270F51">
        <w:rPr>
          <w:b/>
        </w:rPr>
        <w:t xml:space="preserve"> (EUR) </w:t>
      </w:r>
      <w:r w:rsidR="00C06EC4" w:rsidRPr="00270F51">
        <w:rPr>
          <w:b/>
        </w:rPr>
        <w:t xml:space="preserve">un izmaksas par apkures sistēmas </w:t>
      </w:r>
      <w:r w:rsidR="00013246" w:rsidRPr="00270F51">
        <w:rPr>
          <w:b/>
        </w:rPr>
        <w:t xml:space="preserve">ar </w:t>
      </w:r>
      <w:proofErr w:type="spellStart"/>
      <w:r w:rsidR="00C06EC4" w:rsidRPr="00270F51">
        <w:rPr>
          <w:b/>
        </w:rPr>
        <w:t>sildelement</w:t>
      </w:r>
      <w:r w:rsidR="00013246" w:rsidRPr="00270F51">
        <w:rPr>
          <w:b/>
        </w:rPr>
        <w:t>iem</w:t>
      </w:r>
      <w:proofErr w:type="spellEnd"/>
      <w:r w:rsidR="00C06EC4" w:rsidRPr="00270F51">
        <w:rPr>
          <w:b/>
        </w:rPr>
        <w:t xml:space="preserve"> </w:t>
      </w:r>
      <w:r w:rsidR="00CF2892" w:rsidRPr="00270F51">
        <w:rPr>
          <w:b/>
        </w:rPr>
        <w:t>pilnīgu atjaunošanu, pārbūvi vai izveidi</w:t>
      </w:r>
      <w:r w:rsidR="00C06EC4" w:rsidRPr="00270F51">
        <w:rPr>
          <w:b/>
        </w:rPr>
        <w:t xml:space="preserve"> (EUR) </w:t>
      </w:r>
      <w:r w:rsidRPr="00270F51">
        <w:rPr>
          <w:b/>
        </w:rPr>
        <w:t xml:space="preserve">katram </w:t>
      </w:r>
      <w:r w:rsidR="00FA4911" w:rsidRPr="00270F51">
        <w:rPr>
          <w:b/>
        </w:rPr>
        <w:t>siltumapgādes</w:t>
      </w:r>
      <w:r w:rsidRPr="00270F51">
        <w:rPr>
          <w:b/>
        </w:rPr>
        <w:t xml:space="preserve"> veidam atbilstoši uzstādāmās iekārtas jaudai</w:t>
      </w:r>
      <w:r w:rsidR="00D059E2" w:rsidRPr="00270F51">
        <w:rPr>
          <w:b/>
        </w:rPr>
        <w:t>.</w:t>
      </w:r>
    </w:p>
    <w:p w14:paraId="1A2C52C3" w14:textId="77777777" w:rsidR="00F85254" w:rsidRPr="00270F51" w:rsidRDefault="00F85254" w:rsidP="00771916">
      <w:pPr>
        <w:pStyle w:val="Style17"/>
        <w:widowControl/>
        <w:tabs>
          <w:tab w:val="left" w:pos="715"/>
        </w:tabs>
        <w:spacing w:before="29"/>
        <w:ind w:firstLine="0"/>
        <w:jc w:val="center"/>
      </w:pPr>
    </w:p>
    <w:tbl>
      <w:tblPr>
        <w:tblStyle w:val="TableGrid"/>
        <w:tblW w:w="4969" w:type="pct"/>
        <w:tblLook w:val="04A0" w:firstRow="1" w:lastRow="0" w:firstColumn="1" w:lastColumn="0" w:noHBand="0" w:noVBand="1"/>
      </w:tblPr>
      <w:tblGrid>
        <w:gridCol w:w="2374"/>
        <w:gridCol w:w="3609"/>
        <w:gridCol w:w="3342"/>
      </w:tblGrid>
      <w:tr w:rsidR="00913779" w:rsidRPr="00270F51" w14:paraId="1D1FC7F8" w14:textId="77777777" w:rsidTr="00E9723C">
        <w:tc>
          <w:tcPr>
            <w:tcW w:w="5000" w:type="pct"/>
            <w:gridSpan w:val="3"/>
          </w:tcPr>
          <w:p w14:paraId="3B8CA196" w14:textId="7B01717A" w:rsidR="00ED27EF" w:rsidRPr="00270F51" w:rsidRDefault="00ED27EF" w:rsidP="006C23F5">
            <w:pPr>
              <w:spacing w:line="360" w:lineRule="auto"/>
              <w:rPr>
                <w:b/>
                <w:bCs/>
              </w:rPr>
            </w:pPr>
            <w:r w:rsidRPr="00270F51">
              <w:rPr>
                <w:b/>
                <w:bCs/>
              </w:rPr>
              <w:t>1. Malkas katl</w:t>
            </w:r>
            <w:r w:rsidR="00726AFC" w:rsidRPr="00270F51">
              <w:rPr>
                <w:b/>
                <w:bCs/>
              </w:rPr>
              <w:t>s</w:t>
            </w:r>
          </w:p>
        </w:tc>
      </w:tr>
      <w:tr w:rsidR="00913779" w:rsidRPr="00270F51" w14:paraId="43DDEE27" w14:textId="77777777" w:rsidTr="00E9723C">
        <w:tc>
          <w:tcPr>
            <w:tcW w:w="1273" w:type="pct"/>
            <w:vAlign w:val="center"/>
          </w:tcPr>
          <w:p w14:paraId="67472BB7" w14:textId="39BB7DD7" w:rsidR="00ED27EF" w:rsidRPr="00270F51" w:rsidRDefault="007348A9" w:rsidP="005F7CB2">
            <w:pPr>
              <w:jc w:val="center"/>
            </w:pPr>
            <w:r w:rsidRPr="00270F51">
              <w:t>Siltumapgādes i</w:t>
            </w:r>
            <w:r w:rsidR="001E20C7" w:rsidRPr="00270F51">
              <w:t xml:space="preserve">ekārtas </w:t>
            </w:r>
            <w:r w:rsidR="009E67D3" w:rsidRPr="00270F51">
              <w:t xml:space="preserve">jaudas </w:t>
            </w:r>
            <w:r w:rsidR="001E20C7" w:rsidRPr="00270F51">
              <w:t>diapazons (</w:t>
            </w:r>
            <w:proofErr w:type="spellStart"/>
            <w:r w:rsidR="001E20C7" w:rsidRPr="00270F51">
              <w:t>kW</w:t>
            </w:r>
            <w:proofErr w:type="spellEnd"/>
            <w:r w:rsidR="001E20C7" w:rsidRPr="00270F51">
              <w:t>)</w:t>
            </w:r>
          </w:p>
        </w:tc>
        <w:tc>
          <w:tcPr>
            <w:tcW w:w="1935" w:type="pct"/>
            <w:vAlign w:val="center"/>
          </w:tcPr>
          <w:p w14:paraId="3064F548" w14:textId="0016E1CB" w:rsidR="00ED27EF" w:rsidRPr="00270F51" w:rsidRDefault="00ED27EF" w:rsidP="005F7CB2">
            <w:pPr>
              <w:jc w:val="center"/>
            </w:pPr>
            <w:r w:rsidRPr="00270F51">
              <w:t xml:space="preserve">Izmaksas par </w:t>
            </w:r>
            <w:r w:rsidR="00EA1FA0" w:rsidRPr="00270F51">
              <w:t>siltumapgādes</w:t>
            </w:r>
            <w:r w:rsidRPr="00270F51">
              <w:t xml:space="preserve"> iekārtas iegādi</w:t>
            </w:r>
            <w:r w:rsidR="001440E0" w:rsidRPr="00270F51">
              <w:t>,</w:t>
            </w:r>
            <w:r w:rsidRPr="00270F51">
              <w:t xml:space="preserve"> uzstādīšanu</w:t>
            </w:r>
            <w:r w:rsidR="001440E0" w:rsidRPr="00270F51">
              <w:t xml:space="preserve"> un ierīkošanu</w:t>
            </w:r>
            <w:r w:rsidRPr="00270F51">
              <w:t xml:space="preserve"> (EUR) katram </w:t>
            </w:r>
            <w:r w:rsidR="00EA1FA0" w:rsidRPr="00270F51">
              <w:t>siltumapgādes</w:t>
            </w:r>
            <w:r w:rsidRPr="00270F51">
              <w:t xml:space="preserve"> veidam atbilstoši uzstādāmās iekārtas jaudai</w:t>
            </w:r>
          </w:p>
          <w:p w14:paraId="2C2290EB" w14:textId="77777777" w:rsidR="005F7CB2" w:rsidRPr="00270F51" w:rsidRDefault="00ED27EF" w:rsidP="005F7CB2">
            <w:pPr>
              <w:jc w:val="center"/>
              <w:rPr>
                <w:vertAlign w:val="subscript"/>
              </w:rPr>
            </w:pPr>
            <w:proofErr w:type="spellStart"/>
            <w:r w:rsidRPr="00270F51">
              <w:t>I</w:t>
            </w:r>
            <w:r w:rsidRPr="00270F51">
              <w:rPr>
                <w:vertAlign w:val="subscript"/>
              </w:rPr>
              <w:t>uzst</w:t>
            </w:r>
            <w:proofErr w:type="spellEnd"/>
            <w:r w:rsidRPr="00270F51">
              <w:rPr>
                <w:vertAlign w:val="subscript"/>
              </w:rPr>
              <w:t>.</w:t>
            </w:r>
          </w:p>
          <w:p w14:paraId="451E3EF8" w14:textId="77777777" w:rsidR="00ED27EF" w:rsidRPr="00270F51" w:rsidRDefault="00ED27EF" w:rsidP="005F7CB2">
            <w:pPr>
              <w:jc w:val="center"/>
            </w:pPr>
            <w:r w:rsidRPr="00270F51">
              <w:t>(EUR)</w:t>
            </w:r>
          </w:p>
        </w:tc>
        <w:tc>
          <w:tcPr>
            <w:tcW w:w="1792" w:type="pct"/>
            <w:vAlign w:val="center"/>
          </w:tcPr>
          <w:p w14:paraId="34628164" w14:textId="1DCADD19" w:rsidR="00ED27EF" w:rsidRPr="00270F51" w:rsidRDefault="005F7CB2" w:rsidP="005F7CB2">
            <w:pPr>
              <w:jc w:val="center"/>
            </w:pPr>
            <w:r w:rsidRPr="00270F51">
              <w:t>I</w:t>
            </w:r>
            <w:r w:rsidR="00ED27EF" w:rsidRPr="00270F51">
              <w:t xml:space="preserve">zmaksas par apkures sistēmas </w:t>
            </w:r>
            <w:r w:rsidR="00E86080" w:rsidRPr="00270F51">
              <w:t xml:space="preserve">ar </w:t>
            </w:r>
            <w:proofErr w:type="spellStart"/>
            <w:r w:rsidR="00E86080" w:rsidRPr="00270F51">
              <w:t>sildelementiem</w:t>
            </w:r>
            <w:proofErr w:type="spellEnd"/>
            <w:r w:rsidR="00E86080" w:rsidRPr="00270F51">
              <w:t xml:space="preserve"> </w:t>
            </w:r>
            <w:r w:rsidR="00E63E14" w:rsidRPr="00270F51">
              <w:t>pilnīg</w:t>
            </w:r>
            <w:r w:rsidR="00A2613A" w:rsidRPr="00270F51">
              <w:t>u</w:t>
            </w:r>
            <w:r w:rsidR="00E63E14" w:rsidRPr="00270F51">
              <w:t xml:space="preserve"> </w:t>
            </w:r>
            <w:r w:rsidR="00E86080" w:rsidRPr="00270F51">
              <w:t>atjaunošan</w:t>
            </w:r>
            <w:r w:rsidR="00A2613A" w:rsidRPr="00270F51">
              <w:t>u</w:t>
            </w:r>
            <w:r w:rsidR="00E86080" w:rsidRPr="00270F51">
              <w:t>, pārbūv</w:t>
            </w:r>
            <w:r w:rsidR="00A2613A" w:rsidRPr="00270F51">
              <w:t>i</w:t>
            </w:r>
            <w:r w:rsidR="00E86080" w:rsidRPr="00270F51">
              <w:t xml:space="preserve"> vai izveid</w:t>
            </w:r>
            <w:r w:rsidR="00A2613A" w:rsidRPr="00270F51">
              <w:t>i</w:t>
            </w:r>
            <w:r w:rsidR="00ED27EF" w:rsidRPr="00270F51">
              <w:t xml:space="preserve"> (EUR) katram </w:t>
            </w:r>
            <w:r w:rsidR="00E86080" w:rsidRPr="00270F51">
              <w:t xml:space="preserve">siltumapgādes </w:t>
            </w:r>
            <w:r w:rsidR="00ED27EF" w:rsidRPr="00270F51">
              <w:t>veidam atbilstoši uzstādāmās iekārtas jaudai.</w:t>
            </w:r>
          </w:p>
          <w:p w14:paraId="420AB63D" w14:textId="77777777" w:rsidR="005F7CB2" w:rsidRPr="00270F51" w:rsidRDefault="00ED27EF" w:rsidP="005F7CB2">
            <w:pPr>
              <w:jc w:val="center"/>
            </w:pPr>
            <w:r w:rsidRPr="00270F51">
              <w:t>C</w:t>
            </w:r>
          </w:p>
          <w:p w14:paraId="2FFE24FE" w14:textId="77777777" w:rsidR="00ED27EF" w:rsidRPr="00270F51" w:rsidRDefault="00ED27EF" w:rsidP="005F7CB2">
            <w:pPr>
              <w:jc w:val="center"/>
            </w:pPr>
            <w:r w:rsidRPr="00270F51">
              <w:t>(EUR)</w:t>
            </w:r>
          </w:p>
        </w:tc>
      </w:tr>
      <w:tr w:rsidR="00913779" w:rsidRPr="00270F51" w14:paraId="601B3DDA" w14:textId="77777777" w:rsidTr="00E9723C">
        <w:tc>
          <w:tcPr>
            <w:tcW w:w="1273" w:type="pct"/>
          </w:tcPr>
          <w:p w14:paraId="34062BC1" w14:textId="77777777" w:rsidR="005C18E4" w:rsidRPr="00270F51" w:rsidRDefault="005C18E4" w:rsidP="005C18E4">
            <w:pPr>
              <w:jc w:val="center"/>
            </w:pPr>
            <w:r w:rsidRPr="00270F51">
              <w:t>1 - 10</w:t>
            </w:r>
          </w:p>
        </w:tc>
        <w:tc>
          <w:tcPr>
            <w:tcW w:w="1935" w:type="pct"/>
            <w:vAlign w:val="bottom"/>
          </w:tcPr>
          <w:p w14:paraId="6BC95FEE" w14:textId="47084A36" w:rsidR="005C18E4" w:rsidRPr="00270F51" w:rsidRDefault="005C18E4" w:rsidP="005C18E4">
            <w:pPr>
              <w:jc w:val="center"/>
            </w:pPr>
            <w:r w:rsidRPr="00270F51">
              <w:rPr>
                <w:b/>
                <w:bCs/>
                <w:sz w:val="22"/>
                <w:szCs w:val="22"/>
              </w:rPr>
              <w:t>3</w:t>
            </w:r>
            <w:r w:rsidR="00BA5172" w:rsidRPr="00270F51">
              <w:rPr>
                <w:b/>
                <w:bCs/>
                <w:sz w:val="22"/>
                <w:szCs w:val="22"/>
              </w:rPr>
              <w:t xml:space="preserve"> </w:t>
            </w:r>
            <w:r w:rsidRPr="00270F51">
              <w:rPr>
                <w:b/>
                <w:bCs/>
                <w:sz w:val="22"/>
                <w:szCs w:val="22"/>
              </w:rPr>
              <w:t>400</w:t>
            </w:r>
          </w:p>
        </w:tc>
        <w:tc>
          <w:tcPr>
            <w:tcW w:w="1792" w:type="pct"/>
            <w:vAlign w:val="bottom"/>
          </w:tcPr>
          <w:p w14:paraId="27721EFB" w14:textId="4128E596" w:rsidR="005C18E4" w:rsidRPr="00270F51" w:rsidRDefault="005C18E4" w:rsidP="005C18E4">
            <w:pPr>
              <w:jc w:val="center"/>
            </w:pPr>
            <w:r w:rsidRPr="00270F51">
              <w:t>1</w:t>
            </w:r>
            <w:r w:rsidR="00BA5172" w:rsidRPr="00270F51">
              <w:t xml:space="preserve"> </w:t>
            </w:r>
            <w:r w:rsidRPr="00270F51">
              <w:t>900</w:t>
            </w:r>
          </w:p>
        </w:tc>
      </w:tr>
      <w:tr w:rsidR="00913779" w:rsidRPr="00270F51" w14:paraId="077AB119" w14:textId="77777777" w:rsidTr="00E9723C">
        <w:tc>
          <w:tcPr>
            <w:tcW w:w="1273" w:type="pct"/>
          </w:tcPr>
          <w:p w14:paraId="1020B6A8" w14:textId="77777777" w:rsidR="005C18E4" w:rsidRPr="00270F51" w:rsidRDefault="005C18E4" w:rsidP="005C18E4">
            <w:pPr>
              <w:jc w:val="center"/>
            </w:pPr>
            <w:r w:rsidRPr="00270F51">
              <w:t>11-12</w:t>
            </w:r>
          </w:p>
        </w:tc>
        <w:tc>
          <w:tcPr>
            <w:tcW w:w="1935" w:type="pct"/>
            <w:vAlign w:val="bottom"/>
          </w:tcPr>
          <w:p w14:paraId="520BF211" w14:textId="2413CBE4" w:rsidR="005C18E4" w:rsidRPr="00270F51" w:rsidRDefault="005C18E4" w:rsidP="005C18E4">
            <w:pPr>
              <w:jc w:val="center"/>
            </w:pPr>
            <w:r w:rsidRPr="00270F51">
              <w:rPr>
                <w:b/>
                <w:bCs/>
              </w:rPr>
              <w:t>3</w:t>
            </w:r>
            <w:r w:rsidR="00BA5172" w:rsidRPr="00270F51">
              <w:rPr>
                <w:b/>
                <w:bCs/>
              </w:rPr>
              <w:t xml:space="preserve"> </w:t>
            </w:r>
            <w:r w:rsidRPr="00270F51">
              <w:rPr>
                <w:b/>
                <w:bCs/>
              </w:rPr>
              <w:t>500</w:t>
            </w:r>
          </w:p>
        </w:tc>
        <w:tc>
          <w:tcPr>
            <w:tcW w:w="1792" w:type="pct"/>
            <w:vAlign w:val="bottom"/>
          </w:tcPr>
          <w:p w14:paraId="2F52685E" w14:textId="01901AC7" w:rsidR="005C18E4" w:rsidRPr="00270F51" w:rsidRDefault="005C18E4" w:rsidP="005C18E4">
            <w:pPr>
              <w:jc w:val="center"/>
            </w:pPr>
            <w:r w:rsidRPr="00270F51">
              <w:t>1</w:t>
            </w:r>
            <w:r w:rsidR="00BA5172" w:rsidRPr="00270F51">
              <w:t xml:space="preserve"> </w:t>
            </w:r>
            <w:r w:rsidRPr="00270F51">
              <w:t>960</w:t>
            </w:r>
          </w:p>
        </w:tc>
      </w:tr>
      <w:tr w:rsidR="00913779" w:rsidRPr="00270F51" w14:paraId="6FDDE94C" w14:textId="77777777" w:rsidTr="00E9723C">
        <w:tc>
          <w:tcPr>
            <w:tcW w:w="1273" w:type="pct"/>
          </w:tcPr>
          <w:p w14:paraId="08E8C27C" w14:textId="77777777" w:rsidR="005C18E4" w:rsidRPr="00270F51" w:rsidRDefault="005C18E4" w:rsidP="005C18E4">
            <w:pPr>
              <w:jc w:val="center"/>
            </w:pPr>
            <w:r w:rsidRPr="00270F51">
              <w:t>13-14</w:t>
            </w:r>
          </w:p>
        </w:tc>
        <w:tc>
          <w:tcPr>
            <w:tcW w:w="1935" w:type="pct"/>
            <w:vAlign w:val="bottom"/>
          </w:tcPr>
          <w:p w14:paraId="6479BD93" w14:textId="2681AE3D" w:rsidR="005C18E4" w:rsidRPr="00270F51" w:rsidRDefault="005C18E4" w:rsidP="005C18E4">
            <w:pPr>
              <w:jc w:val="center"/>
            </w:pPr>
            <w:r w:rsidRPr="00270F51">
              <w:rPr>
                <w:b/>
                <w:bCs/>
              </w:rPr>
              <w:t>3</w:t>
            </w:r>
            <w:r w:rsidR="00BA5172" w:rsidRPr="00270F51">
              <w:rPr>
                <w:b/>
                <w:bCs/>
              </w:rPr>
              <w:t xml:space="preserve"> </w:t>
            </w:r>
            <w:r w:rsidRPr="00270F51">
              <w:rPr>
                <w:b/>
                <w:bCs/>
              </w:rPr>
              <w:t>700</w:t>
            </w:r>
          </w:p>
        </w:tc>
        <w:tc>
          <w:tcPr>
            <w:tcW w:w="1792" w:type="pct"/>
            <w:vAlign w:val="bottom"/>
          </w:tcPr>
          <w:p w14:paraId="2D6AA8E3" w14:textId="105FF47A" w:rsidR="005C18E4" w:rsidRPr="00270F51" w:rsidRDefault="005C18E4" w:rsidP="005C18E4">
            <w:pPr>
              <w:jc w:val="center"/>
            </w:pPr>
            <w:r w:rsidRPr="00270F51">
              <w:t>2</w:t>
            </w:r>
            <w:r w:rsidR="00BA5172" w:rsidRPr="00270F51">
              <w:t xml:space="preserve"> </w:t>
            </w:r>
            <w:r w:rsidRPr="00270F51">
              <w:t>070</w:t>
            </w:r>
          </w:p>
        </w:tc>
      </w:tr>
      <w:tr w:rsidR="00913779" w:rsidRPr="00270F51" w14:paraId="629530EB" w14:textId="77777777" w:rsidTr="00E9723C">
        <w:tc>
          <w:tcPr>
            <w:tcW w:w="1273" w:type="pct"/>
          </w:tcPr>
          <w:p w14:paraId="2F4C0AD6" w14:textId="77777777" w:rsidR="005C18E4" w:rsidRPr="00270F51" w:rsidRDefault="005C18E4" w:rsidP="005C18E4">
            <w:pPr>
              <w:jc w:val="center"/>
            </w:pPr>
            <w:r w:rsidRPr="00270F51">
              <w:t>15-16</w:t>
            </w:r>
          </w:p>
        </w:tc>
        <w:tc>
          <w:tcPr>
            <w:tcW w:w="1935" w:type="pct"/>
            <w:vAlign w:val="bottom"/>
          </w:tcPr>
          <w:p w14:paraId="134881E5" w14:textId="58062DC7" w:rsidR="005C18E4" w:rsidRPr="00270F51" w:rsidRDefault="005C18E4" w:rsidP="005C18E4">
            <w:pPr>
              <w:jc w:val="center"/>
            </w:pPr>
            <w:r w:rsidRPr="00270F51">
              <w:rPr>
                <w:b/>
                <w:bCs/>
              </w:rPr>
              <w:t>3</w:t>
            </w:r>
            <w:r w:rsidR="00BA5172" w:rsidRPr="00270F51">
              <w:rPr>
                <w:b/>
                <w:bCs/>
              </w:rPr>
              <w:t xml:space="preserve"> </w:t>
            </w:r>
            <w:r w:rsidRPr="00270F51">
              <w:rPr>
                <w:b/>
                <w:bCs/>
              </w:rPr>
              <w:t>900</w:t>
            </w:r>
          </w:p>
        </w:tc>
        <w:tc>
          <w:tcPr>
            <w:tcW w:w="1792" w:type="pct"/>
            <w:vAlign w:val="bottom"/>
          </w:tcPr>
          <w:p w14:paraId="5FABF2F9" w14:textId="4C3297EE" w:rsidR="005C18E4" w:rsidRPr="00270F51" w:rsidRDefault="005C18E4" w:rsidP="005C18E4">
            <w:pPr>
              <w:jc w:val="center"/>
            </w:pPr>
            <w:r w:rsidRPr="00270F51">
              <w:t>2</w:t>
            </w:r>
            <w:r w:rsidR="00BA5172" w:rsidRPr="00270F51">
              <w:t xml:space="preserve"> </w:t>
            </w:r>
            <w:r w:rsidRPr="00270F51">
              <w:t>180</w:t>
            </w:r>
          </w:p>
        </w:tc>
      </w:tr>
      <w:tr w:rsidR="00913779" w:rsidRPr="00270F51" w14:paraId="4AB5D3DA" w14:textId="77777777" w:rsidTr="00E9723C">
        <w:tc>
          <w:tcPr>
            <w:tcW w:w="1273" w:type="pct"/>
          </w:tcPr>
          <w:p w14:paraId="108287E2" w14:textId="77777777" w:rsidR="005C18E4" w:rsidRPr="00270F51" w:rsidRDefault="005C18E4" w:rsidP="005C18E4">
            <w:pPr>
              <w:jc w:val="center"/>
            </w:pPr>
            <w:r w:rsidRPr="00270F51">
              <w:t>17-18</w:t>
            </w:r>
          </w:p>
        </w:tc>
        <w:tc>
          <w:tcPr>
            <w:tcW w:w="1935" w:type="pct"/>
            <w:vAlign w:val="bottom"/>
          </w:tcPr>
          <w:p w14:paraId="7AA39AC7" w14:textId="00172069" w:rsidR="005C18E4" w:rsidRPr="00270F51" w:rsidRDefault="005C18E4" w:rsidP="005C18E4">
            <w:pPr>
              <w:jc w:val="center"/>
            </w:pPr>
            <w:r w:rsidRPr="00270F51">
              <w:rPr>
                <w:b/>
                <w:bCs/>
              </w:rPr>
              <w:t>4</w:t>
            </w:r>
            <w:r w:rsidR="00BA5172" w:rsidRPr="00270F51">
              <w:rPr>
                <w:b/>
                <w:bCs/>
              </w:rPr>
              <w:t xml:space="preserve"> </w:t>
            </w:r>
            <w:r w:rsidRPr="00270F51">
              <w:rPr>
                <w:b/>
                <w:bCs/>
              </w:rPr>
              <w:t>100</w:t>
            </w:r>
          </w:p>
        </w:tc>
        <w:tc>
          <w:tcPr>
            <w:tcW w:w="1792" w:type="pct"/>
            <w:vAlign w:val="bottom"/>
          </w:tcPr>
          <w:p w14:paraId="7175AE8A" w14:textId="4BFB5FDD" w:rsidR="005C18E4" w:rsidRPr="00270F51" w:rsidRDefault="005C18E4" w:rsidP="005C18E4">
            <w:pPr>
              <w:jc w:val="center"/>
            </w:pPr>
            <w:r w:rsidRPr="00270F51">
              <w:t>2</w:t>
            </w:r>
            <w:r w:rsidR="00BA5172" w:rsidRPr="00270F51">
              <w:t xml:space="preserve"> </w:t>
            </w:r>
            <w:r w:rsidRPr="00270F51">
              <w:t>300</w:t>
            </w:r>
          </w:p>
        </w:tc>
      </w:tr>
      <w:tr w:rsidR="00913779" w:rsidRPr="00270F51" w14:paraId="64858DEE" w14:textId="77777777" w:rsidTr="00E9723C">
        <w:tc>
          <w:tcPr>
            <w:tcW w:w="1273" w:type="pct"/>
          </w:tcPr>
          <w:p w14:paraId="3C8D2571" w14:textId="77777777" w:rsidR="005C18E4" w:rsidRPr="00270F51" w:rsidRDefault="005C18E4" w:rsidP="005C18E4">
            <w:pPr>
              <w:jc w:val="center"/>
            </w:pPr>
            <w:r w:rsidRPr="00270F51">
              <w:t>19-20</w:t>
            </w:r>
          </w:p>
        </w:tc>
        <w:tc>
          <w:tcPr>
            <w:tcW w:w="1935" w:type="pct"/>
            <w:vAlign w:val="bottom"/>
          </w:tcPr>
          <w:p w14:paraId="0DE23253" w14:textId="12430BF4" w:rsidR="005C18E4" w:rsidRPr="00270F51" w:rsidRDefault="005C18E4" w:rsidP="005C18E4">
            <w:pPr>
              <w:jc w:val="center"/>
            </w:pPr>
            <w:r w:rsidRPr="00270F51">
              <w:rPr>
                <w:b/>
                <w:bCs/>
              </w:rPr>
              <w:t>4</w:t>
            </w:r>
            <w:r w:rsidR="00BA5172" w:rsidRPr="00270F51">
              <w:rPr>
                <w:b/>
                <w:bCs/>
              </w:rPr>
              <w:t xml:space="preserve"> </w:t>
            </w:r>
            <w:r w:rsidRPr="00270F51">
              <w:rPr>
                <w:b/>
                <w:bCs/>
              </w:rPr>
              <w:t>300</w:t>
            </w:r>
          </w:p>
        </w:tc>
        <w:tc>
          <w:tcPr>
            <w:tcW w:w="1792" w:type="pct"/>
            <w:vAlign w:val="bottom"/>
          </w:tcPr>
          <w:p w14:paraId="39B15E90" w14:textId="05996DB7" w:rsidR="005C18E4" w:rsidRPr="00270F51" w:rsidRDefault="005C18E4" w:rsidP="005C18E4">
            <w:pPr>
              <w:jc w:val="center"/>
            </w:pPr>
            <w:r w:rsidRPr="00270F51">
              <w:t>2</w:t>
            </w:r>
            <w:r w:rsidR="00BA5172" w:rsidRPr="00270F51">
              <w:t xml:space="preserve"> </w:t>
            </w:r>
            <w:r w:rsidRPr="00270F51">
              <w:t>410</w:t>
            </w:r>
          </w:p>
        </w:tc>
      </w:tr>
      <w:tr w:rsidR="00913779" w:rsidRPr="00270F51" w14:paraId="0A3DDFBB" w14:textId="77777777" w:rsidTr="00E9723C">
        <w:tc>
          <w:tcPr>
            <w:tcW w:w="1273" w:type="pct"/>
          </w:tcPr>
          <w:p w14:paraId="72A2D892" w14:textId="77777777" w:rsidR="005C18E4" w:rsidRPr="00270F51" w:rsidRDefault="005C18E4" w:rsidP="005C18E4">
            <w:pPr>
              <w:jc w:val="center"/>
            </w:pPr>
            <w:r w:rsidRPr="00270F51">
              <w:t>21-22</w:t>
            </w:r>
          </w:p>
        </w:tc>
        <w:tc>
          <w:tcPr>
            <w:tcW w:w="1935" w:type="pct"/>
            <w:vAlign w:val="bottom"/>
          </w:tcPr>
          <w:p w14:paraId="6C5B5591" w14:textId="312E3EC6" w:rsidR="005C18E4" w:rsidRPr="00270F51" w:rsidRDefault="005C18E4" w:rsidP="005C18E4">
            <w:pPr>
              <w:jc w:val="center"/>
            </w:pPr>
            <w:r w:rsidRPr="00270F51">
              <w:rPr>
                <w:b/>
                <w:bCs/>
              </w:rPr>
              <w:t>4</w:t>
            </w:r>
            <w:r w:rsidR="00BA5172" w:rsidRPr="00270F51">
              <w:rPr>
                <w:b/>
                <w:bCs/>
              </w:rPr>
              <w:t xml:space="preserve"> </w:t>
            </w:r>
            <w:r w:rsidRPr="00270F51">
              <w:rPr>
                <w:b/>
                <w:bCs/>
              </w:rPr>
              <w:t>480</w:t>
            </w:r>
          </w:p>
        </w:tc>
        <w:tc>
          <w:tcPr>
            <w:tcW w:w="1792" w:type="pct"/>
            <w:vAlign w:val="bottom"/>
          </w:tcPr>
          <w:p w14:paraId="06EE97B0" w14:textId="6A12C372" w:rsidR="005C18E4" w:rsidRPr="00270F51" w:rsidRDefault="005C18E4" w:rsidP="005C18E4">
            <w:pPr>
              <w:jc w:val="center"/>
            </w:pPr>
            <w:r w:rsidRPr="00270F51">
              <w:t>2</w:t>
            </w:r>
            <w:r w:rsidR="00BA5172" w:rsidRPr="00270F51">
              <w:t xml:space="preserve"> </w:t>
            </w:r>
            <w:r w:rsidRPr="00270F51">
              <w:t>510</w:t>
            </w:r>
          </w:p>
        </w:tc>
      </w:tr>
      <w:tr w:rsidR="00913779" w:rsidRPr="00270F51" w14:paraId="46EBCBEB" w14:textId="77777777" w:rsidTr="00E9723C">
        <w:tc>
          <w:tcPr>
            <w:tcW w:w="1273" w:type="pct"/>
          </w:tcPr>
          <w:p w14:paraId="02BCC388" w14:textId="77777777" w:rsidR="005C18E4" w:rsidRPr="00270F51" w:rsidRDefault="005C18E4" w:rsidP="005C18E4">
            <w:pPr>
              <w:jc w:val="center"/>
            </w:pPr>
            <w:r w:rsidRPr="00270F51">
              <w:t>23-24</w:t>
            </w:r>
          </w:p>
        </w:tc>
        <w:tc>
          <w:tcPr>
            <w:tcW w:w="1935" w:type="pct"/>
            <w:vAlign w:val="bottom"/>
          </w:tcPr>
          <w:p w14:paraId="1EA5ED88" w14:textId="562AFCBA" w:rsidR="005C18E4" w:rsidRPr="00270F51" w:rsidRDefault="005C18E4" w:rsidP="005C18E4">
            <w:pPr>
              <w:jc w:val="center"/>
            </w:pPr>
            <w:r w:rsidRPr="00270F51">
              <w:rPr>
                <w:b/>
                <w:bCs/>
              </w:rPr>
              <w:t>4</w:t>
            </w:r>
            <w:r w:rsidR="00BA5172" w:rsidRPr="00270F51">
              <w:rPr>
                <w:b/>
                <w:bCs/>
              </w:rPr>
              <w:t xml:space="preserve"> </w:t>
            </w:r>
            <w:r w:rsidRPr="00270F51">
              <w:rPr>
                <w:b/>
                <w:bCs/>
              </w:rPr>
              <w:t>640</w:t>
            </w:r>
          </w:p>
        </w:tc>
        <w:tc>
          <w:tcPr>
            <w:tcW w:w="1792" w:type="pct"/>
            <w:vAlign w:val="bottom"/>
          </w:tcPr>
          <w:p w14:paraId="5E964BEE" w14:textId="6CE0CE91" w:rsidR="005C18E4" w:rsidRPr="00270F51" w:rsidRDefault="005C18E4" w:rsidP="005C18E4">
            <w:pPr>
              <w:jc w:val="center"/>
            </w:pPr>
            <w:r w:rsidRPr="00270F51">
              <w:t>2</w:t>
            </w:r>
            <w:r w:rsidR="00BA5172" w:rsidRPr="00270F51">
              <w:t xml:space="preserve"> </w:t>
            </w:r>
            <w:r w:rsidRPr="00270F51">
              <w:t>600</w:t>
            </w:r>
          </w:p>
        </w:tc>
      </w:tr>
      <w:tr w:rsidR="00913779" w:rsidRPr="00270F51" w14:paraId="24C37AFF" w14:textId="77777777" w:rsidTr="00E9723C">
        <w:tc>
          <w:tcPr>
            <w:tcW w:w="1273" w:type="pct"/>
          </w:tcPr>
          <w:p w14:paraId="5EFAC3C5" w14:textId="77777777" w:rsidR="005C18E4" w:rsidRPr="00270F51" w:rsidRDefault="005C18E4" w:rsidP="005C18E4">
            <w:pPr>
              <w:jc w:val="center"/>
            </w:pPr>
            <w:r w:rsidRPr="00270F51">
              <w:t>25-26</w:t>
            </w:r>
          </w:p>
        </w:tc>
        <w:tc>
          <w:tcPr>
            <w:tcW w:w="1935" w:type="pct"/>
            <w:vAlign w:val="bottom"/>
          </w:tcPr>
          <w:p w14:paraId="55354EC2" w14:textId="4A2E482E" w:rsidR="005C18E4" w:rsidRPr="00270F51" w:rsidRDefault="005C18E4" w:rsidP="005C18E4">
            <w:pPr>
              <w:jc w:val="center"/>
            </w:pPr>
            <w:r w:rsidRPr="00270F51">
              <w:rPr>
                <w:b/>
                <w:bCs/>
              </w:rPr>
              <w:t>4</w:t>
            </w:r>
            <w:r w:rsidR="00BA5172" w:rsidRPr="00270F51">
              <w:rPr>
                <w:b/>
                <w:bCs/>
              </w:rPr>
              <w:t xml:space="preserve"> </w:t>
            </w:r>
            <w:r w:rsidRPr="00270F51">
              <w:rPr>
                <w:b/>
                <w:bCs/>
              </w:rPr>
              <w:t>80</w:t>
            </w:r>
            <w:r w:rsidR="00602C80" w:rsidRPr="00270F51">
              <w:rPr>
                <w:b/>
                <w:bCs/>
              </w:rPr>
              <w:t>0</w:t>
            </w:r>
          </w:p>
        </w:tc>
        <w:tc>
          <w:tcPr>
            <w:tcW w:w="1792" w:type="pct"/>
            <w:vAlign w:val="bottom"/>
          </w:tcPr>
          <w:p w14:paraId="791B3B6B" w14:textId="07618EEF" w:rsidR="005C18E4" w:rsidRPr="00270F51" w:rsidRDefault="005C18E4" w:rsidP="005C18E4">
            <w:pPr>
              <w:jc w:val="center"/>
            </w:pPr>
            <w:r w:rsidRPr="00270F51">
              <w:t>2</w:t>
            </w:r>
            <w:r w:rsidR="00BA5172" w:rsidRPr="00270F51">
              <w:t xml:space="preserve"> </w:t>
            </w:r>
            <w:r w:rsidRPr="00270F51">
              <w:t>690</w:t>
            </w:r>
          </w:p>
        </w:tc>
      </w:tr>
      <w:tr w:rsidR="00913779" w:rsidRPr="00270F51" w14:paraId="26382AC0" w14:textId="77777777" w:rsidTr="00E9723C">
        <w:tc>
          <w:tcPr>
            <w:tcW w:w="1273" w:type="pct"/>
          </w:tcPr>
          <w:p w14:paraId="7A525DAD" w14:textId="77777777" w:rsidR="005C18E4" w:rsidRPr="00270F51" w:rsidRDefault="005C18E4" w:rsidP="005C18E4">
            <w:pPr>
              <w:jc w:val="center"/>
            </w:pPr>
            <w:r w:rsidRPr="00270F51">
              <w:t>27-28</w:t>
            </w:r>
          </w:p>
        </w:tc>
        <w:tc>
          <w:tcPr>
            <w:tcW w:w="1935" w:type="pct"/>
            <w:vAlign w:val="bottom"/>
          </w:tcPr>
          <w:p w14:paraId="44E0BC45" w14:textId="6C93FA07" w:rsidR="005C18E4" w:rsidRPr="00270F51" w:rsidRDefault="005C18E4" w:rsidP="005C18E4">
            <w:pPr>
              <w:jc w:val="center"/>
            </w:pPr>
            <w:r w:rsidRPr="00270F51">
              <w:rPr>
                <w:b/>
                <w:bCs/>
              </w:rPr>
              <w:t>4</w:t>
            </w:r>
            <w:r w:rsidR="00BA5172" w:rsidRPr="00270F51">
              <w:rPr>
                <w:b/>
                <w:bCs/>
              </w:rPr>
              <w:t xml:space="preserve"> </w:t>
            </w:r>
            <w:r w:rsidRPr="00270F51">
              <w:rPr>
                <w:b/>
                <w:bCs/>
              </w:rPr>
              <w:t>960</w:t>
            </w:r>
          </w:p>
        </w:tc>
        <w:tc>
          <w:tcPr>
            <w:tcW w:w="1792" w:type="pct"/>
            <w:vAlign w:val="bottom"/>
          </w:tcPr>
          <w:p w14:paraId="7CA377CF" w14:textId="44B51CD9" w:rsidR="005C18E4" w:rsidRPr="00270F51" w:rsidRDefault="005C18E4" w:rsidP="005C18E4">
            <w:pPr>
              <w:jc w:val="center"/>
            </w:pPr>
            <w:r w:rsidRPr="00270F51">
              <w:t>2</w:t>
            </w:r>
            <w:r w:rsidR="00BA5172" w:rsidRPr="00270F51">
              <w:t xml:space="preserve"> </w:t>
            </w:r>
            <w:r w:rsidRPr="00270F51">
              <w:t>780</w:t>
            </w:r>
          </w:p>
        </w:tc>
      </w:tr>
      <w:tr w:rsidR="00913779" w:rsidRPr="00270F51" w14:paraId="698FD2A0" w14:textId="77777777" w:rsidTr="00E9723C">
        <w:tc>
          <w:tcPr>
            <w:tcW w:w="1273" w:type="pct"/>
          </w:tcPr>
          <w:p w14:paraId="53CCC69D" w14:textId="77777777" w:rsidR="005C18E4" w:rsidRPr="00270F51" w:rsidRDefault="005C18E4" w:rsidP="005C18E4">
            <w:pPr>
              <w:jc w:val="center"/>
            </w:pPr>
            <w:r w:rsidRPr="00270F51">
              <w:t>29-30</w:t>
            </w:r>
          </w:p>
        </w:tc>
        <w:tc>
          <w:tcPr>
            <w:tcW w:w="1935" w:type="pct"/>
            <w:vAlign w:val="bottom"/>
          </w:tcPr>
          <w:p w14:paraId="71EC5E15" w14:textId="03EBDF46" w:rsidR="005C18E4" w:rsidRPr="00270F51" w:rsidRDefault="005C18E4" w:rsidP="005C18E4">
            <w:pPr>
              <w:jc w:val="center"/>
            </w:pPr>
            <w:r w:rsidRPr="00270F51">
              <w:rPr>
                <w:b/>
                <w:bCs/>
              </w:rPr>
              <w:t>5</w:t>
            </w:r>
            <w:r w:rsidR="00BA5172" w:rsidRPr="00270F51">
              <w:rPr>
                <w:b/>
                <w:bCs/>
              </w:rPr>
              <w:t xml:space="preserve"> </w:t>
            </w:r>
            <w:r w:rsidRPr="00270F51">
              <w:rPr>
                <w:b/>
                <w:bCs/>
              </w:rPr>
              <w:t>120</w:t>
            </w:r>
          </w:p>
        </w:tc>
        <w:tc>
          <w:tcPr>
            <w:tcW w:w="1792" w:type="pct"/>
            <w:vAlign w:val="bottom"/>
          </w:tcPr>
          <w:p w14:paraId="13E23ECC" w14:textId="7320893F" w:rsidR="005C18E4" w:rsidRPr="00270F51" w:rsidRDefault="005C18E4" w:rsidP="005C18E4">
            <w:pPr>
              <w:jc w:val="center"/>
            </w:pPr>
            <w:r w:rsidRPr="00270F51">
              <w:t>2</w:t>
            </w:r>
            <w:r w:rsidR="00BA5172" w:rsidRPr="00270F51">
              <w:t xml:space="preserve"> </w:t>
            </w:r>
            <w:r w:rsidRPr="00270F51">
              <w:t>870</w:t>
            </w:r>
          </w:p>
        </w:tc>
      </w:tr>
      <w:tr w:rsidR="00913779" w:rsidRPr="00270F51" w14:paraId="6671F2D8" w14:textId="77777777" w:rsidTr="00E9723C">
        <w:tc>
          <w:tcPr>
            <w:tcW w:w="1273" w:type="pct"/>
          </w:tcPr>
          <w:p w14:paraId="4D903F02" w14:textId="77777777" w:rsidR="005C18E4" w:rsidRPr="00270F51" w:rsidRDefault="005C18E4" w:rsidP="005C18E4">
            <w:pPr>
              <w:jc w:val="center"/>
            </w:pPr>
            <w:r w:rsidRPr="00270F51">
              <w:t>31-32</w:t>
            </w:r>
          </w:p>
        </w:tc>
        <w:tc>
          <w:tcPr>
            <w:tcW w:w="1935" w:type="pct"/>
            <w:vAlign w:val="bottom"/>
          </w:tcPr>
          <w:p w14:paraId="31CE055F" w14:textId="0AE1364F" w:rsidR="005C18E4" w:rsidRPr="00270F51" w:rsidRDefault="005C18E4" w:rsidP="005C18E4">
            <w:pPr>
              <w:jc w:val="center"/>
            </w:pPr>
            <w:r w:rsidRPr="00270F51">
              <w:rPr>
                <w:b/>
                <w:bCs/>
              </w:rPr>
              <w:t>5</w:t>
            </w:r>
            <w:r w:rsidR="00BA5172" w:rsidRPr="00270F51">
              <w:rPr>
                <w:b/>
                <w:bCs/>
              </w:rPr>
              <w:t xml:space="preserve"> </w:t>
            </w:r>
            <w:r w:rsidRPr="00270F51">
              <w:rPr>
                <w:b/>
                <w:bCs/>
              </w:rPr>
              <w:t>280</w:t>
            </w:r>
          </w:p>
        </w:tc>
        <w:tc>
          <w:tcPr>
            <w:tcW w:w="1792" w:type="pct"/>
            <w:vAlign w:val="bottom"/>
          </w:tcPr>
          <w:p w14:paraId="47B0D897" w14:textId="423E1C9D" w:rsidR="005C18E4" w:rsidRPr="00270F51" w:rsidRDefault="005C18E4" w:rsidP="005C18E4">
            <w:pPr>
              <w:jc w:val="center"/>
            </w:pPr>
            <w:r w:rsidRPr="00270F51">
              <w:t>2</w:t>
            </w:r>
            <w:r w:rsidR="00BA5172" w:rsidRPr="00270F51">
              <w:t xml:space="preserve"> </w:t>
            </w:r>
            <w:r w:rsidRPr="00270F51">
              <w:t>960</w:t>
            </w:r>
          </w:p>
        </w:tc>
      </w:tr>
      <w:tr w:rsidR="00913779" w:rsidRPr="00270F51" w14:paraId="0882BEC3" w14:textId="77777777" w:rsidTr="00E9723C">
        <w:tc>
          <w:tcPr>
            <w:tcW w:w="1273" w:type="pct"/>
          </w:tcPr>
          <w:p w14:paraId="3C7E2814" w14:textId="77777777" w:rsidR="005C18E4" w:rsidRPr="00270F51" w:rsidRDefault="005C18E4" w:rsidP="005C18E4">
            <w:pPr>
              <w:jc w:val="center"/>
            </w:pPr>
            <w:r w:rsidRPr="00270F51">
              <w:t>33-34</w:t>
            </w:r>
          </w:p>
        </w:tc>
        <w:tc>
          <w:tcPr>
            <w:tcW w:w="1935" w:type="pct"/>
            <w:vAlign w:val="bottom"/>
          </w:tcPr>
          <w:p w14:paraId="4ED4586A" w14:textId="7CED18D0" w:rsidR="005C18E4" w:rsidRPr="00270F51" w:rsidRDefault="005C18E4" w:rsidP="005C18E4">
            <w:pPr>
              <w:jc w:val="center"/>
            </w:pPr>
            <w:r w:rsidRPr="00270F51">
              <w:rPr>
                <w:b/>
                <w:bCs/>
              </w:rPr>
              <w:t>5</w:t>
            </w:r>
            <w:r w:rsidR="00BA5172" w:rsidRPr="00270F51">
              <w:rPr>
                <w:b/>
                <w:bCs/>
              </w:rPr>
              <w:t xml:space="preserve"> </w:t>
            </w:r>
            <w:r w:rsidRPr="00270F51">
              <w:rPr>
                <w:b/>
                <w:bCs/>
              </w:rPr>
              <w:t>440</w:t>
            </w:r>
          </w:p>
        </w:tc>
        <w:tc>
          <w:tcPr>
            <w:tcW w:w="1792" w:type="pct"/>
            <w:vAlign w:val="bottom"/>
          </w:tcPr>
          <w:p w14:paraId="4350A97B" w14:textId="63DC8E12" w:rsidR="005C18E4" w:rsidRPr="00270F51" w:rsidRDefault="005C18E4" w:rsidP="005C18E4">
            <w:pPr>
              <w:jc w:val="center"/>
            </w:pPr>
            <w:r w:rsidRPr="00270F51">
              <w:t>3</w:t>
            </w:r>
            <w:r w:rsidR="00BA5172" w:rsidRPr="00270F51">
              <w:t xml:space="preserve"> </w:t>
            </w:r>
            <w:r w:rsidRPr="00270F51">
              <w:t>050</w:t>
            </w:r>
          </w:p>
        </w:tc>
      </w:tr>
      <w:tr w:rsidR="00913779" w:rsidRPr="00270F51" w14:paraId="1F1661F8" w14:textId="77777777" w:rsidTr="00E9723C">
        <w:tc>
          <w:tcPr>
            <w:tcW w:w="1273" w:type="pct"/>
          </w:tcPr>
          <w:p w14:paraId="1ADCE19C" w14:textId="77777777" w:rsidR="005C18E4" w:rsidRPr="00270F51" w:rsidRDefault="005C18E4" w:rsidP="005C18E4">
            <w:pPr>
              <w:jc w:val="center"/>
            </w:pPr>
            <w:r w:rsidRPr="00270F51">
              <w:t>35-36</w:t>
            </w:r>
          </w:p>
        </w:tc>
        <w:tc>
          <w:tcPr>
            <w:tcW w:w="1935" w:type="pct"/>
            <w:vAlign w:val="bottom"/>
          </w:tcPr>
          <w:p w14:paraId="26C7DBF0" w14:textId="2EDDD288" w:rsidR="005C18E4" w:rsidRPr="00270F51" w:rsidRDefault="005C18E4" w:rsidP="005C18E4">
            <w:pPr>
              <w:jc w:val="center"/>
            </w:pPr>
            <w:r w:rsidRPr="00270F51">
              <w:rPr>
                <w:b/>
                <w:bCs/>
              </w:rPr>
              <w:t>5</w:t>
            </w:r>
            <w:r w:rsidR="00BA5172" w:rsidRPr="00270F51">
              <w:rPr>
                <w:b/>
                <w:bCs/>
              </w:rPr>
              <w:t xml:space="preserve"> </w:t>
            </w:r>
            <w:r w:rsidRPr="00270F51">
              <w:rPr>
                <w:b/>
                <w:bCs/>
              </w:rPr>
              <w:t>600</w:t>
            </w:r>
          </w:p>
        </w:tc>
        <w:tc>
          <w:tcPr>
            <w:tcW w:w="1792" w:type="pct"/>
            <w:vAlign w:val="bottom"/>
          </w:tcPr>
          <w:p w14:paraId="5C4D5DDA" w14:textId="1F433CFB" w:rsidR="005C18E4" w:rsidRPr="00270F51" w:rsidRDefault="005C18E4" w:rsidP="005C18E4">
            <w:pPr>
              <w:jc w:val="center"/>
            </w:pPr>
            <w:r w:rsidRPr="00270F51">
              <w:t>3</w:t>
            </w:r>
            <w:r w:rsidR="00BA5172" w:rsidRPr="00270F51">
              <w:t xml:space="preserve"> </w:t>
            </w:r>
            <w:r w:rsidRPr="00270F51">
              <w:t>140</w:t>
            </w:r>
          </w:p>
        </w:tc>
      </w:tr>
      <w:tr w:rsidR="00913779" w:rsidRPr="00270F51" w14:paraId="7BAF6B32" w14:textId="77777777" w:rsidTr="00E9723C">
        <w:tc>
          <w:tcPr>
            <w:tcW w:w="1273" w:type="pct"/>
          </w:tcPr>
          <w:p w14:paraId="38B91E8B" w14:textId="77777777" w:rsidR="005C18E4" w:rsidRPr="00270F51" w:rsidRDefault="005C18E4" w:rsidP="005C18E4">
            <w:pPr>
              <w:jc w:val="center"/>
            </w:pPr>
            <w:r w:rsidRPr="00270F51">
              <w:t>37-39</w:t>
            </w:r>
          </w:p>
        </w:tc>
        <w:tc>
          <w:tcPr>
            <w:tcW w:w="1935" w:type="pct"/>
            <w:vAlign w:val="bottom"/>
          </w:tcPr>
          <w:p w14:paraId="30D57DDC" w14:textId="0EE285B3" w:rsidR="005C18E4" w:rsidRPr="00270F51" w:rsidRDefault="005C18E4" w:rsidP="005C18E4">
            <w:pPr>
              <w:jc w:val="center"/>
            </w:pPr>
            <w:r w:rsidRPr="00270F51">
              <w:rPr>
                <w:b/>
                <w:bCs/>
              </w:rPr>
              <w:t>5</w:t>
            </w:r>
            <w:r w:rsidR="00BA5172" w:rsidRPr="00270F51">
              <w:rPr>
                <w:b/>
                <w:bCs/>
              </w:rPr>
              <w:t xml:space="preserve"> </w:t>
            </w:r>
            <w:r w:rsidRPr="00270F51">
              <w:rPr>
                <w:b/>
                <w:bCs/>
              </w:rPr>
              <w:t>760</w:t>
            </w:r>
          </w:p>
        </w:tc>
        <w:tc>
          <w:tcPr>
            <w:tcW w:w="1792" w:type="pct"/>
            <w:vAlign w:val="bottom"/>
          </w:tcPr>
          <w:p w14:paraId="094A1FB7" w14:textId="718726FF" w:rsidR="005C18E4" w:rsidRPr="00270F51" w:rsidRDefault="005C18E4" w:rsidP="005C18E4">
            <w:pPr>
              <w:jc w:val="center"/>
            </w:pPr>
            <w:r w:rsidRPr="00270F51">
              <w:t>3</w:t>
            </w:r>
            <w:r w:rsidR="00BA5172" w:rsidRPr="00270F51">
              <w:t xml:space="preserve"> </w:t>
            </w:r>
            <w:r w:rsidRPr="00270F51">
              <w:t>230</w:t>
            </w:r>
          </w:p>
        </w:tc>
      </w:tr>
      <w:tr w:rsidR="00913779" w:rsidRPr="00270F51" w14:paraId="55913675" w14:textId="77777777" w:rsidTr="00E9723C">
        <w:tc>
          <w:tcPr>
            <w:tcW w:w="1273" w:type="pct"/>
          </w:tcPr>
          <w:p w14:paraId="13B05474" w14:textId="77777777" w:rsidR="005C18E4" w:rsidRPr="00270F51" w:rsidRDefault="005C18E4" w:rsidP="005C18E4">
            <w:pPr>
              <w:jc w:val="center"/>
            </w:pPr>
            <w:r w:rsidRPr="00270F51">
              <w:t>40-42</w:t>
            </w:r>
          </w:p>
        </w:tc>
        <w:tc>
          <w:tcPr>
            <w:tcW w:w="1935" w:type="pct"/>
            <w:vAlign w:val="bottom"/>
          </w:tcPr>
          <w:p w14:paraId="6EA4A035" w14:textId="232FD2C9" w:rsidR="005C18E4" w:rsidRPr="00270F51" w:rsidRDefault="005C18E4" w:rsidP="005C18E4">
            <w:pPr>
              <w:jc w:val="center"/>
            </w:pPr>
            <w:r w:rsidRPr="00270F51">
              <w:rPr>
                <w:b/>
                <w:bCs/>
              </w:rPr>
              <w:t>6</w:t>
            </w:r>
            <w:r w:rsidR="00BA5172" w:rsidRPr="00270F51">
              <w:rPr>
                <w:b/>
                <w:bCs/>
              </w:rPr>
              <w:t xml:space="preserve"> </w:t>
            </w:r>
            <w:r w:rsidRPr="00270F51">
              <w:rPr>
                <w:b/>
                <w:bCs/>
              </w:rPr>
              <w:t>000</w:t>
            </w:r>
          </w:p>
        </w:tc>
        <w:tc>
          <w:tcPr>
            <w:tcW w:w="1792" w:type="pct"/>
            <w:vAlign w:val="bottom"/>
          </w:tcPr>
          <w:p w14:paraId="3CA308B1" w14:textId="68EFFF38" w:rsidR="005C18E4" w:rsidRPr="00270F51" w:rsidRDefault="005C18E4" w:rsidP="005C18E4">
            <w:pPr>
              <w:jc w:val="center"/>
            </w:pPr>
            <w:r w:rsidRPr="00270F51">
              <w:t>3</w:t>
            </w:r>
            <w:r w:rsidR="00BA5172" w:rsidRPr="00270F51">
              <w:t xml:space="preserve"> </w:t>
            </w:r>
            <w:r w:rsidRPr="00270F51">
              <w:t>360</w:t>
            </w:r>
          </w:p>
        </w:tc>
      </w:tr>
      <w:tr w:rsidR="00913779" w:rsidRPr="00270F51" w14:paraId="4A302501" w14:textId="77777777" w:rsidTr="00E9723C">
        <w:tc>
          <w:tcPr>
            <w:tcW w:w="1273" w:type="pct"/>
          </w:tcPr>
          <w:p w14:paraId="3EE2FD45" w14:textId="77777777" w:rsidR="005C18E4" w:rsidRPr="00270F51" w:rsidRDefault="005C18E4" w:rsidP="005C18E4">
            <w:pPr>
              <w:jc w:val="center"/>
            </w:pPr>
            <w:r w:rsidRPr="00270F51">
              <w:t>43-45</w:t>
            </w:r>
          </w:p>
        </w:tc>
        <w:tc>
          <w:tcPr>
            <w:tcW w:w="1935" w:type="pct"/>
            <w:vAlign w:val="bottom"/>
          </w:tcPr>
          <w:p w14:paraId="251B26F2" w14:textId="7CB629AE" w:rsidR="005C18E4" w:rsidRPr="00270F51" w:rsidRDefault="005C18E4" w:rsidP="005C18E4">
            <w:pPr>
              <w:jc w:val="center"/>
            </w:pPr>
            <w:r w:rsidRPr="00270F51">
              <w:rPr>
                <w:b/>
                <w:bCs/>
              </w:rPr>
              <w:t>6</w:t>
            </w:r>
            <w:r w:rsidR="00BA5172" w:rsidRPr="00270F51">
              <w:rPr>
                <w:b/>
                <w:bCs/>
              </w:rPr>
              <w:t xml:space="preserve"> </w:t>
            </w:r>
            <w:r w:rsidRPr="00270F51">
              <w:rPr>
                <w:b/>
                <w:bCs/>
              </w:rPr>
              <w:t>210</w:t>
            </w:r>
          </w:p>
        </w:tc>
        <w:tc>
          <w:tcPr>
            <w:tcW w:w="1792" w:type="pct"/>
            <w:vAlign w:val="bottom"/>
          </w:tcPr>
          <w:p w14:paraId="1DB1D474" w14:textId="5A1EE77A" w:rsidR="005C18E4" w:rsidRPr="00270F51" w:rsidRDefault="005C18E4" w:rsidP="005C18E4">
            <w:pPr>
              <w:jc w:val="center"/>
            </w:pPr>
            <w:r w:rsidRPr="00270F51">
              <w:t>3</w:t>
            </w:r>
            <w:r w:rsidR="00BA5172" w:rsidRPr="00270F51">
              <w:t xml:space="preserve"> </w:t>
            </w:r>
            <w:r w:rsidRPr="00270F51">
              <w:t>480</w:t>
            </w:r>
          </w:p>
        </w:tc>
      </w:tr>
      <w:tr w:rsidR="00913779" w:rsidRPr="00270F51" w14:paraId="4E27AAC7" w14:textId="77777777" w:rsidTr="00E9723C">
        <w:tc>
          <w:tcPr>
            <w:tcW w:w="1273" w:type="pct"/>
          </w:tcPr>
          <w:p w14:paraId="3408806A" w14:textId="77777777" w:rsidR="005C18E4" w:rsidRPr="00270F51" w:rsidRDefault="005C18E4" w:rsidP="005C18E4">
            <w:pPr>
              <w:jc w:val="center"/>
            </w:pPr>
            <w:r w:rsidRPr="00270F51">
              <w:t>46-48</w:t>
            </w:r>
          </w:p>
        </w:tc>
        <w:tc>
          <w:tcPr>
            <w:tcW w:w="1935" w:type="pct"/>
            <w:vAlign w:val="bottom"/>
          </w:tcPr>
          <w:p w14:paraId="45332F4F" w14:textId="7369EF0B" w:rsidR="005C18E4" w:rsidRPr="00270F51" w:rsidRDefault="005C18E4" w:rsidP="005C18E4">
            <w:pPr>
              <w:jc w:val="center"/>
            </w:pPr>
            <w:r w:rsidRPr="00270F51">
              <w:rPr>
                <w:b/>
                <w:bCs/>
              </w:rPr>
              <w:t>6</w:t>
            </w:r>
            <w:r w:rsidR="00BA5172" w:rsidRPr="00270F51">
              <w:rPr>
                <w:b/>
                <w:bCs/>
              </w:rPr>
              <w:t xml:space="preserve"> </w:t>
            </w:r>
            <w:r w:rsidRPr="00270F51">
              <w:rPr>
                <w:b/>
                <w:bCs/>
              </w:rPr>
              <w:t>420</w:t>
            </w:r>
          </w:p>
        </w:tc>
        <w:tc>
          <w:tcPr>
            <w:tcW w:w="1792" w:type="pct"/>
            <w:vAlign w:val="bottom"/>
          </w:tcPr>
          <w:p w14:paraId="57AACA81" w14:textId="6EA30EE1" w:rsidR="005C18E4" w:rsidRPr="00270F51" w:rsidRDefault="005C18E4" w:rsidP="005C18E4">
            <w:pPr>
              <w:jc w:val="center"/>
            </w:pPr>
            <w:r w:rsidRPr="00270F51">
              <w:t>3</w:t>
            </w:r>
            <w:r w:rsidR="00BA5172" w:rsidRPr="00270F51">
              <w:t xml:space="preserve"> </w:t>
            </w:r>
            <w:r w:rsidRPr="00270F51">
              <w:t>600</w:t>
            </w:r>
          </w:p>
        </w:tc>
      </w:tr>
      <w:tr w:rsidR="00913779" w:rsidRPr="00270F51" w14:paraId="2CFEA210" w14:textId="77777777" w:rsidTr="00E9723C">
        <w:tc>
          <w:tcPr>
            <w:tcW w:w="1273" w:type="pct"/>
          </w:tcPr>
          <w:p w14:paraId="62CF6E0E" w14:textId="77777777" w:rsidR="005C18E4" w:rsidRPr="00270F51" w:rsidRDefault="005C18E4" w:rsidP="005C18E4">
            <w:pPr>
              <w:jc w:val="center"/>
            </w:pPr>
            <w:r w:rsidRPr="00270F51">
              <w:t>49-50</w:t>
            </w:r>
          </w:p>
        </w:tc>
        <w:tc>
          <w:tcPr>
            <w:tcW w:w="1935" w:type="pct"/>
            <w:vAlign w:val="bottom"/>
          </w:tcPr>
          <w:p w14:paraId="4ABE0027" w14:textId="42047C7F" w:rsidR="005C18E4" w:rsidRPr="00270F51" w:rsidRDefault="005C18E4" w:rsidP="005C18E4">
            <w:pPr>
              <w:jc w:val="center"/>
            </w:pPr>
            <w:r w:rsidRPr="00270F51">
              <w:rPr>
                <w:b/>
                <w:bCs/>
              </w:rPr>
              <w:t>6</w:t>
            </w:r>
            <w:r w:rsidR="00BA5172" w:rsidRPr="00270F51">
              <w:rPr>
                <w:b/>
                <w:bCs/>
              </w:rPr>
              <w:t xml:space="preserve"> </w:t>
            </w:r>
            <w:r w:rsidRPr="00270F51">
              <w:rPr>
                <w:b/>
                <w:bCs/>
              </w:rPr>
              <w:t>630</w:t>
            </w:r>
          </w:p>
        </w:tc>
        <w:tc>
          <w:tcPr>
            <w:tcW w:w="1792" w:type="pct"/>
            <w:vAlign w:val="bottom"/>
          </w:tcPr>
          <w:p w14:paraId="7618B5AD" w14:textId="007ECC99" w:rsidR="005C18E4" w:rsidRPr="00270F51" w:rsidRDefault="005C18E4" w:rsidP="005C18E4">
            <w:pPr>
              <w:jc w:val="center"/>
            </w:pPr>
            <w:r w:rsidRPr="00270F51">
              <w:t>3</w:t>
            </w:r>
            <w:r w:rsidR="00BA5172" w:rsidRPr="00270F51">
              <w:t xml:space="preserve"> </w:t>
            </w:r>
            <w:r w:rsidRPr="00270F51">
              <w:t>710</w:t>
            </w:r>
          </w:p>
        </w:tc>
      </w:tr>
      <w:tr w:rsidR="00913779" w:rsidRPr="00270F51" w14:paraId="60FE7F72" w14:textId="77777777" w:rsidTr="00E9723C">
        <w:tc>
          <w:tcPr>
            <w:tcW w:w="5000" w:type="pct"/>
            <w:gridSpan w:val="3"/>
          </w:tcPr>
          <w:p w14:paraId="3F9C0F29" w14:textId="5B0620DE" w:rsidR="005F7CB2" w:rsidRPr="00270F51" w:rsidRDefault="005F7CB2" w:rsidP="006C23F5">
            <w:pPr>
              <w:spacing w:line="360" w:lineRule="auto"/>
            </w:pPr>
            <w:r w:rsidRPr="00270F51">
              <w:rPr>
                <w:b/>
                <w:bCs/>
              </w:rPr>
              <w:t>2. Granulu katl</w:t>
            </w:r>
            <w:r w:rsidR="00726AFC" w:rsidRPr="00270F51">
              <w:rPr>
                <w:b/>
                <w:bCs/>
              </w:rPr>
              <w:t>s</w:t>
            </w:r>
            <w:r w:rsidR="00B77AF5" w:rsidRPr="00270F51">
              <w:rPr>
                <w:b/>
                <w:bCs/>
              </w:rPr>
              <w:t xml:space="preserve"> (tai skaitā, katls, kas izmanto gan granulas, gan malku)</w:t>
            </w:r>
          </w:p>
        </w:tc>
      </w:tr>
      <w:tr w:rsidR="00913779" w:rsidRPr="00270F51" w14:paraId="6ABF8608" w14:textId="77777777" w:rsidTr="00E9723C">
        <w:tc>
          <w:tcPr>
            <w:tcW w:w="1273" w:type="pct"/>
          </w:tcPr>
          <w:p w14:paraId="59585736" w14:textId="77777777" w:rsidR="00D8010A" w:rsidRPr="00270F51" w:rsidRDefault="00D8010A" w:rsidP="00D8010A">
            <w:pPr>
              <w:jc w:val="center"/>
            </w:pPr>
            <w:r w:rsidRPr="00270F51">
              <w:t>1 - 10</w:t>
            </w:r>
          </w:p>
        </w:tc>
        <w:tc>
          <w:tcPr>
            <w:tcW w:w="1935" w:type="pct"/>
            <w:vAlign w:val="center"/>
          </w:tcPr>
          <w:p w14:paraId="2D168AE2" w14:textId="370A57FD" w:rsidR="00D8010A" w:rsidRPr="00270F51" w:rsidRDefault="00D8010A" w:rsidP="00D8010A">
            <w:pPr>
              <w:jc w:val="center"/>
            </w:pPr>
            <w:r w:rsidRPr="00270F51">
              <w:rPr>
                <w:b/>
                <w:bCs/>
              </w:rPr>
              <w:t>6</w:t>
            </w:r>
            <w:r w:rsidR="001D7B4B" w:rsidRPr="00270F51">
              <w:rPr>
                <w:b/>
                <w:bCs/>
              </w:rPr>
              <w:t xml:space="preserve"> </w:t>
            </w:r>
            <w:r w:rsidRPr="00270F51">
              <w:rPr>
                <w:b/>
                <w:bCs/>
              </w:rPr>
              <w:t>200</w:t>
            </w:r>
          </w:p>
        </w:tc>
        <w:tc>
          <w:tcPr>
            <w:tcW w:w="1792" w:type="pct"/>
            <w:vAlign w:val="bottom"/>
          </w:tcPr>
          <w:p w14:paraId="54DAD8E4" w14:textId="4E7BCBCC" w:rsidR="00D8010A" w:rsidRPr="00270F51" w:rsidRDefault="00D8010A" w:rsidP="00D8010A">
            <w:pPr>
              <w:jc w:val="center"/>
            </w:pPr>
            <w:r w:rsidRPr="00270F51">
              <w:t>1</w:t>
            </w:r>
            <w:r w:rsidR="001D7B4B" w:rsidRPr="00270F51">
              <w:t xml:space="preserve"> </w:t>
            </w:r>
            <w:r w:rsidRPr="00270F51">
              <w:t>900</w:t>
            </w:r>
          </w:p>
        </w:tc>
      </w:tr>
      <w:tr w:rsidR="00913779" w:rsidRPr="00270F51" w14:paraId="013B0C6F" w14:textId="77777777" w:rsidTr="00E9723C">
        <w:tc>
          <w:tcPr>
            <w:tcW w:w="1273" w:type="pct"/>
          </w:tcPr>
          <w:p w14:paraId="5085CDA0" w14:textId="77777777" w:rsidR="00D8010A" w:rsidRPr="00270F51" w:rsidRDefault="00D8010A" w:rsidP="00D8010A">
            <w:pPr>
              <w:jc w:val="center"/>
            </w:pPr>
            <w:r w:rsidRPr="00270F51">
              <w:t>11-12</w:t>
            </w:r>
          </w:p>
        </w:tc>
        <w:tc>
          <w:tcPr>
            <w:tcW w:w="1935" w:type="pct"/>
            <w:vAlign w:val="center"/>
          </w:tcPr>
          <w:p w14:paraId="382E6278" w14:textId="22DE47AC" w:rsidR="00D8010A" w:rsidRPr="00270F51" w:rsidRDefault="00D8010A" w:rsidP="00D8010A">
            <w:pPr>
              <w:jc w:val="center"/>
            </w:pPr>
            <w:r w:rsidRPr="00270F51">
              <w:rPr>
                <w:b/>
                <w:bCs/>
              </w:rPr>
              <w:t>6</w:t>
            </w:r>
            <w:r w:rsidR="001D7B4B" w:rsidRPr="00270F51">
              <w:rPr>
                <w:b/>
                <w:bCs/>
              </w:rPr>
              <w:t xml:space="preserve"> </w:t>
            </w:r>
            <w:r w:rsidRPr="00270F51">
              <w:rPr>
                <w:b/>
                <w:bCs/>
              </w:rPr>
              <w:t>300</w:t>
            </w:r>
          </w:p>
        </w:tc>
        <w:tc>
          <w:tcPr>
            <w:tcW w:w="1792" w:type="pct"/>
            <w:vAlign w:val="bottom"/>
          </w:tcPr>
          <w:p w14:paraId="66846C49" w14:textId="7E462D91" w:rsidR="00D8010A" w:rsidRPr="00270F51" w:rsidRDefault="00D8010A" w:rsidP="00D8010A">
            <w:pPr>
              <w:jc w:val="center"/>
            </w:pPr>
            <w:r w:rsidRPr="00270F51">
              <w:t>1</w:t>
            </w:r>
            <w:r w:rsidR="001D7B4B" w:rsidRPr="00270F51">
              <w:t xml:space="preserve"> </w:t>
            </w:r>
            <w:r w:rsidRPr="00270F51">
              <w:t>960</w:t>
            </w:r>
          </w:p>
        </w:tc>
      </w:tr>
      <w:tr w:rsidR="00913779" w:rsidRPr="00270F51" w14:paraId="152F74E9" w14:textId="77777777" w:rsidTr="00E9723C">
        <w:tc>
          <w:tcPr>
            <w:tcW w:w="1273" w:type="pct"/>
          </w:tcPr>
          <w:p w14:paraId="51589E9E" w14:textId="77777777" w:rsidR="00D8010A" w:rsidRPr="00270F51" w:rsidRDefault="00D8010A" w:rsidP="00D8010A">
            <w:pPr>
              <w:jc w:val="center"/>
            </w:pPr>
            <w:r w:rsidRPr="00270F51">
              <w:t>13-14</w:t>
            </w:r>
          </w:p>
        </w:tc>
        <w:tc>
          <w:tcPr>
            <w:tcW w:w="1935" w:type="pct"/>
            <w:vAlign w:val="center"/>
          </w:tcPr>
          <w:p w14:paraId="4FC9F841" w14:textId="44706541" w:rsidR="00D8010A" w:rsidRPr="00270F51" w:rsidRDefault="00D8010A" w:rsidP="00D8010A">
            <w:pPr>
              <w:jc w:val="center"/>
            </w:pPr>
            <w:r w:rsidRPr="00270F51">
              <w:rPr>
                <w:b/>
                <w:bCs/>
              </w:rPr>
              <w:t>6</w:t>
            </w:r>
            <w:r w:rsidR="001D7B4B" w:rsidRPr="00270F51">
              <w:rPr>
                <w:b/>
                <w:bCs/>
              </w:rPr>
              <w:t xml:space="preserve"> </w:t>
            </w:r>
            <w:r w:rsidRPr="00270F51">
              <w:rPr>
                <w:b/>
                <w:bCs/>
              </w:rPr>
              <w:t>500</w:t>
            </w:r>
          </w:p>
        </w:tc>
        <w:tc>
          <w:tcPr>
            <w:tcW w:w="1792" w:type="pct"/>
            <w:vAlign w:val="bottom"/>
          </w:tcPr>
          <w:p w14:paraId="1245A74A" w14:textId="654F196C" w:rsidR="00D8010A" w:rsidRPr="00270F51" w:rsidRDefault="00D8010A" w:rsidP="00D8010A">
            <w:pPr>
              <w:jc w:val="center"/>
            </w:pPr>
            <w:r w:rsidRPr="00270F51">
              <w:t>2</w:t>
            </w:r>
            <w:r w:rsidR="001D7B4B" w:rsidRPr="00270F51">
              <w:t xml:space="preserve"> </w:t>
            </w:r>
            <w:r w:rsidRPr="00270F51">
              <w:t>070</w:t>
            </w:r>
          </w:p>
        </w:tc>
      </w:tr>
      <w:tr w:rsidR="00913779" w:rsidRPr="00270F51" w14:paraId="56061698" w14:textId="77777777" w:rsidTr="00E9723C">
        <w:tc>
          <w:tcPr>
            <w:tcW w:w="1273" w:type="pct"/>
          </w:tcPr>
          <w:p w14:paraId="58A4DCDE" w14:textId="77777777" w:rsidR="00D8010A" w:rsidRPr="00270F51" w:rsidRDefault="00D8010A" w:rsidP="00D8010A">
            <w:pPr>
              <w:jc w:val="center"/>
            </w:pPr>
            <w:r w:rsidRPr="00270F51">
              <w:lastRenderedPageBreak/>
              <w:t>15-16</w:t>
            </w:r>
          </w:p>
        </w:tc>
        <w:tc>
          <w:tcPr>
            <w:tcW w:w="1935" w:type="pct"/>
            <w:vAlign w:val="center"/>
          </w:tcPr>
          <w:p w14:paraId="47BA22C4" w14:textId="26E94B4D" w:rsidR="00D8010A" w:rsidRPr="00270F51" w:rsidRDefault="00D8010A" w:rsidP="00D8010A">
            <w:pPr>
              <w:jc w:val="center"/>
            </w:pPr>
            <w:r w:rsidRPr="00270F51">
              <w:rPr>
                <w:b/>
                <w:bCs/>
              </w:rPr>
              <w:t>6</w:t>
            </w:r>
            <w:r w:rsidR="001D7B4B" w:rsidRPr="00270F51">
              <w:rPr>
                <w:b/>
                <w:bCs/>
              </w:rPr>
              <w:t xml:space="preserve"> </w:t>
            </w:r>
            <w:r w:rsidRPr="00270F51">
              <w:rPr>
                <w:b/>
                <w:bCs/>
              </w:rPr>
              <w:t>700</w:t>
            </w:r>
          </w:p>
        </w:tc>
        <w:tc>
          <w:tcPr>
            <w:tcW w:w="1792" w:type="pct"/>
            <w:vAlign w:val="bottom"/>
          </w:tcPr>
          <w:p w14:paraId="4AD4852E" w14:textId="268F26EB" w:rsidR="00D8010A" w:rsidRPr="00270F51" w:rsidRDefault="00D8010A" w:rsidP="00D8010A">
            <w:pPr>
              <w:jc w:val="center"/>
            </w:pPr>
            <w:r w:rsidRPr="00270F51">
              <w:t>2</w:t>
            </w:r>
            <w:r w:rsidR="001D7B4B" w:rsidRPr="00270F51">
              <w:t xml:space="preserve"> </w:t>
            </w:r>
            <w:r w:rsidRPr="00270F51">
              <w:t>180</w:t>
            </w:r>
          </w:p>
        </w:tc>
      </w:tr>
      <w:tr w:rsidR="00913779" w:rsidRPr="00270F51" w14:paraId="2AB7D080" w14:textId="77777777" w:rsidTr="00E9723C">
        <w:tc>
          <w:tcPr>
            <w:tcW w:w="1273" w:type="pct"/>
          </w:tcPr>
          <w:p w14:paraId="429D99BD" w14:textId="77777777" w:rsidR="00D8010A" w:rsidRPr="00270F51" w:rsidRDefault="00D8010A" w:rsidP="00D8010A">
            <w:pPr>
              <w:jc w:val="center"/>
            </w:pPr>
            <w:r w:rsidRPr="00270F51">
              <w:t>17-18</w:t>
            </w:r>
          </w:p>
        </w:tc>
        <w:tc>
          <w:tcPr>
            <w:tcW w:w="1935" w:type="pct"/>
            <w:vAlign w:val="center"/>
          </w:tcPr>
          <w:p w14:paraId="331FBD4E" w14:textId="5EFA96E6" w:rsidR="00D8010A" w:rsidRPr="00270F51" w:rsidRDefault="00D8010A" w:rsidP="00D8010A">
            <w:pPr>
              <w:jc w:val="center"/>
            </w:pPr>
            <w:r w:rsidRPr="00270F51">
              <w:rPr>
                <w:b/>
                <w:bCs/>
              </w:rPr>
              <w:t>6</w:t>
            </w:r>
            <w:r w:rsidR="001D7B4B" w:rsidRPr="00270F51">
              <w:rPr>
                <w:b/>
                <w:bCs/>
              </w:rPr>
              <w:t xml:space="preserve"> </w:t>
            </w:r>
            <w:r w:rsidRPr="00270F51">
              <w:rPr>
                <w:b/>
                <w:bCs/>
              </w:rPr>
              <w:t>900</w:t>
            </w:r>
          </w:p>
        </w:tc>
        <w:tc>
          <w:tcPr>
            <w:tcW w:w="1792" w:type="pct"/>
            <w:vAlign w:val="bottom"/>
          </w:tcPr>
          <w:p w14:paraId="63AE246A" w14:textId="5CD4C150" w:rsidR="00D8010A" w:rsidRPr="00270F51" w:rsidRDefault="00D8010A" w:rsidP="00D8010A">
            <w:pPr>
              <w:jc w:val="center"/>
            </w:pPr>
            <w:r w:rsidRPr="00270F51">
              <w:t>2</w:t>
            </w:r>
            <w:r w:rsidR="001D7B4B" w:rsidRPr="00270F51">
              <w:t xml:space="preserve"> </w:t>
            </w:r>
            <w:r w:rsidRPr="00270F51">
              <w:t>300</w:t>
            </w:r>
          </w:p>
        </w:tc>
      </w:tr>
      <w:tr w:rsidR="00913779" w:rsidRPr="00270F51" w14:paraId="121AE519" w14:textId="77777777" w:rsidTr="00E9723C">
        <w:tc>
          <w:tcPr>
            <w:tcW w:w="1273" w:type="pct"/>
          </w:tcPr>
          <w:p w14:paraId="68C677BE" w14:textId="77777777" w:rsidR="00D8010A" w:rsidRPr="00270F51" w:rsidRDefault="00D8010A" w:rsidP="00D8010A">
            <w:pPr>
              <w:jc w:val="center"/>
            </w:pPr>
            <w:r w:rsidRPr="00270F51">
              <w:t>19-20</w:t>
            </w:r>
          </w:p>
        </w:tc>
        <w:tc>
          <w:tcPr>
            <w:tcW w:w="1935" w:type="pct"/>
            <w:vAlign w:val="center"/>
          </w:tcPr>
          <w:p w14:paraId="20ECAB89" w14:textId="74E66E3D" w:rsidR="00D8010A" w:rsidRPr="00270F51" w:rsidRDefault="00D8010A" w:rsidP="00D8010A">
            <w:pPr>
              <w:jc w:val="center"/>
            </w:pPr>
            <w:r w:rsidRPr="00270F51">
              <w:rPr>
                <w:b/>
                <w:bCs/>
              </w:rPr>
              <w:t>7</w:t>
            </w:r>
            <w:r w:rsidR="001D7B4B" w:rsidRPr="00270F51">
              <w:rPr>
                <w:b/>
                <w:bCs/>
              </w:rPr>
              <w:t xml:space="preserve"> </w:t>
            </w:r>
            <w:r w:rsidRPr="00270F51">
              <w:rPr>
                <w:b/>
                <w:bCs/>
              </w:rPr>
              <w:t>100</w:t>
            </w:r>
          </w:p>
        </w:tc>
        <w:tc>
          <w:tcPr>
            <w:tcW w:w="1792" w:type="pct"/>
            <w:vAlign w:val="bottom"/>
          </w:tcPr>
          <w:p w14:paraId="327D75BF" w14:textId="6908FFE3" w:rsidR="00D8010A" w:rsidRPr="00270F51" w:rsidRDefault="00D8010A" w:rsidP="00D8010A">
            <w:pPr>
              <w:jc w:val="center"/>
            </w:pPr>
            <w:r w:rsidRPr="00270F51">
              <w:t>2</w:t>
            </w:r>
            <w:r w:rsidR="001D7B4B" w:rsidRPr="00270F51">
              <w:t xml:space="preserve"> </w:t>
            </w:r>
            <w:r w:rsidRPr="00270F51">
              <w:t>410</w:t>
            </w:r>
          </w:p>
        </w:tc>
      </w:tr>
      <w:tr w:rsidR="00913779" w:rsidRPr="00270F51" w14:paraId="4A1AAFFE" w14:textId="77777777" w:rsidTr="00E9723C">
        <w:tc>
          <w:tcPr>
            <w:tcW w:w="1273" w:type="pct"/>
          </w:tcPr>
          <w:p w14:paraId="2CD3B937" w14:textId="77777777" w:rsidR="00D8010A" w:rsidRPr="00270F51" w:rsidRDefault="00D8010A" w:rsidP="00D8010A">
            <w:pPr>
              <w:jc w:val="center"/>
            </w:pPr>
            <w:r w:rsidRPr="00270F51">
              <w:t>21-22</w:t>
            </w:r>
          </w:p>
        </w:tc>
        <w:tc>
          <w:tcPr>
            <w:tcW w:w="1935" w:type="pct"/>
            <w:vAlign w:val="center"/>
          </w:tcPr>
          <w:p w14:paraId="5175313F" w14:textId="47201B43" w:rsidR="00D8010A" w:rsidRPr="00270F51" w:rsidRDefault="00D8010A" w:rsidP="00D8010A">
            <w:pPr>
              <w:jc w:val="center"/>
            </w:pPr>
            <w:r w:rsidRPr="00270F51">
              <w:rPr>
                <w:b/>
                <w:bCs/>
              </w:rPr>
              <w:t>7</w:t>
            </w:r>
            <w:r w:rsidR="001D7B4B" w:rsidRPr="00270F51">
              <w:rPr>
                <w:b/>
                <w:bCs/>
              </w:rPr>
              <w:t xml:space="preserve"> </w:t>
            </w:r>
            <w:r w:rsidRPr="00270F51">
              <w:rPr>
                <w:b/>
                <w:bCs/>
              </w:rPr>
              <w:t>300</w:t>
            </w:r>
          </w:p>
        </w:tc>
        <w:tc>
          <w:tcPr>
            <w:tcW w:w="1792" w:type="pct"/>
            <w:vAlign w:val="bottom"/>
          </w:tcPr>
          <w:p w14:paraId="17EF158E" w14:textId="194DA1E6" w:rsidR="00D8010A" w:rsidRPr="00270F51" w:rsidRDefault="00D8010A" w:rsidP="00D8010A">
            <w:pPr>
              <w:jc w:val="center"/>
            </w:pPr>
            <w:r w:rsidRPr="00270F51">
              <w:t>2</w:t>
            </w:r>
            <w:r w:rsidR="001D7B4B" w:rsidRPr="00270F51">
              <w:t xml:space="preserve"> </w:t>
            </w:r>
            <w:r w:rsidRPr="00270F51">
              <w:t>510</w:t>
            </w:r>
          </w:p>
        </w:tc>
      </w:tr>
      <w:tr w:rsidR="00913779" w:rsidRPr="00270F51" w14:paraId="41FACFDC" w14:textId="77777777" w:rsidTr="00E9723C">
        <w:tc>
          <w:tcPr>
            <w:tcW w:w="1273" w:type="pct"/>
          </w:tcPr>
          <w:p w14:paraId="7CDE8115" w14:textId="77777777" w:rsidR="00D8010A" w:rsidRPr="00270F51" w:rsidRDefault="00D8010A" w:rsidP="00D8010A">
            <w:pPr>
              <w:jc w:val="center"/>
            </w:pPr>
            <w:r w:rsidRPr="00270F51">
              <w:t>23-24</w:t>
            </w:r>
          </w:p>
        </w:tc>
        <w:tc>
          <w:tcPr>
            <w:tcW w:w="1935" w:type="pct"/>
            <w:vAlign w:val="center"/>
          </w:tcPr>
          <w:p w14:paraId="7F0AEC59" w14:textId="35C2B1FB" w:rsidR="00D8010A" w:rsidRPr="00270F51" w:rsidRDefault="00D8010A" w:rsidP="00D8010A">
            <w:pPr>
              <w:jc w:val="center"/>
            </w:pPr>
            <w:r w:rsidRPr="00270F51">
              <w:rPr>
                <w:b/>
                <w:bCs/>
              </w:rPr>
              <w:t>7</w:t>
            </w:r>
            <w:r w:rsidR="001D7B4B" w:rsidRPr="00270F51">
              <w:rPr>
                <w:b/>
                <w:bCs/>
              </w:rPr>
              <w:t xml:space="preserve"> </w:t>
            </w:r>
            <w:r w:rsidRPr="00270F51">
              <w:rPr>
                <w:b/>
                <w:bCs/>
              </w:rPr>
              <w:t>500</w:t>
            </w:r>
          </w:p>
        </w:tc>
        <w:tc>
          <w:tcPr>
            <w:tcW w:w="1792" w:type="pct"/>
            <w:vAlign w:val="bottom"/>
          </w:tcPr>
          <w:p w14:paraId="611A1DEC" w14:textId="5248C6C0" w:rsidR="00D8010A" w:rsidRPr="00270F51" w:rsidRDefault="00D8010A" w:rsidP="00D8010A">
            <w:pPr>
              <w:jc w:val="center"/>
            </w:pPr>
            <w:r w:rsidRPr="00270F51">
              <w:t>2</w:t>
            </w:r>
            <w:r w:rsidR="001D7B4B" w:rsidRPr="00270F51">
              <w:t xml:space="preserve"> </w:t>
            </w:r>
            <w:r w:rsidRPr="00270F51">
              <w:t>600</w:t>
            </w:r>
          </w:p>
        </w:tc>
      </w:tr>
      <w:tr w:rsidR="00913779" w:rsidRPr="00270F51" w14:paraId="4D924AFC" w14:textId="77777777" w:rsidTr="00E9723C">
        <w:tc>
          <w:tcPr>
            <w:tcW w:w="1273" w:type="pct"/>
          </w:tcPr>
          <w:p w14:paraId="4E04FEB1" w14:textId="77777777" w:rsidR="00D8010A" w:rsidRPr="00270F51" w:rsidRDefault="00D8010A" w:rsidP="00D8010A">
            <w:pPr>
              <w:jc w:val="center"/>
            </w:pPr>
            <w:r w:rsidRPr="00270F51">
              <w:t>25-26</w:t>
            </w:r>
          </w:p>
        </w:tc>
        <w:tc>
          <w:tcPr>
            <w:tcW w:w="1935" w:type="pct"/>
            <w:vAlign w:val="center"/>
          </w:tcPr>
          <w:p w14:paraId="30ABA8FD" w14:textId="0932BF75" w:rsidR="00D8010A" w:rsidRPr="00270F51" w:rsidRDefault="00D8010A" w:rsidP="00D8010A">
            <w:pPr>
              <w:jc w:val="center"/>
            </w:pPr>
            <w:r w:rsidRPr="00270F51">
              <w:rPr>
                <w:b/>
                <w:bCs/>
              </w:rPr>
              <w:t>7</w:t>
            </w:r>
            <w:r w:rsidR="001D7B4B" w:rsidRPr="00270F51">
              <w:rPr>
                <w:b/>
                <w:bCs/>
              </w:rPr>
              <w:t xml:space="preserve"> </w:t>
            </w:r>
            <w:r w:rsidRPr="00270F51">
              <w:rPr>
                <w:b/>
                <w:bCs/>
              </w:rPr>
              <w:t>700</w:t>
            </w:r>
          </w:p>
        </w:tc>
        <w:tc>
          <w:tcPr>
            <w:tcW w:w="1792" w:type="pct"/>
            <w:vAlign w:val="bottom"/>
          </w:tcPr>
          <w:p w14:paraId="447EBFD6" w14:textId="4CFD978E" w:rsidR="00D8010A" w:rsidRPr="00270F51" w:rsidRDefault="00D8010A" w:rsidP="00D8010A">
            <w:pPr>
              <w:jc w:val="center"/>
            </w:pPr>
            <w:r w:rsidRPr="00270F51">
              <w:t>2</w:t>
            </w:r>
            <w:r w:rsidR="001D7B4B" w:rsidRPr="00270F51">
              <w:t xml:space="preserve"> </w:t>
            </w:r>
            <w:r w:rsidRPr="00270F51">
              <w:t>690</w:t>
            </w:r>
          </w:p>
        </w:tc>
      </w:tr>
      <w:tr w:rsidR="00913779" w:rsidRPr="00270F51" w14:paraId="295C1605" w14:textId="77777777" w:rsidTr="00E9723C">
        <w:tc>
          <w:tcPr>
            <w:tcW w:w="1273" w:type="pct"/>
          </w:tcPr>
          <w:p w14:paraId="00538203" w14:textId="77777777" w:rsidR="00D8010A" w:rsidRPr="00270F51" w:rsidRDefault="00D8010A" w:rsidP="00D8010A">
            <w:pPr>
              <w:jc w:val="center"/>
            </w:pPr>
            <w:r w:rsidRPr="00270F51">
              <w:t>27-28</w:t>
            </w:r>
          </w:p>
        </w:tc>
        <w:tc>
          <w:tcPr>
            <w:tcW w:w="1935" w:type="pct"/>
            <w:vAlign w:val="center"/>
          </w:tcPr>
          <w:p w14:paraId="1EAF661D" w14:textId="7AE793BD" w:rsidR="00D8010A" w:rsidRPr="00270F51" w:rsidRDefault="00D8010A" w:rsidP="00D8010A">
            <w:pPr>
              <w:jc w:val="center"/>
            </w:pPr>
            <w:r w:rsidRPr="00270F51">
              <w:rPr>
                <w:b/>
                <w:bCs/>
              </w:rPr>
              <w:t>7</w:t>
            </w:r>
            <w:r w:rsidR="001D7B4B" w:rsidRPr="00270F51">
              <w:rPr>
                <w:b/>
                <w:bCs/>
              </w:rPr>
              <w:t xml:space="preserve"> </w:t>
            </w:r>
            <w:r w:rsidRPr="00270F51">
              <w:rPr>
                <w:b/>
                <w:bCs/>
              </w:rPr>
              <w:t>900</w:t>
            </w:r>
          </w:p>
        </w:tc>
        <w:tc>
          <w:tcPr>
            <w:tcW w:w="1792" w:type="pct"/>
            <w:vAlign w:val="bottom"/>
          </w:tcPr>
          <w:p w14:paraId="49ED22C7" w14:textId="37ABFA54" w:rsidR="00D8010A" w:rsidRPr="00270F51" w:rsidRDefault="00D8010A" w:rsidP="00D8010A">
            <w:pPr>
              <w:jc w:val="center"/>
            </w:pPr>
            <w:r w:rsidRPr="00270F51">
              <w:t>2</w:t>
            </w:r>
            <w:r w:rsidR="001D7B4B" w:rsidRPr="00270F51">
              <w:t xml:space="preserve"> </w:t>
            </w:r>
            <w:r w:rsidRPr="00270F51">
              <w:t>780</w:t>
            </w:r>
          </w:p>
        </w:tc>
      </w:tr>
      <w:tr w:rsidR="00913779" w:rsidRPr="00270F51" w14:paraId="6D5F58AE" w14:textId="77777777" w:rsidTr="00E9723C">
        <w:tc>
          <w:tcPr>
            <w:tcW w:w="1273" w:type="pct"/>
          </w:tcPr>
          <w:p w14:paraId="4CC57C9B" w14:textId="77777777" w:rsidR="00D8010A" w:rsidRPr="00270F51" w:rsidRDefault="00D8010A" w:rsidP="00D8010A">
            <w:pPr>
              <w:jc w:val="center"/>
            </w:pPr>
            <w:r w:rsidRPr="00270F51">
              <w:t>29-30</w:t>
            </w:r>
          </w:p>
        </w:tc>
        <w:tc>
          <w:tcPr>
            <w:tcW w:w="1935" w:type="pct"/>
            <w:vAlign w:val="center"/>
          </w:tcPr>
          <w:p w14:paraId="4F4A2864" w14:textId="211BA842" w:rsidR="00D8010A" w:rsidRPr="00270F51" w:rsidRDefault="00D8010A" w:rsidP="00D8010A">
            <w:pPr>
              <w:jc w:val="center"/>
            </w:pPr>
            <w:r w:rsidRPr="00270F51">
              <w:rPr>
                <w:b/>
                <w:bCs/>
              </w:rPr>
              <w:t>8</w:t>
            </w:r>
            <w:r w:rsidR="001D7B4B" w:rsidRPr="00270F51">
              <w:rPr>
                <w:b/>
                <w:bCs/>
              </w:rPr>
              <w:t xml:space="preserve"> </w:t>
            </w:r>
            <w:r w:rsidRPr="00270F51">
              <w:rPr>
                <w:b/>
                <w:bCs/>
              </w:rPr>
              <w:t>100</w:t>
            </w:r>
          </w:p>
        </w:tc>
        <w:tc>
          <w:tcPr>
            <w:tcW w:w="1792" w:type="pct"/>
            <w:vAlign w:val="bottom"/>
          </w:tcPr>
          <w:p w14:paraId="6AFC5540" w14:textId="5BAF36E4" w:rsidR="00D8010A" w:rsidRPr="00270F51" w:rsidRDefault="00D8010A" w:rsidP="00D8010A">
            <w:pPr>
              <w:jc w:val="center"/>
            </w:pPr>
            <w:r w:rsidRPr="00270F51">
              <w:t>2</w:t>
            </w:r>
            <w:r w:rsidR="001D7B4B" w:rsidRPr="00270F51">
              <w:t xml:space="preserve"> </w:t>
            </w:r>
            <w:r w:rsidRPr="00270F51">
              <w:t>870</w:t>
            </w:r>
          </w:p>
        </w:tc>
      </w:tr>
      <w:tr w:rsidR="00913779" w:rsidRPr="00270F51" w14:paraId="746D36E8" w14:textId="77777777" w:rsidTr="00E9723C">
        <w:tc>
          <w:tcPr>
            <w:tcW w:w="1273" w:type="pct"/>
          </w:tcPr>
          <w:p w14:paraId="7DDA02B8" w14:textId="77777777" w:rsidR="00D8010A" w:rsidRPr="00270F51" w:rsidRDefault="00D8010A" w:rsidP="00D8010A">
            <w:pPr>
              <w:jc w:val="center"/>
            </w:pPr>
            <w:r w:rsidRPr="00270F51">
              <w:t>31-32</w:t>
            </w:r>
          </w:p>
        </w:tc>
        <w:tc>
          <w:tcPr>
            <w:tcW w:w="1935" w:type="pct"/>
            <w:vAlign w:val="center"/>
          </w:tcPr>
          <w:p w14:paraId="2FA74242" w14:textId="3D12A359" w:rsidR="00D8010A" w:rsidRPr="00270F51" w:rsidRDefault="00D8010A" w:rsidP="00D8010A">
            <w:pPr>
              <w:jc w:val="center"/>
            </w:pPr>
            <w:r w:rsidRPr="00270F51">
              <w:rPr>
                <w:b/>
                <w:bCs/>
              </w:rPr>
              <w:t>8</w:t>
            </w:r>
            <w:r w:rsidR="001D7B4B" w:rsidRPr="00270F51">
              <w:rPr>
                <w:b/>
                <w:bCs/>
              </w:rPr>
              <w:t xml:space="preserve"> </w:t>
            </w:r>
            <w:r w:rsidRPr="00270F51">
              <w:rPr>
                <w:b/>
                <w:bCs/>
              </w:rPr>
              <w:t>300</w:t>
            </w:r>
          </w:p>
        </w:tc>
        <w:tc>
          <w:tcPr>
            <w:tcW w:w="1792" w:type="pct"/>
            <w:vAlign w:val="bottom"/>
          </w:tcPr>
          <w:p w14:paraId="3EA5A9BB" w14:textId="6BD9A284" w:rsidR="00D8010A" w:rsidRPr="00270F51" w:rsidRDefault="00D8010A" w:rsidP="00D8010A">
            <w:pPr>
              <w:jc w:val="center"/>
            </w:pPr>
            <w:r w:rsidRPr="00270F51">
              <w:t>2</w:t>
            </w:r>
            <w:r w:rsidR="001D7B4B" w:rsidRPr="00270F51">
              <w:t xml:space="preserve"> </w:t>
            </w:r>
            <w:r w:rsidRPr="00270F51">
              <w:t>960</w:t>
            </w:r>
          </w:p>
        </w:tc>
      </w:tr>
      <w:tr w:rsidR="00913779" w:rsidRPr="00270F51" w14:paraId="53FFE4F9" w14:textId="77777777" w:rsidTr="00E9723C">
        <w:tc>
          <w:tcPr>
            <w:tcW w:w="1273" w:type="pct"/>
          </w:tcPr>
          <w:p w14:paraId="1CE06987" w14:textId="77777777" w:rsidR="00D8010A" w:rsidRPr="00270F51" w:rsidRDefault="00D8010A" w:rsidP="00D8010A">
            <w:pPr>
              <w:jc w:val="center"/>
            </w:pPr>
            <w:r w:rsidRPr="00270F51">
              <w:t>33-34</w:t>
            </w:r>
          </w:p>
        </w:tc>
        <w:tc>
          <w:tcPr>
            <w:tcW w:w="1935" w:type="pct"/>
            <w:vAlign w:val="center"/>
          </w:tcPr>
          <w:p w14:paraId="683D34A3" w14:textId="0F117017" w:rsidR="00D8010A" w:rsidRPr="00270F51" w:rsidRDefault="00D8010A" w:rsidP="00D8010A">
            <w:pPr>
              <w:jc w:val="center"/>
            </w:pPr>
            <w:r w:rsidRPr="00270F51">
              <w:rPr>
                <w:b/>
                <w:bCs/>
              </w:rPr>
              <w:t>8</w:t>
            </w:r>
            <w:r w:rsidR="001D7B4B" w:rsidRPr="00270F51">
              <w:rPr>
                <w:b/>
                <w:bCs/>
              </w:rPr>
              <w:t xml:space="preserve"> </w:t>
            </w:r>
            <w:r w:rsidRPr="00270F51">
              <w:rPr>
                <w:b/>
                <w:bCs/>
              </w:rPr>
              <w:t>500</w:t>
            </w:r>
          </w:p>
        </w:tc>
        <w:tc>
          <w:tcPr>
            <w:tcW w:w="1792" w:type="pct"/>
            <w:vAlign w:val="bottom"/>
          </w:tcPr>
          <w:p w14:paraId="0F192DD4" w14:textId="173C8C0E" w:rsidR="00D8010A" w:rsidRPr="00270F51" w:rsidRDefault="00D8010A" w:rsidP="00D8010A">
            <w:pPr>
              <w:jc w:val="center"/>
            </w:pPr>
            <w:r w:rsidRPr="00270F51">
              <w:t>3</w:t>
            </w:r>
            <w:r w:rsidR="001D7B4B" w:rsidRPr="00270F51">
              <w:t xml:space="preserve"> </w:t>
            </w:r>
            <w:r w:rsidRPr="00270F51">
              <w:t>050</w:t>
            </w:r>
          </w:p>
        </w:tc>
      </w:tr>
      <w:tr w:rsidR="00913779" w:rsidRPr="00270F51" w14:paraId="1B92C482" w14:textId="77777777" w:rsidTr="00E9723C">
        <w:tc>
          <w:tcPr>
            <w:tcW w:w="1273" w:type="pct"/>
          </w:tcPr>
          <w:p w14:paraId="1AFFFED3" w14:textId="77777777" w:rsidR="00D8010A" w:rsidRPr="00270F51" w:rsidRDefault="00D8010A" w:rsidP="00D8010A">
            <w:pPr>
              <w:jc w:val="center"/>
            </w:pPr>
            <w:r w:rsidRPr="00270F51">
              <w:t>35-36</w:t>
            </w:r>
          </w:p>
        </w:tc>
        <w:tc>
          <w:tcPr>
            <w:tcW w:w="1935" w:type="pct"/>
            <w:vAlign w:val="center"/>
          </w:tcPr>
          <w:p w14:paraId="69DF9A60" w14:textId="2B05E545" w:rsidR="00D8010A" w:rsidRPr="00270F51" w:rsidRDefault="00D8010A" w:rsidP="00D8010A">
            <w:pPr>
              <w:jc w:val="center"/>
            </w:pPr>
            <w:r w:rsidRPr="00270F51">
              <w:rPr>
                <w:b/>
                <w:bCs/>
              </w:rPr>
              <w:t>8</w:t>
            </w:r>
            <w:r w:rsidR="001D7B4B" w:rsidRPr="00270F51">
              <w:rPr>
                <w:b/>
                <w:bCs/>
              </w:rPr>
              <w:t xml:space="preserve"> </w:t>
            </w:r>
            <w:r w:rsidRPr="00270F51">
              <w:rPr>
                <w:b/>
                <w:bCs/>
              </w:rPr>
              <w:t>700</w:t>
            </w:r>
          </w:p>
        </w:tc>
        <w:tc>
          <w:tcPr>
            <w:tcW w:w="1792" w:type="pct"/>
            <w:vAlign w:val="bottom"/>
          </w:tcPr>
          <w:p w14:paraId="423237C8" w14:textId="08D5B05C" w:rsidR="00D8010A" w:rsidRPr="00270F51" w:rsidRDefault="00D8010A" w:rsidP="00D8010A">
            <w:pPr>
              <w:jc w:val="center"/>
            </w:pPr>
            <w:r w:rsidRPr="00270F51">
              <w:t>3</w:t>
            </w:r>
            <w:r w:rsidR="001D7B4B" w:rsidRPr="00270F51">
              <w:t xml:space="preserve"> </w:t>
            </w:r>
            <w:r w:rsidRPr="00270F51">
              <w:t>140</w:t>
            </w:r>
          </w:p>
        </w:tc>
      </w:tr>
      <w:tr w:rsidR="00913779" w:rsidRPr="00270F51" w14:paraId="6FD73819" w14:textId="77777777" w:rsidTr="00E9723C">
        <w:tc>
          <w:tcPr>
            <w:tcW w:w="1273" w:type="pct"/>
          </w:tcPr>
          <w:p w14:paraId="68896253" w14:textId="77777777" w:rsidR="00D8010A" w:rsidRPr="00270F51" w:rsidRDefault="00D8010A" w:rsidP="00D8010A">
            <w:pPr>
              <w:jc w:val="center"/>
            </w:pPr>
            <w:r w:rsidRPr="00270F51">
              <w:t>37-39</w:t>
            </w:r>
          </w:p>
        </w:tc>
        <w:tc>
          <w:tcPr>
            <w:tcW w:w="1935" w:type="pct"/>
            <w:vAlign w:val="center"/>
          </w:tcPr>
          <w:p w14:paraId="798E05B5" w14:textId="1C39436A" w:rsidR="00D8010A" w:rsidRPr="00270F51" w:rsidRDefault="00D8010A" w:rsidP="00D8010A">
            <w:pPr>
              <w:jc w:val="center"/>
            </w:pPr>
            <w:r w:rsidRPr="00270F51">
              <w:rPr>
                <w:b/>
                <w:bCs/>
              </w:rPr>
              <w:t>8</w:t>
            </w:r>
            <w:r w:rsidR="001D7B4B" w:rsidRPr="00270F51">
              <w:rPr>
                <w:b/>
                <w:bCs/>
              </w:rPr>
              <w:t xml:space="preserve"> </w:t>
            </w:r>
            <w:r w:rsidRPr="00270F51">
              <w:rPr>
                <w:b/>
                <w:bCs/>
              </w:rPr>
              <w:t>900</w:t>
            </w:r>
          </w:p>
        </w:tc>
        <w:tc>
          <w:tcPr>
            <w:tcW w:w="1792" w:type="pct"/>
            <w:vAlign w:val="bottom"/>
          </w:tcPr>
          <w:p w14:paraId="587DDEBF" w14:textId="08DB608A" w:rsidR="00D8010A" w:rsidRPr="00270F51" w:rsidRDefault="00D8010A" w:rsidP="00D8010A">
            <w:pPr>
              <w:jc w:val="center"/>
            </w:pPr>
            <w:r w:rsidRPr="00270F51">
              <w:t>3</w:t>
            </w:r>
            <w:r w:rsidR="001D7B4B" w:rsidRPr="00270F51">
              <w:t xml:space="preserve"> </w:t>
            </w:r>
            <w:r w:rsidRPr="00270F51">
              <w:t>230</w:t>
            </w:r>
          </w:p>
        </w:tc>
      </w:tr>
      <w:tr w:rsidR="00913779" w:rsidRPr="00270F51" w14:paraId="65E94556" w14:textId="77777777" w:rsidTr="00E9723C">
        <w:tc>
          <w:tcPr>
            <w:tcW w:w="1273" w:type="pct"/>
          </w:tcPr>
          <w:p w14:paraId="2E901ACF" w14:textId="77777777" w:rsidR="00D8010A" w:rsidRPr="00270F51" w:rsidRDefault="00D8010A" w:rsidP="00D8010A">
            <w:pPr>
              <w:jc w:val="center"/>
            </w:pPr>
            <w:r w:rsidRPr="00270F51">
              <w:t>40-42</w:t>
            </w:r>
          </w:p>
        </w:tc>
        <w:tc>
          <w:tcPr>
            <w:tcW w:w="1935" w:type="pct"/>
            <w:vAlign w:val="center"/>
          </w:tcPr>
          <w:p w14:paraId="69613743" w14:textId="5BDBE796" w:rsidR="00D8010A" w:rsidRPr="00270F51" w:rsidRDefault="00D8010A" w:rsidP="00D8010A">
            <w:pPr>
              <w:jc w:val="center"/>
            </w:pPr>
            <w:r w:rsidRPr="00270F51">
              <w:rPr>
                <w:b/>
                <w:bCs/>
              </w:rPr>
              <w:t>9</w:t>
            </w:r>
            <w:r w:rsidR="001D7B4B" w:rsidRPr="00270F51">
              <w:rPr>
                <w:b/>
                <w:bCs/>
              </w:rPr>
              <w:t xml:space="preserve"> </w:t>
            </w:r>
            <w:r w:rsidRPr="00270F51">
              <w:rPr>
                <w:b/>
                <w:bCs/>
              </w:rPr>
              <w:t>200</w:t>
            </w:r>
          </w:p>
        </w:tc>
        <w:tc>
          <w:tcPr>
            <w:tcW w:w="1792" w:type="pct"/>
            <w:vAlign w:val="bottom"/>
          </w:tcPr>
          <w:p w14:paraId="5191EACB" w14:textId="63133A90" w:rsidR="00D8010A" w:rsidRPr="00270F51" w:rsidRDefault="00D8010A" w:rsidP="00D8010A">
            <w:pPr>
              <w:jc w:val="center"/>
            </w:pPr>
            <w:r w:rsidRPr="00270F51">
              <w:t>3</w:t>
            </w:r>
            <w:r w:rsidR="001D7B4B" w:rsidRPr="00270F51">
              <w:t xml:space="preserve"> </w:t>
            </w:r>
            <w:r w:rsidRPr="00270F51">
              <w:t>360</w:t>
            </w:r>
          </w:p>
        </w:tc>
      </w:tr>
      <w:tr w:rsidR="00913779" w:rsidRPr="00270F51" w14:paraId="367BDD3D" w14:textId="77777777" w:rsidTr="00E9723C">
        <w:tc>
          <w:tcPr>
            <w:tcW w:w="1273" w:type="pct"/>
          </w:tcPr>
          <w:p w14:paraId="4115DB0B" w14:textId="77777777" w:rsidR="00D8010A" w:rsidRPr="00270F51" w:rsidRDefault="00D8010A" w:rsidP="00D8010A">
            <w:pPr>
              <w:jc w:val="center"/>
            </w:pPr>
            <w:r w:rsidRPr="00270F51">
              <w:t>43-45</w:t>
            </w:r>
          </w:p>
        </w:tc>
        <w:tc>
          <w:tcPr>
            <w:tcW w:w="1935" w:type="pct"/>
            <w:vAlign w:val="center"/>
          </w:tcPr>
          <w:p w14:paraId="7E8116ED" w14:textId="1E505A88" w:rsidR="00D8010A" w:rsidRPr="00270F51" w:rsidRDefault="00D8010A" w:rsidP="00D8010A">
            <w:pPr>
              <w:jc w:val="center"/>
            </w:pPr>
            <w:r w:rsidRPr="00270F51">
              <w:rPr>
                <w:b/>
                <w:bCs/>
              </w:rPr>
              <w:t>9</w:t>
            </w:r>
            <w:r w:rsidR="001D7B4B" w:rsidRPr="00270F51">
              <w:rPr>
                <w:b/>
                <w:bCs/>
              </w:rPr>
              <w:t xml:space="preserve"> </w:t>
            </w:r>
            <w:r w:rsidRPr="00270F51">
              <w:rPr>
                <w:b/>
                <w:bCs/>
              </w:rPr>
              <w:t>410</w:t>
            </w:r>
          </w:p>
        </w:tc>
        <w:tc>
          <w:tcPr>
            <w:tcW w:w="1792" w:type="pct"/>
            <w:vAlign w:val="bottom"/>
          </w:tcPr>
          <w:p w14:paraId="39596B73" w14:textId="73BA9B7F" w:rsidR="00D8010A" w:rsidRPr="00270F51" w:rsidRDefault="00D8010A" w:rsidP="00D8010A">
            <w:pPr>
              <w:jc w:val="center"/>
            </w:pPr>
            <w:r w:rsidRPr="00270F51">
              <w:t>3</w:t>
            </w:r>
            <w:r w:rsidR="001D7B4B" w:rsidRPr="00270F51">
              <w:t xml:space="preserve"> </w:t>
            </w:r>
            <w:r w:rsidRPr="00270F51">
              <w:t>480</w:t>
            </w:r>
          </w:p>
        </w:tc>
      </w:tr>
      <w:tr w:rsidR="00913779" w:rsidRPr="00270F51" w14:paraId="19AC1A91" w14:textId="77777777" w:rsidTr="00E9723C">
        <w:tc>
          <w:tcPr>
            <w:tcW w:w="1273" w:type="pct"/>
          </w:tcPr>
          <w:p w14:paraId="48E34B6B" w14:textId="77777777" w:rsidR="00D8010A" w:rsidRPr="00270F51" w:rsidRDefault="00D8010A" w:rsidP="00D8010A">
            <w:pPr>
              <w:jc w:val="center"/>
            </w:pPr>
            <w:r w:rsidRPr="00270F51">
              <w:t>46-48</w:t>
            </w:r>
          </w:p>
        </w:tc>
        <w:tc>
          <w:tcPr>
            <w:tcW w:w="1935" w:type="pct"/>
            <w:vAlign w:val="center"/>
          </w:tcPr>
          <w:p w14:paraId="52D1350A" w14:textId="0BADE29C" w:rsidR="00D8010A" w:rsidRPr="00270F51" w:rsidRDefault="00D8010A" w:rsidP="00D8010A">
            <w:pPr>
              <w:jc w:val="center"/>
            </w:pPr>
            <w:r w:rsidRPr="00270F51">
              <w:rPr>
                <w:b/>
                <w:bCs/>
              </w:rPr>
              <w:t>9</w:t>
            </w:r>
            <w:r w:rsidR="001D7B4B" w:rsidRPr="00270F51">
              <w:rPr>
                <w:b/>
                <w:bCs/>
              </w:rPr>
              <w:t xml:space="preserve"> </w:t>
            </w:r>
            <w:r w:rsidRPr="00270F51">
              <w:rPr>
                <w:b/>
                <w:bCs/>
              </w:rPr>
              <w:t>620</w:t>
            </w:r>
          </w:p>
        </w:tc>
        <w:tc>
          <w:tcPr>
            <w:tcW w:w="1792" w:type="pct"/>
            <w:vAlign w:val="bottom"/>
          </w:tcPr>
          <w:p w14:paraId="3EECB36C" w14:textId="58EC5AA2" w:rsidR="00D8010A" w:rsidRPr="00270F51" w:rsidRDefault="00D8010A" w:rsidP="00D8010A">
            <w:pPr>
              <w:jc w:val="center"/>
            </w:pPr>
            <w:r w:rsidRPr="00270F51">
              <w:t>3</w:t>
            </w:r>
            <w:r w:rsidR="001D7B4B" w:rsidRPr="00270F51">
              <w:t xml:space="preserve"> </w:t>
            </w:r>
            <w:r w:rsidRPr="00270F51">
              <w:t>600</w:t>
            </w:r>
          </w:p>
        </w:tc>
      </w:tr>
      <w:tr w:rsidR="00913779" w:rsidRPr="00270F51" w14:paraId="441DBABD" w14:textId="77777777" w:rsidTr="00E9723C">
        <w:tc>
          <w:tcPr>
            <w:tcW w:w="1273" w:type="pct"/>
          </w:tcPr>
          <w:p w14:paraId="7A83E877" w14:textId="77777777" w:rsidR="00D8010A" w:rsidRPr="00270F51" w:rsidRDefault="00D8010A" w:rsidP="00D8010A">
            <w:pPr>
              <w:jc w:val="center"/>
            </w:pPr>
            <w:r w:rsidRPr="00270F51">
              <w:t>49-50</w:t>
            </w:r>
          </w:p>
        </w:tc>
        <w:tc>
          <w:tcPr>
            <w:tcW w:w="1935" w:type="pct"/>
            <w:vAlign w:val="center"/>
          </w:tcPr>
          <w:p w14:paraId="317A1B7C" w14:textId="28DB2DED" w:rsidR="00D8010A" w:rsidRPr="00270F51" w:rsidRDefault="00D8010A" w:rsidP="00D8010A">
            <w:pPr>
              <w:jc w:val="center"/>
            </w:pPr>
            <w:r w:rsidRPr="00270F51">
              <w:rPr>
                <w:b/>
                <w:bCs/>
              </w:rPr>
              <w:t>9</w:t>
            </w:r>
            <w:r w:rsidR="001D7B4B" w:rsidRPr="00270F51">
              <w:rPr>
                <w:b/>
                <w:bCs/>
              </w:rPr>
              <w:t xml:space="preserve"> </w:t>
            </w:r>
            <w:r w:rsidRPr="00270F51">
              <w:rPr>
                <w:b/>
                <w:bCs/>
              </w:rPr>
              <w:t>830</w:t>
            </w:r>
          </w:p>
        </w:tc>
        <w:tc>
          <w:tcPr>
            <w:tcW w:w="1792" w:type="pct"/>
            <w:vAlign w:val="bottom"/>
          </w:tcPr>
          <w:p w14:paraId="347D406F" w14:textId="7E5DF0A9" w:rsidR="00D8010A" w:rsidRPr="00270F51" w:rsidRDefault="00D8010A" w:rsidP="00D8010A">
            <w:pPr>
              <w:jc w:val="center"/>
            </w:pPr>
            <w:r w:rsidRPr="00270F51">
              <w:t>3</w:t>
            </w:r>
            <w:r w:rsidR="001D7B4B" w:rsidRPr="00270F51">
              <w:t xml:space="preserve"> </w:t>
            </w:r>
            <w:r w:rsidRPr="00270F51">
              <w:t>710</w:t>
            </w:r>
          </w:p>
        </w:tc>
      </w:tr>
      <w:tr w:rsidR="00913779" w:rsidRPr="00270F51" w14:paraId="4B346FED" w14:textId="77777777" w:rsidTr="00E9723C">
        <w:tc>
          <w:tcPr>
            <w:tcW w:w="5000" w:type="pct"/>
            <w:gridSpan w:val="3"/>
          </w:tcPr>
          <w:p w14:paraId="4391CB63" w14:textId="6FB856AF" w:rsidR="005F7CB2" w:rsidRPr="00270F51" w:rsidRDefault="00C06EC4" w:rsidP="006C23F5">
            <w:pPr>
              <w:spacing w:line="360" w:lineRule="auto"/>
              <w:rPr>
                <w:b/>
                <w:bCs/>
              </w:rPr>
            </w:pPr>
            <w:r w:rsidRPr="00270F51">
              <w:rPr>
                <w:b/>
                <w:bCs/>
              </w:rPr>
              <w:t xml:space="preserve">3. </w:t>
            </w:r>
            <w:proofErr w:type="spellStart"/>
            <w:r w:rsidRPr="00270F51">
              <w:rPr>
                <w:b/>
                <w:bCs/>
              </w:rPr>
              <w:t>Siltumsūk</w:t>
            </w:r>
            <w:r w:rsidR="00726AFC" w:rsidRPr="00270F51">
              <w:rPr>
                <w:b/>
                <w:bCs/>
              </w:rPr>
              <w:t>nis</w:t>
            </w:r>
            <w:proofErr w:type="spellEnd"/>
            <w:r w:rsidRPr="00270F51">
              <w:rPr>
                <w:b/>
                <w:bCs/>
              </w:rPr>
              <w:t xml:space="preserve"> (</w:t>
            </w:r>
            <w:r w:rsidR="00B8796D" w:rsidRPr="00270F51">
              <w:rPr>
                <w:b/>
                <w:bCs/>
              </w:rPr>
              <w:t xml:space="preserve">dažādu tipu </w:t>
            </w:r>
            <w:r w:rsidRPr="00270F51">
              <w:rPr>
                <w:b/>
                <w:bCs/>
              </w:rPr>
              <w:t>zeme</w:t>
            </w:r>
            <w:r w:rsidR="00B8796D" w:rsidRPr="00270F51">
              <w:rPr>
                <w:b/>
                <w:bCs/>
              </w:rPr>
              <w:t>s</w:t>
            </w:r>
            <w:r w:rsidR="002F23B3" w:rsidRPr="00270F51">
              <w:rPr>
                <w:b/>
                <w:bCs/>
              </w:rPr>
              <w:t xml:space="preserve"> un ūdens</w:t>
            </w:r>
            <w:r w:rsidR="00B8796D" w:rsidRPr="00270F51">
              <w:rPr>
                <w:b/>
                <w:bCs/>
              </w:rPr>
              <w:t xml:space="preserve"> </w:t>
            </w:r>
            <w:proofErr w:type="spellStart"/>
            <w:r w:rsidR="00B8796D" w:rsidRPr="00270F51">
              <w:rPr>
                <w:b/>
                <w:bCs/>
              </w:rPr>
              <w:t>siltumsūkņi</w:t>
            </w:r>
            <w:proofErr w:type="spellEnd"/>
            <w:r w:rsidRPr="00270F51">
              <w:rPr>
                <w:b/>
                <w:bCs/>
              </w:rPr>
              <w:t>)</w:t>
            </w:r>
          </w:p>
        </w:tc>
      </w:tr>
      <w:tr w:rsidR="00913779" w:rsidRPr="00270F51" w14:paraId="2EBD08C0" w14:textId="77777777" w:rsidTr="00E9723C">
        <w:tc>
          <w:tcPr>
            <w:tcW w:w="1273" w:type="pct"/>
          </w:tcPr>
          <w:p w14:paraId="6AFF6921" w14:textId="77777777" w:rsidR="00D8010A" w:rsidRPr="00270F51" w:rsidRDefault="00D8010A" w:rsidP="00D8010A">
            <w:pPr>
              <w:jc w:val="center"/>
            </w:pPr>
            <w:r w:rsidRPr="00270F51">
              <w:t>1 - 10</w:t>
            </w:r>
          </w:p>
        </w:tc>
        <w:tc>
          <w:tcPr>
            <w:tcW w:w="1935" w:type="pct"/>
            <w:vAlign w:val="center"/>
          </w:tcPr>
          <w:p w14:paraId="6371043B" w14:textId="016B4139" w:rsidR="00D8010A" w:rsidRPr="00270F51" w:rsidRDefault="00D8010A" w:rsidP="00D8010A">
            <w:pPr>
              <w:jc w:val="center"/>
              <w:rPr>
                <w:b/>
                <w:bCs/>
              </w:rPr>
            </w:pPr>
            <w:r w:rsidRPr="00270F51">
              <w:rPr>
                <w:b/>
                <w:bCs/>
              </w:rPr>
              <w:t>7</w:t>
            </w:r>
            <w:r w:rsidR="00B8796D" w:rsidRPr="00270F51">
              <w:rPr>
                <w:b/>
                <w:bCs/>
              </w:rPr>
              <w:t xml:space="preserve"> </w:t>
            </w:r>
            <w:r w:rsidRPr="00270F51">
              <w:rPr>
                <w:b/>
                <w:bCs/>
              </w:rPr>
              <w:t>700</w:t>
            </w:r>
          </w:p>
        </w:tc>
        <w:tc>
          <w:tcPr>
            <w:tcW w:w="1792" w:type="pct"/>
            <w:vAlign w:val="bottom"/>
          </w:tcPr>
          <w:p w14:paraId="01BC4559" w14:textId="5B34A95D" w:rsidR="00D8010A" w:rsidRPr="00270F51" w:rsidRDefault="00D8010A" w:rsidP="00D8010A">
            <w:pPr>
              <w:jc w:val="center"/>
            </w:pPr>
            <w:r w:rsidRPr="00270F51">
              <w:t>1</w:t>
            </w:r>
            <w:r w:rsidR="00B8796D" w:rsidRPr="00270F51">
              <w:t xml:space="preserve"> </w:t>
            </w:r>
            <w:r w:rsidRPr="00270F51">
              <w:t>900</w:t>
            </w:r>
          </w:p>
        </w:tc>
      </w:tr>
      <w:tr w:rsidR="00913779" w:rsidRPr="00270F51" w14:paraId="08E6B734" w14:textId="77777777" w:rsidTr="00E9723C">
        <w:tc>
          <w:tcPr>
            <w:tcW w:w="1273" w:type="pct"/>
          </w:tcPr>
          <w:p w14:paraId="2505880B" w14:textId="77777777" w:rsidR="00D8010A" w:rsidRPr="00270F51" w:rsidRDefault="00D8010A" w:rsidP="00D8010A">
            <w:pPr>
              <w:jc w:val="center"/>
            </w:pPr>
            <w:r w:rsidRPr="00270F51">
              <w:t>11-12</w:t>
            </w:r>
          </w:p>
        </w:tc>
        <w:tc>
          <w:tcPr>
            <w:tcW w:w="1935" w:type="pct"/>
            <w:vAlign w:val="center"/>
          </w:tcPr>
          <w:p w14:paraId="6040D3C1" w14:textId="0AB1CA67" w:rsidR="00D8010A" w:rsidRPr="00270F51" w:rsidRDefault="00D8010A" w:rsidP="00D8010A">
            <w:pPr>
              <w:jc w:val="center"/>
              <w:rPr>
                <w:b/>
                <w:bCs/>
              </w:rPr>
            </w:pPr>
            <w:r w:rsidRPr="00270F51">
              <w:rPr>
                <w:b/>
                <w:bCs/>
              </w:rPr>
              <w:t>7</w:t>
            </w:r>
            <w:r w:rsidR="00B8796D" w:rsidRPr="00270F51">
              <w:rPr>
                <w:b/>
                <w:bCs/>
              </w:rPr>
              <w:t xml:space="preserve"> </w:t>
            </w:r>
            <w:r w:rsidRPr="00270F51">
              <w:rPr>
                <w:b/>
                <w:bCs/>
              </w:rPr>
              <w:t>800</w:t>
            </w:r>
          </w:p>
        </w:tc>
        <w:tc>
          <w:tcPr>
            <w:tcW w:w="1792" w:type="pct"/>
            <w:vAlign w:val="bottom"/>
          </w:tcPr>
          <w:p w14:paraId="32087113" w14:textId="0E524807" w:rsidR="00D8010A" w:rsidRPr="00270F51" w:rsidRDefault="00D8010A" w:rsidP="00D8010A">
            <w:pPr>
              <w:jc w:val="center"/>
            </w:pPr>
            <w:r w:rsidRPr="00270F51">
              <w:t>1</w:t>
            </w:r>
            <w:r w:rsidR="00B8796D" w:rsidRPr="00270F51">
              <w:t xml:space="preserve"> </w:t>
            </w:r>
            <w:r w:rsidRPr="00270F51">
              <w:t>960</w:t>
            </w:r>
          </w:p>
        </w:tc>
      </w:tr>
      <w:tr w:rsidR="00913779" w:rsidRPr="00270F51" w14:paraId="6EFC62BF" w14:textId="77777777" w:rsidTr="00E9723C">
        <w:tc>
          <w:tcPr>
            <w:tcW w:w="1273" w:type="pct"/>
          </w:tcPr>
          <w:p w14:paraId="160EFC71" w14:textId="77777777" w:rsidR="00D8010A" w:rsidRPr="00270F51" w:rsidRDefault="00D8010A" w:rsidP="00D8010A">
            <w:pPr>
              <w:jc w:val="center"/>
            </w:pPr>
            <w:r w:rsidRPr="00270F51">
              <w:t>13-14</w:t>
            </w:r>
          </w:p>
        </w:tc>
        <w:tc>
          <w:tcPr>
            <w:tcW w:w="1935" w:type="pct"/>
            <w:vAlign w:val="center"/>
          </w:tcPr>
          <w:p w14:paraId="57F73784" w14:textId="61AE88B7" w:rsidR="00D8010A" w:rsidRPr="00270F51" w:rsidRDefault="00D8010A" w:rsidP="00D8010A">
            <w:pPr>
              <w:jc w:val="center"/>
              <w:rPr>
                <w:b/>
                <w:bCs/>
              </w:rPr>
            </w:pPr>
            <w:r w:rsidRPr="00270F51">
              <w:rPr>
                <w:b/>
                <w:bCs/>
              </w:rPr>
              <w:t>8</w:t>
            </w:r>
            <w:r w:rsidR="00B8796D" w:rsidRPr="00270F51">
              <w:rPr>
                <w:b/>
                <w:bCs/>
              </w:rPr>
              <w:t xml:space="preserve"> </w:t>
            </w:r>
            <w:r w:rsidRPr="00270F51">
              <w:rPr>
                <w:b/>
                <w:bCs/>
              </w:rPr>
              <w:t>000</w:t>
            </w:r>
          </w:p>
        </w:tc>
        <w:tc>
          <w:tcPr>
            <w:tcW w:w="1792" w:type="pct"/>
            <w:vAlign w:val="bottom"/>
          </w:tcPr>
          <w:p w14:paraId="4219B332" w14:textId="05A1F5F6" w:rsidR="00D8010A" w:rsidRPr="00270F51" w:rsidRDefault="00D8010A" w:rsidP="00D8010A">
            <w:pPr>
              <w:jc w:val="center"/>
            </w:pPr>
            <w:r w:rsidRPr="00270F51">
              <w:t>2</w:t>
            </w:r>
            <w:r w:rsidR="00B8796D" w:rsidRPr="00270F51">
              <w:t xml:space="preserve"> </w:t>
            </w:r>
            <w:r w:rsidRPr="00270F51">
              <w:t>070</w:t>
            </w:r>
          </w:p>
        </w:tc>
      </w:tr>
      <w:tr w:rsidR="00913779" w:rsidRPr="00270F51" w14:paraId="0AA155F8" w14:textId="77777777" w:rsidTr="00E9723C">
        <w:tc>
          <w:tcPr>
            <w:tcW w:w="1273" w:type="pct"/>
          </w:tcPr>
          <w:p w14:paraId="63653491" w14:textId="77777777" w:rsidR="00D8010A" w:rsidRPr="00270F51" w:rsidRDefault="00D8010A" w:rsidP="00D8010A">
            <w:pPr>
              <w:jc w:val="center"/>
            </w:pPr>
            <w:r w:rsidRPr="00270F51">
              <w:t>15-16</w:t>
            </w:r>
          </w:p>
        </w:tc>
        <w:tc>
          <w:tcPr>
            <w:tcW w:w="1935" w:type="pct"/>
            <w:vAlign w:val="center"/>
          </w:tcPr>
          <w:p w14:paraId="3C9E9031" w14:textId="7FBFBBC4" w:rsidR="00D8010A" w:rsidRPr="00270F51" w:rsidRDefault="00D8010A" w:rsidP="00D8010A">
            <w:pPr>
              <w:jc w:val="center"/>
              <w:rPr>
                <w:b/>
                <w:bCs/>
              </w:rPr>
            </w:pPr>
            <w:r w:rsidRPr="00270F51">
              <w:rPr>
                <w:b/>
                <w:bCs/>
              </w:rPr>
              <w:t>8</w:t>
            </w:r>
            <w:r w:rsidR="00B8796D" w:rsidRPr="00270F51">
              <w:rPr>
                <w:b/>
                <w:bCs/>
              </w:rPr>
              <w:t xml:space="preserve"> </w:t>
            </w:r>
            <w:r w:rsidRPr="00270F51">
              <w:rPr>
                <w:b/>
                <w:bCs/>
              </w:rPr>
              <w:t>200</w:t>
            </w:r>
          </w:p>
        </w:tc>
        <w:tc>
          <w:tcPr>
            <w:tcW w:w="1792" w:type="pct"/>
            <w:vAlign w:val="bottom"/>
          </w:tcPr>
          <w:p w14:paraId="2A0E88C2" w14:textId="3165816F" w:rsidR="00D8010A" w:rsidRPr="00270F51" w:rsidRDefault="00D8010A" w:rsidP="00D8010A">
            <w:pPr>
              <w:jc w:val="center"/>
            </w:pPr>
            <w:r w:rsidRPr="00270F51">
              <w:t>2</w:t>
            </w:r>
            <w:r w:rsidR="00B8796D" w:rsidRPr="00270F51">
              <w:t xml:space="preserve"> </w:t>
            </w:r>
            <w:r w:rsidRPr="00270F51">
              <w:t>180</w:t>
            </w:r>
          </w:p>
        </w:tc>
      </w:tr>
      <w:tr w:rsidR="00913779" w:rsidRPr="00270F51" w14:paraId="13693DF3" w14:textId="77777777" w:rsidTr="00E9723C">
        <w:tc>
          <w:tcPr>
            <w:tcW w:w="1273" w:type="pct"/>
          </w:tcPr>
          <w:p w14:paraId="6A6BB640" w14:textId="77777777" w:rsidR="00D8010A" w:rsidRPr="00270F51" w:rsidRDefault="00D8010A" w:rsidP="00D8010A">
            <w:pPr>
              <w:jc w:val="center"/>
            </w:pPr>
            <w:r w:rsidRPr="00270F51">
              <w:t>17-18</w:t>
            </w:r>
          </w:p>
        </w:tc>
        <w:tc>
          <w:tcPr>
            <w:tcW w:w="1935" w:type="pct"/>
            <w:vAlign w:val="center"/>
          </w:tcPr>
          <w:p w14:paraId="413BA711" w14:textId="79934A48" w:rsidR="00D8010A" w:rsidRPr="00270F51" w:rsidRDefault="00D8010A" w:rsidP="00D8010A">
            <w:pPr>
              <w:jc w:val="center"/>
              <w:rPr>
                <w:b/>
                <w:bCs/>
              </w:rPr>
            </w:pPr>
            <w:r w:rsidRPr="00270F51">
              <w:rPr>
                <w:b/>
                <w:bCs/>
              </w:rPr>
              <w:t>8</w:t>
            </w:r>
            <w:r w:rsidR="00B8796D" w:rsidRPr="00270F51">
              <w:rPr>
                <w:b/>
                <w:bCs/>
              </w:rPr>
              <w:t xml:space="preserve"> </w:t>
            </w:r>
            <w:r w:rsidRPr="00270F51">
              <w:rPr>
                <w:b/>
                <w:bCs/>
              </w:rPr>
              <w:t>400</w:t>
            </w:r>
          </w:p>
        </w:tc>
        <w:tc>
          <w:tcPr>
            <w:tcW w:w="1792" w:type="pct"/>
            <w:vAlign w:val="bottom"/>
          </w:tcPr>
          <w:p w14:paraId="28850DA5" w14:textId="1E235977" w:rsidR="00D8010A" w:rsidRPr="00270F51" w:rsidRDefault="00D8010A" w:rsidP="00D8010A">
            <w:pPr>
              <w:jc w:val="center"/>
            </w:pPr>
            <w:r w:rsidRPr="00270F51">
              <w:t>2</w:t>
            </w:r>
            <w:r w:rsidR="00B8796D" w:rsidRPr="00270F51">
              <w:t xml:space="preserve"> </w:t>
            </w:r>
            <w:r w:rsidRPr="00270F51">
              <w:t>300</w:t>
            </w:r>
          </w:p>
        </w:tc>
      </w:tr>
      <w:tr w:rsidR="00913779" w:rsidRPr="00270F51" w14:paraId="73C9E2EA" w14:textId="77777777" w:rsidTr="00E9723C">
        <w:tc>
          <w:tcPr>
            <w:tcW w:w="1273" w:type="pct"/>
          </w:tcPr>
          <w:p w14:paraId="477A3FEF" w14:textId="77777777" w:rsidR="00D8010A" w:rsidRPr="00270F51" w:rsidRDefault="00D8010A" w:rsidP="00D8010A">
            <w:pPr>
              <w:jc w:val="center"/>
            </w:pPr>
            <w:r w:rsidRPr="00270F51">
              <w:t>19-20</w:t>
            </w:r>
          </w:p>
        </w:tc>
        <w:tc>
          <w:tcPr>
            <w:tcW w:w="1935" w:type="pct"/>
            <w:vAlign w:val="center"/>
          </w:tcPr>
          <w:p w14:paraId="37F3978E" w14:textId="2295A491" w:rsidR="00D8010A" w:rsidRPr="00270F51" w:rsidRDefault="00D8010A" w:rsidP="00D8010A">
            <w:pPr>
              <w:jc w:val="center"/>
              <w:rPr>
                <w:b/>
                <w:bCs/>
              </w:rPr>
            </w:pPr>
            <w:r w:rsidRPr="00270F51">
              <w:rPr>
                <w:b/>
                <w:bCs/>
              </w:rPr>
              <w:t>8</w:t>
            </w:r>
            <w:r w:rsidR="00B8796D" w:rsidRPr="00270F51">
              <w:rPr>
                <w:b/>
                <w:bCs/>
              </w:rPr>
              <w:t xml:space="preserve"> </w:t>
            </w:r>
            <w:r w:rsidRPr="00270F51">
              <w:rPr>
                <w:b/>
                <w:bCs/>
              </w:rPr>
              <w:t>600</w:t>
            </w:r>
          </w:p>
        </w:tc>
        <w:tc>
          <w:tcPr>
            <w:tcW w:w="1792" w:type="pct"/>
            <w:vAlign w:val="bottom"/>
          </w:tcPr>
          <w:p w14:paraId="1709F35D" w14:textId="4D2BF169" w:rsidR="00D8010A" w:rsidRPr="00270F51" w:rsidRDefault="00D8010A" w:rsidP="00D8010A">
            <w:pPr>
              <w:jc w:val="center"/>
            </w:pPr>
            <w:r w:rsidRPr="00270F51">
              <w:t>2</w:t>
            </w:r>
            <w:r w:rsidR="00B8796D" w:rsidRPr="00270F51">
              <w:t xml:space="preserve"> </w:t>
            </w:r>
            <w:r w:rsidRPr="00270F51">
              <w:t>410</w:t>
            </w:r>
          </w:p>
        </w:tc>
      </w:tr>
      <w:tr w:rsidR="00913779" w:rsidRPr="00270F51" w14:paraId="0DBB123D" w14:textId="77777777" w:rsidTr="00E9723C">
        <w:tc>
          <w:tcPr>
            <w:tcW w:w="1273" w:type="pct"/>
          </w:tcPr>
          <w:p w14:paraId="23132AB0" w14:textId="77777777" w:rsidR="00D8010A" w:rsidRPr="00270F51" w:rsidRDefault="00D8010A" w:rsidP="00D8010A">
            <w:pPr>
              <w:jc w:val="center"/>
            </w:pPr>
            <w:r w:rsidRPr="00270F51">
              <w:t>21-22</w:t>
            </w:r>
          </w:p>
        </w:tc>
        <w:tc>
          <w:tcPr>
            <w:tcW w:w="1935" w:type="pct"/>
            <w:vAlign w:val="center"/>
          </w:tcPr>
          <w:p w14:paraId="31596932" w14:textId="61D7249E" w:rsidR="00D8010A" w:rsidRPr="00270F51" w:rsidRDefault="00D8010A" w:rsidP="00D8010A">
            <w:pPr>
              <w:jc w:val="center"/>
              <w:rPr>
                <w:b/>
                <w:bCs/>
              </w:rPr>
            </w:pPr>
            <w:r w:rsidRPr="00270F51">
              <w:rPr>
                <w:b/>
                <w:bCs/>
              </w:rPr>
              <w:t>8</w:t>
            </w:r>
            <w:r w:rsidR="00B8796D" w:rsidRPr="00270F51">
              <w:rPr>
                <w:b/>
                <w:bCs/>
              </w:rPr>
              <w:t xml:space="preserve"> </w:t>
            </w:r>
            <w:r w:rsidRPr="00270F51">
              <w:rPr>
                <w:b/>
                <w:bCs/>
              </w:rPr>
              <w:t>830</w:t>
            </w:r>
          </w:p>
        </w:tc>
        <w:tc>
          <w:tcPr>
            <w:tcW w:w="1792" w:type="pct"/>
            <w:vAlign w:val="bottom"/>
          </w:tcPr>
          <w:p w14:paraId="4E257309" w14:textId="29D9386A" w:rsidR="00D8010A" w:rsidRPr="00270F51" w:rsidRDefault="00D8010A" w:rsidP="00D8010A">
            <w:pPr>
              <w:jc w:val="center"/>
            </w:pPr>
            <w:r w:rsidRPr="00270F51">
              <w:t>2</w:t>
            </w:r>
            <w:r w:rsidR="00B8796D" w:rsidRPr="00270F51">
              <w:t xml:space="preserve"> </w:t>
            </w:r>
            <w:r w:rsidRPr="00270F51">
              <w:t>510</w:t>
            </w:r>
          </w:p>
        </w:tc>
      </w:tr>
      <w:tr w:rsidR="00913779" w:rsidRPr="00270F51" w14:paraId="586AA85F" w14:textId="77777777" w:rsidTr="00E9723C">
        <w:tc>
          <w:tcPr>
            <w:tcW w:w="1273" w:type="pct"/>
          </w:tcPr>
          <w:p w14:paraId="5CB76C33" w14:textId="77777777" w:rsidR="00D8010A" w:rsidRPr="00270F51" w:rsidRDefault="00D8010A" w:rsidP="00D8010A">
            <w:pPr>
              <w:jc w:val="center"/>
            </w:pPr>
            <w:r w:rsidRPr="00270F51">
              <w:t>23-24</w:t>
            </w:r>
          </w:p>
        </w:tc>
        <w:tc>
          <w:tcPr>
            <w:tcW w:w="1935" w:type="pct"/>
            <w:vAlign w:val="center"/>
          </w:tcPr>
          <w:p w14:paraId="03BEC9A8" w14:textId="15A4A85A" w:rsidR="00D8010A" w:rsidRPr="00270F51" w:rsidRDefault="00D8010A" w:rsidP="00D8010A">
            <w:pPr>
              <w:jc w:val="center"/>
              <w:rPr>
                <w:b/>
                <w:bCs/>
              </w:rPr>
            </w:pPr>
            <w:r w:rsidRPr="00270F51">
              <w:rPr>
                <w:b/>
                <w:bCs/>
              </w:rPr>
              <w:t>9</w:t>
            </w:r>
            <w:r w:rsidR="00B8796D" w:rsidRPr="00270F51">
              <w:rPr>
                <w:b/>
                <w:bCs/>
              </w:rPr>
              <w:t xml:space="preserve"> </w:t>
            </w:r>
            <w:r w:rsidRPr="00270F51">
              <w:rPr>
                <w:b/>
                <w:bCs/>
              </w:rPr>
              <w:t>090</w:t>
            </w:r>
          </w:p>
        </w:tc>
        <w:tc>
          <w:tcPr>
            <w:tcW w:w="1792" w:type="pct"/>
            <w:vAlign w:val="bottom"/>
          </w:tcPr>
          <w:p w14:paraId="494ADF70" w14:textId="0DE4E474" w:rsidR="00D8010A" w:rsidRPr="00270F51" w:rsidRDefault="00D8010A" w:rsidP="00D8010A">
            <w:pPr>
              <w:jc w:val="center"/>
            </w:pPr>
            <w:r w:rsidRPr="00270F51">
              <w:t>2</w:t>
            </w:r>
            <w:r w:rsidR="002F23B3" w:rsidRPr="00270F51">
              <w:t xml:space="preserve"> </w:t>
            </w:r>
            <w:r w:rsidRPr="00270F51">
              <w:t>600</w:t>
            </w:r>
          </w:p>
        </w:tc>
      </w:tr>
      <w:tr w:rsidR="00913779" w:rsidRPr="00270F51" w14:paraId="503EBB15" w14:textId="77777777" w:rsidTr="00E9723C">
        <w:tc>
          <w:tcPr>
            <w:tcW w:w="1273" w:type="pct"/>
          </w:tcPr>
          <w:p w14:paraId="0ECA38CE" w14:textId="77777777" w:rsidR="00D8010A" w:rsidRPr="00270F51" w:rsidRDefault="00D8010A" w:rsidP="00D8010A">
            <w:pPr>
              <w:jc w:val="center"/>
            </w:pPr>
            <w:r w:rsidRPr="00270F51">
              <w:t>25-26</w:t>
            </w:r>
          </w:p>
        </w:tc>
        <w:tc>
          <w:tcPr>
            <w:tcW w:w="1935" w:type="pct"/>
            <w:vAlign w:val="center"/>
          </w:tcPr>
          <w:p w14:paraId="7EF1E6B6" w14:textId="68DB4E33" w:rsidR="00D8010A" w:rsidRPr="00270F51" w:rsidRDefault="00D8010A" w:rsidP="00D8010A">
            <w:pPr>
              <w:jc w:val="center"/>
              <w:rPr>
                <w:b/>
                <w:bCs/>
              </w:rPr>
            </w:pPr>
            <w:r w:rsidRPr="00270F51">
              <w:rPr>
                <w:b/>
                <w:bCs/>
              </w:rPr>
              <w:t>9</w:t>
            </w:r>
            <w:r w:rsidR="00B8796D" w:rsidRPr="00270F51">
              <w:rPr>
                <w:b/>
                <w:bCs/>
              </w:rPr>
              <w:t xml:space="preserve"> </w:t>
            </w:r>
            <w:r w:rsidRPr="00270F51">
              <w:rPr>
                <w:b/>
                <w:bCs/>
              </w:rPr>
              <w:t>350</w:t>
            </w:r>
          </w:p>
        </w:tc>
        <w:tc>
          <w:tcPr>
            <w:tcW w:w="1792" w:type="pct"/>
            <w:vAlign w:val="bottom"/>
          </w:tcPr>
          <w:p w14:paraId="212CD6F2" w14:textId="211CFC0D" w:rsidR="00D8010A" w:rsidRPr="00270F51" w:rsidRDefault="00D8010A" w:rsidP="00D8010A">
            <w:pPr>
              <w:jc w:val="center"/>
            </w:pPr>
            <w:r w:rsidRPr="00270F51">
              <w:t>2</w:t>
            </w:r>
            <w:r w:rsidR="002F23B3" w:rsidRPr="00270F51">
              <w:t xml:space="preserve"> </w:t>
            </w:r>
            <w:r w:rsidRPr="00270F51">
              <w:t>690</w:t>
            </w:r>
          </w:p>
        </w:tc>
      </w:tr>
      <w:tr w:rsidR="00913779" w:rsidRPr="00270F51" w14:paraId="14C19163" w14:textId="77777777" w:rsidTr="00E9723C">
        <w:tc>
          <w:tcPr>
            <w:tcW w:w="1273" w:type="pct"/>
          </w:tcPr>
          <w:p w14:paraId="119C052D" w14:textId="77777777" w:rsidR="00D8010A" w:rsidRPr="00270F51" w:rsidRDefault="00D8010A" w:rsidP="00D8010A">
            <w:pPr>
              <w:jc w:val="center"/>
            </w:pPr>
            <w:r w:rsidRPr="00270F51">
              <w:t>27-28</w:t>
            </w:r>
          </w:p>
        </w:tc>
        <w:tc>
          <w:tcPr>
            <w:tcW w:w="1935" w:type="pct"/>
            <w:vAlign w:val="center"/>
          </w:tcPr>
          <w:p w14:paraId="297F3C15" w14:textId="21A0033A" w:rsidR="00D8010A" w:rsidRPr="00270F51" w:rsidRDefault="00D8010A" w:rsidP="00D8010A">
            <w:pPr>
              <w:jc w:val="center"/>
              <w:rPr>
                <w:b/>
                <w:bCs/>
              </w:rPr>
            </w:pPr>
            <w:r w:rsidRPr="00270F51">
              <w:rPr>
                <w:b/>
                <w:bCs/>
              </w:rPr>
              <w:t>9</w:t>
            </w:r>
            <w:r w:rsidR="00B8796D" w:rsidRPr="00270F51">
              <w:rPr>
                <w:b/>
                <w:bCs/>
              </w:rPr>
              <w:t xml:space="preserve"> </w:t>
            </w:r>
            <w:r w:rsidRPr="00270F51">
              <w:rPr>
                <w:b/>
                <w:bCs/>
              </w:rPr>
              <w:t>610</w:t>
            </w:r>
          </w:p>
        </w:tc>
        <w:tc>
          <w:tcPr>
            <w:tcW w:w="1792" w:type="pct"/>
            <w:vAlign w:val="bottom"/>
          </w:tcPr>
          <w:p w14:paraId="1130B5F7" w14:textId="6FFE4441" w:rsidR="00D8010A" w:rsidRPr="00270F51" w:rsidRDefault="00D8010A" w:rsidP="00D8010A">
            <w:pPr>
              <w:jc w:val="center"/>
            </w:pPr>
            <w:r w:rsidRPr="00270F51">
              <w:t>2</w:t>
            </w:r>
            <w:r w:rsidR="002F23B3" w:rsidRPr="00270F51">
              <w:t xml:space="preserve"> </w:t>
            </w:r>
            <w:r w:rsidRPr="00270F51">
              <w:t>780</w:t>
            </w:r>
          </w:p>
        </w:tc>
      </w:tr>
      <w:tr w:rsidR="00913779" w:rsidRPr="00270F51" w14:paraId="35DF70F3" w14:textId="77777777" w:rsidTr="00E9723C">
        <w:tc>
          <w:tcPr>
            <w:tcW w:w="1273" w:type="pct"/>
          </w:tcPr>
          <w:p w14:paraId="60F32F78" w14:textId="77777777" w:rsidR="00D8010A" w:rsidRPr="00270F51" w:rsidRDefault="00D8010A" w:rsidP="00D8010A">
            <w:pPr>
              <w:jc w:val="center"/>
            </w:pPr>
            <w:r w:rsidRPr="00270F51">
              <w:t>29-30</w:t>
            </w:r>
          </w:p>
        </w:tc>
        <w:tc>
          <w:tcPr>
            <w:tcW w:w="1935" w:type="pct"/>
            <w:vAlign w:val="center"/>
          </w:tcPr>
          <w:p w14:paraId="6C710ABF" w14:textId="12A889A3" w:rsidR="00D8010A" w:rsidRPr="00270F51" w:rsidRDefault="00D8010A" w:rsidP="00D8010A">
            <w:pPr>
              <w:jc w:val="center"/>
              <w:rPr>
                <w:b/>
                <w:bCs/>
              </w:rPr>
            </w:pPr>
            <w:r w:rsidRPr="00270F51">
              <w:rPr>
                <w:b/>
                <w:bCs/>
              </w:rPr>
              <w:t>9</w:t>
            </w:r>
            <w:r w:rsidR="00B8796D" w:rsidRPr="00270F51">
              <w:rPr>
                <w:b/>
                <w:bCs/>
              </w:rPr>
              <w:t xml:space="preserve"> </w:t>
            </w:r>
            <w:r w:rsidRPr="00270F51">
              <w:rPr>
                <w:b/>
                <w:bCs/>
              </w:rPr>
              <w:t>870</w:t>
            </w:r>
          </w:p>
        </w:tc>
        <w:tc>
          <w:tcPr>
            <w:tcW w:w="1792" w:type="pct"/>
            <w:vAlign w:val="bottom"/>
          </w:tcPr>
          <w:p w14:paraId="47B640C4" w14:textId="088D6109" w:rsidR="00D8010A" w:rsidRPr="00270F51" w:rsidRDefault="00D8010A" w:rsidP="00D8010A">
            <w:pPr>
              <w:jc w:val="center"/>
            </w:pPr>
            <w:r w:rsidRPr="00270F51">
              <w:t>2</w:t>
            </w:r>
            <w:r w:rsidR="002F23B3" w:rsidRPr="00270F51">
              <w:t xml:space="preserve"> </w:t>
            </w:r>
            <w:r w:rsidRPr="00270F51">
              <w:t>870</w:t>
            </w:r>
          </w:p>
        </w:tc>
      </w:tr>
      <w:tr w:rsidR="00913779" w:rsidRPr="00270F51" w14:paraId="687EB1D3" w14:textId="77777777" w:rsidTr="00E9723C">
        <w:tc>
          <w:tcPr>
            <w:tcW w:w="1273" w:type="pct"/>
          </w:tcPr>
          <w:p w14:paraId="57FCFAA2" w14:textId="77777777" w:rsidR="00D8010A" w:rsidRPr="00270F51" w:rsidRDefault="00D8010A" w:rsidP="00D8010A">
            <w:pPr>
              <w:jc w:val="center"/>
            </w:pPr>
            <w:r w:rsidRPr="00270F51">
              <w:t>31-32</w:t>
            </w:r>
          </w:p>
        </w:tc>
        <w:tc>
          <w:tcPr>
            <w:tcW w:w="1935" w:type="pct"/>
            <w:vAlign w:val="center"/>
          </w:tcPr>
          <w:p w14:paraId="1F280952" w14:textId="2FA9F87A" w:rsidR="00D8010A" w:rsidRPr="00270F51" w:rsidRDefault="00D8010A" w:rsidP="00D8010A">
            <w:pPr>
              <w:jc w:val="center"/>
              <w:rPr>
                <w:b/>
                <w:bCs/>
              </w:rPr>
            </w:pPr>
            <w:r w:rsidRPr="00270F51">
              <w:rPr>
                <w:b/>
                <w:bCs/>
              </w:rPr>
              <w:t>10</w:t>
            </w:r>
            <w:r w:rsidR="006F775A" w:rsidRPr="00270F51">
              <w:rPr>
                <w:b/>
                <w:bCs/>
              </w:rPr>
              <w:t xml:space="preserve"> </w:t>
            </w:r>
            <w:r w:rsidRPr="00270F51">
              <w:rPr>
                <w:b/>
                <w:bCs/>
              </w:rPr>
              <w:t>070</w:t>
            </w:r>
          </w:p>
        </w:tc>
        <w:tc>
          <w:tcPr>
            <w:tcW w:w="1792" w:type="pct"/>
            <w:vAlign w:val="bottom"/>
          </w:tcPr>
          <w:p w14:paraId="5DFA5AEA" w14:textId="32D04DA5" w:rsidR="00D8010A" w:rsidRPr="00270F51" w:rsidRDefault="00D8010A" w:rsidP="00D8010A">
            <w:pPr>
              <w:jc w:val="center"/>
            </w:pPr>
            <w:r w:rsidRPr="00270F51">
              <w:t>2</w:t>
            </w:r>
            <w:r w:rsidR="002F23B3" w:rsidRPr="00270F51">
              <w:t xml:space="preserve"> </w:t>
            </w:r>
            <w:r w:rsidRPr="00270F51">
              <w:t>960</w:t>
            </w:r>
          </w:p>
        </w:tc>
      </w:tr>
      <w:tr w:rsidR="00913779" w:rsidRPr="00270F51" w14:paraId="00593A2E" w14:textId="77777777" w:rsidTr="00E9723C">
        <w:tc>
          <w:tcPr>
            <w:tcW w:w="1273" w:type="pct"/>
          </w:tcPr>
          <w:p w14:paraId="5F78DE4B" w14:textId="77777777" w:rsidR="00D8010A" w:rsidRPr="00270F51" w:rsidRDefault="00D8010A" w:rsidP="00D8010A">
            <w:pPr>
              <w:jc w:val="center"/>
            </w:pPr>
            <w:r w:rsidRPr="00270F51">
              <w:t>33-34</w:t>
            </w:r>
          </w:p>
        </w:tc>
        <w:tc>
          <w:tcPr>
            <w:tcW w:w="1935" w:type="pct"/>
            <w:vAlign w:val="center"/>
          </w:tcPr>
          <w:p w14:paraId="3AF4B9A4" w14:textId="26AE384A" w:rsidR="00D8010A" w:rsidRPr="00270F51" w:rsidRDefault="00D8010A" w:rsidP="00D8010A">
            <w:pPr>
              <w:jc w:val="center"/>
              <w:rPr>
                <w:b/>
                <w:bCs/>
              </w:rPr>
            </w:pPr>
            <w:r w:rsidRPr="00270F51">
              <w:rPr>
                <w:b/>
                <w:bCs/>
              </w:rPr>
              <w:t>10</w:t>
            </w:r>
            <w:r w:rsidR="006F775A" w:rsidRPr="00270F51">
              <w:rPr>
                <w:b/>
                <w:bCs/>
              </w:rPr>
              <w:t xml:space="preserve"> </w:t>
            </w:r>
            <w:r w:rsidRPr="00270F51">
              <w:rPr>
                <w:b/>
                <w:bCs/>
              </w:rPr>
              <w:t>210</w:t>
            </w:r>
          </w:p>
        </w:tc>
        <w:tc>
          <w:tcPr>
            <w:tcW w:w="1792" w:type="pct"/>
            <w:vAlign w:val="bottom"/>
          </w:tcPr>
          <w:p w14:paraId="59828C9D" w14:textId="7C3F6F55" w:rsidR="00D8010A" w:rsidRPr="00270F51" w:rsidRDefault="00D8010A" w:rsidP="00D8010A">
            <w:pPr>
              <w:jc w:val="center"/>
            </w:pPr>
            <w:r w:rsidRPr="00270F51">
              <w:t>3</w:t>
            </w:r>
            <w:r w:rsidR="002F23B3" w:rsidRPr="00270F51">
              <w:t xml:space="preserve"> </w:t>
            </w:r>
            <w:r w:rsidRPr="00270F51">
              <w:t>050</w:t>
            </w:r>
          </w:p>
        </w:tc>
      </w:tr>
      <w:tr w:rsidR="00913779" w:rsidRPr="00270F51" w14:paraId="70399F54" w14:textId="77777777" w:rsidTr="00E9723C">
        <w:tc>
          <w:tcPr>
            <w:tcW w:w="1273" w:type="pct"/>
          </w:tcPr>
          <w:p w14:paraId="7A19B3B3" w14:textId="77777777" w:rsidR="00D8010A" w:rsidRPr="00270F51" w:rsidRDefault="00D8010A" w:rsidP="00D8010A">
            <w:pPr>
              <w:jc w:val="center"/>
            </w:pPr>
            <w:r w:rsidRPr="00270F51">
              <w:t>35-36</w:t>
            </w:r>
          </w:p>
        </w:tc>
        <w:tc>
          <w:tcPr>
            <w:tcW w:w="1935" w:type="pct"/>
            <w:vAlign w:val="center"/>
          </w:tcPr>
          <w:p w14:paraId="470FD4B0" w14:textId="04B22BCE" w:rsidR="00D8010A" w:rsidRPr="00270F51" w:rsidRDefault="00D8010A" w:rsidP="00D8010A">
            <w:pPr>
              <w:jc w:val="center"/>
              <w:rPr>
                <w:b/>
                <w:bCs/>
              </w:rPr>
            </w:pPr>
            <w:r w:rsidRPr="00270F51">
              <w:rPr>
                <w:b/>
                <w:bCs/>
              </w:rPr>
              <w:t>10</w:t>
            </w:r>
            <w:r w:rsidR="006F775A" w:rsidRPr="00270F51">
              <w:rPr>
                <w:b/>
                <w:bCs/>
              </w:rPr>
              <w:t xml:space="preserve"> </w:t>
            </w:r>
            <w:r w:rsidRPr="00270F51">
              <w:rPr>
                <w:b/>
                <w:bCs/>
              </w:rPr>
              <w:t>350</w:t>
            </w:r>
          </w:p>
        </w:tc>
        <w:tc>
          <w:tcPr>
            <w:tcW w:w="1792" w:type="pct"/>
            <w:vAlign w:val="bottom"/>
          </w:tcPr>
          <w:p w14:paraId="455F3323" w14:textId="289EF928" w:rsidR="00D8010A" w:rsidRPr="00270F51" w:rsidRDefault="00D8010A" w:rsidP="00D8010A">
            <w:pPr>
              <w:jc w:val="center"/>
            </w:pPr>
            <w:r w:rsidRPr="00270F51">
              <w:t>3</w:t>
            </w:r>
            <w:r w:rsidR="002F23B3" w:rsidRPr="00270F51">
              <w:t xml:space="preserve"> </w:t>
            </w:r>
            <w:r w:rsidRPr="00270F51">
              <w:t>140</w:t>
            </w:r>
          </w:p>
        </w:tc>
      </w:tr>
      <w:tr w:rsidR="00913779" w:rsidRPr="00270F51" w14:paraId="51B87748" w14:textId="77777777" w:rsidTr="00E9723C">
        <w:tc>
          <w:tcPr>
            <w:tcW w:w="1273" w:type="pct"/>
          </w:tcPr>
          <w:p w14:paraId="6DA23CA5" w14:textId="77777777" w:rsidR="00D8010A" w:rsidRPr="00270F51" w:rsidRDefault="00D8010A" w:rsidP="00D8010A">
            <w:pPr>
              <w:jc w:val="center"/>
            </w:pPr>
            <w:r w:rsidRPr="00270F51">
              <w:t>37-39</w:t>
            </w:r>
          </w:p>
        </w:tc>
        <w:tc>
          <w:tcPr>
            <w:tcW w:w="1935" w:type="pct"/>
            <w:vAlign w:val="center"/>
          </w:tcPr>
          <w:p w14:paraId="03FD6BC6" w14:textId="424724CD" w:rsidR="00D8010A" w:rsidRPr="00270F51" w:rsidRDefault="00D8010A" w:rsidP="00D8010A">
            <w:pPr>
              <w:jc w:val="center"/>
              <w:rPr>
                <w:b/>
                <w:bCs/>
              </w:rPr>
            </w:pPr>
            <w:r w:rsidRPr="00270F51">
              <w:rPr>
                <w:b/>
                <w:bCs/>
              </w:rPr>
              <w:t>10</w:t>
            </w:r>
            <w:r w:rsidR="006F775A" w:rsidRPr="00270F51">
              <w:rPr>
                <w:b/>
                <w:bCs/>
              </w:rPr>
              <w:t xml:space="preserve"> </w:t>
            </w:r>
            <w:r w:rsidRPr="00270F51">
              <w:rPr>
                <w:b/>
                <w:bCs/>
              </w:rPr>
              <w:t>490</w:t>
            </w:r>
          </w:p>
        </w:tc>
        <w:tc>
          <w:tcPr>
            <w:tcW w:w="1792" w:type="pct"/>
            <w:vAlign w:val="bottom"/>
          </w:tcPr>
          <w:p w14:paraId="2C1C38B6" w14:textId="75C92EF2" w:rsidR="00D8010A" w:rsidRPr="00270F51" w:rsidRDefault="00D8010A" w:rsidP="00D8010A">
            <w:pPr>
              <w:jc w:val="center"/>
            </w:pPr>
            <w:r w:rsidRPr="00270F51">
              <w:t>3</w:t>
            </w:r>
            <w:r w:rsidR="002F23B3" w:rsidRPr="00270F51">
              <w:t xml:space="preserve"> </w:t>
            </w:r>
            <w:r w:rsidRPr="00270F51">
              <w:t>230</w:t>
            </w:r>
          </w:p>
        </w:tc>
      </w:tr>
      <w:tr w:rsidR="00913779" w:rsidRPr="00270F51" w14:paraId="45AA3E65" w14:textId="77777777" w:rsidTr="00E9723C">
        <w:tc>
          <w:tcPr>
            <w:tcW w:w="1273" w:type="pct"/>
          </w:tcPr>
          <w:p w14:paraId="2CC4E4D7" w14:textId="77777777" w:rsidR="00D8010A" w:rsidRPr="00270F51" w:rsidRDefault="00D8010A" w:rsidP="00D8010A">
            <w:pPr>
              <w:jc w:val="center"/>
            </w:pPr>
            <w:r w:rsidRPr="00270F51">
              <w:t>40-42</w:t>
            </w:r>
          </w:p>
        </w:tc>
        <w:tc>
          <w:tcPr>
            <w:tcW w:w="1935" w:type="pct"/>
            <w:vAlign w:val="center"/>
          </w:tcPr>
          <w:p w14:paraId="188BE439" w14:textId="3E5B9155" w:rsidR="00D8010A" w:rsidRPr="00270F51" w:rsidRDefault="00D8010A" w:rsidP="00D8010A">
            <w:pPr>
              <w:jc w:val="center"/>
              <w:rPr>
                <w:b/>
                <w:bCs/>
              </w:rPr>
            </w:pPr>
            <w:r w:rsidRPr="00270F51">
              <w:rPr>
                <w:b/>
                <w:bCs/>
              </w:rPr>
              <w:t>10</w:t>
            </w:r>
            <w:r w:rsidR="006F775A" w:rsidRPr="00270F51">
              <w:rPr>
                <w:b/>
                <w:bCs/>
              </w:rPr>
              <w:t xml:space="preserve"> </w:t>
            </w:r>
            <w:r w:rsidRPr="00270F51">
              <w:rPr>
                <w:b/>
                <w:bCs/>
              </w:rPr>
              <w:t>700</w:t>
            </w:r>
          </w:p>
        </w:tc>
        <w:tc>
          <w:tcPr>
            <w:tcW w:w="1792" w:type="pct"/>
            <w:vAlign w:val="bottom"/>
          </w:tcPr>
          <w:p w14:paraId="49BF298F" w14:textId="421AFBB1" w:rsidR="00D8010A" w:rsidRPr="00270F51" w:rsidRDefault="00D8010A" w:rsidP="00D8010A">
            <w:pPr>
              <w:jc w:val="center"/>
            </w:pPr>
            <w:r w:rsidRPr="00270F51">
              <w:t>3</w:t>
            </w:r>
            <w:r w:rsidR="002F23B3" w:rsidRPr="00270F51">
              <w:t xml:space="preserve"> </w:t>
            </w:r>
            <w:r w:rsidRPr="00270F51">
              <w:t>360</w:t>
            </w:r>
          </w:p>
        </w:tc>
      </w:tr>
      <w:tr w:rsidR="00913779" w:rsidRPr="00270F51" w14:paraId="7C2DD953" w14:textId="77777777" w:rsidTr="00E9723C">
        <w:tc>
          <w:tcPr>
            <w:tcW w:w="1273" w:type="pct"/>
          </w:tcPr>
          <w:p w14:paraId="2F2894AA" w14:textId="77777777" w:rsidR="00D8010A" w:rsidRPr="00270F51" w:rsidRDefault="00D8010A" w:rsidP="00D8010A">
            <w:pPr>
              <w:jc w:val="center"/>
            </w:pPr>
            <w:r w:rsidRPr="00270F51">
              <w:t>43-45</w:t>
            </w:r>
          </w:p>
        </w:tc>
        <w:tc>
          <w:tcPr>
            <w:tcW w:w="1935" w:type="pct"/>
            <w:vAlign w:val="center"/>
          </w:tcPr>
          <w:p w14:paraId="42DC0DC8" w14:textId="59E340F2" w:rsidR="00D8010A" w:rsidRPr="00270F51" w:rsidRDefault="00D8010A" w:rsidP="00D8010A">
            <w:pPr>
              <w:jc w:val="center"/>
              <w:rPr>
                <w:b/>
                <w:bCs/>
              </w:rPr>
            </w:pPr>
            <w:r w:rsidRPr="00270F51">
              <w:rPr>
                <w:b/>
                <w:bCs/>
              </w:rPr>
              <w:t>10</w:t>
            </w:r>
            <w:r w:rsidR="006F775A" w:rsidRPr="00270F51">
              <w:rPr>
                <w:b/>
                <w:bCs/>
              </w:rPr>
              <w:t xml:space="preserve"> </w:t>
            </w:r>
            <w:r w:rsidRPr="00270F51">
              <w:rPr>
                <w:b/>
                <w:bCs/>
              </w:rPr>
              <w:t>880</w:t>
            </w:r>
          </w:p>
        </w:tc>
        <w:tc>
          <w:tcPr>
            <w:tcW w:w="1792" w:type="pct"/>
            <w:vAlign w:val="bottom"/>
          </w:tcPr>
          <w:p w14:paraId="0F098B33" w14:textId="20367FDB" w:rsidR="00D8010A" w:rsidRPr="00270F51" w:rsidRDefault="00D8010A" w:rsidP="00D8010A">
            <w:pPr>
              <w:jc w:val="center"/>
            </w:pPr>
            <w:r w:rsidRPr="00270F51">
              <w:t>3</w:t>
            </w:r>
            <w:r w:rsidR="002F23B3" w:rsidRPr="00270F51">
              <w:t xml:space="preserve"> </w:t>
            </w:r>
            <w:r w:rsidRPr="00270F51">
              <w:t>480</w:t>
            </w:r>
          </w:p>
        </w:tc>
      </w:tr>
      <w:tr w:rsidR="00913779" w:rsidRPr="00270F51" w14:paraId="27A2BBD8" w14:textId="77777777" w:rsidTr="00E9723C">
        <w:tc>
          <w:tcPr>
            <w:tcW w:w="1273" w:type="pct"/>
          </w:tcPr>
          <w:p w14:paraId="05F72F08" w14:textId="77777777" w:rsidR="00D8010A" w:rsidRPr="00270F51" w:rsidRDefault="00D8010A" w:rsidP="00D8010A">
            <w:pPr>
              <w:jc w:val="center"/>
            </w:pPr>
            <w:r w:rsidRPr="00270F51">
              <w:t>46-48</w:t>
            </w:r>
          </w:p>
        </w:tc>
        <w:tc>
          <w:tcPr>
            <w:tcW w:w="1935" w:type="pct"/>
            <w:vAlign w:val="center"/>
          </w:tcPr>
          <w:p w14:paraId="76D3EC57" w14:textId="7E3F604C" w:rsidR="00D8010A" w:rsidRPr="00270F51" w:rsidRDefault="00D8010A" w:rsidP="00D8010A">
            <w:pPr>
              <w:jc w:val="center"/>
              <w:rPr>
                <w:b/>
                <w:bCs/>
              </w:rPr>
            </w:pPr>
            <w:r w:rsidRPr="00270F51">
              <w:rPr>
                <w:b/>
                <w:bCs/>
              </w:rPr>
              <w:t>11</w:t>
            </w:r>
            <w:r w:rsidR="006F775A" w:rsidRPr="00270F51">
              <w:rPr>
                <w:b/>
                <w:bCs/>
              </w:rPr>
              <w:t xml:space="preserve"> </w:t>
            </w:r>
            <w:r w:rsidRPr="00270F51">
              <w:rPr>
                <w:b/>
                <w:bCs/>
              </w:rPr>
              <w:t>060</w:t>
            </w:r>
          </w:p>
        </w:tc>
        <w:tc>
          <w:tcPr>
            <w:tcW w:w="1792" w:type="pct"/>
            <w:vAlign w:val="bottom"/>
          </w:tcPr>
          <w:p w14:paraId="3B1ECCC7" w14:textId="65D3C421" w:rsidR="00D8010A" w:rsidRPr="00270F51" w:rsidRDefault="00D8010A" w:rsidP="00D8010A">
            <w:pPr>
              <w:jc w:val="center"/>
            </w:pPr>
            <w:r w:rsidRPr="00270F51">
              <w:t>3</w:t>
            </w:r>
            <w:r w:rsidR="002F23B3" w:rsidRPr="00270F51">
              <w:t xml:space="preserve"> </w:t>
            </w:r>
            <w:r w:rsidRPr="00270F51">
              <w:t>600</w:t>
            </w:r>
          </w:p>
        </w:tc>
      </w:tr>
      <w:tr w:rsidR="00913779" w:rsidRPr="00270F51" w14:paraId="00F567F2" w14:textId="77777777" w:rsidTr="00E9723C">
        <w:tc>
          <w:tcPr>
            <w:tcW w:w="1273" w:type="pct"/>
          </w:tcPr>
          <w:p w14:paraId="290D273C" w14:textId="77777777" w:rsidR="00D8010A" w:rsidRPr="00270F51" w:rsidRDefault="00D8010A" w:rsidP="00D8010A">
            <w:pPr>
              <w:jc w:val="center"/>
            </w:pPr>
            <w:r w:rsidRPr="00270F51">
              <w:t>49-50</w:t>
            </w:r>
          </w:p>
        </w:tc>
        <w:tc>
          <w:tcPr>
            <w:tcW w:w="1935" w:type="pct"/>
            <w:vAlign w:val="center"/>
          </w:tcPr>
          <w:p w14:paraId="78A6F37F" w14:textId="605E4263" w:rsidR="00D8010A" w:rsidRPr="00270F51" w:rsidRDefault="00D8010A" w:rsidP="00D8010A">
            <w:pPr>
              <w:jc w:val="center"/>
              <w:rPr>
                <w:b/>
                <w:bCs/>
              </w:rPr>
            </w:pPr>
            <w:r w:rsidRPr="00270F51">
              <w:rPr>
                <w:b/>
                <w:bCs/>
              </w:rPr>
              <w:t>11</w:t>
            </w:r>
            <w:r w:rsidR="006F775A" w:rsidRPr="00270F51">
              <w:rPr>
                <w:b/>
                <w:bCs/>
              </w:rPr>
              <w:t xml:space="preserve"> </w:t>
            </w:r>
            <w:r w:rsidRPr="00270F51">
              <w:rPr>
                <w:b/>
                <w:bCs/>
              </w:rPr>
              <w:t>240</w:t>
            </w:r>
          </w:p>
        </w:tc>
        <w:tc>
          <w:tcPr>
            <w:tcW w:w="1792" w:type="pct"/>
            <w:vAlign w:val="bottom"/>
          </w:tcPr>
          <w:p w14:paraId="37D85303" w14:textId="08182273" w:rsidR="00D8010A" w:rsidRPr="00270F51" w:rsidRDefault="00D8010A" w:rsidP="00D8010A">
            <w:pPr>
              <w:jc w:val="center"/>
            </w:pPr>
            <w:r w:rsidRPr="00270F51">
              <w:t>3</w:t>
            </w:r>
            <w:r w:rsidR="002F23B3" w:rsidRPr="00270F51">
              <w:t xml:space="preserve"> </w:t>
            </w:r>
            <w:r w:rsidRPr="00270F51">
              <w:t>710</w:t>
            </w:r>
          </w:p>
        </w:tc>
      </w:tr>
      <w:tr w:rsidR="00913779" w:rsidRPr="00270F51" w14:paraId="514F4E6A" w14:textId="77777777" w:rsidTr="00E9723C">
        <w:tc>
          <w:tcPr>
            <w:tcW w:w="5000" w:type="pct"/>
            <w:gridSpan w:val="3"/>
          </w:tcPr>
          <w:p w14:paraId="49E42AEB" w14:textId="77777777" w:rsidR="00E9723C" w:rsidRPr="00270F51" w:rsidRDefault="00E9723C" w:rsidP="006C23F5">
            <w:pPr>
              <w:spacing w:line="360" w:lineRule="auto"/>
            </w:pPr>
            <w:r w:rsidRPr="00270F51">
              <w:rPr>
                <w:b/>
                <w:bCs/>
              </w:rPr>
              <w:t>4. Centralizēta siltumapgādes sistēma</w:t>
            </w:r>
          </w:p>
        </w:tc>
      </w:tr>
      <w:tr w:rsidR="00913779" w:rsidRPr="00270F51" w14:paraId="5FB03653" w14:textId="77777777" w:rsidTr="00E9723C">
        <w:tc>
          <w:tcPr>
            <w:tcW w:w="1273" w:type="pct"/>
            <w:vAlign w:val="center"/>
          </w:tcPr>
          <w:p w14:paraId="6A801890" w14:textId="40C87538" w:rsidR="00E9723C" w:rsidRPr="00270F51" w:rsidRDefault="00E930AA" w:rsidP="00692B86">
            <w:pPr>
              <w:jc w:val="center"/>
            </w:pPr>
            <w:r w:rsidRPr="00270F51">
              <w:t xml:space="preserve">Siltumapgādes </w:t>
            </w:r>
            <w:proofErr w:type="spellStart"/>
            <w:r w:rsidR="00EE67F9" w:rsidRPr="00270F51">
              <w:t>s</w:t>
            </w:r>
            <w:r w:rsidR="00484824" w:rsidRPr="00270F51">
              <w:t>iltummaiņ</w:t>
            </w:r>
            <w:r w:rsidRPr="00270F51">
              <w:t>u</w:t>
            </w:r>
            <w:proofErr w:type="spellEnd"/>
            <w:r w:rsidR="00484824" w:rsidRPr="00270F51">
              <w:t xml:space="preserve"> </w:t>
            </w:r>
            <w:r w:rsidR="00252B15" w:rsidRPr="00270F51">
              <w:t xml:space="preserve">kopējais </w:t>
            </w:r>
            <w:r w:rsidR="0094743D" w:rsidRPr="00270F51">
              <w:t xml:space="preserve">jaudas </w:t>
            </w:r>
            <w:r w:rsidR="00E9723C" w:rsidRPr="00270F51">
              <w:t>diapazons (</w:t>
            </w:r>
            <w:proofErr w:type="spellStart"/>
            <w:r w:rsidR="00E9723C" w:rsidRPr="00270F51">
              <w:t>kW</w:t>
            </w:r>
            <w:proofErr w:type="spellEnd"/>
            <w:r w:rsidR="00E9723C" w:rsidRPr="00270F51">
              <w:t>)</w:t>
            </w:r>
          </w:p>
        </w:tc>
        <w:tc>
          <w:tcPr>
            <w:tcW w:w="1935" w:type="pct"/>
            <w:vAlign w:val="center"/>
          </w:tcPr>
          <w:p w14:paraId="4F3B4745" w14:textId="6545B85D" w:rsidR="00E9723C" w:rsidRPr="00270F51" w:rsidRDefault="00E9723C" w:rsidP="00692B86">
            <w:pPr>
              <w:jc w:val="center"/>
            </w:pPr>
            <w:r w:rsidRPr="00270F51">
              <w:t xml:space="preserve">Izmaksas par </w:t>
            </w:r>
            <w:proofErr w:type="spellStart"/>
            <w:r w:rsidRPr="00270F51">
              <w:t>pieslēguma</w:t>
            </w:r>
            <w:proofErr w:type="spellEnd"/>
            <w:r w:rsidRPr="00270F51">
              <w:t xml:space="preserve"> centralizētajai siltumapgādes sistēmai </w:t>
            </w:r>
            <w:r w:rsidR="00667C2D" w:rsidRPr="00270F51">
              <w:t xml:space="preserve">izveidošanu </w:t>
            </w:r>
            <w:r w:rsidRPr="00270F51">
              <w:t>(EUR) atbilstoši nepieciešamajai jaudai</w:t>
            </w:r>
          </w:p>
          <w:p w14:paraId="3029FEAE" w14:textId="77777777" w:rsidR="00E9723C" w:rsidRPr="00270F51" w:rsidRDefault="00E9723C" w:rsidP="00692B86">
            <w:pPr>
              <w:jc w:val="center"/>
              <w:rPr>
                <w:vertAlign w:val="subscript"/>
              </w:rPr>
            </w:pPr>
            <w:proofErr w:type="spellStart"/>
            <w:r w:rsidRPr="00270F51">
              <w:t>I</w:t>
            </w:r>
            <w:r w:rsidRPr="00270F51">
              <w:rPr>
                <w:vertAlign w:val="subscript"/>
              </w:rPr>
              <w:t>uzst</w:t>
            </w:r>
            <w:proofErr w:type="spellEnd"/>
            <w:r w:rsidRPr="00270F51">
              <w:rPr>
                <w:vertAlign w:val="subscript"/>
              </w:rPr>
              <w:t>..C</w:t>
            </w:r>
          </w:p>
          <w:p w14:paraId="561C202B" w14:textId="77777777" w:rsidR="00E9723C" w:rsidRPr="00270F51" w:rsidRDefault="00E9723C" w:rsidP="00692B86">
            <w:pPr>
              <w:jc w:val="center"/>
              <w:rPr>
                <w:b/>
                <w:bCs/>
              </w:rPr>
            </w:pPr>
            <w:r w:rsidRPr="00270F51">
              <w:t>(EUR)</w:t>
            </w:r>
          </w:p>
        </w:tc>
        <w:tc>
          <w:tcPr>
            <w:tcW w:w="1792" w:type="pct"/>
            <w:vAlign w:val="center"/>
          </w:tcPr>
          <w:p w14:paraId="100AEBFD" w14:textId="69832D10" w:rsidR="00E9723C" w:rsidRPr="00270F51" w:rsidRDefault="00E9723C" w:rsidP="00692B86">
            <w:pPr>
              <w:jc w:val="center"/>
            </w:pPr>
            <w:r w:rsidRPr="00270F51">
              <w:t xml:space="preserve">Izmaksas par apkures sistēmas </w:t>
            </w:r>
            <w:r w:rsidR="00667C2D" w:rsidRPr="00270F51">
              <w:t xml:space="preserve">ar </w:t>
            </w:r>
            <w:proofErr w:type="spellStart"/>
            <w:r w:rsidR="00667C2D" w:rsidRPr="00270F51">
              <w:t>sildelementiem</w:t>
            </w:r>
            <w:proofErr w:type="spellEnd"/>
            <w:r w:rsidR="00667C2D" w:rsidRPr="00270F51">
              <w:t xml:space="preserve"> pilnīgu atjaunošanu, pārbūvi vai izveidi </w:t>
            </w:r>
            <w:r w:rsidRPr="00270F51">
              <w:t xml:space="preserve"> (EUR) atbilstoši nepieciešamajai jaudai.</w:t>
            </w:r>
          </w:p>
          <w:p w14:paraId="0E0BFEA3" w14:textId="77777777" w:rsidR="00E9723C" w:rsidRPr="00270F51" w:rsidRDefault="00E9723C" w:rsidP="00692B86">
            <w:pPr>
              <w:jc w:val="center"/>
            </w:pPr>
            <w:r w:rsidRPr="00270F51">
              <w:t>C</w:t>
            </w:r>
          </w:p>
          <w:p w14:paraId="7D346FC1" w14:textId="77777777" w:rsidR="00E9723C" w:rsidRPr="00270F51" w:rsidRDefault="00E9723C" w:rsidP="00692B86">
            <w:pPr>
              <w:jc w:val="center"/>
            </w:pPr>
            <w:r w:rsidRPr="00270F51">
              <w:t>(EUR)</w:t>
            </w:r>
          </w:p>
        </w:tc>
      </w:tr>
      <w:tr w:rsidR="00913779" w:rsidRPr="00270F51" w14:paraId="3B38F2C0" w14:textId="77777777" w:rsidTr="00E9723C">
        <w:tc>
          <w:tcPr>
            <w:tcW w:w="1273" w:type="pct"/>
          </w:tcPr>
          <w:p w14:paraId="0620E7B2" w14:textId="77777777" w:rsidR="00E9723C" w:rsidRPr="00270F51" w:rsidRDefault="00E9723C" w:rsidP="00692B86">
            <w:pPr>
              <w:jc w:val="center"/>
            </w:pPr>
            <w:r w:rsidRPr="00270F51">
              <w:t>1 - 10</w:t>
            </w:r>
          </w:p>
        </w:tc>
        <w:tc>
          <w:tcPr>
            <w:tcW w:w="1935" w:type="pct"/>
            <w:vMerge w:val="restart"/>
            <w:vAlign w:val="center"/>
          </w:tcPr>
          <w:p w14:paraId="37654D77" w14:textId="20EE3DF1" w:rsidR="00E9723C" w:rsidRPr="00270F51" w:rsidRDefault="00E9723C" w:rsidP="00692B86">
            <w:pPr>
              <w:jc w:val="center"/>
              <w:rPr>
                <w:b/>
                <w:bCs/>
              </w:rPr>
            </w:pPr>
            <w:r w:rsidRPr="00270F51">
              <w:rPr>
                <w:b/>
                <w:bCs/>
              </w:rPr>
              <w:t>7</w:t>
            </w:r>
            <w:r w:rsidR="002F23B3" w:rsidRPr="00270F51">
              <w:rPr>
                <w:b/>
                <w:bCs/>
              </w:rPr>
              <w:t xml:space="preserve"> </w:t>
            </w:r>
            <w:r w:rsidRPr="00270F51">
              <w:rPr>
                <w:b/>
                <w:bCs/>
              </w:rPr>
              <w:t>000</w:t>
            </w:r>
          </w:p>
        </w:tc>
        <w:tc>
          <w:tcPr>
            <w:tcW w:w="1792" w:type="pct"/>
            <w:vAlign w:val="bottom"/>
          </w:tcPr>
          <w:p w14:paraId="445991BE" w14:textId="6ECB07D0" w:rsidR="00E9723C" w:rsidRPr="00270F51" w:rsidRDefault="00E9723C" w:rsidP="00692B86">
            <w:pPr>
              <w:jc w:val="center"/>
            </w:pPr>
            <w:r w:rsidRPr="00270F51">
              <w:t>1</w:t>
            </w:r>
            <w:r w:rsidR="002F23B3" w:rsidRPr="00270F51">
              <w:t xml:space="preserve"> </w:t>
            </w:r>
            <w:r w:rsidRPr="00270F51">
              <w:t>900</w:t>
            </w:r>
          </w:p>
        </w:tc>
      </w:tr>
      <w:tr w:rsidR="00913779" w:rsidRPr="00270F51" w14:paraId="02FBE38E" w14:textId="77777777" w:rsidTr="00E9723C">
        <w:tc>
          <w:tcPr>
            <w:tcW w:w="1273" w:type="pct"/>
          </w:tcPr>
          <w:p w14:paraId="12C58998" w14:textId="77777777" w:rsidR="00E9723C" w:rsidRPr="00270F51" w:rsidRDefault="00E9723C" w:rsidP="00692B86">
            <w:pPr>
              <w:jc w:val="center"/>
            </w:pPr>
            <w:r w:rsidRPr="00270F51">
              <w:t>11-12</w:t>
            </w:r>
          </w:p>
        </w:tc>
        <w:tc>
          <w:tcPr>
            <w:tcW w:w="1935" w:type="pct"/>
            <w:vMerge/>
            <w:vAlign w:val="center"/>
          </w:tcPr>
          <w:p w14:paraId="3F3C3787" w14:textId="77777777" w:rsidR="00E9723C" w:rsidRPr="00270F51" w:rsidRDefault="00E9723C" w:rsidP="00692B86">
            <w:pPr>
              <w:jc w:val="center"/>
              <w:rPr>
                <w:b/>
                <w:bCs/>
              </w:rPr>
            </w:pPr>
          </w:p>
        </w:tc>
        <w:tc>
          <w:tcPr>
            <w:tcW w:w="1792" w:type="pct"/>
            <w:vAlign w:val="bottom"/>
          </w:tcPr>
          <w:p w14:paraId="042B0F70" w14:textId="7DF7986A" w:rsidR="00E9723C" w:rsidRPr="00270F51" w:rsidRDefault="00E9723C" w:rsidP="00692B86">
            <w:pPr>
              <w:jc w:val="center"/>
            </w:pPr>
            <w:r w:rsidRPr="00270F51">
              <w:t>1</w:t>
            </w:r>
            <w:r w:rsidR="002F23B3" w:rsidRPr="00270F51">
              <w:t xml:space="preserve"> </w:t>
            </w:r>
            <w:r w:rsidRPr="00270F51">
              <w:t>960</w:t>
            </w:r>
          </w:p>
        </w:tc>
      </w:tr>
      <w:tr w:rsidR="00913779" w:rsidRPr="00270F51" w14:paraId="578C8817" w14:textId="77777777" w:rsidTr="00E9723C">
        <w:tc>
          <w:tcPr>
            <w:tcW w:w="1273" w:type="pct"/>
          </w:tcPr>
          <w:p w14:paraId="145563FA" w14:textId="77777777" w:rsidR="00E9723C" w:rsidRPr="00270F51" w:rsidRDefault="00E9723C" w:rsidP="00692B86">
            <w:pPr>
              <w:jc w:val="center"/>
            </w:pPr>
            <w:r w:rsidRPr="00270F51">
              <w:t>13-14</w:t>
            </w:r>
          </w:p>
        </w:tc>
        <w:tc>
          <w:tcPr>
            <w:tcW w:w="1935" w:type="pct"/>
            <w:vMerge/>
            <w:vAlign w:val="center"/>
          </w:tcPr>
          <w:p w14:paraId="2AE939CD" w14:textId="77777777" w:rsidR="00E9723C" w:rsidRPr="00270F51" w:rsidRDefault="00E9723C" w:rsidP="00692B86">
            <w:pPr>
              <w:jc w:val="center"/>
              <w:rPr>
                <w:b/>
                <w:bCs/>
              </w:rPr>
            </w:pPr>
          </w:p>
        </w:tc>
        <w:tc>
          <w:tcPr>
            <w:tcW w:w="1792" w:type="pct"/>
            <w:vAlign w:val="bottom"/>
          </w:tcPr>
          <w:p w14:paraId="505B3EFE" w14:textId="1E9F2367" w:rsidR="00E9723C" w:rsidRPr="00270F51" w:rsidRDefault="00E9723C" w:rsidP="00692B86">
            <w:pPr>
              <w:jc w:val="center"/>
            </w:pPr>
            <w:r w:rsidRPr="00270F51">
              <w:t>2</w:t>
            </w:r>
            <w:r w:rsidR="002F23B3" w:rsidRPr="00270F51">
              <w:t xml:space="preserve"> </w:t>
            </w:r>
            <w:r w:rsidRPr="00270F51">
              <w:t>070</w:t>
            </w:r>
          </w:p>
        </w:tc>
      </w:tr>
      <w:tr w:rsidR="00913779" w:rsidRPr="00270F51" w14:paraId="2E44B774" w14:textId="77777777" w:rsidTr="00E9723C">
        <w:tc>
          <w:tcPr>
            <w:tcW w:w="1273" w:type="pct"/>
          </w:tcPr>
          <w:p w14:paraId="454DB0D3" w14:textId="77777777" w:rsidR="00E9723C" w:rsidRPr="00270F51" w:rsidRDefault="00E9723C" w:rsidP="00692B86">
            <w:pPr>
              <w:jc w:val="center"/>
            </w:pPr>
            <w:r w:rsidRPr="00270F51">
              <w:t>15-16</w:t>
            </w:r>
          </w:p>
        </w:tc>
        <w:tc>
          <w:tcPr>
            <w:tcW w:w="1935" w:type="pct"/>
            <w:vMerge/>
            <w:vAlign w:val="center"/>
          </w:tcPr>
          <w:p w14:paraId="508559A8" w14:textId="77777777" w:rsidR="00E9723C" w:rsidRPr="00270F51" w:rsidRDefault="00E9723C" w:rsidP="00692B86">
            <w:pPr>
              <w:jc w:val="center"/>
              <w:rPr>
                <w:b/>
                <w:bCs/>
              </w:rPr>
            </w:pPr>
          </w:p>
        </w:tc>
        <w:tc>
          <w:tcPr>
            <w:tcW w:w="1792" w:type="pct"/>
            <w:vAlign w:val="bottom"/>
          </w:tcPr>
          <w:p w14:paraId="26CD550E" w14:textId="5A1DFADC" w:rsidR="00E9723C" w:rsidRPr="00270F51" w:rsidRDefault="00E9723C" w:rsidP="00692B86">
            <w:pPr>
              <w:jc w:val="center"/>
            </w:pPr>
            <w:r w:rsidRPr="00270F51">
              <w:t>2</w:t>
            </w:r>
            <w:r w:rsidR="002F23B3" w:rsidRPr="00270F51">
              <w:t xml:space="preserve"> </w:t>
            </w:r>
            <w:r w:rsidRPr="00270F51">
              <w:t>180</w:t>
            </w:r>
          </w:p>
        </w:tc>
      </w:tr>
      <w:tr w:rsidR="00913779" w:rsidRPr="00270F51" w14:paraId="6D29FDF7" w14:textId="77777777" w:rsidTr="00E9723C">
        <w:tc>
          <w:tcPr>
            <w:tcW w:w="1273" w:type="pct"/>
          </w:tcPr>
          <w:p w14:paraId="1D3EADEA" w14:textId="77777777" w:rsidR="00E9723C" w:rsidRPr="00270F51" w:rsidRDefault="00E9723C" w:rsidP="00692B86">
            <w:pPr>
              <w:jc w:val="center"/>
            </w:pPr>
            <w:r w:rsidRPr="00270F51">
              <w:t>17-18</w:t>
            </w:r>
          </w:p>
        </w:tc>
        <w:tc>
          <w:tcPr>
            <w:tcW w:w="1935" w:type="pct"/>
            <w:vMerge/>
            <w:vAlign w:val="center"/>
          </w:tcPr>
          <w:p w14:paraId="08A2BC82" w14:textId="77777777" w:rsidR="00E9723C" w:rsidRPr="00270F51" w:rsidRDefault="00E9723C" w:rsidP="00692B86">
            <w:pPr>
              <w:jc w:val="center"/>
              <w:rPr>
                <w:b/>
                <w:bCs/>
              </w:rPr>
            </w:pPr>
          </w:p>
        </w:tc>
        <w:tc>
          <w:tcPr>
            <w:tcW w:w="1792" w:type="pct"/>
            <w:vAlign w:val="bottom"/>
          </w:tcPr>
          <w:p w14:paraId="66267A2D" w14:textId="4B2DBEF6" w:rsidR="00E9723C" w:rsidRPr="00270F51" w:rsidRDefault="00E9723C" w:rsidP="00692B86">
            <w:pPr>
              <w:jc w:val="center"/>
            </w:pPr>
            <w:r w:rsidRPr="00270F51">
              <w:t>2</w:t>
            </w:r>
            <w:r w:rsidR="002F23B3" w:rsidRPr="00270F51">
              <w:t xml:space="preserve"> </w:t>
            </w:r>
            <w:r w:rsidRPr="00270F51">
              <w:t>300</w:t>
            </w:r>
          </w:p>
        </w:tc>
      </w:tr>
      <w:tr w:rsidR="00913779" w:rsidRPr="00270F51" w14:paraId="2D339CF4" w14:textId="77777777" w:rsidTr="00E9723C">
        <w:tc>
          <w:tcPr>
            <w:tcW w:w="1273" w:type="pct"/>
          </w:tcPr>
          <w:p w14:paraId="7F00E2F7" w14:textId="77777777" w:rsidR="00E9723C" w:rsidRPr="00270F51" w:rsidRDefault="00E9723C" w:rsidP="00692B86">
            <w:pPr>
              <w:jc w:val="center"/>
            </w:pPr>
            <w:r w:rsidRPr="00270F51">
              <w:lastRenderedPageBreak/>
              <w:t>19-20</w:t>
            </w:r>
          </w:p>
        </w:tc>
        <w:tc>
          <w:tcPr>
            <w:tcW w:w="1935" w:type="pct"/>
            <w:vMerge/>
            <w:vAlign w:val="center"/>
          </w:tcPr>
          <w:p w14:paraId="60100FD8" w14:textId="77777777" w:rsidR="00E9723C" w:rsidRPr="00270F51" w:rsidRDefault="00E9723C" w:rsidP="00692B86">
            <w:pPr>
              <w:jc w:val="center"/>
              <w:rPr>
                <w:b/>
                <w:bCs/>
              </w:rPr>
            </w:pPr>
          </w:p>
        </w:tc>
        <w:tc>
          <w:tcPr>
            <w:tcW w:w="1792" w:type="pct"/>
            <w:vAlign w:val="bottom"/>
          </w:tcPr>
          <w:p w14:paraId="633CC3E2" w14:textId="3503B291" w:rsidR="00E9723C" w:rsidRPr="00270F51" w:rsidRDefault="00E9723C" w:rsidP="00692B86">
            <w:pPr>
              <w:jc w:val="center"/>
            </w:pPr>
            <w:r w:rsidRPr="00270F51">
              <w:t>2</w:t>
            </w:r>
            <w:r w:rsidR="002F23B3" w:rsidRPr="00270F51">
              <w:t xml:space="preserve"> </w:t>
            </w:r>
            <w:r w:rsidRPr="00270F51">
              <w:t>410</w:t>
            </w:r>
          </w:p>
        </w:tc>
      </w:tr>
      <w:tr w:rsidR="00913779" w:rsidRPr="00270F51" w14:paraId="0C0C4A75" w14:textId="77777777" w:rsidTr="00E9723C">
        <w:tc>
          <w:tcPr>
            <w:tcW w:w="1273" w:type="pct"/>
          </w:tcPr>
          <w:p w14:paraId="30190D0A" w14:textId="77777777" w:rsidR="00E9723C" w:rsidRPr="00270F51" w:rsidRDefault="00E9723C" w:rsidP="00692B86">
            <w:pPr>
              <w:jc w:val="center"/>
            </w:pPr>
            <w:r w:rsidRPr="00270F51">
              <w:t>21-22</w:t>
            </w:r>
          </w:p>
        </w:tc>
        <w:tc>
          <w:tcPr>
            <w:tcW w:w="1935" w:type="pct"/>
            <w:vMerge/>
            <w:vAlign w:val="center"/>
          </w:tcPr>
          <w:p w14:paraId="4C160EA6" w14:textId="77777777" w:rsidR="00E9723C" w:rsidRPr="00270F51" w:rsidRDefault="00E9723C" w:rsidP="00692B86">
            <w:pPr>
              <w:jc w:val="center"/>
              <w:rPr>
                <w:b/>
                <w:bCs/>
              </w:rPr>
            </w:pPr>
          </w:p>
        </w:tc>
        <w:tc>
          <w:tcPr>
            <w:tcW w:w="1792" w:type="pct"/>
            <w:vAlign w:val="bottom"/>
          </w:tcPr>
          <w:p w14:paraId="053CE43A" w14:textId="69E63E4A" w:rsidR="00E9723C" w:rsidRPr="00270F51" w:rsidRDefault="00E9723C" w:rsidP="00692B86">
            <w:pPr>
              <w:jc w:val="center"/>
            </w:pPr>
            <w:r w:rsidRPr="00270F51">
              <w:t>2</w:t>
            </w:r>
            <w:r w:rsidR="002F23B3" w:rsidRPr="00270F51">
              <w:t xml:space="preserve"> </w:t>
            </w:r>
            <w:r w:rsidRPr="00270F51">
              <w:t>510</w:t>
            </w:r>
          </w:p>
        </w:tc>
      </w:tr>
      <w:tr w:rsidR="00913779" w:rsidRPr="00270F51" w14:paraId="08B7DE30" w14:textId="77777777" w:rsidTr="00E9723C">
        <w:tc>
          <w:tcPr>
            <w:tcW w:w="1273" w:type="pct"/>
          </w:tcPr>
          <w:p w14:paraId="4E91259F" w14:textId="77777777" w:rsidR="00E9723C" w:rsidRPr="00270F51" w:rsidRDefault="00E9723C" w:rsidP="00692B86">
            <w:pPr>
              <w:jc w:val="center"/>
            </w:pPr>
            <w:r w:rsidRPr="00270F51">
              <w:t>23-24</w:t>
            </w:r>
          </w:p>
        </w:tc>
        <w:tc>
          <w:tcPr>
            <w:tcW w:w="1935" w:type="pct"/>
            <w:vMerge/>
            <w:vAlign w:val="center"/>
          </w:tcPr>
          <w:p w14:paraId="315D2AAA" w14:textId="77777777" w:rsidR="00E9723C" w:rsidRPr="00270F51" w:rsidRDefault="00E9723C" w:rsidP="00692B86">
            <w:pPr>
              <w:jc w:val="center"/>
              <w:rPr>
                <w:b/>
                <w:bCs/>
              </w:rPr>
            </w:pPr>
          </w:p>
        </w:tc>
        <w:tc>
          <w:tcPr>
            <w:tcW w:w="1792" w:type="pct"/>
            <w:vAlign w:val="bottom"/>
          </w:tcPr>
          <w:p w14:paraId="5E3A96CB" w14:textId="40F08003" w:rsidR="00E9723C" w:rsidRPr="00270F51" w:rsidRDefault="00E9723C" w:rsidP="00692B86">
            <w:pPr>
              <w:jc w:val="center"/>
            </w:pPr>
            <w:r w:rsidRPr="00270F51">
              <w:t>2</w:t>
            </w:r>
            <w:r w:rsidR="002F23B3" w:rsidRPr="00270F51">
              <w:t xml:space="preserve"> </w:t>
            </w:r>
            <w:r w:rsidRPr="00270F51">
              <w:t>600</w:t>
            </w:r>
          </w:p>
        </w:tc>
      </w:tr>
      <w:tr w:rsidR="00913779" w:rsidRPr="00270F51" w14:paraId="2CD6FE27" w14:textId="77777777" w:rsidTr="00E9723C">
        <w:tc>
          <w:tcPr>
            <w:tcW w:w="1273" w:type="pct"/>
          </w:tcPr>
          <w:p w14:paraId="10D39542" w14:textId="77777777" w:rsidR="00E9723C" w:rsidRPr="00270F51" w:rsidRDefault="00E9723C" w:rsidP="00692B86">
            <w:pPr>
              <w:jc w:val="center"/>
            </w:pPr>
            <w:r w:rsidRPr="00270F51">
              <w:t>25-26</w:t>
            </w:r>
          </w:p>
        </w:tc>
        <w:tc>
          <w:tcPr>
            <w:tcW w:w="1935" w:type="pct"/>
            <w:vMerge/>
            <w:vAlign w:val="center"/>
          </w:tcPr>
          <w:p w14:paraId="2011B2D6" w14:textId="77777777" w:rsidR="00E9723C" w:rsidRPr="00270F51" w:rsidRDefault="00E9723C" w:rsidP="00692B86">
            <w:pPr>
              <w:jc w:val="center"/>
              <w:rPr>
                <w:b/>
                <w:bCs/>
              </w:rPr>
            </w:pPr>
          </w:p>
        </w:tc>
        <w:tc>
          <w:tcPr>
            <w:tcW w:w="1792" w:type="pct"/>
            <w:vAlign w:val="bottom"/>
          </w:tcPr>
          <w:p w14:paraId="62067583" w14:textId="656BD8D7" w:rsidR="00E9723C" w:rsidRPr="00270F51" w:rsidRDefault="00E9723C" w:rsidP="00692B86">
            <w:pPr>
              <w:jc w:val="center"/>
            </w:pPr>
            <w:r w:rsidRPr="00270F51">
              <w:t>2</w:t>
            </w:r>
            <w:r w:rsidR="002F23B3" w:rsidRPr="00270F51">
              <w:t xml:space="preserve"> </w:t>
            </w:r>
            <w:r w:rsidRPr="00270F51">
              <w:t>690</w:t>
            </w:r>
          </w:p>
        </w:tc>
      </w:tr>
      <w:tr w:rsidR="00913779" w:rsidRPr="00270F51" w14:paraId="689BFFFD" w14:textId="77777777" w:rsidTr="00E9723C">
        <w:tc>
          <w:tcPr>
            <w:tcW w:w="1273" w:type="pct"/>
          </w:tcPr>
          <w:p w14:paraId="4EE0F6A8" w14:textId="77777777" w:rsidR="00E9723C" w:rsidRPr="00270F51" w:rsidRDefault="00E9723C" w:rsidP="00692B86">
            <w:pPr>
              <w:jc w:val="center"/>
            </w:pPr>
            <w:r w:rsidRPr="00270F51">
              <w:t>27-28</w:t>
            </w:r>
          </w:p>
        </w:tc>
        <w:tc>
          <w:tcPr>
            <w:tcW w:w="1935" w:type="pct"/>
            <w:vMerge/>
            <w:vAlign w:val="center"/>
          </w:tcPr>
          <w:p w14:paraId="276378BA" w14:textId="77777777" w:rsidR="00E9723C" w:rsidRPr="00270F51" w:rsidRDefault="00E9723C" w:rsidP="00692B86">
            <w:pPr>
              <w:jc w:val="center"/>
              <w:rPr>
                <w:b/>
                <w:bCs/>
              </w:rPr>
            </w:pPr>
          </w:p>
        </w:tc>
        <w:tc>
          <w:tcPr>
            <w:tcW w:w="1792" w:type="pct"/>
            <w:vAlign w:val="bottom"/>
          </w:tcPr>
          <w:p w14:paraId="2E1B4E6A" w14:textId="756AA391" w:rsidR="00E9723C" w:rsidRPr="00270F51" w:rsidRDefault="00E9723C" w:rsidP="00692B86">
            <w:pPr>
              <w:jc w:val="center"/>
            </w:pPr>
            <w:r w:rsidRPr="00270F51">
              <w:t>2</w:t>
            </w:r>
            <w:r w:rsidR="002F23B3" w:rsidRPr="00270F51">
              <w:t xml:space="preserve"> </w:t>
            </w:r>
            <w:r w:rsidRPr="00270F51">
              <w:t>780</w:t>
            </w:r>
          </w:p>
        </w:tc>
      </w:tr>
      <w:tr w:rsidR="00913779" w:rsidRPr="00270F51" w14:paraId="4AD2FAF4" w14:textId="77777777" w:rsidTr="00E9723C">
        <w:tc>
          <w:tcPr>
            <w:tcW w:w="1273" w:type="pct"/>
          </w:tcPr>
          <w:p w14:paraId="43B871B0" w14:textId="77777777" w:rsidR="00E9723C" w:rsidRPr="00270F51" w:rsidRDefault="00E9723C" w:rsidP="00692B86">
            <w:pPr>
              <w:jc w:val="center"/>
            </w:pPr>
            <w:r w:rsidRPr="00270F51">
              <w:t>29-30</w:t>
            </w:r>
          </w:p>
        </w:tc>
        <w:tc>
          <w:tcPr>
            <w:tcW w:w="1935" w:type="pct"/>
            <w:vMerge/>
            <w:vAlign w:val="center"/>
          </w:tcPr>
          <w:p w14:paraId="15EE528B" w14:textId="77777777" w:rsidR="00E9723C" w:rsidRPr="00270F51" w:rsidRDefault="00E9723C" w:rsidP="00692B86">
            <w:pPr>
              <w:jc w:val="center"/>
              <w:rPr>
                <w:b/>
                <w:bCs/>
              </w:rPr>
            </w:pPr>
          </w:p>
        </w:tc>
        <w:tc>
          <w:tcPr>
            <w:tcW w:w="1792" w:type="pct"/>
            <w:vAlign w:val="bottom"/>
          </w:tcPr>
          <w:p w14:paraId="72E15DA8" w14:textId="7482881F" w:rsidR="00E9723C" w:rsidRPr="00270F51" w:rsidRDefault="00E9723C" w:rsidP="00692B86">
            <w:pPr>
              <w:jc w:val="center"/>
            </w:pPr>
            <w:r w:rsidRPr="00270F51">
              <w:t>2</w:t>
            </w:r>
            <w:r w:rsidR="00252B15" w:rsidRPr="00270F51">
              <w:t xml:space="preserve"> </w:t>
            </w:r>
            <w:r w:rsidRPr="00270F51">
              <w:t>870</w:t>
            </w:r>
          </w:p>
        </w:tc>
      </w:tr>
      <w:tr w:rsidR="00913779" w:rsidRPr="00270F51" w14:paraId="454F1A56" w14:textId="77777777" w:rsidTr="00E9723C">
        <w:tc>
          <w:tcPr>
            <w:tcW w:w="1273" w:type="pct"/>
          </w:tcPr>
          <w:p w14:paraId="1AF24579" w14:textId="77777777" w:rsidR="00E9723C" w:rsidRPr="00270F51" w:rsidRDefault="00E9723C" w:rsidP="00692B86">
            <w:pPr>
              <w:jc w:val="center"/>
            </w:pPr>
            <w:r w:rsidRPr="00270F51">
              <w:t>31-32</w:t>
            </w:r>
          </w:p>
        </w:tc>
        <w:tc>
          <w:tcPr>
            <w:tcW w:w="1935" w:type="pct"/>
            <w:vMerge/>
            <w:vAlign w:val="center"/>
          </w:tcPr>
          <w:p w14:paraId="5B5FFCD6" w14:textId="77777777" w:rsidR="00E9723C" w:rsidRPr="00270F51" w:rsidRDefault="00E9723C" w:rsidP="00692B86">
            <w:pPr>
              <w:jc w:val="center"/>
              <w:rPr>
                <w:b/>
                <w:bCs/>
              </w:rPr>
            </w:pPr>
          </w:p>
        </w:tc>
        <w:tc>
          <w:tcPr>
            <w:tcW w:w="1792" w:type="pct"/>
            <w:vAlign w:val="bottom"/>
          </w:tcPr>
          <w:p w14:paraId="0C737B55" w14:textId="4EACF20A" w:rsidR="00E9723C" w:rsidRPr="00270F51" w:rsidRDefault="00E9723C" w:rsidP="00692B86">
            <w:pPr>
              <w:jc w:val="center"/>
            </w:pPr>
            <w:r w:rsidRPr="00270F51">
              <w:t>2</w:t>
            </w:r>
            <w:r w:rsidR="00252B15" w:rsidRPr="00270F51">
              <w:t xml:space="preserve"> </w:t>
            </w:r>
            <w:r w:rsidRPr="00270F51">
              <w:t>960</w:t>
            </w:r>
          </w:p>
        </w:tc>
      </w:tr>
      <w:tr w:rsidR="00913779" w:rsidRPr="00270F51" w14:paraId="70522757" w14:textId="77777777" w:rsidTr="00E9723C">
        <w:tc>
          <w:tcPr>
            <w:tcW w:w="1273" w:type="pct"/>
          </w:tcPr>
          <w:p w14:paraId="06B22066" w14:textId="77777777" w:rsidR="00E9723C" w:rsidRPr="00270F51" w:rsidRDefault="00E9723C" w:rsidP="00692B86">
            <w:pPr>
              <w:jc w:val="center"/>
            </w:pPr>
            <w:r w:rsidRPr="00270F51">
              <w:t>33-34</w:t>
            </w:r>
          </w:p>
        </w:tc>
        <w:tc>
          <w:tcPr>
            <w:tcW w:w="1935" w:type="pct"/>
            <w:vMerge/>
            <w:vAlign w:val="center"/>
          </w:tcPr>
          <w:p w14:paraId="7A91A3A5" w14:textId="77777777" w:rsidR="00E9723C" w:rsidRPr="00270F51" w:rsidRDefault="00E9723C" w:rsidP="00692B86">
            <w:pPr>
              <w:jc w:val="center"/>
              <w:rPr>
                <w:b/>
                <w:bCs/>
              </w:rPr>
            </w:pPr>
          </w:p>
        </w:tc>
        <w:tc>
          <w:tcPr>
            <w:tcW w:w="1792" w:type="pct"/>
            <w:vAlign w:val="bottom"/>
          </w:tcPr>
          <w:p w14:paraId="403FF2CB" w14:textId="5BCE4F4F" w:rsidR="00E9723C" w:rsidRPr="00270F51" w:rsidRDefault="00E9723C" w:rsidP="00692B86">
            <w:pPr>
              <w:jc w:val="center"/>
            </w:pPr>
            <w:r w:rsidRPr="00270F51">
              <w:t>3</w:t>
            </w:r>
            <w:r w:rsidR="00252B15" w:rsidRPr="00270F51">
              <w:t xml:space="preserve"> </w:t>
            </w:r>
            <w:r w:rsidRPr="00270F51">
              <w:t>050</w:t>
            </w:r>
          </w:p>
        </w:tc>
      </w:tr>
      <w:tr w:rsidR="00913779" w:rsidRPr="00270F51" w14:paraId="5935F791" w14:textId="77777777" w:rsidTr="00E9723C">
        <w:tc>
          <w:tcPr>
            <w:tcW w:w="1273" w:type="pct"/>
          </w:tcPr>
          <w:p w14:paraId="1ABC2D64" w14:textId="77777777" w:rsidR="00E9723C" w:rsidRPr="00270F51" w:rsidRDefault="00E9723C" w:rsidP="00692B86">
            <w:pPr>
              <w:jc w:val="center"/>
            </w:pPr>
            <w:r w:rsidRPr="00270F51">
              <w:t>35-36</w:t>
            </w:r>
          </w:p>
        </w:tc>
        <w:tc>
          <w:tcPr>
            <w:tcW w:w="1935" w:type="pct"/>
            <w:vMerge/>
            <w:vAlign w:val="center"/>
          </w:tcPr>
          <w:p w14:paraId="402627AD" w14:textId="77777777" w:rsidR="00E9723C" w:rsidRPr="00270F51" w:rsidRDefault="00E9723C" w:rsidP="00692B86">
            <w:pPr>
              <w:jc w:val="center"/>
              <w:rPr>
                <w:b/>
                <w:bCs/>
              </w:rPr>
            </w:pPr>
          </w:p>
        </w:tc>
        <w:tc>
          <w:tcPr>
            <w:tcW w:w="1792" w:type="pct"/>
            <w:vAlign w:val="bottom"/>
          </w:tcPr>
          <w:p w14:paraId="12CCE33B" w14:textId="14C57633" w:rsidR="00E9723C" w:rsidRPr="00270F51" w:rsidRDefault="00E9723C" w:rsidP="00692B86">
            <w:pPr>
              <w:jc w:val="center"/>
            </w:pPr>
            <w:r w:rsidRPr="00270F51">
              <w:t>3</w:t>
            </w:r>
            <w:r w:rsidR="00252B15" w:rsidRPr="00270F51">
              <w:t xml:space="preserve"> </w:t>
            </w:r>
            <w:r w:rsidRPr="00270F51">
              <w:t>140</w:t>
            </w:r>
          </w:p>
        </w:tc>
      </w:tr>
      <w:tr w:rsidR="00913779" w:rsidRPr="00270F51" w14:paraId="271C8400" w14:textId="77777777" w:rsidTr="00E9723C">
        <w:tc>
          <w:tcPr>
            <w:tcW w:w="1273" w:type="pct"/>
          </w:tcPr>
          <w:p w14:paraId="06676B2B" w14:textId="77777777" w:rsidR="00E9723C" w:rsidRPr="00270F51" w:rsidRDefault="00E9723C" w:rsidP="00692B86">
            <w:pPr>
              <w:jc w:val="center"/>
            </w:pPr>
            <w:r w:rsidRPr="00270F51">
              <w:t>37-39</w:t>
            </w:r>
          </w:p>
        </w:tc>
        <w:tc>
          <w:tcPr>
            <w:tcW w:w="1935" w:type="pct"/>
            <w:vMerge/>
            <w:vAlign w:val="center"/>
          </w:tcPr>
          <w:p w14:paraId="4886FCE7" w14:textId="77777777" w:rsidR="00E9723C" w:rsidRPr="00270F51" w:rsidRDefault="00E9723C" w:rsidP="00692B86">
            <w:pPr>
              <w:jc w:val="center"/>
              <w:rPr>
                <w:b/>
                <w:bCs/>
              </w:rPr>
            </w:pPr>
          </w:p>
        </w:tc>
        <w:tc>
          <w:tcPr>
            <w:tcW w:w="1792" w:type="pct"/>
            <w:vAlign w:val="bottom"/>
          </w:tcPr>
          <w:p w14:paraId="7DA1112A" w14:textId="76543699" w:rsidR="00E9723C" w:rsidRPr="00270F51" w:rsidRDefault="00E9723C" w:rsidP="00692B86">
            <w:pPr>
              <w:jc w:val="center"/>
            </w:pPr>
            <w:r w:rsidRPr="00270F51">
              <w:t>3</w:t>
            </w:r>
            <w:r w:rsidR="00252B15" w:rsidRPr="00270F51">
              <w:t xml:space="preserve"> </w:t>
            </w:r>
            <w:r w:rsidRPr="00270F51">
              <w:t>230</w:t>
            </w:r>
          </w:p>
        </w:tc>
      </w:tr>
      <w:tr w:rsidR="00913779" w:rsidRPr="00270F51" w14:paraId="5CD8000F" w14:textId="77777777" w:rsidTr="00E9723C">
        <w:tc>
          <w:tcPr>
            <w:tcW w:w="1273" w:type="pct"/>
          </w:tcPr>
          <w:p w14:paraId="0C00C4B4" w14:textId="77777777" w:rsidR="00E9723C" w:rsidRPr="00270F51" w:rsidRDefault="00E9723C" w:rsidP="00692B86">
            <w:pPr>
              <w:jc w:val="center"/>
            </w:pPr>
            <w:r w:rsidRPr="00270F51">
              <w:t>40-42</w:t>
            </w:r>
          </w:p>
        </w:tc>
        <w:tc>
          <w:tcPr>
            <w:tcW w:w="1935" w:type="pct"/>
            <w:vMerge/>
            <w:vAlign w:val="center"/>
          </w:tcPr>
          <w:p w14:paraId="1486D28F" w14:textId="77777777" w:rsidR="00E9723C" w:rsidRPr="00270F51" w:rsidRDefault="00E9723C" w:rsidP="00692B86">
            <w:pPr>
              <w:jc w:val="center"/>
              <w:rPr>
                <w:b/>
                <w:bCs/>
              </w:rPr>
            </w:pPr>
          </w:p>
        </w:tc>
        <w:tc>
          <w:tcPr>
            <w:tcW w:w="1792" w:type="pct"/>
            <w:vAlign w:val="bottom"/>
          </w:tcPr>
          <w:p w14:paraId="13486F06" w14:textId="17BF9501" w:rsidR="00E9723C" w:rsidRPr="00270F51" w:rsidRDefault="00E9723C" w:rsidP="00692B86">
            <w:pPr>
              <w:jc w:val="center"/>
            </w:pPr>
            <w:r w:rsidRPr="00270F51">
              <w:t>3</w:t>
            </w:r>
            <w:r w:rsidR="00252B15" w:rsidRPr="00270F51">
              <w:t xml:space="preserve"> </w:t>
            </w:r>
            <w:r w:rsidRPr="00270F51">
              <w:t>360</w:t>
            </w:r>
          </w:p>
        </w:tc>
      </w:tr>
      <w:tr w:rsidR="00913779" w:rsidRPr="00270F51" w14:paraId="2A8E006D" w14:textId="77777777" w:rsidTr="00E9723C">
        <w:tc>
          <w:tcPr>
            <w:tcW w:w="1273" w:type="pct"/>
          </w:tcPr>
          <w:p w14:paraId="65873935" w14:textId="77777777" w:rsidR="00E9723C" w:rsidRPr="00270F51" w:rsidRDefault="00E9723C" w:rsidP="00692B86">
            <w:pPr>
              <w:jc w:val="center"/>
            </w:pPr>
            <w:r w:rsidRPr="00270F51">
              <w:t>43-45</w:t>
            </w:r>
          </w:p>
        </w:tc>
        <w:tc>
          <w:tcPr>
            <w:tcW w:w="1935" w:type="pct"/>
            <w:vMerge/>
            <w:vAlign w:val="center"/>
          </w:tcPr>
          <w:p w14:paraId="0FAA8677" w14:textId="77777777" w:rsidR="00E9723C" w:rsidRPr="00270F51" w:rsidRDefault="00E9723C" w:rsidP="00692B86">
            <w:pPr>
              <w:jc w:val="center"/>
              <w:rPr>
                <w:b/>
                <w:bCs/>
              </w:rPr>
            </w:pPr>
          </w:p>
        </w:tc>
        <w:tc>
          <w:tcPr>
            <w:tcW w:w="1792" w:type="pct"/>
            <w:vAlign w:val="bottom"/>
          </w:tcPr>
          <w:p w14:paraId="1BF53F67" w14:textId="2BC3FFF0" w:rsidR="00E9723C" w:rsidRPr="00270F51" w:rsidRDefault="00E9723C" w:rsidP="00692B86">
            <w:pPr>
              <w:jc w:val="center"/>
            </w:pPr>
            <w:r w:rsidRPr="00270F51">
              <w:t>3</w:t>
            </w:r>
            <w:r w:rsidR="00252B15" w:rsidRPr="00270F51">
              <w:t xml:space="preserve"> </w:t>
            </w:r>
            <w:r w:rsidRPr="00270F51">
              <w:t>480</w:t>
            </w:r>
          </w:p>
        </w:tc>
      </w:tr>
      <w:tr w:rsidR="00913779" w:rsidRPr="00270F51" w14:paraId="45E8D7B8" w14:textId="77777777" w:rsidTr="00E9723C">
        <w:tc>
          <w:tcPr>
            <w:tcW w:w="1273" w:type="pct"/>
          </w:tcPr>
          <w:p w14:paraId="24B31D4E" w14:textId="77777777" w:rsidR="00E9723C" w:rsidRPr="00270F51" w:rsidRDefault="00E9723C" w:rsidP="00692B86">
            <w:pPr>
              <w:jc w:val="center"/>
            </w:pPr>
            <w:r w:rsidRPr="00270F51">
              <w:t>46-48</w:t>
            </w:r>
          </w:p>
        </w:tc>
        <w:tc>
          <w:tcPr>
            <w:tcW w:w="1935" w:type="pct"/>
            <w:vMerge/>
            <w:vAlign w:val="center"/>
          </w:tcPr>
          <w:p w14:paraId="06780CA9" w14:textId="77777777" w:rsidR="00E9723C" w:rsidRPr="00270F51" w:rsidRDefault="00E9723C" w:rsidP="00692B86">
            <w:pPr>
              <w:jc w:val="center"/>
              <w:rPr>
                <w:b/>
                <w:bCs/>
              </w:rPr>
            </w:pPr>
          </w:p>
        </w:tc>
        <w:tc>
          <w:tcPr>
            <w:tcW w:w="1792" w:type="pct"/>
            <w:vAlign w:val="bottom"/>
          </w:tcPr>
          <w:p w14:paraId="468A6245" w14:textId="193E52FC" w:rsidR="00E9723C" w:rsidRPr="00270F51" w:rsidRDefault="00E9723C" w:rsidP="00692B86">
            <w:pPr>
              <w:jc w:val="center"/>
            </w:pPr>
            <w:r w:rsidRPr="00270F51">
              <w:t>3</w:t>
            </w:r>
            <w:r w:rsidR="00252B15" w:rsidRPr="00270F51">
              <w:t xml:space="preserve"> </w:t>
            </w:r>
            <w:r w:rsidRPr="00270F51">
              <w:t>600</w:t>
            </w:r>
          </w:p>
        </w:tc>
      </w:tr>
      <w:tr w:rsidR="00E9723C" w:rsidRPr="00270F51" w14:paraId="5B752A33" w14:textId="77777777" w:rsidTr="00E9723C">
        <w:tc>
          <w:tcPr>
            <w:tcW w:w="1273" w:type="pct"/>
          </w:tcPr>
          <w:p w14:paraId="10A881D7" w14:textId="77777777" w:rsidR="00E9723C" w:rsidRPr="00270F51" w:rsidRDefault="00E9723C" w:rsidP="00692B86">
            <w:pPr>
              <w:jc w:val="center"/>
            </w:pPr>
            <w:r w:rsidRPr="00270F51">
              <w:t>49-50</w:t>
            </w:r>
          </w:p>
        </w:tc>
        <w:tc>
          <w:tcPr>
            <w:tcW w:w="1935" w:type="pct"/>
            <w:vMerge/>
            <w:vAlign w:val="center"/>
          </w:tcPr>
          <w:p w14:paraId="2B89E056" w14:textId="77777777" w:rsidR="00E9723C" w:rsidRPr="00270F51" w:rsidRDefault="00E9723C" w:rsidP="00692B86">
            <w:pPr>
              <w:jc w:val="center"/>
              <w:rPr>
                <w:b/>
                <w:bCs/>
              </w:rPr>
            </w:pPr>
          </w:p>
        </w:tc>
        <w:tc>
          <w:tcPr>
            <w:tcW w:w="1792" w:type="pct"/>
            <w:vAlign w:val="bottom"/>
          </w:tcPr>
          <w:p w14:paraId="637004CD" w14:textId="07025B40" w:rsidR="00E9723C" w:rsidRPr="00270F51" w:rsidRDefault="00E9723C" w:rsidP="00692B86">
            <w:pPr>
              <w:jc w:val="center"/>
            </w:pPr>
            <w:r w:rsidRPr="00270F51">
              <w:t>3</w:t>
            </w:r>
            <w:r w:rsidR="00252B15" w:rsidRPr="00270F51">
              <w:t xml:space="preserve"> </w:t>
            </w:r>
            <w:r w:rsidRPr="00270F51">
              <w:t>710</w:t>
            </w:r>
          </w:p>
        </w:tc>
      </w:tr>
    </w:tbl>
    <w:p w14:paraId="38E0DECA" w14:textId="77777777" w:rsidR="00E9723C" w:rsidRPr="00270F51" w:rsidRDefault="00E9723C" w:rsidP="00E9723C"/>
    <w:p w14:paraId="36DCC298" w14:textId="77777777" w:rsidR="0062613F" w:rsidRPr="00270F51" w:rsidRDefault="0062613F" w:rsidP="00386E81">
      <w:pPr>
        <w:pStyle w:val="Style17"/>
        <w:widowControl/>
        <w:tabs>
          <w:tab w:val="left" w:pos="715"/>
        </w:tabs>
        <w:spacing w:before="29"/>
        <w:ind w:firstLine="0"/>
        <w:jc w:val="both"/>
        <w:rPr>
          <w:b/>
          <w:bCs/>
        </w:rPr>
      </w:pPr>
    </w:p>
    <w:p w14:paraId="44BD3AF0" w14:textId="61C68958" w:rsidR="0067073C" w:rsidRPr="00270F51" w:rsidRDefault="00F85254" w:rsidP="00386E81">
      <w:pPr>
        <w:pStyle w:val="Style17"/>
        <w:widowControl/>
        <w:tabs>
          <w:tab w:val="left" w:pos="715"/>
        </w:tabs>
        <w:spacing w:before="29"/>
        <w:ind w:firstLine="0"/>
        <w:jc w:val="both"/>
      </w:pPr>
      <w:r w:rsidRPr="00270F51">
        <w:tab/>
      </w:r>
      <w:r w:rsidR="00771916" w:rsidRPr="00270F51">
        <w:t>2.</w:t>
      </w:r>
      <w:r w:rsidR="00BA5166" w:rsidRPr="00270F51">
        <w:t xml:space="preserve"> Šīs metodikas </w:t>
      </w:r>
      <w:r w:rsidR="001B4490" w:rsidRPr="00270F51">
        <w:t>11</w:t>
      </w:r>
      <w:r w:rsidR="00BA5166" w:rsidRPr="00270F51">
        <w:t xml:space="preserve">.1., </w:t>
      </w:r>
      <w:r w:rsidR="001B4490" w:rsidRPr="00270F51">
        <w:t>11</w:t>
      </w:r>
      <w:r w:rsidR="00BA5166" w:rsidRPr="00270F51">
        <w:t xml:space="preserve">.2., </w:t>
      </w:r>
      <w:r w:rsidR="001B4490" w:rsidRPr="00270F51">
        <w:t>11</w:t>
      </w:r>
      <w:r w:rsidR="00BA5166" w:rsidRPr="00270F51">
        <w:t>.3.</w:t>
      </w:r>
      <w:r w:rsidR="00B33FD3" w:rsidRPr="00270F51">
        <w:t xml:space="preserve">, </w:t>
      </w:r>
      <w:r w:rsidR="001B4490" w:rsidRPr="00270F51">
        <w:t>11</w:t>
      </w:r>
      <w:r w:rsidR="00B33FD3" w:rsidRPr="00270F51">
        <w:t>.4</w:t>
      </w:r>
      <w:r w:rsidR="007A7C39" w:rsidRPr="00270F51">
        <w:t>.</w:t>
      </w:r>
      <w:r w:rsidR="00BA5166" w:rsidRPr="00270F51">
        <w:t xml:space="preserve"> un </w:t>
      </w:r>
      <w:r w:rsidR="001B4490" w:rsidRPr="00270F51">
        <w:t>11</w:t>
      </w:r>
      <w:r w:rsidR="00BA5166" w:rsidRPr="00270F51">
        <w:t>.</w:t>
      </w:r>
      <w:r w:rsidR="007A7C39" w:rsidRPr="00270F51">
        <w:t>5</w:t>
      </w:r>
      <w:r w:rsidR="00BA5166" w:rsidRPr="00270F51">
        <w:t>.</w:t>
      </w:r>
      <w:r w:rsidR="009713C7" w:rsidRPr="00270F51">
        <w:t>apakšpunktos minēto vērtību aprēķināšanai (S) jāizmanto 2.tabulā noteiktās izmaksas</w:t>
      </w:r>
      <w:r w:rsidR="00BA5166" w:rsidRPr="00270F51">
        <w:t>.</w:t>
      </w:r>
    </w:p>
    <w:p w14:paraId="2A8AD46B" w14:textId="77777777" w:rsidR="00771916" w:rsidRPr="00270F51" w:rsidRDefault="00771916" w:rsidP="00386E81">
      <w:pPr>
        <w:pStyle w:val="Style17"/>
        <w:widowControl/>
        <w:tabs>
          <w:tab w:val="left" w:pos="715"/>
        </w:tabs>
        <w:spacing w:before="29"/>
        <w:ind w:firstLine="0"/>
        <w:jc w:val="both"/>
        <w:rPr>
          <w:b/>
          <w:bCs/>
        </w:rPr>
      </w:pPr>
    </w:p>
    <w:p w14:paraId="2B03CE6F" w14:textId="1FFF31A7" w:rsidR="0067073C" w:rsidRPr="00270F51" w:rsidRDefault="00CF3A3C" w:rsidP="00BA5166">
      <w:pPr>
        <w:pStyle w:val="Style17"/>
        <w:widowControl/>
        <w:tabs>
          <w:tab w:val="left" w:pos="715"/>
        </w:tabs>
        <w:spacing w:before="29"/>
        <w:ind w:firstLine="0"/>
        <w:jc w:val="center"/>
        <w:rPr>
          <w:b/>
        </w:rPr>
      </w:pPr>
      <w:r w:rsidRPr="00270F51">
        <w:rPr>
          <w:b/>
          <w:bCs/>
        </w:rPr>
        <w:t>2.tabula.</w:t>
      </w:r>
      <w:r w:rsidRPr="00270F51">
        <w:rPr>
          <w:b/>
        </w:rPr>
        <w:t xml:space="preserve"> Izmaksas par papildu </w:t>
      </w:r>
      <w:r w:rsidR="00AF0C79" w:rsidRPr="00270F51">
        <w:rPr>
          <w:b/>
        </w:rPr>
        <w:t xml:space="preserve">siltumapgādes </w:t>
      </w:r>
      <w:r w:rsidRPr="00270F51">
        <w:rPr>
          <w:b/>
        </w:rPr>
        <w:t>iekārtām, kas kombinētas ar izvēlēto siltumapgādes risinājumu vai izvēlētā siltumapgādes sistēma ir papildinoša esošajai siltumapgādes sistēmai un tā aizstāj pilnīgi vai daļēji esošās siltumapgādes sistēmas patēriņu.</w:t>
      </w:r>
    </w:p>
    <w:p w14:paraId="4F5729BF" w14:textId="77777777" w:rsidR="003532F8" w:rsidRPr="00270F51" w:rsidRDefault="003532F8" w:rsidP="00BA5166">
      <w:pPr>
        <w:pStyle w:val="Style17"/>
        <w:widowControl/>
        <w:tabs>
          <w:tab w:val="left" w:pos="715"/>
        </w:tabs>
        <w:spacing w:before="29"/>
        <w:ind w:firstLine="0"/>
        <w:jc w:val="center"/>
        <w:rPr>
          <w:b/>
          <w:bCs/>
        </w:rPr>
      </w:pPr>
    </w:p>
    <w:tbl>
      <w:tblPr>
        <w:tblStyle w:val="TableGrid"/>
        <w:tblW w:w="5000" w:type="pct"/>
        <w:tblLook w:val="04A0" w:firstRow="1" w:lastRow="0" w:firstColumn="1" w:lastColumn="0" w:noHBand="0" w:noVBand="1"/>
      </w:tblPr>
      <w:tblGrid>
        <w:gridCol w:w="4691"/>
        <w:gridCol w:w="4692"/>
      </w:tblGrid>
      <w:tr w:rsidR="00913779" w:rsidRPr="00270F51" w14:paraId="1BE50B33" w14:textId="77777777" w:rsidTr="004304F9">
        <w:tc>
          <w:tcPr>
            <w:tcW w:w="5000" w:type="pct"/>
            <w:gridSpan w:val="2"/>
          </w:tcPr>
          <w:p w14:paraId="4C134FB1" w14:textId="77777777" w:rsidR="001E20C7" w:rsidRPr="00270F51" w:rsidRDefault="001E20C7" w:rsidP="0092368D">
            <w:pPr>
              <w:rPr>
                <w:b/>
                <w:bCs/>
              </w:rPr>
            </w:pPr>
            <w:r w:rsidRPr="00270F51">
              <w:rPr>
                <w:b/>
                <w:bCs/>
              </w:rPr>
              <w:t xml:space="preserve">1. </w:t>
            </w:r>
            <w:proofErr w:type="spellStart"/>
            <w:r w:rsidRPr="00270F51">
              <w:rPr>
                <w:b/>
                <w:bCs/>
              </w:rPr>
              <w:t>Siltumsūknis</w:t>
            </w:r>
            <w:proofErr w:type="spellEnd"/>
            <w:r w:rsidRPr="00270F51">
              <w:rPr>
                <w:b/>
                <w:bCs/>
              </w:rPr>
              <w:t xml:space="preserve"> (gaiss-gaiss)</w:t>
            </w:r>
          </w:p>
        </w:tc>
      </w:tr>
      <w:tr w:rsidR="00913779" w:rsidRPr="00270F51" w14:paraId="169D6954" w14:textId="77777777" w:rsidTr="004304F9">
        <w:tc>
          <w:tcPr>
            <w:tcW w:w="2500" w:type="pct"/>
            <w:vAlign w:val="center"/>
          </w:tcPr>
          <w:p w14:paraId="3CEB6B76" w14:textId="77777777" w:rsidR="001E20C7" w:rsidRPr="00270F51" w:rsidRDefault="001E20C7" w:rsidP="001E20C7">
            <w:pPr>
              <w:jc w:val="center"/>
            </w:pPr>
            <w:r w:rsidRPr="00270F51">
              <w:t xml:space="preserve">Iekārtas </w:t>
            </w:r>
            <w:r w:rsidR="005E6137" w:rsidRPr="00270F51">
              <w:t xml:space="preserve">nominālā </w:t>
            </w:r>
            <w:r w:rsidRPr="00270F51">
              <w:t>jauda (</w:t>
            </w:r>
            <w:proofErr w:type="spellStart"/>
            <w:r w:rsidRPr="00270F51">
              <w:t>kW</w:t>
            </w:r>
            <w:proofErr w:type="spellEnd"/>
            <w:r w:rsidRPr="00270F51">
              <w:t>)</w:t>
            </w:r>
          </w:p>
        </w:tc>
        <w:tc>
          <w:tcPr>
            <w:tcW w:w="2500" w:type="pct"/>
            <w:vAlign w:val="center"/>
          </w:tcPr>
          <w:p w14:paraId="2E864FBB" w14:textId="1C209036" w:rsidR="001E20C7" w:rsidRPr="00270F51" w:rsidRDefault="001E20C7" w:rsidP="001E20C7">
            <w:pPr>
              <w:jc w:val="center"/>
            </w:pPr>
            <w:r w:rsidRPr="00270F51">
              <w:t xml:space="preserve">Izmaksas par papildu </w:t>
            </w:r>
            <w:r w:rsidR="00071C64" w:rsidRPr="00270F51">
              <w:t xml:space="preserve">siltumapgādes </w:t>
            </w:r>
            <w:r w:rsidRPr="00270F51">
              <w:t>iekārtām, kas kombinētas ar izvēlēto siltumapgādes risinājumu vai izvēlētā siltumapgādes sistēma ir papildinoša esošajai siltumapgādes sistēmai un tā aizstāj pilnīgi vai daļēji esošās siltumapgādes sistēmas patēriņu</w:t>
            </w:r>
          </w:p>
          <w:p w14:paraId="71AD85CF" w14:textId="77777777" w:rsidR="001E20C7" w:rsidRPr="00270F51" w:rsidRDefault="001E20C7" w:rsidP="001E20C7">
            <w:pPr>
              <w:jc w:val="center"/>
            </w:pPr>
            <w:r w:rsidRPr="00270F51">
              <w:t>S,</w:t>
            </w:r>
          </w:p>
          <w:p w14:paraId="28F33DFA" w14:textId="77777777" w:rsidR="001E20C7" w:rsidRPr="00270F51" w:rsidRDefault="001E20C7" w:rsidP="001E20C7">
            <w:pPr>
              <w:jc w:val="center"/>
            </w:pPr>
            <w:r w:rsidRPr="00270F51">
              <w:t>(EUR)</w:t>
            </w:r>
          </w:p>
        </w:tc>
      </w:tr>
      <w:tr w:rsidR="00913779" w:rsidRPr="00270F51" w14:paraId="319B57B3" w14:textId="77777777" w:rsidTr="004304F9">
        <w:tc>
          <w:tcPr>
            <w:tcW w:w="2500" w:type="pct"/>
          </w:tcPr>
          <w:p w14:paraId="2FDE7643" w14:textId="77777777" w:rsidR="001E20C7" w:rsidRPr="00270F51" w:rsidRDefault="001E20C7" w:rsidP="001E20C7">
            <w:pPr>
              <w:jc w:val="center"/>
            </w:pPr>
            <w:r w:rsidRPr="00270F51">
              <w:t>3</w:t>
            </w:r>
          </w:p>
        </w:tc>
        <w:tc>
          <w:tcPr>
            <w:tcW w:w="2500" w:type="pct"/>
            <w:vAlign w:val="bottom"/>
          </w:tcPr>
          <w:p w14:paraId="046BAB68" w14:textId="77777777" w:rsidR="001E20C7" w:rsidRPr="00270F51" w:rsidRDefault="001E20C7" w:rsidP="001E20C7">
            <w:pPr>
              <w:jc w:val="center"/>
              <w:rPr>
                <w:b/>
                <w:bCs/>
              </w:rPr>
            </w:pPr>
            <w:r w:rsidRPr="00270F51">
              <w:rPr>
                <w:b/>
                <w:bCs/>
              </w:rPr>
              <w:t>800</w:t>
            </w:r>
          </w:p>
        </w:tc>
      </w:tr>
      <w:tr w:rsidR="00913779" w:rsidRPr="00270F51" w14:paraId="652E9813" w14:textId="77777777" w:rsidTr="004304F9">
        <w:tc>
          <w:tcPr>
            <w:tcW w:w="2500" w:type="pct"/>
          </w:tcPr>
          <w:p w14:paraId="2F803A3B" w14:textId="77777777" w:rsidR="001E20C7" w:rsidRPr="00270F51" w:rsidRDefault="001E20C7" w:rsidP="001E20C7">
            <w:pPr>
              <w:jc w:val="center"/>
            </w:pPr>
            <w:r w:rsidRPr="00270F51">
              <w:t>4</w:t>
            </w:r>
          </w:p>
        </w:tc>
        <w:tc>
          <w:tcPr>
            <w:tcW w:w="2500" w:type="pct"/>
            <w:vAlign w:val="bottom"/>
          </w:tcPr>
          <w:p w14:paraId="6546B8DB" w14:textId="77777777" w:rsidR="001E20C7" w:rsidRPr="00270F51" w:rsidRDefault="001E20C7" w:rsidP="001E20C7">
            <w:pPr>
              <w:jc w:val="center"/>
              <w:rPr>
                <w:b/>
                <w:bCs/>
              </w:rPr>
            </w:pPr>
            <w:r w:rsidRPr="00270F51">
              <w:rPr>
                <w:b/>
                <w:bCs/>
              </w:rPr>
              <w:t>950</w:t>
            </w:r>
          </w:p>
        </w:tc>
      </w:tr>
      <w:tr w:rsidR="00913779" w:rsidRPr="00270F51" w14:paraId="4A15F48E" w14:textId="77777777" w:rsidTr="004304F9">
        <w:tc>
          <w:tcPr>
            <w:tcW w:w="2500" w:type="pct"/>
          </w:tcPr>
          <w:p w14:paraId="478D0E08" w14:textId="77777777" w:rsidR="001E20C7" w:rsidRPr="00270F51" w:rsidRDefault="001E20C7" w:rsidP="001E20C7">
            <w:pPr>
              <w:jc w:val="center"/>
            </w:pPr>
            <w:r w:rsidRPr="00270F51">
              <w:t>5</w:t>
            </w:r>
          </w:p>
        </w:tc>
        <w:tc>
          <w:tcPr>
            <w:tcW w:w="2500" w:type="pct"/>
            <w:vAlign w:val="bottom"/>
          </w:tcPr>
          <w:p w14:paraId="09602FC9" w14:textId="45A76378" w:rsidR="001E20C7" w:rsidRPr="00270F51" w:rsidRDefault="001E20C7" w:rsidP="001E20C7">
            <w:pPr>
              <w:jc w:val="center"/>
              <w:rPr>
                <w:b/>
                <w:bCs/>
              </w:rPr>
            </w:pPr>
            <w:r w:rsidRPr="00270F51">
              <w:rPr>
                <w:b/>
                <w:bCs/>
              </w:rPr>
              <w:t>1</w:t>
            </w:r>
            <w:r w:rsidR="00C01D2F" w:rsidRPr="00270F51">
              <w:rPr>
                <w:b/>
                <w:bCs/>
              </w:rPr>
              <w:t xml:space="preserve"> </w:t>
            </w:r>
            <w:r w:rsidRPr="00270F51">
              <w:rPr>
                <w:b/>
                <w:bCs/>
              </w:rPr>
              <w:t>400</w:t>
            </w:r>
          </w:p>
        </w:tc>
      </w:tr>
      <w:tr w:rsidR="00913779" w:rsidRPr="00270F51" w14:paraId="167DE7D7" w14:textId="77777777" w:rsidTr="004304F9">
        <w:tc>
          <w:tcPr>
            <w:tcW w:w="2500" w:type="pct"/>
          </w:tcPr>
          <w:p w14:paraId="4753D0D0" w14:textId="77777777" w:rsidR="001E20C7" w:rsidRPr="00270F51" w:rsidRDefault="001E20C7" w:rsidP="001E20C7">
            <w:pPr>
              <w:jc w:val="center"/>
            </w:pPr>
            <w:r w:rsidRPr="00270F51">
              <w:t>6</w:t>
            </w:r>
          </w:p>
        </w:tc>
        <w:tc>
          <w:tcPr>
            <w:tcW w:w="2500" w:type="pct"/>
            <w:vAlign w:val="bottom"/>
          </w:tcPr>
          <w:p w14:paraId="757EA49C" w14:textId="3D8E1A24" w:rsidR="001E20C7" w:rsidRPr="00270F51" w:rsidRDefault="001E20C7" w:rsidP="001E20C7">
            <w:pPr>
              <w:jc w:val="center"/>
              <w:rPr>
                <w:b/>
                <w:bCs/>
              </w:rPr>
            </w:pPr>
            <w:r w:rsidRPr="00270F51">
              <w:rPr>
                <w:b/>
                <w:bCs/>
              </w:rPr>
              <w:t>1</w:t>
            </w:r>
            <w:r w:rsidR="00C01D2F" w:rsidRPr="00270F51">
              <w:rPr>
                <w:b/>
                <w:bCs/>
              </w:rPr>
              <w:t xml:space="preserve"> </w:t>
            </w:r>
            <w:r w:rsidRPr="00270F51">
              <w:rPr>
                <w:b/>
                <w:bCs/>
              </w:rPr>
              <w:t>550</w:t>
            </w:r>
          </w:p>
        </w:tc>
      </w:tr>
      <w:tr w:rsidR="00913779" w:rsidRPr="00270F51" w14:paraId="32F9EA96" w14:textId="77777777" w:rsidTr="004304F9">
        <w:tc>
          <w:tcPr>
            <w:tcW w:w="2500" w:type="pct"/>
          </w:tcPr>
          <w:p w14:paraId="7733DD9F" w14:textId="77777777" w:rsidR="001E20C7" w:rsidRPr="00270F51" w:rsidRDefault="001E20C7" w:rsidP="001E20C7">
            <w:pPr>
              <w:jc w:val="center"/>
            </w:pPr>
            <w:r w:rsidRPr="00270F51">
              <w:t>7</w:t>
            </w:r>
          </w:p>
        </w:tc>
        <w:tc>
          <w:tcPr>
            <w:tcW w:w="2500" w:type="pct"/>
            <w:vAlign w:val="bottom"/>
          </w:tcPr>
          <w:p w14:paraId="1BCA17A6" w14:textId="509776F0" w:rsidR="001E20C7" w:rsidRPr="00270F51" w:rsidRDefault="001E20C7" w:rsidP="001E20C7">
            <w:pPr>
              <w:jc w:val="center"/>
              <w:rPr>
                <w:b/>
                <w:bCs/>
              </w:rPr>
            </w:pPr>
            <w:r w:rsidRPr="00270F51">
              <w:rPr>
                <w:b/>
                <w:bCs/>
              </w:rPr>
              <w:t>1</w:t>
            </w:r>
            <w:r w:rsidR="00C01D2F" w:rsidRPr="00270F51">
              <w:rPr>
                <w:b/>
                <w:bCs/>
              </w:rPr>
              <w:t xml:space="preserve"> </w:t>
            </w:r>
            <w:r w:rsidRPr="00270F51">
              <w:rPr>
                <w:b/>
                <w:bCs/>
              </w:rPr>
              <w:t>800</w:t>
            </w:r>
          </w:p>
        </w:tc>
      </w:tr>
      <w:tr w:rsidR="00913779" w:rsidRPr="00270F51" w14:paraId="29B2A81F" w14:textId="77777777" w:rsidTr="004304F9">
        <w:tc>
          <w:tcPr>
            <w:tcW w:w="2500" w:type="pct"/>
          </w:tcPr>
          <w:p w14:paraId="38A94792" w14:textId="77777777" w:rsidR="00A46163" w:rsidRPr="00270F51" w:rsidRDefault="0098789B" w:rsidP="001E20C7">
            <w:pPr>
              <w:jc w:val="center"/>
            </w:pPr>
            <w:r w:rsidRPr="00270F51">
              <w:t>&gt;8</w:t>
            </w:r>
          </w:p>
        </w:tc>
        <w:tc>
          <w:tcPr>
            <w:tcW w:w="2500" w:type="pct"/>
            <w:vAlign w:val="bottom"/>
          </w:tcPr>
          <w:p w14:paraId="512B8607" w14:textId="71BD0590" w:rsidR="00A46163" w:rsidRPr="00270F51" w:rsidRDefault="006B456C" w:rsidP="001E20C7">
            <w:pPr>
              <w:jc w:val="center"/>
            </w:pPr>
            <w:r w:rsidRPr="00270F51">
              <w:t>Nosaka a</w:t>
            </w:r>
            <w:r w:rsidR="0098789B" w:rsidRPr="00270F51">
              <w:t xml:space="preserve">tbilstoši </w:t>
            </w:r>
            <w:r w:rsidR="00382747" w:rsidRPr="00270F51">
              <w:t>formulai</w:t>
            </w:r>
            <w:r w:rsidR="00E43690" w:rsidRPr="00270F51">
              <w:rPr>
                <w:rStyle w:val="FootnoteReference"/>
              </w:rPr>
              <w:footnoteReference w:id="17"/>
            </w:r>
            <w:r w:rsidR="00382747" w:rsidRPr="00270F51">
              <w:t>:</w:t>
            </w:r>
          </w:p>
          <w:p w14:paraId="0DC19A28" w14:textId="480D0A60" w:rsidR="0098789B" w:rsidRPr="00270F51" w:rsidRDefault="0098789B" w:rsidP="001E20C7">
            <w:pPr>
              <w:jc w:val="center"/>
            </w:pPr>
            <w:r w:rsidRPr="00270F51">
              <w:t xml:space="preserve">S=J x </w:t>
            </w:r>
            <w:r w:rsidR="00417A55" w:rsidRPr="00270F51">
              <w:t>k</w:t>
            </w:r>
            <w:r w:rsidRPr="00270F51">
              <w:t xml:space="preserve"> x </w:t>
            </w:r>
            <w:proofErr w:type="spellStart"/>
            <w:r w:rsidRPr="00270F51">
              <w:t>I</w:t>
            </w:r>
            <w:r w:rsidRPr="00270F51">
              <w:rPr>
                <w:vertAlign w:val="subscript"/>
              </w:rPr>
              <w:t>kW</w:t>
            </w:r>
            <w:proofErr w:type="spellEnd"/>
          </w:p>
          <w:p w14:paraId="57439B50" w14:textId="77777777" w:rsidR="0098789B" w:rsidRPr="00270F51" w:rsidRDefault="0098789B" w:rsidP="001E20C7">
            <w:pPr>
              <w:jc w:val="center"/>
            </w:pPr>
            <w:r w:rsidRPr="00270F51">
              <w:t>K=</w:t>
            </w:r>
            <w:r w:rsidRPr="00270F51">
              <w:rPr>
                <w:sz w:val="22"/>
                <w:szCs w:val="22"/>
              </w:rPr>
              <w:t>0.96</w:t>
            </w:r>
          </w:p>
          <w:p w14:paraId="57AA4166" w14:textId="4688ED49" w:rsidR="0098789B" w:rsidRPr="00270F51" w:rsidRDefault="0098789B" w:rsidP="001E20C7">
            <w:pPr>
              <w:jc w:val="center"/>
            </w:pPr>
            <w:proofErr w:type="spellStart"/>
            <w:r w:rsidRPr="00270F51">
              <w:t>I</w:t>
            </w:r>
            <w:r w:rsidRPr="00270F51">
              <w:rPr>
                <w:vertAlign w:val="subscript"/>
              </w:rPr>
              <w:t>kW</w:t>
            </w:r>
            <w:proofErr w:type="spellEnd"/>
            <w:r w:rsidRPr="00270F51">
              <w:t>=267</w:t>
            </w:r>
            <w:r w:rsidR="00056496" w:rsidRPr="00270F51">
              <w:t xml:space="preserve"> EUR/</w:t>
            </w:r>
            <w:proofErr w:type="spellStart"/>
            <w:r w:rsidR="00771259" w:rsidRPr="00270F51">
              <w:t>kW</w:t>
            </w:r>
            <w:proofErr w:type="spellEnd"/>
          </w:p>
          <w:p w14:paraId="399BD121" w14:textId="3753E17D" w:rsidR="00382747" w:rsidRPr="00270F51" w:rsidRDefault="00382747" w:rsidP="001E20C7">
            <w:pPr>
              <w:jc w:val="center"/>
            </w:pPr>
            <w:r w:rsidRPr="00270F51">
              <w:t>J</w:t>
            </w:r>
            <w:r w:rsidR="00417A55" w:rsidRPr="00270F51">
              <w:t xml:space="preserve"> </w:t>
            </w:r>
            <w:r w:rsidRPr="00270F51">
              <w:t>= Iekārtas nominālā jauda (</w:t>
            </w:r>
            <w:proofErr w:type="spellStart"/>
            <w:r w:rsidRPr="00270F51">
              <w:t>kW</w:t>
            </w:r>
            <w:proofErr w:type="spellEnd"/>
            <w:r w:rsidRPr="00270F51">
              <w:t>)</w:t>
            </w:r>
          </w:p>
        </w:tc>
      </w:tr>
      <w:tr w:rsidR="00913779" w:rsidRPr="00270F51" w14:paraId="0071F1B7" w14:textId="77777777" w:rsidTr="004304F9">
        <w:tc>
          <w:tcPr>
            <w:tcW w:w="5000" w:type="pct"/>
            <w:gridSpan w:val="2"/>
          </w:tcPr>
          <w:p w14:paraId="45E86B87" w14:textId="77777777" w:rsidR="001E20C7" w:rsidRPr="00270F51" w:rsidRDefault="001E20C7" w:rsidP="001E20C7">
            <w:r w:rsidRPr="00270F51">
              <w:rPr>
                <w:b/>
                <w:bCs/>
              </w:rPr>
              <w:t xml:space="preserve">2. </w:t>
            </w:r>
            <w:proofErr w:type="spellStart"/>
            <w:r w:rsidRPr="00270F51">
              <w:rPr>
                <w:b/>
                <w:bCs/>
              </w:rPr>
              <w:t>Siltumsūknis</w:t>
            </w:r>
            <w:proofErr w:type="spellEnd"/>
            <w:r w:rsidRPr="00270F51">
              <w:rPr>
                <w:b/>
                <w:bCs/>
              </w:rPr>
              <w:t xml:space="preserve"> (gaiss-ūdens)</w:t>
            </w:r>
          </w:p>
        </w:tc>
      </w:tr>
      <w:tr w:rsidR="00913779" w:rsidRPr="00270F51" w14:paraId="29D8EB99" w14:textId="77777777" w:rsidTr="004304F9">
        <w:tc>
          <w:tcPr>
            <w:tcW w:w="2500" w:type="pct"/>
          </w:tcPr>
          <w:p w14:paraId="626DCBF6" w14:textId="77777777" w:rsidR="001E20C7" w:rsidRPr="00270F51" w:rsidRDefault="001E20C7" w:rsidP="001E20C7">
            <w:pPr>
              <w:jc w:val="center"/>
            </w:pPr>
            <w:r w:rsidRPr="00270F51">
              <w:t>3</w:t>
            </w:r>
          </w:p>
        </w:tc>
        <w:tc>
          <w:tcPr>
            <w:tcW w:w="2500" w:type="pct"/>
            <w:vAlign w:val="center"/>
          </w:tcPr>
          <w:p w14:paraId="29367951" w14:textId="241238A9" w:rsidR="001E20C7" w:rsidRPr="00270F51" w:rsidRDefault="001E20C7" w:rsidP="001E20C7">
            <w:pPr>
              <w:jc w:val="center"/>
            </w:pPr>
            <w:r w:rsidRPr="00270F51">
              <w:rPr>
                <w:b/>
                <w:bCs/>
              </w:rPr>
              <w:t>4</w:t>
            </w:r>
            <w:r w:rsidR="00C01D2F" w:rsidRPr="00270F51">
              <w:rPr>
                <w:b/>
                <w:bCs/>
              </w:rPr>
              <w:t xml:space="preserve"> </w:t>
            </w:r>
            <w:r w:rsidRPr="00270F51">
              <w:rPr>
                <w:b/>
                <w:bCs/>
              </w:rPr>
              <w:t>350</w:t>
            </w:r>
          </w:p>
        </w:tc>
      </w:tr>
      <w:tr w:rsidR="00913779" w:rsidRPr="00270F51" w14:paraId="5D3334E2" w14:textId="77777777" w:rsidTr="004304F9">
        <w:tc>
          <w:tcPr>
            <w:tcW w:w="2500" w:type="pct"/>
          </w:tcPr>
          <w:p w14:paraId="01D317E4" w14:textId="77777777" w:rsidR="001E20C7" w:rsidRPr="00270F51" w:rsidRDefault="001E20C7" w:rsidP="001E20C7">
            <w:pPr>
              <w:jc w:val="center"/>
            </w:pPr>
            <w:r w:rsidRPr="00270F51">
              <w:t>4</w:t>
            </w:r>
          </w:p>
        </w:tc>
        <w:tc>
          <w:tcPr>
            <w:tcW w:w="2500" w:type="pct"/>
            <w:vAlign w:val="center"/>
          </w:tcPr>
          <w:p w14:paraId="1A482800" w14:textId="4E8183DC" w:rsidR="001E20C7" w:rsidRPr="00270F51" w:rsidRDefault="001E20C7" w:rsidP="001E20C7">
            <w:pPr>
              <w:jc w:val="center"/>
            </w:pPr>
            <w:r w:rsidRPr="00270F51">
              <w:rPr>
                <w:b/>
                <w:bCs/>
              </w:rPr>
              <w:t>4</w:t>
            </w:r>
            <w:r w:rsidR="00C01D2F" w:rsidRPr="00270F51">
              <w:rPr>
                <w:b/>
                <w:bCs/>
              </w:rPr>
              <w:t xml:space="preserve"> </w:t>
            </w:r>
            <w:r w:rsidRPr="00270F51">
              <w:rPr>
                <w:b/>
                <w:bCs/>
              </w:rPr>
              <w:t>600</w:t>
            </w:r>
          </w:p>
        </w:tc>
      </w:tr>
      <w:tr w:rsidR="00913779" w:rsidRPr="00270F51" w14:paraId="08681F94" w14:textId="77777777" w:rsidTr="004304F9">
        <w:tc>
          <w:tcPr>
            <w:tcW w:w="2500" w:type="pct"/>
          </w:tcPr>
          <w:p w14:paraId="1080AB61" w14:textId="77777777" w:rsidR="001E20C7" w:rsidRPr="00270F51" w:rsidRDefault="001E20C7" w:rsidP="001E20C7">
            <w:pPr>
              <w:jc w:val="center"/>
            </w:pPr>
            <w:r w:rsidRPr="00270F51">
              <w:t>5</w:t>
            </w:r>
          </w:p>
        </w:tc>
        <w:tc>
          <w:tcPr>
            <w:tcW w:w="2500" w:type="pct"/>
            <w:vAlign w:val="center"/>
          </w:tcPr>
          <w:p w14:paraId="333B6395" w14:textId="306A8892" w:rsidR="001E20C7" w:rsidRPr="00270F51" w:rsidRDefault="001E20C7" w:rsidP="001E20C7">
            <w:pPr>
              <w:jc w:val="center"/>
            </w:pPr>
            <w:r w:rsidRPr="00270F51">
              <w:rPr>
                <w:b/>
                <w:bCs/>
              </w:rPr>
              <w:t>5</w:t>
            </w:r>
            <w:r w:rsidR="00C01D2F" w:rsidRPr="00270F51">
              <w:rPr>
                <w:b/>
                <w:bCs/>
              </w:rPr>
              <w:t xml:space="preserve"> </w:t>
            </w:r>
            <w:r w:rsidRPr="00270F51">
              <w:rPr>
                <w:b/>
                <w:bCs/>
              </w:rPr>
              <w:t>150</w:t>
            </w:r>
          </w:p>
        </w:tc>
      </w:tr>
      <w:tr w:rsidR="00913779" w:rsidRPr="00270F51" w14:paraId="080925D9" w14:textId="77777777" w:rsidTr="004304F9">
        <w:tc>
          <w:tcPr>
            <w:tcW w:w="2500" w:type="pct"/>
          </w:tcPr>
          <w:p w14:paraId="1D901914" w14:textId="77777777" w:rsidR="001E20C7" w:rsidRPr="00270F51" w:rsidRDefault="001E20C7" w:rsidP="001E20C7">
            <w:pPr>
              <w:jc w:val="center"/>
            </w:pPr>
            <w:r w:rsidRPr="00270F51">
              <w:t>6</w:t>
            </w:r>
          </w:p>
        </w:tc>
        <w:tc>
          <w:tcPr>
            <w:tcW w:w="2500" w:type="pct"/>
            <w:vAlign w:val="center"/>
          </w:tcPr>
          <w:p w14:paraId="3C1EE377" w14:textId="73D69A41" w:rsidR="001E20C7" w:rsidRPr="00270F51" w:rsidRDefault="001E20C7" w:rsidP="001E20C7">
            <w:pPr>
              <w:jc w:val="center"/>
            </w:pPr>
            <w:r w:rsidRPr="00270F51">
              <w:rPr>
                <w:b/>
                <w:bCs/>
              </w:rPr>
              <w:t>5</w:t>
            </w:r>
            <w:r w:rsidR="00C01D2F" w:rsidRPr="00270F51">
              <w:rPr>
                <w:b/>
                <w:bCs/>
              </w:rPr>
              <w:t xml:space="preserve"> </w:t>
            </w:r>
            <w:r w:rsidRPr="00270F51">
              <w:rPr>
                <w:b/>
                <w:bCs/>
              </w:rPr>
              <w:t>400</w:t>
            </w:r>
          </w:p>
        </w:tc>
      </w:tr>
      <w:tr w:rsidR="00913779" w:rsidRPr="00270F51" w14:paraId="530A1958" w14:textId="77777777" w:rsidTr="004304F9">
        <w:tc>
          <w:tcPr>
            <w:tcW w:w="2500" w:type="pct"/>
          </w:tcPr>
          <w:p w14:paraId="61FDB299" w14:textId="77777777" w:rsidR="001E20C7" w:rsidRPr="00270F51" w:rsidRDefault="001E20C7" w:rsidP="001E20C7">
            <w:pPr>
              <w:jc w:val="center"/>
            </w:pPr>
            <w:r w:rsidRPr="00270F51">
              <w:lastRenderedPageBreak/>
              <w:t>7</w:t>
            </w:r>
          </w:p>
        </w:tc>
        <w:tc>
          <w:tcPr>
            <w:tcW w:w="2500" w:type="pct"/>
            <w:vAlign w:val="center"/>
          </w:tcPr>
          <w:p w14:paraId="5CB97D55" w14:textId="60133B7B" w:rsidR="001E20C7" w:rsidRPr="00270F51" w:rsidRDefault="001E20C7" w:rsidP="001E20C7">
            <w:pPr>
              <w:jc w:val="center"/>
            </w:pPr>
            <w:r w:rsidRPr="00270F51">
              <w:rPr>
                <w:b/>
                <w:bCs/>
              </w:rPr>
              <w:t>5</w:t>
            </w:r>
            <w:r w:rsidR="00C01D2F" w:rsidRPr="00270F51">
              <w:rPr>
                <w:b/>
                <w:bCs/>
              </w:rPr>
              <w:t xml:space="preserve"> </w:t>
            </w:r>
            <w:r w:rsidRPr="00270F51">
              <w:rPr>
                <w:b/>
                <w:bCs/>
              </w:rPr>
              <w:t>600</w:t>
            </w:r>
          </w:p>
        </w:tc>
      </w:tr>
      <w:tr w:rsidR="00913779" w:rsidRPr="00270F51" w14:paraId="5A9CF333" w14:textId="77777777" w:rsidTr="004304F9">
        <w:tc>
          <w:tcPr>
            <w:tcW w:w="2500" w:type="pct"/>
          </w:tcPr>
          <w:p w14:paraId="457B1B49" w14:textId="77777777" w:rsidR="00790C93" w:rsidRPr="00270F51" w:rsidRDefault="00790C93" w:rsidP="00790C93">
            <w:pPr>
              <w:jc w:val="center"/>
            </w:pPr>
            <w:r w:rsidRPr="00270F51">
              <w:t>&gt;8</w:t>
            </w:r>
          </w:p>
        </w:tc>
        <w:tc>
          <w:tcPr>
            <w:tcW w:w="2500" w:type="pct"/>
            <w:vAlign w:val="bottom"/>
          </w:tcPr>
          <w:p w14:paraId="41604D36" w14:textId="555A57BE" w:rsidR="006B456C" w:rsidRPr="00270F51" w:rsidRDefault="006B456C" w:rsidP="006B456C">
            <w:pPr>
              <w:jc w:val="center"/>
            </w:pPr>
            <w:r w:rsidRPr="00270F51">
              <w:t>Nosaka atbilstoši formulai</w:t>
            </w:r>
            <w:r w:rsidR="00E15346" w:rsidRPr="00270F51">
              <w:rPr>
                <w:rStyle w:val="FootnoteReference"/>
              </w:rPr>
              <w:footnoteReference w:id="18"/>
            </w:r>
            <w:r w:rsidRPr="00270F51">
              <w:t>:</w:t>
            </w:r>
          </w:p>
          <w:p w14:paraId="11C21F8B" w14:textId="545EB15B" w:rsidR="00790C93" w:rsidRPr="00270F51" w:rsidRDefault="00790C93" w:rsidP="00790C93">
            <w:pPr>
              <w:jc w:val="center"/>
            </w:pPr>
            <w:r w:rsidRPr="00270F51">
              <w:t>S=</w:t>
            </w:r>
            <w:r w:rsidR="00417A55" w:rsidRPr="00270F51">
              <w:t xml:space="preserve"> </w:t>
            </w:r>
            <w:r w:rsidRPr="00270F51">
              <w:t xml:space="preserve">J x </w:t>
            </w:r>
            <w:r w:rsidR="00417A55" w:rsidRPr="00270F51">
              <w:t>k</w:t>
            </w:r>
            <w:r w:rsidRPr="00270F51">
              <w:t xml:space="preserve"> x </w:t>
            </w:r>
            <w:proofErr w:type="spellStart"/>
            <w:r w:rsidRPr="00270F51">
              <w:t>I</w:t>
            </w:r>
            <w:r w:rsidRPr="00270F51">
              <w:rPr>
                <w:vertAlign w:val="subscript"/>
              </w:rPr>
              <w:t>kW</w:t>
            </w:r>
            <w:proofErr w:type="spellEnd"/>
          </w:p>
          <w:p w14:paraId="5F40D41D" w14:textId="6D759EEC" w:rsidR="00790C93" w:rsidRPr="00270F51" w:rsidRDefault="00417A55" w:rsidP="00790C93">
            <w:pPr>
              <w:jc w:val="center"/>
            </w:pPr>
            <w:r w:rsidRPr="00270F51">
              <w:t xml:space="preserve">K </w:t>
            </w:r>
            <w:r w:rsidR="00790C93" w:rsidRPr="00270F51">
              <w:t>=</w:t>
            </w:r>
            <w:r w:rsidR="00790C93" w:rsidRPr="00270F51">
              <w:rPr>
                <w:sz w:val="22"/>
                <w:szCs w:val="22"/>
              </w:rPr>
              <w:t>0.</w:t>
            </w:r>
            <w:r w:rsidR="00790C93" w:rsidRPr="00270F51">
              <w:t>5</w:t>
            </w:r>
            <w:r w:rsidR="00382747" w:rsidRPr="00270F51">
              <w:t>0</w:t>
            </w:r>
          </w:p>
          <w:p w14:paraId="5516345A" w14:textId="58604EAF" w:rsidR="00790C93" w:rsidRPr="00270F51" w:rsidRDefault="00790C93" w:rsidP="00790C93">
            <w:pPr>
              <w:jc w:val="center"/>
            </w:pPr>
            <w:proofErr w:type="spellStart"/>
            <w:r w:rsidRPr="00270F51">
              <w:t>I</w:t>
            </w:r>
            <w:r w:rsidRPr="00270F51">
              <w:rPr>
                <w:vertAlign w:val="subscript"/>
              </w:rPr>
              <w:t>kW</w:t>
            </w:r>
            <w:proofErr w:type="spellEnd"/>
            <w:r w:rsidRPr="00270F51">
              <w:t>=1450</w:t>
            </w:r>
            <w:r w:rsidR="00771259" w:rsidRPr="00270F51">
              <w:t xml:space="preserve"> EUR/</w:t>
            </w:r>
            <w:proofErr w:type="spellStart"/>
            <w:r w:rsidR="00771259" w:rsidRPr="00270F51">
              <w:t>kW</w:t>
            </w:r>
            <w:proofErr w:type="spellEnd"/>
          </w:p>
          <w:p w14:paraId="4FE3360A" w14:textId="4FC6C002" w:rsidR="00382747" w:rsidRPr="00270F51" w:rsidRDefault="00382747" w:rsidP="00790C93">
            <w:pPr>
              <w:jc w:val="center"/>
              <w:rPr>
                <w:b/>
                <w:bCs/>
              </w:rPr>
            </w:pPr>
            <w:r w:rsidRPr="00270F51">
              <w:t>J</w:t>
            </w:r>
            <w:r w:rsidR="00417A55" w:rsidRPr="00270F51">
              <w:t xml:space="preserve"> </w:t>
            </w:r>
            <w:r w:rsidRPr="00270F51">
              <w:t>= Iekārtas nominālā jauda (</w:t>
            </w:r>
            <w:proofErr w:type="spellStart"/>
            <w:r w:rsidRPr="00270F51">
              <w:t>kW</w:t>
            </w:r>
            <w:proofErr w:type="spellEnd"/>
            <w:r w:rsidRPr="00270F51">
              <w:t>)</w:t>
            </w:r>
          </w:p>
        </w:tc>
      </w:tr>
      <w:tr w:rsidR="00913779" w:rsidRPr="00270F51" w14:paraId="50609C1C" w14:textId="77777777" w:rsidTr="004304F9">
        <w:tc>
          <w:tcPr>
            <w:tcW w:w="5000" w:type="pct"/>
            <w:gridSpan w:val="2"/>
          </w:tcPr>
          <w:p w14:paraId="522AD600" w14:textId="289600B4" w:rsidR="001E20C7" w:rsidRPr="00270F51" w:rsidRDefault="00A46163" w:rsidP="00A46163">
            <w:pPr>
              <w:rPr>
                <w:b/>
                <w:bCs/>
              </w:rPr>
            </w:pPr>
            <w:r w:rsidRPr="00270F51">
              <w:rPr>
                <w:b/>
                <w:bCs/>
              </w:rPr>
              <w:t xml:space="preserve">3. Saules </w:t>
            </w:r>
            <w:r w:rsidR="0086617D" w:rsidRPr="00270F51">
              <w:rPr>
                <w:b/>
                <w:bCs/>
              </w:rPr>
              <w:t>bateriju</w:t>
            </w:r>
            <w:r w:rsidRPr="00270F51">
              <w:rPr>
                <w:b/>
                <w:bCs/>
              </w:rPr>
              <w:t xml:space="preserve"> uzstādīšana (bez </w:t>
            </w:r>
            <w:proofErr w:type="spellStart"/>
            <w:r w:rsidRPr="00270F51">
              <w:rPr>
                <w:b/>
                <w:bCs/>
              </w:rPr>
              <w:t>pieslēguma</w:t>
            </w:r>
            <w:proofErr w:type="spellEnd"/>
            <w:r w:rsidRPr="00270F51">
              <w:rPr>
                <w:b/>
                <w:bCs/>
              </w:rPr>
              <w:t xml:space="preserve"> kopējam elektrotīklam)</w:t>
            </w:r>
          </w:p>
        </w:tc>
      </w:tr>
      <w:tr w:rsidR="00913779" w:rsidRPr="00270F51" w14:paraId="3A55D51E" w14:textId="77777777" w:rsidTr="004304F9">
        <w:tc>
          <w:tcPr>
            <w:tcW w:w="2500" w:type="pct"/>
            <w:vAlign w:val="center"/>
          </w:tcPr>
          <w:p w14:paraId="1EF2550C" w14:textId="77777777" w:rsidR="00382747" w:rsidRPr="00270F51" w:rsidRDefault="00382747" w:rsidP="00382747">
            <w:pPr>
              <w:jc w:val="center"/>
            </w:pPr>
            <w:r w:rsidRPr="00270F51">
              <w:t>0,275</w:t>
            </w:r>
          </w:p>
        </w:tc>
        <w:tc>
          <w:tcPr>
            <w:tcW w:w="2500" w:type="pct"/>
            <w:vAlign w:val="center"/>
          </w:tcPr>
          <w:p w14:paraId="51B57BA9" w14:textId="2D031151" w:rsidR="00382747" w:rsidRPr="00270F51" w:rsidRDefault="00382747" w:rsidP="00382747">
            <w:pPr>
              <w:jc w:val="center"/>
              <w:rPr>
                <w:b/>
                <w:bCs/>
              </w:rPr>
            </w:pPr>
            <w:r w:rsidRPr="00270F51">
              <w:rPr>
                <w:b/>
                <w:bCs/>
              </w:rPr>
              <w:t>1</w:t>
            </w:r>
            <w:r w:rsidR="00C01D2F" w:rsidRPr="00270F51">
              <w:rPr>
                <w:b/>
                <w:bCs/>
              </w:rPr>
              <w:t xml:space="preserve"> </w:t>
            </w:r>
            <w:r w:rsidRPr="00270F51">
              <w:rPr>
                <w:b/>
                <w:bCs/>
              </w:rPr>
              <w:t>200</w:t>
            </w:r>
          </w:p>
        </w:tc>
      </w:tr>
      <w:tr w:rsidR="00913779" w:rsidRPr="00270F51" w14:paraId="2A0BA583" w14:textId="77777777" w:rsidTr="004304F9">
        <w:tc>
          <w:tcPr>
            <w:tcW w:w="2500" w:type="pct"/>
            <w:vAlign w:val="center"/>
          </w:tcPr>
          <w:p w14:paraId="09DDA7C2" w14:textId="77777777" w:rsidR="00382747" w:rsidRPr="00270F51" w:rsidRDefault="00382747" w:rsidP="00382747">
            <w:pPr>
              <w:jc w:val="center"/>
            </w:pPr>
            <w:r w:rsidRPr="00270F51">
              <w:t>0,55</w:t>
            </w:r>
          </w:p>
        </w:tc>
        <w:tc>
          <w:tcPr>
            <w:tcW w:w="2500" w:type="pct"/>
            <w:vAlign w:val="center"/>
          </w:tcPr>
          <w:p w14:paraId="1779785F" w14:textId="162DE386" w:rsidR="00382747" w:rsidRPr="00270F51" w:rsidRDefault="00382747" w:rsidP="00382747">
            <w:pPr>
              <w:jc w:val="center"/>
              <w:rPr>
                <w:b/>
                <w:bCs/>
              </w:rPr>
            </w:pPr>
            <w:r w:rsidRPr="00270F51">
              <w:rPr>
                <w:b/>
                <w:bCs/>
              </w:rPr>
              <w:t>1</w:t>
            </w:r>
            <w:r w:rsidR="00C01D2F" w:rsidRPr="00270F51">
              <w:rPr>
                <w:b/>
                <w:bCs/>
              </w:rPr>
              <w:t xml:space="preserve"> </w:t>
            </w:r>
            <w:r w:rsidRPr="00270F51">
              <w:rPr>
                <w:b/>
                <w:bCs/>
              </w:rPr>
              <w:t>630</w:t>
            </w:r>
          </w:p>
        </w:tc>
      </w:tr>
      <w:tr w:rsidR="00913779" w:rsidRPr="00270F51" w14:paraId="2F9EFB6F" w14:textId="77777777" w:rsidTr="004304F9">
        <w:tc>
          <w:tcPr>
            <w:tcW w:w="2500" w:type="pct"/>
            <w:vAlign w:val="center"/>
          </w:tcPr>
          <w:p w14:paraId="1BD953A1" w14:textId="77777777" w:rsidR="00382747" w:rsidRPr="00270F51" w:rsidRDefault="00382747" w:rsidP="00382747">
            <w:pPr>
              <w:jc w:val="center"/>
            </w:pPr>
            <w:r w:rsidRPr="00270F51">
              <w:t>0,825</w:t>
            </w:r>
          </w:p>
        </w:tc>
        <w:tc>
          <w:tcPr>
            <w:tcW w:w="2500" w:type="pct"/>
            <w:vAlign w:val="center"/>
          </w:tcPr>
          <w:p w14:paraId="7B6A1470" w14:textId="3281BCC5" w:rsidR="00382747" w:rsidRPr="00270F51" w:rsidRDefault="00382747" w:rsidP="00382747">
            <w:pPr>
              <w:jc w:val="center"/>
              <w:rPr>
                <w:b/>
                <w:bCs/>
              </w:rPr>
            </w:pPr>
            <w:r w:rsidRPr="00270F51">
              <w:rPr>
                <w:b/>
                <w:bCs/>
              </w:rPr>
              <w:t>2</w:t>
            </w:r>
            <w:r w:rsidR="00C01D2F" w:rsidRPr="00270F51">
              <w:rPr>
                <w:b/>
                <w:bCs/>
              </w:rPr>
              <w:t xml:space="preserve"> </w:t>
            </w:r>
            <w:r w:rsidRPr="00270F51">
              <w:rPr>
                <w:b/>
                <w:bCs/>
              </w:rPr>
              <w:t>135</w:t>
            </w:r>
          </w:p>
        </w:tc>
      </w:tr>
      <w:tr w:rsidR="00913779" w:rsidRPr="00270F51" w14:paraId="325E7098" w14:textId="77777777" w:rsidTr="004304F9">
        <w:tc>
          <w:tcPr>
            <w:tcW w:w="2500" w:type="pct"/>
            <w:vAlign w:val="center"/>
          </w:tcPr>
          <w:p w14:paraId="012096C9" w14:textId="77777777" w:rsidR="00382747" w:rsidRPr="00270F51" w:rsidRDefault="00382747" w:rsidP="00382747">
            <w:pPr>
              <w:jc w:val="center"/>
            </w:pPr>
            <w:r w:rsidRPr="00270F51">
              <w:t>1,1</w:t>
            </w:r>
          </w:p>
        </w:tc>
        <w:tc>
          <w:tcPr>
            <w:tcW w:w="2500" w:type="pct"/>
            <w:vAlign w:val="center"/>
          </w:tcPr>
          <w:p w14:paraId="5A455F1B" w14:textId="749C194B" w:rsidR="00382747" w:rsidRPr="00270F51" w:rsidRDefault="00382747" w:rsidP="00382747">
            <w:pPr>
              <w:jc w:val="center"/>
              <w:rPr>
                <w:b/>
                <w:bCs/>
              </w:rPr>
            </w:pPr>
            <w:r w:rsidRPr="00270F51">
              <w:rPr>
                <w:b/>
                <w:bCs/>
              </w:rPr>
              <w:t>2</w:t>
            </w:r>
            <w:r w:rsidR="00C01D2F" w:rsidRPr="00270F51">
              <w:rPr>
                <w:b/>
                <w:bCs/>
              </w:rPr>
              <w:t xml:space="preserve"> </w:t>
            </w:r>
            <w:r w:rsidRPr="00270F51">
              <w:rPr>
                <w:b/>
                <w:bCs/>
              </w:rPr>
              <w:t>640</w:t>
            </w:r>
          </w:p>
        </w:tc>
      </w:tr>
      <w:tr w:rsidR="00913779" w:rsidRPr="00270F51" w14:paraId="6247759B" w14:textId="77777777" w:rsidTr="004304F9">
        <w:tc>
          <w:tcPr>
            <w:tcW w:w="2500" w:type="pct"/>
            <w:vAlign w:val="center"/>
          </w:tcPr>
          <w:p w14:paraId="6C1237BB" w14:textId="77777777" w:rsidR="00382747" w:rsidRPr="00270F51" w:rsidRDefault="00382747" w:rsidP="00382747">
            <w:pPr>
              <w:jc w:val="center"/>
            </w:pPr>
            <w:r w:rsidRPr="00270F51">
              <w:t>1,375</w:t>
            </w:r>
          </w:p>
        </w:tc>
        <w:tc>
          <w:tcPr>
            <w:tcW w:w="2500" w:type="pct"/>
            <w:vAlign w:val="center"/>
          </w:tcPr>
          <w:p w14:paraId="11F0E9D6" w14:textId="3400C2B8" w:rsidR="00382747" w:rsidRPr="00270F51" w:rsidRDefault="00382747" w:rsidP="00382747">
            <w:pPr>
              <w:jc w:val="center"/>
              <w:rPr>
                <w:b/>
                <w:bCs/>
              </w:rPr>
            </w:pPr>
            <w:r w:rsidRPr="00270F51">
              <w:rPr>
                <w:b/>
                <w:bCs/>
              </w:rPr>
              <w:t>3</w:t>
            </w:r>
            <w:r w:rsidR="00C01D2F" w:rsidRPr="00270F51">
              <w:rPr>
                <w:b/>
                <w:bCs/>
              </w:rPr>
              <w:t xml:space="preserve"> </w:t>
            </w:r>
            <w:r w:rsidRPr="00270F51">
              <w:rPr>
                <w:b/>
                <w:bCs/>
              </w:rPr>
              <w:t>115</w:t>
            </w:r>
          </w:p>
        </w:tc>
      </w:tr>
      <w:tr w:rsidR="00913779" w:rsidRPr="00270F51" w14:paraId="18E1D850" w14:textId="77777777" w:rsidTr="004304F9">
        <w:tc>
          <w:tcPr>
            <w:tcW w:w="2500" w:type="pct"/>
          </w:tcPr>
          <w:p w14:paraId="6A77A45B" w14:textId="77777777" w:rsidR="00790C93" w:rsidRPr="00270F51" w:rsidRDefault="00790C93" w:rsidP="00790C93">
            <w:pPr>
              <w:jc w:val="center"/>
            </w:pPr>
            <w:r w:rsidRPr="00270F51">
              <w:t>&gt;</w:t>
            </w:r>
            <w:r w:rsidR="00382747" w:rsidRPr="00270F51">
              <w:t>1.375</w:t>
            </w:r>
          </w:p>
        </w:tc>
        <w:tc>
          <w:tcPr>
            <w:tcW w:w="2500" w:type="pct"/>
            <w:vAlign w:val="bottom"/>
          </w:tcPr>
          <w:p w14:paraId="0E6561FA" w14:textId="04EC128B" w:rsidR="006B456C" w:rsidRPr="00270F51" w:rsidRDefault="006B456C" w:rsidP="006B456C">
            <w:pPr>
              <w:jc w:val="center"/>
            </w:pPr>
            <w:r w:rsidRPr="00270F51">
              <w:t>Nosaka atbilstoši formulai</w:t>
            </w:r>
            <w:r w:rsidR="00EF7587" w:rsidRPr="00270F51">
              <w:rPr>
                <w:rStyle w:val="FootnoteReference"/>
              </w:rPr>
              <w:footnoteReference w:id="19"/>
            </w:r>
            <w:r w:rsidRPr="00270F51">
              <w:t>:</w:t>
            </w:r>
          </w:p>
          <w:p w14:paraId="2E05AD84" w14:textId="30038254" w:rsidR="00790C93" w:rsidRPr="00270F51" w:rsidRDefault="00790C93" w:rsidP="00790C93">
            <w:pPr>
              <w:jc w:val="center"/>
            </w:pPr>
            <w:r w:rsidRPr="00270F51">
              <w:t>S=</w:t>
            </w:r>
            <w:r w:rsidR="00417A55" w:rsidRPr="00270F51">
              <w:t xml:space="preserve"> </w:t>
            </w:r>
            <w:r w:rsidRPr="00270F51">
              <w:t xml:space="preserve">J x </w:t>
            </w:r>
            <w:r w:rsidR="00417A55" w:rsidRPr="00270F51">
              <w:t>k</w:t>
            </w:r>
            <w:r w:rsidRPr="00270F51">
              <w:t xml:space="preserve"> x </w:t>
            </w:r>
            <w:proofErr w:type="spellStart"/>
            <w:r w:rsidRPr="00270F51">
              <w:t>I</w:t>
            </w:r>
            <w:r w:rsidRPr="00270F51">
              <w:rPr>
                <w:vertAlign w:val="subscript"/>
              </w:rPr>
              <w:t>kW</w:t>
            </w:r>
            <w:proofErr w:type="spellEnd"/>
          </w:p>
          <w:p w14:paraId="2ADE6E81" w14:textId="5069C272" w:rsidR="00790C93" w:rsidRPr="00270F51" w:rsidRDefault="00417A55" w:rsidP="00790C93">
            <w:pPr>
              <w:jc w:val="center"/>
            </w:pPr>
            <w:r w:rsidRPr="00270F51">
              <w:t xml:space="preserve">k </w:t>
            </w:r>
            <w:r w:rsidR="00790C93" w:rsidRPr="00270F51">
              <w:t>=</w:t>
            </w:r>
            <w:r w:rsidRPr="00270F51">
              <w:t xml:space="preserve"> </w:t>
            </w:r>
            <w:r w:rsidR="00790C93" w:rsidRPr="00270F51">
              <w:rPr>
                <w:sz w:val="22"/>
                <w:szCs w:val="22"/>
              </w:rPr>
              <w:t>0.</w:t>
            </w:r>
            <w:r w:rsidR="00790C93" w:rsidRPr="00270F51">
              <w:t>5</w:t>
            </w:r>
            <w:r w:rsidR="00382747" w:rsidRPr="00270F51">
              <w:t>0</w:t>
            </w:r>
          </w:p>
          <w:p w14:paraId="324224A1" w14:textId="001B5DA4" w:rsidR="00790C93" w:rsidRPr="00270F51" w:rsidRDefault="00790C93" w:rsidP="00790C93">
            <w:pPr>
              <w:jc w:val="center"/>
            </w:pPr>
            <w:proofErr w:type="spellStart"/>
            <w:r w:rsidRPr="00270F51">
              <w:t>I</w:t>
            </w:r>
            <w:r w:rsidRPr="00270F51">
              <w:rPr>
                <w:vertAlign w:val="subscript"/>
              </w:rPr>
              <w:t>kW</w:t>
            </w:r>
            <w:proofErr w:type="spellEnd"/>
            <w:r w:rsidRPr="00270F51">
              <w:t>=4364</w:t>
            </w:r>
            <w:r w:rsidR="00F8437E" w:rsidRPr="00270F51">
              <w:t xml:space="preserve"> EUR/</w:t>
            </w:r>
            <w:proofErr w:type="spellStart"/>
            <w:r w:rsidR="00F8437E" w:rsidRPr="00270F51">
              <w:t>kW</w:t>
            </w:r>
            <w:proofErr w:type="spellEnd"/>
          </w:p>
          <w:p w14:paraId="2E83FF31" w14:textId="77777777" w:rsidR="00382747" w:rsidRPr="00270F51" w:rsidRDefault="00382747" w:rsidP="00790C93">
            <w:pPr>
              <w:jc w:val="center"/>
              <w:rPr>
                <w:b/>
                <w:bCs/>
              </w:rPr>
            </w:pPr>
            <w:r w:rsidRPr="00270F51">
              <w:t>J= Iekārtas nominālā jauda (</w:t>
            </w:r>
            <w:proofErr w:type="spellStart"/>
            <w:r w:rsidRPr="00270F51">
              <w:t>kW</w:t>
            </w:r>
            <w:proofErr w:type="spellEnd"/>
            <w:r w:rsidRPr="00270F51">
              <w:t>)</w:t>
            </w:r>
          </w:p>
        </w:tc>
      </w:tr>
      <w:tr w:rsidR="00913779" w:rsidRPr="00270F51" w14:paraId="0EF7DA49" w14:textId="77777777" w:rsidTr="004304F9">
        <w:tc>
          <w:tcPr>
            <w:tcW w:w="5000" w:type="pct"/>
            <w:gridSpan w:val="2"/>
          </w:tcPr>
          <w:p w14:paraId="2B3442EA" w14:textId="1DA5C84B" w:rsidR="00790C93" w:rsidRPr="00270F51" w:rsidRDefault="00794A5B" w:rsidP="00794A5B">
            <w:r w:rsidRPr="00270F51">
              <w:rPr>
                <w:b/>
                <w:bCs/>
              </w:rPr>
              <w:t>4</w:t>
            </w:r>
            <w:r w:rsidR="00790C93" w:rsidRPr="00270F51">
              <w:rPr>
                <w:b/>
                <w:bCs/>
              </w:rPr>
              <w:t xml:space="preserve">. Saules </w:t>
            </w:r>
            <w:r w:rsidR="00D34BEE" w:rsidRPr="00270F51">
              <w:rPr>
                <w:b/>
                <w:bCs/>
              </w:rPr>
              <w:t>bateriju</w:t>
            </w:r>
            <w:r w:rsidR="00790C93" w:rsidRPr="00270F51">
              <w:rPr>
                <w:b/>
                <w:bCs/>
              </w:rPr>
              <w:t xml:space="preserve"> uzstādīšana (</w:t>
            </w:r>
            <w:r w:rsidR="00382747" w:rsidRPr="00270F51">
              <w:rPr>
                <w:b/>
                <w:bCs/>
              </w:rPr>
              <w:t>ar</w:t>
            </w:r>
            <w:r w:rsidR="00790C93" w:rsidRPr="00270F51">
              <w:rPr>
                <w:b/>
                <w:bCs/>
              </w:rPr>
              <w:t xml:space="preserve"> pieslēgum</w:t>
            </w:r>
            <w:r w:rsidR="00382747" w:rsidRPr="00270F51">
              <w:rPr>
                <w:b/>
                <w:bCs/>
              </w:rPr>
              <w:t>u</w:t>
            </w:r>
            <w:r w:rsidR="00790C93" w:rsidRPr="00270F51">
              <w:rPr>
                <w:b/>
                <w:bCs/>
              </w:rPr>
              <w:t xml:space="preserve"> elektrotīklam)</w:t>
            </w:r>
          </w:p>
        </w:tc>
      </w:tr>
      <w:tr w:rsidR="00913779" w:rsidRPr="00270F51" w14:paraId="6C4F3767" w14:textId="77777777" w:rsidTr="004304F9">
        <w:tc>
          <w:tcPr>
            <w:tcW w:w="2500" w:type="pct"/>
            <w:vAlign w:val="center"/>
          </w:tcPr>
          <w:p w14:paraId="1247DBA9" w14:textId="3B52C958" w:rsidR="00382747" w:rsidRPr="00270F51" w:rsidRDefault="00382747" w:rsidP="00382747">
            <w:pPr>
              <w:jc w:val="center"/>
            </w:pPr>
            <w:r w:rsidRPr="00270F51">
              <w:t>1,12</w:t>
            </w:r>
          </w:p>
        </w:tc>
        <w:tc>
          <w:tcPr>
            <w:tcW w:w="2500" w:type="pct"/>
            <w:vAlign w:val="center"/>
          </w:tcPr>
          <w:p w14:paraId="69C2AC0C" w14:textId="4C6351AE" w:rsidR="00382747" w:rsidRPr="00270F51" w:rsidRDefault="00382747" w:rsidP="00382747">
            <w:pPr>
              <w:jc w:val="center"/>
              <w:rPr>
                <w:b/>
                <w:bCs/>
              </w:rPr>
            </w:pPr>
            <w:r w:rsidRPr="00270F51">
              <w:rPr>
                <w:b/>
                <w:bCs/>
              </w:rPr>
              <w:t>2</w:t>
            </w:r>
            <w:r w:rsidR="00C01D2F" w:rsidRPr="00270F51">
              <w:rPr>
                <w:b/>
                <w:bCs/>
              </w:rPr>
              <w:t xml:space="preserve"> </w:t>
            </w:r>
            <w:r w:rsidRPr="00270F51">
              <w:rPr>
                <w:b/>
                <w:bCs/>
              </w:rPr>
              <w:t>150</w:t>
            </w:r>
          </w:p>
        </w:tc>
      </w:tr>
      <w:tr w:rsidR="00913779" w:rsidRPr="00270F51" w14:paraId="7FD947D9" w14:textId="77777777" w:rsidTr="004304F9">
        <w:tc>
          <w:tcPr>
            <w:tcW w:w="2500" w:type="pct"/>
            <w:vAlign w:val="center"/>
          </w:tcPr>
          <w:p w14:paraId="360D4B9A" w14:textId="35FB2BB8" w:rsidR="00382747" w:rsidRPr="00270F51" w:rsidRDefault="00382747" w:rsidP="00382747">
            <w:pPr>
              <w:jc w:val="center"/>
            </w:pPr>
            <w:r w:rsidRPr="00270F51">
              <w:t>1,68</w:t>
            </w:r>
          </w:p>
        </w:tc>
        <w:tc>
          <w:tcPr>
            <w:tcW w:w="2500" w:type="pct"/>
            <w:vAlign w:val="center"/>
          </w:tcPr>
          <w:p w14:paraId="371A1D0D" w14:textId="219218CD" w:rsidR="00382747" w:rsidRPr="00270F51" w:rsidRDefault="00382747" w:rsidP="00382747">
            <w:pPr>
              <w:jc w:val="center"/>
              <w:rPr>
                <w:b/>
                <w:bCs/>
              </w:rPr>
            </w:pPr>
            <w:r w:rsidRPr="00270F51">
              <w:rPr>
                <w:b/>
                <w:bCs/>
              </w:rPr>
              <w:t>3</w:t>
            </w:r>
            <w:r w:rsidR="00C01D2F" w:rsidRPr="00270F51">
              <w:rPr>
                <w:b/>
                <w:bCs/>
              </w:rPr>
              <w:t xml:space="preserve"> </w:t>
            </w:r>
            <w:r w:rsidRPr="00270F51">
              <w:rPr>
                <w:b/>
                <w:bCs/>
              </w:rPr>
              <w:t>000</w:t>
            </w:r>
          </w:p>
        </w:tc>
      </w:tr>
      <w:tr w:rsidR="00913779" w:rsidRPr="00270F51" w14:paraId="0A69F22E" w14:textId="77777777" w:rsidTr="004304F9">
        <w:tc>
          <w:tcPr>
            <w:tcW w:w="2500" w:type="pct"/>
            <w:vAlign w:val="center"/>
          </w:tcPr>
          <w:p w14:paraId="4DA63EA7" w14:textId="77777777" w:rsidR="00382747" w:rsidRPr="00270F51" w:rsidRDefault="00382747" w:rsidP="00382747">
            <w:pPr>
              <w:jc w:val="center"/>
            </w:pPr>
            <w:r w:rsidRPr="00270F51">
              <w:t>2,75</w:t>
            </w:r>
          </w:p>
        </w:tc>
        <w:tc>
          <w:tcPr>
            <w:tcW w:w="2500" w:type="pct"/>
            <w:vAlign w:val="center"/>
          </w:tcPr>
          <w:p w14:paraId="7DBE5904" w14:textId="74300D57" w:rsidR="00382747" w:rsidRPr="00270F51" w:rsidRDefault="00382747" w:rsidP="00382747">
            <w:pPr>
              <w:jc w:val="center"/>
              <w:rPr>
                <w:b/>
                <w:bCs/>
              </w:rPr>
            </w:pPr>
            <w:r w:rsidRPr="00270F51">
              <w:rPr>
                <w:b/>
                <w:bCs/>
              </w:rPr>
              <w:t>4</w:t>
            </w:r>
            <w:r w:rsidR="00C01D2F" w:rsidRPr="00270F51">
              <w:rPr>
                <w:b/>
                <w:bCs/>
              </w:rPr>
              <w:t xml:space="preserve"> </w:t>
            </w:r>
            <w:r w:rsidRPr="00270F51">
              <w:rPr>
                <w:b/>
                <w:bCs/>
              </w:rPr>
              <w:t>500</w:t>
            </w:r>
          </w:p>
        </w:tc>
      </w:tr>
      <w:tr w:rsidR="00913779" w:rsidRPr="00270F51" w14:paraId="58B9B231" w14:textId="77777777" w:rsidTr="004304F9">
        <w:tc>
          <w:tcPr>
            <w:tcW w:w="2500" w:type="pct"/>
            <w:vAlign w:val="center"/>
          </w:tcPr>
          <w:p w14:paraId="1D7C8EC7" w14:textId="77777777" w:rsidR="00382747" w:rsidRPr="00270F51" w:rsidRDefault="00382747" w:rsidP="00382747">
            <w:pPr>
              <w:jc w:val="center"/>
            </w:pPr>
            <w:r w:rsidRPr="00270F51">
              <w:t>3,3</w:t>
            </w:r>
          </w:p>
        </w:tc>
        <w:tc>
          <w:tcPr>
            <w:tcW w:w="2500" w:type="pct"/>
            <w:vAlign w:val="center"/>
          </w:tcPr>
          <w:p w14:paraId="4E7E2762" w14:textId="1403DE96" w:rsidR="00382747" w:rsidRPr="00270F51" w:rsidRDefault="00382747" w:rsidP="00382747">
            <w:pPr>
              <w:jc w:val="center"/>
              <w:rPr>
                <w:b/>
                <w:bCs/>
              </w:rPr>
            </w:pPr>
            <w:r w:rsidRPr="00270F51">
              <w:rPr>
                <w:b/>
                <w:bCs/>
              </w:rPr>
              <w:t>5</w:t>
            </w:r>
            <w:r w:rsidR="00C01D2F" w:rsidRPr="00270F51">
              <w:rPr>
                <w:b/>
                <w:bCs/>
              </w:rPr>
              <w:t xml:space="preserve"> </w:t>
            </w:r>
            <w:r w:rsidRPr="00270F51">
              <w:rPr>
                <w:b/>
                <w:bCs/>
              </w:rPr>
              <w:t>550</w:t>
            </w:r>
          </w:p>
        </w:tc>
      </w:tr>
      <w:tr w:rsidR="00913779" w:rsidRPr="00270F51" w14:paraId="48F7A3B9" w14:textId="77777777" w:rsidTr="004304F9">
        <w:tc>
          <w:tcPr>
            <w:tcW w:w="2500" w:type="pct"/>
            <w:vAlign w:val="center"/>
          </w:tcPr>
          <w:p w14:paraId="66F5E89A" w14:textId="77777777" w:rsidR="00382747" w:rsidRPr="00270F51" w:rsidRDefault="00382747" w:rsidP="00382747">
            <w:pPr>
              <w:jc w:val="center"/>
            </w:pPr>
            <w:r w:rsidRPr="00270F51">
              <w:t>5,5</w:t>
            </w:r>
          </w:p>
        </w:tc>
        <w:tc>
          <w:tcPr>
            <w:tcW w:w="2500" w:type="pct"/>
            <w:vAlign w:val="center"/>
          </w:tcPr>
          <w:p w14:paraId="02E93DE1" w14:textId="10F5C606" w:rsidR="00382747" w:rsidRPr="00270F51" w:rsidRDefault="00382747" w:rsidP="00382747">
            <w:pPr>
              <w:jc w:val="center"/>
              <w:rPr>
                <w:b/>
                <w:bCs/>
              </w:rPr>
            </w:pPr>
            <w:r w:rsidRPr="00270F51">
              <w:rPr>
                <w:b/>
                <w:bCs/>
              </w:rPr>
              <w:t>7</w:t>
            </w:r>
            <w:r w:rsidR="00C01D2F" w:rsidRPr="00270F51">
              <w:rPr>
                <w:b/>
                <w:bCs/>
              </w:rPr>
              <w:t xml:space="preserve"> </w:t>
            </w:r>
            <w:r w:rsidRPr="00270F51">
              <w:rPr>
                <w:b/>
                <w:bCs/>
              </w:rPr>
              <w:t>200</w:t>
            </w:r>
          </w:p>
        </w:tc>
      </w:tr>
      <w:tr w:rsidR="00913779" w:rsidRPr="00270F51" w14:paraId="2BCB5E5B" w14:textId="77777777" w:rsidTr="004304F9">
        <w:tc>
          <w:tcPr>
            <w:tcW w:w="2500" w:type="pct"/>
          </w:tcPr>
          <w:p w14:paraId="5F50D8E2" w14:textId="77777777" w:rsidR="00382747" w:rsidRPr="00270F51" w:rsidRDefault="00382747" w:rsidP="00790C93">
            <w:pPr>
              <w:jc w:val="center"/>
            </w:pPr>
            <w:r w:rsidRPr="00270F51">
              <w:t>&gt;5.5</w:t>
            </w:r>
          </w:p>
        </w:tc>
        <w:tc>
          <w:tcPr>
            <w:tcW w:w="2500" w:type="pct"/>
            <w:vAlign w:val="bottom"/>
          </w:tcPr>
          <w:p w14:paraId="59EB7DAD" w14:textId="104B624B" w:rsidR="006B456C" w:rsidRPr="00270F51" w:rsidRDefault="006B456C" w:rsidP="006B456C">
            <w:pPr>
              <w:jc w:val="center"/>
            </w:pPr>
            <w:r w:rsidRPr="00270F51">
              <w:t>Nosaka atbilstoši formulai</w:t>
            </w:r>
            <w:r w:rsidR="00810161" w:rsidRPr="00270F51">
              <w:rPr>
                <w:rStyle w:val="FootnoteReference"/>
              </w:rPr>
              <w:footnoteReference w:id="20"/>
            </w:r>
            <w:r w:rsidRPr="00270F51">
              <w:t>:</w:t>
            </w:r>
          </w:p>
          <w:p w14:paraId="1A4A6AF2" w14:textId="0B0B3DD6" w:rsidR="00382747" w:rsidRPr="00270F51" w:rsidRDefault="00382747" w:rsidP="00382747">
            <w:pPr>
              <w:jc w:val="center"/>
            </w:pPr>
            <w:r w:rsidRPr="00270F51">
              <w:t>S=J x</w:t>
            </w:r>
            <w:r w:rsidR="00417A55" w:rsidRPr="00270F51">
              <w:t xml:space="preserve"> k</w:t>
            </w:r>
            <w:r w:rsidRPr="00270F51">
              <w:t xml:space="preserve"> x </w:t>
            </w:r>
            <w:proofErr w:type="spellStart"/>
            <w:r w:rsidRPr="00270F51">
              <w:t>I</w:t>
            </w:r>
            <w:r w:rsidRPr="00270F51">
              <w:rPr>
                <w:vertAlign w:val="subscript"/>
              </w:rPr>
              <w:t>kW</w:t>
            </w:r>
            <w:proofErr w:type="spellEnd"/>
          </w:p>
          <w:p w14:paraId="33F5926B" w14:textId="0FAC24AE" w:rsidR="00382747" w:rsidRPr="00270F51" w:rsidRDefault="00417A55" w:rsidP="00382747">
            <w:pPr>
              <w:jc w:val="center"/>
            </w:pPr>
            <w:r w:rsidRPr="00270F51">
              <w:t>k</w:t>
            </w:r>
            <w:r w:rsidR="00382747" w:rsidRPr="00270F51">
              <w:t>=</w:t>
            </w:r>
            <w:r w:rsidR="00382747" w:rsidRPr="00270F51">
              <w:rPr>
                <w:sz w:val="22"/>
                <w:szCs w:val="22"/>
              </w:rPr>
              <w:t>0.</w:t>
            </w:r>
            <w:r w:rsidR="00382747" w:rsidRPr="00270F51">
              <w:t>60</w:t>
            </w:r>
          </w:p>
          <w:p w14:paraId="6EFED7CD" w14:textId="388BD18B" w:rsidR="00382747" w:rsidRPr="00270F51" w:rsidRDefault="00382747" w:rsidP="00382747">
            <w:pPr>
              <w:jc w:val="center"/>
            </w:pPr>
            <w:proofErr w:type="spellStart"/>
            <w:r w:rsidRPr="00270F51">
              <w:t>I</w:t>
            </w:r>
            <w:r w:rsidRPr="00270F51">
              <w:rPr>
                <w:vertAlign w:val="subscript"/>
              </w:rPr>
              <w:t>kW</w:t>
            </w:r>
            <w:proofErr w:type="spellEnd"/>
            <w:r w:rsidRPr="00270F51">
              <w:t>=1920</w:t>
            </w:r>
          </w:p>
          <w:p w14:paraId="41A9D7DF" w14:textId="27FE3F5E" w:rsidR="00382747" w:rsidRPr="00270F51" w:rsidRDefault="00D168D9" w:rsidP="00790C93">
            <w:pPr>
              <w:jc w:val="center"/>
            </w:pPr>
            <w:r w:rsidRPr="00270F51">
              <w:t>J</w:t>
            </w:r>
            <w:r w:rsidR="00417A55" w:rsidRPr="00270F51">
              <w:t xml:space="preserve"> </w:t>
            </w:r>
            <w:r w:rsidRPr="00270F51">
              <w:t>= Iekārtas nominālā jauda (</w:t>
            </w:r>
            <w:proofErr w:type="spellStart"/>
            <w:r w:rsidRPr="00270F51">
              <w:t>kW</w:t>
            </w:r>
            <w:proofErr w:type="spellEnd"/>
            <w:r w:rsidRPr="00270F51">
              <w:t>)</w:t>
            </w:r>
          </w:p>
        </w:tc>
      </w:tr>
      <w:tr w:rsidR="00913779" w:rsidRPr="00270F51" w14:paraId="066C7B3A" w14:textId="77777777" w:rsidTr="004304F9">
        <w:tc>
          <w:tcPr>
            <w:tcW w:w="5000" w:type="pct"/>
            <w:gridSpan w:val="2"/>
          </w:tcPr>
          <w:p w14:paraId="33EF8274" w14:textId="77777777" w:rsidR="0032565A" w:rsidRPr="00270F51" w:rsidRDefault="0032565A" w:rsidP="0032565A">
            <w:r w:rsidRPr="00270F51">
              <w:rPr>
                <w:b/>
                <w:bCs/>
              </w:rPr>
              <w:t xml:space="preserve">5. </w:t>
            </w:r>
            <w:r w:rsidR="009E7515" w:rsidRPr="00270F51">
              <w:rPr>
                <w:b/>
                <w:bCs/>
              </w:rPr>
              <w:t>Saules kolektori ar akumulācijas tvertni</w:t>
            </w:r>
          </w:p>
        </w:tc>
      </w:tr>
      <w:tr w:rsidR="00913779" w:rsidRPr="00270F51" w14:paraId="51761D37" w14:textId="77777777" w:rsidTr="007D2A35">
        <w:tc>
          <w:tcPr>
            <w:tcW w:w="2500" w:type="pct"/>
            <w:vAlign w:val="center"/>
          </w:tcPr>
          <w:p w14:paraId="60DA0A36" w14:textId="7C01A2FC" w:rsidR="00254EB3" w:rsidRPr="00270F51" w:rsidRDefault="00254EB3" w:rsidP="007D2A35">
            <w:pPr>
              <w:jc w:val="center"/>
            </w:pPr>
            <w:r w:rsidRPr="00270F51">
              <w:t xml:space="preserve">Iekārtas </w:t>
            </w:r>
            <w:r w:rsidR="00DF5BFE" w:rsidRPr="00270F51">
              <w:t>akumulācijas tvertnes tilpums</w:t>
            </w:r>
            <w:r w:rsidRPr="00270F51">
              <w:t xml:space="preserve"> (l)</w:t>
            </w:r>
          </w:p>
        </w:tc>
        <w:tc>
          <w:tcPr>
            <w:tcW w:w="2500" w:type="pct"/>
            <w:vAlign w:val="center"/>
          </w:tcPr>
          <w:p w14:paraId="27C69C73" w14:textId="28493877" w:rsidR="00254EB3" w:rsidRPr="00270F51" w:rsidRDefault="00254EB3" w:rsidP="007D2A35">
            <w:pPr>
              <w:jc w:val="center"/>
            </w:pPr>
            <w:r w:rsidRPr="00270F51">
              <w:t xml:space="preserve">Izmaksas par papildu </w:t>
            </w:r>
            <w:r w:rsidR="006322CF" w:rsidRPr="00270F51">
              <w:t xml:space="preserve">siltumapgādes </w:t>
            </w:r>
            <w:r w:rsidRPr="00270F51">
              <w:t>iekārtām, kas kombinētas ar izvēlēto siltumapgādes risinājumu vai izvēlētā siltumapgādes sistēma ir papildinoša esošajai siltumapgādes sistēmai un tā aizstāj pilnīgi vai daļēji esošās siltumapgādes sistēmas patēriņu</w:t>
            </w:r>
          </w:p>
          <w:p w14:paraId="096CB1A9" w14:textId="77777777" w:rsidR="00254EB3" w:rsidRPr="00270F51" w:rsidRDefault="00254EB3" w:rsidP="007D2A35">
            <w:pPr>
              <w:jc w:val="center"/>
            </w:pPr>
            <w:r w:rsidRPr="00270F51">
              <w:t>S,</w:t>
            </w:r>
          </w:p>
          <w:p w14:paraId="29E8579E" w14:textId="77777777" w:rsidR="00254EB3" w:rsidRPr="00270F51" w:rsidRDefault="00254EB3" w:rsidP="007D2A35">
            <w:pPr>
              <w:jc w:val="center"/>
            </w:pPr>
            <w:r w:rsidRPr="00270F51">
              <w:t>(EUR)</w:t>
            </w:r>
          </w:p>
        </w:tc>
      </w:tr>
      <w:tr w:rsidR="00913779" w:rsidRPr="00270F51" w14:paraId="0E769522" w14:textId="77777777" w:rsidTr="004304F9">
        <w:tc>
          <w:tcPr>
            <w:tcW w:w="2500" w:type="pct"/>
            <w:vAlign w:val="center"/>
          </w:tcPr>
          <w:p w14:paraId="635A0891" w14:textId="77777777" w:rsidR="009E7515" w:rsidRPr="00270F51" w:rsidRDefault="009E7515" w:rsidP="009E7515">
            <w:pPr>
              <w:jc w:val="center"/>
            </w:pPr>
            <w:r w:rsidRPr="00270F51">
              <w:t>100</w:t>
            </w:r>
          </w:p>
        </w:tc>
        <w:tc>
          <w:tcPr>
            <w:tcW w:w="2500" w:type="pct"/>
            <w:vAlign w:val="center"/>
          </w:tcPr>
          <w:p w14:paraId="1007989E" w14:textId="1DC32506" w:rsidR="009E7515" w:rsidRPr="00270F51" w:rsidRDefault="009E7515" w:rsidP="009E7515">
            <w:pPr>
              <w:jc w:val="center"/>
              <w:rPr>
                <w:b/>
                <w:bCs/>
              </w:rPr>
            </w:pPr>
            <w:r w:rsidRPr="00270F51">
              <w:rPr>
                <w:b/>
                <w:bCs/>
              </w:rPr>
              <w:t>3</w:t>
            </w:r>
            <w:r w:rsidR="00C01D2F" w:rsidRPr="00270F51">
              <w:rPr>
                <w:b/>
                <w:bCs/>
              </w:rPr>
              <w:t xml:space="preserve"> </w:t>
            </w:r>
            <w:r w:rsidRPr="00270F51">
              <w:rPr>
                <w:b/>
                <w:bCs/>
              </w:rPr>
              <w:t>650</w:t>
            </w:r>
          </w:p>
        </w:tc>
      </w:tr>
      <w:tr w:rsidR="00913779" w:rsidRPr="00270F51" w14:paraId="21A58DEA" w14:textId="77777777" w:rsidTr="004304F9">
        <w:tc>
          <w:tcPr>
            <w:tcW w:w="2500" w:type="pct"/>
            <w:vAlign w:val="center"/>
          </w:tcPr>
          <w:p w14:paraId="7643E183" w14:textId="77777777" w:rsidR="009E7515" w:rsidRPr="00270F51" w:rsidRDefault="009E7515" w:rsidP="009E7515">
            <w:pPr>
              <w:jc w:val="center"/>
            </w:pPr>
            <w:r w:rsidRPr="00270F51">
              <w:t>150</w:t>
            </w:r>
          </w:p>
        </w:tc>
        <w:tc>
          <w:tcPr>
            <w:tcW w:w="2500" w:type="pct"/>
            <w:vAlign w:val="center"/>
          </w:tcPr>
          <w:p w14:paraId="252F4638" w14:textId="4DB03F3A" w:rsidR="009E7515" w:rsidRPr="00270F51" w:rsidRDefault="009E7515" w:rsidP="009E7515">
            <w:pPr>
              <w:jc w:val="center"/>
              <w:rPr>
                <w:b/>
                <w:bCs/>
              </w:rPr>
            </w:pPr>
            <w:r w:rsidRPr="00270F51">
              <w:rPr>
                <w:b/>
                <w:bCs/>
              </w:rPr>
              <w:t>3</w:t>
            </w:r>
            <w:r w:rsidR="00C01D2F" w:rsidRPr="00270F51">
              <w:rPr>
                <w:b/>
                <w:bCs/>
              </w:rPr>
              <w:t xml:space="preserve"> </w:t>
            </w:r>
            <w:r w:rsidRPr="00270F51">
              <w:rPr>
                <w:b/>
                <w:bCs/>
              </w:rPr>
              <w:t>750</w:t>
            </w:r>
          </w:p>
        </w:tc>
      </w:tr>
      <w:tr w:rsidR="00913779" w:rsidRPr="00270F51" w14:paraId="573CBE99" w14:textId="77777777" w:rsidTr="004304F9">
        <w:tc>
          <w:tcPr>
            <w:tcW w:w="2500" w:type="pct"/>
            <w:vAlign w:val="center"/>
          </w:tcPr>
          <w:p w14:paraId="67420CFE" w14:textId="77777777" w:rsidR="009E7515" w:rsidRPr="00270F51" w:rsidRDefault="009E7515" w:rsidP="009E7515">
            <w:pPr>
              <w:jc w:val="center"/>
            </w:pPr>
            <w:r w:rsidRPr="00270F51">
              <w:t>200</w:t>
            </w:r>
          </w:p>
        </w:tc>
        <w:tc>
          <w:tcPr>
            <w:tcW w:w="2500" w:type="pct"/>
            <w:vAlign w:val="center"/>
          </w:tcPr>
          <w:p w14:paraId="6BF954F2" w14:textId="2AB47F1B" w:rsidR="009E7515" w:rsidRPr="00270F51" w:rsidRDefault="009E7515" w:rsidP="009E7515">
            <w:pPr>
              <w:jc w:val="center"/>
              <w:rPr>
                <w:b/>
                <w:bCs/>
              </w:rPr>
            </w:pPr>
            <w:r w:rsidRPr="00270F51">
              <w:rPr>
                <w:b/>
                <w:bCs/>
              </w:rPr>
              <w:t>4</w:t>
            </w:r>
            <w:r w:rsidR="00C01D2F" w:rsidRPr="00270F51">
              <w:rPr>
                <w:b/>
                <w:bCs/>
              </w:rPr>
              <w:t xml:space="preserve"> </w:t>
            </w:r>
            <w:r w:rsidRPr="00270F51">
              <w:rPr>
                <w:b/>
                <w:bCs/>
              </w:rPr>
              <w:t>100</w:t>
            </w:r>
          </w:p>
        </w:tc>
      </w:tr>
      <w:tr w:rsidR="00913779" w:rsidRPr="00270F51" w14:paraId="3C92CA6F" w14:textId="77777777" w:rsidTr="004304F9">
        <w:tc>
          <w:tcPr>
            <w:tcW w:w="2500" w:type="pct"/>
            <w:vAlign w:val="center"/>
          </w:tcPr>
          <w:p w14:paraId="5068E8FE" w14:textId="77777777" w:rsidR="009E7515" w:rsidRPr="00270F51" w:rsidRDefault="009E7515" w:rsidP="009E7515">
            <w:pPr>
              <w:jc w:val="center"/>
            </w:pPr>
            <w:r w:rsidRPr="00270F51">
              <w:t>300</w:t>
            </w:r>
          </w:p>
        </w:tc>
        <w:tc>
          <w:tcPr>
            <w:tcW w:w="2500" w:type="pct"/>
            <w:vAlign w:val="center"/>
          </w:tcPr>
          <w:p w14:paraId="63BF4A50" w14:textId="53EF188E" w:rsidR="009E7515" w:rsidRPr="00270F51" w:rsidRDefault="009E7515" w:rsidP="009E7515">
            <w:pPr>
              <w:jc w:val="center"/>
              <w:rPr>
                <w:b/>
                <w:bCs/>
              </w:rPr>
            </w:pPr>
            <w:r w:rsidRPr="00270F51">
              <w:rPr>
                <w:b/>
                <w:bCs/>
              </w:rPr>
              <w:t>4</w:t>
            </w:r>
            <w:r w:rsidR="00C01D2F" w:rsidRPr="00270F51">
              <w:rPr>
                <w:b/>
                <w:bCs/>
              </w:rPr>
              <w:t xml:space="preserve"> </w:t>
            </w:r>
            <w:r w:rsidRPr="00270F51">
              <w:rPr>
                <w:b/>
                <w:bCs/>
              </w:rPr>
              <w:t>600</w:t>
            </w:r>
          </w:p>
        </w:tc>
      </w:tr>
      <w:tr w:rsidR="00913779" w:rsidRPr="00270F51" w14:paraId="63A59F8F" w14:textId="77777777" w:rsidTr="000B71BD">
        <w:tc>
          <w:tcPr>
            <w:tcW w:w="2500" w:type="pct"/>
            <w:tcBorders>
              <w:bottom w:val="single" w:sz="4" w:space="0" w:color="auto"/>
            </w:tcBorders>
            <w:vAlign w:val="center"/>
          </w:tcPr>
          <w:p w14:paraId="666CE953" w14:textId="77777777" w:rsidR="009E7515" w:rsidRPr="00270F51" w:rsidRDefault="009E7515" w:rsidP="009E7515">
            <w:pPr>
              <w:jc w:val="center"/>
            </w:pPr>
            <w:r w:rsidRPr="00270F51">
              <w:t>400</w:t>
            </w:r>
          </w:p>
        </w:tc>
        <w:tc>
          <w:tcPr>
            <w:tcW w:w="2500" w:type="pct"/>
            <w:tcBorders>
              <w:bottom w:val="single" w:sz="4" w:space="0" w:color="auto"/>
            </w:tcBorders>
            <w:vAlign w:val="center"/>
          </w:tcPr>
          <w:p w14:paraId="7B400FA8" w14:textId="08B8BAD8" w:rsidR="009E7515" w:rsidRPr="00270F51" w:rsidRDefault="009E7515" w:rsidP="009E7515">
            <w:pPr>
              <w:jc w:val="center"/>
              <w:rPr>
                <w:b/>
                <w:bCs/>
              </w:rPr>
            </w:pPr>
            <w:r w:rsidRPr="00270F51">
              <w:rPr>
                <w:b/>
                <w:bCs/>
              </w:rPr>
              <w:t>5</w:t>
            </w:r>
            <w:r w:rsidR="00C01D2F" w:rsidRPr="00270F51">
              <w:rPr>
                <w:b/>
                <w:bCs/>
              </w:rPr>
              <w:t xml:space="preserve"> </w:t>
            </w:r>
            <w:r w:rsidRPr="00270F51">
              <w:rPr>
                <w:b/>
                <w:bCs/>
              </w:rPr>
              <w:t>000</w:t>
            </w:r>
          </w:p>
        </w:tc>
      </w:tr>
      <w:tr w:rsidR="009E7515" w:rsidRPr="00270F51" w14:paraId="2F954254" w14:textId="77777777" w:rsidTr="000B71BD">
        <w:tc>
          <w:tcPr>
            <w:tcW w:w="2500" w:type="pct"/>
            <w:tcBorders>
              <w:bottom w:val="single" w:sz="4" w:space="0" w:color="auto"/>
            </w:tcBorders>
          </w:tcPr>
          <w:p w14:paraId="63E710C8" w14:textId="77777777" w:rsidR="009E7515" w:rsidRPr="00270F51" w:rsidRDefault="009E7515" w:rsidP="009E7515">
            <w:pPr>
              <w:jc w:val="center"/>
            </w:pPr>
            <w:r w:rsidRPr="00270F51">
              <w:t>&gt;400</w:t>
            </w:r>
          </w:p>
        </w:tc>
        <w:tc>
          <w:tcPr>
            <w:tcW w:w="2500" w:type="pct"/>
            <w:tcBorders>
              <w:bottom w:val="single" w:sz="4" w:space="0" w:color="auto"/>
            </w:tcBorders>
            <w:vAlign w:val="bottom"/>
          </w:tcPr>
          <w:p w14:paraId="1766158C" w14:textId="2A7DA4E8" w:rsidR="006B456C" w:rsidRPr="00270F51" w:rsidRDefault="006B456C" w:rsidP="006B456C">
            <w:pPr>
              <w:jc w:val="center"/>
            </w:pPr>
            <w:r w:rsidRPr="00270F51">
              <w:t>Nosaka atbilstoši formulai</w:t>
            </w:r>
            <w:r w:rsidR="00810161" w:rsidRPr="00270F51">
              <w:rPr>
                <w:rStyle w:val="FootnoteReference"/>
              </w:rPr>
              <w:footnoteReference w:id="21"/>
            </w:r>
            <w:r w:rsidRPr="00270F51">
              <w:t>:</w:t>
            </w:r>
          </w:p>
          <w:p w14:paraId="4DEA3EBA" w14:textId="19C633C7" w:rsidR="009E7515" w:rsidRPr="00270F51" w:rsidRDefault="009E7515" w:rsidP="009E7515">
            <w:pPr>
              <w:jc w:val="center"/>
            </w:pPr>
            <w:r w:rsidRPr="00270F51">
              <w:t xml:space="preserve">S=J x </w:t>
            </w:r>
            <w:r w:rsidR="00417A55" w:rsidRPr="00270F51">
              <w:t>k</w:t>
            </w:r>
            <w:r w:rsidRPr="00270F51">
              <w:t xml:space="preserve"> x </w:t>
            </w:r>
            <w:proofErr w:type="spellStart"/>
            <w:r w:rsidRPr="00270F51">
              <w:t>I</w:t>
            </w:r>
            <w:r w:rsidR="00D168D9" w:rsidRPr="00270F51">
              <w:rPr>
                <w:vertAlign w:val="subscript"/>
              </w:rPr>
              <w:t>l</w:t>
            </w:r>
            <w:proofErr w:type="spellEnd"/>
          </w:p>
          <w:p w14:paraId="2E7551C5" w14:textId="691DD687" w:rsidR="009E7515" w:rsidRPr="00270F51" w:rsidRDefault="00417A55" w:rsidP="009E7515">
            <w:pPr>
              <w:jc w:val="center"/>
            </w:pPr>
            <w:r w:rsidRPr="00270F51">
              <w:t>k</w:t>
            </w:r>
            <w:r w:rsidR="009E7515" w:rsidRPr="00270F51">
              <w:t>=</w:t>
            </w:r>
            <w:r w:rsidR="009E7515" w:rsidRPr="00270F51">
              <w:rPr>
                <w:sz w:val="22"/>
                <w:szCs w:val="22"/>
              </w:rPr>
              <w:t>0.</w:t>
            </w:r>
            <w:r w:rsidR="00D168D9" w:rsidRPr="00270F51">
              <w:t>3</w:t>
            </w:r>
            <w:r w:rsidR="009E7515" w:rsidRPr="00270F51">
              <w:t>0</w:t>
            </w:r>
          </w:p>
          <w:p w14:paraId="65CEB121" w14:textId="40040A60" w:rsidR="009E7515" w:rsidRPr="00270F51" w:rsidRDefault="009E7515" w:rsidP="009E7515">
            <w:pPr>
              <w:jc w:val="center"/>
            </w:pPr>
            <w:proofErr w:type="spellStart"/>
            <w:r w:rsidRPr="00270F51">
              <w:t>I</w:t>
            </w:r>
            <w:r w:rsidR="00D168D9" w:rsidRPr="00270F51">
              <w:rPr>
                <w:vertAlign w:val="subscript"/>
              </w:rPr>
              <w:t>l</w:t>
            </w:r>
            <w:proofErr w:type="spellEnd"/>
            <w:r w:rsidRPr="00270F51">
              <w:t>=</w:t>
            </w:r>
            <w:r w:rsidR="00D168D9" w:rsidRPr="00270F51">
              <w:t>36.5</w:t>
            </w:r>
            <w:r w:rsidR="00F8437E" w:rsidRPr="00270F51">
              <w:t>EUR/</w:t>
            </w:r>
            <w:r w:rsidR="00B205E5" w:rsidRPr="00270F51">
              <w:t>l</w:t>
            </w:r>
          </w:p>
          <w:p w14:paraId="456E3287" w14:textId="38BBD847" w:rsidR="009E7515" w:rsidRPr="00270F51" w:rsidRDefault="00D168D9" w:rsidP="009E7515">
            <w:pPr>
              <w:jc w:val="center"/>
            </w:pPr>
            <w:r w:rsidRPr="00270F51">
              <w:lastRenderedPageBreak/>
              <w:t>J</w:t>
            </w:r>
            <w:r w:rsidR="00417A55" w:rsidRPr="00270F51">
              <w:t xml:space="preserve"> </w:t>
            </w:r>
            <w:r w:rsidRPr="00270F51">
              <w:t>= Iekārtas akumulācijas tvertnes tilpums (l)</w:t>
            </w:r>
          </w:p>
        </w:tc>
      </w:tr>
    </w:tbl>
    <w:p w14:paraId="5331443B" w14:textId="77777777" w:rsidR="00386E81" w:rsidRPr="00270F51" w:rsidRDefault="00386E81" w:rsidP="00B77AF5">
      <w:pPr>
        <w:jc w:val="right"/>
      </w:pPr>
    </w:p>
    <w:p w14:paraId="0281DE24" w14:textId="77777777" w:rsidR="009713C7" w:rsidRPr="00270F51" w:rsidRDefault="009713C7" w:rsidP="00B77AF5">
      <w:pPr>
        <w:jc w:val="right"/>
      </w:pPr>
    </w:p>
    <w:p w14:paraId="4B33B603" w14:textId="77777777" w:rsidR="009713C7" w:rsidRPr="00270F51" w:rsidRDefault="009713C7" w:rsidP="00B77AF5">
      <w:pPr>
        <w:jc w:val="right"/>
      </w:pPr>
    </w:p>
    <w:p w14:paraId="19DA6E02" w14:textId="77777777" w:rsidR="009713C7" w:rsidRPr="00270F51" w:rsidRDefault="009713C7" w:rsidP="00B77AF5">
      <w:pPr>
        <w:jc w:val="right"/>
      </w:pPr>
    </w:p>
    <w:p w14:paraId="6BBAEFD5" w14:textId="77777777" w:rsidR="009713C7" w:rsidRPr="00270F51" w:rsidRDefault="009713C7" w:rsidP="00B77AF5">
      <w:pPr>
        <w:jc w:val="right"/>
      </w:pPr>
    </w:p>
    <w:p w14:paraId="45B4E954" w14:textId="77777777" w:rsidR="009713C7" w:rsidRPr="00270F51" w:rsidRDefault="009713C7" w:rsidP="00B77AF5">
      <w:pPr>
        <w:jc w:val="right"/>
      </w:pPr>
    </w:p>
    <w:p w14:paraId="4868028C" w14:textId="77777777" w:rsidR="009713C7" w:rsidRPr="00270F51" w:rsidRDefault="009713C7" w:rsidP="00B77AF5">
      <w:pPr>
        <w:jc w:val="right"/>
      </w:pPr>
    </w:p>
    <w:p w14:paraId="59369631" w14:textId="77777777" w:rsidR="009713C7" w:rsidRPr="00270F51" w:rsidRDefault="009713C7" w:rsidP="00B77AF5">
      <w:pPr>
        <w:jc w:val="right"/>
      </w:pPr>
    </w:p>
    <w:p w14:paraId="1E2CADC5" w14:textId="77777777" w:rsidR="009713C7" w:rsidRPr="00270F51" w:rsidRDefault="009713C7" w:rsidP="00B77AF5">
      <w:pPr>
        <w:jc w:val="right"/>
      </w:pPr>
    </w:p>
    <w:p w14:paraId="33131B7C" w14:textId="77777777" w:rsidR="009713C7" w:rsidRPr="00270F51" w:rsidRDefault="009713C7" w:rsidP="00B77AF5">
      <w:pPr>
        <w:jc w:val="right"/>
      </w:pPr>
    </w:p>
    <w:p w14:paraId="7F12315F" w14:textId="77777777" w:rsidR="009713C7" w:rsidRPr="00270F51" w:rsidRDefault="009713C7" w:rsidP="00B77AF5">
      <w:pPr>
        <w:jc w:val="right"/>
      </w:pPr>
    </w:p>
    <w:p w14:paraId="77FCF4BB" w14:textId="77777777" w:rsidR="009713C7" w:rsidRPr="00270F51" w:rsidRDefault="009713C7" w:rsidP="00B77AF5">
      <w:pPr>
        <w:jc w:val="right"/>
      </w:pPr>
    </w:p>
    <w:p w14:paraId="3E45A770" w14:textId="77777777" w:rsidR="009713C7" w:rsidRPr="00270F51" w:rsidRDefault="009713C7" w:rsidP="00B77AF5">
      <w:pPr>
        <w:jc w:val="right"/>
      </w:pPr>
    </w:p>
    <w:p w14:paraId="1135571F" w14:textId="77777777" w:rsidR="009713C7" w:rsidRPr="00270F51" w:rsidRDefault="009713C7" w:rsidP="00B77AF5">
      <w:pPr>
        <w:jc w:val="right"/>
      </w:pPr>
    </w:p>
    <w:p w14:paraId="465BF529" w14:textId="77777777" w:rsidR="009713C7" w:rsidRPr="00270F51" w:rsidRDefault="009713C7" w:rsidP="00B77AF5">
      <w:pPr>
        <w:jc w:val="right"/>
      </w:pPr>
    </w:p>
    <w:p w14:paraId="50D908E0" w14:textId="77777777" w:rsidR="009713C7" w:rsidRPr="00270F51" w:rsidRDefault="009713C7" w:rsidP="00B77AF5">
      <w:pPr>
        <w:jc w:val="right"/>
      </w:pPr>
    </w:p>
    <w:p w14:paraId="31365131" w14:textId="77777777" w:rsidR="009713C7" w:rsidRPr="00270F51" w:rsidRDefault="009713C7" w:rsidP="00B77AF5">
      <w:pPr>
        <w:jc w:val="right"/>
      </w:pPr>
    </w:p>
    <w:p w14:paraId="0BD59A26" w14:textId="77777777" w:rsidR="009713C7" w:rsidRPr="00270F51" w:rsidRDefault="009713C7" w:rsidP="00B77AF5">
      <w:pPr>
        <w:jc w:val="right"/>
      </w:pPr>
    </w:p>
    <w:p w14:paraId="1C875303" w14:textId="77777777" w:rsidR="009713C7" w:rsidRPr="00270F51" w:rsidRDefault="009713C7" w:rsidP="00B77AF5">
      <w:pPr>
        <w:jc w:val="right"/>
      </w:pPr>
    </w:p>
    <w:p w14:paraId="0E885E34" w14:textId="77777777" w:rsidR="009713C7" w:rsidRPr="00270F51" w:rsidRDefault="009713C7" w:rsidP="00B77AF5">
      <w:pPr>
        <w:jc w:val="right"/>
      </w:pPr>
    </w:p>
    <w:p w14:paraId="2092A8A4" w14:textId="77777777" w:rsidR="009713C7" w:rsidRPr="00270F51" w:rsidRDefault="009713C7" w:rsidP="00B77AF5">
      <w:pPr>
        <w:jc w:val="right"/>
      </w:pPr>
    </w:p>
    <w:p w14:paraId="355C5473" w14:textId="77777777" w:rsidR="009713C7" w:rsidRPr="00270F51" w:rsidRDefault="009713C7" w:rsidP="00B77AF5">
      <w:pPr>
        <w:jc w:val="right"/>
      </w:pPr>
    </w:p>
    <w:p w14:paraId="32209473" w14:textId="77777777" w:rsidR="009713C7" w:rsidRPr="00270F51" w:rsidRDefault="009713C7" w:rsidP="00B77AF5">
      <w:pPr>
        <w:jc w:val="right"/>
      </w:pPr>
    </w:p>
    <w:p w14:paraId="26EBBCFF" w14:textId="77777777" w:rsidR="009713C7" w:rsidRPr="00270F51" w:rsidRDefault="009713C7" w:rsidP="00B77AF5">
      <w:pPr>
        <w:jc w:val="right"/>
      </w:pPr>
    </w:p>
    <w:p w14:paraId="3CBE4579" w14:textId="77777777" w:rsidR="009713C7" w:rsidRPr="00270F51" w:rsidRDefault="009713C7" w:rsidP="00B77AF5">
      <w:pPr>
        <w:jc w:val="right"/>
      </w:pPr>
    </w:p>
    <w:p w14:paraId="6A7C0DB1" w14:textId="77777777" w:rsidR="009713C7" w:rsidRPr="00270F51" w:rsidRDefault="009713C7" w:rsidP="00B77AF5">
      <w:pPr>
        <w:jc w:val="right"/>
      </w:pPr>
    </w:p>
    <w:p w14:paraId="34263E3B" w14:textId="5B6D8794" w:rsidR="008B3AD8" w:rsidRPr="00270F51" w:rsidRDefault="008B3AD8">
      <w:pPr>
        <w:widowControl/>
        <w:autoSpaceDE/>
        <w:autoSpaceDN/>
        <w:adjustRightInd/>
        <w:spacing w:after="160" w:line="259" w:lineRule="auto"/>
      </w:pPr>
      <w:r w:rsidRPr="00270F51">
        <w:br w:type="page"/>
      </w:r>
    </w:p>
    <w:p w14:paraId="18F2AB27" w14:textId="5D44FDAD" w:rsidR="00386E81" w:rsidRPr="00270F51" w:rsidRDefault="00B77AF5" w:rsidP="00617276">
      <w:pPr>
        <w:pStyle w:val="Heading2"/>
        <w:numPr>
          <w:ilvl w:val="0"/>
          <w:numId w:val="30"/>
        </w:numPr>
        <w:jc w:val="right"/>
        <w:rPr>
          <w:rStyle w:val="FontStyle48"/>
          <w:color w:val="auto"/>
          <w:sz w:val="24"/>
          <w:szCs w:val="24"/>
        </w:rPr>
      </w:pPr>
      <w:bookmarkStart w:id="15" w:name="_Toc73980900"/>
      <w:r w:rsidRPr="00270F51">
        <w:rPr>
          <w:rStyle w:val="FontStyle48"/>
          <w:color w:val="auto"/>
          <w:sz w:val="24"/>
          <w:szCs w:val="24"/>
        </w:rPr>
        <w:lastRenderedPageBreak/>
        <w:t>pielikums</w:t>
      </w:r>
      <w:bookmarkEnd w:id="15"/>
    </w:p>
    <w:p w14:paraId="2A829F60" w14:textId="77777777" w:rsidR="00D53A7F" w:rsidRPr="00270F51" w:rsidRDefault="00D53A7F" w:rsidP="00B77AF5">
      <w:pPr>
        <w:jc w:val="center"/>
        <w:rPr>
          <w:b/>
          <w:bCs/>
          <w:sz w:val="28"/>
          <w:szCs w:val="28"/>
        </w:rPr>
      </w:pPr>
    </w:p>
    <w:p w14:paraId="04988A78" w14:textId="1AEE9964" w:rsidR="00B77AF5" w:rsidRPr="000E46D0" w:rsidRDefault="00B77AF5" w:rsidP="000E46D0">
      <w:pPr>
        <w:jc w:val="center"/>
        <w:rPr>
          <w:b/>
          <w:bCs/>
          <w:i/>
          <w:iCs/>
          <w:sz w:val="28"/>
          <w:szCs w:val="28"/>
        </w:rPr>
      </w:pPr>
      <w:r w:rsidRPr="00270F51">
        <w:rPr>
          <w:b/>
          <w:bCs/>
          <w:sz w:val="28"/>
          <w:szCs w:val="28"/>
        </w:rPr>
        <w:t xml:space="preserve">Metodikā iekļauto izmaksu </w:t>
      </w:r>
      <w:r w:rsidR="00966F17" w:rsidRPr="00270F51">
        <w:rPr>
          <w:b/>
          <w:bCs/>
          <w:sz w:val="28"/>
          <w:szCs w:val="28"/>
        </w:rPr>
        <w:t xml:space="preserve">vērtību </w:t>
      </w:r>
      <w:r w:rsidRPr="00270F51">
        <w:rPr>
          <w:b/>
          <w:bCs/>
          <w:sz w:val="28"/>
          <w:szCs w:val="28"/>
        </w:rPr>
        <w:t>noteikšana</w:t>
      </w:r>
    </w:p>
    <w:p w14:paraId="797135FC" w14:textId="47D73584" w:rsidR="00B77AF5" w:rsidRPr="00270F51" w:rsidRDefault="00B77AF5" w:rsidP="00F85254">
      <w:pPr>
        <w:pStyle w:val="Style12"/>
        <w:widowControl/>
        <w:tabs>
          <w:tab w:val="left" w:pos="720"/>
        </w:tabs>
        <w:spacing w:before="278" w:line="274" w:lineRule="exact"/>
        <w:ind w:firstLine="720"/>
        <w:rPr>
          <w:rStyle w:val="FontStyle48"/>
          <w:sz w:val="24"/>
          <w:szCs w:val="24"/>
        </w:rPr>
      </w:pPr>
      <w:r w:rsidRPr="00270F51">
        <w:rPr>
          <w:rStyle w:val="FontStyle48"/>
          <w:sz w:val="24"/>
          <w:szCs w:val="24"/>
        </w:rPr>
        <w:t xml:space="preserve">Visas izmaksas noteiktas pamatojoties uz </w:t>
      </w:r>
      <w:r w:rsidR="004D75A6" w:rsidRPr="00270F51">
        <w:rPr>
          <w:rStyle w:val="FontStyle48"/>
          <w:sz w:val="24"/>
          <w:szCs w:val="24"/>
        </w:rPr>
        <w:t>P</w:t>
      </w:r>
      <w:r w:rsidRPr="00270F51">
        <w:rPr>
          <w:rStyle w:val="FontStyle48"/>
          <w:sz w:val="24"/>
          <w:szCs w:val="24"/>
        </w:rPr>
        <w:t>ētījuma ietvaros iegūtiem datiem.</w:t>
      </w:r>
      <w:r w:rsidR="002973CB" w:rsidRPr="00270F51">
        <w:rPr>
          <w:rStyle w:val="FontStyle48"/>
          <w:sz w:val="24"/>
          <w:szCs w:val="24"/>
        </w:rPr>
        <w:t xml:space="preserve"> Zemāk sniegts apra</w:t>
      </w:r>
      <w:r w:rsidR="00127D00" w:rsidRPr="00270F51">
        <w:rPr>
          <w:rStyle w:val="FontStyle48"/>
          <w:sz w:val="24"/>
          <w:szCs w:val="24"/>
        </w:rPr>
        <w:t>ksts par to, kādā veidā iegūti izmaksu aprēķini.</w:t>
      </w:r>
      <w:r w:rsidR="00AD1FFE" w:rsidRPr="00270F51">
        <w:rPr>
          <w:rStyle w:val="FootnoteReference"/>
        </w:rPr>
        <w:footnoteReference w:id="22"/>
      </w:r>
    </w:p>
    <w:p w14:paraId="0730EDFA" w14:textId="77777777" w:rsidR="00B77AF5" w:rsidRPr="00270F51" w:rsidRDefault="00B77AF5" w:rsidP="00F85254">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1. Metodikas 1.pielikuma 1.tabulā noteiktās izmaksas.</w:t>
      </w:r>
    </w:p>
    <w:p w14:paraId="7B264072" w14:textId="7AF5AFDB" w:rsidR="00B77AF5" w:rsidRPr="00270F51" w:rsidRDefault="00F85254" w:rsidP="00F85254">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1.1. </w:t>
      </w:r>
      <w:r w:rsidR="00B77AF5" w:rsidRPr="00270F51">
        <w:rPr>
          <w:rStyle w:val="FontStyle48"/>
          <w:b/>
          <w:bCs/>
          <w:sz w:val="24"/>
          <w:szCs w:val="24"/>
        </w:rPr>
        <w:t xml:space="preserve">Izmaksas par </w:t>
      </w:r>
      <w:r w:rsidR="00696937" w:rsidRPr="00270F51">
        <w:rPr>
          <w:rStyle w:val="FontStyle48"/>
          <w:b/>
          <w:bCs/>
          <w:sz w:val="24"/>
          <w:szCs w:val="24"/>
        </w:rPr>
        <w:t xml:space="preserve">siltumapgādes </w:t>
      </w:r>
      <w:r w:rsidR="00B77AF5" w:rsidRPr="00270F51">
        <w:rPr>
          <w:rStyle w:val="FontStyle48"/>
          <w:b/>
          <w:bCs/>
          <w:sz w:val="24"/>
          <w:szCs w:val="24"/>
        </w:rPr>
        <w:t>iekārtas iegādi</w:t>
      </w:r>
      <w:r w:rsidR="00696937" w:rsidRPr="00270F51">
        <w:rPr>
          <w:rStyle w:val="FontStyle48"/>
          <w:b/>
          <w:bCs/>
          <w:sz w:val="24"/>
          <w:szCs w:val="24"/>
        </w:rPr>
        <w:t>,</w:t>
      </w:r>
      <w:r w:rsidR="00B77AF5" w:rsidRPr="00270F51">
        <w:rPr>
          <w:rStyle w:val="FontStyle48"/>
          <w:b/>
          <w:bCs/>
          <w:sz w:val="24"/>
          <w:szCs w:val="24"/>
        </w:rPr>
        <w:t xml:space="preserve"> uzstādīšanu </w:t>
      </w:r>
      <w:r w:rsidR="00696937" w:rsidRPr="00270F51">
        <w:rPr>
          <w:rStyle w:val="FontStyle48"/>
          <w:b/>
          <w:bCs/>
          <w:sz w:val="24"/>
          <w:szCs w:val="24"/>
        </w:rPr>
        <w:t xml:space="preserve">un ierīkošanu </w:t>
      </w:r>
      <w:r w:rsidR="00B77AF5" w:rsidRPr="00270F51">
        <w:rPr>
          <w:rStyle w:val="FontStyle48"/>
          <w:b/>
          <w:bCs/>
          <w:sz w:val="24"/>
          <w:szCs w:val="24"/>
        </w:rPr>
        <w:t>(</w:t>
      </w:r>
      <w:proofErr w:type="spellStart"/>
      <w:r w:rsidR="00B77AF5" w:rsidRPr="00270F51">
        <w:rPr>
          <w:i/>
          <w:iCs/>
        </w:rPr>
        <w:t>I</w:t>
      </w:r>
      <w:r w:rsidR="00B77AF5" w:rsidRPr="00270F51">
        <w:rPr>
          <w:i/>
          <w:iCs/>
          <w:vertAlign w:val="subscript"/>
        </w:rPr>
        <w:t>uzst</w:t>
      </w:r>
      <w:proofErr w:type="spellEnd"/>
      <w:r w:rsidR="00B77AF5" w:rsidRPr="00270F51">
        <w:rPr>
          <w:rStyle w:val="FontStyle48"/>
          <w:b/>
          <w:bCs/>
          <w:sz w:val="24"/>
          <w:szCs w:val="24"/>
        </w:rPr>
        <w:t>):</w:t>
      </w:r>
    </w:p>
    <w:p w14:paraId="05835133" w14:textId="1CC07230" w:rsidR="00B77AF5" w:rsidRPr="00270F51" w:rsidRDefault="00B77AF5" w:rsidP="00F85254">
      <w:pPr>
        <w:pStyle w:val="Style12"/>
        <w:widowControl/>
        <w:tabs>
          <w:tab w:val="left" w:pos="720"/>
        </w:tabs>
        <w:spacing w:before="278" w:line="274" w:lineRule="exact"/>
        <w:ind w:firstLine="720"/>
        <w:rPr>
          <w:rStyle w:val="FontStyle48"/>
          <w:sz w:val="24"/>
          <w:szCs w:val="24"/>
        </w:rPr>
      </w:pPr>
      <w:r w:rsidRPr="00270F51">
        <w:rPr>
          <w:rStyle w:val="FontStyle48"/>
          <w:sz w:val="24"/>
          <w:szCs w:val="24"/>
        </w:rPr>
        <w:t xml:space="preserve">Ņemot vērā, ka </w:t>
      </w:r>
      <w:r w:rsidR="004D75A6" w:rsidRPr="00270F51">
        <w:rPr>
          <w:rStyle w:val="FontStyle48"/>
          <w:sz w:val="24"/>
          <w:szCs w:val="24"/>
        </w:rPr>
        <w:t>P</w:t>
      </w:r>
      <w:r w:rsidRPr="00270F51">
        <w:rPr>
          <w:rStyle w:val="FontStyle48"/>
          <w:sz w:val="24"/>
          <w:szCs w:val="24"/>
        </w:rPr>
        <w:t xml:space="preserve">ētījumā tika apskatītas tikai izmaksas par noteiktu jaudu grupām (izmaksas par iekārtu iegādi </w:t>
      </w:r>
      <w:r w:rsidR="004D75A6" w:rsidRPr="00270F51">
        <w:rPr>
          <w:rStyle w:val="FontStyle48"/>
          <w:sz w:val="24"/>
          <w:szCs w:val="24"/>
        </w:rPr>
        <w:t xml:space="preserve">ar </w:t>
      </w:r>
      <w:r w:rsidR="004D75A6" w:rsidRPr="00270F51">
        <w:t xml:space="preserve">jaudas diapazona soli </w:t>
      </w:r>
      <w:r w:rsidRPr="00270F51">
        <w:rPr>
          <w:rStyle w:val="FontStyle48"/>
          <w:sz w:val="24"/>
          <w:szCs w:val="24"/>
        </w:rPr>
        <w:t xml:space="preserve">10 </w:t>
      </w:r>
      <w:proofErr w:type="spellStart"/>
      <w:r w:rsidRPr="00270F51">
        <w:rPr>
          <w:rStyle w:val="FontStyle48"/>
          <w:sz w:val="24"/>
          <w:szCs w:val="24"/>
        </w:rPr>
        <w:t>kW</w:t>
      </w:r>
      <w:proofErr w:type="spellEnd"/>
      <w:r w:rsidRPr="00270F51">
        <w:rPr>
          <w:rStyle w:val="FontStyle48"/>
          <w:sz w:val="24"/>
          <w:szCs w:val="24"/>
        </w:rPr>
        <w:t xml:space="preserve">), tad VARAM veica </w:t>
      </w:r>
      <w:r w:rsidR="00696937" w:rsidRPr="00270F51">
        <w:rPr>
          <w:rStyle w:val="FontStyle48"/>
          <w:sz w:val="24"/>
          <w:szCs w:val="24"/>
        </w:rPr>
        <w:t>aprēķinus</w:t>
      </w:r>
      <w:r w:rsidRPr="00270F51">
        <w:rPr>
          <w:rStyle w:val="FontStyle48"/>
          <w:sz w:val="24"/>
          <w:szCs w:val="24"/>
        </w:rPr>
        <w:t xml:space="preserve">, lai </w:t>
      </w:r>
      <w:r w:rsidR="00853E66" w:rsidRPr="00270F51">
        <w:rPr>
          <w:rStyle w:val="FontStyle48"/>
          <w:sz w:val="24"/>
          <w:szCs w:val="24"/>
        </w:rPr>
        <w:t xml:space="preserve">noteiktu </w:t>
      </w:r>
      <w:r w:rsidRPr="00270F51">
        <w:rPr>
          <w:rStyle w:val="FontStyle48"/>
          <w:sz w:val="24"/>
          <w:szCs w:val="24"/>
        </w:rPr>
        <w:t xml:space="preserve">kādas izmaksas būs uzstādot iekārtas ar </w:t>
      </w:r>
      <w:r w:rsidR="004D75A6" w:rsidRPr="00270F51">
        <w:rPr>
          <w:rStyle w:val="FontStyle48"/>
          <w:sz w:val="24"/>
          <w:szCs w:val="24"/>
        </w:rPr>
        <w:t xml:space="preserve">atšķirīgu </w:t>
      </w:r>
      <w:r w:rsidRPr="00270F51">
        <w:rPr>
          <w:rStyle w:val="FontStyle48"/>
          <w:sz w:val="24"/>
          <w:szCs w:val="24"/>
        </w:rPr>
        <w:t>jaudu</w:t>
      </w:r>
      <w:r w:rsidR="004D75A6" w:rsidRPr="00270F51">
        <w:rPr>
          <w:rStyle w:val="FontStyle48"/>
          <w:sz w:val="24"/>
          <w:szCs w:val="24"/>
        </w:rPr>
        <w:t xml:space="preserve">, kur uzstādītās jaudas vērtība ir, piemēram, diapazonā starp 10 </w:t>
      </w:r>
      <w:proofErr w:type="spellStart"/>
      <w:r w:rsidR="004D75A6" w:rsidRPr="00270F51">
        <w:rPr>
          <w:rStyle w:val="FontStyle48"/>
          <w:sz w:val="24"/>
          <w:szCs w:val="24"/>
        </w:rPr>
        <w:t>kW</w:t>
      </w:r>
      <w:proofErr w:type="spellEnd"/>
      <w:r w:rsidR="004D75A6" w:rsidRPr="00270F51">
        <w:rPr>
          <w:rStyle w:val="FontStyle48"/>
          <w:sz w:val="24"/>
          <w:szCs w:val="24"/>
        </w:rPr>
        <w:t xml:space="preserve"> uz 20 </w:t>
      </w:r>
      <w:proofErr w:type="spellStart"/>
      <w:r w:rsidR="004D75A6" w:rsidRPr="00270F51">
        <w:rPr>
          <w:rStyle w:val="FontStyle48"/>
          <w:sz w:val="24"/>
          <w:szCs w:val="24"/>
        </w:rPr>
        <w:t>kW</w:t>
      </w:r>
      <w:proofErr w:type="spellEnd"/>
      <w:r w:rsidR="004D75A6" w:rsidRPr="00270F51">
        <w:rPr>
          <w:rStyle w:val="FontStyle48"/>
          <w:sz w:val="24"/>
          <w:szCs w:val="24"/>
        </w:rPr>
        <w:t xml:space="preserve"> </w:t>
      </w:r>
      <w:r w:rsidRPr="00270F51">
        <w:rPr>
          <w:rStyle w:val="FontStyle48"/>
          <w:sz w:val="24"/>
          <w:szCs w:val="24"/>
        </w:rPr>
        <w:t xml:space="preserve">(piemēram, 13 vai 17 </w:t>
      </w:r>
      <w:proofErr w:type="spellStart"/>
      <w:r w:rsidRPr="00270F51">
        <w:rPr>
          <w:rStyle w:val="FontStyle48"/>
          <w:sz w:val="24"/>
          <w:szCs w:val="24"/>
        </w:rPr>
        <w:t>kW</w:t>
      </w:r>
      <w:proofErr w:type="spellEnd"/>
      <w:r w:rsidRPr="00270F51">
        <w:rPr>
          <w:rStyle w:val="FontStyle48"/>
          <w:sz w:val="24"/>
          <w:szCs w:val="24"/>
        </w:rPr>
        <w:t>). Aprēķins tika veikts</w:t>
      </w:r>
      <w:r w:rsidR="004D75A6" w:rsidRPr="00270F51">
        <w:rPr>
          <w:rStyle w:val="FontStyle48"/>
          <w:sz w:val="24"/>
          <w:szCs w:val="24"/>
        </w:rPr>
        <w:t>,</w:t>
      </w:r>
      <w:r w:rsidRPr="00270F51">
        <w:rPr>
          <w:rStyle w:val="FontStyle48"/>
          <w:sz w:val="24"/>
          <w:szCs w:val="24"/>
        </w:rPr>
        <w:t xml:space="preserve"> par pamatu ņemot izmaksas par konkrētas jaudas iekārtām un proporcionāli pārrēķinot</w:t>
      </w:r>
      <w:r w:rsidR="00256BD8" w:rsidRPr="00270F51">
        <w:rPr>
          <w:rStyle w:val="FontStyle48"/>
          <w:sz w:val="24"/>
          <w:szCs w:val="24"/>
        </w:rPr>
        <w:t>,</w:t>
      </w:r>
      <w:r w:rsidRPr="00270F51">
        <w:rPr>
          <w:rStyle w:val="FontStyle48"/>
          <w:sz w:val="24"/>
          <w:szCs w:val="24"/>
        </w:rPr>
        <w:t xml:space="preserve"> kādas būs </w:t>
      </w:r>
      <w:r w:rsidR="00F300CB" w:rsidRPr="00270F51">
        <w:rPr>
          <w:rStyle w:val="FontStyle48"/>
          <w:sz w:val="24"/>
          <w:szCs w:val="24"/>
        </w:rPr>
        <w:t xml:space="preserve">vidējās </w:t>
      </w:r>
      <w:r w:rsidRPr="00270F51">
        <w:rPr>
          <w:rStyle w:val="FontStyle48"/>
          <w:sz w:val="24"/>
          <w:szCs w:val="24"/>
        </w:rPr>
        <w:t xml:space="preserve">izmaksas citu jaudu iekārtām. Tālāk aprēķinātās izmaksas sadalītas ik pa 2 </w:t>
      </w:r>
      <w:proofErr w:type="spellStart"/>
      <w:r w:rsidRPr="00270F51">
        <w:rPr>
          <w:rStyle w:val="FontStyle48"/>
          <w:sz w:val="24"/>
          <w:szCs w:val="24"/>
        </w:rPr>
        <w:t>kW</w:t>
      </w:r>
      <w:proofErr w:type="spellEnd"/>
      <w:r w:rsidRPr="00270F51">
        <w:rPr>
          <w:rStyle w:val="FontStyle48"/>
          <w:sz w:val="24"/>
          <w:szCs w:val="24"/>
        </w:rPr>
        <w:t xml:space="preserve"> </w:t>
      </w:r>
      <w:r w:rsidR="004D75A6" w:rsidRPr="00270F51">
        <w:rPr>
          <w:rStyle w:val="FontStyle48"/>
          <w:sz w:val="24"/>
          <w:szCs w:val="24"/>
        </w:rPr>
        <w:t>jaudas diapazona soli (</w:t>
      </w:r>
      <w:r w:rsidRPr="00270F51">
        <w:rPr>
          <w:rStyle w:val="FontStyle48"/>
          <w:sz w:val="24"/>
          <w:szCs w:val="24"/>
        </w:rPr>
        <w:t xml:space="preserve">2 </w:t>
      </w:r>
      <w:proofErr w:type="spellStart"/>
      <w:r w:rsidRPr="00270F51">
        <w:rPr>
          <w:rStyle w:val="FontStyle48"/>
          <w:sz w:val="24"/>
          <w:szCs w:val="24"/>
        </w:rPr>
        <w:t>kW</w:t>
      </w:r>
      <w:proofErr w:type="spellEnd"/>
      <w:r w:rsidR="004D75A6" w:rsidRPr="00270F51">
        <w:rPr>
          <w:rStyle w:val="FontStyle48"/>
          <w:sz w:val="24"/>
          <w:szCs w:val="24"/>
        </w:rPr>
        <w:t xml:space="preserve"> jaudas diapazona solis </w:t>
      </w:r>
      <w:r w:rsidR="00C62707">
        <w:rPr>
          <w:rStyle w:val="FontStyle48"/>
          <w:sz w:val="24"/>
          <w:szCs w:val="24"/>
        </w:rPr>
        <w:t>noteikts</w:t>
      </w:r>
      <w:r w:rsidRPr="00270F51">
        <w:rPr>
          <w:rStyle w:val="FontStyle48"/>
          <w:sz w:val="24"/>
          <w:szCs w:val="24"/>
        </w:rPr>
        <w:t xml:space="preserve">, lai izvairītos no liela </w:t>
      </w:r>
      <w:r w:rsidR="004D75A6" w:rsidRPr="00270F51">
        <w:rPr>
          <w:rStyle w:val="FontStyle48"/>
          <w:sz w:val="24"/>
          <w:szCs w:val="24"/>
        </w:rPr>
        <w:t xml:space="preserve">apjoma </w:t>
      </w:r>
      <w:r w:rsidRPr="00270F51">
        <w:rPr>
          <w:rStyle w:val="FontStyle48"/>
          <w:sz w:val="24"/>
          <w:szCs w:val="24"/>
        </w:rPr>
        <w:t>izmaksu pozīciju ietveršanas</w:t>
      </w:r>
      <w:r w:rsidR="004D75A6" w:rsidRPr="00270F51">
        <w:rPr>
          <w:rStyle w:val="FontStyle48"/>
          <w:sz w:val="24"/>
          <w:szCs w:val="24"/>
        </w:rPr>
        <w:t xml:space="preserve"> metodikā)</w:t>
      </w:r>
      <w:r w:rsidRPr="00270F51">
        <w:rPr>
          <w:rStyle w:val="FontStyle48"/>
          <w:sz w:val="24"/>
          <w:szCs w:val="24"/>
        </w:rPr>
        <w:t>.</w:t>
      </w:r>
    </w:p>
    <w:p w14:paraId="19CEC7B4" w14:textId="7E7FE9C1" w:rsidR="00B77AF5" w:rsidRPr="00270F51" w:rsidRDefault="00B77AF5" w:rsidP="00F85254">
      <w:pPr>
        <w:pStyle w:val="Style12"/>
        <w:widowControl/>
        <w:tabs>
          <w:tab w:val="left" w:pos="720"/>
        </w:tabs>
        <w:spacing w:before="278" w:line="274" w:lineRule="exact"/>
        <w:ind w:firstLine="720"/>
        <w:rPr>
          <w:rStyle w:val="FontStyle48"/>
          <w:sz w:val="24"/>
          <w:szCs w:val="24"/>
        </w:rPr>
      </w:pPr>
      <w:r w:rsidRPr="00270F51">
        <w:rPr>
          <w:rStyle w:val="FontStyle48"/>
          <w:sz w:val="24"/>
          <w:szCs w:val="24"/>
        </w:rPr>
        <w:t xml:space="preserve">Attiecībā uz </w:t>
      </w:r>
      <w:r w:rsidR="0037535A" w:rsidRPr="00270F51">
        <w:rPr>
          <w:rStyle w:val="FontStyle48"/>
          <w:sz w:val="24"/>
          <w:szCs w:val="24"/>
        </w:rPr>
        <w:t xml:space="preserve">siltumapgādes </w:t>
      </w:r>
      <w:r w:rsidRPr="00270F51">
        <w:rPr>
          <w:rStyle w:val="FontStyle48"/>
          <w:sz w:val="24"/>
          <w:szCs w:val="24"/>
        </w:rPr>
        <w:t>iekārtu iegādi</w:t>
      </w:r>
      <w:r w:rsidR="009C3CD4" w:rsidRPr="00270F51">
        <w:rPr>
          <w:rStyle w:val="FontStyle48"/>
          <w:sz w:val="24"/>
          <w:szCs w:val="24"/>
        </w:rPr>
        <w:t>,</w:t>
      </w:r>
      <w:r w:rsidRPr="00270F51">
        <w:rPr>
          <w:rStyle w:val="FontStyle48"/>
          <w:sz w:val="24"/>
          <w:szCs w:val="24"/>
        </w:rPr>
        <w:t xml:space="preserve"> uzstādīšanu</w:t>
      </w:r>
      <w:r w:rsidR="00994CB8" w:rsidRPr="00270F51">
        <w:rPr>
          <w:rStyle w:val="FontStyle48"/>
          <w:sz w:val="24"/>
          <w:szCs w:val="24"/>
        </w:rPr>
        <w:t xml:space="preserve"> </w:t>
      </w:r>
      <w:r w:rsidR="009C3CD4" w:rsidRPr="00270F51">
        <w:rPr>
          <w:rStyle w:val="FontStyle48"/>
          <w:sz w:val="24"/>
          <w:szCs w:val="24"/>
        </w:rPr>
        <w:t>un ierīkošanu</w:t>
      </w:r>
      <w:r w:rsidR="00513ECF" w:rsidRPr="00270F51">
        <w:rPr>
          <w:rStyle w:val="FontStyle48"/>
          <w:sz w:val="24"/>
          <w:szCs w:val="24"/>
        </w:rPr>
        <w:t xml:space="preserve"> </w:t>
      </w:r>
      <w:r w:rsidR="00994CB8" w:rsidRPr="00270F51">
        <w:rPr>
          <w:rStyle w:val="FontStyle48"/>
          <w:sz w:val="24"/>
          <w:szCs w:val="24"/>
        </w:rPr>
        <w:t>izmaksās</w:t>
      </w:r>
      <w:r w:rsidRPr="00270F51">
        <w:rPr>
          <w:rStyle w:val="FontStyle48"/>
          <w:sz w:val="24"/>
          <w:szCs w:val="24"/>
        </w:rPr>
        <w:t xml:space="preserve"> iekļautas šādas izmaksu pozīcijas:</w:t>
      </w:r>
    </w:p>
    <w:p w14:paraId="2CD00462" w14:textId="1DD81267" w:rsidR="00B77AF5" w:rsidRPr="00270F51" w:rsidRDefault="00034310" w:rsidP="00F542D1">
      <w:pPr>
        <w:pStyle w:val="ListParagraph"/>
        <w:widowControl/>
        <w:numPr>
          <w:ilvl w:val="0"/>
          <w:numId w:val="32"/>
        </w:numPr>
        <w:autoSpaceDE/>
        <w:autoSpaceDN/>
        <w:adjustRightInd/>
        <w:jc w:val="both"/>
        <w:rPr>
          <w:rFonts w:eastAsia="Times New Roman"/>
        </w:rPr>
      </w:pPr>
      <w:r w:rsidRPr="00270F51">
        <w:rPr>
          <w:rFonts w:eastAsia="Times New Roman"/>
        </w:rPr>
        <w:t>a</w:t>
      </w:r>
      <w:r w:rsidR="00B77AF5" w:rsidRPr="00270F51">
        <w:rPr>
          <w:rFonts w:eastAsia="Times New Roman"/>
        </w:rPr>
        <w:t xml:space="preserve">pkures katla vai </w:t>
      </w:r>
      <w:r w:rsidR="00D12BC2" w:rsidRPr="00270F51">
        <w:rPr>
          <w:rFonts w:eastAsia="Times New Roman"/>
        </w:rPr>
        <w:t xml:space="preserve">siltumapgādes risinājuma </w:t>
      </w:r>
      <w:proofErr w:type="spellStart"/>
      <w:r w:rsidR="00D12BC2" w:rsidRPr="00270F51">
        <w:rPr>
          <w:rFonts w:eastAsia="Times New Roman"/>
        </w:rPr>
        <w:t>pamatiekārtas</w:t>
      </w:r>
      <w:proofErr w:type="spellEnd"/>
      <w:r w:rsidR="006F02BE" w:rsidRPr="00270F51">
        <w:rPr>
          <w:rFonts w:eastAsia="Times New Roman"/>
        </w:rPr>
        <w:t xml:space="preserve"> </w:t>
      </w:r>
      <w:r w:rsidR="00B77AF5" w:rsidRPr="00270F51">
        <w:rPr>
          <w:rFonts w:eastAsia="Times New Roman"/>
        </w:rPr>
        <w:t>izmaksas</w:t>
      </w:r>
      <w:r w:rsidR="00EE1507" w:rsidRPr="00270F51">
        <w:rPr>
          <w:rFonts w:eastAsia="Times New Roman"/>
        </w:rPr>
        <w:t>;</w:t>
      </w:r>
    </w:p>
    <w:p w14:paraId="4344DBB9" w14:textId="47B3D1F5" w:rsidR="00B77AF5" w:rsidRPr="00270F51" w:rsidRDefault="00034310" w:rsidP="00F542D1">
      <w:pPr>
        <w:pStyle w:val="ListParagraph"/>
        <w:widowControl/>
        <w:numPr>
          <w:ilvl w:val="0"/>
          <w:numId w:val="32"/>
        </w:numPr>
        <w:autoSpaceDE/>
        <w:autoSpaceDN/>
        <w:adjustRightInd/>
        <w:jc w:val="both"/>
        <w:rPr>
          <w:rFonts w:eastAsia="Times New Roman"/>
        </w:rPr>
      </w:pPr>
      <w:r w:rsidRPr="00270F51">
        <w:rPr>
          <w:rFonts w:eastAsia="Times New Roman"/>
        </w:rPr>
        <w:t>c</w:t>
      </w:r>
      <w:r w:rsidR="00B77AF5" w:rsidRPr="00270F51">
        <w:rPr>
          <w:rFonts w:eastAsia="Times New Roman"/>
        </w:rPr>
        <w:t xml:space="preserve">aurules, stiprinājumi, palīgmateriāli un </w:t>
      </w:r>
      <w:proofErr w:type="spellStart"/>
      <w:r w:rsidR="00B77AF5" w:rsidRPr="00270F51">
        <w:rPr>
          <w:rFonts w:eastAsia="Times New Roman"/>
        </w:rPr>
        <w:t>palīgiekārtas</w:t>
      </w:r>
      <w:proofErr w:type="spellEnd"/>
      <w:r w:rsidR="00EE1507" w:rsidRPr="00270F51">
        <w:rPr>
          <w:rFonts w:eastAsia="Times New Roman"/>
        </w:rPr>
        <w:t>;</w:t>
      </w:r>
    </w:p>
    <w:p w14:paraId="43AE23EB" w14:textId="516437A9" w:rsidR="00B77AF5" w:rsidRPr="00270F51" w:rsidRDefault="00B77AF5" w:rsidP="00F542D1">
      <w:pPr>
        <w:pStyle w:val="ListParagraph"/>
        <w:widowControl/>
        <w:numPr>
          <w:ilvl w:val="0"/>
          <w:numId w:val="32"/>
        </w:numPr>
        <w:autoSpaceDE/>
        <w:autoSpaceDN/>
        <w:adjustRightInd/>
        <w:jc w:val="both"/>
        <w:rPr>
          <w:rFonts w:eastAsia="Times New Roman"/>
        </w:rPr>
      </w:pPr>
      <w:r w:rsidRPr="00270F51">
        <w:rPr>
          <w:rFonts w:eastAsia="Times New Roman"/>
        </w:rPr>
        <w:t xml:space="preserve">izmaksas par akumulācijas tvertni, automātiku, </w:t>
      </w:r>
      <w:proofErr w:type="spellStart"/>
      <w:r w:rsidRPr="00270F51">
        <w:rPr>
          <w:rFonts w:eastAsia="Times New Roman"/>
        </w:rPr>
        <w:t>trīsplūsmas</w:t>
      </w:r>
      <w:proofErr w:type="spellEnd"/>
      <w:r w:rsidRPr="00270F51">
        <w:rPr>
          <w:rFonts w:eastAsia="Times New Roman"/>
        </w:rPr>
        <w:t xml:space="preserve"> vārstu</w:t>
      </w:r>
      <w:r w:rsidR="00EE1507" w:rsidRPr="00270F51">
        <w:rPr>
          <w:rFonts w:eastAsia="Times New Roman"/>
        </w:rPr>
        <w:t>;</w:t>
      </w:r>
    </w:p>
    <w:p w14:paraId="115C4806" w14:textId="77777777" w:rsidR="009B2689" w:rsidRDefault="00034310" w:rsidP="00F542D1">
      <w:pPr>
        <w:pStyle w:val="ListParagraph"/>
        <w:widowControl/>
        <w:numPr>
          <w:ilvl w:val="0"/>
          <w:numId w:val="32"/>
        </w:numPr>
        <w:autoSpaceDE/>
        <w:autoSpaceDN/>
        <w:adjustRightInd/>
        <w:jc w:val="both"/>
        <w:rPr>
          <w:rFonts w:eastAsia="Times New Roman"/>
        </w:rPr>
      </w:pPr>
      <w:r w:rsidRPr="00270F51">
        <w:rPr>
          <w:rFonts w:eastAsia="Times New Roman"/>
        </w:rPr>
        <w:t>u</w:t>
      </w:r>
      <w:r w:rsidR="00B77AF5" w:rsidRPr="00270F51">
        <w:rPr>
          <w:rFonts w:eastAsia="Times New Roman"/>
        </w:rPr>
        <w:t>zstādīšanas, pieslēgšanas, ieregulēšanas izmaksas</w:t>
      </w:r>
      <w:r w:rsidRPr="00270F51">
        <w:rPr>
          <w:rFonts w:eastAsia="Times New Roman"/>
        </w:rPr>
        <w:t>.</w:t>
      </w:r>
    </w:p>
    <w:p w14:paraId="4EF6CDBA" w14:textId="1C43D73D" w:rsidR="00D12DC6" w:rsidRDefault="00D12DC6" w:rsidP="00F542D1">
      <w:pPr>
        <w:pStyle w:val="ListParagraph"/>
        <w:widowControl/>
        <w:numPr>
          <w:ilvl w:val="0"/>
          <w:numId w:val="32"/>
        </w:numPr>
        <w:autoSpaceDE/>
        <w:autoSpaceDN/>
        <w:adjustRightInd/>
        <w:jc w:val="both"/>
        <w:rPr>
          <w:rFonts w:eastAsia="Times New Roman"/>
        </w:rPr>
      </w:pPr>
      <w:r w:rsidRPr="009B2689">
        <w:rPr>
          <w:rFonts w:eastAsia="Times New Roman"/>
        </w:rPr>
        <w:t>Akumulācijas tvertņu izmaksas (A)</w:t>
      </w:r>
      <w:r w:rsidR="005357F6" w:rsidRPr="009B2689">
        <w:rPr>
          <w:rFonts w:eastAsia="Times New Roman"/>
        </w:rPr>
        <w:t>.</w:t>
      </w:r>
    </w:p>
    <w:p w14:paraId="71A4F674" w14:textId="77777777" w:rsidR="009B2689" w:rsidRPr="009B2689" w:rsidRDefault="009B2689" w:rsidP="009B2689">
      <w:pPr>
        <w:pStyle w:val="ListParagraph"/>
        <w:widowControl/>
        <w:autoSpaceDE/>
        <w:autoSpaceDN/>
        <w:adjustRightInd/>
        <w:ind w:left="1080"/>
        <w:jc w:val="both"/>
        <w:rPr>
          <w:rFonts w:eastAsia="Times New Roman"/>
        </w:rPr>
      </w:pPr>
    </w:p>
    <w:p w14:paraId="108D4737" w14:textId="6ED6DFF9" w:rsidR="00B77AF5" w:rsidRDefault="00486344" w:rsidP="000E46D0">
      <w:pPr>
        <w:widowControl/>
        <w:autoSpaceDE/>
        <w:autoSpaceDN/>
        <w:adjustRightInd/>
        <w:jc w:val="both"/>
        <w:rPr>
          <w:rFonts w:eastAsia="Times New Roman"/>
        </w:rPr>
      </w:pPr>
      <w:r w:rsidRPr="00270F51">
        <w:rPr>
          <w:rFonts w:eastAsia="Times New Roman"/>
        </w:rPr>
        <w:t xml:space="preserve">Metodikas izstādes laikā </w:t>
      </w:r>
      <w:r w:rsidR="00CC1AC6" w:rsidRPr="00270F51">
        <w:t>VARAM</w:t>
      </w:r>
      <w:r w:rsidR="00DA58ED" w:rsidRPr="00270F51">
        <w:t>,</w:t>
      </w:r>
      <w:r w:rsidR="00CC1AC6" w:rsidRPr="00270F51">
        <w:t xml:space="preserve"> ir </w:t>
      </w:r>
      <w:r w:rsidR="009736A7" w:rsidRPr="00270F51">
        <w:t>secinā</w:t>
      </w:r>
      <w:r w:rsidR="00DA58ED" w:rsidRPr="00270F51">
        <w:t>jusi</w:t>
      </w:r>
      <w:r w:rsidR="009736A7" w:rsidRPr="00270F51">
        <w:t xml:space="preserve">, ka atsevišķos gadījumos </w:t>
      </w:r>
      <w:r w:rsidR="00CF120B" w:rsidRPr="00270F51">
        <w:t xml:space="preserve">siltumapgādes sistēmas </w:t>
      </w:r>
      <w:r w:rsidR="00DA58ED" w:rsidRPr="00270F51">
        <w:t>nomaiņai</w:t>
      </w:r>
      <w:r w:rsidR="00CF120B" w:rsidRPr="00270F51">
        <w:t xml:space="preserve"> nav nepieciešama </w:t>
      </w:r>
      <w:r w:rsidR="00FC26EB" w:rsidRPr="00270F51">
        <w:t xml:space="preserve">pilnīgi </w:t>
      </w:r>
      <w:r w:rsidR="00CF120B" w:rsidRPr="00270F51">
        <w:t xml:space="preserve">visu </w:t>
      </w:r>
      <w:r w:rsidR="00FC26EB" w:rsidRPr="00270F51">
        <w:t xml:space="preserve">siltumapgādes sistēmas </w:t>
      </w:r>
      <w:r w:rsidR="00CF120B" w:rsidRPr="00270F51">
        <w:t>e</w:t>
      </w:r>
      <w:r w:rsidR="00FC26EB" w:rsidRPr="00270F51">
        <w:t>le</w:t>
      </w:r>
      <w:r w:rsidR="00CF120B" w:rsidRPr="00270F51">
        <w:t xml:space="preserve">mentu </w:t>
      </w:r>
      <w:r w:rsidR="00154023" w:rsidRPr="00270F51">
        <w:t xml:space="preserve">nomaiņa. </w:t>
      </w:r>
      <w:r w:rsidR="005357F6">
        <w:t>Tādējādi metodikas ietvaros</w:t>
      </w:r>
      <w:r w:rsidR="00697DA8" w:rsidRPr="00270F51">
        <w:t xml:space="preserve"> izvirzīta </w:t>
      </w:r>
      <w:r w:rsidR="00B85DCC" w:rsidRPr="00270F51">
        <w:t xml:space="preserve">iespēja, ka gadījumos, kad </w:t>
      </w:r>
      <w:r w:rsidR="00C12B9B" w:rsidRPr="00270F51">
        <w:t xml:space="preserve">esošā </w:t>
      </w:r>
      <w:r w:rsidR="00CC1AC6" w:rsidRPr="00270F51">
        <w:t>akum</w:t>
      </w:r>
      <w:r w:rsidR="00C12B9B" w:rsidRPr="00270F51">
        <w:t>ulācijas tvertne ir savietojama ar maināmo siltumapgādes iekārtu</w:t>
      </w:r>
      <w:r w:rsidR="008F156E">
        <w:t xml:space="preserve"> un</w:t>
      </w:r>
      <w:r w:rsidR="00B85DCC" w:rsidRPr="00270F51">
        <w:t xml:space="preserve"> tās tehniskais stāvoklis i</w:t>
      </w:r>
      <w:r w:rsidR="00AD2A8D" w:rsidRPr="00270F51">
        <w:t xml:space="preserve">r novērtēts kā pietiekošs, būtu pieļaujams, ka </w:t>
      </w:r>
      <w:r w:rsidR="00573D54" w:rsidRPr="00270F51">
        <w:t xml:space="preserve">akumulācijas tvertne netiek mainīta. </w:t>
      </w:r>
      <w:r w:rsidR="0086572B">
        <w:t>Līdz ar to,</w:t>
      </w:r>
      <w:r w:rsidR="00573D54" w:rsidRPr="00270F51">
        <w:t xml:space="preserve"> </w:t>
      </w:r>
      <w:r w:rsidRPr="00270F51">
        <w:t xml:space="preserve">metodikā iekļautajās </w:t>
      </w:r>
      <w:r w:rsidR="00573D54" w:rsidRPr="00270F51">
        <w:t>formulās atsevišķi izvirzīta akumulācijas tvertnes komponente A.</w:t>
      </w:r>
      <w:r w:rsidR="00CC1AC6" w:rsidRPr="00270F51">
        <w:t xml:space="preserve"> </w:t>
      </w:r>
      <w:r w:rsidR="00B77AF5" w:rsidRPr="00270F51">
        <w:rPr>
          <w:rFonts w:eastAsia="Times New Roman"/>
        </w:rPr>
        <w:t>Tā kā izmaksas par akumulācijas tvertni</w:t>
      </w:r>
      <w:r w:rsidR="009B105D" w:rsidRPr="00270F51">
        <w:rPr>
          <w:rFonts w:eastAsia="Times New Roman"/>
        </w:rPr>
        <w:t xml:space="preserve"> atbilstoši </w:t>
      </w:r>
      <w:r w:rsidRPr="00270F51">
        <w:rPr>
          <w:rFonts w:eastAsia="Times New Roman"/>
        </w:rPr>
        <w:t>P</w:t>
      </w:r>
      <w:r w:rsidR="009B105D" w:rsidRPr="00270F51">
        <w:rPr>
          <w:rFonts w:eastAsia="Times New Roman"/>
        </w:rPr>
        <w:t>ētījuma datiem</w:t>
      </w:r>
      <w:r w:rsidR="00B77AF5" w:rsidRPr="00270F51">
        <w:rPr>
          <w:rFonts w:eastAsia="Times New Roman"/>
        </w:rPr>
        <w:t xml:space="preserve"> svārstās no 600 līdz 1000 EUR atkarībā no iekārtas jaudas, </w:t>
      </w:r>
      <w:r w:rsidRPr="00270F51">
        <w:rPr>
          <w:rFonts w:eastAsia="Times New Roman"/>
        </w:rPr>
        <w:t xml:space="preserve">tad </w:t>
      </w:r>
      <w:r w:rsidR="00CF27A0" w:rsidRPr="00270F51">
        <w:rPr>
          <w:rFonts w:eastAsia="Times New Roman"/>
        </w:rPr>
        <w:t>izmaksām noteikts</w:t>
      </w:r>
      <w:r w:rsidR="00B77AF5" w:rsidRPr="00270F51">
        <w:rPr>
          <w:rFonts w:eastAsia="Times New Roman"/>
        </w:rPr>
        <w:t xml:space="preserve"> vidējais lielums</w:t>
      </w:r>
      <w:r w:rsidR="0074442B" w:rsidRPr="00270F51">
        <w:rPr>
          <w:rFonts w:eastAsia="Times New Roman"/>
        </w:rPr>
        <w:t xml:space="preserve"> </w:t>
      </w:r>
      <w:r w:rsidRPr="00270F51">
        <w:rPr>
          <w:rFonts w:eastAsia="Times New Roman"/>
        </w:rPr>
        <w:t>–</w:t>
      </w:r>
      <w:r w:rsidR="00B77AF5" w:rsidRPr="00270F51">
        <w:rPr>
          <w:rFonts w:eastAsia="Times New Roman"/>
        </w:rPr>
        <w:t xml:space="preserve"> 800 EUR</w:t>
      </w:r>
      <w:r w:rsidRPr="00270F51">
        <w:rPr>
          <w:rFonts w:eastAsia="Times New Roman"/>
        </w:rPr>
        <w:t>, kas</w:t>
      </w:r>
      <w:r w:rsidR="0086572B">
        <w:rPr>
          <w:rFonts w:eastAsia="Times New Roman"/>
        </w:rPr>
        <w:t xml:space="preserve"> </w:t>
      </w:r>
      <w:r w:rsidR="00B77AF5" w:rsidRPr="00270F51">
        <w:rPr>
          <w:rFonts w:eastAsia="Times New Roman"/>
        </w:rPr>
        <w:t>attiecināts uz visu jaudu iekārtām.</w:t>
      </w:r>
      <w:r w:rsidR="00502620" w:rsidRPr="00270F51">
        <w:rPr>
          <w:rFonts w:eastAsia="Times New Roman"/>
        </w:rPr>
        <w:t xml:space="preserve"> </w:t>
      </w:r>
      <w:r w:rsidR="00DD2A97" w:rsidRPr="00270F51">
        <w:rPr>
          <w:rFonts w:eastAsia="Times New Roman"/>
        </w:rPr>
        <w:t>G</w:t>
      </w:r>
      <w:r w:rsidR="007438FB" w:rsidRPr="00270F51">
        <w:rPr>
          <w:rFonts w:eastAsia="Times New Roman"/>
        </w:rPr>
        <w:t xml:space="preserve">adījumos, kad šādas </w:t>
      </w:r>
      <w:r w:rsidR="00DD2A97" w:rsidRPr="00270F51">
        <w:rPr>
          <w:rFonts w:eastAsia="Times New Roman"/>
        </w:rPr>
        <w:t xml:space="preserve">akumulācijas </w:t>
      </w:r>
      <w:r w:rsidR="007438FB" w:rsidRPr="00270F51">
        <w:rPr>
          <w:rFonts w:eastAsia="Times New Roman"/>
        </w:rPr>
        <w:t xml:space="preserve">tvertnes netiek uzstādītas, </w:t>
      </w:r>
      <w:r w:rsidR="00DD2A97" w:rsidRPr="00270F51">
        <w:rPr>
          <w:rFonts w:eastAsia="Times New Roman"/>
        </w:rPr>
        <w:t>tad šādas</w:t>
      </w:r>
      <w:r w:rsidR="00B77AF5" w:rsidRPr="00270F51">
        <w:rPr>
          <w:rFonts w:eastAsia="Times New Roman"/>
        </w:rPr>
        <w:t xml:space="preserve"> izmaksas ir </w:t>
      </w:r>
      <w:r w:rsidR="00B77AF5" w:rsidRPr="00270F51">
        <w:rPr>
          <w:rFonts w:eastAsia="Times New Roman"/>
          <w:b/>
          <w:bCs/>
        </w:rPr>
        <w:t>jāatņem</w:t>
      </w:r>
      <w:r w:rsidR="00B77AF5" w:rsidRPr="00270F51">
        <w:rPr>
          <w:rFonts w:eastAsia="Times New Roman"/>
        </w:rPr>
        <w:t xml:space="preserve"> no kopējām uzstādīšanas izmaksām</w:t>
      </w:r>
      <w:r w:rsidR="00DD2A97" w:rsidRPr="00270F51">
        <w:rPr>
          <w:rFonts w:eastAsia="Times New Roman"/>
        </w:rPr>
        <w:t>, norādīts formulās (1.1.) un (1.2.).</w:t>
      </w:r>
      <w:r w:rsidR="00B77AF5" w:rsidRPr="00270F51">
        <w:rPr>
          <w:rFonts w:eastAsia="Times New Roman"/>
        </w:rPr>
        <w:t xml:space="preserve"> </w:t>
      </w:r>
    </w:p>
    <w:p w14:paraId="445B4F3B" w14:textId="77777777" w:rsidR="000E46D0" w:rsidRPr="000E46D0" w:rsidRDefault="000E46D0" w:rsidP="000E46D0">
      <w:pPr>
        <w:widowControl/>
        <w:autoSpaceDE/>
        <w:autoSpaceDN/>
        <w:adjustRightInd/>
        <w:jc w:val="both"/>
        <w:rPr>
          <w:rFonts w:eastAsia="Times New Roman"/>
        </w:rPr>
      </w:pPr>
    </w:p>
    <w:p w14:paraId="1ECAC9CE" w14:textId="30942198" w:rsidR="00F85254" w:rsidRPr="00270F51" w:rsidRDefault="00F85254" w:rsidP="00F85254">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 xml:space="preserve">1.2. Izmaksas centralizētās siltumapgādes </w:t>
      </w:r>
      <w:proofErr w:type="spellStart"/>
      <w:r w:rsidRPr="00270F51">
        <w:rPr>
          <w:rStyle w:val="FontStyle48"/>
          <w:b/>
          <w:bCs/>
          <w:sz w:val="24"/>
          <w:szCs w:val="24"/>
        </w:rPr>
        <w:t>pieslēguma</w:t>
      </w:r>
      <w:proofErr w:type="spellEnd"/>
      <w:r w:rsidRPr="00270F51">
        <w:rPr>
          <w:rStyle w:val="FontStyle48"/>
          <w:b/>
          <w:bCs/>
          <w:sz w:val="24"/>
          <w:szCs w:val="24"/>
        </w:rPr>
        <w:t xml:space="preserve"> gadījumā</w:t>
      </w:r>
      <w:r w:rsidR="00AE475A" w:rsidRPr="00270F51">
        <w:rPr>
          <w:rStyle w:val="FontStyle48"/>
          <w:b/>
          <w:bCs/>
          <w:sz w:val="24"/>
          <w:szCs w:val="24"/>
        </w:rPr>
        <w:t xml:space="preserve"> (</w:t>
      </w:r>
      <w:proofErr w:type="spellStart"/>
      <w:r w:rsidR="00AE475A" w:rsidRPr="00270F51">
        <w:rPr>
          <w:i/>
          <w:iCs/>
        </w:rPr>
        <w:t>I</w:t>
      </w:r>
      <w:r w:rsidR="00AE475A" w:rsidRPr="00270F51">
        <w:rPr>
          <w:i/>
          <w:iCs/>
          <w:vertAlign w:val="subscript"/>
        </w:rPr>
        <w:t>uzstC</w:t>
      </w:r>
      <w:proofErr w:type="spellEnd"/>
      <w:r w:rsidR="00AE475A" w:rsidRPr="00270F51">
        <w:rPr>
          <w:rStyle w:val="FontStyle48"/>
          <w:b/>
          <w:bCs/>
          <w:sz w:val="24"/>
          <w:szCs w:val="24"/>
        </w:rPr>
        <w:t>)</w:t>
      </w:r>
      <w:r w:rsidRPr="00270F51">
        <w:rPr>
          <w:rStyle w:val="FontStyle48"/>
          <w:b/>
          <w:bCs/>
          <w:sz w:val="24"/>
          <w:szCs w:val="24"/>
        </w:rPr>
        <w:t>:</w:t>
      </w:r>
    </w:p>
    <w:p w14:paraId="64ACA180" w14:textId="77777777" w:rsidR="00F85254" w:rsidRPr="00270F51" w:rsidRDefault="00F85254" w:rsidP="00F85254">
      <w:pPr>
        <w:ind w:firstLine="720"/>
        <w:rPr>
          <w:b/>
          <w:bCs/>
        </w:rPr>
      </w:pPr>
    </w:p>
    <w:p w14:paraId="4DBC9825" w14:textId="1FBD3778" w:rsidR="00F85254" w:rsidRPr="00270F51" w:rsidRDefault="00DD2A97" w:rsidP="00F85254">
      <w:pPr>
        <w:ind w:firstLine="720"/>
        <w:jc w:val="both"/>
        <w:rPr>
          <w:b/>
          <w:bCs/>
        </w:rPr>
      </w:pPr>
      <w:proofErr w:type="spellStart"/>
      <w:r w:rsidRPr="00270F51">
        <w:rPr>
          <w:sz w:val="23"/>
          <w:szCs w:val="23"/>
        </w:rPr>
        <w:t>Pieslēguma</w:t>
      </w:r>
      <w:proofErr w:type="spellEnd"/>
      <w:r w:rsidRPr="00270F51">
        <w:rPr>
          <w:sz w:val="23"/>
          <w:szCs w:val="23"/>
        </w:rPr>
        <w:t xml:space="preserve"> izmaksās </w:t>
      </w:r>
      <w:r w:rsidR="00F85254" w:rsidRPr="00270F51">
        <w:rPr>
          <w:sz w:val="23"/>
          <w:szCs w:val="23"/>
        </w:rPr>
        <w:t>centralizēta</w:t>
      </w:r>
      <w:r w:rsidR="008511B5" w:rsidRPr="00270F51">
        <w:rPr>
          <w:sz w:val="23"/>
          <w:szCs w:val="23"/>
        </w:rPr>
        <w:t>ja</w:t>
      </w:r>
      <w:r w:rsidR="00F85254" w:rsidRPr="00270F51">
        <w:rPr>
          <w:sz w:val="23"/>
          <w:szCs w:val="23"/>
        </w:rPr>
        <w:t xml:space="preserve">i siltumapgādes sistēmai tiek </w:t>
      </w:r>
      <w:r w:rsidR="00043143" w:rsidRPr="00270F51">
        <w:rPr>
          <w:sz w:val="23"/>
          <w:szCs w:val="23"/>
        </w:rPr>
        <w:t>iekļauts</w:t>
      </w:r>
      <w:r w:rsidR="00F85254" w:rsidRPr="00270F51">
        <w:rPr>
          <w:sz w:val="23"/>
          <w:szCs w:val="23"/>
        </w:rPr>
        <w:t>, ka mājokļa īpašniekam</w:t>
      </w:r>
      <w:r w:rsidR="00E93AB0" w:rsidRPr="00270F51">
        <w:rPr>
          <w:sz w:val="23"/>
          <w:szCs w:val="23"/>
        </w:rPr>
        <w:t>/</w:t>
      </w:r>
      <w:proofErr w:type="spellStart"/>
      <w:r w:rsidR="00E93AB0" w:rsidRPr="00270F51">
        <w:rPr>
          <w:sz w:val="23"/>
          <w:szCs w:val="23"/>
        </w:rPr>
        <w:t>iem</w:t>
      </w:r>
      <w:proofErr w:type="spellEnd"/>
      <w:r w:rsidR="00F85254" w:rsidRPr="00270F51">
        <w:rPr>
          <w:sz w:val="23"/>
          <w:szCs w:val="23"/>
        </w:rPr>
        <w:t xml:space="preserve"> jāsedz tikai izmaksas līdz siltumapgādes sistēmas piederības robežai, kas ir siltumapgādes sadales tīkls (attālums izmaksu aprēķinos </w:t>
      </w:r>
      <w:r w:rsidR="00513ECF" w:rsidRPr="00270F51">
        <w:rPr>
          <w:sz w:val="23"/>
          <w:szCs w:val="23"/>
        </w:rPr>
        <w:t xml:space="preserve">noteikts </w:t>
      </w:r>
      <w:r w:rsidR="00F85254" w:rsidRPr="00270F51">
        <w:rPr>
          <w:sz w:val="23"/>
          <w:szCs w:val="23"/>
        </w:rPr>
        <w:t>50 m).</w:t>
      </w:r>
      <w:r w:rsidR="00DD6967" w:rsidRPr="00270F51">
        <w:rPr>
          <w:sz w:val="23"/>
          <w:szCs w:val="23"/>
        </w:rPr>
        <w:t xml:space="preserve"> Tāpat izmaksas tiek </w:t>
      </w:r>
      <w:r w:rsidR="00043143" w:rsidRPr="00270F51">
        <w:rPr>
          <w:sz w:val="23"/>
          <w:szCs w:val="23"/>
        </w:rPr>
        <w:t xml:space="preserve">noteiktas </w:t>
      </w:r>
      <w:r w:rsidR="00DD6967" w:rsidRPr="00270F51">
        <w:rPr>
          <w:sz w:val="23"/>
          <w:szCs w:val="23"/>
        </w:rPr>
        <w:t xml:space="preserve">vienādas </w:t>
      </w:r>
      <w:r w:rsidR="00A34DE7" w:rsidRPr="00270F51">
        <w:rPr>
          <w:sz w:val="23"/>
          <w:szCs w:val="23"/>
        </w:rPr>
        <w:t>siltummezglam un tā izbūvei</w:t>
      </w:r>
      <w:r w:rsidR="00DD6967" w:rsidRPr="00270F51">
        <w:rPr>
          <w:sz w:val="23"/>
          <w:szCs w:val="23"/>
        </w:rPr>
        <w:t xml:space="preserve"> neatkarīgi no</w:t>
      </w:r>
      <w:r w:rsidR="00A34DE7" w:rsidRPr="00270F51">
        <w:rPr>
          <w:sz w:val="23"/>
          <w:szCs w:val="23"/>
        </w:rPr>
        <w:t xml:space="preserve"> </w:t>
      </w:r>
      <w:r w:rsidR="00C00871" w:rsidRPr="00270F51">
        <w:rPr>
          <w:sz w:val="23"/>
          <w:szCs w:val="23"/>
        </w:rPr>
        <w:t xml:space="preserve">uzstādāmo </w:t>
      </w:r>
      <w:proofErr w:type="spellStart"/>
      <w:r w:rsidR="00C00871" w:rsidRPr="00270F51">
        <w:rPr>
          <w:sz w:val="23"/>
          <w:szCs w:val="23"/>
        </w:rPr>
        <w:t>siltummaiņu</w:t>
      </w:r>
      <w:proofErr w:type="spellEnd"/>
      <w:r w:rsidR="00C00871" w:rsidRPr="00270F51">
        <w:rPr>
          <w:sz w:val="23"/>
          <w:szCs w:val="23"/>
        </w:rPr>
        <w:t xml:space="preserve"> nepieciešamajām jaudām</w:t>
      </w:r>
      <w:r w:rsidR="00282174" w:rsidRPr="00270F51">
        <w:rPr>
          <w:sz w:val="23"/>
          <w:szCs w:val="23"/>
        </w:rPr>
        <w:t>.</w:t>
      </w:r>
    </w:p>
    <w:p w14:paraId="5725ABD1" w14:textId="77777777" w:rsidR="00F85254" w:rsidRPr="00270F51" w:rsidRDefault="00F85254" w:rsidP="00F85254">
      <w:pPr>
        <w:ind w:firstLine="720"/>
      </w:pPr>
    </w:p>
    <w:p w14:paraId="5B3D4BBD" w14:textId="2A7C9927" w:rsidR="00F85254" w:rsidRPr="00270F51" w:rsidRDefault="00DD2A97" w:rsidP="00F85254">
      <w:pPr>
        <w:ind w:firstLine="720"/>
      </w:pPr>
      <w:r w:rsidRPr="00270F51">
        <w:t xml:space="preserve">Noteiktajās </w:t>
      </w:r>
      <w:r w:rsidR="008821BD" w:rsidRPr="00270F51">
        <w:t>i</w:t>
      </w:r>
      <w:r w:rsidR="00F85254" w:rsidRPr="00270F51">
        <w:t>zmaks</w:t>
      </w:r>
      <w:r w:rsidRPr="00270F51">
        <w:t xml:space="preserve">ās par centralizētas siltumapgādes </w:t>
      </w:r>
      <w:proofErr w:type="spellStart"/>
      <w:r w:rsidRPr="00270F51">
        <w:t>pieslēguma</w:t>
      </w:r>
      <w:proofErr w:type="spellEnd"/>
      <w:r w:rsidRPr="00270F51">
        <w:t xml:space="preserve"> izveidi (</w:t>
      </w:r>
      <w:proofErr w:type="spellStart"/>
      <w:r w:rsidRPr="00270F51">
        <w:t>I</w:t>
      </w:r>
      <w:r w:rsidRPr="00270F51">
        <w:rPr>
          <w:vertAlign w:val="subscript"/>
        </w:rPr>
        <w:t>uzst.C</w:t>
      </w:r>
      <w:proofErr w:type="spellEnd"/>
      <w:r w:rsidRPr="00270F51">
        <w:t xml:space="preserve"> ) </w:t>
      </w:r>
      <w:r w:rsidR="00F85254" w:rsidRPr="00270F51">
        <w:t xml:space="preserve">7000 EUR vērtībā </w:t>
      </w:r>
      <w:r w:rsidRPr="00270F51">
        <w:t xml:space="preserve">ir </w:t>
      </w:r>
      <w:r w:rsidR="00F85254" w:rsidRPr="00270F51">
        <w:t>ietver</w:t>
      </w:r>
      <w:r w:rsidRPr="00270F51">
        <w:t>tas</w:t>
      </w:r>
      <w:r w:rsidR="00F85254" w:rsidRPr="00270F51">
        <w:t xml:space="preserve"> šādas izmaksu pozīcijas:</w:t>
      </w:r>
    </w:p>
    <w:p w14:paraId="3FFF1250" w14:textId="149C25DA" w:rsidR="00DD2A97" w:rsidRPr="00270F51" w:rsidRDefault="00DD2A97" w:rsidP="001A1B88">
      <w:pPr>
        <w:pStyle w:val="ListParagraph"/>
        <w:numPr>
          <w:ilvl w:val="0"/>
          <w:numId w:val="33"/>
        </w:numPr>
      </w:pPr>
      <w:proofErr w:type="spellStart"/>
      <w:r w:rsidRPr="00270F51">
        <w:lastRenderedPageBreak/>
        <w:t>pieslēguma</w:t>
      </w:r>
      <w:proofErr w:type="spellEnd"/>
      <w:r w:rsidRPr="00270F51">
        <w:t xml:space="preserve"> projekta izstrādāšana 1200 EUR;</w:t>
      </w:r>
    </w:p>
    <w:p w14:paraId="05331AEA" w14:textId="0B45C925" w:rsidR="00DD2A97" w:rsidRPr="00270F51" w:rsidRDefault="00DD2A97" w:rsidP="001A1B88">
      <w:pPr>
        <w:pStyle w:val="ListParagraph"/>
        <w:numPr>
          <w:ilvl w:val="0"/>
          <w:numId w:val="33"/>
        </w:numPr>
      </w:pPr>
      <w:r w:rsidRPr="00270F51">
        <w:t>pievada līdz sadales sistēmai izbūvēšana (materiāli, darbs) 2500 EUR;</w:t>
      </w:r>
    </w:p>
    <w:p w14:paraId="1B0DFCDE" w14:textId="77777777" w:rsidR="00DD2A97" w:rsidRPr="00270F51" w:rsidRDefault="00DD2A97" w:rsidP="001A1B88">
      <w:pPr>
        <w:pStyle w:val="ListParagraph"/>
        <w:numPr>
          <w:ilvl w:val="0"/>
          <w:numId w:val="33"/>
        </w:numPr>
      </w:pPr>
      <w:r w:rsidRPr="00270F51">
        <w:t xml:space="preserve">siltummezgls un tā izbūve (materiāli un darbs) 2500 EUR; </w:t>
      </w:r>
    </w:p>
    <w:p w14:paraId="29751224" w14:textId="5F98C05A" w:rsidR="00DD2A97" w:rsidRPr="00270F51" w:rsidRDefault="00DD2A97" w:rsidP="001A1B88">
      <w:pPr>
        <w:pStyle w:val="ListParagraph"/>
        <w:numPr>
          <w:ilvl w:val="0"/>
          <w:numId w:val="33"/>
        </w:numPr>
      </w:pPr>
      <w:r w:rsidRPr="00270F51">
        <w:t xml:space="preserve">sistēmas ieregulēšana un palaišana 800 EUR. </w:t>
      </w:r>
    </w:p>
    <w:p w14:paraId="12BBC05B" w14:textId="77777777" w:rsidR="0010283B" w:rsidRPr="00270F51" w:rsidRDefault="0010283B" w:rsidP="00F85254">
      <w:pPr>
        <w:ind w:firstLine="720"/>
      </w:pPr>
    </w:p>
    <w:p w14:paraId="774C8B0F" w14:textId="70A51AE6" w:rsidR="00B77AF5" w:rsidRPr="00270F51" w:rsidRDefault="00F85254" w:rsidP="00F85254">
      <w:pPr>
        <w:widowControl/>
        <w:autoSpaceDE/>
        <w:autoSpaceDN/>
        <w:adjustRightInd/>
        <w:ind w:firstLine="720"/>
        <w:jc w:val="both"/>
        <w:rPr>
          <w:b/>
          <w:bCs/>
        </w:rPr>
      </w:pPr>
      <w:r w:rsidRPr="00270F51">
        <w:rPr>
          <w:b/>
          <w:bCs/>
        </w:rPr>
        <w:t>1.3. </w:t>
      </w:r>
      <w:r w:rsidR="00B77AF5" w:rsidRPr="00270F51">
        <w:rPr>
          <w:b/>
          <w:bCs/>
        </w:rPr>
        <w:t xml:space="preserve">Izmaksas par apkures sistēmas </w:t>
      </w:r>
      <w:r w:rsidR="002F4BA0" w:rsidRPr="00270F51">
        <w:rPr>
          <w:b/>
          <w:bCs/>
        </w:rPr>
        <w:t xml:space="preserve">ar </w:t>
      </w:r>
      <w:proofErr w:type="spellStart"/>
      <w:r w:rsidR="002F4BA0" w:rsidRPr="00270F51">
        <w:rPr>
          <w:b/>
          <w:bCs/>
        </w:rPr>
        <w:t>sildelementiem</w:t>
      </w:r>
      <w:proofErr w:type="spellEnd"/>
      <w:r w:rsidR="002F4BA0" w:rsidRPr="00270F51">
        <w:rPr>
          <w:b/>
          <w:bCs/>
        </w:rPr>
        <w:t xml:space="preserve"> </w:t>
      </w:r>
      <w:r w:rsidR="00043768" w:rsidRPr="00270F51">
        <w:rPr>
          <w:b/>
          <w:bCs/>
        </w:rPr>
        <w:t>pilnī</w:t>
      </w:r>
      <w:r w:rsidR="0065247F" w:rsidRPr="00270F51">
        <w:rPr>
          <w:b/>
          <w:bCs/>
        </w:rPr>
        <w:t>g</w:t>
      </w:r>
      <w:r w:rsidR="00D53CB8" w:rsidRPr="00270F51">
        <w:rPr>
          <w:b/>
          <w:bCs/>
        </w:rPr>
        <w:t>ai</w:t>
      </w:r>
      <w:r w:rsidR="0065247F" w:rsidRPr="00270F51">
        <w:rPr>
          <w:b/>
          <w:bCs/>
        </w:rPr>
        <w:t xml:space="preserve"> </w:t>
      </w:r>
      <w:r w:rsidR="00871CAC" w:rsidRPr="00270F51">
        <w:rPr>
          <w:b/>
          <w:bCs/>
        </w:rPr>
        <w:t>atjaunošan</w:t>
      </w:r>
      <w:r w:rsidR="00D53CB8" w:rsidRPr="00270F51">
        <w:rPr>
          <w:b/>
          <w:bCs/>
        </w:rPr>
        <w:t>ai</w:t>
      </w:r>
      <w:r w:rsidR="00871CAC" w:rsidRPr="00270F51">
        <w:rPr>
          <w:b/>
          <w:bCs/>
        </w:rPr>
        <w:t>, pā</w:t>
      </w:r>
      <w:r w:rsidR="003830EA" w:rsidRPr="00270F51">
        <w:rPr>
          <w:b/>
          <w:bCs/>
        </w:rPr>
        <w:t>rbūv</w:t>
      </w:r>
      <w:r w:rsidR="00D53CB8" w:rsidRPr="00270F51">
        <w:rPr>
          <w:b/>
          <w:bCs/>
        </w:rPr>
        <w:t>e</w:t>
      </w:r>
      <w:r w:rsidR="003830EA" w:rsidRPr="00270F51">
        <w:rPr>
          <w:b/>
          <w:bCs/>
        </w:rPr>
        <w:t xml:space="preserve">i </w:t>
      </w:r>
      <w:r w:rsidR="0065247F" w:rsidRPr="00270F51">
        <w:rPr>
          <w:b/>
          <w:bCs/>
        </w:rPr>
        <w:t>vai izveid</w:t>
      </w:r>
      <w:r w:rsidR="00D53CB8" w:rsidRPr="00270F51">
        <w:rPr>
          <w:b/>
          <w:bCs/>
        </w:rPr>
        <w:t>e</w:t>
      </w:r>
      <w:r w:rsidR="0065247F" w:rsidRPr="00270F51">
        <w:rPr>
          <w:b/>
          <w:bCs/>
        </w:rPr>
        <w:t>i</w:t>
      </w:r>
      <w:r w:rsidR="00871CAC" w:rsidRPr="00270F51">
        <w:rPr>
          <w:b/>
          <w:bCs/>
        </w:rPr>
        <w:t xml:space="preserve"> </w:t>
      </w:r>
      <w:r w:rsidR="00B77AF5" w:rsidRPr="00270F51">
        <w:rPr>
          <w:b/>
          <w:bCs/>
        </w:rPr>
        <w:t>(C)</w:t>
      </w:r>
    </w:p>
    <w:p w14:paraId="7AA3C1BE" w14:textId="77777777" w:rsidR="00B77AF5" w:rsidRPr="00270F51" w:rsidRDefault="00B77AF5" w:rsidP="00F85254">
      <w:pPr>
        <w:ind w:firstLine="720"/>
      </w:pPr>
    </w:p>
    <w:p w14:paraId="0D3296F5" w14:textId="50C11F50" w:rsidR="00564C3F" w:rsidRPr="00270F51" w:rsidRDefault="00564C3F" w:rsidP="00F85254">
      <w:pPr>
        <w:pStyle w:val="Style9"/>
        <w:widowControl/>
        <w:tabs>
          <w:tab w:val="left" w:pos="715"/>
        </w:tabs>
        <w:spacing w:before="120" w:line="278" w:lineRule="exact"/>
        <w:ind w:firstLine="720"/>
      </w:pPr>
      <w:r w:rsidRPr="00270F51">
        <w:t xml:space="preserve">Apkures sistēmas </w:t>
      </w:r>
      <w:r w:rsidR="0065247F" w:rsidRPr="00270F51">
        <w:t xml:space="preserve">ar </w:t>
      </w:r>
      <w:proofErr w:type="spellStart"/>
      <w:r w:rsidR="0065247F" w:rsidRPr="00270F51">
        <w:t>sildelementiem</w:t>
      </w:r>
      <w:proofErr w:type="spellEnd"/>
      <w:r w:rsidR="0065247F" w:rsidRPr="00270F51">
        <w:t xml:space="preserve"> pilnīga</w:t>
      </w:r>
      <w:r w:rsidR="00632535" w:rsidRPr="00270F51">
        <w:t>i</w:t>
      </w:r>
      <w:r w:rsidR="0065247F" w:rsidRPr="00270F51">
        <w:t xml:space="preserve"> atjaunošana</w:t>
      </w:r>
      <w:r w:rsidR="003E1655" w:rsidRPr="00270F51">
        <w:t>i</w:t>
      </w:r>
      <w:r w:rsidR="00292FC7" w:rsidRPr="00270F51">
        <w:t>, pārbūve</w:t>
      </w:r>
      <w:r w:rsidR="003E1655" w:rsidRPr="00270F51">
        <w:t>i</w:t>
      </w:r>
      <w:r w:rsidR="00292FC7" w:rsidRPr="00270F51">
        <w:t xml:space="preserve"> vai izveide</w:t>
      </w:r>
      <w:r w:rsidR="003E1655" w:rsidRPr="00270F51">
        <w:t>i</w:t>
      </w:r>
      <w:r w:rsidR="0065247F" w:rsidRPr="00270F51">
        <w:t xml:space="preserve"> </w:t>
      </w:r>
      <w:r w:rsidRPr="00270F51">
        <w:t xml:space="preserve">izmaksas </w:t>
      </w:r>
      <w:r w:rsidR="0065247F" w:rsidRPr="00270F51">
        <w:t xml:space="preserve">noteiktas </w:t>
      </w:r>
      <w:r w:rsidRPr="00270F51">
        <w:t xml:space="preserve">vienādas </w:t>
      </w:r>
      <w:r w:rsidR="008A0A21" w:rsidRPr="00270F51">
        <w:t>visiem</w:t>
      </w:r>
      <w:r w:rsidRPr="00270F51">
        <w:t xml:space="preserve"> siltumapgādes veid</w:t>
      </w:r>
      <w:r w:rsidR="008A0A21" w:rsidRPr="00270F51">
        <w:t>iem</w:t>
      </w:r>
      <w:r w:rsidR="005E0151" w:rsidRPr="00270F51">
        <w:t>, tās gradējot</w:t>
      </w:r>
      <w:r w:rsidR="00EC7234" w:rsidRPr="00270F51">
        <w:t xml:space="preserve"> atbilstoši iekārtu uzstādāmās jaudas diapazonam</w:t>
      </w:r>
      <w:r w:rsidRPr="00270F51">
        <w:t>, par pamatu piemērojot izmaksas, kas noteiktas malkas apkures katla siltumapgādes sistēmas izveidošanai</w:t>
      </w:r>
      <w:r w:rsidR="00C009E0" w:rsidRPr="00270F51">
        <w:t xml:space="preserve"> ar uzstādīto jaudu 10 </w:t>
      </w:r>
      <w:proofErr w:type="spellStart"/>
      <w:r w:rsidR="00C009E0" w:rsidRPr="00270F51">
        <w:t>kW</w:t>
      </w:r>
      <w:proofErr w:type="spellEnd"/>
      <w:r w:rsidRPr="00270F51">
        <w:t>.</w:t>
      </w:r>
      <w:r w:rsidR="005C64FA" w:rsidRPr="00270F51">
        <w:t xml:space="preserve"> </w:t>
      </w:r>
    </w:p>
    <w:p w14:paraId="7391CDD7" w14:textId="77777777" w:rsidR="00564C3F" w:rsidRPr="00270F51" w:rsidRDefault="00564C3F" w:rsidP="00F85254">
      <w:pPr>
        <w:ind w:firstLine="720"/>
        <w:jc w:val="both"/>
      </w:pPr>
    </w:p>
    <w:p w14:paraId="5CA4E78B" w14:textId="5BFD2A59" w:rsidR="00123974" w:rsidRPr="00270F51" w:rsidRDefault="008538F2" w:rsidP="00F85254">
      <w:pPr>
        <w:ind w:firstLine="720"/>
        <w:jc w:val="both"/>
      </w:pPr>
      <w:r w:rsidRPr="00270F51">
        <w:t>I</w:t>
      </w:r>
      <w:r w:rsidR="00DD090E" w:rsidRPr="00270F51">
        <w:t xml:space="preserve">zmaksas 10 </w:t>
      </w:r>
      <w:proofErr w:type="spellStart"/>
      <w:r w:rsidR="00DD090E" w:rsidRPr="00270F51">
        <w:t>kW</w:t>
      </w:r>
      <w:proofErr w:type="spellEnd"/>
      <w:r w:rsidR="00DD090E" w:rsidRPr="00270F51">
        <w:t xml:space="preserve"> malkas </w:t>
      </w:r>
      <w:r w:rsidR="00727CE3" w:rsidRPr="00270F51">
        <w:t xml:space="preserve">siltumapgādes </w:t>
      </w:r>
      <w:r w:rsidR="00DD090E" w:rsidRPr="00270F51">
        <w:t>katla</w:t>
      </w:r>
      <w:r w:rsidR="00472662" w:rsidRPr="00270F51">
        <w:t>m</w:t>
      </w:r>
      <w:r w:rsidR="00DD090E" w:rsidRPr="00270F51">
        <w:t xml:space="preserve"> </w:t>
      </w:r>
      <w:r w:rsidR="00472662" w:rsidRPr="00270F51">
        <w:t xml:space="preserve">atbilstoši </w:t>
      </w:r>
      <w:r w:rsidRPr="00270F51">
        <w:t>P</w:t>
      </w:r>
      <w:r w:rsidR="00472662" w:rsidRPr="00270F51">
        <w:t>ētījuma</w:t>
      </w:r>
      <w:r w:rsidRPr="00270F51">
        <w:t>m ir</w:t>
      </w:r>
      <w:r w:rsidR="00ED65BA">
        <w:t xml:space="preserve"> </w:t>
      </w:r>
      <w:r w:rsidR="00123974" w:rsidRPr="00270F51">
        <w:t>1900 EUR</w:t>
      </w:r>
      <w:r w:rsidR="00DD090E" w:rsidRPr="00270F51">
        <w:t xml:space="preserve">. Šajās izmaksās ietvertas izmaksas par </w:t>
      </w:r>
      <w:r w:rsidR="00123974" w:rsidRPr="00270F51">
        <w:t>s</w:t>
      </w:r>
      <w:r w:rsidR="005E3822" w:rsidRPr="00270F51">
        <w:t>ildķermeņ</w:t>
      </w:r>
      <w:r w:rsidR="00123974" w:rsidRPr="00270F51">
        <w:t>u</w:t>
      </w:r>
      <w:r w:rsidR="005E3822" w:rsidRPr="00270F51">
        <w:t xml:space="preserve"> (</w:t>
      </w:r>
      <w:r w:rsidR="00123974" w:rsidRPr="00270F51">
        <w:t>r</w:t>
      </w:r>
      <w:r w:rsidR="005E3822" w:rsidRPr="00270F51">
        <w:t>adiator</w:t>
      </w:r>
      <w:r w:rsidR="00123974" w:rsidRPr="00270F51">
        <w:t>u</w:t>
      </w:r>
      <w:r w:rsidR="005E3822" w:rsidRPr="00270F51">
        <w:t xml:space="preserve">), </w:t>
      </w:r>
      <w:r w:rsidR="00123974" w:rsidRPr="00270F51">
        <w:t>c</w:t>
      </w:r>
      <w:r w:rsidR="005E3822" w:rsidRPr="00270F51">
        <w:t>auru</w:t>
      </w:r>
      <w:r w:rsidR="00123974" w:rsidRPr="00270F51">
        <w:t>ļu</w:t>
      </w:r>
      <w:r w:rsidR="005E3822" w:rsidRPr="00270F51">
        <w:t>, stiprinājum</w:t>
      </w:r>
      <w:r w:rsidR="00123974" w:rsidRPr="00270F51">
        <w:t>u</w:t>
      </w:r>
      <w:r w:rsidR="005E3822" w:rsidRPr="00270F51">
        <w:t>, palīgmateriāl</w:t>
      </w:r>
      <w:r w:rsidR="00123974" w:rsidRPr="00270F51">
        <w:t>u</w:t>
      </w:r>
      <w:r w:rsidR="005E3822" w:rsidRPr="00270F51">
        <w:t xml:space="preserve"> un </w:t>
      </w:r>
      <w:proofErr w:type="spellStart"/>
      <w:r w:rsidR="005248AB" w:rsidRPr="00270F51">
        <w:t>palīgiekārtu</w:t>
      </w:r>
      <w:proofErr w:type="spellEnd"/>
      <w:r w:rsidR="00123974" w:rsidRPr="00270F51">
        <w:t xml:space="preserve"> iegādi</w:t>
      </w:r>
      <w:r w:rsidR="005E3822" w:rsidRPr="00270F51">
        <w:t xml:space="preserve">, </w:t>
      </w:r>
      <w:r w:rsidR="00123974" w:rsidRPr="00270F51">
        <w:t>u</w:t>
      </w:r>
      <w:r w:rsidR="005E3822" w:rsidRPr="00270F51">
        <w:t>zstādīša</w:t>
      </w:r>
      <w:r w:rsidR="00123974" w:rsidRPr="00270F51">
        <w:t xml:space="preserve">nu, </w:t>
      </w:r>
      <w:r w:rsidR="005E3822" w:rsidRPr="00270F51">
        <w:t>pieslēgšan</w:t>
      </w:r>
      <w:r w:rsidR="00123974" w:rsidRPr="00270F51">
        <w:t>u un</w:t>
      </w:r>
      <w:r w:rsidR="005E3822" w:rsidRPr="00270F51">
        <w:t xml:space="preserve"> ieregulēšanu.</w:t>
      </w:r>
      <w:r w:rsidR="00123974" w:rsidRPr="00270F51">
        <w:t xml:space="preserve"> </w:t>
      </w:r>
      <w:r w:rsidR="0065141A" w:rsidRPr="00270F51">
        <w:t xml:space="preserve">Balstoties uz šo 10 </w:t>
      </w:r>
      <w:proofErr w:type="spellStart"/>
      <w:r w:rsidR="0065141A" w:rsidRPr="00270F51">
        <w:t>kW</w:t>
      </w:r>
      <w:proofErr w:type="spellEnd"/>
      <w:r w:rsidR="0065141A" w:rsidRPr="00270F51">
        <w:t xml:space="preserve"> piemēru noteikt</w:t>
      </w:r>
      <w:r w:rsidR="00727CE3" w:rsidRPr="00270F51">
        <w:t xml:space="preserve">s, cik procentuāli no </w:t>
      </w:r>
      <w:r w:rsidR="008D5B0B" w:rsidRPr="00270F51">
        <w:t xml:space="preserve">kopējām </w:t>
      </w:r>
      <w:r w:rsidR="00292FC7" w:rsidRPr="00270F51">
        <w:t xml:space="preserve">siltumapgādes </w:t>
      </w:r>
      <w:r w:rsidR="008D5B0B" w:rsidRPr="00270F51">
        <w:t xml:space="preserve">iekārtas uzstādīšanas izmaksām </w:t>
      </w:r>
      <w:r w:rsidR="00727CE3" w:rsidRPr="00270F51">
        <w:t>sastāda</w:t>
      </w:r>
      <w:r w:rsidR="0065141A" w:rsidRPr="00270F51">
        <w:t xml:space="preserve"> </w:t>
      </w:r>
      <w:r w:rsidR="00727CE3" w:rsidRPr="00270F51">
        <w:t xml:space="preserve">izmaksas </w:t>
      </w:r>
      <w:r w:rsidR="0065141A" w:rsidRPr="00270F51">
        <w:t xml:space="preserve">par </w:t>
      </w:r>
      <w:r w:rsidR="008D5B0B" w:rsidRPr="00270F51">
        <w:t xml:space="preserve">apkures sistēmas </w:t>
      </w:r>
      <w:r w:rsidR="0065247F" w:rsidRPr="00270F51">
        <w:t xml:space="preserve">ar </w:t>
      </w:r>
      <w:proofErr w:type="spellStart"/>
      <w:r w:rsidR="0065247F" w:rsidRPr="00270F51">
        <w:t>sildelementiem</w:t>
      </w:r>
      <w:proofErr w:type="spellEnd"/>
      <w:r w:rsidR="0065247F" w:rsidRPr="00270F51">
        <w:t xml:space="preserve"> </w:t>
      </w:r>
      <w:r w:rsidR="009876B0" w:rsidRPr="00270F51">
        <w:t>pilnīgu atjaunošanu, pārbūvi vai izveidi</w:t>
      </w:r>
      <w:r w:rsidR="008D5B0B" w:rsidRPr="00270F51">
        <w:t xml:space="preserve">. </w:t>
      </w:r>
      <w:r w:rsidR="00965BCC" w:rsidRPr="00270F51">
        <w:t>Iegūt</w:t>
      </w:r>
      <w:r w:rsidR="00727CE3" w:rsidRPr="00270F51">
        <w:t xml:space="preserve">ais </w:t>
      </w:r>
      <w:r w:rsidR="00F407BF" w:rsidRPr="00270F51">
        <w:t xml:space="preserve">izmaksu </w:t>
      </w:r>
      <w:r w:rsidR="00727CE3" w:rsidRPr="00270F51">
        <w:t xml:space="preserve">rezultāts </w:t>
      </w:r>
      <w:r w:rsidR="00965BCC" w:rsidRPr="00270F51">
        <w:t>noapaļot</w:t>
      </w:r>
      <w:r w:rsidR="00727CE3" w:rsidRPr="00270F51">
        <w:t>s</w:t>
      </w:r>
      <w:r w:rsidR="009876B0" w:rsidRPr="00270F51">
        <w:t xml:space="preserve"> līdz desm</w:t>
      </w:r>
      <w:r w:rsidR="00727CE3" w:rsidRPr="00270F51">
        <w:t>itiem</w:t>
      </w:r>
      <w:r w:rsidR="00965BCC" w:rsidRPr="00270F51">
        <w:t>.</w:t>
      </w:r>
    </w:p>
    <w:p w14:paraId="47E63167" w14:textId="3F146010" w:rsidR="008D5B0B" w:rsidRPr="00270F51" w:rsidRDefault="008D5B0B" w:rsidP="00F85254">
      <w:pPr>
        <w:ind w:firstLine="720"/>
        <w:jc w:val="both"/>
      </w:pPr>
    </w:p>
    <w:p w14:paraId="354C6FCB" w14:textId="0AFC85FB" w:rsidR="008D5B0B" w:rsidRPr="00270F51" w:rsidRDefault="005248AB" w:rsidP="3884C555">
      <w:pPr>
        <w:ind w:firstLine="720"/>
        <w:jc w:val="center"/>
      </w:pPr>
      <w:r w:rsidRPr="00270F51">
        <w:t>k</w:t>
      </w:r>
      <w:r w:rsidR="0099145A" w:rsidRPr="00270F51">
        <w:rPr>
          <w:vertAlign w:val="subscript"/>
        </w:rPr>
        <w:t>2</w:t>
      </w:r>
      <w:r w:rsidR="00CF2E12" w:rsidRPr="00270F51">
        <w:t xml:space="preserve"> = 1900 /</w:t>
      </w:r>
      <w:r w:rsidR="0099145A" w:rsidRPr="00270F51">
        <w:t>3400 = 0,5</w:t>
      </w:r>
      <w:r w:rsidR="00411AFA" w:rsidRPr="00270F51">
        <w:t>6</w:t>
      </w:r>
      <w:r w:rsidR="404F1C0B" w:rsidRPr="00270F51">
        <w:t xml:space="preserve"> </w:t>
      </w:r>
      <w:r w:rsidR="38D989FC" w:rsidRPr="00270F51">
        <w:t xml:space="preserve">        (1.7.),</w:t>
      </w:r>
    </w:p>
    <w:p w14:paraId="5ED8B0D9" w14:textId="47E8D62D" w:rsidR="008D5B0B" w:rsidRPr="00270F51" w:rsidRDefault="38D989FC" w:rsidP="3884C555">
      <w:pPr>
        <w:ind w:firstLine="720"/>
        <w:jc w:val="center"/>
        <w:rPr>
          <w:rFonts w:eastAsia="Yu Mincho"/>
        </w:rPr>
      </w:pPr>
      <w:r w:rsidRPr="00270F51">
        <w:rPr>
          <w:rFonts w:eastAsia="Yu Mincho"/>
        </w:rPr>
        <w:t>kur:</w:t>
      </w:r>
    </w:p>
    <w:p w14:paraId="7BDD7F2D" w14:textId="0D717375" w:rsidR="008D5B0B" w:rsidRPr="00270F51" w:rsidRDefault="008D5B0B" w:rsidP="3884C555">
      <w:pPr>
        <w:ind w:firstLine="720"/>
        <w:jc w:val="center"/>
        <w:rPr>
          <w:rFonts w:eastAsia="Yu Mincho"/>
        </w:rPr>
      </w:pPr>
    </w:p>
    <w:p w14:paraId="1E6FB8E1" w14:textId="5D924D41" w:rsidR="008D5B0B" w:rsidRPr="00270F51" w:rsidRDefault="38D989FC" w:rsidP="00574021">
      <w:pPr>
        <w:ind w:firstLine="720"/>
        <w:jc w:val="both"/>
        <w:rPr>
          <w:rFonts w:eastAsia="Yu Mincho"/>
        </w:rPr>
      </w:pPr>
      <w:r w:rsidRPr="00270F51">
        <w:rPr>
          <w:rFonts w:eastAsia="Times New Roman"/>
        </w:rPr>
        <w:t>k</w:t>
      </w:r>
      <w:r w:rsidRPr="00270F51">
        <w:rPr>
          <w:rFonts w:eastAsia="Times New Roman"/>
          <w:vertAlign w:val="subscript"/>
        </w:rPr>
        <w:t>2</w:t>
      </w:r>
      <w:r w:rsidRPr="00270F51">
        <w:rPr>
          <w:rFonts w:eastAsia="Times New Roman"/>
        </w:rPr>
        <w:t xml:space="preserve"> – koeficients 0,56 noteikts, lai aprēķinātu apkures sistēmas ar </w:t>
      </w:r>
      <w:proofErr w:type="spellStart"/>
      <w:r w:rsidRPr="00270F51">
        <w:rPr>
          <w:rFonts w:eastAsia="Times New Roman"/>
        </w:rPr>
        <w:t>sildelementiem</w:t>
      </w:r>
      <w:proofErr w:type="spellEnd"/>
      <w:r w:rsidRPr="00270F51">
        <w:rPr>
          <w:rFonts w:eastAsia="Times New Roman"/>
        </w:rPr>
        <w:t xml:space="preserve"> pilnīgas atjaunošanas, pārbūves vai izveides izmaksas citiem siltumapgādes iekārtu veidiem ar dažādām iekārtu jaudām.</w:t>
      </w:r>
    </w:p>
    <w:p w14:paraId="43FEF490" w14:textId="36D5674D" w:rsidR="00DD090E" w:rsidRPr="00270F51" w:rsidRDefault="005E3822" w:rsidP="00F85254">
      <w:pPr>
        <w:ind w:firstLine="720"/>
        <w:jc w:val="both"/>
      </w:pPr>
      <w:r w:rsidRPr="00270F51">
        <w:t xml:space="preserve"> </w:t>
      </w:r>
    </w:p>
    <w:p w14:paraId="230E24E7" w14:textId="32793568" w:rsidR="0079018C" w:rsidRPr="00270F51" w:rsidRDefault="00965BCC" w:rsidP="00F85254">
      <w:pPr>
        <w:ind w:firstLine="720"/>
        <w:jc w:val="both"/>
      </w:pPr>
      <w:r w:rsidRPr="00270F51">
        <w:t xml:space="preserve">Attiecīgi, lai noteiktu </w:t>
      </w:r>
      <w:r w:rsidR="005248AB" w:rsidRPr="00270F51">
        <w:t xml:space="preserve">izmaksas par apkures sistēmas </w:t>
      </w:r>
      <w:r w:rsidR="00FA6341" w:rsidRPr="00270F51">
        <w:t xml:space="preserve">ar </w:t>
      </w:r>
      <w:proofErr w:type="spellStart"/>
      <w:r w:rsidR="005248AB" w:rsidRPr="00270F51">
        <w:t>sildelement</w:t>
      </w:r>
      <w:r w:rsidR="005E3464" w:rsidRPr="00270F51">
        <w:t>iem</w:t>
      </w:r>
      <w:proofErr w:type="spellEnd"/>
      <w:r w:rsidR="005248AB" w:rsidRPr="00270F51">
        <w:t xml:space="preserve"> </w:t>
      </w:r>
      <w:r w:rsidR="00FA6341" w:rsidRPr="00270F51">
        <w:t xml:space="preserve">pilnīgu atjaunošanu, pārbūvi vai izveidi </w:t>
      </w:r>
      <w:r w:rsidR="005248AB" w:rsidRPr="00270F51">
        <w:t xml:space="preserve">lielāka izmēra iekārtām </w:t>
      </w:r>
      <w:r w:rsidR="00844193" w:rsidRPr="00270F51">
        <w:t xml:space="preserve">par 10 </w:t>
      </w:r>
      <w:proofErr w:type="spellStart"/>
      <w:r w:rsidR="00844193" w:rsidRPr="00270F51">
        <w:t>kW</w:t>
      </w:r>
      <w:proofErr w:type="spellEnd"/>
      <w:r w:rsidR="00844193" w:rsidRPr="00270F51">
        <w:t xml:space="preserve">, </w:t>
      </w:r>
      <w:r w:rsidRPr="00270F51">
        <w:t>piemērota</w:t>
      </w:r>
      <w:r w:rsidR="0079018C" w:rsidRPr="00270F51">
        <w:t xml:space="preserve"> šāda aprēķinu formula</w:t>
      </w:r>
      <w:r w:rsidR="02767C0B" w:rsidRPr="00270F51">
        <w:t xml:space="preserve"> (1.8.)</w:t>
      </w:r>
      <w:r w:rsidR="0079018C" w:rsidRPr="00270F51">
        <w:t>:</w:t>
      </w:r>
    </w:p>
    <w:p w14:paraId="6C6F6C0C" w14:textId="77777777" w:rsidR="00574021" w:rsidRDefault="00574021" w:rsidP="3884C555">
      <w:pPr>
        <w:ind w:left="2880" w:firstLine="720"/>
        <w:jc w:val="both"/>
        <w:rPr>
          <w:rFonts w:eastAsia="Times New Roman"/>
          <w:sz w:val="22"/>
          <w:szCs w:val="22"/>
        </w:rPr>
      </w:pPr>
    </w:p>
    <w:p w14:paraId="7803A328" w14:textId="4DC07C5A" w:rsidR="0079018C" w:rsidRPr="00270F51" w:rsidRDefault="16E4B41B" w:rsidP="3884C555">
      <w:pPr>
        <w:ind w:left="2880" w:firstLine="720"/>
        <w:jc w:val="both"/>
      </w:pPr>
      <w:r w:rsidRPr="00270F51">
        <w:rPr>
          <w:rFonts w:eastAsia="Times New Roman"/>
          <w:sz w:val="22"/>
          <w:szCs w:val="22"/>
        </w:rPr>
        <w:t xml:space="preserve">C = </w:t>
      </w:r>
      <w:proofErr w:type="spellStart"/>
      <w:r w:rsidRPr="00270F51">
        <w:rPr>
          <w:rFonts w:eastAsia="Times New Roman"/>
          <w:sz w:val="22"/>
          <w:szCs w:val="22"/>
        </w:rPr>
        <w:t>I</w:t>
      </w:r>
      <w:r w:rsidRPr="00270F51">
        <w:rPr>
          <w:rFonts w:eastAsia="Times New Roman"/>
          <w:sz w:val="22"/>
          <w:szCs w:val="22"/>
          <w:vertAlign w:val="subscript"/>
        </w:rPr>
        <w:t>uzst</w:t>
      </w:r>
      <w:proofErr w:type="spellEnd"/>
      <w:r w:rsidRPr="00270F51">
        <w:rPr>
          <w:rFonts w:eastAsia="Times New Roman"/>
          <w:sz w:val="22"/>
          <w:szCs w:val="22"/>
        </w:rPr>
        <w:t xml:space="preserve"> x k</w:t>
      </w:r>
      <w:r w:rsidRPr="00270F51">
        <w:rPr>
          <w:rFonts w:eastAsia="Times New Roman"/>
          <w:sz w:val="22"/>
          <w:szCs w:val="22"/>
          <w:vertAlign w:val="subscript"/>
        </w:rPr>
        <w:t>2</w:t>
      </w:r>
      <w:r w:rsidR="19ED7BCB" w:rsidRPr="00270F51">
        <w:rPr>
          <w:rFonts w:eastAsia="Times New Roman"/>
          <w:sz w:val="22"/>
          <w:szCs w:val="22"/>
          <w:vertAlign w:val="subscript"/>
        </w:rPr>
        <w:t xml:space="preserve">                        </w:t>
      </w:r>
      <w:r w:rsidR="19ED7BCB" w:rsidRPr="00270F51">
        <w:t>(1.8.),</w:t>
      </w:r>
    </w:p>
    <w:p w14:paraId="7C197FE7" w14:textId="77777777" w:rsidR="0079018C" w:rsidRPr="00270F51" w:rsidRDefault="0079018C" w:rsidP="00574021"/>
    <w:p w14:paraId="794CC58A" w14:textId="77777777" w:rsidR="0079018C" w:rsidRPr="00270F51" w:rsidRDefault="0079018C" w:rsidP="00F85254">
      <w:pPr>
        <w:spacing w:before="120"/>
        <w:ind w:firstLine="720"/>
      </w:pPr>
      <w:r w:rsidRPr="00270F51">
        <w:t>kur:</w:t>
      </w:r>
    </w:p>
    <w:p w14:paraId="11432C75" w14:textId="219D8B5A" w:rsidR="0079018C" w:rsidRPr="00270F51" w:rsidRDefault="0079018C" w:rsidP="00F85254">
      <w:pPr>
        <w:tabs>
          <w:tab w:val="left" w:pos="3915"/>
        </w:tabs>
        <w:spacing w:before="120"/>
        <w:ind w:firstLine="720"/>
      </w:pPr>
      <w:r w:rsidRPr="00270F51">
        <w:t xml:space="preserve">C – izmaksas par apkures sistēmas </w:t>
      </w:r>
      <w:r w:rsidR="00844193" w:rsidRPr="00270F51">
        <w:t xml:space="preserve">ar </w:t>
      </w:r>
      <w:proofErr w:type="spellStart"/>
      <w:r w:rsidRPr="00270F51">
        <w:t>sildelement</w:t>
      </w:r>
      <w:r w:rsidR="00844193" w:rsidRPr="00270F51">
        <w:t>iem</w:t>
      </w:r>
      <w:proofErr w:type="spellEnd"/>
      <w:r w:rsidRPr="00270F51">
        <w:t xml:space="preserve"> </w:t>
      </w:r>
      <w:r w:rsidR="00844193" w:rsidRPr="00270F51">
        <w:t>pilnīgai atjaunošanai, pārbūvei, vai izveidei</w:t>
      </w:r>
      <w:r w:rsidRPr="00270F51">
        <w:t xml:space="preserve"> (EUR)</w:t>
      </w:r>
      <w:r w:rsidR="22EAE2EE" w:rsidRPr="00270F51">
        <w:t>;</w:t>
      </w:r>
    </w:p>
    <w:p w14:paraId="590D3894" w14:textId="508F21E4" w:rsidR="0079018C" w:rsidRPr="00270F51" w:rsidRDefault="0079018C" w:rsidP="00F85254">
      <w:pPr>
        <w:tabs>
          <w:tab w:val="left" w:pos="3915"/>
        </w:tabs>
        <w:spacing w:before="120"/>
        <w:ind w:firstLine="720"/>
      </w:pPr>
      <w:proofErr w:type="spellStart"/>
      <w:r w:rsidRPr="00270F51">
        <w:rPr>
          <w:i/>
          <w:iCs/>
        </w:rPr>
        <w:t>I</w:t>
      </w:r>
      <w:r w:rsidRPr="00270F51">
        <w:rPr>
          <w:i/>
          <w:iCs/>
          <w:vertAlign w:val="subscript"/>
        </w:rPr>
        <w:t>uzst</w:t>
      </w:r>
      <w:proofErr w:type="spellEnd"/>
      <w:r w:rsidRPr="00270F51">
        <w:t xml:space="preserve"> – Izmaksas par </w:t>
      </w:r>
      <w:r w:rsidR="00844193" w:rsidRPr="00270F51">
        <w:t xml:space="preserve">siltumapgādes </w:t>
      </w:r>
      <w:r w:rsidRPr="00270F51">
        <w:t>iekārtas iegādi</w:t>
      </w:r>
      <w:r w:rsidR="00844193" w:rsidRPr="00270F51">
        <w:t>,</w:t>
      </w:r>
      <w:r w:rsidRPr="00270F51">
        <w:t xml:space="preserve"> uzstādīšanu </w:t>
      </w:r>
      <w:r w:rsidR="00844193" w:rsidRPr="00270F51">
        <w:t xml:space="preserve">un ierīkošanu </w:t>
      </w:r>
      <w:r w:rsidRPr="00270F51">
        <w:t>(EUR)</w:t>
      </w:r>
      <w:r w:rsidR="4ABA2424" w:rsidRPr="00270F51">
        <w:t>;</w:t>
      </w:r>
    </w:p>
    <w:p w14:paraId="6B4068D2" w14:textId="002A258F" w:rsidR="0079018C" w:rsidRPr="00270F51" w:rsidRDefault="00042F81" w:rsidP="00F85254">
      <w:pPr>
        <w:spacing w:before="120"/>
        <w:ind w:firstLine="720"/>
      </w:pPr>
      <w:r w:rsidRPr="00270F51">
        <w:t>k</w:t>
      </w:r>
      <w:r w:rsidRPr="00270F51">
        <w:rPr>
          <w:vertAlign w:val="subscript"/>
        </w:rPr>
        <w:t>2</w:t>
      </w:r>
      <w:r w:rsidRPr="00270F51">
        <w:t xml:space="preserve"> – </w:t>
      </w:r>
      <w:r w:rsidR="094BDB19" w:rsidRPr="00270F51">
        <w:t>ir</w:t>
      </w:r>
      <w:r w:rsidRPr="00270F51">
        <w:t xml:space="preserve"> </w:t>
      </w:r>
      <w:r w:rsidR="00E302AC" w:rsidRPr="00270F51">
        <w:t>0,56</w:t>
      </w:r>
      <w:r w:rsidR="005248AB" w:rsidRPr="00270F51">
        <w:t>.</w:t>
      </w:r>
    </w:p>
    <w:p w14:paraId="655CD3E9" w14:textId="353A75AD" w:rsidR="00D237AB" w:rsidRPr="00270F51" w:rsidRDefault="00D237AB" w:rsidP="00F85254">
      <w:pPr>
        <w:spacing w:before="120"/>
        <w:ind w:firstLine="720"/>
      </w:pPr>
    </w:p>
    <w:p w14:paraId="1EC13422" w14:textId="0BC16933" w:rsidR="00D237AB" w:rsidRPr="00270F51" w:rsidRDefault="00B770EC" w:rsidP="3884C555">
      <w:pPr>
        <w:spacing w:before="120"/>
        <w:ind w:firstLine="720"/>
        <w:jc w:val="both"/>
      </w:pPr>
      <w:r w:rsidRPr="00270F51">
        <w:t>Turpmāk tika veikts attiecīgais aprēķins katram noteiktajam jaudas diapazonam</w:t>
      </w:r>
      <w:r w:rsidR="0053264D" w:rsidRPr="00270F51">
        <w:t xml:space="preserve">. </w:t>
      </w:r>
      <w:r w:rsidR="3528FAC0" w:rsidRPr="00270F51">
        <w:t xml:space="preserve">Šie </w:t>
      </w:r>
      <w:r w:rsidR="0053264D" w:rsidRPr="00270F51">
        <w:t xml:space="preserve">dati </w:t>
      </w:r>
      <w:r w:rsidR="2C3EDE3B" w:rsidRPr="00270F51">
        <w:t>apkopoti</w:t>
      </w:r>
      <w:r w:rsidR="0053264D" w:rsidRPr="00270F51">
        <w:t xml:space="preserve"> 1.pielikuma 1.tabulā</w:t>
      </w:r>
      <w:r w:rsidR="006D3D9A" w:rsidRPr="00270F51">
        <w:t>. Ci</w:t>
      </w:r>
      <w:r w:rsidR="00666BED" w:rsidRPr="00270F51">
        <w:t>t</w:t>
      </w:r>
      <w:r w:rsidR="006D3D9A" w:rsidRPr="00270F51">
        <w:t xml:space="preserve">iem siltumapgādes veidiem aprēķins netika atkārtots un </w:t>
      </w:r>
      <w:r w:rsidR="009C4A36" w:rsidRPr="00270F51">
        <w:t xml:space="preserve">katram jaudas diapazonam </w:t>
      </w:r>
      <w:r w:rsidR="006D3D9A" w:rsidRPr="00270F51">
        <w:t>norādītas tā</w:t>
      </w:r>
      <w:r w:rsidR="00666BED" w:rsidRPr="00270F51">
        <w:t>das</w:t>
      </w:r>
      <w:r w:rsidR="006D3D9A" w:rsidRPr="00270F51">
        <w:t xml:space="preserve"> pašas izmaksas, kas iegūtas </w:t>
      </w:r>
      <w:r w:rsidR="00AC0BE7" w:rsidRPr="00270F51">
        <w:t>par pamatu izmantojot malkas apkure</w:t>
      </w:r>
      <w:r w:rsidR="0049791B" w:rsidRPr="00270F51">
        <w:t>s</w:t>
      </w:r>
      <w:r w:rsidR="00AC0BE7" w:rsidRPr="00270F51">
        <w:t xml:space="preserve"> katla siltumapgādes </w:t>
      </w:r>
      <w:r w:rsidR="009C4A36" w:rsidRPr="00270F51">
        <w:t>risinājumu.</w:t>
      </w:r>
    </w:p>
    <w:p w14:paraId="2C650CD8" w14:textId="77777777" w:rsidR="003532F8" w:rsidRPr="00270F51" w:rsidRDefault="003532F8" w:rsidP="0049791B">
      <w:pPr>
        <w:pStyle w:val="Style9"/>
        <w:widowControl/>
        <w:tabs>
          <w:tab w:val="left" w:pos="715"/>
        </w:tabs>
        <w:spacing w:line="278" w:lineRule="exact"/>
        <w:ind w:firstLine="720"/>
        <w:rPr>
          <w:b/>
          <w:bCs/>
        </w:rPr>
      </w:pPr>
    </w:p>
    <w:p w14:paraId="057817B9" w14:textId="77777777" w:rsidR="00564C3F" w:rsidRPr="00270F51" w:rsidRDefault="00564C3F" w:rsidP="00F85254">
      <w:pPr>
        <w:pStyle w:val="Style9"/>
        <w:widowControl/>
        <w:tabs>
          <w:tab w:val="left" w:pos="715"/>
        </w:tabs>
        <w:spacing w:line="278" w:lineRule="exact"/>
        <w:ind w:firstLine="720"/>
        <w:rPr>
          <w:b/>
          <w:bCs/>
        </w:rPr>
      </w:pPr>
    </w:p>
    <w:p w14:paraId="3410F9FA" w14:textId="3B92B009" w:rsidR="0079018C" w:rsidRPr="00270F51" w:rsidRDefault="0079018C" w:rsidP="00F85254">
      <w:pPr>
        <w:pStyle w:val="Style9"/>
        <w:widowControl/>
        <w:tabs>
          <w:tab w:val="left" w:pos="715"/>
        </w:tabs>
        <w:spacing w:line="278" w:lineRule="exact"/>
        <w:ind w:firstLine="720"/>
        <w:rPr>
          <w:rStyle w:val="FontStyle48"/>
          <w:b/>
          <w:bCs/>
          <w:sz w:val="24"/>
          <w:szCs w:val="24"/>
        </w:rPr>
      </w:pPr>
      <w:r w:rsidRPr="00270F51">
        <w:rPr>
          <w:b/>
          <w:bCs/>
        </w:rPr>
        <w:t xml:space="preserve">2. Metodikas 1.pielikuma </w:t>
      </w:r>
      <w:r w:rsidRPr="00270F51">
        <w:rPr>
          <w:rStyle w:val="FontStyle48"/>
          <w:b/>
          <w:bCs/>
          <w:sz w:val="24"/>
          <w:szCs w:val="24"/>
        </w:rPr>
        <w:t>2.tabulā noteiktās izmaksas.</w:t>
      </w:r>
    </w:p>
    <w:p w14:paraId="0A52BE8B" w14:textId="77777777" w:rsidR="0079018C" w:rsidRPr="00270F51" w:rsidRDefault="0079018C" w:rsidP="00F85254">
      <w:pPr>
        <w:pStyle w:val="Style9"/>
        <w:widowControl/>
        <w:tabs>
          <w:tab w:val="left" w:pos="715"/>
        </w:tabs>
        <w:spacing w:line="278" w:lineRule="exact"/>
        <w:ind w:firstLine="720"/>
      </w:pPr>
    </w:p>
    <w:p w14:paraId="672764EA" w14:textId="54E6A461" w:rsidR="0079018C" w:rsidRPr="00270F51" w:rsidRDefault="0079018C" w:rsidP="00F85254">
      <w:pPr>
        <w:tabs>
          <w:tab w:val="left" w:pos="3915"/>
        </w:tabs>
        <w:ind w:firstLine="720"/>
        <w:jc w:val="both"/>
      </w:pPr>
      <w:r w:rsidRPr="00270F51">
        <w:rPr>
          <w:b/>
          <w:bCs/>
        </w:rPr>
        <w:t>Izmaksas par papildu iekārtām</w:t>
      </w:r>
      <w:r w:rsidRPr="00270F51">
        <w:t xml:space="preserve">, kas kombinētas ar izvēlēto siltumapgādes risinājumu vai izvēlētā siltumapgādes sistēma ir papildinoša esošajai siltumapgādes sistēmai un tā aizstāj pilnīgi </w:t>
      </w:r>
      <w:r w:rsidRPr="00270F51">
        <w:lastRenderedPageBreak/>
        <w:t>vai daļēji esošās siltumapgādes sistēmas patēriņu (S)</w:t>
      </w:r>
      <w:r w:rsidR="628DF560" w:rsidRPr="00270F51">
        <w:t>,</w:t>
      </w:r>
      <w:r w:rsidR="00B01EE9" w:rsidRPr="00270F51">
        <w:t xml:space="preserve"> balstīt</w:t>
      </w:r>
      <w:r w:rsidR="4888BAC3" w:rsidRPr="00270F51">
        <w:t>ās</w:t>
      </w:r>
      <w:r w:rsidR="00B01EE9" w:rsidRPr="00270F51">
        <w:t xml:space="preserve"> uz </w:t>
      </w:r>
      <w:r w:rsidR="56AB2D82" w:rsidRPr="00270F51">
        <w:t>P</w:t>
      </w:r>
      <w:r w:rsidR="00B01EE9" w:rsidRPr="00270F51">
        <w:t>ētījumā iegūtajiem tirgus izpētes datiem.</w:t>
      </w:r>
    </w:p>
    <w:p w14:paraId="4F4D7A65" w14:textId="77777777" w:rsidR="008F7DA2" w:rsidRPr="00270F51" w:rsidRDefault="008F7DA2" w:rsidP="00F85254">
      <w:pPr>
        <w:tabs>
          <w:tab w:val="left" w:pos="3915"/>
        </w:tabs>
        <w:ind w:firstLine="720"/>
        <w:jc w:val="both"/>
      </w:pPr>
    </w:p>
    <w:p w14:paraId="497FC092" w14:textId="2801BD0C" w:rsidR="0079018C" w:rsidRPr="00270F51" w:rsidRDefault="100690B6" w:rsidP="00F85254">
      <w:pPr>
        <w:tabs>
          <w:tab w:val="left" w:pos="3915"/>
        </w:tabs>
        <w:ind w:firstLine="720"/>
        <w:jc w:val="both"/>
      </w:pPr>
      <w:r w:rsidRPr="00270F51">
        <w:t>Metodikā ir</w:t>
      </w:r>
      <w:r w:rsidR="00B01EE9" w:rsidRPr="00270F51">
        <w:t xml:space="preserve"> izstrādāta pieeja</w:t>
      </w:r>
      <w:r w:rsidR="4D6AFA8C" w:rsidRPr="00270F51">
        <w:t>,</w:t>
      </w:r>
      <w:r w:rsidR="00B01EE9" w:rsidRPr="00270F51">
        <w:t xml:space="preserve"> kā veikt izmaksu aprēķinu gadījumā, ja </w:t>
      </w:r>
      <w:r w:rsidR="000B4C3D" w:rsidRPr="00270F51">
        <w:t xml:space="preserve">uzstādāmās iekārtas jauda pārsniedz </w:t>
      </w:r>
      <w:r w:rsidR="465FA341" w:rsidRPr="00270F51">
        <w:t>P</w:t>
      </w:r>
      <w:r w:rsidR="000B4C3D" w:rsidRPr="00270F51">
        <w:t xml:space="preserve">ētījumā </w:t>
      </w:r>
      <w:r w:rsidR="395A5F62" w:rsidRPr="00270F51">
        <w:t>analizēto</w:t>
      </w:r>
      <w:r w:rsidR="000B4C3D" w:rsidRPr="00270F51">
        <w:t xml:space="preserve"> </w:t>
      </w:r>
      <w:r w:rsidR="008F7DA2" w:rsidRPr="00270F51">
        <w:t xml:space="preserve">iekārtu jaudu. </w:t>
      </w:r>
      <w:r w:rsidR="0079018C" w:rsidRPr="00270F51">
        <w:t xml:space="preserve">Minēto izmaksu noteikšanai piemērotas </w:t>
      </w:r>
      <w:r w:rsidR="00343EF0" w:rsidRPr="00270F51">
        <w:t>zemāk norādītās formulas.</w:t>
      </w:r>
    </w:p>
    <w:p w14:paraId="02B91262" w14:textId="77777777" w:rsidR="00BA5166" w:rsidRPr="00270F51" w:rsidRDefault="00BA5166" w:rsidP="00F85254">
      <w:pPr>
        <w:ind w:firstLine="720"/>
      </w:pPr>
    </w:p>
    <w:p w14:paraId="0E87CF7B" w14:textId="158EFBD6" w:rsidR="00174B9A" w:rsidRPr="00270F51" w:rsidRDefault="00B96C74" w:rsidP="00F85254">
      <w:pPr>
        <w:ind w:firstLine="720"/>
        <w:jc w:val="center"/>
      </w:pPr>
      <w:r w:rsidRPr="00270F51">
        <w:t xml:space="preserve">Aprēķinot </w:t>
      </w:r>
      <w:r w:rsidR="7B5D1347" w:rsidRPr="00270F51">
        <w:t xml:space="preserve">papildu iekārtu </w:t>
      </w:r>
      <w:r w:rsidRPr="00270F51">
        <w:t>izmaksas saules kolektoriem</w:t>
      </w:r>
      <w:r w:rsidR="6F0A7352" w:rsidRPr="00270F51">
        <w:t xml:space="preserve"> un saules baterijām, </w:t>
      </w:r>
      <w:r w:rsidR="78CDC8FD" w:rsidRPr="00270F51">
        <w:t>ir jāizmanto šādas</w:t>
      </w:r>
      <w:r w:rsidRPr="00270F51">
        <w:t xml:space="preserve"> formul</w:t>
      </w:r>
      <w:r w:rsidR="6101C239" w:rsidRPr="00270F51">
        <w:t>as, attiecīgi</w:t>
      </w:r>
      <w:r w:rsidRPr="00270F51">
        <w:t>:</w:t>
      </w:r>
    </w:p>
    <w:p w14:paraId="1102EC68" w14:textId="046013CB" w:rsidR="00BA5166" w:rsidRPr="00270F51" w:rsidRDefault="00BA5166" w:rsidP="00E06C13">
      <w:pPr>
        <w:ind w:left="2880" w:firstLine="720"/>
        <w:rPr>
          <w:rFonts w:eastAsia="Yu Mincho"/>
        </w:rPr>
      </w:pPr>
      <w:r w:rsidRPr="00270F51">
        <w:t xml:space="preserve">S = J x k x </w:t>
      </w:r>
      <w:proofErr w:type="spellStart"/>
      <w:r w:rsidRPr="00270F51">
        <w:t>I</w:t>
      </w:r>
      <w:r w:rsidRPr="00270F51">
        <w:rPr>
          <w:vertAlign w:val="subscript"/>
        </w:rPr>
        <w:t>kW</w:t>
      </w:r>
      <w:proofErr w:type="spellEnd"/>
      <w:r w:rsidR="4672EDDF" w:rsidRPr="00270F51">
        <w:rPr>
          <w:vertAlign w:val="subscript"/>
        </w:rPr>
        <w:t xml:space="preserve">                     </w:t>
      </w:r>
      <w:r w:rsidR="4672EDDF" w:rsidRPr="00270F51">
        <w:t>(1.9.),</w:t>
      </w:r>
    </w:p>
    <w:p w14:paraId="719049DD" w14:textId="3C8B3BC7" w:rsidR="00B96C74" w:rsidRPr="00270F51" w:rsidRDefault="00B96C74" w:rsidP="00E06C13">
      <w:pPr>
        <w:rPr>
          <w:vertAlign w:val="subscript"/>
        </w:rPr>
      </w:pPr>
    </w:p>
    <w:p w14:paraId="38340B1B" w14:textId="2AE545FE" w:rsidR="00726AFC" w:rsidRPr="00270F51" w:rsidRDefault="00726AFC" w:rsidP="00E06C13">
      <w:pPr>
        <w:ind w:left="3600"/>
        <w:rPr>
          <w:rFonts w:eastAsia="Yu Mincho"/>
        </w:rPr>
      </w:pPr>
      <w:r w:rsidRPr="00270F51">
        <w:t>S = J x k</w:t>
      </w:r>
      <w:r w:rsidR="00D77D23" w:rsidRPr="00270F51">
        <w:t xml:space="preserve"> x</w:t>
      </w:r>
      <w:r w:rsidRPr="00270F51">
        <w:t xml:space="preserve"> </w:t>
      </w:r>
      <w:proofErr w:type="spellStart"/>
      <w:r w:rsidRPr="00270F51">
        <w:t>I</w:t>
      </w:r>
      <w:r w:rsidRPr="00270F51">
        <w:rPr>
          <w:vertAlign w:val="subscript"/>
        </w:rPr>
        <w:t>l</w:t>
      </w:r>
      <w:proofErr w:type="spellEnd"/>
      <w:r w:rsidR="00E06C13">
        <w:rPr>
          <w:vertAlign w:val="subscript"/>
        </w:rPr>
        <w:tab/>
      </w:r>
      <w:r w:rsidR="00E06C13">
        <w:rPr>
          <w:vertAlign w:val="subscript"/>
        </w:rPr>
        <w:tab/>
      </w:r>
      <w:r w:rsidR="00E06C13">
        <w:rPr>
          <w:vertAlign w:val="subscript"/>
        </w:rPr>
        <w:tab/>
      </w:r>
      <w:r w:rsidR="3B1CEE05" w:rsidRPr="00270F51">
        <w:rPr>
          <w:vertAlign w:val="subscript"/>
        </w:rPr>
        <w:t xml:space="preserve">  </w:t>
      </w:r>
      <w:r w:rsidR="3884C555" w:rsidRPr="00270F51">
        <w:t>(1.</w:t>
      </w:r>
      <w:r w:rsidR="4B858232" w:rsidRPr="00270F51">
        <w:t>10</w:t>
      </w:r>
      <w:r w:rsidR="3884C555" w:rsidRPr="00270F51">
        <w:t>.),</w:t>
      </w:r>
    </w:p>
    <w:p w14:paraId="3F9AD390" w14:textId="77777777" w:rsidR="00726AFC" w:rsidRPr="00270F51" w:rsidRDefault="00726AFC" w:rsidP="3884C555">
      <w:pPr>
        <w:ind w:firstLine="720"/>
        <w:jc w:val="center"/>
        <w:rPr>
          <w:i/>
          <w:iCs/>
        </w:rPr>
      </w:pPr>
    </w:p>
    <w:p w14:paraId="31B32377" w14:textId="77777777" w:rsidR="00BA5166" w:rsidRPr="00270F51" w:rsidRDefault="00BA5166" w:rsidP="00E06C13">
      <w:pPr>
        <w:pStyle w:val="Style9"/>
        <w:widowControl/>
        <w:tabs>
          <w:tab w:val="left" w:pos="715"/>
        </w:tabs>
        <w:spacing w:line="278" w:lineRule="exact"/>
      </w:pPr>
    </w:p>
    <w:p w14:paraId="40645224" w14:textId="77777777" w:rsidR="00BA5166" w:rsidRPr="00270F51" w:rsidRDefault="00BA5166" w:rsidP="00F85254">
      <w:pPr>
        <w:spacing w:before="120"/>
        <w:ind w:firstLine="720"/>
      </w:pPr>
      <w:r w:rsidRPr="00270F51">
        <w:t>kur:</w:t>
      </w:r>
    </w:p>
    <w:p w14:paraId="63AFF49C" w14:textId="2C4B753C" w:rsidR="00BA5166" w:rsidRPr="00270F51" w:rsidRDefault="00BA5166" w:rsidP="00F85254">
      <w:pPr>
        <w:tabs>
          <w:tab w:val="left" w:pos="3915"/>
        </w:tabs>
        <w:spacing w:before="120"/>
        <w:ind w:firstLine="720"/>
        <w:jc w:val="both"/>
      </w:pPr>
      <w:r w:rsidRPr="00270F51">
        <w:t>S</w:t>
      </w:r>
      <w:r w:rsidR="69B4D714" w:rsidRPr="00270F51">
        <w:t xml:space="preserve"> – i</w:t>
      </w:r>
      <w:r w:rsidRPr="00270F51">
        <w:t xml:space="preserve">zmaksas par papildu </w:t>
      </w:r>
      <w:r w:rsidR="00305BBC" w:rsidRPr="00270F51">
        <w:t xml:space="preserve">siltumapgādes </w:t>
      </w:r>
      <w:r w:rsidRPr="00270F51">
        <w:t>iekārtām, kas kombinētas ar izvēlēto siltumapgādes risinājumu vai izvēlētā siltumapgādes sistēma ir papildinoša esošajai siltumapgādes sistēmai un tā aizstāj pilnīgi vai daļēji esošās siltumapgādes sistēmas patēriņu</w:t>
      </w:r>
      <w:r w:rsidR="11F2FD56" w:rsidRPr="00270F51">
        <w:t>;</w:t>
      </w:r>
    </w:p>
    <w:p w14:paraId="7047F416" w14:textId="2D57E11E" w:rsidR="00BA5166" w:rsidRPr="00270F51" w:rsidRDefault="00BA5166" w:rsidP="3884C555">
      <w:pPr>
        <w:spacing w:before="120"/>
        <w:ind w:firstLine="720"/>
        <w:jc w:val="both"/>
      </w:pPr>
      <w:r w:rsidRPr="00270F51">
        <w:t xml:space="preserve">J </w:t>
      </w:r>
      <w:r w:rsidR="412B4F1E" w:rsidRPr="00270F51">
        <w:t>–</w:t>
      </w:r>
      <w:r w:rsidRPr="00270F51">
        <w:t xml:space="preserve"> </w:t>
      </w:r>
      <w:r w:rsidR="00DB0EE3" w:rsidRPr="00270F51">
        <w:t>i</w:t>
      </w:r>
      <w:r w:rsidRPr="00270F51">
        <w:t>ekārtas nominālā ievadītā siltuma jauda (</w:t>
      </w:r>
      <w:proofErr w:type="spellStart"/>
      <w:r w:rsidRPr="00270F51">
        <w:t>kW</w:t>
      </w:r>
      <w:proofErr w:type="spellEnd"/>
      <w:r w:rsidRPr="00270F51">
        <w:t xml:space="preserve">) vai </w:t>
      </w:r>
      <w:r w:rsidR="2FB3A38D" w:rsidRPr="00270F51">
        <w:t>i</w:t>
      </w:r>
      <w:r w:rsidRPr="00270F51">
        <w:t>ekārtas akumulācijas tvertnes tilpums (l)</w:t>
      </w:r>
      <w:r w:rsidR="74EB7210" w:rsidRPr="00270F51">
        <w:t>;</w:t>
      </w:r>
    </w:p>
    <w:p w14:paraId="136BF405" w14:textId="686370A8" w:rsidR="00BA5166" w:rsidRPr="00270F51" w:rsidRDefault="00BA5166" w:rsidP="3884C555">
      <w:pPr>
        <w:spacing w:before="120"/>
        <w:ind w:firstLine="720"/>
      </w:pPr>
      <w:r w:rsidRPr="00270F51">
        <w:t xml:space="preserve">k </w:t>
      </w:r>
      <w:r w:rsidR="5FBB892C" w:rsidRPr="00270F51">
        <w:t>–</w:t>
      </w:r>
      <w:r w:rsidRPr="00270F51">
        <w:t xml:space="preserve"> koeficients </w:t>
      </w:r>
      <w:r w:rsidR="00E06C13">
        <w:t>k</w:t>
      </w:r>
      <w:r w:rsidR="50E3443C" w:rsidRPr="00270F51">
        <w:t xml:space="preserve"> </w:t>
      </w:r>
      <w:r w:rsidRPr="00270F51">
        <w:t xml:space="preserve">no </w:t>
      </w:r>
      <w:r w:rsidR="00D77D23" w:rsidRPr="00270F51">
        <w:t>1.</w:t>
      </w:r>
      <w:r w:rsidRPr="00270F51">
        <w:t xml:space="preserve"> pielikuma </w:t>
      </w:r>
      <w:r w:rsidR="00D77D23" w:rsidRPr="00270F51">
        <w:t>2</w:t>
      </w:r>
      <w:r w:rsidRPr="00270F51">
        <w:t>.tabulas</w:t>
      </w:r>
      <w:r w:rsidR="2D2DFE92" w:rsidRPr="00270F51">
        <w:t>;</w:t>
      </w:r>
    </w:p>
    <w:p w14:paraId="2F7D1964" w14:textId="1DCF6701" w:rsidR="00BA5166" w:rsidRPr="00270F51" w:rsidRDefault="00BA5166" w:rsidP="00E06C13">
      <w:pPr>
        <w:pStyle w:val="Style9"/>
        <w:widowControl/>
        <w:tabs>
          <w:tab w:val="left" w:pos="715"/>
        </w:tabs>
        <w:spacing w:before="120" w:line="278" w:lineRule="exact"/>
        <w:ind w:firstLine="720"/>
      </w:pPr>
      <w:proofErr w:type="spellStart"/>
      <w:r w:rsidRPr="00270F51">
        <w:t>I</w:t>
      </w:r>
      <w:r w:rsidRPr="00270F51">
        <w:rPr>
          <w:vertAlign w:val="subscript"/>
        </w:rPr>
        <w:t>kw</w:t>
      </w:r>
      <w:proofErr w:type="spellEnd"/>
      <w:r w:rsidRPr="00270F51">
        <w:t xml:space="preserve"> </w:t>
      </w:r>
      <w:r w:rsidR="00726AFC" w:rsidRPr="00270F51">
        <w:t xml:space="preserve">un </w:t>
      </w:r>
      <w:proofErr w:type="spellStart"/>
      <w:r w:rsidR="00726AFC" w:rsidRPr="00270F51">
        <w:t>I</w:t>
      </w:r>
      <w:r w:rsidR="00726AFC" w:rsidRPr="00270F51">
        <w:rPr>
          <w:vertAlign w:val="subscript"/>
        </w:rPr>
        <w:t>l</w:t>
      </w:r>
      <w:proofErr w:type="spellEnd"/>
      <w:r w:rsidR="00726AFC" w:rsidRPr="00270F51">
        <w:rPr>
          <w:vertAlign w:val="subscript"/>
        </w:rPr>
        <w:t xml:space="preserve"> </w:t>
      </w:r>
      <w:r w:rsidR="26D9A35F" w:rsidRPr="00270F51">
        <w:t xml:space="preserve"> –</w:t>
      </w:r>
      <w:r w:rsidRPr="00270F51">
        <w:t xml:space="preserve">  izmaksas par vienu uzstādīto iekārtas jaudas vienību (EUR/</w:t>
      </w:r>
      <w:proofErr w:type="spellStart"/>
      <w:r w:rsidRPr="00270F51">
        <w:t>kW</w:t>
      </w:r>
      <w:proofErr w:type="spellEnd"/>
      <w:r w:rsidRPr="00270F51">
        <w:t>) vai izmaksas par vienu uzstādīto iekārtas akumulācijas tvertnes tilpuma vien</w:t>
      </w:r>
      <w:r w:rsidR="001D5A3D" w:rsidRPr="00270F51">
        <w:t>ī</w:t>
      </w:r>
      <w:r w:rsidRPr="00270F51">
        <w:t xml:space="preserve">bu (EUR/l) no šīs metodikas </w:t>
      </w:r>
      <w:r w:rsidR="00417A55" w:rsidRPr="00270F51">
        <w:t>1.pielikuma 2.tabulas.</w:t>
      </w:r>
    </w:p>
    <w:p w14:paraId="6D43E64B" w14:textId="3833BE3E" w:rsidR="00BA5166" w:rsidRPr="00270F51" w:rsidRDefault="00BA5166" w:rsidP="00F85254">
      <w:pPr>
        <w:pStyle w:val="Style9"/>
        <w:widowControl/>
        <w:tabs>
          <w:tab w:val="left" w:pos="715"/>
        </w:tabs>
        <w:spacing w:line="278" w:lineRule="exact"/>
        <w:ind w:firstLine="720"/>
      </w:pPr>
    </w:p>
    <w:p w14:paraId="1A4372C5" w14:textId="65A5936D" w:rsidR="00726AFC" w:rsidRPr="00270F51" w:rsidRDefault="00417A55" w:rsidP="000A4837">
      <w:pPr>
        <w:pStyle w:val="Style9"/>
        <w:widowControl/>
        <w:tabs>
          <w:tab w:val="left" w:pos="715"/>
        </w:tabs>
        <w:spacing w:line="278" w:lineRule="exact"/>
        <w:ind w:firstLine="720"/>
      </w:pPr>
      <w:r w:rsidRPr="00E06C13">
        <w:rPr>
          <w:rFonts w:eastAsia="Times"/>
        </w:rPr>
        <w:t xml:space="preserve">Izmaksas par vienu uzstādīto iekārtas jaudas vienību </w:t>
      </w:r>
      <w:proofErr w:type="spellStart"/>
      <w:r w:rsidR="00666E4B" w:rsidRPr="00E06C13">
        <w:rPr>
          <w:rFonts w:eastAsia="Times"/>
        </w:rPr>
        <w:t>I</w:t>
      </w:r>
      <w:r w:rsidR="00666E4B" w:rsidRPr="00E06C13">
        <w:rPr>
          <w:rFonts w:eastAsia="Times"/>
          <w:vertAlign w:val="subscript"/>
        </w:rPr>
        <w:t>kW</w:t>
      </w:r>
      <w:proofErr w:type="spellEnd"/>
      <w:r w:rsidR="00666E4B" w:rsidRPr="00E06C13">
        <w:rPr>
          <w:rFonts w:eastAsia="Times"/>
        </w:rPr>
        <w:t xml:space="preserve"> </w:t>
      </w:r>
      <w:r w:rsidRPr="00E06C13">
        <w:rPr>
          <w:rFonts w:eastAsia="Times"/>
        </w:rPr>
        <w:t>noteiktas</w:t>
      </w:r>
      <w:r w:rsidR="00B63B08" w:rsidRPr="00E06C13">
        <w:rPr>
          <w:rFonts w:eastAsia="Times"/>
        </w:rPr>
        <w:t>,</w:t>
      </w:r>
      <w:r w:rsidR="002A7856" w:rsidRPr="00E06C13">
        <w:rPr>
          <w:rFonts w:eastAsia="Times"/>
        </w:rPr>
        <w:t xml:space="preserve"> </w:t>
      </w:r>
      <w:r w:rsidR="00F244E6" w:rsidRPr="00E06C13">
        <w:rPr>
          <w:rFonts w:eastAsia="Times"/>
        </w:rPr>
        <w:t xml:space="preserve">balstoties uz </w:t>
      </w:r>
      <w:r w:rsidR="6E577951" w:rsidRPr="00E06C13">
        <w:rPr>
          <w:rFonts w:eastAsia="Times"/>
        </w:rPr>
        <w:t>P</w:t>
      </w:r>
      <w:r w:rsidR="00F244E6" w:rsidRPr="00E06C13">
        <w:rPr>
          <w:rFonts w:eastAsia="Times"/>
        </w:rPr>
        <w:t>ētījumā iegūto informāciju par izmaksām</w:t>
      </w:r>
      <w:r w:rsidR="00D02EAA" w:rsidRPr="00E06C13">
        <w:rPr>
          <w:rFonts w:eastAsia="Times"/>
        </w:rPr>
        <w:t xml:space="preserve"> pie nomināli pētījumā iekļautās vismazākās jaudas</w:t>
      </w:r>
      <w:r w:rsidR="00C16BD6" w:rsidRPr="00E06C13">
        <w:rPr>
          <w:rFonts w:eastAsia="Times"/>
        </w:rPr>
        <w:t>, piemēram, ga</w:t>
      </w:r>
      <w:r w:rsidR="003D5E49" w:rsidRPr="00E06C13">
        <w:rPr>
          <w:rFonts w:eastAsia="Times"/>
        </w:rPr>
        <w:t>iss-</w:t>
      </w:r>
      <w:r w:rsidR="003D45E4" w:rsidRPr="00E06C13">
        <w:rPr>
          <w:rFonts w:eastAsia="Times"/>
        </w:rPr>
        <w:t>ūdens</w:t>
      </w:r>
      <w:r w:rsidR="00C16BD6" w:rsidRPr="00E06C13">
        <w:rPr>
          <w:rFonts w:eastAsia="Times"/>
        </w:rPr>
        <w:t xml:space="preserve"> </w:t>
      </w:r>
      <w:proofErr w:type="spellStart"/>
      <w:r w:rsidR="003D5E49" w:rsidRPr="00E06C13">
        <w:rPr>
          <w:rFonts w:eastAsia="Times"/>
        </w:rPr>
        <w:t>siltumsūkņa</w:t>
      </w:r>
      <w:proofErr w:type="spellEnd"/>
      <w:r w:rsidR="003D5E49" w:rsidRPr="00E06C13">
        <w:rPr>
          <w:rFonts w:eastAsia="Times"/>
        </w:rPr>
        <w:t xml:space="preserve"> </w:t>
      </w:r>
      <w:r w:rsidR="00C16BD6" w:rsidRPr="00E06C13">
        <w:rPr>
          <w:rFonts w:eastAsia="Times"/>
        </w:rPr>
        <w:t>gadījumā</w:t>
      </w:r>
      <w:r w:rsidR="003D5E49" w:rsidRPr="00E06C13">
        <w:rPr>
          <w:rFonts w:eastAsia="Times"/>
        </w:rPr>
        <w:t xml:space="preserve"> vērtība aprēķināta 3 </w:t>
      </w:r>
      <w:proofErr w:type="spellStart"/>
      <w:r w:rsidR="003D5E49" w:rsidRPr="00E06C13">
        <w:rPr>
          <w:rFonts w:eastAsia="Times"/>
        </w:rPr>
        <w:t>kW</w:t>
      </w:r>
      <w:proofErr w:type="spellEnd"/>
      <w:r w:rsidR="005D6CD1" w:rsidRPr="00E06C13">
        <w:rPr>
          <w:rFonts w:eastAsia="Times"/>
        </w:rPr>
        <w:t xml:space="preserve"> nominālajai jauda</w:t>
      </w:r>
      <w:r w:rsidR="005D6CD1" w:rsidRPr="00270F51">
        <w:t>i, k</w:t>
      </w:r>
      <w:r w:rsidR="00ED20BC" w:rsidRPr="00270F51">
        <w:t xml:space="preserve">ur izmaksas </w:t>
      </w:r>
      <w:r w:rsidR="00B63B08" w:rsidRPr="00270F51">
        <w:t xml:space="preserve">ir </w:t>
      </w:r>
      <w:r w:rsidR="00956DA7" w:rsidRPr="00270F51">
        <w:t>4350</w:t>
      </w:r>
      <w:r w:rsidR="00A10CFA" w:rsidRPr="00270F51">
        <w:t xml:space="preserve"> EUR.</w:t>
      </w:r>
      <w:r w:rsidR="00D13AED" w:rsidRPr="00270F51">
        <w:t xml:space="preserve"> (</w:t>
      </w:r>
      <w:proofErr w:type="spellStart"/>
      <w:r w:rsidR="00D13AED" w:rsidRPr="00270F51">
        <w:t>I</w:t>
      </w:r>
      <w:r w:rsidR="00D13AED" w:rsidRPr="00270F51">
        <w:rPr>
          <w:vertAlign w:val="subscript"/>
        </w:rPr>
        <w:t>kW</w:t>
      </w:r>
      <w:proofErr w:type="spellEnd"/>
      <w:r w:rsidR="00D13AED" w:rsidRPr="00270F51">
        <w:t xml:space="preserve"> =</w:t>
      </w:r>
      <w:r w:rsidR="002B56F5" w:rsidRPr="00270F51">
        <w:t xml:space="preserve"> </w:t>
      </w:r>
      <w:r w:rsidR="00DF628E" w:rsidRPr="00270F51">
        <w:t xml:space="preserve">4350 EUR/3 </w:t>
      </w:r>
      <w:proofErr w:type="spellStart"/>
      <w:r w:rsidR="00DF628E" w:rsidRPr="00270F51">
        <w:t>kW</w:t>
      </w:r>
      <w:proofErr w:type="spellEnd"/>
      <w:r w:rsidR="00DF628E" w:rsidRPr="00270F51">
        <w:t xml:space="preserve"> = </w:t>
      </w:r>
      <w:r w:rsidR="001844CC" w:rsidRPr="00270F51">
        <w:t>1450</w:t>
      </w:r>
      <w:r w:rsidR="002B56F5" w:rsidRPr="00270F51">
        <w:t xml:space="preserve"> EUR/</w:t>
      </w:r>
      <w:proofErr w:type="spellStart"/>
      <w:r w:rsidR="002B56F5" w:rsidRPr="00270F51">
        <w:t>kW</w:t>
      </w:r>
      <w:proofErr w:type="spellEnd"/>
      <w:r w:rsidR="002B56F5" w:rsidRPr="00270F51">
        <w:t>)</w:t>
      </w:r>
      <w:r w:rsidR="00F244E6" w:rsidRPr="00270F51">
        <w:t>.</w:t>
      </w:r>
      <w:r w:rsidR="00B63B08" w:rsidRPr="00270F51">
        <w:t xml:space="preserve"> </w:t>
      </w:r>
      <w:r w:rsidR="00B0630F" w:rsidRPr="00270F51">
        <w:t xml:space="preserve">Savukārt </w:t>
      </w:r>
      <w:r w:rsidR="009140D6" w:rsidRPr="00270F51">
        <w:t xml:space="preserve">k koeficienta izmaksas </w:t>
      </w:r>
      <w:r w:rsidR="00C32866" w:rsidRPr="00270F51">
        <w:t>k</w:t>
      </w:r>
      <w:r w:rsidR="00C32866" w:rsidRPr="00E06C13">
        <w:rPr>
          <w:rFonts w:eastAsia="Times"/>
        </w:rPr>
        <w:t>oriģē</w:t>
      </w:r>
      <w:r w:rsidR="007D5E4B" w:rsidRPr="00E06C13">
        <w:rPr>
          <w:rFonts w:eastAsia="Times"/>
        </w:rPr>
        <w:t xml:space="preserve"> iep</w:t>
      </w:r>
      <w:r w:rsidR="00FD6E35" w:rsidRPr="00E06C13">
        <w:rPr>
          <w:rFonts w:eastAsia="Times"/>
        </w:rPr>
        <w:t>r</w:t>
      </w:r>
      <w:r w:rsidR="007D5E4B" w:rsidRPr="00E06C13">
        <w:rPr>
          <w:rFonts w:eastAsia="Times"/>
        </w:rPr>
        <w:t>i</w:t>
      </w:r>
      <w:r w:rsidR="00FD6E35" w:rsidRPr="00E06C13">
        <w:rPr>
          <w:rFonts w:eastAsia="Times"/>
        </w:rPr>
        <w:t>ek</w:t>
      </w:r>
      <w:r w:rsidR="007D5E4B" w:rsidRPr="00E06C13">
        <w:rPr>
          <w:rFonts w:eastAsia="Times"/>
        </w:rPr>
        <w:t xml:space="preserve">š noteikto </w:t>
      </w:r>
      <w:r w:rsidR="00657E5B" w:rsidRPr="00E06C13">
        <w:rPr>
          <w:rFonts w:eastAsia="Times"/>
        </w:rPr>
        <w:t xml:space="preserve">1 </w:t>
      </w:r>
      <w:proofErr w:type="spellStart"/>
      <w:r w:rsidR="003860C3" w:rsidRPr="00E06C13">
        <w:rPr>
          <w:rFonts w:eastAsia="Times"/>
        </w:rPr>
        <w:t>kW</w:t>
      </w:r>
      <w:proofErr w:type="spellEnd"/>
      <w:r w:rsidR="003860C3" w:rsidRPr="00E06C13">
        <w:rPr>
          <w:rFonts w:eastAsia="Times"/>
        </w:rPr>
        <w:t xml:space="preserve"> EUR vērību </w:t>
      </w:r>
      <w:r w:rsidR="001844CC" w:rsidRPr="00E06C13">
        <w:rPr>
          <w:rFonts w:eastAsia="Times"/>
        </w:rPr>
        <w:t>(1450 EUR/</w:t>
      </w:r>
      <w:proofErr w:type="spellStart"/>
      <w:r w:rsidR="001844CC" w:rsidRPr="00E06C13">
        <w:rPr>
          <w:rFonts w:eastAsia="Times"/>
        </w:rPr>
        <w:t>kW</w:t>
      </w:r>
      <w:proofErr w:type="spellEnd"/>
      <w:r w:rsidR="001844CC" w:rsidRPr="00E06C13">
        <w:rPr>
          <w:rFonts w:eastAsia="Times"/>
        </w:rPr>
        <w:t xml:space="preserve">) </w:t>
      </w:r>
      <w:r w:rsidR="003860C3" w:rsidRPr="00E06C13">
        <w:rPr>
          <w:rFonts w:eastAsia="Times"/>
        </w:rPr>
        <w:t xml:space="preserve">atbilstoši </w:t>
      </w:r>
      <w:r w:rsidR="751BAC9B" w:rsidRPr="00E06C13">
        <w:rPr>
          <w:rFonts w:eastAsia="Times"/>
        </w:rPr>
        <w:t>P</w:t>
      </w:r>
      <w:r w:rsidR="003860C3" w:rsidRPr="00E06C13">
        <w:rPr>
          <w:rFonts w:eastAsia="Times"/>
        </w:rPr>
        <w:t>ētījumā iekļautajām izmaksām</w:t>
      </w:r>
      <w:r w:rsidR="006A7072" w:rsidRPr="00E06C13">
        <w:rPr>
          <w:rFonts w:eastAsia="Times"/>
        </w:rPr>
        <w:t xml:space="preserve"> (k=</w:t>
      </w:r>
      <w:r w:rsidR="00F26D66" w:rsidRPr="00E06C13">
        <w:rPr>
          <w:rFonts w:eastAsia="Times"/>
        </w:rPr>
        <w:t xml:space="preserve"> </w:t>
      </w:r>
      <w:r w:rsidR="00903A80" w:rsidRPr="00E06C13">
        <w:rPr>
          <w:rFonts w:eastAsia="Times"/>
        </w:rPr>
        <w:t>4350</w:t>
      </w:r>
      <w:r w:rsidR="00F26D66" w:rsidRPr="00E06C13">
        <w:rPr>
          <w:rFonts w:eastAsia="Times"/>
        </w:rPr>
        <w:t xml:space="preserve"> EUR / </w:t>
      </w:r>
      <w:r w:rsidR="00903A80" w:rsidRPr="00E06C13">
        <w:rPr>
          <w:rFonts w:eastAsia="Times"/>
        </w:rPr>
        <w:t>1450</w:t>
      </w:r>
      <w:r w:rsidR="00F26D66" w:rsidRPr="00E06C13">
        <w:rPr>
          <w:rFonts w:eastAsia="Times"/>
        </w:rPr>
        <w:t xml:space="preserve"> EUR/</w:t>
      </w:r>
      <w:proofErr w:type="spellStart"/>
      <w:r w:rsidR="00F26D66" w:rsidRPr="00E06C13">
        <w:rPr>
          <w:rFonts w:eastAsia="Times"/>
        </w:rPr>
        <w:t>kW</w:t>
      </w:r>
      <w:proofErr w:type="spellEnd"/>
      <w:r w:rsidR="008E07CB" w:rsidRPr="00E06C13">
        <w:rPr>
          <w:rFonts w:eastAsia="Times"/>
        </w:rPr>
        <w:t xml:space="preserve"> / 3</w:t>
      </w:r>
      <w:r w:rsidR="001A305F" w:rsidRPr="00E06C13">
        <w:rPr>
          <w:rFonts w:eastAsia="Times"/>
        </w:rPr>
        <w:t xml:space="preserve"> = 1</w:t>
      </w:r>
      <w:r w:rsidR="003860C3" w:rsidRPr="00E06C13">
        <w:rPr>
          <w:rFonts w:eastAsia="Times"/>
        </w:rPr>
        <w:t>.</w:t>
      </w:r>
      <w:r w:rsidR="006A7072" w:rsidRPr="00E06C13">
        <w:rPr>
          <w:rFonts w:eastAsia="Times"/>
        </w:rPr>
        <w:t xml:space="preserve"> </w:t>
      </w:r>
      <w:r w:rsidR="000F0D96" w:rsidRPr="00E06C13">
        <w:rPr>
          <w:rFonts w:eastAsia="Times"/>
        </w:rPr>
        <w:t>Šādi</w:t>
      </w:r>
      <w:r w:rsidR="00C121F2" w:rsidRPr="00E06C13">
        <w:rPr>
          <w:rFonts w:eastAsia="Times"/>
        </w:rPr>
        <w:t xml:space="preserve"> </w:t>
      </w:r>
      <w:r w:rsidR="00903A80" w:rsidRPr="00E06C13">
        <w:rPr>
          <w:rFonts w:eastAsia="Times"/>
        </w:rPr>
        <w:t>aprēķināt</w:t>
      </w:r>
      <w:r w:rsidR="00903A80" w:rsidRPr="00270F51">
        <w:t>as k</w:t>
      </w:r>
      <w:r w:rsidR="001A305F" w:rsidRPr="00270F51">
        <w:t xml:space="preserve"> vērtības </w:t>
      </w:r>
      <w:r w:rsidR="00903A80" w:rsidRPr="00270F51">
        <w:t>katrai</w:t>
      </w:r>
      <w:r w:rsidR="003646E8" w:rsidRPr="00270F51">
        <w:t xml:space="preserve"> </w:t>
      </w:r>
      <w:r w:rsidR="00311DA4" w:rsidRPr="00270F51">
        <w:t xml:space="preserve">siltumapgādes </w:t>
      </w:r>
      <w:r w:rsidR="003646E8" w:rsidRPr="00270F51">
        <w:t>iekārtas jaud</w:t>
      </w:r>
      <w:r w:rsidR="00903A80" w:rsidRPr="00270F51">
        <w:t>as vērtībai</w:t>
      </w:r>
      <w:r w:rsidR="00C121F2" w:rsidRPr="00270F51">
        <w:t xml:space="preserve"> un </w:t>
      </w:r>
      <w:r w:rsidR="009C7D5E" w:rsidRPr="00270F51">
        <w:t xml:space="preserve">sastādīts </w:t>
      </w:r>
      <w:r w:rsidR="008E03CB" w:rsidRPr="00270F51">
        <w:t>k koeficientu grafiks.</w:t>
      </w:r>
      <w:r w:rsidR="001173D7" w:rsidRPr="00270F51">
        <w:t xml:space="preserve"> </w:t>
      </w:r>
      <w:r w:rsidR="5ADA1D33" w:rsidRPr="00E06C13">
        <w:rPr>
          <w:rFonts w:eastAsia="Times"/>
          <w:color w:val="333333"/>
        </w:rPr>
        <w:t>Izvērtējot pieejamo iekārtu jaudas</w:t>
      </w:r>
      <w:r w:rsidR="001173D7" w:rsidRPr="00E06C13">
        <w:rPr>
          <w:rFonts w:eastAsia="Times"/>
          <w:color w:val="333333"/>
        </w:rPr>
        <w:t xml:space="preserve"> tendences</w:t>
      </w:r>
      <w:r w:rsidR="00DF2D7B" w:rsidRPr="00E06C13">
        <w:rPr>
          <w:rFonts w:eastAsia="Times"/>
        </w:rPr>
        <w:t>,</w:t>
      </w:r>
      <w:r w:rsidR="00DF2D7B" w:rsidRPr="00270F51">
        <w:t xml:space="preserve"> izvirzīts k koeficients jaudas vienībai, kas pētījumā netika apskatīta (</w:t>
      </w:r>
      <w:proofErr w:type="spellStart"/>
      <w:r w:rsidR="00D94D54" w:rsidRPr="00270F51">
        <w:t>I</w:t>
      </w:r>
      <w:r w:rsidR="00D94D54" w:rsidRPr="00270F51">
        <w:rPr>
          <w:vertAlign w:val="subscript"/>
        </w:rPr>
        <w:t>kW</w:t>
      </w:r>
      <w:proofErr w:type="spellEnd"/>
      <w:r w:rsidR="00D94D54" w:rsidRPr="00270F51">
        <w:t xml:space="preserve">&gt;8; </w:t>
      </w:r>
      <w:r w:rsidR="00554DA5" w:rsidRPr="00270F51">
        <w:t>k=0.5). 1.attēlā parādīta</w:t>
      </w:r>
      <w:r w:rsidR="61A7F5CC" w:rsidRPr="00270F51">
        <w:t>s</w:t>
      </w:r>
      <w:r w:rsidR="00554DA5" w:rsidRPr="00270F51">
        <w:t xml:space="preserve"> k koeficienta izmaiņas atkarībā no </w:t>
      </w:r>
      <w:proofErr w:type="spellStart"/>
      <w:r w:rsidR="00554DA5" w:rsidRPr="00270F51">
        <w:t>siltumsūkņa</w:t>
      </w:r>
      <w:proofErr w:type="spellEnd"/>
      <w:r w:rsidR="00554DA5" w:rsidRPr="00270F51">
        <w:t xml:space="preserve"> </w:t>
      </w:r>
      <w:r w:rsidR="00065BB9" w:rsidRPr="00270F51">
        <w:t>nominālās jaudas</w:t>
      </w:r>
      <w:r w:rsidR="0BB80DB2" w:rsidRPr="00270F51">
        <w:t xml:space="preserve">. Attiecīgi, var secināt, </w:t>
      </w:r>
      <w:r w:rsidR="00DF628E" w:rsidRPr="00270F51">
        <w:t xml:space="preserve">ka gaiss-ūdens tipa </w:t>
      </w:r>
      <w:proofErr w:type="spellStart"/>
      <w:r w:rsidR="00DF628E" w:rsidRPr="00270F51">
        <w:t>siltumsūknim</w:t>
      </w:r>
      <w:proofErr w:type="spellEnd"/>
      <w:r w:rsidR="00DF628E" w:rsidRPr="00270F51">
        <w:t>, kam nominālā jauda</w:t>
      </w:r>
      <w:r w:rsidR="00D35D52" w:rsidRPr="00270F51">
        <w:t xml:space="preserve"> lielāka par 8 </w:t>
      </w:r>
      <w:proofErr w:type="spellStart"/>
      <w:r w:rsidR="00D35D52" w:rsidRPr="00270F51">
        <w:t>kW</w:t>
      </w:r>
      <w:proofErr w:type="spellEnd"/>
      <w:r w:rsidR="00D94D54" w:rsidRPr="00270F51">
        <w:t>, tiek piemērots k koeficients ar vērtību 0.5</w:t>
      </w:r>
      <w:r w:rsidR="004A2C5C" w:rsidRPr="00270F51">
        <w:t>.</w:t>
      </w:r>
    </w:p>
    <w:p w14:paraId="6635E320" w14:textId="3C57357E" w:rsidR="00C4122D" w:rsidRPr="00270F51" w:rsidRDefault="00C4122D" w:rsidP="00F85254">
      <w:pPr>
        <w:pStyle w:val="Style9"/>
        <w:widowControl/>
        <w:tabs>
          <w:tab w:val="left" w:pos="715"/>
        </w:tabs>
        <w:spacing w:line="278" w:lineRule="exact"/>
        <w:ind w:firstLine="720"/>
      </w:pPr>
    </w:p>
    <w:p w14:paraId="47FAA3AA" w14:textId="77777777" w:rsidR="001E30B8" w:rsidRPr="00270F51" w:rsidRDefault="001E30B8">
      <w:pPr>
        <w:widowControl/>
        <w:autoSpaceDE/>
        <w:autoSpaceDN/>
        <w:adjustRightInd/>
        <w:spacing w:after="160" w:line="259" w:lineRule="auto"/>
      </w:pPr>
      <w:r w:rsidRPr="00270F51">
        <w:br w:type="page"/>
      </w:r>
    </w:p>
    <w:p w14:paraId="5D8F6A17" w14:textId="2A49DFE6" w:rsidR="000E7DC7" w:rsidRPr="00270F51" w:rsidRDefault="000E7DC7" w:rsidP="00F85254">
      <w:pPr>
        <w:pStyle w:val="Style9"/>
        <w:widowControl/>
        <w:tabs>
          <w:tab w:val="left" w:pos="715"/>
        </w:tabs>
        <w:spacing w:line="278" w:lineRule="exact"/>
        <w:ind w:firstLine="720"/>
      </w:pPr>
    </w:p>
    <w:p w14:paraId="3D0754EA" w14:textId="35127F86" w:rsidR="0074442B" w:rsidRPr="00270F51" w:rsidRDefault="0074442B" w:rsidP="001E30B8">
      <w:pPr>
        <w:jc w:val="center"/>
        <w:rPr>
          <w:b/>
          <w:bCs/>
        </w:rPr>
      </w:pPr>
    </w:p>
    <w:p w14:paraId="6C615A4E" w14:textId="4C35B667" w:rsidR="00EB0A5F" w:rsidRPr="00270F51" w:rsidRDefault="001D540B" w:rsidP="001E30B8">
      <w:pPr>
        <w:jc w:val="center"/>
        <w:rPr>
          <w:b/>
          <w:bCs/>
        </w:rPr>
      </w:pPr>
      <w:r w:rsidRPr="00270F51">
        <w:rPr>
          <w:noProof/>
        </w:rPr>
        <w:drawing>
          <wp:inline distT="0" distB="0" distL="0" distR="0" wp14:anchorId="43A37A97" wp14:editId="71A2BF48">
            <wp:extent cx="4573905" cy="2754630"/>
            <wp:effectExtent l="0" t="0" r="17145" b="7620"/>
            <wp:docPr id="14" name="Chart 14">
              <a:extLst xmlns:a="http://schemas.openxmlformats.org/drawingml/2006/main">
                <a:ext uri="{FF2B5EF4-FFF2-40B4-BE49-F238E27FC236}">
                  <a16:creationId xmlns:a16="http://schemas.microsoft.com/office/drawing/2014/main" id="{63C5A44A-E85F-4640-B289-F65800BFF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538F3A" w14:textId="77777777" w:rsidR="00C819C4" w:rsidRPr="00E06C13" w:rsidRDefault="00C819C4" w:rsidP="00E06C13">
      <w:pPr>
        <w:pStyle w:val="Style9"/>
        <w:widowControl/>
        <w:tabs>
          <w:tab w:val="left" w:pos="715"/>
        </w:tabs>
        <w:spacing w:line="278" w:lineRule="exact"/>
        <w:ind w:firstLine="720"/>
        <w:jc w:val="center"/>
        <w:rPr>
          <w:sz w:val="22"/>
        </w:rPr>
      </w:pPr>
      <w:r w:rsidRPr="00E06C13">
        <w:rPr>
          <w:sz w:val="22"/>
        </w:rPr>
        <w:t xml:space="preserve">1.attēls. k koeficienta izmaiņas atkarībā no gaiss-ūdens tipa </w:t>
      </w:r>
      <w:proofErr w:type="spellStart"/>
      <w:r w:rsidRPr="00E06C13">
        <w:rPr>
          <w:sz w:val="22"/>
        </w:rPr>
        <w:t>siltumsūkņa</w:t>
      </w:r>
      <w:proofErr w:type="spellEnd"/>
      <w:r w:rsidRPr="00E06C13">
        <w:rPr>
          <w:sz w:val="22"/>
        </w:rPr>
        <w:t xml:space="preserve"> nominālās jaudas vērtības.</w:t>
      </w:r>
    </w:p>
    <w:p w14:paraId="24645130" w14:textId="77777777" w:rsidR="00C819C4" w:rsidRPr="00270F51" w:rsidRDefault="00C819C4" w:rsidP="001E30B8">
      <w:pPr>
        <w:pStyle w:val="Style9"/>
        <w:widowControl/>
        <w:tabs>
          <w:tab w:val="left" w:pos="715"/>
        </w:tabs>
        <w:spacing w:line="278" w:lineRule="exact"/>
        <w:ind w:firstLine="720"/>
      </w:pPr>
    </w:p>
    <w:p w14:paraId="4DA4ECCD" w14:textId="1C15B59C" w:rsidR="001E30B8" w:rsidRPr="00270F51" w:rsidRDefault="005E7E0A" w:rsidP="001E30B8">
      <w:pPr>
        <w:pStyle w:val="Style9"/>
        <w:widowControl/>
        <w:tabs>
          <w:tab w:val="left" w:pos="715"/>
        </w:tabs>
        <w:spacing w:line="278" w:lineRule="exact"/>
        <w:ind w:firstLine="720"/>
        <w:rPr>
          <w:rFonts w:eastAsia="Times"/>
        </w:rPr>
      </w:pPr>
      <w:r w:rsidRPr="00270F51">
        <w:t>Š</w:t>
      </w:r>
      <w:r w:rsidR="001E30B8" w:rsidRPr="00270F51">
        <w:t>ād</w:t>
      </w:r>
      <w:r w:rsidR="703A40A2" w:rsidRPr="00270F51">
        <w:t>as k koeficienta izmaiņas</w:t>
      </w:r>
      <w:r w:rsidR="001E30B8" w:rsidRPr="00270F51">
        <w:t xml:space="preserve"> </w:t>
      </w:r>
      <w:r w:rsidR="52DFCD33" w:rsidRPr="00270F51">
        <w:t xml:space="preserve">tika </w:t>
      </w:r>
      <w:r w:rsidR="0051F181" w:rsidRPr="00270F51">
        <w:t>izvērtētas</w:t>
      </w:r>
      <w:r w:rsidR="004A2C5C" w:rsidRPr="00270F51">
        <w:t xml:space="preserve"> katrai papildu siltumapgādes iekārtai, gala rezultātā </w:t>
      </w:r>
      <w:r w:rsidR="0F43F817" w:rsidRPr="00270F51">
        <w:t>tika noteiktas</w:t>
      </w:r>
      <w:r w:rsidR="004A2C5C" w:rsidRPr="00270F51">
        <w:t xml:space="preserve"> </w:t>
      </w:r>
      <w:r w:rsidR="50C38947" w:rsidRPr="00270F51">
        <w:t>attiecīgās</w:t>
      </w:r>
      <w:r w:rsidR="004A2C5C" w:rsidRPr="00270F51">
        <w:t xml:space="preserve"> </w:t>
      </w:r>
      <w:r w:rsidR="00217CAA" w:rsidRPr="00270F51">
        <w:t xml:space="preserve">k </w:t>
      </w:r>
      <w:r w:rsidR="68F5C2D3" w:rsidRPr="00270F51">
        <w:t xml:space="preserve">koeficienta </w:t>
      </w:r>
      <w:r w:rsidR="004A2C5C" w:rsidRPr="00270F51">
        <w:t>vērtības</w:t>
      </w:r>
      <w:r w:rsidR="00217CAA" w:rsidRPr="00270F51">
        <w:t xml:space="preserve"> </w:t>
      </w:r>
      <w:r w:rsidR="4D6E5075" w:rsidRPr="00270F51">
        <w:t xml:space="preserve">un </w:t>
      </w:r>
      <w:r w:rsidR="17682614" w:rsidRPr="00270F51">
        <w:t>apkopotas</w:t>
      </w:r>
      <w:r w:rsidR="00217CAA" w:rsidRPr="00270F51">
        <w:t xml:space="preserve"> šīs metodikas </w:t>
      </w:r>
      <w:r w:rsidR="002C694C" w:rsidRPr="00270F51">
        <w:t xml:space="preserve">1.pielikuma </w:t>
      </w:r>
      <w:r w:rsidR="000D2B95" w:rsidRPr="00270F51">
        <w:t>2.tabulā.</w:t>
      </w:r>
    </w:p>
    <w:sectPr w:rsidR="001E30B8" w:rsidRPr="00270F51" w:rsidSect="00D81068">
      <w:footerReference w:type="default" r:id="rId9"/>
      <w:footerReference w:type="first" r:id="rId10"/>
      <w:type w:val="continuous"/>
      <w:pgSz w:w="11905" w:h="16837"/>
      <w:pgMar w:top="1134" w:right="1134" w:bottom="1134" w:left="1378" w:header="397"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F06D" w14:textId="77777777" w:rsidR="00AB144C" w:rsidRDefault="00AB144C">
      <w:r>
        <w:separator/>
      </w:r>
    </w:p>
  </w:endnote>
  <w:endnote w:type="continuationSeparator" w:id="0">
    <w:p w14:paraId="6E6D6F26" w14:textId="77777777" w:rsidR="00AB144C" w:rsidRDefault="00AB144C">
      <w:r>
        <w:continuationSeparator/>
      </w:r>
    </w:p>
  </w:endnote>
  <w:endnote w:type="continuationNotice" w:id="1">
    <w:p w14:paraId="035FFABA" w14:textId="77777777" w:rsidR="00AB144C" w:rsidRDefault="00AB1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20002A87" w:usb1="00000000" w:usb2="00000000" w:usb3="00000000" w:csb0="000001F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7EEF" w14:textId="541C72E5" w:rsidR="008538F2" w:rsidRPr="008C72F1" w:rsidRDefault="008538F2" w:rsidP="008C72F1">
    <w:pPr>
      <w:jc w:val="both"/>
      <w:rPr>
        <w:rStyle w:val="FontStyle48"/>
        <w:sz w:val="16"/>
        <w:szCs w:val="16"/>
      </w:rPr>
    </w:pPr>
    <w:r w:rsidRPr="008C72F1">
      <w:rPr>
        <w:sz w:val="16"/>
        <w:szCs w:val="16"/>
      </w:rPr>
      <w:t xml:space="preserve">Vides aizsardzības un reģionālās attīstības </w:t>
    </w:r>
    <w:r w:rsidR="00171F2B" w:rsidRPr="008C72F1">
      <w:rPr>
        <w:sz w:val="16"/>
        <w:szCs w:val="16"/>
      </w:rPr>
      <w:t>ministrijas Vadlīniju</w:t>
    </w:r>
    <w:r w:rsidRPr="008C72F1">
      <w:rPr>
        <w:sz w:val="16"/>
        <w:szCs w:val="16"/>
      </w:rPr>
      <w:t xml:space="preserve"> </w:t>
    </w:r>
    <w:r w:rsidR="00171F2B" w:rsidRPr="008C72F1">
      <w:rPr>
        <w:sz w:val="16"/>
        <w:szCs w:val="16"/>
      </w:rPr>
      <w:t>projekts ”Vienas</w:t>
    </w:r>
    <w:r w:rsidRPr="008C72F1">
      <w:rPr>
        <w:sz w:val="16"/>
        <w:szCs w:val="16"/>
      </w:rPr>
      <w:t xml:space="preserve"> vienības izmaksu likmju aprēķina un piemērošanas metodika Eiropas Reģionālās attīstības fonda darbības programmas specifiskā atbalsta mērķa 2.2.3. "Uzlabot dabas aizsardzību un bioloģisko daudzveidību, “zaļo” infrastruktūru, it īpaši pilsētvidē, un samazināt piesārņojumu”</w:t>
    </w:r>
    <w:r w:rsidR="004B4FEF" w:rsidRPr="008C72F1">
      <w:rPr>
        <w:sz w:val="16"/>
        <w:szCs w:val="16"/>
      </w:rPr>
      <w:t xml:space="preserve"> </w:t>
    </w:r>
    <w:r w:rsidRPr="008C72F1">
      <w:rPr>
        <w:sz w:val="16"/>
        <w:szCs w:val="16"/>
      </w:rPr>
      <w:t>pasākuma “Individuālo siltumapgādes sistēmu uzlabošana mājsaimniecībām” īstenošanai_0</w:t>
    </w:r>
    <w:r w:rsidR="00617276" w:rsidRPr="008C72F1">
      <w:rPr>
        <w:sz w:val="16"/>
        <w:szCs w:val="16"/>
      </w:rPr>
      <w:t>8</w:t>
    </w:r>
    <w:r w:rsidRPr="008C72F1">
      <w:rPr>
        <w:sz w:val="16"/>
        <w:szCs w:val="16"/>
      </w:rPr>
      <w:t>.06.2021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7B3" w14:textId="77777777" w:rsidR="008538F2" w:rsidRDefault="008538F2">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AD68" w14:textId="77777777" w:rsidR="00AB144C" w:rsidRDefault="00AB144C">
      <w:r>
        <w:separator/>
      </w:r>
    </w:p>
  </w:footnote>
  <w:footnote w:type="continuationSeparator" w:id="0">
    <w:p w14:paraId="667182E2" w14:textId="77777777" w:rsidR="00AB144C" w:rsidRDefault="00AB144C">
      <w:r>
        <w:continuationSeparator/>
      </w:r>
    </w:p>
  </w:footnote>
  <w:footnote w:type="continuationNotice" w:id="1">
    <w:p w14:paraId="2823F16B" w14:textId="77777777" w:rsidR="00AB144C" w:rsidRDefault="00AB144C"/>
  </w:footnote>
  <w:footnote w:id="2">
    <w:p w14:paraId="57318A0E" w14:textId="1FBDDE82" w:rsidR="008538F2" w:rsidRDefault="008538F2" w:rsidP="00771CBC">
      <w:pPr>
        <w:pStyle w:val="FootnoteText"/>
        <w:jc w:val="both"/>
      </w:pPr>
      <w:r>
        <w:rPr>
          <w:rStyle w:val="FootnoteReference"/>
        </w:rPr>
        <w:footnoteRef/>
      </w:r>
      <w:r>
        <w:t xml:space="preserve"> </w:t>
      </w:r>
      <w:r w:rsidRPr="008B6269">
        <w:t>atsevišķas ēkas siltumapgādes sistēma, kas sastāv no apkures iekārtas, kura apsilda visu ēku, vai apkures iekārtām, kuras izmanto atsevišķu telpu apsildīšanai ēkā</w:t>
      </w:r>
    </w:p>
  </w:footnote>
  <w:footnote w:id="3">
    <w:p w14:paraId="56DC0541" w14:textId="05613704" w:rsidR="008538F2" w:rsidRPr="00386E81" w:rsidRDefault="008538F2" w:rsidP="00386E81">
      <w:pPr>
        <w:pStyle w:val="FootnoteText"/>
        <w:jc w:val="both"/>
      </w:pPr>
      <w:r w:rsidRPr="00386E81">
        <w:rPr>
          <w:rStyle w:val="FootnoteReference"/>
        </w:rPr>
        <w:footnoteRef/>
      </w:r>
      <w:r w:rsidRPr="00386E81">
        <w:t xml:space="preserve"> Metodikas ietvaros izmaksas apkures sistēmas ar </w:t>
      </w:r>
      <w:r w:rsidRPr="00386E81">
        <w:t>sildelementiem pilnīgai atjaunošanai, pārbūvei vai izveidei neietver nepilnu pasākumu kopumu. Ja finansējuma saņēmējs veic daļēju apkures sistēmas ar sildelementiem atjaunošanu vai pārbūvi, izmaksas nav attiecināmas un neietver vienas vienības izmaksu likmes aprēķinos.</w:t>
      </w:r>
    </w:p>
  </w:footnote>
  <w:footnote w:id="4">
    <w:p w14:paraId="36ED2756" w14:textId="19581ECD" w:rsidR="008538F2" w:rsidRPr="00386E81" w:rsidRDefault="008538F2" w:rsidP="00386E81">
      <w:pPr>
        <w:pStyle w:val="FootnoteText"/>
        <w:jc w:val="both"/>
      </w:pPr>
      <w:r w:rsidRPr="00386E81">
        <w:rPr>
          <w:rStyle w:val="FootnoteReference"/>
        </w:rPr>
        <w:footnoteRef/>
      </w:r>
      <w:r w:rsidRPr="00386E81">
        <w:t xml:space="preserve"> Metodiku nav paredzēts piemērot vienas vienības izmaksu likmju noteikšanai tādām centralizētajām siltumapgādes sistēmām, kas neatbilst </w:t>
      </w:r>
      <w:hyperlink r:id="rId1" w:history="1">
        <w:r w:rsidRPr="00386E81">
          <w:rPr>
            <w:rStyle w:val="Hyperlink"/>
          </w:rPr>
          <w:t>Eiropas Parlamenta un Padomes Direktīvas 2012/27/ES (2012. gada 25. oktobris) par energoefektivitāti, ar ko groza Direktīvas 2009/125/EK un 2010/30/ES un atceļ Direktīvas 2004/8/EK un 2006/32/EK</w:t>
        </w:r>
      </w:hyperlink>
      <w:r w:rsidRPr="00386E81">
        <w:t xml:space="preserve"> 2.panta 41.punktā noteiktās efektīvas centralizētās siltumapgādes definīcijas nosacījumiem.</w:t>
      </w:r>
    </w:p>
  </w:footnote>
  <w:footnote w:id="5">
    <w:p w14:paraId="42821C59" w14:textId="55EFBFEF" w:rsidR="008538F2" w:rsidRPr="00386E81" w:rsidRDefault="00AB144C" w:rsidP="00386E81">
      <w:pPr>
        <w:pStyle w:val="Style23"/>
        <w:widowControl/>
        <w:spacing w:line="240" w:lineRule="auto"/>
        <w:jc w:val="both"/>
        <w:rPr>
          <w:sz w:val="20"/>
          <w:szCs w:val="20"/>
        </w:rPr>
      </w:pPr>
      <w:hyperlink w:anchor=" https://eur-lex.europa.eu/legal-content/LV/TXT/?uri=uriserv%3AOJ.C_.2021.200.01.0001.01.LAV&amp;toc=OJ%3AC%3A2021%3A200%3ATOC" w:history="1">
        <w:r w:rsidR="008538F2" w:rsidRPr="00386E81">
          <w:rPr>
            <w:rStyle w:val="Hyperlink"/>
            <w:sz w:val="20"/>
            <w:szCs w:val="20"/>
            <w:vertAlign w:val="superscript"/>
          </w:rPr>
          <w:footnoteRef/>
        </w:r>
        <w:r w:rsidR="008538F2" w:rsidRPr="00386E81">
          <w:rPr>
            <w:rStyle w:val="Hyperlink"/>
            <w:sz w:val="20"/>
            <w:szCs w:val="20"/>
          </w:rPr>
          <w:t xml:space="preserve"> https://eur-lex.europa.eu/legal-content/LV/TXT/?uri=uriserv%3AOJ.C_.2021.200.01.0001.01.LAV&amp;toc=OJ%3AC%3A2021%3A200%3ATOC</w:t>
        </w:r>
      </w:hyperlink>
    </w:p>
  </w:footnote>
  <w:footnote w:id="6">
    <w:p w14:paraId="148669E3" w14:textId="77777777" w:rsidR="008538F2" w:rsidRPr="00386E81" w:rsidRDefault="008538F2" w:rsidP="00386E81">
      <w:pPr>
        <w:pStyle w:val="Style14"/>
        <w:widowControl/>
        <w:spacing w:line="240" w:lineRule="auto"/>
        <w:rPr>
          <w:sz w:val="20"/>
          <w:szCs w:val="20"/>
        </w:rPr>
      </w:pPr>
      <w:r w:rsidRPr="00386E81">
        <w:rPr>
          <w:rStyle w:val="FontStyle47"/>
          <w:vertAlign w:val="superscript"/>
        </w:rPr>
        <w:footnoteRef/>
      </w:r>
      <w:hyperlink r:id="rId2" w:history="1">
        <w:r w:rsidRPr="00386E81">
          <w:rPr>
            <w:rStyle w:val="FontStyle47"/>
            <w:u w:val="single"/>
          </w:rPr>
          <w:t xml:space="preserve"> </w:t>
        </w:r>
        <w:r w:rsidRPr="00386E81">
          <w:rPr>
            <w:rStyle w:val="FontStyle47"/>
            <w:u w:val="single"/>
            <w:lang w:val="en-US"/>
          </w:rPr>
          <w:t xml:space="preserve">http://www.esfondi.lv/upload/Vadlinijas/vadlinijas </w:t>
        </w:r>
        <w:r w:rsidRPr="00386E81">
          <w:rPr>
            <w:rStyle w:val="FontStyle47"/>
            <w:u w:val="single"/>
          </w:rPr>
          <w:t xml:space="preserve">vienkarsotas </w:t>
        </w:r>
        <w:r w:rsidRPr="00386E81">
          <w:rPr>
            <w:rStyle w:val="FontStyle47"/>
            <w:u w:val="single"/>
            <w:lang w:val="en-US"/>
          </w:rPr>
          <w:t>izmaksas.pdf</w:t>
        </w:r>
      </w:hyperlink>
    </w:p>
  </w:footnote>
  <w:footnote w:id="7">
    <w:p w14:paraId="0398DDFE" w14:textId="33690320" w:rsidR="008538F2" w:rsidRPr="00386E81" w:rsidRDefault="008538F2" w:rsidP="00386E81">
      <w:pPr>
        <w:pStyle w:val="Style14"/>
        <w:widowControl/>
        <w:spacing w:line="240" w:lineRule="auto"/>
        <w:rPr>
          <w:sz w:val="20"/>
          <w:szCs w:val="20"/>
        </w:rPr>
      </w:pPr>
      <w:r w:rsidRPr="00386E81">
        <w:rPr>
          <w:rStyle w:val="FontStyle47"/>
          <w:vertAlign w:val="superscript"/>
        </w:rPr>
        <w:footnoteRef/>
      </w:r>
      <w:r w:rsidRPr="00386E81">
        <w:rPr>
          <w:rStyle w:val="FontStyle47"/>
        </w:rPr>
        <w:t xml:space="preserve"> VARAM 2020.gadā pasūtīja tirgus izpēti (izpildītājs: Fizikālās enerģētikas institūts) un </w:t>
      </w:r>
      <w:r>
        <w:rPr>
          <w:rStyle w:val="FontStyle47"/>
        </w:rPr>
        <w:t xml:space="preserve">metodikā izstrādātie </w:t>
      </w:r>
      <w:r w:rsidRPr="00386E81">
        <w:rPr>
          <w:rStyle w:val="FontStyle47"/>
        </w:rPr>
        <w:t>aprēķin</w:t>
      </w:r>
      <w:r>
        <w:rPr>
          <w:rStyle w:val="FontStyle47"/>
        </w:rPr>
        <w:t>i</w:t>
      </w:r>
      <w:r w:rsidRPr="00386E81">
        <w:rPr>
          <w:rStyle w:val="FontStyle47"/>
        </w:rPr>
        <w:t xml:space="preserve"> balst</w:t>
      </w:r>
      <w:r>
        <w:rPr>
          <w:rStyle w:val="FontStyle47"/>
        </w:rPr>
        <w:t>ās</w:t>
      </w:r>
      <w:r w:rsidRPr="00386E81">
        <w:rPr>
          <w:rStyle w:val="FontStyle47"/>
        </w:rPr>
        <w:t xml:space="preserve"> uz informāciju par mājsaimniecībās izmantotajām apkures iekārtām (tai skaitā, saules baterijām un kolektoriem,</w:t>
      </w:r>
      <w:r w:rsidRPr="00386E81">
        <w:rPr>
          <w:sz w:val="20"/>
          <w:szCs w:val="20"/>
        </w:rPr>
        <w:t xml:space="preserve"> </w:t>
      </w:r>
      <w:r w:rsidRPr="00386E81">
        <w:rPr>
          <w:sz w:val="20"/>
          <w:szCs w:val="20"/>
        </w:rPr>
        <w:t>siltumsūkņiem)</w:t>
      </w:r>
      <w:r w:rsidRPr="00386E81">
        <w:rPr>
          <w:rStyle w:val="FontStyle47"/>
        </w:rPr>
        <w:t xml:space="preserve">. Tirgus izpētes apkopotie dati pieejami: </w:t>
      </w:r>
      <w:hyperlink r:id="rId3" w:history="1">
        <w:r w:rsidRPr="00386E81">
          <w:rPr>
            <w:rStyle w:val="Hyperlink"/>
            <w:color w:val="auto"/>
            <w:sz w:val="20"/>
            <w:szCs w:val="20"/>
          </w:rPr>
          <w:t>https://www.varam.gov.lv/lv/media/24875/download</w:t>
        </w:r>
      </w:hyperlink>
      <w:r w:rsidRPr="00386E81">
        <w:rPr>
          <w:rStyle w:val="FontStyle47"/>
        </w:rPr>
        <w:t>.</w:t>
      </w:r>
    </w:p>
  </w:footnote>
  <w:footnote w:id="8">
    <w:p w14:paraId="1A89196A" w14:textId="1228FFA1" w:rsidR="008538F2" w:rsidRDefault="008538F2" w:rsidP="00B43998">
      <w:pPr>
        <w:pStyle w:val="FootnoteText"/>
        <w:jc w:val="both"/>
      </w:pPr>
      <w:r w:rsidRPr="007C1FE9">
        <w:rPr>
          <w:rStyle w:val="FootnoteReference"/>
        </w:rPr>
        <w:footnoteRef/>
      </w:r>
      <w:r w:rsidRPr="007C1FE9">
        <w:t xml:space="preserve"> </w:t>
      </w:r>
      <w:r>
        <w:t xml:space="preserve">15 % robeža attiecībā uz </w:t>
      </w:r>
      <w:r w:rsidRPr="00B57268">
        <w:t>metodikas ietvaros noteik</w:t>
      </w:r>
      <w:r>
        <w:t>to</w:t>
      </w:r>
      <w:r w:rsidRPr="00B57268">
        <w:t xml:space="preserve"> </w:t>
      </w:r>
      <w:r>
        <w:t xml:space="preserve">izmaksu vērtību vienas vienības izmaksu likmei </w:t>
      </w:r>
      <w:r w:rsidRPr="00B57268">
        <w:t>ir</w:t>
      </w:r>
      <w:r>
        <w:rPr>
          <w:rStyle w:val="FontStyle48"/>
          <w:sz w:val="24"/>
          <w:szCs w:val="24"/>
        </w:rPr>
        <w:t xml:space="preserve"> </w:t>
      </w:r>
      <w:r>
        <w:t>atbilstoši Centrālās statistikas pārvaldes publicētajiem “</w:t>
      </w:r>
      <w:r w:rsidRPr="00251E56">
        <w:t>Būvniecības produkcijas apjoma indeksi un pārmaiņas</w:t>
      </w:r>
      <w:r>
        <w:t>” datiem. Papildus Gadījumā, ja ar citu pārskatāmu, pamatojamu metodi, kas atbilstoši iesniegumam vai citādi saņemtai informācijai liecina, ka metodikā noteiktās izmaksu vērtības vienas vienības izmaksu likmju noteikšanai neatbilst faktiskajām tirgus izmaksām, VARAM ir tiesīga pirms pasākuma nākamo kārtu izmantošanas veikt datu izpēti un ierosināt pārskatīšanu.</w:t>
      </w:r>
    </w:p>
  </w:footnote>
  <w:footnote w:id="9">
    <w:p w14:paraId="11C27E55" w14:textId="2908BE79" w:rsidR="008538F2" w:rsidRDefault="008538F2" w:rsidP="00386E81">
      <w:pPr>
        <w:pStyle w:val="FootnoteText"/>
        <w:jc w:val="both"/>
      </w:pPr>
      <w:r>
        <w:rPr>
          <w:rStyle w:val="FootnoteReference"/>
        </w:rPr>
        <w:footnoteRef/>
      </w:r>
      <w:r>
        <w:t xml:space="preserve"> Esošo individuālās siltumapgādes risinājumu iespējams papildināt ar papildu iekārtām, </w:t>
      </w:r>
      <w:r w:rsidRPr="00E94347">
        <w:t>piemēram, saules kolektoriem un saules baterijām</w:t>
      </w:r>
      <w:r>
        <w:t>, kas var veicināt lielāku tādu tehnoloģiju lietojumu, kas nerada emisijas, tādēļ metodikas formula papildināta ar S komponenti.</w:t>
      </w:r>
    </w:p>
  </w:footnote>
  <w:footnote w:id="10">
    <w:p w14:paraId="1A9EFA8D" w14:textId="501D7E0B" w:rsidR="008538F2" w:rsidRDefault="008538F2" w:rsidP="00386E81">
      <w:pPr>
        <w:pStyle w:val="FootnoteText"/>
        <w:jc w:val="both"/>
      </w:pPr>
      <w:r>
        <w:rPr>
          <w:rStyle w:val="FootnoteReference"/>
        </w:rPr>
        <w:footnoteRef/>
      </w:r>
      <w:r>
        <w:t xml:space="preserve"> Esošo individuālās siltumapgādes risinājumu iespējams papildināt ar papildu iekārtām, </w:t>
      </w:r>
      <w:r w:rsidRPr="00E94347">
        <w:t>piemēram, saules kolektoriem un saules baterijām</w:t>
      </w:r>
      <w:r>
        <w:t>, kas var veicināt lielāku tādu tehnoloģiju lietojumu, kas nerada emisijas, tādēļ metodikas formula papildināta ar S komponenti.</w:t>
      </w:r>
    </w:p>
  </w:footnote>
  <w:footnote w:id="11">
    <w:p w14:paraId="77472882" w14:textId="549D4A20" w:rsidR="008538F2" w:rsidRDefault="008538F2" w:rsidP="00386E81">
      <w:pPr>
        <w:pStyle w:val="FootnoteText"/>
        <w:jc w:val="both"/>
      </w:pPr>
      <w:r>
        <w:rPr>
          <w:rStyle w:val="FootnoteReference"/>
        </w:rPr>
        <w:footnoteRef/>
      </w:r>
      <w:r>
        <w:t xml:space="preserve"> Skaidrojums vērtības apmēram norādīts metodikas 2.pielikuma 1.2.sadaļā.</w:t>
      </w:r>
    </w:p>
  </w:footnote>
  <w:footnote w:id="12">
    <w:p w14:paraId="79BAE14B" w14:textId="59CB8AF6" w:rsidR="008538F2" w:rsidRDefault="008538F2" w:rsidP="00386E81">
      <w:pPr>
        <w:pStyle w:val="FootnoteText"/>
        <w:jc w:val="both"/>
      </w:pPr>
      <w:r>
        <w:rPr>
          <w:rStyle w:val="FootnoteReference"/>
        </w:rPr>
        <w:footnoteRef/>
      </w:r>
      <w:r>
        <w:t xml:space="preserve"> Centralizētas</w:t>
      </w:r>
      <w:r w:rsidRPr="004011B7">
        <w:t xml:space="preserve"> siltumapgādes </w:t>
      </w:r>
      <w:r w:rsidRPr="00733D45">
        <w:t xml:space="preserve">risinājumu iespējams papildināt ar papildu iekārtām, piemēram, saules kolektoriem un saules baterijām, kas var veicināt lielāku </w:t>
      </w:r>
      <w:r>
        <w:t>tādu</w:t>
      </w:r>
      <w:r w:rsidRPr="00733D45">
        <w:t xml:space="preserve"> tehnoloģiju lietojumu,</w:t>
      </w:r>
      <w:r>
        <w:t xml:space="preserve"> kas nerada emisijas,</w:t>
      </w:r>
      <w:r w:rsidRPr="00733D45">
        <w:t xml:space="preserve"> tādēļ metodikas formula papildināta ar S komponenti.</w:t>
      </w:r>
    </w:p>
  </w:footnote>
  <w:footnote w:id="13">
    <w:p w14:paraId="4D9BBCE6" w14:textId="7470014F" w:rsidR="008538F2" w:rsidRDefault="008538F2" w:rsidP="00386E81">
      <w:pPr>
        <w:pStyle w:val="FootnoteText"/>
        <w:jc w:val="both"/>
      </w:pPr>
      <w:r>
        <w:rPr>
          <w:rStyle w:val="FootnoteReference"/>
        </w:rPr>
        <w:footnoteRef/>
      </w:r>
      <w:r>
        <w:t xml:space="preserve"> </w:t>
      </w:r>
      <w:r w:rsidRPr="00141715">
        <w:t>Skaidrojums vērtības apmēram norādīts metodikas 2.pielikuma 1.2.sadaļā.</w:t>
      </w:r>
    </w:p>
  </w:footnote>
  <w:footnote w:id="14">
    <w:p w14:paraId="5D6AB9BB" w14:textId="5CD7ED03" w:rsidR="008538F2" w:rsidRDefault="008538F2" w:rsidP="00386E81">
      <w:pPr>
        <w:pStyle w:val="FootnoteText"/>
        <w:jc w:val="both"/>
      </w:pPr>
      <w:r>
        <w:rPr>
          <w:rStyle w:val="FootnoteReference"/>
        </w:rPr>
        <w:footnoteRef/>
      </w:r>
      <w:r>
        <w:t xml:space="preserve"> Centralizētas</w:t>
      </w:r>
      <w:r w:rsidRPr="004011B7">
        <w:t xml:space="preserve"> siltumapgādes risinājumu iespējams papildināt ar papildu iekārtām, piemēram, saules kolektoriem un saules baterijām, kas var veicināt lielāku </w:t>
      </w:r>
      <w:r>
        <w:t>tādu</w:t>
      </w:r>
      <w:r w:rsidRPr="004011B7">
        <w:t xml:space="preserve"> tehnoloģiju lietojumu, </w:t>
      </w:r>
      <w:r>
        <w:t>kas nerada emisijas</w:t>
      </w:r>
      <w:r w:rsidRPr="004011B7">
        <w:t>, tādēļ metodikas formula papildināta ar S komponenti.</w:t>
      </w:r>
    </w:p>
  </w:footnote>
  <w:footnote w:id="15">
    <w:p w14:paraId="732924C9" w14:textId="1EFB0C7C" w:rsidR="008538F2" w:rsidRDefault="008538F2" w:rsidP="00386E81">
      <w:pPr>
        <w:pStyle w:val="FootnoteText"/>
        <w:jc w:val="both"/>
      </w:pPr>
      <w:r>
        <w:rPr>
          <w:rStyle w:val="FootnoteReference"/>
        </w:rPr>
        <w:footnoteRef/>
      </w:r>
      <w:r>
        <w:t xml:space="preserve"> </w:t>
      </w:r>
      <w:r w:rsidRPr="00066460">
        <w:t xml:space="preserve">Esošo individuālās siltumapgādes risinājumu </w:t>
      </w:r>
      <w:r w:rsidRPr="00733D45">
        <w:t xml:space="preserve">iespējams papildināt ar papildu iekārtām, piemēram, saules kolektoriem un saules baterijām, kas var veicināt lielāku </w:t>
      </w:r>
      <w:r>
        <w:t>tādu</w:t>
      </w:r>
      <w:r w:rsidRPr="00733D45">
        <w:t xml:space="preserve"> tehnoloģiju lietojumu,</w:t>
      </w:r>
      <w:r>
        <w:t xml:space="preserve"> kas nerada emisijas,</w:t>
      </w:r>
      <w:r w:rsidRPr="00733D45">
        <w:t xml:space="preserve"> tādēļ metodikas formula papildināta ar S komponenti</w:t>
      </w:r>
      <w:r>
        <w:t>.</w:t>
      </w:r>
    </w:p>
  </w:footnote>
  <w:footnote w:id="16">
    <w:p w14:paraId="09060849" w14:textId="55CDE1AB" w:rsidR="008538F2" w:rsidRDefault="008538F2" w:rsidP="00386E81">
      <w:pPr>
        <w:pStyle w:val="FootnoteText"/>
        <w:jc w:val="both"/>
      </w:pPr>
      <w:r>
        <w:rPr>
          <w:rStyle w:val="FootnoteReference"/>
        </w:rPr>
        <w:footnoteRef/>
      </w:r>
      <w:r>
        <w:t xml:space="preserve"> Specifiskā atbalsta mērķa pasākuma MK noteikumiem, kas tiks izstrādāti pēc ES fondu 2021. – 2027.gada plānošanas perioda Darbības programmas apstiprināšanas. </w:t>
      </w:r>
    </w:p>
  </w:footnote>
  <w:footnote w:id="17">
    <w:p w14:paraId="7B8B5B65" w14:textId="1BF81814" w:rsidR="008538F2" w:rsidRDefault="008538F2">
      <w:pPr>
        <w:pStyle w:val="FootnoteText"/>
      </w:pPr>
      <w:r>
        <w:rPr>
          <w:rStyle w:val="FootnoteReference"/>
        </w:rPr>
        <w:footnoteRef/>
      </w:r>
      <w:r>
        <w:t xml:space="preserve"> Formulas parametru noteikšanas skaidrojumi sniegti metodikas 2.pielikuma 2.sadaļā.</w:t>
      </w:r>
    </w:p>
  </w:footnote>
  <w:footnote w:id="18">
    <w:p w14:paraId="05E4EC98" w14:textId="508BB5FD" w:rsidR="008538F2" w:rsidRDefault="008538F2" w:rsidP="00386E81">
      <w:pPr>
        <w:pStyle w:val="FootnoteText"/>
        <w:jc w:val="both"/>
      </w:pPr>
      <w:r>
        <w:rPr>
          <w:rStyle w:val="FootnoteReference"/>
        </w:rPr>
        <w:footnoteRef/>
      </w:r>
      <w:r>
        <w:t xml:space="preserve"> </w:t>
      </w:r>
      <w:r w:rsidRPr="00E15346">
        <w:t xml:space="preserve">Formulas parametru </w:t>
      </w:r>
      <w:r>
        <w:t>noteikšanas</w:t>
      </w:r>
      <w:r w:rsidRPr="00E15346">
        <w:t xml:space="preserve"> skaidrojumi sniegti metodikas 2.pielikuma 2.sadaļā.</w:t>
      </w:r>
    </w:p>
  </w:footnote>
  <w:footnote w:id="19">
    <w:p w14:paraId="6F901C76" w14:textId="0943277A" w:rsidR="008538F2" w:rsidRDefault="008538F2" w:rsidP="00386E81">
      <w:pPr>
        <w:pStyle w:val="FootnoteText"/>
        <w:jc w:val="both"/>
      </w:pPr>
      <w:r>
        <w:rPr>
          <w:rStyle w:val="FootnoteReference"/>
        </w:rPr>
        <w:footnoteRef/>
      </w:r>
      <w:r>
        <w:t xml:space="preserve"> </w:t>
      </w:r>
      <w:r w:rsidRPr="00EF7587">
        <w:t xml:space="preserve">Formulas parametru </w:t>
      </w:r>
      <w:r>
        <w:t xml:space="preserve">noteikšanas </w:t>
      </w:r>
      <w:r w:rsidRPr="00EF7587">
        <w:t>skaidrojumi sniegti metodikas 2.pielikuma 2.sadaļā.</w:t>
      </w:r>
    </w:p>
  </w:footnote>
  <w:footnote w:id="20">
    <w:p w14:paraId="370686FA" w14:textId="00F3CA3A" w:rsidR="008538F2" w:rsidRDefault="008538F2" w:rsidP="00386E81">
      <w:pPr>
        <w:pStyle w:val="FootnoteText"/>
        <w:jc w:val="both"/>
      </w:pPr>
      <w:r>
        <w:rPr>
          <w:rStyle w:val="FootnoteReference"/>
        </w:rPr>
        <w:footnoteRef/>
      </w:r>
      <w:r>
        <w:t xml:space="preserve"> </w:t>
      </w:r>
      <w:r w:rsidRPr="00810161">
        <w:t xml:space="preserve">Formulas parametru </w:t>
      </w:r>
      <w:r>
        <w:t>noteikšanas</w:t>
      </w:r>
      <w:r w:rsidRPr="00810161">
        <w:t xml:space="preserve"> skaidrojumi sniegti metodikas 2.pielikuma 2.sadaļā.</w:t>
      </w:r>
    </w:p>
  </w:footnote>
  <w:footnote w:id="21">
    <w:p w14:paraId="312C33D8" w14:textId="1044FACB" w:rsidR="008538F2" w:rsidRDefault="008538F2" w:rsidP="00386E81">
      <w:pPr>
        <w:pStyle w:val="FootnoteText"/>
        <w:jc w:val="both"/>
      </w:pPr>
      <w:r>
        <w:rPr>
          <w:rStyle w:val="FootnoteReference"/>
        </w:rPr>
        <w:footnoteRef/>
      </w:r>
      <w:r>
        <w:t xml:space="preserve"> </w:t>
      </w:r>
      <w:r w:rsidRPr="00810161">
        <w:t xml:space="preserve">Formulas parametru </w:t>
      </w:r>
      <w:r>
        <w:t>noteikšanas</w:t>
      </w:r>
      <w:r w:rsidRPr="00810161">
        <w:t xml:space="preserve"> skaidrojumi sniegti metodikas 2.pielikuma 2.sadaļā.</w:t>
      </w:r>
    </w:p>
  </w:footnote>
  <w:footnote w:id="22">
    <w:p w14:paraId="6C526227" w14:textId="2AA15D23" w:rsidR="008538F2" w:rsidRDefault="008538F2" w:rsidP="00386E81">
      <w:pPr>
        <w:pStyle w:val="FootnoteText"/>
        <w:jc w:val="both"/>
      </w:pPr>
      <w:r>
        <w:rPr>
          <w:rStyle w:val="FootnoteReference"/>
        </w:rPr>
        <w:footnoteRef/>
      </w:r>
      <w:r>
        <w:t xml:space="preserve"> </w:t>
      </w:r>
      <w:r w:rsidRPr="007C1FE9">
        <w:rPr>
          <w:rStyle w:val="FontStyle47"/>
        </w:rPr>
        <w:t xml:space="preserve">Tirgus izpētes apkopotie dati pieejami: </w:t>
      </w:r>
      <w:hyperlink r:id="rId4" w:history="1">
        <w:r w:rsidRPr="007C1FE9">
          <w:rPr>
            <w:rStyle w:val="Hyperlink"/>
            <w:color w:val="auto"/>
          </w:rPr>
          <w:t>https://www.varam.gov.lv/lv/media/24875/download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251"/>
    <w:multiLevelType w:val="hybridMultilevel"/>
    <w:tmpl w:val="3FAE7B2C"/>
    <w:lvl w:ilvl="0" w:tplc="F844D684">
      <w:start w:val="1"/>
      <w:numFmt w:val="decimal"/>
      <w:lvlText w:val="%1."/>
      <w:lvlJc w:val="left"/>
      <w:pPr>
        <w:ind w:left="600" w:hanging="360"/>
      </w:pPr>
      <w:rPr>
        <w:rFonts w:ascii="Times New Roman" w:hAnsi="Times New Roman" w:cs="Times New Roman" w:hint="default"/>
        <w:color w:val="0563C1" w:themeColor="hyperlink"/>
        <w:sz w:val="24"/>
        <w:u w:val="single"/>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056B133F"/>
    <w:multiLevelType w:val="hybridMultilevel"/>
    <w:tmpl w:val="089C8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DD1C74"/>
    <w:multiLevelType w:val="singleLevel"/>
    <w:tmpl w:val="8CF6623E"/>
    <w:lvl w:ilvl="0">
      <w:start w:val="1"/>
      <w:numFmt w:val="decimal"/>
      <w:lvlText w:val="%1)"/>
      <w:legacy w:legacy="1" w:legacySpace="0" w:legacyIndent="706"/>
      <w:lvlJc w:val="left"/>
      <w:rPr>
        <w:rFonts w:ascii="Times New Roman" w:hAnsi="Times New Roman" w:cs="Times New Roman" w:hint="default"/>
      </w:rPr>
    </w:lvl>
  </w:abstractNum>
  <w:abstractNum w:abstractNumId="3" w15:restartNumberingAfterBreak="0">
    <w:nsid w:val="173B7166"/>
    <w:multiLevelType w:val="singleLevel"/>
    <w:tmpl w:val="536A6724"/>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98A6DB9"/>
    <w:multiLevelType w:val="singleLevel"/>
    <w:tmpl w:val="36C6BBB8"/>
    <w:lvl w:ilvl="0">
      <w:start w:val="6"/>
      <w:numFmt w:val="decimal"/>
      <w:lvlText w:val="%1."/>
      <w:legacy w:legacy="1" w:legacySpace="0" w:legacyIndent="720"/>
      <w:lvlJc w:val="left"/>
      <w:rPr>
        <w:rFonts w:ascii="Times New Roman" w:hAnsi="Times New Roman" w:cs="Times New Roman" w:hint="default"/>
      </w:rPr>
    </w:lvl>
  </w:abstractNum>
  <w:abstractNum w:abstractNumId="6" w15:restartNumberingAfterBreak="0">
    <w:nsid w:val="1D30029E"/>
    <w:multiLevelType w:val="hybridMultilevel"/>
    <w:tmpl w:val="398869A8"/>
    <w:lvl w:ilvl="0" w:tplc="348AF894">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D7B2FE1"/>
    <w:multiLevelType w:val="hybridMultilevel"/>
    <w:tmpl w:val="E9B09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D47C61"/>
    <w:multiLevelType w:val="singleLevel"/>
    <w:tmpl w:val="D2C41F36"/>
    <w:lvl w:ilvl="0">
      <w:start w:val="1"/>
      <w:numFmt w:val="decimal"/>
      <w:lvlText w:val="10.%1."/>
      <w:legacy w:legacy="1" w:legacySpace="0" w:legacyIndent="605"/>
      <w:lvlJc w:val="left"/>
      <w:rPr>
        <w:rFonts w:ascii="Times New Roman" w:hAnsi="Times New Roman" w:cs="Times New Roman" w:hint="default"/>
      </w:rPr>
    </w:lvl>
  </w:abstractNum>
  <w:abstractNum w:abstractNumId="9" w15:restartNumberingAfterBreak="0">
    <w:nsid w:val="26A07580"/>
    <w:multiLevelType w:val="singleLevel"/>
    <w:tmpl w:val="E46C8104"/>
    <w:lvl w:ilvl="0">
      <w:start w:val="1"/>
      <w:numFmt w:val="decimal"/>
      <w:lvlText w:val="%1)"/>
      <w:legacy w:legacy="1" w:legacySpace="0" w:legacyIndent="259"/>
      <w:lvlJc w:val="left"/>
      <w:rPr>
        <w:rFonts w:ascii="Times New Roman" w:hAnsi="Times New Roman" w:cs="Times New Roman" w:hint="default"/>
      </w:rPr>
    </w:lvl>
  </w:abstractNum>
  <w:abstractNum w:abstractNumId="10" w15:restartNumberingAfterBreak="0">
    <w:nsid w:val="29CC22B5"/>
    <w:multiLevelType w:val="hybridMultilevel"/>
    <w:tmpl w:val="1B7E0684"/>
    <w:lvl w:ilvl="0" w:tplc="A89609D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CB302D8"/>
    <w:multiLevelType w:val="singleLevel"/>
    <w:tmpl w:val="7DF245C4"/>
    <w:lvl w:ilvl="0">
      <w:start w:val="1"/>
      <w:numFmt w:val="decimal"/>
      <w:lvlText w:val="5.%1."/>
      <w:legacy w:legacy="1" w:legacySpace="0" w:legacyIndent="432"/>
      <w:lvlJc w:val="left"/>
      <w:rPr>
        <w:rFonts w:ascii="Times New Roman" w:hAnsi="Times New Roman" w:cs="Times New Roman" w:hint="default"/>
      </w:rPr>
    </w:lvl>
  </w:abstractNum>
  <w:abstractNum w:abstractNumId="12" w15:restartNumberingAfterBreak="0">
    <w:nsid w:val="34FD7C40"/>
    <w:multiLevelType w:val="hybridMultilevel"/>
    <w:tmpl w:val="571AFD6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376E22A4"/>
    <w:multiLevelType w:val="hybridMultilevel"/>
    <w:tmpl w:val="482E8AF0"/>
    <w:lvl w:ilvl="0" w:tplc="A89609D2">
      <w:numFmt w:val="bullet"/>
      <w:lvlText w:val="-"/>
      <w:lvlJc w:val="left"/>
      <w:pPr>
        <w:ind w:left="1800" w:hanging="36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94F4816"/>
    <w:multiLevelType w:val="hybridMultilevel"/>
    <w:tmpl w:val="AD9E09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F35C72"/>
    <w:multiLevelType w:val="singleLevel"/>
    <w:tmpl w:val="B9100AD0"/>
    <w:lvl w:ilvl="0">
      <w:start w:val="12"/>
      <w:numFmt w:val="decimal"/>
      <w:lvlText w:val="%1."/>
      <w:legacy w:legacy="1" w:legacySpace="0" w:legacyIndent="744"/>
      <w:lvlJc w:val="left"/>
      <w:rPr>
        <w:rFonts w:ascii="Times New Roman" w:hAnsi="Times New Roman" w:cs="Times New Roman" w:hint="default"/>
      </w:rPr>
    </w:lvl>
  </w:abstractNum>
  <w:abstractNum w:abstractNumId="16" w15:restartNumberingAfterBreak="0">
    <w:nsid w:val="40D61082"/>
    <w:multiLevelType w:val="hybridMultilevel"/>
    <w:tmpl w:val="358245A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40EE1FA3"/>
    <w:multiLevelType w:val="singleLevel"/>
    <w:tmpl w:val="D040A8BC"/>
    <w:lvl w:ilvl="0">
      <w:start w:val="1"/>
      <w:numFmt w:val="decimal"/>
      <w:lvlText w:val="2.1.%1."/>
      <w:legacy w:legacy="1" w:legacySpace="0" w:legacyIndent="715"/>
      <w:lvlJc w:val="left"/>
      <w:rPr>
        <w:rFonts w:ascii="Times New Roman" w:hAnsi="Times New Roman" w:cs="Times New Roman" w:hint="default"/>
      </w:rPr>
    </w:lvl>
  </w:abstractNum>
  <w:abstractNum w:abstractNumId="18" w15:restartNumberingAfterBreak="0">
    <w:nsid w:val="415800B2"/>
    <w:multiLevelType w:val="hybridMultilevel"/>
    <w:tmpl w:val="A1AA6D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26B3A40"/>
    <w:multiLevelType w:val="multilevel"/>
    <w:tmpl w:val="D5C0D6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565E2C"/>
    <w:multiLevelType w:val="singleLevel"/>
    <w:tmpl w:val="30B2ABAC"/>
    <w:lvl w:ilvl="0">
      <w:start w:val="3"/>
      <w:numFmt w:val="decimal"/>
      <w:lvlText w:val="%1."/>
      <w:legacy w:legacy="1" w:legacySpace="0" w:legacyIndent="720"/>
      <w:lvlJc w:val="left"/>
      <w:rPr>
        <w:rFonts w:ascii="Times New Roman" w:hAnsi="Times New Roman" w:cs="Times New Roman" w:hint="default"/>
      </w:rPr>
    </w:lvl>
  </w:abstractNum>
  <w:abstractNum w:abstractNumId="21" w15:restartNumberingAfterBreak="0">
    <w:nsid w:val="501A35B7"/>
    <w:multiLevelType w:val="hybridMultilevel"/>
    <w:tmpl w:val="78D4C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7ED6E91"/>
    <w:multiLevelType w:val="singleLevel"/>
    <w:tmpl w:val="AB042FBE"/>
    <w:lvl w:ilvl="0">
      <w:start w:val="3"/>
      <w:numFmt w:val="upperRoman"/>
      <w:lvlText w:val="%1"/>
      <w:legacy w:legacy="1" w:legacySpace="0" w:legacyIndent="298"/>
      <w:lvlJc w:val="left"/>
      <w:rPr>
        <w:rFonts w:ascii="Times New Roman" w:hAnsi="Times New Roman" w:cs="Times New Roman" w:hint="default"/>
      </w:rPr>
    </w:lvl>
  </w:abstractNum>
  <w:abstractNum w:abstractNumId="23" w15:restartNumberingAfterBreak="0">
    <w:nsid w:val="5F603953"/>
    <w:multiLevelType w:val="hybridMultilevel"/>
    <w:tmpl w:val="D68E9AB6"/>
    <w:lvl w:ilvl="0" w:tplc="348AF8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2726BC4"/>
    <w:multiLevelType w:val="hybridMultilevel"/>
    <w:tmpl w:val="33EC5102"/>
    <w:lvl w:ilvl="0" w:tplc="6F8827DA">
      <w:start w:val="3"/>
      <w:numFmt w:val="bullet"/>
      <w:lvlText w:val="-"/>
      <w:lvlJc w:val="left"/>
      <w:pPr>
        <w:ind w:left="720" w:hanging="360"/>
      </w:pPr>
      <w:rPr>
        <w:rFonts w:ascii="Times New Roman" w:eastAsiaTheme="minorEastAsia"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B2230A"/>
    <w:multiLevelType w:val="hybridMultilevel"/>
    <w:tmpl w:val="FCA4B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336F47"/>
    <w:multiLevelType w:val="singleLevel"/>
    <w:tmpl w:val="77927D6C"/>
    <w:lvl w:ilvl="0">
      <w:start w:val="1"/>
      <w:numFmt w:val="decimal"/>
      <w:lvlText w:val="%1)"/>
      <w:legacy w:legacy="1" w:legacySpace="0" w:legacyIndent="250"/>
      <w:lvlJc w:val="left"/>
      <w:rPr>
        <w:rFonts w:ascii="Times New Roman" w:hAnsi="Times New Roman" w:cs="Times New Roman" w:hint="default"/>
      </w:rPr>
    </w:lvl>
  </w:abstractNum>
  <w:abstractNum w:abstractNumId="27" w15:restartNumberingAfterBreak="0">
    <w:nsid w:val="699D6DB7"/>
    <w:multiLevelType w:val="hybridMultilevel"/>
    <w:tmpl w:val="36BACB5A"/>
    <w:lvl w:ilvl="0" w:tplc="3496BA00">
      <w:start w:val="1"/>
      <w:numFmt w:val="decimal"/>
      <w:lvlText w:val="%1."/>
      <w:lvlJc w:val="left"/>
      <w:pPr>
        <w:ind w:left="1185" w:hanging="825"/>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6F416EAC"/>
    <w:multiLevelType w:val="singleLevel"/>
    <w:tmpl w:val="3D6EF304"/>
    <w:lvl w:ilvl="0">
      <w:start w:val="2"/>
      <w:numFmt w:val="decimal"/>
      <w:lvlText w:val="2.%1."/>
      <w:legacy w:legacy="1" w:legacySpace="0" w:legacyIndent="446"/>
      <w:lvlJc w:val="left"/>
      <w:rPr>
        <w:rFonts w:ascii="Times New Roman" w:hAnsi="Times New Roman" w:cs="Times New Roman" w:hint="default"/>
      </w:rPr>
    </w:lvl>
  </w:abstractNum>
  <w:abstractNum w:abstractNumId="29" w15:restartNumberingAfterBreak="0">
    <w:nsid w:val="73EF73BE"/>
    <w:multiLevelType w:val="hybridMultilevel"/>
    <w:tmpl w:val="0CF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270110"/>
    <w:multiLevelType w:val="hybridMultilevel"/>
    <w:tmpl w:val="C4F6A8C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7D3408FF"/>
    <w:multiLevelType w:val="singleLevel"/>
    <w:tmpl w:val="A02683AE"/>
    <w:lvl w:ilvl="0">
      <w:start w:val="1"/>
      <w:numFmt w:val="decimal"/>
      <w:lvlText w:val="9.%1."/>
      <w:legacy w:legacy="1" w:legacySpace="0" w:legacyIndent="442"/>
      <w:lvlJc w:val="left"/>
      <w:rPr>
        <w:rFonts w:ascii="Times New Roman" w:hAnsi="Times New Roman" w:cs="Times New Roman" w:hint="default"/>
      </w:rPr>
    </w:lvl>
  </w:abstractNum>
  <w:num w:numId="1">
    <w:abstractNumId w:val="22"/>
  </w:num>
  <w:num w:numId="2">
    <w:abstractNumId w:val="17"/>
  </w:num>
  <w:num w:numId="3">
    <w:abstractNumId w:val="28"/>
  </w:num>
  <w:num w:numId="4">
    <w:abstractNumId w:val="20"/>
  </w:num>
  <w:num w:numId="5">
    <w:abstractNumId w:val="11"/>
  </w:num>
  <w:num w:numId="6">
    <w:abstractNumId w:val="11"/>
    <w:lvlOverride w:ilvl="0">
      <w:lvl w:ilvl="0">
        <w:start w:val="3"/>
        <w:numFmt w:val="decimal"/>
        <w:lvlText w:val="5.%1."/>
        <w:legacy w:legacy="1" w:legacySpace="0" w:legacyIndent="432"/>
        <w:lvlJc w:val="left"/>
        <w:rPr>
          <w:rFonts w:ascii="Times New Roman" w:hAnsi="Times New Roman" w:cs="Times New Roman" w:hint="default"/>
        </w:rPr>
      </w:lvl>
    </w:lvlOverride>
  </w:num>
  <w:num w:numId="7">
    <w:abstractNumId w:val="5"/>
  </w:num>
  <w:num w:numId="8">
    <w:abstractNumId w:val="31"/>
  </w:num>
  <w:num w:numId="9">
    <w:abstractNumId w:val="8"/>
  </w:num>
  <w:num w:numId="10">
    <w:abstractNumId w:val="26"/>
  </w:num>
  <w:num w:numId="11">
    <w:abstractNumId w:val="3"/>
  </w:num>
  <w:num w:numId="12">
    <w:abstractNumId w:val="9"/>
  </w:num>
  <w:num w:numId="13">
    <w:abstractNumId w:val="2"/>
  </w:num>
  <w:num w:numId="14">
    <w:abstractNumId w:val="15"/>
  </w:num>
  <w:num w:numId="15">
    <w:abstractNumId w:val="15"/>
    <w:lvlOverride w:ilvl="0">
      <w:lvl w:ilvl="0">
        <w:start w:val="18"/>
        <w:numFmt w:val="decimal"/>
        <w:lvlText w:val="%1."/>
        <w:legacy w:legacy="1" w:legacySpace="0" w:legacyIndent="715"/>
        <w:lvlJc w:val="left"/>
        <w:rPr>
          <w:rFonts w:ascii="Times New Roman" w:hAnsi="Times New Roman" w:cs="Times New Roman" w:hint="default"/>
        </w:rPr>
      </w:lvl>
    </w:lvlOverride>
  </w:num>
  <w:num w:numId="16">
    <w:abstractNumId w:val="12"/>
  </w:num>
  <w:num w:numId="17">
    <w:abstractNumId w:val="16"/>
  </w:num>
  <w:num w:numId="18">
    <w:abstractNumId w:val="24"/>
  </w:num>
  <w:num w:numId="19">
    <w:abstractNumId w:val="27"/>
  </w:num>
  <w:num w:numId="20">
    <w:abstractNumId w:val="30"/>
  </w:num>
  <w:num w:numId="21">
    <w:abstractNumId w:val="4"/>
  </w:num>
  <w:num w:numId="22">
    <w:abstractNumId w:val="29"/>
  </w:num>
  <w:num w:numId="23">
    <w:abstractNumId w:val="23"/>
  </w:num>
  <w:num w:numId="24">
    <w:abstractNumId w:val="6"/>
  </w:num>
  <w:num w:numId="25">
    <w:abstractNumId w:val="19"/>
  </w:num>
  <w:num w:numId="26">
    <w:abstractNumId w:val="21"/>
  </w:num>
  <w:num w:numId="27">
    <w:abstractNumId w:val="14"/>
  </w:num>
  <w:num w:numId="28">
    <w:abstractNumId w:val="7"/>
  </w:num>
  <w:num w:numId="29">
    <w:abstractNumId w:val="25"/>
  </w:num>
  <w:num w:numId="30">
    <w:abstractNumId w:val="1"/>
  </w:num>
  <w:num w:numId="31">
    <w:abstractNumId w:val="18"/>
  </w:num>
  <w:num w:numId="32">
    <w:abstractNumId w:val="10"/>
  </w:num>
  <w:num w:numId="33">
    <w:abstractNumId w:val="1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70"/>
    <w:rsid w:val="00001F65"/>
    <w:rsid w:val="00003C3D"/>
    <w:rsid w:val="00004693"/>
    <w:rsid w:val="00006A41"/>
    <w:rsid w:val="00006E64"/>
    <w:rsid w:val="00007734"/>
    <w:rsid w:val="000113F6"/>
    <w:rsid w:val="000114C2"/>
    <w:rsid w:val="00011563"/>
    <w:rsid w:val="000119EB"/>
    <w:rsid w:val="00011FEF"/>
    <w:rsid w:val="00012A01"/>
    <w:rsid w:val="00013246"/>
    <w:rsid w:val="00013472"/>
    <w:rsid w:val="00014D93"/>
    <w:rsid w:val="00016FDA"/>
    <w:rsid w:val="00017F79"/>
    <w:rsid w:val="0002126A"/>
    <w:rsid w:val="00021406"/>
    <w:rsid w:val="00021732"/>
    <w:rsid w:val="00022F44"/>
    <w:rsid w:val="00023B6D"/>
    <w:rsid w:val="00024184"/>
    <w:rsid w:val="00026EFD"/>
    <w:rsid w:val="0002773E"/>
    <w:rsid w:val="00030A3F"/>
    <w:rsid w:val="00030E07"/>
    <w:rsid w:val="000321C9"/>
    <w:rsid w:val="000327EA"/>
    <w:rsid w:val="00034310"/>
    <w:rsid w:val="00034B32"/>
    <w:rsid w:val="00034D9B"/>
    <w:rsid w:val="00035733"/>
    <w:rsid w:val="00035CFA"/>
    <w:rsid w:val="00036C95"/>
    <w:rsid w:val="00036F13"/>
    <w:rsid w:val="00041D4B"/>
    <w:rsid w:val="00042F81"/>
    <w:rsid w:val="0004301A"/>
    <w:rsid w:val="00043143"/>
    <w:rsid w:val="00043768"/>
    <w:rsid w:val="00043F06"/>
    <w:rsid w:val="00044039"/>
    <w:rsid w:val="00044A1A"/>
    <w:rsid w:val="00045379"/>
    <w:rsid w:val="00046B7C"/>
    <w:rsid w:val="00046EFE"/>
    <w:rsid w:val="00050A08"/>
    <w:rsid w:val="00050C19"/>
    <w:rsid w:val="00050FB2"/>
    <w:rsid w:val="0005196A"/>
    <w:rsid w:val="00052C65"/>
    <w:rsid w:val="00053F82"/>
    <w:rsid w:val="00054B81"/>
    <w:rsid w:val="000550F5"/>
    <w:rsid w:val="00055247"/>
    <w:rsid w:val="00055507"/>
    <w:rsid w:val="00056496"/>
    <w:rsid w:val="00056A95"/>
    <w:rsid w:val="00060CEB"/>
    <w:rsid w:val="00061B25"/>
    <w:rsid w:val="00061CB1"/>
    <w:rsid w:val="00062F9B"/>
    <w:rsid w:val="00063002"/>
    <w:rsid w:val="00065B1E"/>
    <w:rsid w:val="00065BB9"/>
    <w:rsid w:val="00066460"/>
    <w:rsid w:val="00066DC5"/>
    <w:rsid w:val="000677F3"/>
    <w:rsid w:val="00067B2A"/>
    <w:rsid w:val="00071C64"/>
    <w:rsid w:val="0007379B"/>
    <w:rsid w:val="0007462E"/>
    <w:rsid w:val="000748AA"/>
    <w:rsid w:val="00074CCD"/>
    <w:rsid w:val="00076517"/>
    <w:rsid w:val="0007742C"/>
    <w:rsid w:val="0007796A"/>
    <w:rsid w:val="00077C05"/>
    <w:rsid w:val="00077CD9"/>
    <w:rsid w:val="00077E4F"/>
    <w:rsid w:val="0008156E"/>
    <w:rsid w:val="00083B48"/>
    <w:rsid w:val="00087863"/>
    <w:rsid w:val="00087DB3"/>
    <w:rsid w:val="000902DE"/>
    <w:rsid w:val="00090C42"/>
    <w:rsid w:val="00091F05"/>
    <w:rsid w:val="00093CE2"/>
    <w:rsid w:val="0009760D"/>
    <w:rsid w:val="000979C7"/>
    <w:rsid w:val="00097F43"/>
    <w:rsid w:val="0009A880"/>
    <w:rsid w:val="000A1D5D"/>
    <w:rsid w:val="000A2BDC"/>
    <w:rsid w:val="000A2F0C"/>
    <w:rsid w:val="000A360B"/>
    <w:rsid w:val="000A385E"/>
    <w:rsid w:val="000A41D2"/>
    <w:rsid w:val="000A4837"/>
    <w:rsid w:val="000B1E84"/>
    <w:rsid w:val="000B277C"/>
    <w:rsid w:val="000B3595"/>
    <w:rsid w:val="000B4C3D"/>
    <w:rsid w:val="000B4D1C"/>
    <w:rsid w:val="000B4E86"/>
    <w:rsid w:val="000B5123"/>
    <w:rsid w:val="000B5843"/>
    <w:rsid w:val="000B71BD"/>
    <w:rsid w:val="000B7633"/>
    <w:rsid w:val="000C19D2"/>
    <w:rsid w:val="000C28C7"/>
    <w:rsid w:val="000C3660"/>
    <w:rsid w:val="000C46BE"/>
    <w:rsid w:val="000C6FA2"/>
    <w:rsid w:val="000C7269"/>
    <w:rsid w:val="000C76B1"/>
    <w:rsid w:val="000D1B14"/>
    <w:rsid w:val="000D234F"/>
    <w:rsid w:val="000D2B95"/>
    <w:rsid w:val="000D35FA"/>
    <w:rsid w:val="000D5078"/>
    <w:rsid w:val="000D6311"/>
    <w:rsid w:val="000D6FC0"/>
    <w:rsid w:val="000D715E"/>
    <w:rsid w:val="000E05D1"/>
    <w:rsid w:val="000E0DA1"/>
    <w:rsid w:val="000E1DF3"/>
    <w:rsid w:val="000E232A"/>
    <w:rsid w:val="000E2B6D"/>
    <w:rsid w:val="000E2E59"/>
    <w:rsid w:val="000E46D0"/>
    <w:rsid w:val="000E4C81"/>
    <w:rsid w:val="000E6184"/>
    <w:rsid w:val="000E71A4"/>
    <w:rsid w:val="000E7DC7"/>
    <w:rsid w:val="000F0348"/>
    <w:rsid w:val="000F0D96"/>
    <w:rsid w:val="000F0E63"/>
    <w:rsid w:val="000F152C"/>
    <w:rsid w:val="000F3B26"/>
    <w:rsid w:val="000F715E"/>
    <w:rsid w:val="000F7826"/>
    <w:rsid w:val="000F7B63"/>
    <w:rsid w:val="0010126D"/>
    <w:rsid w:val="00102283"/>
    <w:rsid w:val="0010229D"/>
    <w:rsid w:val="00102410"/>
    <w:rsid w:val="0010283B"/>
    <w:rsid w:val="00102D31"/>
    <w:rsid w:val="00103CA0"/>
    <w:rsid w:val="00103D7D"/>
    <w:rsid w:val="0010456D"/>
    <w:rsid w:val="00107578"/>
    <w:rsid w:val="0011077D"/>
    <w:rsid w:val="00111227"/>
    <w:rsid w:val="00111678"/>
    <w:rsid w:val="001116B3"/>
    <w:rsid w:val="001123AE"/>
    <w:rsid w:val="0011447D"/>
    <w:rsid w:val="001173D7"/>
    <w:rsid w:val="00123291"/>
    <w:rsid w:val="00123974"/>
    <w:rsid w:val="00126145"/>
    <w:rsid w:val="00126801"/>
    <w:rsid w:val="00127B28"/>
    <w:rsid w:val="00127D00"/>
    <w:rsid w:val="00130087"/>
    <w:rsid w:val="001313D4"/>
    <w:rsid w:val="00132896"/>
    <w:rsid w:val="001338B5"/>
    <w:rsid w:val="00134D6A"/>
    <w:rsid w:val="0013565D"/>
    <w:rsid w:val="00135A32"/>
    <w:rsid w:val="00141715"/>
    <w:rsid w:val="001420A2"/>
    <w:rsid w:val="00144041"/>
    <w:rsid w:val="001440E0"/>
    <w:rsid w:val="001442AE"/>
    <w:rsid w:val="00144EB8"/>
    <w:rsid w:val="001454F6"/>
    <w:rsid w:val="00146A94"/>
    <w:rsid w:val="00146BAC"/>
    <w:rsid w:val="00150032"/>
    <w:rsid w:val="0015132E"/>
    <w:rsid w:val="001517B9"/>
    <w:rsid w:val="0015205C"/>
    <w:rsid w:val="001538B8"/>
    <w:rsid w:val="00153B19"/>
    <w:rsid w:val="00154023"/>
    <w:rsid w:val="001545EE"/>
    <w:rsid w:val="00155138"/>
    <w:rsid w:val="00155654"/>
    <w:rsid w:val="0015689D"/>
    <w:rsid w:val="0016068A"/>
    <w:rsid w:val="0016087B"/>
    <w:rsid w:val="00162D19"/>
    <w:rsid w:val="00165719"/>
    <w:rsid w:val="00165A69"/>
    <w:rsid w:val="001660F6"/>
    <w:rsid w:val="00167751"/>
    <w:rsid w:val="00171B65"/>
    <w:rsid w:val="00171F2B"/>
    <w:rsid w:val="001726BD"/>
    <w:rsid w:val="001743EA"/>
    <w:rsid w:val="00174B9A"/>
    <w:rsid w:val="00176BD6"/>
    <w:rsid w:val="0018019C"/>
    <w:rsid w:val="00180DEA"/>
    <w:rsid w:val="00181E3D"/>
    <w:rsid w:val="00181FF1"/>
    <w:rsid w:val="0018242F"/>
    <w:rsid w:val="001839D7"/>
    <w:rsid w:val="00183A12"/>
    <w:rsid w:val="001844CC"/>
    <w:rsid w:val="00185532"/>
    <w:rsid w:val="001865FD"/>
    <w:rsid w:val="00187B31"/>
    <w:rsid w:val="00190231"/>
    <w:rsid w:val="00190AE9"/>
    <w:rsid w:val="0019101D"/>
    <w:rsid w:val="0019248B"/>
    <w:rsid w:val="00193742"/>
    <w:rsid w:val="001937D6"/>
    <w:rsid w:val="001941E3"/>
    <w:rsid w:val="001943C6"/>
    <w:rsid w:val="001A0156"/>
    <w:rsid w:val="001A1B88"/>
    <w:rsid w:val="001A2064"/>
    <w:rsid w:val="001A2D01"/>
    <w:rsid w:val="001A2DA2"/>
    <w:rsid w:val="001A305F"/>
    <w:rsid w:val="001A7228"/>
    <w:rsid w:val="001B04C6"/>
    <w:rsid w:val="001B0EF6"/>
    <w:rsid w:val="001B1F30"/>
    <w:rsid w:val="001B226E"/>
    <w:rsid w:val="001B246E"/>
    <w:rsid w:val="001B2FCE"/>
    <w:rsid w:val="001B434C"/>
    <w:rsid w:val="001B4490"/>
    <w:rsid w:val="001B49A4"/>
    <w:rsid w:val="001B6636"/>
    <w:rsid w:val="001B7562"/>
    <w:rsid w:val="001C046F"/>
    <w:rsid w:val="001C05A9"/>
    <w:rsid w:val="001C107A"/>
    <w:rsid w:val="001C12C9"/>
    <w:rsid w:val="001C22FB"/>
    <w:rsid w:val="001C2FFF"/>
    <w:rsid w:val="001C66A2"/>
    <w:rsid w:val="001C7604"/>
    <w:rsid w:val="001C7848"/>
    <w:rsid w:val="001D0659"/>
    <w:rsid w:val="001D1E59"/>
    <w:rsid w:val="001D3A1D"/>
    <w:rsid w:val="001D3E3F"/>
    <w:rsid w:val="001D540B"/>
    <w:rsid w:val="001D5A3D"/>
    <w:rsid w:val="001D7B4B"/>
    <w:rsid w:val="001E1187"/>
    <w:rsid w:val="001E1222"/>
    <w:rsid w:val="001E12B5"/>
    <w:rsid w:val="001E20C7"/>
    <w:rsid w:val="001E2551"/>
    <w:rsid w:val="001E30B8"/>
    <w:rsid w:val="001E3D63"/>
    <w:rsid w:val="001E44C2"/>
    <w:rsid w:val="001E4D7D"/>
    <w:rsid w:val="001E6611"/>
    <w:rsid w:val="001F1B02"/>
    <w:rsid w:val="001F1BD6"/>
    <w:rsid w:val="001F2B72"/>
    <w:rsid w:val="001F42F6"/>
    <w:rsid w:val="001F44B1"/>
    <w:rsid w:val="001F4CBF"/>
    <w:rsid w:val="001F6686"/>
    <w:rsid w:val="001F6FA2"/>
    <w:rsid w:val="00204323"/>
    <w:rsid w:val="002043DF"/>
    <w:rsid w:val="002069EF"/>
    <w:rsid w:val="00207413"/>
    <w:rsid w:val="00207BB2"/>
    <w:rsid w:val="002104AF"/>
    <w:rsid w:val="002111BF"/>
    <w:rsid w:val="00212966"/>
    <w:rsid w:val="0021393E"/>
    <w:rsid w:val="0021406C"/>
    <w:rsid w:val="0021549B"/>
    <w:rsid w:val="0021616B"/>
    <w:rsid w:val="00216BC7"/>
    <w:rsid w:val="002171C7"/>
    <w:rsid w:val="00217CAA"/>
    <w:rsid w:val="002202EB"/>
    <w:rsid w:val="00220647"/>
    <w:rsid w:val="002210B6"/>
    <w:rsid w:val="00221A68"/>
    <w:rsid w:val="00221FC4"/>
    <w:rsid w:val="002220AD"/>
    <w:rsid w:val="0022435D"/>
    <w:rsid w:val="00225973"/>
    <w:rsid w:val="00225EE0"/>
    <w:rsid w:val="00226514"/>
    <w:rsid w:val="002269B3"/>
    <w:rsid w:val="00232C43"/>
    <w:rsid w:val="002340DC"/>
    <w:rsid w:val="002349A3"/>
    <w:rsid w:val="00234E4E"/>
    <w:rsid w:val="002361D5"/>
    <w:rsid w:val="00240AD8"/>
    <w:rsid w:val="002428B1"/>
    <w:rsid w:val="00243F76"/>
    <w:rsid w:val="0024440B"/>
    <w:rsid w:val="00245525"/>
    <w:rsid w:val="002459EE"/>
    <w:rsid w:val="00245CD7"/>
    <w:rsid w:val="002466EF"/>
    <w:rsid w:val="00246FA4"/>
    <w:rsid w:val="00247BF3"/>
    <w:rsid w:val="00247E92"/>
    <w:rsid w:val="00250140"/>
    <w:rsid w:val="002518D3"/>
    <w:rsid w:val="00251E56"/>
    <w:rsid w:val="00252B15"/>
    <w:rsid w:val="0025317F"/>
    <w:rsid w:val="002532D9"/>
    <w:rsid w:val="00254EB3"/>
    <w:rsid w:val="0025607C"/>
    <w:rsid w:val="00256570"/>
    <w:rsid w:val="00256589"/>
    <w:rsid w:val="002567B1"/>
    <w:rsid w:val="00256BD8"/>
    <w:rsid w:val="00262BCB"/>
    <w:rsid w:val="00263FD9"/>
    <w:rsid w:val="0027038E"/>
    <w:rsid w:val="00270F51"/>
    <w:rsid w:val="00272311"/>
    <w:rsid w:val="002725C5"/>
    <w:rsid w:val="00273262"/>
    <w:rsid w:val="00273741"/>
    <w:rsid w:val="00273C2F"/>
    <w:rsid w:val="00273C71"/>
    <w:rsid w:val="0027441F"/>
    <w:rsid w:val="00274BBE"/>
    <w:rsid w:val="00275E7D"/>
    <w:rsid w:val="0027648B"/>
    <w:rsid w:val="00276F66"/>
    <w:rsid w:val="00276FC8"/>
    <w:rsid w:val="002777EF"/>
    <w:rsid w:val="00280287"/>
    <w:rsid w:val="002804BA"/>
    <w:rsid w:val="0028074A"/>
    <w:rsid w:val="002811F8"/>
    <w:rsid w:val="002820B1"/>
    <w:rsid w:val="00282174"/>
    <w:rsid w:val="002826E5"/>
    <w:rsid w:val="00284221"/>
    <w:rsid w:val="002869FE"/>
    <w:rsid w:val="0029174C"/>
    <w:rsid w:val="00292163"/>
    <w:rsid w:val="00292FC7"/>
    <w:rsid w:val="00293391"/>
    <w:rsid w:val="002939EF"/>
    <w:rsid w:val="00294468"/>
    <w:rsid w:val="00295028"/>
    <w:rsid w:val="002973CB"/>
    <w:rsid w:val="00297403"/>
    <w:rsid w:val="00297DB1"/>
    <w:rsid w:val="002A09FF"/>
    <w:rsid w:val="002A2192"/>
    <w:rsid w:val="002A33CE"/>
    <w:rsid w:val="002A40B5"/>
    <w:rsid w:val="002A5A0E"/>
    <w:rsid w:val="002A72FB"/>
    <w:rsid w:val="002A734E"/>
    <w:rsid w:val="002A7856"/>
    <w:rsid w:val="002B099A"/>
    <w:rsid w:val="002B0E1D"/>
    <w:rsid w:val="002B0EAF"/>
    <w:rsid w:val="002B0F0F"/>
    <w:rsid w:val="002B1436"/>
    <w:rsid w:val="002B3F04"/>
    <w:rsid w:val="002B480A"/>
    <w:rsid w:val="002B4C17"/>
    <w:rsid w:val="002B4D06"/>
    <w:rsid w:val="002B56F5"/>
    <w:rsid w:val="002B5F41"/>
    <w:rsid w:val="002B606F"/>
    <w:rsid w:val="002B60FD"/>
    <w:rsid w:val="002B636A"/>
    <w:rsid w:val="002C1493"/>
    <w:rsid w:val="002C174B"/>
    <w:rsid w:val="002C43EF"/>
    <w:rsid w:val="002C5AEC"/>
    <w:rsid w:val="002C602A"/>
    <w:rsid w:val="002C694C"/>
    <w:rsid w:val="002C7490"/>
    <w:rsid w:val="002D28BB"/>
    <w:rsid w:val="002D539A"/>
    <w:rsid w:val="002E067E"/>
    <w:rsid w:val="002E123A"/>
    <w:rsid w:val="002E16AE"/>
    <w:rsid w:val="002E1E4B"/>
    <w:rsid w:val="002E2B33"/>
    <w:rsid w:val="002E3438"/>
    <w:rsid w:val="002E3CED"/>
    <w:rsid w:val="002E55E2"/>
    <w:rsid w:val="002E775D"/>
    <w:rsid w:val="002F0AB9"/>
    <w:rsid w:val="002F1FF9"/>
    <w:rsid w:val="002F23B3"/>
    <w:rsid w:val="002F2C64"/>
    <w:rsid w:val="002F2ED8"/>
    <w:rsid w:val="002F4BA0"/>
    <w:rsid w:val="002F4D28"/>
    <w:rsid w:val="00300E44"/>
    <w:rsid w:val="0030112A"/>
    <w:rsid w:val="00301F75"/>
    <w:rsid w:val="0030460A"/>
    <w:rsid w:val="00305BBC"/>
    <w:rsid w:val="003061A9"/>
    <w:rsid w:val="00306F9F"/>
    <w:rsid w:val="00307C91"/>
    <w:rsid w:val="003102A5"/>
    <w:rsid w:val="00311B95"/>
    <w:rsid w:val="00311DA4"/>
    <w:rsid w:val="00311F09"/>
    <w:rsid w:val="003128FF"/>
    <w:rsid w:val="00316987"/>
    <w:rsid w:val="00320ADC"/>
    <w:rsid w:val="00321B21"/>
    <w:rsid w:val="00321DA4"/>
    <w:rsid w:val="00321EA1"/>
    <w:rsid w:val="00323581"/>
    <w:rsid w:val="0032565A"/>
    <w:rsid w:val="00325980"/>
    <w:rsid w:val="003261E2"/>
    <w:rsid w:val="00327931"/>
    <w:rsid w:val="003308E5"/>
    <w:rsid w:val="00334BE2"/>
    <w:rsid w:val="00336D7E"/>
    <w:rsid w:val="003374BA"/>
    <w:rsid w:val="003376FB"/>
    <w:rsid w:val="00337FF8"/>
    <w:rsid w:val="00340271"/>
    <w:rsid w:val="00341495"/>
    <w:rsid w:val="00343977"/>
    <w:rsid w:val="00343EF0"/>
    <w:rsid w:val="0034426A"/>
    <w:rsid w:val="0034439E"/>
    <w:rsid w:val="003448B2"/>
    <w:rsid w:val="00345B77"/>
    <w:rsid w:val="00345D6B"/>
    <w:rsid w:val="00346FA0"/>
    <w:rsid w:val="00347E6C"/>
    <w:rsid w:val="00351041"/>
    <w:rsid w:val="003532F8"/>
    <w:rsid w:val="00353C39"/>
    <w:rsid w:val="00354B46"/>
    <w:rsid w:val="00355EA2"/>
    <w:rsid w:val="0035620F"/>
    <w:rsid w:val="00356C5C"/>
    <w:rsid w:val="00356EB4"/>
    <w:rsid w:val="00356FE3"/>
    <w:rsid w:val="003571C3"/>
    <w:rsid w:val="00360790"/>
    <w:rsid w:val="0036161C"/>
    <w:rsid w:val="0036189F"/>
    <w:rsid w:val="00361927"/>
    <w:rsid w:val="00364017"/>
    <w:rsid w:val="003646E8"/>
    <w:rsid w:val="00365A73"/>
    <w:rsid w:val="0036636E"/>
    <w:rsid w:val="00367B7E"/>
    <w:rsid w:val="00372EFF"/>
    <w:rsid w:val="00372F40"/>
    <w:rsid w:val="0037535A"/>
    <w:rsid w:val="00375520"/>
    <w:rsid w:val="003756B1"/>
    <w:rsid w:val="00375DA9"/>
    <w:rsid w:val="00376188"/>
    <w:rsid w:val="003776B5"/>
    <w:rsid w:val="00377788"/>
    <w:rsid w:val="003804C0"/>
    <w:rsid w:val="00380881"/>
    <w:rsid w:val="003814B4"/>
    <w:rsid w:val="00381CD9"/>
    <w:rsid w:val="00382747"/>
    <w:rsid w:val="003830EA"/>
    <w:rsid w:val="00383EF8"/>
    <w:rsid w:val="003849A8"/>
    <w:rsid w:val="00384FA4"/>
    <w:rsid w:val="0038575D"/>
    <w:rsid w:val="003860C3"/>
    <w:rsid w:val="00386E81"/>
    <w:rsid w:val="0038752D"/>
    <w:rsid w:val="00390667"/>
    <w:rsid w:val="003928BC"/>
    <w:rsid w:val="00393257"/>
    <w:rsid w:val="0039326E"/>
    <w:rsid w:val="00395ABD"/>
    <w:rsid w:val="00396548"/>
    <w:rsid w:val="00397765"/>
    <w:rsid w:val="003A04F3"/>
    <w:rsid w:val="003A1A30"/>
    <w:rsid w:val="003A20A0"/>
    <w:rsid w:val="003A3647"/>
    <w:rsid w:val="003A605B"/>
    <w:rsid w:val="003A6B51"/>
    <w:rsid w:val="003AA211"/>
    <w:rsid w:val="003B15ED"/>
    <w:rsid w:val="003B16DC"/>
    <w:rsid w:val="003B32F7"/>
    <w:rsid w:val="003B347F"/>
    <w:rsid w:val="003B54A0"/>
    <w:rsid w:val="003B5987"/>
    <w:rsid w:val="003B7564"/>
    <w:rsid w:val="003C0541"/>
    <w:rsid w:val="003C1C11"/>
    <w:rsid w:val="003C2289"/>
    <w:rsid w:val="003C27A5"/>
    <w:rsid w:val="003C282D"/>
    <w:rsid w:val="003C51A1"/>
    <w:rsid w:val="003C61F1"/>
    <w:rsid w:val="003C761C"/>
    <w:rsid w:val="003D131E"/>
    <w:rsid w:val="003D1BAA"/>
    <w:rsid w:val="003D2254"/>
    <w:rsid w:val="003D3293"/>
    <w:rsid w:val="003D393C"/>
    <w:rsid w:val="003D45E4"/>
    <w:rsid w:val="003D4642"/>
    <w:rsid w:val="003D5E49"/>
    <w:rsid w:val="003D5E52"/>
    <w:rsid w:val="003D6ECC"/>
    <w:rsid w:val="003E1182"/>
    <w:rsid w:val="003E1655"/>
    <w:rsid w:val="003E16CB"/>
    <w:rsid w:val="003E176A"/>
    <w:rsid w:val="003E19FD"/>
    <w:rsid w:val="003E1AEF"/>
    <w:rsid w:val="003E1AF9"/>
    <w:rsid w:val="003E2130"/>
    <w:rsid w:val="003E447C"/>
    <w:rsid w:val="003E4BFE"/>
    <w:rsid w:val="003E5DAF"/>
    <w:rsid w:val="003E600B"/>
    <w:rsid w:val="003E6641"/>
    <w:rsid w:val="003E6962"/>
    <w:rsid w:val="003E6B5C"/>
    <w:rsid w:val="003E6C84"/>
    <w:rsid w:val="003E7B03"/>
    <w:rsid w:val="003F0E92"/>
    <w:rsid w:val="003F1553"/>
    <w:rsid w:val="003F2AEF"/>
    <w:rsid w:val="003F3394"/>
    <w:rsid w:val="003F3675"/>
    <w:rsid w:val="003F6450"/>
    <w:rsid w:val="003F6535"/>
    <w:rsid w:val="003F6CDC"/>
    <w:rsid w:val="003F70A2"/>
    <w:rsid w:val="003F78FC"/>
    <w:rsid w:val="003F7F56"/>
    <w:rsid w:val="00400554"/>
    <w:rsid w:val="004011B7"/>
    <w:rsid w:val="0040154D"/>
    <w:rsid w:val="00402D92"/>
    <w:rsid w:val="00402E37"/>
    <w:rsid w:val="00406BA2"/>
    <w:rsid w:val="00407007"/>
    <w:rsid w:val="004108D3"/>
    <w:rsid w:val="004113EC"/>
    <w:rsid w:val="004118AB"/>
    <w:rsid w:val="00411AFA"/>
    <w:rsid w:val="00412E02"/>
    <w:rsid w:val="00413811"/>
    <w:rsid w:val="004142AE"/>
    <w:rsid w:val="0041452E"/>
    <w:rsid w:val="00414961"/>
    <w:rsid w:val="00415D0F"/>
    <w:rsid w:val="0041614C"/>
    <w:rsid w:val="00416E93"/>
    <w:rsid w:val="00417A55"/>
    <w:rsid w:val="00417A59"/>
    <w:rsid w:val="00417CB7"/>
    <w:rsid w:val="004204E5"/>
    <w:rsid w:val="00422D76"/>
    <w:rsid w:val="004258BC"/>
    <w:rsid w:val="00426764"/>
    <w:rsid w:val="00427913"/>
    <w:rsid w:val="004304F9"/>
    <w:rsid w:val="004338ED"/>
    <w:rsid w:val="00433FB8"/>
    <w:rsid w:val="00434A64"/>
    <w:rsid w:val="00435831"/>
    <w:rsid w:val="004369B6"/>
    <w:rsid w:val="00437308"/>
    <w:rsid w:val="00440947"/>
    <w:rsid w:val="00442921"/>
    <w:rsid w:val="00452F17"/>
    <w:rsid w:val="0045343A"/>
    <w:rsid w:val="0045351F"/>
    <w:rsid w:val="004536E3"/>
    <w:rsid w:val="0045507C"/>
    <w:rsid w:val="00455148"/>
    <w:rsid w:val="00455AD9"/>
    <w:rsid w:val="00455AF3"/>
    <w:rsid w:val="00455DFA"/>
    <w:rsid w:val="00456CAD"/>
    <w:rsid w:val="00461CD5"/>
    <w:rsid w:val="00462520"/>
    <w:rsid w:val="00463746"/>
    <w:rsid w:val="004637B5"/>
    <w:rsid w:val="00464771"/>
    <w:rsid w:val="0046486E"/>
    <w:rsid w:val="004672D8"/>
    <w:rsid w:val="00472662"/>
    <w:rsid w:val="00472E3B"/>
    <w:rsid w:val="004757BC"/>
    <w:rsid w:val="004763F0"/>
    <w:rsid w:val="00480426"/>
    <w:rsid w:val="00480D42"/>
    <w:rsid w:val="00481409"/>
    <w:rsid w:val="004818A1"/>
    <w:rsid w:val="00481D8D"/>
    <w:rsid w:val="00481D9F"/>
    <w:rsid w:val="004828BF"/>
    <w:rsid w:val="00482B9B"/>
    <w:rsid w:val="004835BC"/>
    <w:rsid w:val="00483A32"/>
    <w:rsid w:val="00484824"/>
    <w:rsid w:val="00486344"/>
    <w:rsid w:val="004865A1"/>
    <w:rsid w:val="00487C4A"/>
    <w:rsid w:val="00490163"/>
    <w:rsid w:val="00491DB3"/>
    <w:rsid w:val="00492709"/>
    <w:rsid w:val="00493ECA"/>
    <w:rsid w:val="00495714"/>
    <w:rsid w:val="00495C02"/>
    <w:rsid w:val="0049791B"/>
    <w:rsid w:val="00497FFB"/>
    <w:rsid w:val="004A0F4E"/>
    <w:rsid w:val="004A1678"/>
    <w:rsid w:val="004A1CB9"/>
    <w:rsid w:val="004A2B1E"/>
    <w:rsid w:val="004A2C5C"/>
    <w:rsid w:val="004A5443"/>
    <w:rsid w:val="004A6070"/>
    <w:rsid w:val="004A67C1"/>
    <w:rsid w:val="004A6EEC"/>
    <w:rsid w:val="004B203B"/>
    <w:rsid w:val="004B2158"/>
    <w:rsid w:val="004B24DF"/>
    <w:rsid w:val="004B2CCB"/>
    <w:rsid w:val="004B2EA1"/>
    <w:rsid w:val="004B4FCE"/>
    <w:rsid w:val="004B4FEF"/>
    <w:rsid w:val="004B511A"/>
    <w:rsid w:val="004B5E36"/>
    <w:rsid w:val="004B6977"/>
    <w:rsid w:val="004B783C"/>
    <w:rsid w:val="004C1C49"/>
    <w:rsid w:val="004C39AA"/>
    <w:rsid w:val="004C5DF3"/>
    <w:rsid w:val="004C6D74"/>
    <w:rsid w:val="004C7A90"/>
    <w:rsid w:val="004D1B2C"/>
    <w:rsid w:val="004D2DD6"/>
    <w:rsid w:val="004D32A9"/>
    <w:rsid w:val="004D4149"/>
    <w:rsid w:val="004D5636"/>
    <w:rsid w:val="004D6C83"/>
    <w:rsid w:val="004D711E"/>
    <w:rsid w:val="004D7203"/>
    <w:rsid w:val="004D75A6"/>
    <w:rsid w:val="004E055B"/>
    <w:rsid w:val="004E09DE"/>
    <w:rsid w:val="004E0F60"/>
    <w:rsid w:val="004E156F"/>
    <w:rsid w:val="004E529E"/>
    <w:rsid w:val="004E63B6"/>
    <w:rsid w:val="004F0404"/>
    <w:rsid w:val="004F0545"/>
    <w:rsid w:val="004F0C89"/>
    <w:rsid w:val="004F268B"/>
    <w:rsid w:val="004F4766"/>
    <w:rsid w:val="004F553F"/>
    <w:rsid w:val="00501FFC"/>
    <w:rsid w:val="00502620"/>
    <w:rsid w:val="00504E84"/>
    <w:rsid w:val="00505436"/>
    <w:rsid w:val="00506F9B"/>
    <w:rsid w:val="005073CE"/>
    <w:rsid w:val="00507CA7"/>
    <w:rsid w:val="0051283D"/>
    <w:rsid w:val="00513ECF"/>
    <w:rsid w:val="005153C6"/>
    <w:rsid w:val="0051692C"/>
    <w:rsid w:val="0051F181"/>
    <w:rsid w:val="00523C53"/>
    <w:rsid w:val="005248AB"/>
    <w:rsid w:val="005256B6"/>
    <w:rsid w:val="005258CD"/>
    <w:rsid w:val="00525A64"/>
    <w:rsid w:val="00525C57"/>
    <w:rsid w:val="005269BE"/>
    <w:rsid w:val="00527618"/>
    <w:rsid w:val="00531A2D"/>
    <w:rsid w:val="00531DE5"/>
    <w:rsid w:val="0053264D"/>
    <w:rsid w:val="0053375C"/>
    <w:rsid w:val="00533892"/>
    <w:rsid w:val="00533E4B"/>
    <w:rsid w:val="0053507C"/>
    <w:rsid w:val="005357F6"/>
    <w:rsid w:val="00535F84"/>
    <w:rsid w:val="0054061A"/>
    <w:rsid w:val="00543737"/>
    <w:rsid w:val="00543992"/>
    <w:rsid w:val="00544352"/>
    <w:rsid w:val="005448D6"/>
    <w:rsid w:val="00544938"/>
    <w:rsid w:val="0054576D"/>
    <w:rsid w:val="00546CA4"/>
    <w:rsid w:val="00547F66"/>
    <w:rsid w:val="00550AE8"/>
    <w:rsid w:val="00554DA5"/>
    <w:rsid w:val="00555146"/>
    <w:rsid w:val="00555552"/>
    <w:rsid w:val="00555887"/>
    <w:rsid w:val="00556531"/>
    <w:rsid w:val="00556901"/>
    <w:rsid w:val="00557CCE"/>
    <w:rsid w:val="00561B9C"/>
    <w:rsid w:val="00563D58"/>
    <w:rsid w:val="00564C3F"/>
    <w:rsid w:val="005669F7"/>
    <w:rsid w:val="00567386"/>
    <w:rsid w:val="00570836"/>
    <w:rsid w:val="005708F9"/>
    <w:rsid w:val="00570D74"/>
    <w:rsid w:val="00571BF2"/>
    <w:rsid w:val="005733E0"/>
    <w:rsid w:val="0057381C"/>
    <w:rsid w:val="00573CC2"/>
    <w:rsid w:val="00573D54"/>
    <w:rsid w:val="00574021"/>
    <w:rsid w:val="00574116"/>
    <w:rsid w:val="00574122"/>
    <w:rsid w:val="00575D2D"/>
    <w:rsid w:val="005760C0"/>
    <w:rsid w:val="005773F0"/>
    <w:rsid w:val="00580488"/>
    <w:rsid w:val="00581FAD"/>
    <w:rsid w:val="00582B6A"/>
    <w:rsid w:val="005835AC"/>
    <w:rsid w:val="00583D5B"/>
    <w:rsid w:val="00587B92"/>
    <w:rsid w:val="00591CB6"/>
    <w:rsid w:val="00592367"/>
    <w:rsid w:val="00592A2C"/>
    <w:rsid w:val="00594584"/>
    <w:rsid w:val="005951C5"/>
    <w:rsid w:val="0059577B"/>
    <w:rsid w:val="005966FB"/>
    <w:rsid w:val="00596A45"/>
    <w:rsid w:val="0059771E"/>
    <w:rsid w:val="00597BF2"/>
    <w:rsid w:val="005A059C"/>
    <w:rsid w:val="005A15F9"/>
    <w:rsid w:val="005A296A"/>
    <w:rsid w:val="005A2BE1"/>
    <w:rsid w:val="005A3328"/>
    <w:rsid w:val="005A435E"/>
    <w:rsid w:val="005A4867"/>
    <w:rsid w:val="005A4CBD"/>
    <w:rsid w:val="005A4F27"/>
    <w:rsid w:val="005A5862"/>
    <w:rsid w:val="005A68EB"/>
    <w:rsid w:val="005A6F34"/>
    <w:rsid w:val="005A7D3F"/>
    <w:rsid w:val="005B03FC"/>
    <w:rsid w:val="005B072A"/>
    <w:rsid w:val="005B09BD"/>
    <w:rsid w:val="005B1200"/>
    <w:rsid w:val="005B15F0"/>
    <w:rsid w:val="005B3844"/>
    <w:rsid w:val="005B56C5"/>
    <w:rsid w:val="005B6007"/>
    <w:rsid w:val="005B703D"/>
    <w:rsid w:val="005B70B5"/>
    <w:rsid w:val="005B7293"/>
    <w:rsid w:val="005B7D0D"/>
    <w:rsid w:val="005C04D6"/>
    <w:rsid w:val="005C0B63"/>
    <w:rsid w:val="005C0BD8"/>
    <w:rsid w:val="005C0E9C"/>
    <w:rsid w:val="005C18E4"/>
    <w:rsid w:val="005C2644"/>
    <w:rsid w:val="005C3822"/>
    <w:rsid w:val="005C3A3A"/>
    <w:rsid w:val="005C42E9"/>
    <w:rsid w:val="005C64FA"/>
    <w:rsid w:val="005C6BB1"/>
    <w:rsid w:val="005C6D4A"/>
    <w:rsid w:val="005C73FB"/>
    <w:rsid w:val="005D1070"/>
    <w:rsid w:val="005D14AC"/>
    <w:rsid w:val="005D41C4"/>
    <w:rsid w:val="005D4EF8"/>
    <w:rsid w:val="005D52BD"/>
    <w:rsid w:val="005D5AB7"/>
    <w:rsid w:val="005D5F64"/>
    <w:rsid w:val="005D6CD1"/>
    <w:rsid w:val="005D732A"/>
    <w:rsid w:val="005D746D"/>
    <w:rsid w:val="005E0151"/>
    <w:rsid w:val="005E164C"/>
    <w:rsid w:val="005E1D4A"/>
    <w:rsid w:val="005E29CB"/>
    <w:rsid w:val="005E2E02"/>
    <w:rsid w:val="005E3464"/>
    <w:rsid w:val="005E3822"/>
    <w:rsid w:val="005E4A25"/>
    <w:rsid w:val="005E56D5"/>
    <w:rsid w:val="005E6137"/>
    <w:rsid w:val="005E653A"/>
    <w:rsid w:val="005E686C"/>
    <w:rsid w:val="005E72CA"/>
    <w:rsid w:val="005E7C5B"/>
    <w:rsid w:val="005E7E0A"/>
    <w:rsid w:val="005F00B2"/>
    <w:rsid w:val="005F15F4"/>
    <w:rsid w:val="005F1D57"/>
    <w:rsid w:val="005F2160"/>
    <w:rsid w:val="005F3512"/>
    <w:rsid w:val="005F3DB7"/>
    <w:rsid w:val="005F3E09"/>
    <w:rsid w:val="005F5D9F"/>
    <w:rsid w:val="005F7CB2"/>
    <w:rsid w:val="00602475"/>
    <w:rsid w:val="0060255C"/>
    <w:rsid w:val="00602C80"/>
    <w:rsid w:val="00602DF3"/>
    <w:rsid w:val="0060344F"/>
    <w:rsid w:val="00604DF7"/>
    <w:rsid w:val="00605749"/>
    <w:rsid w:val="00606BC8"/>
    <w:rsid w:val="006078C1"/>
    <w:rsid w:val="00610CF1"/>
    <w:rsid w:val="006110BF"/>
    <w:rsid w:val="00611E7E"/>
    <w:rsid w:val="006120FA"/>
    <w:rsid w:val="006125B6"/>
    <w:rsid w:val="00612A46"/>
    <w:rsid w:val="00613683"/>
    <w:rsid w:val="00615243"/>
    <w:rsid w:val="00616313"/>
    <w:rsid w:val="00617276"/>
    <w:rsid w:val="00620A00"/>
    <w:rsid w:val="006220CE"/>
    <w:rsid w:val="0062613F"/>
    <w:rsid w:val="00631FD5"/>
    <w:rsid w:val="006322CF"/>
    <w:rsid w:val="00632535"/>
    <w:rsid w:val="0063428B"/>
    <w:rsid w:val="006356B8"/>
    <w:rsid w:val="006361BE"/>
    <w:rsid w:val="00636C24"/>
    <w:rsid w:val="00637D96"/>
    <w:rsid w:val="00640982"/>
    <w:rsid w:val="00640B3C"/>
    <w:rsid w:val="00641B28"/>
    <w:rsid w:val="006431C7"/>
    <w:rsid w:val="00644FC2"/>
    <w:rsid w:val="0064529F"/>
    <w:rsid w:val="0064549C"/>
    <w:rsid w:val="00650484"/>
    <w:rsid w:val="006507B6"/>
    <w:rsid w:val="0065141A"/>
    <w:rsid w:val="0065145B"/>
    <w:rsid w:val="0065247F"/>
    <w:rsid w:val="006526BE"/>
    <w:rsid w:val="006538C7"/>
    <w:rsid w:val="006553A6"/>
    <w:rsid w:val="006563E6"/>
    <w:rsid w:val="006568DC"/>
    <w:rsid w:val="00657E5B"/>
    <w:rsid w:val="00663D82"/>
    <w:rsid w:val="006642B2"/>
    <w:rsid w:val="00665387"/>
    <w:rsid w:val="0066637D"/>
    <w:rsid w:val="0066659C"/>
    <w:rsid w:val="00666BED"/>
    <w:rsid w:val="00666E4B"/>
    <w:rsid w:val="00667C2D"/>
    <w:rsid w:val="0067073C"/>
    <w:rsid w:val="00670A46"/>
    <w:rsid w:val="0067132B"/>
    <w:rsid w:val="0067184F"/>
    <w:rsid w:val="0067341E"/>
    <w:rsid w:val="0067387E"/>
    <w:rsid w:val="006746EC"/>
    <w:rsid w:val="00674DD2"/>
    <w:rsid w:val="00679F93"/>
    <w:rsid w:val="006811D6"/>
    <w:rsid w:val="0068157A"/>
    <w:rsid w:val="00685919"/>
    <w:rsid w:val="00685D69"/>
    <w:rsid w:val="00690577"/>
    <w:rsid w:val="00690AB8"/>
    <w:rsid w:val="00691021"/>
    <w:rsid w:val="0069106E"/>
    <w:rsid w:val="00692B86"/>
    <w:rsid w:val="0069426C"/>
    <w:rsid w:val="00695012"/>
    <w:rsid w:val="00695C97"/>
    <w:rsid w:val="00696937"/>
    <w:rsid w:val="00697A5B"/>
    <w:rsid w:val="00697DA8"/>
    <w:rsid w:val="006A1D29"/>
    <w:rsid w:val="006A1DC7"/>
    <w:rsid w:val="006A2BFD"/>
    <w:rsid w:val="006A4A61"/>
    <w:rsid w:val="006A5AA1"/>
    <w:rsid w:val="006A7072"/>
    <w:rsid w:val="006A7E31"/>
    <w:rsid w:val="006B1964"/>
    <w:rsid w:val="006B26EA"/>
    <w:rsid w:val="006B2FC8"/>
    <w:rsid w:val="006B456C"/>
    <w:rsid w:val="006B7A52"/>
    <w:rsid w:val="006B7CF1"/>
    <w:rsid w:val="006C01F3"/>
    <w:rsid w:val="006C0C81"/>
    <w:rsid w:val="006C232A"/>
    <w:rsid w:val="006C23F5"/>
    <w:rsid w:val="006C5890"/>
    <w:rsid w:val="006C5C2F"/>
    <w:rsid w:val="006C6D64"/>
    <w:rsid w:val="006C7820"/>
    <w:rsid w:val="006D07A6"/>
    <w:rsid w:val="006D0B27"/>
    <w:rsid w:val="006D1EF6"/>
    <w:rsid w:val="006D20B2"/>
    <w:rsid w:val="006D2BC1"/>
    <w:rsid w:val="006D3D9A"/>
    <w:rsid w:val="006D403C"/>
    <w:rsid w:val="006D4B79"/>
    <w:rsid w:val="006D4B83"/>
    <w:rsid w:val="006D4DE9"/>
    <w:rsid w:val="006D59BB"/>
    <w:rsid w:val="006D5A31"/>
    <w:rsid w:val="006D5BAB"/>
    <w:rsid w:val="006D5DCF"/>
    <w:rsid w:val="006D5F9C"/>
    <w:rsid w:val="006D66A5"/>
    <w:rsid w:val="006D70C2"/>
    <w:rsid w:val="006E0EEA"/>
    <w:rsid w:val="006E168C"/>
    <w:rsid w:val="006E219C"/>
    <w:rsid w:val="006E5FE9"/>
    <w:rsid w:val="006E7110"/>
    <w:rsid w:val="006F02BE"/>
    <w:rsid w:val="006F0403"/>
    <w:rsid w:val="006F149F"/>
    <w:rsid w:val="006F16FB"/>
    <w:rsid w:val="006F2B41"/>
    <w:rsid w:val="006F36DF"/>
    <w:rsid w:val="006F3C8B"/>
    <w:rsid w:val="006F425B"/>
    <w:rsid w:val="006F4F92"/>
    <w:rsid w:val="006F6EB3"/>
    <w:rsid w:val="006F775A"/>
    <w:rsid w:val="006F7AF3"/>
    <w:rsid w:val="007000E5"/>
    <w:rsid w:val="00700784"/>
    <w:rsid w:val="00702E35"/>
    <w:rsid w:val="00703F45"/>
    <w:rsid w:val="00703F6A"/>
    <w:rsid w:val="00703F95"/>
    <w:rsid w:val="007041A5"/>
    <w:rsid w:val="007042AB"/>
    <w:rsid w:val="00705D66"/>
    <w:rsid w:val="00706DE6"/>
    <w:rsid w:val="00707551"/>
    <w:rsid w:val="007114DE"/>
    <w:rsid w:val="00712E5F"/>
    <w:rsid w:val="0071482A"/>
    <w:rsid w:val="00714FAF"/>
    <w:rsid w:val="007165F6"/>
    <w:rsid w:val="007166CC"/>
    <w:rsid w:val="00716FC7"/>
    <w:rsid w:val="00717604"/>
    <w:rsid w:val="007177C4"/>
    <w:rsid w:val="00720088"/>
    <w:rsid w:val="00720755"/>
    <w:rsid w:val="007208F1"/>
    <w:rsid w:val="00720B96"/>
    <w:rsid w:val="007227E7"/>
    <w:rsid w:val="00723B7B"/>
    <w:rsid w:val="007247DF"/>
    <w:rsid w:val="0072694F"/>
    <w:rsid w:val="00726AFC"/>
    <w:rsid w:val="00726F9A"/>
    <w:rsid w:val="00727CE3"/>
    <w:rsid w:val="0073351B"/>
    <w:rsid w:val="00733D45"/>
    <w:rsid w:val="007348A9"/>
    <w:rsid w:val="0073556F"/>
    <w:rsid w:val="00735573"/>
    <w:rsid w:val="00736E5E"/>
    <w:rsid w:val="00737CB6"/>
    <w:rsid w:val="0074039F"/>
    <w:rsid w:val="0074042E"/>
    <w:rsid w:val="007412FA"/>
    <w:rsid w:val="007417DE"/>
    <w:rsid w:val="00742507"/>
    <w:rsid w:val="0074275A"/>
    <w:rsid w:val="00742C08"/>
    <w:rsid w:val="007438FB"/>
    <w:rsid w:val="0074442B"/>
    <w:rsid w:val="007455B8"/>
    <w:rsid w:val="0074592E"/>
    <w:rsid w:val="0074656F"/>
    <w:rsid w:val="00746E50"/>
    <w:rsid w:val="00751F99"/>
    <w:rsid w:val="00753728"/>
    <w:rsid w:val="0075440D"/>
    <w:rsid w:val="00754499"/>
    <w:rsid w:val="00757960"/>
    <w:rsid w:val="007608FA"/>
    <w:rsid w:val="00762110"/>
    <w:rsid w:val="00764468"/>
    <w:rsid w:val="007651E8"/>
    <w:rsid w:val="00766FF6"/>
    <w:rsid w:val="007674FD"/>
    <w:rsid w:val="007674FE"/>
    <w:rsid w:val="00771259"/>
    <w:rsid w:val="00771457"/>
    <w:rsid w:val="00771916"/>
    <w:rsid w:val="00771C72"/>
    <w:rsid w:val="00771CBC"/>
    <w:rsid w:val="00772EF5"/>
    <w:rsid w:val="00773C68"/>
    <w:rsid w:val="00774176"/>
    <w:rsid w:val="007746E4"/>
    <w:rsid w:val="007747DE"/>
    <w:rsid w:val="00774DED"/>
    <w:rsid w:val="007763A0"/>
    <w:rsid w:val="007773A0"/>
    <w:rsid w:val="007773AD"/>
    <w:rsid w:val="00777507"/>
    <w:rsid w:val="00777B44"/>
    <w:rsid w:val="00777F2A"/>
    <w:rsid w:val="00781708"/>
    <w:rsid w:val="007821D8"/>
    <w:rsid w:val="0078238F"/>
    <w:rsid w:val="00782774"/>
    <w:rsid w:val="00783C63"/>
    <w:rsid w:val="00784452"/>
    <w:rsid w:val="007850C6"/>
    <w:rsid w:val="00785516"/>
    <w:rsid w:val="0078593F"/>
    <w:rsid w:val="0078696B"/>
    <w:rsid w:val="007877D0"/>
    <w:rsid w:val="00787B63"/>
    <w:rsid w:val="0079018C"/>
    <w:rsid w:val="007901F5"/>
    <w:rsid w:val="00790C93"/>
    <w:rsid w:val="00791C16"/>
    <w:rsid w:val="007929B5"/>
    <w:rsid w:val="007933B1"/>
    <w:rsid w:val="00793787"/>
    <w:rsid w:val="00794994"/>
    <w:rsid w:val="00794A5B"/>
    <w:rsid w:val="007957CC"/>
    <w:rsid w:val="00796B65"/>
    <w:rsid w:val="00797317"/>
    <w:rsid w:val="00797CD2"/>
    <w:rsid w:val="007A14D5"/>
    <w:rsid w:val="007A1B22"/>
    <w:rsid w:val="007A3751"/>
    <w:rsid w:val="007A45AC"/>
    <w:rsid w:val="007A47CB"/>
    <w:rsid w:val="007A4F62"/>
    <w:rsid w:val="007A6ACC"/>
    <w:rsid w:val="007A6B37"/>
    <w:rsid w:val="007A7714"/>
    <w:rsid w:val="007A7B5E"/>
    <w:rsid w:val="007A7C39"/>
    <w:rsid w:val="007A7DF2"/>
    <w:rsid w:val="007B03D3"/>
    <w:rsid w:val="007B0A4A"/>
    <w:rsid w:val="007B2598"/>
    <w:rsid w:val="007B2E26"/>
    <w:rsid w:val="007B3A35"/>
    <w:rsid w:val="007B5C23"/>
    <w:rsid w:val="007B78F3"/>
    <w:rsid w:val="007C0035"/>
    <w:rsid w:val="007C0379"/>
    <w:rsid w:val="007C0728"/>
    <w:rsid w:val="007C139D"/>
    <w:rsid w:val="007C1FE9"/>
    <w:rsid w:val="007C6577"/>
    <w:rsid w:val="007C6663"/>
    <w:rsid w:val="007C6CEF"/>
    <w:rsid w:val="007D0E51"/>
    <w:rsid w:val="007D235B"/>
    <w:rsid w:val="007D297E"/>
    <w:rsid w:val="007D2A35"/>
    <w:rsid w:val="007D3D65"/>
    <w:rsid w:val="007D52E9"/>
    <w:rsid w:val="007D5E4B"/>
    <w:rsid w:val="007D752D"/>
    <w:rsid w:val="007E2F2A"/>
    <w:rsid w:val="007E406A"/>
    <w:rsid w:val="007E5E64"/>
    <w:rsid w:val="007E646D"/>
    <w:rsid w:val="007E65E5"/>
    <w:rsid w:val="007F030D"/>
    <w:rsid w:val="007F0354"/>
    <w:rsid w:val="007F0C67"/>
    <w:rsid w:val="007F0CCF"/>
    <w:rsid w:val="007F24C9"/>
    <w:rsid w:val="007F4100"/>
    <w:rsid w:val="007F53E5"/>
    <w:rsid w:val="007F56B5"/>
    <w:rsid w:val="007F63B1"/>
    <w:rsid w:val="008001A2"/>
    <w:rsid w:val="008003D6"/>
    <w:rsid w:val="00800F5C"/>
    <w:rsid w:val="0080145A"/>
    <w:rsid w:val="008016E2"/>
    <w:rsid w:val="00801E88"/>
    <w:rsid w:val="008031CE"/>
    <w:rsid w:val="00803B29"/>
    <w:rsid w:val="00803D11"/>
    <w:rsid w:val="00807E3B"/>
    <w:rsid w:val="00810161"/>
    <w:rsid w:val="00810E36"/>
    <w:rsid w:val="008124CC"/>
    <w:rsid w:val="00812985"/>
    <w:rsid w:val="00812B00"/>
    <w:rsid w:val="00812EDB"/>
    <w:rsid w:val="0081475F"/>
    <w:rsid w:val="00815C2B"/>
    <w:rsid w:val="008168C7"/>
    <w:rsid w:val="00816982"/>
    <w:rsid w:val="00816CBD"/>
    <w:rsid w:val="00817F7B"/>
    <w:rsid w:val="008247FC"/>
    <w:rsid w:val="0082510E"/>
    <w:rsid w:val="00825DFA"/>
    <w:rsid w:val="00825E16"/>
    <w:rsid w:val="0082632B"/>
    <w:rsid w:val="008270B0"/>
    <w:rsid w:val="00827539"/>
    <w:rsid w:val="00827948"/>
    <w:rsid w:val="00827E09"/>
    <w:rsid w:val="00827F16"/>
    <w:rsid w:val="00830052"/>
    <w:rsid w:val="008320D5"/>
    <w:rsid w:val="00832A17"/>
    <w:rsid w:val="00832AD0"/>
    <w:rsid w:val="00832D4D"/>
    <w:rsid w:val="008339CB"/>
    <w:rsid w:val="008341E1"/>
    <w:rsid w:val="00835AF2"/>
    <w:rsid w:val="008379FC"/>
    <w:rsid w:val="00837B93"/>
    <w:rsid w:val="0084164D"/>
    <w:rsid w:val="0084297F"/>
    <w:rsid w:val="00843F6A"/>
    <w:rsid w:val="00844100"/>
    <w:rsid w:val="00844193"/>
    <w:rsid w:val="00844621"/>
    <w:rsid w:val="00844B1A"/>
    <w:rsid w:val="00844C92"/>
    <w:rsid w:val="00844EE9"/>
    <w:rsid w:val="00845393"/>
    <w:rsid w:val="00846D0F"/>
    <w:rsid w:val="0084708A"/>
    <w:rsid w:val="008511B5"/>
    <w:rsid w:val="0085163D"/>
    <w:rsid w:val="008531FE"/>
    <w:rsid w:val="008538F2"/>
    <w:rsid w:val="00853A48"/>
    <w:rsid w:val="00853E66"/>
    <w:rsid w:val="008567EA"/>
    <w:rsid w:val="008573D9"/>
    <w:rsid w:val="00857601"/>
    <w:rsid w:val="00857656"/>
    <w:rsid w:val="00860143"/>
    <w:rsid w:val="0086067E"/>
    <w:rsid w:val="00861F07"/>
    <w:rsid w:val="008634FB"/>
    <w:rsid w:val="008637F2"/>
    <w:rsid w:val="00863964"/>
    <w:rsid w:val="00864952"/>
    <w:rsid w:val="0086572B"/>
    <w:rsid w:val="0086617D"/>
    <w:rsid w:val="008674E3"/>
    <w:rsid w:val="0086792B"/>
    <w:rsid w:val="008700E1"/>
    <w:rsid w:val="00870451"/>
    <w:rsid w:val="00870D17"/>
    <w:rsid w:val="00871CAC"/>
    <w:rsid w:val="0087281C"/>
    <w:rsid w:val="008728D6"/>
    <w:rsid w:val="00872925"/>
    <w:rsid w:val="00872EED"/>
    <w:rsid w:val="00873144"/>
    <w:rsid w:val="00880C78"/>
    <w:rsid w:val="008821BD"/>
    <w:rsid w:val="00882E4B"/>
    <w:rsid w:val="00884248"/>
    <w:rsid w:val="00884E7D"/>
    <w:rsid w:val="00885632"/>
    <w:rsid w:val="00885BF3"/>
    <w:rsid w:val="00885E9E"/>
    <w:rsid w:val="00885F10"/>
    <w:rsid w:val="008867C4"/>
    <w:rsid w:val="008904B2"/>
    <w:rsid w:val="0089393F"/>
    <w:rsid w:val="00893AF4"/>
    <w:rsid w:val="008953EE"/>
    <w:rsid w:val="00895783"/>
    <w:rsid w:val="008957AC"/>
    <w:rsid w:val="008A0577"/>
    <w:rsid w:val="008A0A21"/>
    <w:rsid w:val="008A2B1E"/>
    <w:rsid w:val="008A31D1"/>
    <w:rsid w:val="008A3F69"/>
    <w:rsid w:val="008A46A8"/>
    <w:rsid w:val="008A47A5"/>
    <w:rsid w:val="008A74DB"/>
    <w:rsid w:val="008B15B0"/>
    <w:rsid w:val="008B3AD8"/>
    <w:rsid w:val="008B3C49"/>
    <w:rsid w:val="008B4242"/>
    <w:rsid w:val="008B5924"/>
    <w:rsid w:val="008B5B35"/>
    <w:rsid w:val="008B5ECC"/>
    <w:rsid w:val="008B6012"/>
    <w:rsid w:val="008B6269"/>
    <w:rsid w:val="008C0F54"/>
    <w:rsid w:val="008C0FF1"/>
    <w:rsid w:val="008C274B"/>
    <w:rsid w:val="008C4968"/>
    <w:rsid w:val="008C523E"/>
    <w:rsid w:val="008C55AF"/>
    <w:rsid w:val="008C60E3"/>
    <w:rsid w:val="008C6EA4"/>
    <w:rsid w:val="008C72F1"/>
    <w:rsid w:val="008D0C09"/>
    <w:rsid w:val="008D268B"/>
    <w:rsid w:val="008D4BC0"/>
    <w:rsid w:val="008D5B0B"/>
    <w:rsid w:val="008D6DCE"/>
    <w:rsid w:val="008E03CB"/>
    <w:rsid w:val="008E07CB"/>
    <w:rsid w:val="008E114F"/>
    <w:rsid w:val="008E48EC"/>
    <w:rsid w:val="008E4C5E"/>
    <w:rsid w:val="008E4CD8"/>
    <w:rsid w:val="008E50E3"/>
    <w:rsid w:val="008E5212"/>
    <w:rsid w:val="008E6258"/>
    <w:rsid w:val="008E6609"/>
    <w:rsid w:val="008E6ADD"/>
    <w:rsid w:val="008F0B10"/>
    <w:rsid w:val="008F156E"/>
    <w:rsid w:val="008F21C6"/>
    <w:rsid w:val="008F2D90"/>
    <w:rsid w:val="008F3C88"/>
    <w:rsid w:val="008F437D"/>
    <w:rsid w:val="008F4A04"/>
    <w:rsid w:val="008F4E51"/>
    <w:rsid w:val="008F52B2"/>
    <w:rsid w:val="008F7DA2"/>
    <w:rsid w:val="0090091E"/>
    <w:rsid w:val="00901A53"/>
    <w:rsid w:val="00902D22"/>
    <w:rsid w:val="00903A22"/>
    <w:rsid w:val="00903A80"/>
    <w:rsid w:val="009043A5"/>
    <w:rsid w:val="009046A6"/>
    <w:rsid w:val="00907C35"/>
    <w:rsid w:val="00907D6C"/>
    <w:rsid w:val="00911541"/>
    <w:rsid w:val="00913779"/>
    <w:rsid w:val="009140CF"/>
    <w:rsid w:val="009140D6"/>
    <w:rsid w:val="009151E3"/>
    <w:rsid w:val="00915B9C"/>
    <w:rsid w:val="009161F8"/>
    <w:rsid w:val="00921C5E"/>
    <w:rsid w:val="00922A20"/>
    <w:rsid w:val="0092368D"/>
    <w:rsid w:val="009237FF"/>
    <w:rsid w:val="00925C0B"/>
    <w:rsid w:val="00925F2B"/>
    <w:rsid w:val="00926F9D"/>
    <w:rsid w:val="00932841"/>
    <w:rsid w:val="009328B5"/>
    <w:rsid w:val="009329DD"/>
    <w:rsid w:val="0093370B"/>
    <w:rsid w:val="00933C1F"/>
    <w:rsid w:val="0093415C"/>
    <w:rsid w:val="009357AA"/>
    <w:rsid w:val="00936B06"/>
    <w:rsid w:val="00936B47"/>
    <w:rsid w:val="00936CBF"/>
    <w:rsid w:val="00940327"/>
    <w:rsid w:val="009406B7"/>
    <w:rsid w:val="0094072C"/>
    <w:rsid w:val="00941D75"/>
    <w:rsid w:val="00944FCB"/>
    <w:rsid w:val="0094743D"/>
    <w:rsid w:val="00947F74"/>
    <w:rsid w:val="00951624"/>
    <w:rsid w:val="00951D5A"/>
    <w:rsid w:val="0095447D"/>
    <w:rsid w:val="00955A80"/>
    <w:rsid w:val="00956DA7"/>
    <w:rsid w:val="00956EF8"/>
    <w:rsid w:val="00957900"/>
    <w:rsid w:val="00962183"/>
    <w:rsid w:val="009631D1"/>
    <w:rsid w:val="00963310"/>
    <w:rsid w:val="009639AC"/>
    <w:rsid w:val="009641ED"/>
    <w:rsid w:val="00965BCC"/>
    <w:rsid w:val="009663F1"/>
    <w:rsid w:val="00966F17"/>
    <w:rsid w:val="00967591"/>
    <w:rsid w:val="009713C7"/>
    <w:rsid w:val="009736A7"/>
    <w:rsid w:val="0097487E"/>
    <w:rsid w:val="00974B26"/>
    <w:rsid w:val="0097600E"/>
    <w:rsid w:val="00977607"/>
    <w:rsid w:val="009808E1"/>
    <w:rsid w:val="00981704"/>
    <w:rsid w:val="00982494"/>
    <w:rsid w:val="0098382E"/>
    <w:rsid w:val="0098414D"/>
    <w:rsid w:val="009850E5"/>
    <w:rsid w:val="00985B6E"/>
    <w:rsid w:val="00986778"/>
    <w:rsid w:val="00986981"/>
    <w:rsid w:val="009876B0"/>
    <w:rsid w:val="0098789B"/>
    <w:rsid w:val="00990022"/>
    <w:rsid w:val="0099145A"/>
    <w:rsid w:val="009928A7"/>
    <w:rsid w:val="00992A24"/>
    <w:rsid w:val="009935F2"/>
    <w:rsid w:val="009940C0"/>
    <w:rsid w:val="0099443B"/>
    <w:rsid w:val="00994CB8"/>
    <w:rsid w:val="00995F63"/>
    <w:rsid w:val="009968C7"/>
    <w:rsid w:val="009969CC"/>
    <w:rsid w:val="00997227"/>
    <w:rsid w:val="0099742D"/>
    <w:rsid w:val="009977DE"/>
    <w:rsid w:val="00997BCB"/>
    <w:rsid w:val="00997CFF"/>
    <w:rsid w:val="009A0DB9"/>
    <w:rsid w:val="009A1F79"/>
    <w:rsid w:val="009A639E"/>
    <w:rsid w:val="009A6CA2"/>
    <w:rsid w:val="009B105D"/>
    <w:rsid w:val="009B2689"/>
    <w:rsid w:val="009B402D"/>
    <w:rsid w:val="009B439D"/>
    <w:rsid w:val="009B4430"/>
    <w:rsid w:val="009B44A4"/>
    <w:rsid w:val="009B5BD7"/>
    <w:rsid w:val="009B5D9E"/>
    <w:rsid w:val="009B5F68"/>
    <w:rsid w:val="009B7475"/>
    <w:rsid w:val="009B7760"/>
    <w:rsid w:val="009C0215"/>
    <w:rsid w:val="009C3CD4"/>
    <w:rsid w:val="009C47D3"/>
    <w:rsid w:val="009C4A36"/>
    <w:rsid w:val="009C4F9A"/>
    <w:rsid w:val="009C5098"/>
    <w:rsid w:val="009C68F7"/>
    <w:rsid w:val="009C777A"/>
    <w:rsid w:val="009C7D5E"/>
    <w:rsid w:val="009D1B4E"/>
    <w:rsid w:val="009D5581"/>
    <w:rsid w:val="009E04CA"/>
    <w:rsid w:val="009E0AE9"/>
    <w:rsid w:val="009E1D02"/>
    <w:rsid w:val="009E1D4D"/>
    <w:rsid w:val="009E2FE2"/>
    <w:rsid w:val="009E5503"/>
    <w:rsid w:val="009E67D3"/>
    <w:rsid w:val="009E7515"/>
    <w:rsid w:val="009F0103"/>
    <w:rsid w:val="009F1364"/>
    <w:rsid w:val="009F2259"/>
    <w:rsid w:val="009F5740"/>
    <w:rsid w:val="009F60AC"/>
    <w:rsid w:val="00A0032B"/>
    <w:rsid w:val="00A00BFD"/>
    <w:rsid w:val="00A01C29"/>
    <w:rsid w:val="00A02B5A"/>
    <w:rsid w:val="00A03471"/>
    <w:rsid w:val="00A0364D"/>
    <w:rsid w:val="00A0635C"/>
    <w:rsid w:val="00A063BB"/>
    <w:rsid w:val="00A06549"/>
    <w:rsid w:val="00A06E80"/>
    <w:rsid w:val="00A075AD"/>
    <w:rsid w:val="00A07C36"/>
    <w:rsid w:val="00A10CFA"/>
    <w:rsid w:val="00A113BB"/>
    <w:rsid w:val="00A11589"/>
    <w:rsid w:val="00A116CC"/>
    <w:rsid w:val="00A12152"/>
    <w:rsid w:val="00A164BD"/>
    <w:rsid w:val="00A16F80"/>
    <w:rsid w:val="00A20AA3"/>
    <w:rsid w:val="00A211BD"/>
    <w:rsid w:val="00A22830"/>
    <w:rsid w:val="00A241F5"/>
    <w:rsid w:val="00A247E0"/>
    <w:rsid w:val="00A24D3E"/>
    <w:rsid w:val="00A25592"/>
    <w:rsid w:val="00A2613A"/>
    <w:rsid w:val="00A269CD"/>
    <w:rsid w:val="00A30156"/>
    <w:rsid w:val="00A31282"/>
    <w:rsid w:val="00A33A99"/>
    <w:rsid w:val="00A33FE0"/>
    <w:rsid w:val="00A344DB"/>
    <w:rsid w:val="00A34BE2"/>
    <w:rsid w:val="00A34DE7"/>
    <w:rsid w:val="00A34E80"/>
    <w:rsid w:val="00A350FA"/>
    <w:rsid w:val="00A3547B"/>
    <w:rsid w:val="00A355C6"/>
    <w:rsid w:val="00A35825"/>
    <w:rsid w:val="00A373F5"/>
    <w:rsid w:val="00A4104C"/>
    <w:rsid w:val="00A412F7"/>
    <w:rsid w:val="00A4196A"/>
    <w:rsid w:val="00A45927"/>
    <w:rsid w:val="00A46163"/>
    <w:rsid w:val="00A4649A"/>
    <w:rsid w:val="00A46A1E"/>
    <w:rsid w:val="00A5020D"/>
    <w:rsid w:val="00A50C85"/>
    <w:rsid w:val="00A538D8"/>
    <w:rsid w:val="00A53BB9"/>
    <w:rsid w:val="00A56CF3"/>
    <w:rsid w:val="00A56FF2"/>
    <w:rsid w:val="00A603ED"/>
    <w:rsid w:val="00A61DE5"/>
    <w:rsid w:val="00A65665"/>
    <w:rsid w:val="00A71534"/>
    <w:rsid w:val="00A71736"/>
    <w:rsid w:val="00A72A6B"/>
    <w:rsid w:val="00A73657"/>
    <w:rsid w:val="00A74F58"/>
    <w:rsid w:val="00A76AFA"/>
    <w:rsid w:val="00A80A09"/>
    <w:rsid w:val="00A813E1"/>
    <w:rsid w:val="00A81749"/>
    <w:rsid w:val="00A81809"/>
    <w:rsid w:val="00A84139"/>
    <w:rsid w:val="00A84487"/>
    <w:rsid w:val="00A8708C"/>
    <w:rsid w:val="00A87A43"/>
    <w:rsid w:val="00A908B5"/>
    <w:rsid w:val="00A9143F"/>
    <w:rsid w:val="00A91996"/>
    <w:rsid w:val="00A94296"/>
    <w:rsid w:val="00A9452D"/>
    <w:rsid w:val="00A94A5C"/>
    <w:rsid w:val="00A951E5"/>
    <w:rsid w:val="00AA02A5"/>
    <w:rsid w:val="00AA29F7"/>
    <w:rsid w:val="00AA2E3B"/>
    <w:rsid w:val="00AA4769"/>
    <w:rsid w:val="00AA6694"/>
    <w:rsid w:val="00AA67E4"/>
    <w:rsid w:val="00AB144C"/>
    <w:rsid w:val="00AB2BD9"/>
    <w:rsid w:val="00AB3F97"/>
    <w:rsid w:val="00AB4771"/>
    <w:rsid w:val="00AB50E7"/>
    <w:rsid w:val="00AB58A1"/>
    <w:rsid w:val="00AB62E6"/>
    <w:rsid w:val="00AB660A"/>
    <w:rsid w:val="00AB7458"/>
    <w:rsid w:val="00AB7860"/>
    <w:rsid w:val="00AC0BE7"/>
    <w:rsid w:val="00AC0E13"/>
    <w:rsid w:val="00AC0F89"/>
    <w:rsid w:val="00AC12AC"/>
    <w:rsid w:val="00AC1354"/>
    <w:rsid w:val="00AC1AB8"/>
    <w:rsid w:val="00AC25C5"/>
    <w:rsid w:val="00AC2B02"/>
    <w:rsid w:val="00AC3A3E"/>
    <w:rsid w:val="00AC3B51"/>
    <w:rsid w:val="00AC3DF4"/>
    <w:rsid w:val="00AC69DC"/>
    <w:rsid w:val="00AC6CB4"/>
    <w:rsid w:val="00AC7226"/>
    <w:rsid w:val="00AD0016"/>
    <w:rsid w:val="00AD03CF"/>
    <w:rsid w:val="00AD1FFE"/>
    <w:rsid w:val="00AD2A8D"/>
    <w:rsid w:val="00AD5597"/>
    <w:rsid w:val="00AD5FC5"/>
    <w:rsid w:val="00AD7F65"/>
    <w:rsid w:val="00AE034E"/>
    <w:rsid w:val="00AE0F29"/>
    <w:rsid w:val="00AE11A2"/>
    <w:rsid w:val="00AE1864"/>
    <w:rsid w:val="00AE1B2D"/>
    <w:rsid w:val="00AE475A"/>
    <w:rsid w:val="00AE5089"/>
    <w:rsid w:val="00AE5B52"/>
    <w:rsid w:val="00AE6959"/>
    <w:rsid w:val="00AE7517"/>
    <w:rsid w:val="00AE771F"/>
    <w:rsid w:val="00AE79B1"/>
    <w:rsid w:val="00AE79DC"/>
    <w:rsid w:val="00AF0C79"/>
    <w:rsid w:val="00AF202A"/>
    <w:rsid w:val="00AF2077"/>
    <w:rsid w:val="00AF2B66"/>
    <w:rsid w:val="00AF3BF2"/>
    <w:rsid w:val="00AF3F63"/>
    <w:rsid w:val="00AF4B12"/>
    <w:rsid w:val="00AF4C6C"/>
    <w:rsid w:val="00AF4F31"/>
    <w:rsid w:val="00AF74EB"/>
    <w:rsid w:val="00B01279"/>
    <w:rsid w:val="00B01933"/>
    <w:rsid w:val="00B01EE9"/>
    <w:rsid w:val="00B0630F"/>
    <w:rsid w:val="00B065EA"/>
    <w:rsid w:val="00B06A9D"/>
    <w:rsid w:val="00B06CEB"/>
    <w:rsid w:val="00B07421"/>
    <w:rsid w:val="00B076BF"/>
    <w:rsid w:val="00B1101C"/>
    <w:rsid w:val="00B1334E"/>
    <w:rsid w:val="00B14628"/>
    <w:rsid w:val="00B146D3"/>
    <w:rsid w:val="00B154EA"/>
    <w:rsid w:val="00B161A6"/>
    <w:rsid w:val="00B17227"/>
    <w:rsid w:val="00B205E5"/>
    <w:rsid w:val="00B2145A"/>
    <w:rsid w:val="00B214F3"/>
    <w:rsid w:val="00B22E27"/>
    <w:rsid w:val="00B22E81"/>
    <w:rsid w:val="00B22F4C"/>
    <w:rsid w:val="00B23A88"/>
    <w:rsid w:val="00B23CE7"/>
    <w:rsid w:val="00B2401C"/>
    <w:rsid w:val="00B27635"/>
    <w:rsid w:val="00B27FD3"/>
    <w:rsid w:val="00B30556"/>
    <w:rsid w:val="00B31634"/>
    <w:rsid w:val="00B31C23"/>
    <w:rsid w:val="00B322F9"/>
    <w:rsid w:val="00B32BA1"/>
    <w:rsid w:val="00B33EB2"/>
    <w:rsid w:val="00B33FD3"/>
    <w:rsid w:val="00B36325"/>
    <w:rsid w:val="00B3716C"/>
    <w:rsid w:val="00B40CD1"/>
    <w:rsid w:val="00B43998"/>
    <w:rsid w:val="00B43A5F"/>
    <w:rsid w:val="00B4591E"/>
    <w:rsid w:val="00B45AD3"/>
    <w:rsid w:val="00B5085C"/>
    <w:rsid w:val="00B50D29"/>
    <w:rsid w:val="00B533E9"/>
    <w:rsid w:val="00B547AB"/>
    <w:rsid w:val="00B55133"/>
    <w:rsid w:val="00B55277"/>
    <w:rsid w:val="00B55BC4"/>
    <w:rsid w:val="00B57063"/>
    <w:rsid w:val="00B57268"/>
    <w:rsid w:val="00B63B08"/>
    <w:rsid w:val="00B64B98"/>
    <w:rsid w:val="00B64DD1"/>
    <w:rsid w:val="00B656D5"/>
    <w:rsid w:val="00B67B09"/>
    <w:rsid w:val="00B67EFB"/>
    <w:rsid w:val="00B70560"/>
    <w:rsid w:val="00B743B6"/>
    <w:rsid w:val="00B74850"/>
    <w:rsid w:val="00B74C16"/>
    <w:rsid w:val="00B74F10"/>
    <w:rsid w:val="00B7581C"/>
    <w:rsid w:val="00B75C9F"/>
    <w:rsid w:val="00B76EC9"/>
    <w:rsid w:val="00B770EC"/>
    <w:rsid w:val="00B77817"/>
    <w:rsid w:val="00B77AF5"/>
    <w:rsid w:val="00B80874"/>
    <w:rsid w:val="00B8374A"/>
    <w:rsid w:val="00B85DCC"/>
    <w:rsid w:val="00B85E5F"/>
    <w:rsid w:val="00B8796D"/>
    <w:rsid w:val="00B90F81"/>
    <w:rsid w:val="00B914CA"/>
    <w:rsid w:val="00B91F8C"/>
    <w:rsid w:val="00B92A61"/>
    <w:rsid w:val="00B942E9"/>
    <w:rsid w:val="00B9581F"/>
    <w:rsid w:val="00B96C74"/>
    <w:rsid w:val="00B97753"/>
    <w:rsid w:val="00BA0682"/>
    <w:rsid w:val="00BA074E"/>
    <w:rsid w:val="00BA2457"/>
    <w:rsid w:val="00BA5166"/>
    <w:rsid w:val="00BA5172"/>
    <w:rsid w:val="00BB5549"/>
    <w:rsid w:val="00BB73F5"/>
    <w:rsid w:val="00BB78AD"/>
    <w:rsid w:val="00BC02E6"/>
    <w:rsid w:val="00BC30C5"/>
    <w:rsid w:val="00BC32F5"/>
    <w:rsid w:val="00BC34CF"/>
    <w:rsid w:val="00BC63AF"/>
    <w:rsid w:val="00BC6C51"/>
    <w:rsid w:val="00BC6E67"/>
    <w:rsid w:val="00BC70C0"/>
    <w:rsid w:val="00BD0860"/>
    <w:rsid w:val="00BD08C7"/>
    <w:rsid w:val="00BD1846"/>
    <w:rsid w:val="00BD2A2F"/>
    <w:rsid w:val="00BD34F1"/>
    <w:rsid w:val="00BD5080"/>
    <w:rsid w:val="00BD61DB"/>
    <w:rsid w:val="00BD74B6"/>
    <w:rsid w:val="00BE13A7"/>
    <w:rsid w:val="00BE1870"/>
    <w:rsid w:val="00BE245B"/>
    <w:rsid w:val="00BE5544"/>
    <w:rsid w:val="00BE71F0"/>
    <w:rsid w:val="00BF0E2C"/>
    <w:rsid w:val="00BF18A9"/>
    <w:rsid w:val="00BF1AD2"/>
    <w:rsid w:val="00BF1E83"/>
    <w:rsid w:val="00BF24E4"/>
    <w:rsid w:val="00BF2AA3"/>
    <w:rsid w:val="00C000DC"/>
    <w:rsid w:val="00C00524"/>
    <w:rsid w:val="00C00871"/>
    <w:rsid w:val="00C009E0"/>
    <w:rsid w:val="00C01D2F"/>
    <w:rsid w:val="00C02C09"/>
    <w:rsid w:val="00C03787"/>
    <w:rsid w:val="00C049AF"/>
    <w:rsid w:val="00C069C8"/>
    <w:rsid w:val="00C06EC4"/>
    <w:rsid w:val="00C071BE"/>
    <w:rsid w:val="00C10329"/>
    <w:rsid w:val="00C121F2"/>
    <w:rsid w:val="00C12905"/>
    <w:rsid w:val="00C12B9B"/>
    <w:rsid w:val="00C13840"/>
    <w:rsid w:val="00C13D5B"/>
    <w:rsid w:val="00C13E22"/>
    <w:rsid w:val="00C16BD6"/>
    <w:rsid w:val="00C2093B"/>
    <w:rsid w:val="00C227BF"/>
    <w:rsid w:val="00C27523"/>
    <w:rsid w:val="00C302BD"/>
    <w:rsid w:val="00C31735"/>
    <w:rsid w:val="00C326EE"/>
    <w:rsid w:val="00C32866"/>
    <w:rsid w:val="00C33C46"/>
    <w:rsid w:val="00C4122D"/>
    <w:rsid w:val="00C4533E"/>
    <w:rsid w:val="00C45B3A"/>
    <w:rsid w:val="00C47D98"/>
    <w:rsid w:val="00C5164D"/>
    <w:rsid w:val="00C517B7"/>
    <w:rsid w:val="00C53F77"/>
    <w:rsid w:val="00C5456B"/>
    <w:rsid w:val="00C605DE"/>
    <w:rsid w:val="00C609F9"/>
    <w:rsid w:val="00C61C3F"/>
    <w:rsid w:val="00C61F09"/>
    <w:rsid w:val="00C62500"/>
    <w:rsid w:val="00C62707"/>
    <w:rsid w:val="00C63E68"/>
    <w:rsid w:val="00C6527D"/>
    <w:rsid w:val="00C65381"/>
    <w:rsid w:val="00C657F5"/>
    <w:rsid w:val="00C65D01"/>
    <w:rsid w:val="00C677D8"/>
    <w:rsid w:val="00C70825"/>
    <w:rsid w:val="00C70D47"/>
    <w:rsid w:val="00C70EB9"/>
    <w:rsid w:val="00C71A1C"/>
    <w:rsid w:val="00C7301A"/>
    <w:rsid w:val="00C73773"/>
    <w:rsid w:val="00C73F55"/>
    <w:rsid w:val="00C74738"/>
    <w:rsid w:val="00C7493B"/>
    <w:rsid w:val="00C75297"/>
    <w:rsid w:val="00C75FC7"/>
    <w:rsid w:val="00C76976"/>
    <w:rsid w:val="00C8092F"/>
    <w:rsid w:val="00C819C4"/>
    <w:rsid w:val="00C81F90"/>
    <w:rsid w:val="00C85427"/>
    <w:rsid w:val="00C87A5F"/>
    <w:rsid w:val="00C87BBD"/>
    <w:rsid w:val="00C90831"/>
    <w:rsid w:val="00C9223D"/>
    <w:rsid w:val="00C923CF"/>
    <w:rsid w:val="00C92F71"/>
    <w:rsid w:val="00C94A1F"/>
    <w:rsid w:val="00C95387"/>
    <w:rsid w:val="00C9596B"/>
    <w:rsid w:val="00C95D7E"/>
    <w:rsid w:val="00C96369"/>
    <w:rsid w:val="00CA4008"/>
    <w:rsid w:val="00CA53E5"/>
    <w:rsid w:val="00CA5D89"/>
    <w:rsid w:val="00CA629D"/>
    <w:rsid w:val="00CA6C55"/>
    <w:rsid w:val="00CA7CF2"/>
    <w:rsid w:val="00CB0A5D"/>
    <w:rsid w:val="00CB2526"/>
    <w:rsid w:val="00CB5646"/>
    <w:rsid w:val="00CB6C24"/>
    <w:rsid w:val="00CB6E2E"/>
    <w:rsid w:val="00CB6F61"/>
    <w:rsid w:val="00CC0068"/>
    <w:rsid w:val="00CC0470"/>
    <w:rsid w:val="00CC062C"/>
    <w:rsid w:val="00CC1AC6"/>
    <w:rsid w:val="00CC2C03"/>
    <w:rsid w:val="00CC2DCC"/>
    <w:rsid w:val="00CC3221"/>
    <w:rsid w:val="00CC3E13"/>
    <w:rsid w:val="00CC7D55"/>
    <w:rsid w:val="00CD0092"/>
    <w:rsid w:val="00CD04A4"/>
    <w:rsid w:val="00CD1BE7"/>
    <w:rsid w:val="00CD1FBF"/>
    <w:rsid w:val="00CD28CE"/>
    <w:rsid w:val="00CD2B23"/>
    <w:rsid w:val="00CD4808"/>
    <w:rsid w:val="00CD4C10"/>
    <w:rsid w:val="00CD60D8"/>
    <w:rsid w:val="00CD6161"/>
    <w:rsid w:val="00CD632E"/>
    <w:rsid w:val="00CE0446"/>
    <w:rsid w:val="00CE0CB8"/>
    <w:rsid w:val="00CE2621"/>
    <w:rsid w:val="00CE5832"/>
    <w:rsid w:val="00CE584A"/>
    <w:rsid w:val="00CE639E"/>
    <w:rsid w:val="00CF120B"/>
    <w:rsid w:val="00CF1865"/>
    <w:rsid w:val="00CF27A0"/>
    <w:rsid w:val="00CF2892"/>
    <w:rsid w:val="00CF2E12"/>
    <w:rsid w:val="00CF30FB"/>
    <w:rsid w:val="00CF3A3C"/>
    <w:rsid w:val="00CF3F13"/>
    <w:rsid w:val="00CF498A"/>
    <w:rsid w:val="00CF579E"/>
    <w:rsid w:val="00CF7014"/>
    <w:rsid w:val="00CF7CA1"/>
    <w:rsid w:val="00D029D5"/>
    <w:rsid w:val="00D02EAA"/>
    <w:rsid w:val="00D0423E"/>
    <w:rsid w:val="00D044ED"/>
    <w:rsid w:val="00D04790"/>
    <w:rsid w:val="00D059E2"/>
    <w:rsid w:val="00D05D79"/>
    <w:rsid w:val="00D110ED"/>
    <w:rsid w:val="00D11498"/>
    <w:rsid w:val="00D12BC2"/>
    <w:rsid w:val="00D12DC6"/>
    <w:rsid w:val="00D13AED"/>
    <w:rsid w:val="00D146B1"/>
    <w:rsid w:val="00D14BD0"/>
    <w:rsid w:val="00D168D9"/>
    <w:rsid w:val="00D175F6"/>
    <w:rsid w:val="00D203EE"/>
    <w:rsid w:val="00D21FB1"/>
    <w:rsid w:val="00D23114"/>
    <w:rsid w:val="00D237AB"/>
    <w:rsid w:val="00D253E4"/>
    <w:rsid w:val="00D265F3"/>
    <w:rsid w:val="00D31BB2"/>
    <w:rsid w:val="00D31BBE"/>
    <w:rsid w:val="00D33141"/>
    <w:rsid w:val="00D33193"/>
    <w:rsid w:val="00D34BEE"/>
    <w:rsid w:val="00D35D52"/>
    <w:rsid w:val="00D36299"/>
    <w:rsid w:val="00D426AE"/>
    <w:rsid w:val="00D427B1"/>
    <w:rsid w:val="00D436B0"/>
    <w:rsid w:val="00D501BB"/>
    <w:rsid w:val="00D50469"/>
    <w:rsid w:val="00D512A7"/>
    <w:rsid w:val="00D52066"/>
    <w:rsid w:val="00D53493"/>
    <w:rsid w:val="00D53A7F"/>
    <w:rsid w:val="00D53CB8"/>
    <w:rsid w:val="00D56D08"/>
    <w:rsid w:val="00D57DDF"/>
    <w:rsid w:val="00D625C0"/>
    <w:rsid w:val="00D6376B"/>
    <w:rsid w:val="00D6468A"/>
    <w:rsid w:val="00D66708"/>
    <w:rsid w:val="00D66985"/>
    <w:rsid w:val="00D726B8"/>
    <w:rsid w:val="00D74478"/>
    <w:rsid w:val="00D754EA"/>
    <w:rsid w:val="00D77708"/>
    <w:rsid w:val="00D778DA"/>
    <w:rsid w:val="00D77D23"/>
    <w:rsid w:val="00D8010A"/>
    <w:rsid w:val="00D807B4"/>
    <w:rsid w:val="00D81068"/>
    <w:rsid w:val="00D81987"/>
    <w:rsid w:val="00D83419"/>
    <w:rsid w:val="00D83605"/>
    <w:rsid w:val="00D83B6E"/>
    <w:rsid w:val="00D85343"/>
    <w:rsid w:val="00D86F93"/>
    <w:rsid w:val="00D86FAC"/>
    <w:rsid w:val="00D87843"/>
    <w:rsid w:val="00D90F53"/>
    <w:rsid w:val="00D928DD"/>
    <w:rsid w:val="00D92EF4"/>
    <w:rsid w:val="00D9392A"/>
    <w:rsid w:val="00D94D54"/>
    <w:rsid w:val="00D95816"/>
    <w:rsid w:val="00D972D7"/>
    <w:rsid w:val="00D976D1"/>
    <w:rsid w:val="00DA1BC0"/>
    <w:rsid w:val="00DA35F4"/>
    <w:rsid w:val="00DA45F5"/>
    <w:rsid w:val="00DA5226"/>
    <w:rsid w:val="00DA58ED"/>
    <w:rsid w:val="00DA7A60"/>
    <w:rsid w:val="00DB0502"/>
    <w:rsid w:val="00DB0EE3"/>
    <w:rsid w:val="00DB1250"/>
    <w:rsid w:val="00DB2576"/>
    <w:rsid w:val="00DB2816"/>
    <w:rsid w:val="00DB2B4E"/>
    <w:rsid w:val="00DB2CAD"/>
    <w:rsid w:val="00DB2DE7"/>
    <w:rsid w:val="00DB3C3C"/>
    <w:rsid w:val="00DB4BA6"/>
    <w:rsid w:val="00DB4C6C"/>
    <w:rsid w:val="00DB509C"/>
    <w:rsid w:val="00DB57C5"/>
    <w:rsid w:val="00DB5E48"/>
    <w:rsid w:val="00DB7291"/>
    <w:rsid w:val="00DC0EBF"/>
    <w:rsid w:val="00DC1763"/>
    <w:rsid w:val="00DC270D"/>
    <w:rsid w:val="00DC32A7"/>
    <w:rsid w:val="00DC5392"/>
    <w:rsid w:val="00DC5C21"/>
    <w:rsid w:val="00DC5EB8"/>
    <w:rsid w:val="00DC7F38"/>
    <w:rsid w:val="00DD090E"/>
    <w:rsid w:val="00DD221D"/>
    <w:rsid w:val="00DD224F"/>
    <w:rsid w:val="00DD2A97"/>
    <w:rsid w:val="00DD361C"/>
    <w:rsid w:val="00DD3BEE"/>
    <w:rsid w:val="00DD4044"/>
    <w:rsid w:val="00DD4156"/>
    <w:rsid w:val="00DD66C5"/>
    <w:rsid w:val="00DD6967"/>
    <w:rsid w:val="00DD6EEF"/>
    <w:rsid w:val="00DD77F0"/>
    <w:rsid w:val="00DE07E4"/>
    <w:rsid w:val="00DE1D72"/>
    <w:rsid w:val="00DE3E8C"/>
    <w:rsid w:val="00DE4B0A"/>
    <w:rsid w:val="00DE53F6"/>
    <w:rsid w:val="00DE5881"/>
    <w:rsid w:val="00DE6733"/>
    <w:rsid w:val="00DE70CE"/>
    <w:rsid w:val="00DF2D7B"/>
    <w:rsid w:val="00DF4D41"/>
    <w:rsid w:val="00DF4F46"/>
    <w:rsid w:val="00DF577F"/>
    <w:rsid w:val="00DF5AAA"/>
    <w:rsid w:val="00DF5BFE"/>
    <w:rsid w:val="00DF615E"/>
    <w:rsid w:val="00DF628E"/>
    <w:rsid w:val="00DF640D"/>
    <w:rsid w:val="00DF6676"/>
    <w:rsid w:val="00DF752D"/>
    <w:rsid w:val="00E05106"/>
    <w:rsid w:val="00E05CA1"/>
    <w:rsid w:val="00E06C13"/>
    <w:rsid w:val="00E07482"/>
    <w:rsid w:val="00E077FB"/>
    <w:rsid w:val="00E1129F"/>
    <w:rsid w:val="00E1300F"/>
    <w:rsid w:val="00E1338F"/>
    <w:rsid w:val="00E15346"/>
    <w:rsid w:val="00E176C4"/>
    <w:rsid w:val="00E1782F"/>
    <w:rsid w:val="00E225A5"/>
    <w:rsid w:val="00E22E45"/>
    <w:rsid w:val="00E245EE"/>
    <w:rsid w:val="00E26411"/>
    <w:rsid w:val="00E264D0"/>
    <w:rsid w:val="00E2653F"/>
    <w:rsid w:val="00E26D51"/>
    <w:rsid w:val="00E27F34"/>
    <w:rsid w:val="00E30298"/>
    <w:rsid w:val="00E302AC"/>
    <w:rsid w:val="00E30B94"/>
    <w:rsid w:val="00E30D74"/>
    <w:rsid w:val="00E30FE0"/>
    <w:rsid w:val="00E32107"/>
    <w:rsid w:val="00E32314"/>
    <w:rsid w:val="00E33046"/>
    <w:rsid w:val="00E33A6A"/>
    <w:rsid w:val="00E40128"/>
    <w:rsid w:val="00E40579"/>
    <w:rsid w:val="00E43690"/>
    <w:rsid w:val="00E43A7C"/>
    <w:rsid w:val="00E46BDF"/>
    <w:rsid w:val="00E50ED4"/>
    <w:rsid w:val="00E5155D"/>
    <w:rsid w:val="00E52277"/>
    <w:rsid w:val="00E53005"/>
    <w:rsid w:val="00E55A4E"/>
    <w:rsid w:val="00E57EEC"/>
    <w:rsid w:val="00E6032B"/>
    <w:rsid w:val="00E62483"/>
    <w:rsid w:val="00E63B8C"/>
    <w:rsid w:val="00E63E14"/>
    <w:rsid w:val="00E6561C"/>
    <w:rsid w:val="00E672C1"/>
    <w:rsid w:val="00E70032"/>
    <w:rsid w:val="00E70FC1"/>
    <w:rsid w:val="00E70FD9"/>
    <w:rsid w:val="00E72877"/>
    <w:rsid w:val="00E730D0"/>
    <w:rsid w:val="00E73DFA"/>
    <w:rsid w:val="00E752CB"/>
    <w:rsid w:val="00E75D5B"/>
    <w:rsid w:val="00E7695A"/>
    <w:rsid w:val="00E76C6E"/>
    <w:rsid w:val="00E76C92"/>
    <w:rsid w:val="00E778C6"/>
    <w:rsid w:val="00E81327"/>
    <w:rsid w:val="00E82A60"/>
    <w:rsid w:val="00E82E3A"/>
    <w:rsid w:val="00E8305A"/>
    <w:rsid w:val="00E8418B"/>
    <w:rsid w:val="00E8512D"/>
    <w:rsid w:val="00E86080"/>
    <w:rsid w:val="00E90388"/>
    <w:rsid w:val="00E903A1"/>
    <w:rsid w:val="00E930AA"/>
    <w:rsid w:val="00E93AB0"/>
    <w:rsid w:val="00E94347"/>
    <w:rsid w:val="00E958F7"/>
    <w:rsid w:val="00E96063"/>
    <w:rsid w:val="00E96AC1"/>
    <w:rsid w:val="00E970C8"/>
    <w:rsid w:val="00E9723C"/>
    <w:rsid w:val="00EA1547"/>
    <w:rsid w:val="00EA1EAF"/>
    <w:rsid w:val="00EA1FA0"/>
    <w:rsid w:val="00EA2262"/>
    <w:rsid w:val="00EA271C"/>
    <w:rsid w:val="00EA2A8E"/>
    <w:rsid w:val="00EA2F14"/>
    <w:rsid w:val="00EA3150"/>
    <w:rsid w:val="00EA4500"/>
    <w:rsid w:val="00EA4699"/>
    <w:rsid w:val="00EA4AF2"/>
    <w:rsid w:val="00EA4E1B"/>
    <w:rsid w:val="00EA61C0"/>
    <w:rsid w:val="00EA7343"/>
    <w:rsid w:val="00EA7923"/>
    <w:rsid w:val="00EA7EA5"/>
    <w:rsid w:val="00EB0A5F"/>
    <w:rsid w:val="00EB1DF1"/>
    <w:rsid w:val="00EB1F45"/>
    <w:rsid w:val="00EB1FEE"/>
    <w:rsid w:val="00EB3E99"/>
    <w:rsid w:val="00EB4883"/>
    <w:rsid w:val="00EC03C7"/>
    <w:rsid w:val="00EC05B7"/>
    <w:rsid w:val="00EC0E40"/>
    <w:rsid w:val="00EC53A9"/>
    <w:rsid w:val="00EC64A9"/>
    <w:rsid w:val="00EC6DA5"/>
    <w:rsid w:val="00EC7234"/>
    <w:rsid w:val="00ED069A"/>
    <w:rsid w:val="00ED0C32"/>
    <w:rsid w:val="00ED118B"/>
    <w:rsid w:val="00ED1D49"/>
    <w:rsid w:val="00ED20BC"/>
    <w:rsid w:val="00ED2724"/>
    <w:rsid w:val="00ED27EF"/>
    <w:rsid w:val="00ED4675"/>
    <w:rsid w:val="00ED5623"/>
    <w:rsid w:val="00ED612F"/>
    <w:rsid w:val="00ED65BA"/>
    <w:rsid w:val="00EE1507"/>
    <w:rsid w:val="00EE31DA"/>
    <w:rsid w:val="00EE32AA"/>
    <w:rsid w:val="00EE4FE7"/>
    <w:rsid w:val="00EE61E0"/>
    <w:rsid w:val="00EE6207"/>
    <w:rsid w:val="00EE67F9"/>
    <w:rsid w:val="00EF0433"/>
    <w:rsid w:val="00EF15DA"/>
    <w:rsid w:val="00EF386F"/>
    <w:rsid w:val="00EF4E94"/>
    <w:rsid w:val="00EF5059"/>
    <w:rsid w:val="00EF5635"/>
    <w:rsid w:val="00EF5A44"/>
    <w:rsid w:val="00EF6C42"/>
    <w:rsid w:val="00EF7079"/>
    <w:rsid w:val="00EF71EC"/>
    <w:rsid w:val="00EF7587"/>
    <w:rsid w:val="00F01479"/>
    <w:rsid w:val="00F017C0"/>
    <w:rsid w:val="00F022B8"/>
    <w:rsid w:val="00F027AD"/>
    <w:rsid w:val="00F0433E"/>
    <w:rsid w:val="00F05860"/>
    <w:rsid w:val="00F0683B"/>
    <w:rsid w:val="00F06EB7"/>
    <w:rsid w:val="00F07594"/>
    <w:rsid w:val="00F077C0"/>
    <w:rsid w:val="00F11340"/>
    <w:rsid w:val="00F11BA8"/>
    <w:rsid w:val="00F13293"/>
    <w:rsid w:val="00F207F2"/>
    <w:rsid w:val="00F21F2D"/>
    <w:rsid w:val="00F239E2"/>
    <w:rsid w:val="00F23A3D"/>
    <w:rsid w:val="00F244E6"/>
    <w:rsid w:val="00F26AF8"/>
    <w:rsid w:val="00F26D66"/>
    <w:rsid w:val="00F300CB"/>
    <w:rsid w:val="00F30938"/>
    <w:rsid w:val="00F32173"/>
    <w:rsid w:val="00F32A26"/>
    <w:rsid w:val="00F36E76"/>
    <w:rsid w:val="00F36EE2"/>
    <w:rsid w:val="00F403DD"/>
    <w:rsid w:val="00F407BF"/>
    <w:rsid w:val="00F41ECD"/>
    <w:rsid w:val="00F43BBC"/>
    <w:rsid w:val="00F44C32"/>
    <w:rsid w:val="00F477D0"/>
    <w:rsid w:val="00F47980"/>
    <w:rsid w:val="00F50D04"/>
    <w:rsid w:val="00F52882"/>
    <w:rsid w:val="00F52EBF"/>
    <w:rsid w:val="00F542D1"/>
    <w:rsid w:val="00F557B9"/>
    <w:rsid w:val="00F5633F"/>
    <w:rsid w:val="00F570B5"/>
    <w:rsid w:val="00F57609"/>
    <w:rsid w:val="00F602F2"/>
    <w:rsid w:val="00F6311F"/>
    <w:rsid w:val="00F63C97"/>
    <w:rsid w:val="00F65656"/>
    <w:rsid w:val="00F65905"/>
    <w:rsid w:val="00F67EBA"/>
    <w:rsid w:val="00F70C49"/>
    <w:rsid w:val="00F70EAE"/>
    <w:rsid w:val="00F732BE"/>
    <w:rsid w:val="00F744C6"/>
    <w:rsid w:val="00F757A2"/>
    <w:rsid w:val="00F75C19"/>
    <w:rsid w:val="00F75DC3"/>
    <w:rsid w:val="00F7797D"/>
    <w:rsid w:val="00F8172F"/>
    <w:rsid w:val="00F83BAC"/>
    <w:rsid w:val="00F8437E"/>
    <w:rsid w:val="00F85254"/>
    <w:rsid w:val="00F8634A"/>
    <w:rsid w:val="00F87A5F"/>
    <w:rsid w:val="00F90C1F"/>
    <w:rsid w:val="00F9245B"/>
    <w:rsid w:val="00F93436"/>
    <w:rsid w:val="00F96253"/>
    <w:rsid w:val="00F9636A"/>
    <w:rsid w:val="00F96C7E"/>
    <w:rsid w:val="00F971F3"/>
    <w:rsid w:val="00FA0B14"/>
    <w:rsid w:val="00FA1A7C"/>
    <w:rsid w:val="00FA2B7B"/>
    <w:rsid w:val="00FA30D2"/>
    <w:rsid w:val="00FA3240"/>
    <w:rsid w:val="00FA3560"/>
    <w:rsid w:val="00FA3C74"/>
    <w:rsid w:val="00FA410A"/>
    <w:rsid w:val="00FA4911"/>
    <w:rsid w:val="00FA493E"/>
    <w:rsid w:val="00FA5FD4"/>
    <w:rsid w:val="00FA6341"/>
    <w:rsid w:val="00FA6EB8"/>
    <w:rsid w:val="00FB1A4D"/>
    <w:rsid w:val="00FB2332"/>
    <w:rsid w:val="00FB4854"/>
    <w:rsid w:val="00FB4CF9"/>
    <w:rsid w:val="00FB657F"/>
    <w:rsid w:val="00FC14D4"/>
    <w:rsid w:val="00FC237D"/>
    <w:rsid w:val="00FC26EB"/>
    <w:rsid w:val="00FC2A95"/>
    <w:rsid w:val="00FC42EE"/>
    <w:rsid w:val="00FC469B"/>
    <w:rsid w:val="00FC5D45"/>
    <w:rsid w:val="00FC65FE"/>
    <w:rsid w:val="00FC6887"/>
    <w:rsid w:val="00FC788D"/>
    <w:rsid w:val="00FD05D0"/>
    <w:rsid w:val="00FD1E21"/>
    <w:rsid w:val="00FD2BFF"/>
    <w:rsid w:val="00FD2E59"/>
    <w:rsid w:val="00FD3BC0"/>
    <w:rsid w:val="00FD58B0"/>
    <w:rsid w:val="00FD5AD3"/>
    <w:rsid w:val="00FD6E35"/>
    <w:rsid w:val="00FD6E77"/>
    <w:rsid w:val="00FD77F2"/>
    <w:rsid w:val="00FE2760"/>
    <w:rsid w:val="00FE312E"/>
    <w:rsid w:val="00FE3F09"/>
    <w:rsid w:val="00FF059B"/>
    <w:rsid w:val="00FF13F3"/>
    <w:rsid w:val="00FF14C0"/>
    <w:rsid w:val="00FF1FB4"/>
    <w:rsid w:val="00FF2081"/>
    <w:rsid w:val="00FF20EA"/>
    <w:rsid w:val="00FF2495"/>
    <w:rsid w:val="00FF26AA"/>
    <w:rsid w:val="00FF2796"/>
    <w:rsid w:val="00FF33EE"/>
    <w:rsid w:val="00FF3881"/>
    <w:rsid w:val="00FF5248"/>
    <w:rsid w:val="00FF606F"/>
    <w:rsid w:val="00FF71CD"/>
    <w:rsid w:val="0267B563"/>
    <w:rsid w:val="02767C0B"/>
    <w:rsid w:val="032EACAA"/>
    <w:rsid w:val="03C2EF8B"/>
    <w:rsid w:val="04A07F79"/>
    <w:rsid w:val="0576FD1D"/>
    <w:rsid w:val="05C4FE94"/>
    <w:rsid w:val="05FB8C29"/>
    <w:rsid w:val="06C868C7"/>
    <w:rsid w:val="06FA015D"/>
    <w:rsid w:val="07596953"/>
    <w:rsid w:val="081C7FB2"/>
    <w:rsid w:val="094BDB19"/>
    <w:rsid w:val="09E0BA0E"/>
    <w:rsid w:val="0A3DAA6A"/>
    <w:rsid w:val="0A53DD6F"/>
    <w:rsid w:val="0BB80DB2"/>
    <w:rsid w:val="0BDB4133"/>
    <w:rsid w:val="0C595014"/>
    <w:rsid w:val="0CE9FC88"/>
    <w:rsid w:val="0D43C4BB"/>
    <w:rsid w:val="0DE6A825"/>
    <w:rsid w:val="0E4365B0"/>
    <w:rsid w:val="0E7FD89C"/>
    <w:rsid w:val="0ECA7AB1"/>
    <w:rsid w:val="0F43F817"/>
    <w:rsid w:val="0FC86B94"/>
    <w:rsid w:val="100690B6"/>
    <w:rsid w:val="1007DD75"/>
    <w:rsid w:val="101D3C94"/>
    <w:rsid w:val="10F86EA2"/>
    <w:rsid w:val="11F2FD56"/>
    <w:rsid w:val="1236EA00"/>
    <w:rsid w:val="128D4E97"/>
    <w:rsid w:val="12B25E93"/>
    <w:rsid w:val="1306CAEC"/>
    <w:rsid w:val="140A66F5"/>
    <w:rsid w:val="1412B922"/>
    <w:rsid w:val="1418E691"/>
    <w:rsid w:val="141F0663"/>
    <w:rsid w:val="143DF3CA"/>
    <w:rsid w:val="14DC7D88"/>
    <w:rsid w:val="15BC6A5B"/>
    <w:rsid w:val="15F8DD47"/>
    <w:rsid w:val="16E4B41B"/>
    <w:rsid w:val="16FB4B5B"/>
    <w:rsid w:val="17682614"/>
    <w:rsid w:val="18041263"/>
    <w:rsid w:val="18063D72"/>
    <w:rsid w:val="1818A739"/>
    <w:rsid w:val="19ED7BCB"/>
    <w:rsid w:val="1A4B4A31"/>
    <w:rsid w:val="1AF84FCD"/>
    <w:rsid w:val="1C7EE948"/>
    <w:rsid w:val="1C841447"/>
    <w:rsid w:val="1D5B1775"/>
    <w:rsid w:val="1DFBCFD0"/>
    <w:rsid w:val="1EB57DB7"/>
    <w:rsid w:val="1EEDCC5B"/>
    <w:rsid w:val="1F0B8744"/>
    <w:rsid w:val="1F173370"/>
    <w:rsid w:val="2057A70C"/>
    <w:rsid w:val="20C1177A"/>
    <w:rsid w:val="21AC556F"/>
    <w:rsid w:val="21D952F1"/>
    <w:rsid w:val="22198483"/>
    <w:rsid w:val="2256AA92"/>
    <w:rsid w:val="22734CB6"/>
    <w:rsid w:val="22EAE2EE"/>
    <w:rsid w:val="24449F97"/>
    <w:rsid w:val="2467EA26"/>
    <w:rsid w:val="25008325"/>
    <w:rsid w:val="25F9F331"/>
    <w:rsid w:val="26604541"/>
    <w:rsid w:val="2666D106"/>
    <w:rsid w:val="26783EAE"/>
    <w:rsid w:val="26D9A35F"/>
    <w:rsid w:val="26E56DC2"/>
    <w:rsid w:val="2793A24E"/>
    <w:rsid w:val="27ED6A81"/>
    <w:rsid w:val="286604FB"/>
    <w:rsid w:val="2908CE21"/>
    <w:rsid w:val="294FC7E6"/>
    <w:rsid w:val="2AF77649"/>
    <w:rsid w:val="2AFCFB57"/>
    <w:rsid w:val="2B852072"/>
    <w:rsid w:val="2B9BF7E2"/>
    <w:rsid w:val="2C3EDE3B"/>
    <w:rsid w:val="2C63E1B1"/>
    <w:rsid w:val="2CB953C0"/>
    <w:rsid w:val="2CC99278"/>
    <w:rsid w:val="2D0C9129"/>
    <w:rsid w:val="2D2DFE92"/>
    <w:rsid w:val="2D32D015"/>
    <w:rsid w:val="2D8805BC"/>
    <w:rsid w:val="2DD4B760"/>
    <w:rsid w:val="2F476D56"/>
    <w:rsid w:val="2FB3A38D"/>
    <w:rsid w:val="306749A9"/>
    <w:rsid w:val="307A1817"/>
    <w:rsid w:val="30C99969"/>
    <w:rsid w:val="31D1EEA3"/>
    <w:rsid w:val="3528FAC0"/>
    <w:rsid w:val="36392CD1"/>
    <w:rsid w:val="365F6CB8"/>
    <w:rsid w:val="367E23C0"/>
    <w:rsid w:val="37711C6A"/>
    <w:rsid w:val="3884C555"/>
    <w:rsid w:val="38D989FC"/>
    <w:rsid w:val="393BB0B5"/>
    <w:rsid w:val="394C223E"/>
    <w:rsid w:val="395A5F62"/>
    <w:rsid w:val="3A43B4DF"/>
    <w:rsid w:val="3A51F3EE"/>
    <w:rsid w:val="3A671BD4"/>
    <w:rsid w:val="3A9DA5C5"/>
    <w:rsid w:val="3B1CEE05"/>
    <w:rsid w:val="3B20E4CB"/>
    <w:rsid w:val="3B6D24BD"/>
    <w:rsid w:val="3BDD8597"/>
    <w:rsid w:val="3C75AF57"/>
    <w:rsid w:val="3D03FCF0"/>
    <w:rsid w:val="3E5BD37C"/>
    <w:rsid w:val="3ED64BF0"/>
    <w:rsid w:val="3FC189E5"/>
    <w:rsid w:val="3FD0FF4F"/>
    <w:rsid w:val="404F1C0B"/>
    <w:rsid w:val="40660B7E"/>
    <w:rsid w:val="412B4F1E"/>
    <w:rsid w:val="41A31B7E"/>
    <w:rsid w:val="41A55125"/>
    <w:rsid w:val="428345BA"/>
    <w:rsid w:val="42C311AA"/>
    <w:rsid w:val="42C83CA9"/>
    <w:rsid w:val="43CA8E1D"/>
    <w:rsid w:val="440B3FFB"/>
    <w:rsid w:val="451664E3"/>
    <w:rsid w:val="4521B605"/>
    <w:rsid w:val="452B68F8"/>
    <w:rsid w:val="45631687"/>
    <w:rsid w:val="45BA4F04"/>
    <w:rsid w:val="46252038"/>
    <w:rsid w:val="465FA341"/>
    <w:rsid w:val="4672EDDF"/>
    <w:rsid w:val="470BCBA1"/>
    <w:rsid w:val="4768BBFD"/>
    <w:rsid w:val="4888BAC3"/>
    <w:rsid w:val="4A2280EE"/>
    <w:rsid w:val="4A88C7F9"/>
    <w:rsid w:val="4ABA2424"/>
    <w:rsid w:val="4B858232"/>
    <w:rsid w:val="4C2AF14E"/>
    <w:rsid w:val="4C6B22E0"/>
    <w:rsid w:val="4CA795CC"/>
    <w:rsid w:val="4D6AFA8C"/>
    <w:rsid w:val="4D6E5075"/>
    <w:rsid w:val="4DAE639B"/>
    <w:rsid w:val="4E3FD95D"/>
    <w:rsid w:val="4E84D04C"/>
    <w:rsid w:val="4EDB34E3"/>
    <w:rsid w:val="4F183E4C"/>
    <w:rsid w:val="4FC1E04C"/>
    <w:rsid w:val="4FCB9DD7"/>
    <w:rsid w:val="501BDB50"/>
    <w:rsid w:val="50C38947"/>
    <w:rsid w:val="50D197C0"/>
    <w:rsid w:val="50E3443C"/>
    <w:rsid w:val="50FD6652"/>
    <w:rsid w:val="51425D41"/>
    <w:rsid w:val="51621163"/>
    <w:rsid w:val="521960F2"/>
    <w:rsid w:val="5246C393"/>
    <w:rsid w:val="52AC6AC3"/>
    <w:rsid w:val="52DFCD33"/>
    <w:rsid w:val="532DA1CD"/>
    <w:rsid w:val="5408A10A"/>
    <w:rsid w:val="54BEAD46"/>
    <w:rsid w:val="54DC7E05"/>
    <w:rsid w:val="5502584A"/>
    <w:rsid w:val="55474F39"/>
    <w:rsid w:val="55F64D13"/>
    <w:rsid w:val="56AB2D82"/>
    <w:rsid w:val="57C96561"/>
    <w:rsid w:val="580B3522"/>
    <w:rsid w:val="580E5C50"/>
    <w:rsid w:val="58730761"/>
    <w:rsid w:val="58C5875E"/>
    <w:rsid w:val="59317AA5"/>
    <w:rsid w:val="5ADA1D33"/>
    <w:rsid w:val="5AEC578F"/>
    <w:rsid w:val="5B8D51E1"/>
    <w:rsid w:val="5B93E892"/>
    <w:rsid w:val="5CA3951A"/>
    <w:rsid w:val="5E6F2584"/>
    <w:rsid w:val="5F159F5B"/>
    <w:rsid w:val="5F2F9B9E"/>
    <w:rsid w:val="5F589E0C"/>
    <w:rsid w:val="5FBB892C"/>
    <w:rsid w:val="604141B3"/>
    <w:rsid w:val="60D77CD2"/>
    <w:rsid w:val="60EF763F"/>
    <w:rsid w:val="6101C239"/>
    <w:rsid w:val="61A7F5CC"/>
    <w:rsid w:val="6272E88C"/>
    <w:rsid w:val="628DF560"/>
    <w:rsid w:val="63284055"/>
    <w:rsid w:val="63FB84DD"/>
    <w:rsid w:val="64513031"/>
    <w:rsid w:val="65CB9E36"/>
    <w:rsid w:val="661A52B0"/>
    <w:rsid w:val="6783020E"/>
    <w:rsid w:val="68121653"/>
    <w:rsid w:val="6821F064"/>
    <w:rsid w:val="687D7EFF"/>
    <w:rsid w:val="68D7DFA5"/>
    <w:rsid w:val="68F5C2D3"/>
    <w:rsid w:val="69B4D714"/>
    <w:rsid w:val="6A17246D"/>
    <w:rsid w:val="6B8002E3"/>
    <w:rsid w:val="6BBB140E"/>
    <w:rsid w:val="6BC6D056"/>
    <w:rsid w:val="6CA0F629"/>
    <w:rsid w:val="6D1C6ABC"/>
    <w:rsid w:val="6DE169C5"/>
    <w:rsid w:val="6E577951"/>
    <w:rsid w:val="6F0A7352"/>
    <w:rsid w:val="702BA183"/>
    <w:rsid w:val="703A40A2"/>
    <w:rsid w:val="708569B6"/>
    <w:rsid w:val="70C0A31A"/>
    <w:rsid w:val="73458661"/>
    <w:rsid w:val="736C40F4"/>
    <w:rsid w:val="73888512"/>
    <w:rsid w:val="73D6FC23"/>
    <w:rsid w:val="74214FE7"/>
    <w:rsid w:val="74442B37"/>
    <w:rsid w:val="74A5E0F0"/>
    <w:rsid w:val="74EB7210"/>
    <w:rsid w:val="751BAC9B"/>
    <w:rsid w:val="7667FA9E"/>
    <w:rsid w:val="76715B2F"/>
    <w:rsid w:val="769EB82C"/>
    <w:rsid w:val="76A2CF92"/>
    <w:rsid w:val="7714F6D4"/>
    <w:rsid w:val="77CC78B1"/>
    <w:rsid w:val="78192A55"/>
    <w:rsid w:val="78A1096E"/>
    <w:rsid w:val="78CDC8FD"/>
    <w:rsid w:val="78E78AA3"/>
    <w:rsid w:val="792CD340"/>
    <w:rsid w:val="7944CCAD"/>
    <w:rsid w:val="79495F39"/>
    <w:rsid w:val="79724088"/>
    <w:rsid w:val="799791FA"/>
    <w:rsid w:val="7AA9B9C8"/>
    <w:rsid w:val="7B0189BD"/>
    <w:rsid w:val="7B5D1347"/>
    <w:rsid w:val="7B802679"/>
    <w:rsid w:val="7C93CF64"/>
    <w:rsid w:val="7CB08E2E"/>
    <w:rsid w:val="7E8C3517"/>
    <w:rsid w:val="7FD2435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B830DD"/>
  <w14:defaultImageDpi w14:val="0"/>
  <w15:docId w15:val="{B9BA739B-9A79-44F0-963D-FA507C20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Heading1">
    <w:name w:val="heading 1"/>
    <w:basedOn w:val="Normal"/>
    <w:next w:val="Normal"/>
    <w:link w:val="Heading1Char"/>
    <w:uiPriority w:val="9"/>
    <w:qFormat/>
    <w:rsid w:val="00F11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3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08" w:lineRule="exact"/>
    </w:pPr>
  </w:style>
  <w:style w:type="paragraph" w:customStyle="1" w:styleId="Style2">
    <w:name w:val="Style2"/>
    <w:basedOn w:val="Normal"/>
    <w:uiPriority w:val="99"/>
    <w:pPr>
      <w:spacing w:line="269" w:lineRule="exact"/>
      <w:jc w:val="both"/>
    </w:pPr>
  </w:style>
  <w:style w:type="paragraph" w:customStyle="1" w:styleId="Style3">
    <w:name w:val="Style3"/>
    <w:basedOn w:val="Normal"/>
    <w:uiPriority w:val="99"/>
  </w:style>
  <w:style w:type="paragraph" w:customStyle="1" w:styleId="Style4">
    <w:name w:val="Style4"/>
    <w:basedOn w:val="Normal"/>
    <w:uiPriority w:val="99"/>
    <w:pPr>
      <w:spacing w:line="367" w:lineRule="exact"/>
      <w:jc w:val="center"/>
    </w:pPr>
  </w:style>
  <w:style w:type="paragraph" w:customStyle="1" w:styleId="Style5">
    <w:name w:val="Style5"/>
    <w:basedOn w:val="Normal"/>
    <w:uiPriority w:val="99"/>
    <w:pPr>
      <w:spacing w:line="418" w:lineRule="exact"/>
    </w:pPr>
  </w:style>
  <w:style w:type="paragraph" w:customStyle="1" w:styleId="Style6">
    <w:name w:val="Style6"/>
    <w:basedOn w:val="Normal"/>
    <w:uiPriority w:val="99"/>
    <w:pPr>
      <w:spacing w:line="418" w:lineRule="exact"/>
    </w:pPr>
  </w:style>
  <w:style w:type="paragraph" w:customStyle="1" w:styleId="Style7">
    <w:name w:val="Style7"/>
    <w:basedOn w:val="Normal"/>
    <w:uiPriority w:val="99"/>
    <w:pPr>
      <w:jc w:val="both"/>
    </w:pPr>
  </w:style>
  <w:style w:type="paragraph" w:customStyle="1" w:styleId="Style8">
    <w:name w:val="Style8"/>
    <w:basedOn w:val="Normal"/>
    <w:uiPriority w:val="99"/>
  </w:style>
  <w:style w:type="paragraph" w:customStyle="1" w:styleId="Style9">
    <w:name w:val="Style9"/>
    <w:basedOn w:val="Normal"/>
    <w:uiPriority w:val="99"/>
    <w:pPr>
      <w:jc w:val="both"/>
    </w:pPr>
  </w:style>
  <w:style w:type="paragraph" w:customStyle="1" w:styleId="Style10">
    <w:name w:val="Style10"/>
    <w:basedOn w:val="Normal"/>
    <w:uiPriority w:val="99"/>
    <w:pPr>
      <w:spacing w:line="274" w:lineRule="exact"/>
      <w:ind w:firstLine="710"/>
    </w:pPr>
  </w:style>
  <w:style w:type="paragraph" w:customStyle="1" w:styleId="Style11">
    <w:name w:val="Style11"/>
    <w:basedOn w:val="Normal"/>
    <w:uiPriority w:val="99"/>
  </w:style>
  <w:style w:type="paragraph" w:customStyle="1" w:styleId="Style12">
    <w:name w:val="Style12"/>
    <w:basedOn w:val="Normal"/>
    <w:uiPriority w:val="99"/>
    <w:pPr>
      <w:spacing w:line="275" w:lineRule="exact"/>
      <w:jc w:val="both"/>
    </w:pPr>
  </w:style>
  <w:style w:type="paragraph" w:customStyle="1" w:styleId="Style13">
    <w:name w:val="Style13"/>
    <w:basedOn w:val="Normal"/>
    <w:uiPriority w:val="99"/>
  </w:style>
  <w:style w:type="paragraph" w:customStyle="1" w:styleId="Style14">
    <w:name w:val="Style14"/>
    <w:basedOn w:val="Normal"/>
    <w:uiPriority w:val="99"/>
    <w:pPr>
      <w:spacing w:line="230" w:lineRule="exact"/>
      <w:jc w:val="both"/>
    </w:pPr>
  </w:style>
  <w:style w:type="paragraph" w:customStyle="1" w:styleId="Style15">
    <w:name w:val="Style15"/>
    <w:basedOn w:val="Normal"/>
    <w:uiPriority w:val="99"/>
  </w:style>
  <w:style w:type="paragraph" w:customStyle="1" w:styleId="Style16">
    <w:name w:val="Style16"/>
    <w:basedOn w:val="Normal"/>
    <w:uiPriority w:val="99"/>
    <w:pPr>
      <w:spacing w:line="274" w:lineRule="exact"/>
      <w:ind w:hanging="446"/>
      <w:jc w:val="both"/>
    </w:pPr>
  </w:style>
  <w:style w:type="paragraph" w:customStyle="1" w:styleId="Style17">
    <w:name w:val="Style17"/>
    <w:basedOn w:val="Normal"/>
    <w:uiPriority w:val="99"/>
    <w:pPr>
      <w:spacing w:line="274" w:lineRule="exact"/>
      <w:ind w:hanging="715"/>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pPr>
      <w:spacing w:line="278" w:lineRule="exact"/>
      <w:jc w:val="both"/>
    </w:pPr>
  </w:style>
  <w:style w:type="paragraph" w:customStyle="1" w:styleId="Style23">
    <w:name w:val="Style23"/>
    <w:basedOn w:val="Normal"/>
    <w:uiPriority w:val="99"/>
    <w:pPr>
      <w:spacing w:line="230" w:lineRule="exact"/>
    </w:pPr>
  </w:style>
  <w:style w:type="paragraph" w:customStyle="1" w:styleId="Style24">
    <w:name w:val="Style24"/>
    <w:basedOn w:val="Normal"/>
    <w:uiPriority w:val="99"/>
    <w:pPr>
      <w:spacing w:line="552" w:lineRule="exact"/>
      <w:ind w:firstLine="158"/>
    </w:pPr>
  </w:style>
  <w:style w:type="paragraph" w:customStyle="1" w:styleId="Style25">
    <w:name w:val="Style25"/>
    <w:basedOn w:val="Normal"/>
    <w:uiPriority w:val="99"/>
  </w:style>
  <w:style w:type="paragraph" w:customStyle="1" w:styleId="Style26">
    <w:name w:val="Style26"/>
    <w:basedOn w:val="Normal"/>
    <w:uiPriority w:val="99"/>
    <w:pPr>
      <w:spacing w:line="269" w:lineRule="exact"/>
      <w:jc w:val="center"/>
    </w:pPr>
  </w:style>
  <w:style w:type="paragraph" w:customStyle="1" w:styleId="Style27">
    <w:name w:val="Style27"/>
    <w:basedOn w:val="Normal"/>
    <w:uiPriority w:val="99"/>
  </w:style>
  <w:style w:type="paragraph" w:customStyle="1" w:styleId="Style28">
    <w:name w:val="Style28"/>
    <w:basedOn w:val="Normal"/>
    <w:uiPriority w:val="99"/>
    <w:pPr>
      <w:spacing w:line="274" w:lineRule="exact"/>
      <w:jc w:val="center"/>
    </w:pPr>
  </w:style>
  <w:style w:type="paragraph" w:customStyle="1" w:styleId="Style29">
    <w:name w:val="Style29"/>
    <w:basedOn w:val="Normal"/>
    <w:uiPriority w:val="99"/>
    <w:pPr>
      <w:spacing w:line="283" w:lineRule="exact"/>
      <w:ind w:hanging="350"/>
    </w:pPr>
  </w:style>
  <w:style w:type="paragraph" w:customStyle="1" w:styleId="Style30">
    <w:name w:val="Style30"/>
    <w:basedOn w:val="Normal"/>
    <w:uiPriority w:val="99"/>
    <w:pPr>
      <w:spacing w:line="278" w:lineRule="exact"/>
      <w:ind w:hanging="365"/>
    </w:pPr>
  </w:style>
  <w:style w:type="paragraph" w:customStyle="1" w:styleId="Style31">
    <w:name w:val="Style31"/>
    <w:basedOn w:val="Normal"/>
    <w:uiPriority w:val="99"/>
    <w:pPr>
      <w:spacing w:line="233" w:lineRule="exact"/>
    </w:pPr>
  </w:style>
  <w:style w:type="character" w:customStyle="1" w:styleId="FontStyle33">
    <w:name w:val="Font Style33"/>
    <w:basedOn w:val="DefaultParagraphFont"/>
    <w:uiPriority w:val="99"/>
    <w:rPr>
      <w:rFonts w:ascii="Times New Roman" w:hAnsi="Times New Roman" w:cs="Times New Roman"/>
      <w:sz w:val="18"/>
      <w:szCs w:val="18"/>
    </w:rPr>
  </w:style>
  <w:style w:type="character" w:customStyle="1" w:styleId="FontStyle34">
    <w:name w:val="Font Style34"/>
    <w:basedOn w:val="DefaultParagraphFont"/>
    <w:uiPriority w:val="99"/>
    <w:rPr>
      <w:rFonts w:ascii="Times New Roman" w:hAnsi="Times New Roman" w:cs="Times New Roman"/>
      <w:b/>
      <w:bCs/>
      <w:sz w:val="30"/>
      <w:szCs w:val="30"/>
    </w:rPr>
  </w:style>
  <w:style w:type="character" w:customStyle="1" w:styleId="FontStyle35">
    <w:name w:val="Font Style35"/>
    <w:basedOn w:val="DefaultParagraphFont"/>
    <w:uiPriority w:val="99"/>
    <w:rPr>
      <w:rFonts w:ascii="Times New Roman" w:hAnsi="Times New Roman" w:cs="Times New Roman"/>
      <w:b/>
      <w:bCs/>
      <w:sz w:val="8"/>
      <w:szCs w:val="8"/>
    </w:rPr>
  </w:style>
  <w:style w:type="character" w:customStyle="1" w:styleId="FontStyle36">
    <w:name w:val="Font Style36"/>
    <w:basedOn w:val="DefaultParagraphFont"/>
    <w:uiPriority w:val="99"/>
    <w:rPr>
      <w:rFonts w:ascii="Times New Roman" w:hAnsi="Times New Roman" w:cs="Times New Roman"/>
      <w:b/>
      <w:bCs/>
      <w:sz w:val="26"/>
      <w:szCs w:val="26"/>
    </w:rPr>
  </w:style>
  <w:style w:type="character" w:customStyle="1" w:styleId="FontStyle37">
    <w:name w:val="Font Style37"/>
    <w:basedOn w:val="DefaultParagraphFont"/>
    <w:uiPriority w:val="99"/>
    <w:rPr>
      <w:rFonts w:ascii="Times New Roman" w:hAnsi="Times New Roman" w:cs="Times New Roman"/>
      <w:b/>
      <w:bCs/>
      <w:i/>
      <w:iCs/>
      <w:sz w:val="26"/>
      <w:szCs w:val="26"/>
    </w:rPr>
  </w:style>
  <w:style w:type="character" w:customStyle="1" w:styleId="FontStyle38">
    <w:name w:val="Font Style38"/>
    <w:basedOn w:val="DefaultParagraphFont"/>
    <w:uiPriority w:val="99"/>
    <w:rPr>
      <w:rFonts w:ascii="Times New Roman" w:hAnsi="Times New Roman" w:cs="Times New Roman"/>
      <w:b/>
      <w:bCs/>
      <w:sz w:val="18"/>
      <w:szCs w:val="18"/>
    </w:rPr>
  </w:style>
  <w:style w:type="character" w:customStyle="1" w:styleId="FontStyle39">
    <w:name w:val="Font Style39"/>
    <w:basedOn w:val="DefaultParagraphFont"/>
    <w:uiPriority w:val="99"/>
    <w:rPr>
      <w:rFonts w:ascii="Times New Roman" w:hAnsi="Times New Roman" w:cs="Times New Roman"/>
      <w:sz w:val="22"/>
      <w:szCs w:val="22"/>
    </w:rPr>
  </w:style>
  <w:style w:type="character" w:customStyle="1" w:styleId="FontStyle40">
    <w:name w:val="Font Style40"/>
    <w:basedOn w:val="DefaultParagraphFont"/>
    <w:uiPriority w:val="99"/>
    <w:rPr>
      <w:rFonts w:ascii="Times New Roman" w:hAnsi="Times New Roman" w:cs="Times New Roman"/>
      <w:sz w:val="16"/>
      <w:szCs w:val="16"/>
    </w:rPr>
  </w:style>
  <w:style w:type="character" w:customStyle="1" w:styleId="FontStyle41">
    <w:name w:val="Font Style41"/>
    <w:basedOn w:val="DefaultParagraphFont"/>
    <w:uiPriority w:val="99"/>
    <w:rPr>
      <w:rFonts w:ascii="Times New Roman" w:hAnsi="Times New Roman" w:cs="Times New Roman"/>
      <w:b/>
      <w:bCs/>
      <w:sz w:val="16"/>
      <w:szCs w:val="16"/>
    </w:rPr>
  </w:style>
  <w:style w:type="character" w:customStyle="1" w:styleId="FontStyle42">
    <w:name w:val="Font Style42"/>
    <w:basedOn w:val="DefaultParagraphFont"/>
    <w:uiPriority w:val="99"/>
    <w:rPr>
      <w:rFonts w:ascii="Times New Roman" w:hAnsi="Times New Roman" w:cs="Times New Roman"/>
      <w:i/>
      <w:iCs/>
      <w:sz w:val="16"/>
      <w:szCs w:val="16"/>
    </w:rPr>
  </w:style>
  <w:style w:type="character" w:customStyle="1" w:styleId="FontStyle43">
    <w:name w:val="Font Style43"/>
    <w:basedOn w:val="DefaultParagraphFont"/>
    <w:uiPriority w:val="99"/>
    <w:rPr>
      <w:rFonts w:ascii="Times New Roman" w:hAnsi="Times New Roman" w:cs="Times New Roman"/>
      <w:b/>
      <w:bCs/>
      <w:i/>
      <w:iCs/>
      <w:sz w:val="22"/>
      <w:szCs w:val="22"/>
    </w:rPr>
  </w:style>
  <w:style w:type="character" w:customStyle="1" w:styleId="FontStyle44">
    <w:name w:val="Font Style44"/>
    <w:basedOn w:val="DefaultParagraphFont"/>
    <w:uiPriority w:val="99"/>
    <w:rPr>
      <w:rFonts w:ascii="Times New Roman" w:hAnsi="Times New Roman" w:cs="Times New Roman"/>
      <w:i/>
      <w:iCs/>
      <w:sz w:val="22"/>
      <w:szCs w:val="22"/>
    </w:rPr>
  </w:style>
  <w:style w:type="character" w:customStyle="1" w:styleId="FontStyle45">
    <w:name w:val="Font Style45"/>
    <w:basedOn w:val="DefaultParagraphFont"/>
    <w:uiPriority w:val="99"/>
    <w:rPr>
      <w:rFonts w:ascii="Times New Roman" w:hAnsi="Times New Roman" w:cs="Times New Roman"/>
      <w:b/>
      <w:bCs/>
      <w:i/>
      <w:iCs/>
      <w:sz w:val="16"/>
      <w:szCs w:val="16"/>
    </w:rPr>
  </w:style>
  <w:style w:type="character" w:customStyle="1" w:styleId="FontStyle46">
    <w:name w:val="Font Style46"/>
    <w:basedOn w:val="DefaultParagraphFont"/>
    <w:uiPriority w:val="99"/>
    <w:rPr>
      <w:rFonts w:ascii="Times New Roman" w:hAnsi="Times New Roman" w:cs="Times New Roman"/>
      <w:b/>
      <w:bCs/>
      <w:sz w:val="22"/>
      <w:szCs w:val="22"/>
    </w:rPr>
  </w:style>
  <w:style w:type="character" w:customStyle="1" w:styleId="FontStyle47">
    <w:name w:val="Font Style47"/>
    <w:basedOn w:val="DefaultParagraphFont"/>
    <w:uiPriority w:val="99"/>
    <w:rPr>
      <w:rFonts w:ascii="Times New Roman" w:hAnsi="Times New Roman" w:cs="Times New Roman"/>
      <w:sz w:val="20"/>
      <w:szCs w:val="20"/>
    </w:rPr>
  </w:style>
  <w:style w:type="character" w:customStyle="1" w:styleId="FontStyle48">
    <w:name w:val="Font Style48"/>
    <w:basedOn w:val="DefaultParagraphFont"/>
    <w:uiPriority w:val="99"/>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25657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6570"/>
    <w:rPr>
      <w:rFonts w:ascii="Segoe UI" w:hAnsi="Segoe UI" w:cs="Segoe UI"/>
      <w:sz w:val="18"/>
      <w:szCs w:val="18"/>
    </w:rPr>
  </w:style>
  <w:style w:type="paragraph" w:styleId="CommentText">
    <w:name w:val="annotation text"/>
    <w:basedOn w:val="Normal"/>
    <w:link w:val="CommentTextChar"/>
    <w:uiPriority w:val="99"/>
    <w:unhideWhenUsed/>
    <w:rsid w:val="00B40CD1"/>
    <w:rPr>
      <w:sz w:val="20"/>
      <w:szCs w:val="20"/>
    </w:rPr>
  </w:style>
  <w:style w:type="character" w:customStyle="1" w:styleId="CommentTextChar">
    <w:name w:val="Comment Text Char"/>
    <w:basedOn w:val="DefaultParagraphFont"/>
    <w:link w:val="CommentText"/>
    <w:uiPriority w:val="99"/>
    <w:locked/>
    <w:rsid w:val="00B40CD1"/>
    <w:rPr>
      <w:rFonts w:hAnsi="Times New Roman" w:cs="Times New Roman"/>
      <w:sz w:val="20"/>
      <w:szCs w:val="20"/>
    </w:rPr>
  </w:style>
  <w:style w:type="character" w:styleId="CommentReference">
    <w:name w:val="annotation reference"/>
    <w:basedOn w:val="DefaultParagraphFont"/>
    <w:uiPriority w:val="99"/>
    <w:semiHidden/>
    <w:unhideWhenUsed/>
    <w:rsid w:val="00B40CD1"/>
    <w:rPr>
      <w:rFonts w:cs="Times New Roman"/>
      <w:sz w:val="16"/>
      <w:szCs w:val="16"/>
    </w:rPr>
  </w:style>
  <w:style w:type="paragraph" w:styleId="ListParagraph">
    <w:name w:val="List Paragraph"/>
    <w:basedOn w:val="Normal"/>
    <w:uiPriority w:val="34"/>
    <w:qFormat/>
    <w:rsid w:val="00700784"/>
    <w:pPr>
      <w:ind w:left="720"/>
    </w:pPr>
  </w:style>
  <w:style w:type="paragraph" w:styleId="CommentSubject">
    <w:name w:val="annotation subject"/>
    <w:basedOn w:val="CommentText"/>
    <w:next w:val="CommentText"/>
    <w:link w:val="CommentSubjectChar"/>
    <w:uiPriority w:val="99"/>
    <w:semiHidden/>
    <w:unhideWhenUsed/>
    <w:rsid w:val="00B40CD1"/>
    <w:rPr>
      <w:b/>
      <w:bCs/>
    </w:rPr>
  </w:style>
  <w:style w:type="character" w:customStyle="1" w:styleId="CommentSubjectChar">
    <w:name w:val="Comment Subject Char"/>
    <w:basedOn w:val="CommentTextChar"/>
    <w:link w:val="CommentSubject"/>
    <w:uiPriority w:val="99"/>
    <w:semiHidden/>
    <w:locked/>
    <w:rsid w:val="00B40CD1"/>
    <w:rPr>
      <w:rFonts w:hAnsi="Times New Roman" w:cs="Times New Roman"/>
      <w:b/>
      <w:bCs/>
      <w:sz w:val="20"/>
      <w:szCs w:val="20"/>
    </w:rPr>
  </w:style>
  <w:style w:type="table" w:styleId="TableGrid">
    <w:name w:val="Table Grid"/>
    <w:basedOn w:val="TableNormal"/>
    <w:uiPriority w:val="39"/>
    <w:rsid w:val="00A5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8B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1538B8"/>
    <w:rPr>
      <w:rFonts w:cs="Times New Roman"/>
      <w:color w:val="605E5C"/>
      <w:shd w:val="clear" w:color="auto" w:fill="E1DFDD"/>
    </w:rPr>
  </w:style>
  <w:style w:type="paragraph" w:styleId="FootnoteText">
    <w:name w:val="footnote text"/>
    <w:basedOn w:val="Normal"/>
    <w:link w:val="FootnoteTextChar"/>
    <w:uiPriority w:val="99"/>
    <w:semiHidden/>
    <w:unhideWhenUsed/>
    <w:rsid w:val="00827948"/>
    <w:rPr>
      <w:sz w:val="20"/>
      <w:szCs w:val="20"/>
    </w:rPr>
  </w:style>
  <w:style w:type="character" w:customStyle="1" w:styleId="FootnoteTextChar">
    <w:name w:val="Footnote Text Char"/>
    <w:basedOn w:val="DefaultParagraphFont"/>
    <w:link w:val="FootnoteText"/>
    <w:uiPriority w:val="99"/>
    <w:semiHidden/>
    <w:locked/>
    <w:rsid w:val="00827948"/>
    <w:rPr>
      <w:rFonts w:hAnsi="Times New Roman" w:cs="Times New Roman"/>
      <w:sz w:val="20"/>
      <w:szCs w:val="20"/>
    </w:rPr>
  </w:style>
  <w:style w:type="character" w:styleId="FootnoteReference">
    <w:name w:val="footnote reference"/>
    <w:basedOn w:val="DefaultParagraphFont"/>
    <w:uiPriority w:val="99"/>
    <w:semiHidden/>
    <w:unhideWhenUsed/>
    <w:rsid w:val="00827948"/>
    <w:rPr>
      <w:rFonts w:cs="Times New Roman"/>
      <w:vertAlign w:val="superscript"/>
    </w:rPr>
  </w:style>
  <w:style w:type="paragraph" w:styleId="Revision">
    <w:name w:val="Revision"/>
    <w:hidden/>
    <w:uiPriority w:val="99"/>
    <w:semiHidden/>
    <w:rsid w:val="00ED27EF"/>
    <w:pPr>
      <w:spacing w:after="0" w:line="240" w:lineRule="auto"/>
    </w:pPr>
    <w:rPr>
      <w:rFonts w:hAnsi="Times New Roman"/>
      <w:sz w:val="24"/>
      <w:szCs w:val="24"/>
    </w:rPr>
  </w:style>
  <w:style w:type="character" w:styleId="FollowedHyperlink">
    <w:name w:val="FollowedHyperlink"/>
    <w:basedOn w:val="DefaultParagraphFont"/>
    <w:uiPriority w:val="99"/>
    <w:semiHidden/>
    <w:unhideWhenUsed/>
    <w:rsid w:val="005C0B63"/>
    <w:rPr>
      <w:rFonts w:cs="Times New Roman"/>
      <w:color w:val="954F72" w:themeColor="followedHyperlink"/>
      <w:u w:val="single"/>
    </w:rPr>
  </w:style>
  <w:style w:type="paragraph" w:customStyle="1" w:styleId="Bullet2">
    <w:name w:val="Bullet 2"/>
    <w:basedOn w:val="Normal"/>
    <w:rsid w:val="007C0035"/>
    <w:pPr>
      <w:widowControl/>
      <w:numPr>
        <w:numId w:val="21"/>
      </w:numPr>
      <w:autoSpaceDE/>
      <w:autoSpaceDN/>
      <w:adjustRightInd/>
      <w:spacing w:before="120" w:after="120" w:line="360" w:lineRule="auto"/>
    </w:pPr>
    <w:rPr>
      <w:rFonts w:eastAsiaTheme="minorHAnsi"/>
      <w:szCs w:val="22"/>
      <w:lang w:eastAsia="en-US"/>
    </w:rPr>
  </w:style>
  <w:style w:type="paragraph" w:styleId="Header">
    <w:name w:val="header"/>
    <w:basedOn w:val="Normal"/>
    <w:link w:val="HeaderChar"/>
    <w:uiPriority w:val="99"/>
    <w:unhideWhenUsed/>
    <w:rsid w:val="00997BCB"/>
    <w:pPr>
      <w:tabs>
        <w:tab w:val="center" w:pos="4153"/>
        <w:tab w:val="right" w:pos="8306"/>
      </w:tabs>
    </w:pPr>
  </w:style>
  <w:style w:type="character" w:customStyle="1" w:styleId="HeaderChar">
    <w:name w:val="Header Char"/>
    <w:basedOn w:val="DefaultParagraphFont"/>
    <w:link w:val="Header"/>
    <w:uiPriority w:val="99"/>
    <w:rsid w:val="00997BCB"/>
    <w:rPr>
      <w:rFonts w:hAnsi="Times New Roman"/>
      <w:sz w:val="24"/>
      <w:szCs w:val="24"/>
    </w:rPr>
  </w:style>
  <w:style w:type="paragraph" w:styleId="Footer">
    <w:name w:val="footer"/>
    <w:basedOn w:val="Normal"/>
    <w:link w:val="FooterChar"/>
    <w:uiPriority w:val="99"/>
    <w:unhideWhenUsed/>
    <w:rsid w:val="00997BCB"/>
    <w:pPr>
      <w:tabs>
        <w:tab w:val="center" w:pos="4153"/>
        <w:tab w:val="right" w:pos="8306"/>
      </w:tabs>
    </w:pPr>
  </w:style>
  <w:style w:type="character" w:customStyle="1" w:styleId="FooterChar">
    <w:name w:val="Footer Char"/>
    <w:basedOn w:val="DefaultParagraphFont"/>
    <w:link w:val="Footer"/>
    <w:uiPriority w:val="99"/>
    <w:rsid w:val="00997BCB"/>
    <w:rPr>
      <w:rFonts w:hAnsi="Times New Roman"/>
      <w:sz w:val="24"/>
      <w:szCs w:val="24"/>
    </w:rPr>
  </w:style>
  <w:style w:type="paragraph" w:styleId="NormalWeb">
    <w:name w:val="Normal (Web)"/>
    <w:basedOn w:val="Normal"/>
    <w:uiPriority w:val="99"/>
    <w:semiHidden/>
    <w:unhideWhenUsed/>
    <w:rsid w:val="004672D8"/>
    <w:pPr>
      <w:widowControl/>
      <w:autoSpaceDE/>
      <w:autoSpaceDN/>
      <w:adjustRightInd/>
      <w:spacing w:before="100" w:beforeAutospacing="1" w:after="100" w:afterAutospacing="1"/>
    </w:pPr>
    <w:rPr>
      <w:rFonts w:eastAsia="Times New Roman"/>
    </w:rPr>
  </w:style>
  <w:style w:type="character" w:customStyle="1" w:styleId="cf01">
    <w:name w:val="cf01"/>
    <w:basedOn w:val="DefaultParagraphFont"/>
    <w:rsid w:val="004672D8"/>
    <w:rPr>
      <w:rFonts w:ascii="Segoe UI" w:hAnsi="Segoe UI" w:cs="Segoe UI" w:hint="default"/>
      <w:sz w:val="18"/>
      <w:szCs w:val="18"/>
    </w:rPr>
  </w:style>
  <w:style w:type="paragraph" w:customStyle="1" w:styleId="pf0">
    <w:name w:val="pf0"/>
    <w:basedOn w:val="Normal"/>
    <w:rsid w:val="00CF30FB"/>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F11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134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14D93"/>
    <w:pPr>
      <w:widowControl/>
      <w:autoSpaceDE/>
      <w:autoSpaceDN/>
      <w:adjustRightInd/>
      <w:spacing w:line="259" w:lineRule="auto"/>
      <w:outlineLvl w:val="9"/>
    </w:pPr>
    <w:rPr>
      <w:lang w:val="en-US" w:eastAsia="en-US"/>
    </w:rPr>
  </w:style>
  <w:style w:type="paragraph" w:styleId="TOC1">
    <w:name w:val="toc 1"/>
    <w:basedOn w:val="Normal"/>
    <w:next w:val="Normal"/>
    <w:autoRedefine/>
    <w:uiPriority w:val="39"/>
    <w:unhideWhenUsed/>
    <w:rsid w:val="00014D93"/>
    <w:pPr>
      <w:spacing w:after="100"/>
    </w:pPr>
  </w:style>
  <w:style w:type="paragraph" w:styleId="TOC2">
    <w:name w:val="toc 2"/>
    <w:basedOn w:val="Normal"/>
    <w:next w:val="Normal"/>
    <w:autoRedefine/>
    <w:uiPriority w:val="39"/>
    <w:unhideWhenUsed/>
    <w:rsid w:val="00014D93"/>
    <w:pPr>
      <w:spacing w:after="100"/>
      <w:ind w:left="240"/>
    </w:pPr>
  </w:style>
  <w:style w:type="character" w:styleId="Emphasis">
    <w:name w:val="Emphasis"/>
    <w:basedOn w:val="DefaultParagraphFont"/>
    <w:uiPriority w:val="20"/>
    <w:qFormat/>
    <w:rsid w:val="00BB5549"/>
    <w:rPr>
      <w:i/>
      <w:iCs/>
    </w:rPr>
  </w:style>
  <w:style w:type="character" w:styleId="PlaceholderText">
    <w:name w:val="Placeholder Text"/>
    <w:basedOn w:val="DefaultParagraphFont"/>
    <w:uiPriority w:val="99"/>
    <w:semiHidden/>
    <w:rsid w:val="00DB2D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1">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382871775">
      <w:bodyDiv w:val="1"/>
      <w:marLeft w:val="0"/>
      <w:marRight w:val="0"/>
      <w:marTop w:val="0"/>
      <w:marBottom w:val="0"/>
      <w:divBdr>
        <w:top w:val="none" w:sz="0" w:space="0" w:color="auto"/>
        <w:left w:val="none" w:sz="0" w:space="0" w:color="auto"/>
        <w:bottom w:val="none" w:sz="0" w:space="0" w:color="auto"/>
        <w:right w:val="none" w:sz="0" w:space="0" w:color="auto"/>
      </w:divBdr>
    </w:div>
    <w:div w:id="555969726">
      <w:bodyDiv w:val="1"/>
      <w:marLeft w:val="0"/>
      <w:marRight w:val="0"/>
      <w:marTop w:val="0"/>
      <w:marBottom w:val="0"/>
      <w:divBdr>
        <w:top w:val="none" w:sz="0" w:space="0" w:color="auto"/>
        <w:left w:val="none" w:sz="0" w:space="0" w:color="auto"/>
        <w:bottom w:val="none" w:sz="0" w:space="0" w:color="auto"/>
        <w:right w:val="none" w:sz="0" w:space="0" w:color="auto"/>
      </w:divBdr>
    </w:div>
    <w:div w:id="996811298">
      <w:bodyDiv w:val="1"/>
      <w:marLeft w:val="0"/>
      <w:marRight w:val="0"/>
      <w:marTop w:val="0"/>
      <w:marBottom w:val="0"/>
      <w:divBdr>
        <w:top w:val="none" w:sz="0" w:space="0" w:color="auto"/>
        <w:left w:val="none" w:sz="0" w:space="0" w:color="auto"/>
        <w:bottom w:val="none" w:sz="0" w:space="0" w:color="auto"/>
        <w:right w:val="none" w:sz="0" w:space="0" w:color="auto"/>
      </w:divBdr>
    </w:div>
    <w:div w:id="1450278705">
      <w:bodyDiv w:val="1"/>
      <w:marLeft w:val="0"/>
      <w:marRight w:val="0"/>
      <w:marTop w:val="0"/>
      <w:marBottom w:val="0"/>
      <w:divBdr>
        <w:top w:val="none" w:sz="0" w:space="0" w:color="auto"/>
        <w:left w:val="none" w:sz="0" w:space="0" w:color="auto"/>
        <w:bottom w:val="none" w:sz="0" w:space="0" w:color="auto"/>
        <w:right w:val="none" w:sz="0" w:space="0" w:color="auto"/>
      </w:divBdr>
    </w:div>
    <w:div w:id="1833645601">
      <w:bodyDiv w:val="1"/>
      <w:marLeft w:val="0"/>
      <w:marRight w:val="0"/>
      <w:marTop w:val="0"/>
      <w:marBottom w:val="0"/>
      <w:divBdr>
        <w:top w:val="none" w:sz="0" w:space="0" w:color="auto"/>
        <w:left w:val="none" w:sz="0" w:space="0" w:color="auto"/>
        <w:bottom w:val="none" w:sz="0" w:space="0" w:color="auto"/>
        <w:right w:val="none" w:sz="0" w:space="0" w:color="auto"/>
      </w:divBdr>
    </w:div>
    <w:div w:id="1850480142">
      <w:marLeft w:val="0"/>
      <w:marRight w:val="0"/>
      <w:marTop w:val="0"/>
      <w:marBottom w:val="0"/>
      <w:divBdr>
        <w:top w:val="none" w:sz="0" w:space="0" w:color="auto"/>
        <w:left w:val="none" w:sz="0" w:space="0" w:color="auto"/>
        <w:bottom w:val="none" w:sz="0" w:space="0" w:color="auto"/>
        <w:right w:val="none" w:sz="0" w:space="0" w:color="auto"/>
      </w:divBdr>
    </w:div>
    <w:div w:id="1850480143">
      <w:marLeft w:val="0"/>
      <w:marRight w:val="0"/>
      <w:marTop w:val="0"/>
      <w:marBottom w:val="0"/>
      <w:divBdr>
        <w:top w:val="none" w:sz="0" w:space="0" w:color="auto"/>
        <w:left w:val="none" w:sz="0" w:space="0" w:color="auto"/>
        <w:bottom w:val="none" w:sz="0" w:space="0" w:color="auto"/>
        <w:right w:val="none" w:sz="0" w:space="0" w:color="auto"/>
      </w:divBdr>
    </w:div>
    <w:div w:id="1850480144">
      <w:marLeft w:val="0"/>
      <w:marRight w:val="0"/>
      <w:marTop w:val="0"/>
      <w:marBottom w:val="0"/>
      <w:divBdr>
        <w:top w:val="none" w:sz="0" w:space="0" w:color="auto"/>
        <w:left w:val="none" w:sz="0" w:space="0" w:color="auto"/>
        <w:bottom w:val="none" w:sz="0" w:space="0" w:color="auto"/>
        <w:right w:val="none" w:sz="0" w:space="0" w:color="auto"/>
      </w:divBdr>
    </w:div>
    <w:div w:id="1850480145">
      <w:marLeft w:val="0"/>
      <w:marRight w:val="0"/>
      <w:marTop w:val="0"/>
      <w:marBottom w:val="0"/>
      <w:divBdr>
        <w:top w:val="none" w:sz="0" w:space="0" w:color="auto"/>
        <w:left w:val="none" w:sz="0" w:space="0" w:color="auto"/>
        <w:bottom w:val="none" w:sz="0" w:space="0" w:color="auto"/>
        <w:right w:val="none" w:sz="0" w:space="0" w:color="auto"/>
      </w:divBdr>
    </w:div>
    <w:div w:id="1850480146">
      <w:marLeft w:val="0"/>
      <w:marRight w:val="0"/>
      <w:marTop w:val="0"/>
      <w:marBottom w:val="0"/>
      <w:divBdr>
        <w:top w:val="none" w:sz="0" w:space="0" w:color="auto"/>
        <w:left w:val="none" w:sz="0" w:space="0" w:color="auto"/>
        <w:bottom w:val="none" w:sz="0" w:space="0" w:color="auto"/>
        <w:right w:val="none" w:sz="0" w:space="0" w:color="auto"/>
      </w:divBdr>
    </w:div>
    <w:div w:id="1850480147">
      <w:marLeft w:val="0"/>
      <w:marRight w:val="0"/>
      <w:marTop w:val="0"/>
      <w:marBottom w:val="0"/>
      <w:divBdr>
        <w:top w:val="none" w:sz="0" w:space="0" w:color="auto"/>
        <w:left w:val="none" w:sz="0" w:space="0" w:color="auto"/>
        <w:bottom w:val="none" w:sz="0" w:space="0" w:color="auto"/>
        <w:right w:val="none" w:sz="0" w:space="0" w:color="auto"/>
      </w:divBdr>
    </w:div>
    <w:div w:id="1850480148">
      <w:marLeft w:val="0"/>
      <w:marRight w:val="0"/>
      <w:marTop w:val="0"/>
      <w:marBottom w:val="0"/>
      <w:divBdr>
        <w:top w:val="none" w:sz="0" w:space="0" w:color="auto"/>
        <w:left w:val="none" w:sz="0" w:space="0" w:color="auto"/>
        <w:bottom w:val="none" w:sz="0" w:space="0" w:color="auto"/>
        <w:right w:val="none" w:sz="0" w:space="0" w:color="auto"/>
      </w:divBdr>
    </w:div>
    <w:div w:id="1850480149">
      <w:marLeft w:val="0"/>
      <w:marRight w:val="0"/>
      <w:marTop w:val="0"/>
      <w:marBottom w:val="0"/>
      <w:divBdr>
        <w:top w:val="none" w:sz="0" w:space="0" w:color="auto"/>
        <w:left w:val="none" w:sz="0" w:space="0" w:color="auto"/>
        <w:bottom w:val="none" w:sz="0" w:space="0" w:color="auto"/>
        <w:right w:val="none" w:sz="0" w:space="0" w:color="auto"/>
      </w:divBdr>
    </w:div>
    <w:div w:id="1850480150">
      <w:marLeft w:val="0"/>
      <w:marRight w:val="0"/>
      <w:marTop w:val="0"/>
      <w:marBottom w:val="0"/>
      <w:divBdr>
        <w:top w:val="none" w:sz="0" w:space="0" w:color="auto"/>
        <w:left w:val="none" w:sz="0" w:space="0" w:color="auto"/>
        <w:bottom w:val="none" w:sz="0" w:space="0" w:color="auto"/>
        <w:right w:val="none" w:sz="0" w:space="0" w:color="auto"/>
      </w:divBdr>
    </w:div>
    <w:div w:id="1850480151">
      <w:marLeft w:val="0"/>
      <w:marRight w:val="0"/>
      <w:marTop w:val="0"/>
      <w:marBottom w:val="0"/>
      <w:divBdr>
        <w:top w:val="none" w:sz="0" w:space="0" w:color="auto"/>
        <w:left w:val="none" w:sz="0" w:space="0" w:color="auto"/>
        <w:bottom w:val="none" w:sz="0" w:space="0" w:color="auto"/>
        <w:right w:val="none" w:sz="0" w:space="0" w:color="auto"/>
      </w:divBdr>
    </w:div>
    <w:div w:id="1850480152">
      <w:marLeft w:val="0"/>
      <w:marRight w:val="0"/>
      <w:marTop w:val="0"/>
      <w:marBottom w:val="0"/>
      <w:divBdr>
        <w:top w:val="none" w:sz="0" w:space="0" w:color="auto"/>
        <w:left w:val="none" w:sz="0" w:space="0" w:color="auto"/>
        <w:bottom w:val="none" w:sz="0" w:space="0" w:color="auto"/>
        <w:right w:val="none" w:sz="0" w:space="0" w:color="auto"/>
      </w:divBdr>
    </w:div>
    <w:div w:id="19130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media/24875/download" TargetMode="External"/><Relationship Id="rId2" Type="http://schemas.openxmlformats.org/officeDocument/2006/relationships/hyperlink" Target="http://www.esfondi.lv/upload/Vadlinijas/vadlinijas_vienkarsotas_izmaksas.pdf" TargetMode="External"/><Relationship Id="rId1" Type="http://schemas.openxmlformats.org/officeDocument/2006/relationships/hyperlink" Target="https://eur-lex.europa.eu/legal-content/LV/TXT/?uri=CELEX%3A02012L0027-20210101" TargetMode="External"/><Relationship Id="rId4" Type="http://schemas.openxmlformats.org/officeDocument/2006/relationships/hyperlink" Target="https://www.varam.gov.lv/lv/media/24875/download"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vide-my.sharepoint.com/personal/lanam_varam_gov_lv/Documents/Vienot&#257;s_izmaksas_Apkure/Copy%20of%20Copy%20of%20izmaksas_v_m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Sūknis_gaiss_udens!$E$21</c:f>
              <c:strCache>
                <c:ptCount val="1"/>
                <c:pt idx="0">
                  <c:v>koeficients</c:v>
                </c:pt>
              </c:strCache>
            </c:strRef>
          </c:tx>
          <c:spPr>
            <a:ln w="19050" cap="rnd">
              <a:solidFill>
                <a:schemeClr val="accent1"/>
              </a:solidFill>
              <a:round/>
            </a:ln>
            <a:effectLst/>
          </c:spPr>
          <c:marker>
            <c:symbol val="none"/>
          </c:marker>
          <c:xVal>
            <c:numRef>
              <c:f>Sūknis_gaiss_udens!$D$22:$D$26</c:f>
              <c:numCache>
                <c:formatCode>General</c:formatCode>
                <c:ptCount val="5"/>
                <c:pt idx="0">
                  <c:v>3</c:v>
                </c:pt>
                <c:pt idx="1">
                  <c:v>4</c:v>
                </c:pt>
                <c:pt idx="2">
                  <c:v>5</c:v>
                </c:pt>
                <c:pt idx="3">
                  <c:v>6</c:v>
                </c:pt>
                <c:pt idx="4">
                  <c:v>7</c:v>
                </c:pt>
              </c:numCache>
            </c:numRef>
          </c:xVal>
          <c:yVal>
            <c:numRef>
              <c:f>Sūknis_gaiss_udens!$E$22:$E$26</c:f>
              <c:numCache>
                <c:formatCode>0.00;[Red]0.00</c:formatCode>
                <c:ptCount val="5"/>
                <c:pt idx="0">
                  <c:v>1</c:v>
                </c:pt>
                <c:pt idx="1">
                  <c:v>0.7931034482758621</c:v>
                </c:pt>
                <c:pt idx="2">
                  <c:v>0.71034482758620687</c:v>
                </c:pt>
                <c:pt idx="3">
                  <c:v>0.62068965517241381</c:v>
                </c:pt>
                <c:pt idx="4">
                  <c:v>0.55172413793103448</c:v>
                </c:pt>
              </c:numCache>
            </c:numRef>
          </c:yVal>
          <c:smooth val="1"/>
          <c:extLst>
            <c:ext xmlns:c16="http://schemas.microsoft.com/office/drawing/2014/chart" uri="{C3380CC4-5D6E-409C-BE32-E72D297353CC}">
              <c16:uniqueId val="{00000000-990B-44B2-A267-1CBCEF7B350F}"/>
            </c:ext>
          </c:extLst>
        </c:ser>
        <c:dLbls>
          <c:showLegendKey val="0"/>
          <c:showVal val="0"/>
          <c:showCatName val="0"/>
          <c:showSerName val="0"/>
          <c:showPercent val="0"/>
          <c:showBubbleSize val="0"/>
        </c:dLbls>
        <c:axId val="1125402896"/>
        <c:axId val="1125404560"/>
      </c:scatterChart>
      <c:valAx>
        <c:axId val="11254028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jauda, 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25404560"/>
        <c:crosses val="autoZero"/>
        <c:crossBetween val="midCat"/>
      </c:valAx>
      <c:valAx>
        <c:axId val="1125404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koeficients k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Red]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25402896"/>
        <c:crosses val="autoZero"/>
        <c:crossBetween val="midCat"/>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DA1A-4F52-4227-8F8D-AC349834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22033</Words>
  <Characters>12560</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Vienas vienības izmaksu likmju aprēķina un piemērošanas metodika 2.2.3.SAM pasākuma “Individuālo siltumapgādes sistēmu uzlabošana mājsaimniecībām” īstenošanai</vt:lpstr>
    </vt:vector>
  </TitlesOfParts>
  <Company>VARAM</Company>
  <LinksUpToDate>false</LinksUpToDate>
  <CharactersWithSpaces>34524</CharactersWithSpaces>
  <SharedDoc>false</SharedDoc>
  <HLinks>
    <vt:vector size="84" baseType="variant">
      <vt:variant>
        <vt:i4>1376318</vt:i4>
      </vt:variant>
      <vt:variant>
        <vt:i4>50</vt:i4>
      </vt:variant>
      <vt:variant>
        <vt:i4>0</vt:i4>
      </vt:variant>
      <vt:variant>
        <vt:i4>5</vt:i4>
      </vt:variant>
      <vt:variant>
        <vt:lpwstr/>
      </vt:variant>
      <vt:variant>
        <vt:lpwstr>_Toc73980900</vt:lpwstr>
      </vt:variant>
      <vt:variant>
        <vt:i4>1900599</vt:i4>
      </vt:variant>
      <vt:variant>
        <vt:i4>44</vt:i4>
      </vt:variant>
      <vt:variant>
        <vt:i4>0</vt:i4>
      </vt:variant>
      <vt:variant>
        <vt:i4>5</vt:i4>
      </vt:variant>
      <vt:variant>
        <vt:lpwstr/>
      </vt:variant>
      <vt:variant>
        <vt:lpwstr>_Toc73980899</vt:lpwstr>
      </vt:variant>
      <vt:variant>
        <vt:i4>1835063</vt:i4>
      </vt:variant>
      <vt:variant>
        <vt:i4>38</vt:i4>
      </vt:variant>
      <vt:variant>
        <vt:i4>0</vt:i4>
      </vt:variant>
      <vt:variant>
        <vt:i4>5</vt:i4>
      </vt:variant>
      <vt:variant>
        <vt:lpwstr/>
      </vt:variant>
      <vt:variant>
        <vt:lpwstr>_Toc73980898</vt:lpwstr>
      </vt:variant>
      <vt:variant>
        <vt:i4>1245239</vt:i4>
      </vt:variant>
      <vt:variant>
        <vt:i4>32</vt:i4>
      </vt:variant>
      <vt:variant>
        <vt:i4>0</vt:i4>
      </vt:variant>
      <vt:variant>
        <vt:i4>5</vt:i4>
      </vt:variant>
      <vt:variant>
        <vt:lpwstr/>
      </vt:variant>
      <vt:variant>
        <vt:lpwstr>_Toc73980897</vt:lpwstr>
      </vt:variant>
      <vt:variant>
        <vt:i4>1179703</vt:i4>
      </vt:variant>
      <vt:variant>
        <vt:i4>26</vt:i4>
      </vt:variant>
      <vt:variant>
        <vt:i4>0</vt:i4>
      </vt:variant>
      <vt:variant>
        <vt:i4>5</vt:i4>
      </vt:variant>
      <vt:variant>
        <vt:lpwstr/>
      </vt:variant>
      <vt:variant>
        <vt:lpwstr>_Toc73980896</vt:lpwstr>
      </vt:variant>
      <vt:variant>
        <vt:i4>1114167</vt:i4>
      </vt:variant>
      <vt:variant>
        <vt:i4>20</vt:i4>
      </vt:variant>
      <vt:variant>
        <vt:i4>0</vt:i4>
      </vt:variant>
      <vt:variant>
        <vt:i4>5</vt:i4>
      </vt:variant>
      <vt:variant>
        <vt:lpwstr/>
      </vt:variant>
      <vt:variant>
        <vt:lpwstr>_Toc73980895</vt:lpwstr>
      </vt:variant>
      <vt:variant>
        <vt:i4>1048631</vt:i4>
      </vt:variant>
      <vt:variant>
        <vt:i4>14</vt:i4>
      </vt:variant>
      <vt:variant>
        <vt:i4>0</vt:i4>
      </vt:variant>
      <vt:variant>
        <vt:i4>5</vt:i4>
      </vt:variant>
      <vt:variant>
        <vt:lpwstr/>
      </vt:variant>
      <vt:variant>
        <vt:lpwstr>_Toc73980894</vt:lpwstr>
      </vt:variant>
      <vt:variant>
        <vt:i4>1507383</vt:i4>
      </vt:variant>
      <vt:variant>
        <vt:i4>8</vt:i4>
      </vt:variant>
      <vt:variant>
        <vt:i4>0</vt:i4>
      </vt:variant>
      <vt:variant>
        <vt:i4>5</vt:i4>
      </vt:variant>
      <vt:variant>
        <vt:lpwstr/>
      </vt:variant>
      <vt:variant>
        <vt:lpwstr>_Toc73980893</vt:lpwstr>
      </vt:variant>
      <vt:variant>
        <vt:i4>1441847</vt:i4>
      </vt:variant>
      <vt:variant>
        <vt:i4>2</vt:i4>
      </vt:variant>
      <vt:variant>
        <vt:i4>0</vt:i4>
      </vt:variant>
      <vt:variant>
        <vt:i4>5</vt:i4>
      </vt:variant>
      <vt:variant>
        <vt:lpwstr/>
      </vt:variant>
      <vt:variant>
        <vt:lpwstr>_Toc73980892</vt:lpwstr>
      </vt:variant>
      <vt:variant>
        <vt:i4>1507396</vt:i4>
      </vt:variant>
      <vt:variant>
        <vt:i4>12</vt:i4>
      </vt:variant>
      <vt:variant>
        <vt:i4>0</vt:i4>
      </vt:variant>
      <vt:variant>
        <vt:i4>5</vt:i4>
      </vt:variant>
      <vt:variant>
        <vt:lpwstr>https://www.varam.gov.lv/lv/media/24875/download</vt:lpwstr>
      </vt:variant>
      <vt:variant>
        <vt:lpwstr/>
      </vt:variant>
      <vt:variant>
        <vt:i4>1507396</vt:i4>
      </vt:variant>
      <vt:variant>
        <vt:i4>9</vt:i4>
      </vt:variant>
      <vt:variant>
        <vt:i4>0</vt:i4>
      </vt:variant>
      <vt:variant>
        <vt:i4>5</vt:i4>
      </vt:variant>
      <vt:variant>
        <vt:lpwstr>https://www.varam.gov.lv/lv/media/24875/download</vt:lpwstr>
      </vt:variant>
      <vt:variant>
        <vt:lpwstr/>
      </vt:variant>
      <vt:variant>
        <vt:i4>6750247</vt:i4>
      </vt:variant>
      <vt:variant>
        <vt:i4>6</vt:i4>
      </vt:variant>
      <vt:variant>
        <vt:i4>0</vt:i4>
      </vt:variant>
      <vt:variant>
        <vt:i4>5</vt:i4>
      </vt:variant>
      <vt:variant>
        <vt:lpwstr>http://www.esfondi.lv/upload/Vadlinijas/vadlinijas_vienkarsotas_izmaksas.pdf</vt:lpwstr>
      </vt:variant>
      <vt:variant>
        <vt:lpwstr/>
      </vt:variant>
      <vt:variant>
        <vt:i4>4587575</vt:i4>
      </vt:variant>
      <vt:variant>
        <vt:i4>3</vt:i4>
      </vt:variant>
      <vt:variant>
        <vt:i4>0</vt:i4>
      </vt:variant>
      <vt:variant>
        <vt:i4>5</vt:i4>
      </vt:variant>
      <vt:variant>
        <vt:lpwstr/>
      </vt:variant>
      <vt:variant>
        <vt:lpwstr> https://eur-lex.europa.eu/legal-content/LV/TXT/?uri=uriserv%3AOJ.C_.2021.200.01.0001.01.LAV&amp;toc=OJ%3AC%3A2021%3A200%3ATOC</vt:lpwstr>
      </vt:variant>
      <vt:variant>
        <vt:i4>6946917</vt:i4>
      </vt:variant>
      <vt:variant>
        <vt:i4>0</vt:i4>
      </vt:variant>
      <vt:variant>
        <vt:i4>0</vt:i4>
      </vt:variant>
      <vt:variant>
        <vt:i4>5</vt:i4>
      </vt:variant>
      <vt:variant>
        <vt:lpwstr>https://eur-lex.europa.eu/legal-content/LV/TXT/?uri=CELEX%3A02012L0027-20210101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likmju aprēķina un piemērošanas metodika 2.2.3.SAM pasākuma “Individuālo siltumapgādes sistēmu uzlabošana mājsaimniecībām” īstenošanai</dc:title>
  <dc:subject/>
  <dc:creator>Edgars Garkājis</dc:creator>
  <cp:keywords/>
  <dc:description>tel.nr. 66016701; e-pasts: edgars.garkajis@varam.gov.lv</dc:description>
  <cp:lastModifiedBy>Lita Trakina</cp:lastModifiedBy>
  <cp:revision>2</cp:revision>
  <cp:lastPrinted>2021-04-28T11:27:00Z</cp:lastPrinted>
  <dcterms:created xsi:type="dcterms:W3CDTF">2021-06-08T12:31:00Z</dcterms:created>
  <dcterms:modified xsi:type="dcterms:W3CDTF">2021-06-08T12:31:00Z</dcterms:modified>
</cp:coreProperties>
</file>