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8C40" w14:textId="77777777" w:rsidR="00A55DD5" w:rsidRPr="00E87FAF" w:rsidRDefault="00A55DD5" w:rsidP="00E87FAF">
      <w:pPr>
        <w:pStyle w:val="naisc"/>
        <w:spacing w:before="0" w:after="0"/>
        <w:jc w:val="right"/>
        <w:rPr>
          <w:bCs/>
          <w:i/>
        </w:rPr>
      </w:pPr>
      <w:r w:rsidRPr="00E87FAF">
        <w:rPr>
          <w:bCs/>
          <w:i/>
        </w:rPr>
        <w:t>Projekts</w:t>
      </w:r>
    </w:p>
    <w:p w14:paraId="0F8B31E5" w14:textId="77777777" w:rsidR="00A55DD5" w:rsidRPr="00E87FAF" w:rsidRDefault="00A55DD5" w:rsidP="00E87FAF">
      <w:pPr>
        <w:pStyle w:val="naisc"/>
        <w:spacing w:before="0" w:after="0"/>
        <w:rPr>
          <w:b/>
          <w:bCs/>
        </w:rPr>
      </w:pPr>
      <w:r w:rsidRPr="00E87FAF">
        <w:rPr>
          <w:b/>
        </w:rPr>
        <w:t xml:space="preserve"> </w:t>
      </w:r>
      <w:r w:rsidRPr="00E87FAF">
        <w:rPr>
          <w:b/>
          <w:bCs/>
        </w:rPr>
        <w:t xml:space="preserve">Likumprojekta </w:t>
      </w:r>
    </w:p>
    <w:p w14:paraId="6A05CBF8" w14:textId="534156EC" w:rsidR="00A55DD5" w:rsidRPr="006D2867" w:rsidRDefault="00A55DD5" w:rsidP="006D2867">
      <w:pPr>
        <w:ind w:left="-170" w:right="-113"/>
        <w:jc w:val="center"/>
        <w:rPr>
          <w:b/>
        </w:rPr>
      </w:pPr>
      <w:r w:rsidRPr="00E87FAF">
        <w:rPr>
          <w:b/>
          <w:bCs/>
        </w:rPr>
        <w:t>“</w:t>
      </w:r>
      <w:proofErr w:type="spellStart"/>
      <w:r w:rsidR="006D2867" w:rsidRPr="00983112">
        <w:rPr>
          <w:b/>
        </w:rPr>
        <w:t>Interreg</w:t>
      </w:r>
      <w:proofErr w:type="spellEnd"/>
      <w:r w:rsidR="006D2867" w:rsidRPr="00983112">
        <w:rPr>
          <w:b/>
        </w:rPr>
        <w:t xml:space="preserve"> program</w:t>
      </w:r>
      <w:r w:rsidR="006D2867">
        <w:rPr>
          <w:b/>
        </w:rPr>
        <w:t>m</w:t>
      </w:r>
      <w:r w:rsidR="006D2867" w:rsidRPr="00983112">
        <w:rPr>
          <w:b/>
        </w:rPr>
        <w:t>u vadības likums 2021.-2027.gadam</w:t>
      </w:r>
      <w:r w:rsidRPr="00E87FAF">
        <w:rPr>
          <w:b/>
          <w:bCs/>
        </w:rPr>
        <w:t xml:space="preserve">” </w:t>
      </w:r>
    </w:p>
    <w:p w14:paraId="7B6EE89E" w14:textId="38491105" w:rsidR="00A55DD5" w:rsidRPr="00E87FAF" w:rsidRDefault="00A55DD5" w:rsidP="00E87FAF">
      <w:pPr>
        <w:pStyle w:val="naisc"/>
        <w:spacing w:before="0" w:after="0"/>
        <w:rPr>
          <w:b/>
          <w:bCs/>
        </w:rPr>
      </w:pPr>
      <w:r w:rsidRPr="00E87FAF">
        <w:rPr>
          <w:b/>
          <w:bCs/>
        </w:rPr>
        <w:t>sākotnējās ietekmes novērtējuma ziņojums (anotācija)</w:t>
      </w:r>
      <w:r w:rsidR="001A2F19" w:rsidRPr="00E87FAF">
        <w:rPr>
          <w:b/>
          <w:bCs/>
        </w:rPr>
        <w:t xml:space="preserve"> </w:t>
      </w:r>
    </w:p>
    <w:p w14:paraId="68DEFB71" w14:textId="77777777" w:rsidR="00A55DD5" w:rsidRPr="00E87FAF" w:rsidRDefault="00A55DD5" w:rsidP="00E87FAF">
      <w:pPr>
        <w:jc w:val="center"/>
        <w:rPr>
          <w:b/>
          <w:bCs/>
          <w:lang w:eastAsia="lv-LV"/>
        </w:rPr>
      </w:pPr>
    </w:p>
    <w:tbl>
      <w:tblPr>
        <w:tblW w:w="9614"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20"/>
      </w:tblGrid>
      <w:tr w:rsidR="00C225A2" w:rsidRPr="00E87FAF" w14:paraId="21933822" w14:textId="77777777" w:rsidTr="00006EE5">
        <w:tc>
          <w:tcPr>
            <w:tcW w:w="9614" w:type="dxa"/>
            <w:gridSpan w:val="2"/>
            <w:shd w:val="clear" w:color="auto" w:fill="auto"/>
          </w:tcPr>
          <w:p w14:paraId="4D611C9B" w14:textId="77777777" w:rsidR="00C225A2" w:rsidRPr="00E87FAF" w:rsidRDefault="00C225A2" w:rsidP="00E87FAF">
            <w:pPr>
              <w:tabs>
                <w:tab w:val="left" w:pos="4020"/>
              </w:tabs>
              <w:jc w:val="center"/>
              <w:rPr>
                <w:b/>
              </w:rPr>
            </w:pPr>
            <w:r w:rsidRPr="00E87FAF">
              <w:rPr>
                <w:b/>
              </w:rPr>
              <w:t>Tiesību akta projekta anotācijas kopsavilkums</w:t>
            </w:r>
          </w:p>
        </w:tc>
      </w:tr>
      <w:tr w:rsidR="00C225A2" w:rsidRPr="00E87FAF" w14:paraId="2AE0F351" w14:textId="77777777" w:rsidTr="00006EE5">
        <w:tc>
          <w:tcPr>
            <w:tcW w:w="2694" w:type="dxa"/>
            <w:shd w:val="clear" w:color="auto" w:fill="auto"/>
          </w:tcPr>
          <w:p w14:paraId="27DD3151" w14:textId="77777777" w:rsidR="00C225A2" w:rsidRPr="00E87FAF" w:rsidRDefault="00C225A2" w:rsidP="00E87FAF">
            <w:r w:rsidRPr="00E87FAF">
              <w:t>Mērķis, risinājums un projekta spēkā stāšanās laiks (500 zīmes bez atstarpēm)</w:t>
            </w:r>
          </w:p>
        </w:tc>
        <w:tc>
          <w:tcPr>
            <w:tcW w:w="6920" w:type="dxa"/>
            <w:shd w:val="clear" w:color="auto" w:fill="auto"/>
          </w:tcPr>
          <w:p w14:paraId="70BB8B8D" w14:textId="4B0304AC" w:rsidR="008C7EB8" w:rsidRPr="00A30D85" w:rsidRDefault="00C225A2" w:rsidP="008C7EB8">
            <w:pPr>
              <w:ind w:left="8" w:right="-113"/>
              <w:jc w:val="both"/>
            </w:pPr>
            <w:r w:rsidRPr="00E87FAF">
              <w:t>Likumprojekts “</w:t>
            </w:r>
            <w:proofErr w:type="spellStart"/>
            <w:r w:rsidR="006D2867" w:rsidRPr="00983112">
              <w:rPr>
                <w:b/>
              </w:rPr>
              <w:t>Interreg</w:t>
            </w:r>
            <w:proofErr w:type="spellEnd"/>
            <w:r w:rsidR="006D2867" w:rsidRPr="00983112">
              <w:rPr>
                <w:b/>
              </w:rPr>
              <w:t xml:space="preserve"> program</w:t>
            </w:r>
            <w:r w:rsidR="006D2867">
              <w:rPr>
                <w:b/>
              </w:rPr>
              <w:t>m</w:t>
            </w:r>
            <w:r w:rsidR="006D2867" w:rsidRPr="00983112">
              <w:rPr>
                <w:b/>
              </w:rPr>
              <w:t>u vadības likums 2021.-2027.gadam</w:t>
            </w:r>
            <w:r w:rsidR="001A2F19" w:rsidRPr="00E87FAF">
              <w:rPr>
                <w:rFonts w:eastAsiaTheme="minorHAnsi"/>
                <w:bCs/>
              </w:rPr>
              <w:t xml:space="preserve">” </w:t>
            </w:r>
            <w:r w:rsidRPr="00E87FAF">
              <w:t xml:space="preserve">(turpmāk – </w:t>
            </w:r>
            <w:r w:rsidR="00CA522E" w:rsidRPr="00E87FAF">
              <w:t>l</w:t>
            </w:r>
            <w:r w:rsidRPr="00E87FAF">
              <w:t>ikumprojekts) paredz</w:t>
            </w:r>
            <w:r w:rsidR="004951AF" w:rsidRPr="00E87FAF">
              <w:t xml:space="preserve"> </w:t>
            </w:r>
            <w:r w:rsidR="001A2F19" w:rsidRPr="00E87FAF">
              <w:t xml:space="preserve">noteikt </w:t>
            </w:r>
            <w:r w:rsidR="006D2867" w:rsidRPr="6D5844CB">
              <w:t xml:space="preserve">Eiropas </w:t>
            </w:r>
            <w:r w:rsidR="006D2867">
              <w:t xml:space="preserve">Savienības Kohēzijas politikas </w:t>
            </w:r>
            <w:r w:rsidR="006D2867" w:rsidRPr="6D5844CB">
              <w:t>mērķa “</w:t>
            </w:r>
            <w:r w:rsidR="006D2867" w:rsidRPr="00A30D85">
              <w:t>Eiropas teritoriālā sadarbība” 2021.-2027.gadam</w:t>
            </w:r>
            <w:r w:rsidR="001A2F19" w:rsidRPr="00A30D85">
              <w:t xml:space="preserve"> </w:t>
            </w:r>
            <w:proofErr w:type="spellStart"/>
            <w:r w:rsidR="001A2F19" w:rsidRPr="00A30D85">
              <w:t>Interreg</w:t>
            </w:r>
            <w:proofErr w:type="spellEnd"/>
            <w:r w:rsidR="001A2F19" w:rsidRPr="00A30D85">
              <w:t xml:space="preserve"> programmu efektīvu, caurskatāmu un pareizas finanšu vadības principiem atbilstošu vadību </w:t>
            </w:r>
            <w:r w:rsidR="008C7EB8" w:rsidRPr="00A30D85">
              <w:t>Latvij</w:t>
            </w:r>
            <w:r w:rsidR="008C7EB8">
              <w:t>as Republikā</w:t>
            </w:r>
            <w:r w:rsidR="008C7EB8" w:rsidRPr="00A30D85">
              <w:t>, ciktāl to nenosaka tieši piemērojamie Eiropas Savienības</w:t>
            </w:r>
            <w:r w:rsidR="008C7EB8">
              <w:t xml:space="preserve"> (turpmāk - ES)</w:t>
            </w:r>
            <w:r w:rsidR="008C7EB8" w:rsidRPr="00A30D85">
              <w:t xml:space="preserve"> tiesību akti.</w:t>
            </w:r>
          </w:p>
          <w:p w14:paraId="5AF38ED6" w14:textId="65E59C60" w:rsidR="006D2867" w:rsidRPr="00A30D85" w:rsidRDefault="006D2867" w:rsidP="006D2867">
            <w:pPr>
              <w:ind w:left="8" w:right="-113"/>
              <w:jc w:val="both"/>
              <w:rPr>
                <w:b/>
              </w:rPr>
            </w:pPr>
          </w:p>
          <w:p w14:paraId="504A4418" w14:textId="77777777" w:rsidR="00C225A2" w:rsidRDefault="00B71370" w:rsidP="006D2867">
            <w:pPr>
              <w:ind w:right="40"/>
              <w:jc w:val="both"/>
              <w:rPr>
                <w:shd w:val="clear" w:color="auto" w:fill="FFFFFF"/>
              </w:rPr>
            </w:pPr>
            <w:r w:rsidRPr="00A30D85">
              <w:rPr>
                <w:shd w:val="clear" w:color="auto" w:fill="FFFFFF"/>
              </w:rPr>
              <w:t>Likums stāsies spēkā četrpadsmit dienas pēc tā izsludināšanas.</w:t>
            </w:r>
          </w:p>
          <w:p w14:paraId="4E97A6A5" w14:textId="4CBB80D5" w:rsidR="006D2867" w:rsidRPr="00E87FAF" w:rsidRDefault="006D2867" w:rsidP="006D2867">
            <w:pPr>
              <w:ind w:right="40"/>
              <w:jc w:val="both"/>
            </w:pPr>
          </w:p>
        </w:tc>
      </w:tr>
    </w:tbl>
    <w:p w14:paraId="12E32912" w14:textId="77777777" w:rsidR="00A55DD5" w:rsidRPr="00E87FAF" w:rsidRDefault="00A55DD5" w:rsidP="00E87FAF">
      <w:pPr>
        <w:shd w:val="clear" w:color="auto" w:fill="FFFFFF"/>
        <w:ind w:firstLine="300"/>
        <w:jc w:val="center"/>
        <w:rPr>
          <w:iCs/>
          <w:lang w:eastAsia="lv-LV"/>
        </w:rPr>
      </w:pPr>
    </w:p>
    <w:p w14:paraId="2FAB4552" w14:textId="77777777" w:rsidR="00C225A2" w:rsidRPr="00E87FAF" w:rsidRDefault="00C225A2" w:rsidP="00E87FAF">
      <w:pPr>
        <w:shd w:val="clear" w:color="auto" w:fill="FFFFFF"/>
        <w:ind w:firstLine="300"/>
        <w:jc w:val="center"/>
        <w:rPr>
          <w:iCs/>
          <w:lang w:eastAsia="lv-LV"/>
        </w:rPr>
      </w:pPr>
    </w:p>
    <w:tbl>
      <w:tblPr>
        <w:tblW w:w="5815"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9"/>
        <w:gridCol w:w="2295"/>
        <w:gridCol w:w="6637"/>
      </w:tblGrid>
      <w:tr w:rsidR="00517A02" w:rsidRPr="00E87FAF" w14:paraId="08C8F754" w14:textId="77777777" w:rsidTr="00DB6A74">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88F33F4" w14:textId="77777777" w:rsidR="00A55DD5" w:rsidRPr="00E87FAF" w:rsidRDefault="00A55DD5" w:rsidP="00E87FAF">
            <w:pPr>
              <w:jc w:val="center"/>
              <w:rPr>
                <w:b/>
                <w:bCs/>
                <w:lang w:eastAsia="lv-LV"/>
              </w:rPr>
            </w:pPr>
            <w:r w:rsidRPr="00E87FAF">
              <w:rPr>
                <w:b/>
                <w:bCs/>
                <w:lang w:eastAsia="lv-LV"/>
              </w:rPr>
              <w:t>I. Tiesību akta projekta izstrādes nepieciešamība</w:t>
            </w:r>
          </w:p>
        </w:tc>
      </w:tr>
      <w:tr w:rsidR="002B3749" w:rsidRPr="00E87FAF" w14:paraId="38B64095" w14:textId="77777777" w:rsidTr="00DB6A74">
        <w:trPr>
          <w:trHeight w:val="465"/>
        </w:trPr>
        <w:tc>
          <w:tcPr>
            <w:tcW w:w="368" w:type="pct"/>
            <w:tcBorders>
              <w:top w:val="outset" w:sz="6" w:space="0" w:color="414142"/>
              <w:left w:val="outset" w:sz="6" w:space="0" w:color="414142"/>
              <w:bottom w:val="outset" w:sz="6" w:space="0" w:color="414142"/>
              <w:right w:val="outset" w:sz="6" w:space="0" w:color="414142"/>
            </w:tcBorders>
          </w:tcPr>
          <w:p w14:paraId="5087C0F7" w14:textId="7FFEF99B" w:rsidR="002B3749" w:rsidRPr="00E87FAF" w:rsidRDefault="002B3749" w:rsidP="00E87FAF">
            <w:pPr>
              <w:pStyle w:val="ListParagraph"/>
              <w:numPr>
                <w:ilvl w:val="0"/>
                <w:numId w:val="25"/>
              </w:numPr>
              <w:spacing w:after="0" w:line="240" w:lineRule="auto"/>
              <w:jc w:val="center"/>
              <w:rPr>
                <w:rFonts w:ascii="Times New Roman" w:eastAsia="Times New Roman" w:hAnsi="Times New Roman"/>
                <w:sz w:val="24"/>
                <w:szCs w:val="24"/>
                <w:lang w:eastAsia="lv-LV"/>
              </w:rPr>
            </w:pPr>
          </w:p>
        </w:tc>
        <w:tc>
          <w:tcPr>
            <w:tcW w:w="1190" w:type="pct"/>
            <w:tcBorders>
              <w:top w:val="outset" w:sz="6" w:space="0" w:color="414142"/>
              <w:left w:val="outset" w:sz="6" w:space="0" w:color="414142"/>
              <w:bottom w:val="outset" w:sz="6" w:space="0" w:color="414142"/>
              <w:right w:val="outset" w:sz="6" w:space="0" w:color="414142"/>
            </w:tcBorders>
          </w:tcPr>
          <w:p w14:paraId="0302928F" w14:textId="6F580ADC" w:rsidR="002B3749" w:rsidRPr="00E87FAF" w:rsidRDefault="002B3749" w:rsidP="00E87FAF">
            <w:pPr>
              <w:jc w:val="both"/>
              <w:rPr>
                <w:lang w:eastAsia="lv-LV"/>
              </w:rPr>
            </w:pPr>
            <w:r w:rsidRPr="00E87FAF">
              <w:rPr>
                <w:lang w:eastAsia="lv-LV"/>
              </w:rPr>
              <w:t>Pamatojums</w:t>
            </w:r>
          </w:p>
        </w:tc>
        <w:tc>
          <w:tcPr>
            <w:tcW w:w="3441" w:type="pct"/>
            <w:tcBorders>
              <w:top w:val="outset" w:sz="6" w:space="0" w:color="414142"/>
              <w:left w:val="outset" w:sz="6" w:space="0" w:color="414142"/>
              <w:bottom w:val="outset" w:sz="6" w:space="0" w:color="414142"/>
              <w:right w:val="outset" w:sz="6" w:space="0" w:color="414142"/>
            </w:tcBorders>
          </w:tcPr>
          <w:p w14:paraId="16803684" w14:textId="353814ED" w:rsidR="002B3749" w:rsidRDefault="002B3749" w:rsidP="00CE2780">
            <w:pPr>
              <w:shd w:val="clear" w:color="auto" w:fill="FFFFFF"/>
              <w:ind w:left="86" w:right="257"/>
              <w:jc w:val="both"/>
              <w:rPr>
                <w:shd w:val="clear" w:color="auto" w:fill="FFFFFF"/>
              </w:rPr>
            </w:pPr>
            <w:r w:rsidRPr="00A30D85">
              <w:rPr>
                <w:shd w:val="clear" w:color="auto" w:fill="FFFFFF"/>
              </w:rPr>
              <w:t>Saskaņā ar Ministru kabineta 20</w:t>
            </w:r>
            <w:r w:rsidR="001822E5" w:rsidRPr="00A30D85">
              <w:rPr>
                <w:shd w:val="clear" w:color="auto" w:fill="FFFFFF"/>
              </w:rPr>
              <w:t>19</w:t>
            </w:r>
            <w:r w:rsidRPr="00A30D85">
              <w:rPr>
                <w:shd w:val="clear" w:color="auto" w:fill="FFFFFF"/>
              </w:rPr>
              <w:t xml:space="preserve">.gada </w:t>
            </w:r>
            <w:r w:rsidR="001822E5" w:rsidRPr="00A30D85">
              <w:rPr>
                <w:shd w:val="clear" w:color="auto" w:fill="FFFFFF"/>
              </w:rPr>
              <w:t>8.oktobra</w:t>
            </w:r>
            <w:r w:rsidRPr="00A30D85">
              <w:rPr>
                <w:shd w:val="clear" w:color="auto" w:fill="FFFFFF"/>
              </w:rPr>
              <w:t xml:space="preserve"> </w:t>
            </w:r>
            <w:proofErr w:type="spellStart"/>
            <w:r w:rsidR="001822E5" w:rsidRPr="00A30D85">
              <w:rPr>
                <w:shd w:val="clear" w:color="auto" w:fill="FFFFFF"/>
              </w:rPr>
              <w:t>protokollēmumā</w:t>
            </w:r>
            <w:proofErr w:type="spellEnd"/>
            <w:r w:rsidR="001822E5" w:rsidRPr="00A30D85">
              <w:rPr>
                <w:shd w:val="clear" w:color="auto" w:fill="FFFFFF"/>
              </w:rPr>
              <w:t xml:space="preserve"> Nr</w:t>
            </w:r>
            <w:r w:rsidRPr="00A30D85">
              <w:rPr>
                <w:shd w:val="clear" w:color="auto" w:fill="FFFFFF"/>
              </w:rPr>
              <w:t>.</w:t>
            </w:r>
            <w:r w:rsidR="001822E5" w:rsidRPr="00A30D85">
              <w:rPr>
                <w:shd w:val="clear" w:color="auto" w:fill="FFFFFF"/>
              </w:rPr>
              <w:t>46</w:t>
            </w:r>
            <w:r w:rsidRPr="00A30D85">
              <w:rPr>
                <w:shd w:val="clear" w:color="auto" w:fill="FFFFFF"/>
              </w:rPr>
              <w:t> </w:t>
            </w:r>
            <w:r w:rsidR="001822E5" w:rsidRPr="00A30D85">
              <w:rPr>
                <w:bCs/>
                <w:shd w:val="clear" w:color="auto" w:fill="FFFFFF"/>
              </w:rPr>
              <w:t>37.§</w:t>
            </w:r>
            <w:r w:rsidR="001822E5" w:rsidRPr="00A30D85">
              <w:rPr>
                <w:shd w:val="clear" w:color="auto" w:fill="FFFFFF"/>
              </w:rPr>
              <w:t xml:space="preserve"> </w:t>
            </w:r>
            <w:r w:rsidRPr="00A30D85">
              <w:rPr>
                <w:shd w:val="clear" w:color="auto" w:fill="FFFFFF"/>
              </w:rPr>
              <w:t>„</w:t>
            </w:r>
            <w:r w:rsidR="001822E5" w:rsidRPr="00A30D85">
              <w:t>Par nacionālo pozīciju Nr. 1 “Par Kohēzijas politikas mērķa „</w:t>
            </w:r>
            <w:r w:rsidR="00CE2780" w:rsidRPr="00A30D85">
              <w:t xml:space="preserve"> Eiropas teritoriālā sadarbība” 2021.-2027.gadam programmu sagatavošanu</w:t>
            </w:r>
            <w:r w:rsidR="00CE2780" w:rsidRPr="00A30D85">
              <w:rPr>
                <w:shd w:val="clear" w:color="auto" w:fill="FFFFFF"/>
              </w:rPr>
              <w:t xml:space="preserve">” (turpmāk – </w:t>
            </w:r>
            <w:proofErr w:type="spellStart"/>
            <w:r w:rsidR="00CE2780" w:rsidRPr="00A30D85">
              <w:rPr>
                <w:shd w:val="clear" w:color="auto" w:fill="FFFFFF"/>
              </w:rPr>
              <w:t>Protokollēmums</w:t>
            </w:r>
            <w:proofErr w:type="spellEnd"/>
            <w:r w:rsidR="00CE2780" w:rsidRPr="00A30D85">
              <w:rPr>
                <w:shd w:val="clear" w:color="auto" w:fill="FFFFFF"/>
              </w:rPr>
              <w:t xml:space="preserve"> Nr.46) 3.2.</w:t>
            </w:r>
            <w:r w:rsidR="00CE2780">
              <w:rPr>
                <w:shd w:val="clear" w:color="auto" w:fill="FFFFFF"/>
              </w:rPr>
              <w:t>apakš</w:t>
            </w:r>
            <w:r w:rsidR="00CE2780" w:rsidRPr="00A30D85">
              <w:rPr>
                <w:shd w:val="clear" w:color="auto" w:fill="FFFFFF"/>
              </w:rPr>
              <w:t xml:space="preserve">punktā doto uzdevumu, Vides aizsardzības un reģionālās attīstības ministrija (turpmāk – VARAM) ir sagatavojusi likumprojektu </w:t>
            </w:r>
            <w:r w:rsidR="00CE2780" w:rsidRPr="00A30D85">
              <w:rPr>
                <w:lang w:eastAsia="zh-CN"/>
              </w:rPr>
              <w:t xml:space="preserve">par </w:t>
            </w:r>
            <w:r w:rsidR="00CE2780" w:rsidRPr="00A30D85">
              <w:t xml:space="preserve">Eiropas Savienības Kohēzijas politikas mērķa “Eiropas teritoriālā sadarbība” 2021.-2027.gadam </w:t>
            </w:r>
            <w:proofErr w:type="spellStart"/>
            <w:r w:rsidR="00CE2780" w:rsidRPr="00A30D85">
              <w:t>Interreg</w:t>
            </w:r>
            <w:proofErr w:type="spellEnd"/>
            <w:r w:rsidR="00CE2780" w:rsidRPr="00A30D85">
              <w:t xml:space="preserve"> programmu</w:t>
            </w:r>
            <w:r w:rsidR="00CE2780" w:rsidRPr="00A30D85">
              <w:rPr>
                <w:shd w:val="clear" w:color="auto" w:fill="FFFFFF"/>
              </w:rPr>
              <w:t xml:space="preserve">, kas īstenojamas ar </w:t>
            </w:r>
            <w:r w:rsidR="00CE2780" w:rsidRPr="00A30D85">
              <w:rPr>
                <w:rStyle w:val="at2"/>
              </w:rPr>
              <w:t xml:space="preserve">Eiropas Reģionālās attīstības fonda (turpmāk – ERAF) un </w:t>
            </w:r>
            <w:r w:rsidR="00CE2780" w:rsidRPr="00A30D85">
              <w:rPr>
                <w:color w:val="000000"/>
                <w:shd w:val="clear" w:color="auto" w:fill="FFFFFF"/>
              </w:rPr>
              <w:t>Kaimiņattiecību, attīstības sadarbības un starptautiskās sadarbības instrumenta</w:t>
            </w:r>
            <w:r w:rsidR="00CE2780" w:rsidRPr="00A30D85">
              <w:rPr>
                <w:shd w:val="clear" w:color="auto" w:fill="FFFFFF"/>
              </w:rPr>
              <w:t>, vadību Latvij</w:t>
            </w:r>
            <w:r w:rsidR="00CE2780">
              <w:rPr>
                <w:shd w:val="clear" w:color="auto" w:fill="FFFFFF"/>
              </w:rPr>
              <w:t>as Republikā</w:t>
            </w:r>
            <w:r w:rsidR="00CE2780" w:rsidRPr="00A30D85">
              <w:rPr>
                <w:shd w:val="clear" w:color="auto" w:fill="FFFFFF"/>
              </w:rPr>
              <w:t>.</w:t>
            </w:r>
          </w:p>
          <w:p w14:paraId="14BD2EBA" w14:textId="4C2A86BF" w:rsidR="00654E88" w:rsidRPr="00E87FAF" w:rsidRDefault="00654E88" w:rsidP="00E87FAF">
            <w:pPr>
              <w:shd w:val="clear" w:color="auto" w:fill="FFFFFF"/>
              <w:ind w:left="86" w:right="257"/>
              <w:jc w:val="both"/>
              <w:rPr>
                <w:shd w:val="clear" w:color="auto" w:fill="FFFFFF"/>
              </w:rPr>
            </w:pPr>
          </w:p>
        </w:tc>
      </w:tr>
      <w:tr w:rsidR="00517A02" w:rsidRPr="00E87FAF" w14:paraId="59439DEE" w14:textId="77777777" w:rsidTr="00DB6A74">
        <w:trPr>
          <w:trHeight w:val="465"/>
        </w:trPr>
        <w:tc>
          <w:tcPr>
            <w:tcW w:w="368" w:type="pct"/>
            <w:tcBorders>
              <w:top w:val="outset" w:sz="6" w:space="0" w:color="414142"/>
              <w:left w:val="outset" w:sz="6" w:space="0" w:color="414142"/>
              <w:bottom w:val="outset" w:sz="6" w:space="0" w:color="414142"/>
              <w:right w:val="outset" w:sz="6" w:space="0" w:color="414142"/>
            </w:tcBorders>
            <w:hideMark/>
          </w:tcPr>
          <w:p w14:paraId="7C7C3A93" w14:textId="77777777" w:rsidR="00A55DD5" w:rsidRPr="00E87FAF" w:rsidRDefault="00A55DD5" w:rsidP="00E87FAF">
            <w:pPr>
              <w:jc w:val="center"/>
              <w:rPr>
                <w:lang w:eastAsia="lv-LV"/>
              </w:rPr>
            </w:pPr>
            <w:r w:rsidRPr="00E87FAF">
              <w:rPr>
                <w:lang w:eastAsia="lv-LV"/>
              </w:rPr>
              <w:t>2.</w:t>
            </w:r>
          </w:p>
        </w:tc>
        <w:tc>
          <w:tcPr>
            <w:tcW w:w="1190" w:type="pct"/>
            <w:tcBorders>
              <w:top w:val="outset" w:sz="6" w:space="0" w:color="414142"/>
              <w:left w:val="outset" w:sz="6" w:space="0" w:color="414142"/>
              <w:bottom w:val="outset" w:sz="6" w:space="0" w:color="414142"/>
              <w:right w:val="outset" w:sz="6" w:space="0" w:color="414142"/>
            </w:tcBorders>
            <w:hideMark/>
          </w:tcPr>
          <w:p w14:paraId="44E0194E" w14:textId="51EF903F" w:rsidR="00FE17B8" w:rsidRPr="00E87FAF" w:rsidRDefault="00A55DD5" w:rsidP="00E87FAF">
            <w:pPr>
              <w:jc w:val="both"/>
              <w:rPr>
                <w:lang w:eastAsia="lv-LV"/>
              </w:rPr>
            </w:pPr>
            <w:r w:rsidRPr="00E87FAF">
              <w:rPr>
                <w:lang w:eastAsia="lv-LV"/>
              </w:rPr>
              <w:t>Pašreizējā situācija un problēmas, kuru risināšanai tiesību akta projekts izstrādāts, tiesiskā regulējuma mērķis un būtība</w:t>
            </w:r>
          </w:p>
          <w:p w14:paraId="40C2F4A1" w14:textId="77777777" w:rsidR="00FE17B8" w:rsidRPr="00E87FAF" w:rsidRDefault="00FE17B8" w:rsidP="00E87FAF">
            <w:pPr>
              <w:rPr>
                <w:lang w:eastAsia="lv-LV"/>
              </w:rPr>
            </w:pPr>
          </w:p>
          <w:p w14:paraId="49DC570A" w14:textId="77777777" w:rsidR="00FE17B8" w:rsidRPr="00E87FAF" w:rsidRDefault="00FE17B8" w:rsidP="00E87FAF">
            <w:pPr>
              <w:rPr>
                <w:lang w:eastAsia="lv-LV"/>
              </w:rPr>
            </w:pPr>
          </w:p>
          <w:p w14:paraId="2265078A" w14:textId="77777777" w:rsidR="00FE17B8" w:rsidRPr="00E87FAF" w:rsidRDefault="00FE17B8" w:rsidP="00E87FAF">
            <w:pPr>
              <w:rPr>
                <w:lang w:eastAsia="lv-LV"/>
              </w:rPr>
            </w:pPr>
          </w:p>
          <w:p w14:paraId="3C500106" w14:textId="77777777" w:rsidR="00FE17B8" w:rsidRPr="00E87FAF" w:rsidRDefault="00FE17B8" w:rsidP="00E87FAF">
            <w:pPr>
              <w:rPr>
                <w:lang w:eastAsia="lv-LV"/>
              </w:rPr>
            </w:pPr>
          </w:p>
          <w:p w14:paraId="23A9FF89" w14:textId="77777777" w:rsidR="00FE17B8" w:rsidRPr="00E87FAF" w:rsidRDefault="00FE17B8" w:rsidP="00E87FAF">
            <w:pPr>
              <w:rPr>
                <w:lang w:eastAsia="lv-LV"/>
              </w:rPr>
            </w:pPr>
          </w:p>
          <w:p w14:paraId="6E7DA49D" w14:textId="4BBCE510" w:rsidR="00FE17B8" w:rsidRPr="00E87FAF" w:rsidRDefault="00FE17B8" w:rsidP="00E87FAF">
            <w:pPr>
              <w:rPr>
                <w:lang w:eastAsia="lv-LV"/>
              </w:rPr>
            </w:pPr>
          </w:p>
          <w:p w14:paraId="28AC7CCB" w14:textId="77777777" w:rsidR="00A55DD5" w:rsidRPr="00E87FAF" w:rsidRDefault="00A55DD5" w:rsidP="00E87FAF">
            <w:pPr>
              <w:jc w:val="right"/>
              <w:rPr>
                <w:lang w:eastAsia="lv-LV"/>
              </w:rPr>
            </w:pPr>
          </w:p>
        </w:tc>
        <w:tc>
          <w:tcPr>
            <w:tcW w:w="3441" w:type="pct"/>
            <w:tcBorders>
              <w:top w:val="outset" w:sz="6" w:space="0" w:color="414142"/>
              <w:left w:val="outset" w:sz="6" w:space="0" w:color="414142"/>
              <w:bottom w:val="outset" w:sz="6" w:space="0" w:color="414142"/>
              <w:right w:val="outset" w:sz="6" w:space="0" w:color="414142"/>
            </w:tcBorders>
          </w:tcPr>
          <w:p w14:paraId="4719B9D5" w14:textId="0463E572" w:rsidR="007625AF" w:rsidRPr="00A30D85" w:rsidRDefault="00CE2780" w:rsidP="00CE2780">
            <w:pPr>
              <w:ind w:left="86" w:right="255"/>
              <w:jc w:val="both"/>
              <w:rPr>
                <w:shd w:val="clear" w:color="auto" w:fill="FFFFFF"/>
              </w:rPr>
            </w:pPr>
            <w:r w:rsidRPr="00A30D85">
              <w:rPr>
                <w:shd w:val="clear" w:color="auto" w:fill="FFFFFF"/>
              </w:rPr>
              <w:t>Spēkā esošais „Eiropas Strukturālo un investīciju fondu mērķa „Eiropas teritoriālā sadarbība” programmu vadības likums” nosaka 2014.-2020.gada plānošanas perioda programmu vadību.</w:t>
            </w:r>
            <w:r w:rsidRPr="00A30D85">
              <w:rPr>
                <w:rStyle w:val="apple-converted-space"/>
                <w:rFonts w:eastAsia="Calibri"/>
                <w:shd w:val="clear" w:color="auto" w:fill="FFFFFF"/>
              </w:rPr>
              <w:t xml:space="preserve"> Likumprojekts attiecas uz jauno plānošanas periodu 2021.-2027.gadam un, ņemot vērā, ka </w:t>
            </w:r>
            <w:r w:rsidRPr="00A30D85">
              <w:t xml:space="preserve">2021. gada </w:t>
            </w:r>
            <w:r>
              <w:t>1.jūlijā spēkā stājās</w:t>
            </w:r>
            <w:r w:rsidRPr="00A30D85">
              <w:t xml:space="preserve"> </w:t>
            </w:r>
            <w:r w:rsidRPr="00A30D85">
              <w:rPr>
                <w:shd w:val="clear" w:color="auto" w:fill="FFFFFF"/>
              </w:rPr>
              <w:t xml:space="preserve">Eiropas Parlamenta un Padomes </w:t>
            </w:r>
            <w:r>
              <w:rPr>
                <w:shd w:val="clear" w:color="auto" w:fill="FFFFFF"/>
              </w:rPr>
              <w:t xml:space="preserve">2021.-2027.gada  plānošanas perioda </w:t>
            </w:r>
            <w:r w:rsidRPr="00A30D85">
              <w:rPr>
                <w:shd w:val="clear" w:color="auto" w:fill="FFFFFF"/>
              </w:rPr>
              <w:t>regulas,</w:t>
            </w:r>
            <w:r w:rsidRPr="00A30D85">
              <w:t xml:space="preserve"> likumprojekts tika izstrādāts saskaņā ar</w:t>
            </w:r>
            <w:r w:rsidRPr="00A30D85">
              <w:rPr>
                <w:shd w:val="clear" w:color="auto" w:fill="FFFFFF"/>
              </w:rPr>
              <w:t>:</w:t>
            </w:r>
          </w:p>
          <w:p w14:paraId="463FD80B" w14:textId="77777777" w:rsidR="00654E88" w:rsidRPr="00A30D85" w:rsidRDefault="00654E88" w:rsidP="00654E88">
            <w:pPr>
              <w:pStyle w:val="ListParagraph"/>
              <w:numPr>
                <w:ilvl w:val="0"/>
                <w:numId w:val="29"/>
              </w:numPr>
              <w:spacing w:after="0" w:line="240" w:lineRule="auto"/>
              <w:ind w:right="255"/>
              <w:jc w:val="both"/>
              <w:rPr>
                <w:rFonts w:ascii="Times New Roman" w:hAnsi="Times New Roman"/>
                <w:sz w:val="24"/>
                <w:szCs w:val="24"/>
                <w:shd w:val="clear" w:color="auto" w:fill="FFFFFF"/>
              </w:rPr>
            </w:pPr>
            <w:r w:rsidRPr="00A30D85">
              <w:rPr>
                <w:rFonts w:ascii="Times New Roman" w:hAnsi="Times New Roman"/>
                <w:sz w:val="24"/>
                <w:szCs w:val="24"/>
                <w:shd w:val="clear" w:color="auto" w:fill="FFFFFF"/>
              </w:rPr>
              <w:t xml:space="preserve">2021.gada 24.jūnija </w:t>
            </w:r>
            <w:r w:rsidR="007625AF" w:rsidRPr="00A30D85">
              <w:rPr>
                <w:rFonts w:ascii="Times New Roman" w:hAnsi="Times New Roman"/>
                <w:sz w:val="24"/>
                <w:szCs w:val="24"/>
                <w:shd w:val="clear" w:color="auto" w:fill="FFFFFF"/>
              </w:rPr>
              <w:t>E</w:t>
            </w:r>
            <w:r w:rsidR="007625AF" w:rsidRPr="00A30D85">
              <w:rPr>
                <w:rFonts w:ascii="Times New Roman" w:hAnsi="Times New Roman"/>
                <w:sz w:val="24"/>
                <w:szCs w:val="24"/>
              </w:rPr>
              <w:t xml:space="preserve">iropas Parlamenta un Padomes regulu Nr. </w:t>
            </w:r>
            <w:r w:rsidRPr="00A30D85">
              <w:rPr>
                <w:rFonts w:ascii="Times New Roman" w:hAnsi="Times New Roman"/>
                <w:color w:val="000000"/>
                <w:sz w:val="24"/>
                <w:szCs w:val="24"/>
                <w:shd w:val="clear" w:color="auto" w:fill="FFFFFF"/>
              </w:rPr>
              <w:t>2021/1060</w:t>
            </w:r>
            <w:r w:rsidR="007625AF" w:rsidRPr="00A30D85">
              <w:rPr>
                <w:rFonts w:ascii="Times New Roman" w:hAnsi="Times New Roman"/>
                <w:sz w:val="24"/>
                <w:szCs w:val="24"/>
              </w:rPr>
              <w:t>,</w:t>
            </w:r>
            <w:r w:rsidRPr="00A30D85">
              <w:rPr>
                <w:rFonts w:ascii="Times New Roman" w:hAnsi="Times New Roman"/>
                <w:sz w:val="24"/>
                <w:szCs w:val="24"/>
              </w:rPr>
              <w:t xml:space="preserve"> </w:t>
            </w:r>
            <w:r w:rsidRPr="00A30D85">
              <w:rPr>
                <w:rFonts w:ascii="Times New Roman" w:hAnsi="Times New Roman"/>
                <w:color w:val="000000"/>
                <w:sz w:val="24"/>
                <w:szCs w:val="24"/>
                <w:shd w:val="clear" w:color="auto" w:fill="FFFFFF"/>
              </w:rPr>
              <w:t xml:space="preserve">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r w:rsidRPr="00A30D85">
              <w:rPr>
                <w:rFonts w:ascii="Times New Roman" w:hAnsi="Times New Roman"/>
                <w:color w:val="000000"/>
                <w:sz w:val="24"/>
                <w:szCs w:val="24"/>
                <w:shd w:val="clear" w:color="auto" w:fill="FFFFFF"/>
              </w:rPr>
              <w:lastRenderedPageBreak/>
              <w:t>pārvaldībai un vīzu politikai</w:t>
            </w:r>
            <w:r w:rsidRPr="00A30D85">
              <w:rPr>
                <w:rFonts w:ascii="Times New Roman" w:hAnsi="Times New Roman"/>
                <w:sz w:val="24"/>
                <w:szCs w:val="24"/>
                <w:shd w:val="clear" w:color="auto" w:fill="FFFFFF"/>
              </w:rPr>
              <w:t xml:space="preserve"> (turpmāk – Kopīgo noteikumu regula);</w:t>
            </w:r>
          </w:p>
          <w:p w14:paraId="585ABB02" w14:textId="77777777" w:rsidR="00654E88" w:rsidRPr="00A30D85" w:rsidRDefault="00654E88" w:rsidP="00654E88">
            <w:pPr>
              <w:pStyle w:val="ListParagraph"/>
              <w:numPr>
                <w:ilvl w:val="0"/>
                <w:numId w:val="29"/>
              </w:numPr>
              <w:spacing w:after="0" w:line="240" w:lineRule="auto"/>
              <w:ind w:right="255"/>
              <w:jc w:val="both"/>
              <w:rPr>
                <w:rFonts w:ascii="Times New Roman" w:hAnsi="Times New Roman"/>
                <w:sz w:val="24"/>
                <w:szCs w:val="24"/>
                <w:shd w:val="clear" w:color="auto" w:fill="FFFFFF"/>
              </w:rPr>
            </w:pPr>
            <w:r w:rsidRPr="00A30D85">
              <w:rPr>
                <w:rFonts w:ascii="Times New Roman" w:hAnsi="Times New Roman"/>
                <w:sz w:val="24"/>
                <w:szCs w:val="24"/>
                <w:shd w:val="clear" w:color="auto" w:fill="FFFFFF"/>
              </w:rPr>
              <w:t xml:space="preserve">2021.gada 24.jūnija </w:t>
            </w:r>
            <w:r w:rsidR="007625AF" w:rsidRPr="00A30D85">
              <w:rPr>
                <w:rFonts w:ascii="Times New Roman" w:hAnsi="Times New Roman"/>
                <w:sz w:val="24"/>
                <w:szCs w:val="24"/>
                <w:shd w:val="clear" w:color="auto" w:fill="FFFFFF"/>
              </w:rPr>
              <w:t xml:space="preserve">Eiropas Parlamenta un Padomes regulu </w:t>
            </w:r>
            <w:r w:rsidR="00B52359" w:rsidRPr="00A30D85">
              <w:rPr>
                <w:rFonts w:ascii="Times New Roman" w:hAnsi="Times New Roman"/>
                <w:sz w:val="24"/>
                <w:szCs w:val="24"/>
              </w:rPr>
              <w:t xml:space="preserve">Nr. </w:t>
            </w:r>
            <w:r w:rsidRPr="00A30D85">
              <w:rPr>
                <w:rFonts w:ascii="Times New Roman" w:hAnsi="Times New Roman"/>
                <w:sz w:val="24"/>
                <w:szCs w:val="24"/>
              </w:rPr>
              <w:t>2021/1059</w:t>
            </w:r>
            <w:r w:rsidR="007625AF" w:rsidRPr="00A30D85">
              <w:rPr>
                <w:rFonts w:ascii="Times New Roman" w:hAnsi="Times New Roman"/>
                <w:sz w:val="24"/>
                <w:szCs w:val="24"/>
                <w:shd w:val="clear" w:color="auto" w:fill="FFFFFF"/>
              </w:rPr>
              <w:t xml:space="preserve"> </w:t>
            </w:r>
            <w:r w:rsidR="007625AF" w:rsidRPr="00A30D85">
              <w:rPr>
                <w:rFonts w:ascii="Times New Roman" w:hAnsi="Times New Roman"/>
                <w:bCs/>
                <w:sz w:val="24"/>
                <w:szCs w:val="24"/>
                <w:shd w:val="clear" w:color="auto" w:fill="FFFFFF"/>
              </w:rPr>
              <w:t>par īpašiem noteikumiem attiecībā uz Eiropas teritoriālās sadar</w:t>
            </w:r>
            <w:r w:rsidR="007625AF" w:rsidRPr="00A30D85">
              <w:rPr>
                <w:rFonts w:ascii="Times New Roman" w:hAnsi="Times New Roman"/>
                <w:bCs/>
                <w:sz w:val="24"/>
                <w:szCs w:val="24"/>
              </w:rPr>
              <w:t>bības mērķi (</w:t>
            </w:r>
            <w:proofErr w:type="spellStart"/>
            <w:r w:rsidR="007625AF" w:rsidRPr="00A30D85">
              <w:rPr>
                <w:rFonts w:ascii="Times New Roman" w:hAnsi="Times New Roman"/>
                <w:bCs/>
                <w:sz w:val="24"/>
                <w:szCs w:val="24"/>
              </w:rPr>
              <w:t>Interreg</w:t>
            </w:r>
            <w:proofErr w:type="spellEnd"/>
            <w:r w:rsidR="007625AF" w:rsidRPr="00A30D85">
              <w:rPr>
                <w:rFonts w:ascii="Times New Roman" w:hAnsi="Times New Roman"/>
                <w:bCs/>
                <w:sz w:val="24"/>
                <w:szCs w:val="24"/>
              </w:rPr>
              <w:t>), kas saņem atbalstu no Eiropas Reģionālās attīstības fonda un ārējās finansēšanas instrumentiem</w:t>
            </w:r>
            <w:r w:rsidR="00D47E93" w:rsidRPr="00A30D85">
              <w:rPr>
                <w:rFonts w:ascii="Times New Roman" w:hAnsi="Times New Roman"/>
                <w:bCs/>
                <w:sz w:val="24"/>
                <w:szCs w:val="24"/>
              </w:rPr>
              <w:t xml:space="preserve"> (turpmāk – </w:t>
            </w:r>
            <w:proofErr w:type="spellStart"/>
            <w:r w:rsidR="00D47E93" w:rsidRPr="00A30D85">
              <w:rPr>
                <w:rFonts w:ascii="Times New Roman" w:hAnsi="Times New Roman"/>
                <w:bCs/>
                <w:sz w:val="24"/>
                <w:szCs w:val="24"/>
              </w:rPr>
              <w:t>Interreg</w:t>
            </w:r>
            <w:proofErr w:type="spellEnd"/>
            <w:r w:rsidR="00D47E93" w:rsidRPr="00A30D85">
              <w:rPr>
                <w:rFonts w:ascii="Times New Roman" w:hAnsi="Times New Roman"/>
                <w:bCs/>
                <w:sz w:val="24"/>
                <w:szCs w:val="24"/>
              </w:rPr>
              <w:t xml:space="preserve"> regula)</w:t>
            </w:r>
            <w:r w:rsidR="0083405D" w:rsidRPr="00A30D85">
              <w:rPr>
                <w:rFonts w:ascii="Times New Roman" w:hAnsi="Times New Roman"/>
                <w:bCs/>
                <w:sz w:val="24"/>
                <w:szCs w:val="24"/>
              </w:rPr>
              <w:t>;</w:t>
            </w:r>
          </w:p>
          <w:p w14:paraId="6F423119" w14:textId="77777777" w:rsidR="00A30D85" w:rsidRPr="00A30D85" w:rsidRDefault="00654E88" w:rsidP="00A30D85">
            <w:pPr>
              <w:pStyle w:val="ListParagraph"/>
              <w:numPr>
                <w:ilvl w:val="0"/>
                <w:numId w:val="29"/>
              </w:numPr>
              <w:spacing w:after="0" w:line="240" w:lineRule="auto"/>
              <w:ind w:right="255"/>
              <w:jc w:val="both"/>
              <w:rPr>
                <w:rStyle w:val="at2"/>
                <w:rFonts w:ascii="Times New Roman" w:hAnsi="Times New Roman"/>
                <w:sz w:val="24"/>
                <w:szCs w:val="24"/>
                <w:shd w:val="clear" w:color="auto" w:fill="FFFFFF"/>
              </w:rPr>
            </w:pPr>
            <w:r w:rsidRPr="00A30D85">
              <w:rPr>
                <w:rStyle w:val="at2"/>
                <w:rFonts w:ascii="Times New Roman" w:hAnsi="Times New Roman"/>
                <w:bCs/>
                <w:sz w:val="24"/>
                <w:szCs w:val="24"/>
              </w:rPr>
              <w:t xml:space="preserve">2021.gada 24.jūnija </w:t>
            </w:r>
            <w:r w:rsidR="00865928" w:rsidRPr="00A30D85">
              <w:rPr>
                <w:rStyle w:val="at2"/>
                <w:rFonts w:ascii="Times New Roman" w:hAnsi="Times New Roman"/>
                <w:sz w:val="24"/>
                <w:szCs w:val="24"/>
              </w:rPr>
              <w:t>Eiropas Parlamenta un Padomes regul</w:t>
            </w:r>
            <w:r w:rsidR="004A74B9" w:rsidRPr="00A30D85">
              <w:rPr>
                <w:rStyle w:val="at2"/>
                <w:rFonts w:ascii="Times New Roman" w:hAnsi="Times New Roman"/>
                <w:sz w:val="24"/>
                <w:szCs w:val="24"/>
              </w:rPr>
              <w:t xml:space="preserve">u </w:t>
            </w:r>
            <w:r w:rsidR="004A74B9" w:rsidRPr="00A30D85">
              <w:rPr>
                <w:rFonts w:ascii="Times New Roman" w:hAnsi="Times New Roman"/>
                <w:sz w:val="24"/>
                <w:szCs w:val="24"/>
                <w:shd w:val="clear" w:color="auto" w:fill="FFFFFF"/>
              </w:rPr>
              <w:t>Nr._</w:t>
            </w:r>
            <w:r w:rsidRPr="00A30D85">
              <w:rPr>
                <w:rFonts w:ascii="Times New Roman" w:hAnsi="Times New Roman"/>
                <w:sz w:val="24"/>
                <w:szCs w:val="24"/>
                <w:shd w:val="clear" w:color="auto" w:fill="FFFFFF"/>
              </w:rPr>
              <w:t xml:space="preserve">2021/1058 </w:t>
            </w:r>
            <w:r w:rsidR="00865928" w:rsidRPr="00A30D85">
              <w:rPr>
                <w:rStyle w:val="at2"/>
                <w:rFonts w:ascii="Times New Roman" w:hAnsi="Times New Roman"/>
                <w:sz w:val="24"/>
                <w:szCs w:val="24"/>
              </w:rPr>
              <w:t>par Eiropas Reģionālās attīstības fondu un Kohēzijas fondu</w:t>
            </w:r>
            <w:r w:rsidR="00D47E93" w:rsidRPr="00A30D85">
              <w:rPr>
                <w:rStyle w:val="at2"/>
                <w:rFonts w:ascii="Times New Roman" w:hAnsi="Times New Roman"/>
                <w:sz w:val="24"/>
                <w:szCs w:val="24"/>
              </w:rPr>
              <w:t xml:space="preserve"> </w:t>
            </w:r>
            <w:r w:rsidR="00D47E93" w:rsidRPr="00A30D85">
              <w:rPr>
                <w:rFonts w:ascii="Times New Roman" w:hAnsi="Times New Roman"/>
                <w:bCs/>
                <w:sz w:val="24"/>
                <w:szCs w:val="24"/>
                <w:shd w:val="clear" w:color="auto" w:fill="FFFFFF"/>
              </w:rPr>
              <w:t>(turpmāk – Kohēzijas fondu regula)</w:t>
            </w:r>
            <w:r w:rsidR="00865928" w:rsidRPr="00A30D85">
              <w:rPr>
                <w:rStyle w:val="at2"/>
                <w:rFonts w:ascii="Times New Roman" w:hAnsi="Times New Roman"/>
                <w:sz w:val="24"/>
                <w:szCs w:val="24"/>
              </w:rPr>
              <w:t>;</w:t>
            </w:r>
          </w:p>
          <w:p w14:paraId="3F54E925" w14:textId="7A8F8730" w:rsidR="00DC58E7" w:rsidRPr="00A30D85" w:rsidRDefault="00864B37" w:rsidP="00A30D85">
            <w:pPr>
              <w:pStyle w:val="ListParagraph"/>
              <w:numPr>
                <w:ilvl w:val="0"/>
                <w:numId w:val="29"/>
              </w:numPr>
              <w:spacing w:after="0" w:line="240" w:lineRule="auto"/>
              <w:ind w:right="255"/>
              <w:jc w:val="both"/>
              <w:rPr>
                <w:rStyle w:val="at2"/>
                <w:rFonts w:ascii="Times New Roman" w:hAnsi="Times New Roman"/>
                <w:sz w:val="24"/>
                <w:szCs w:val="24"/>
                <w:shd w:val="clear" w:color="auto" w:fill="FFFFFF"/>
              </w:rPr>
            </w:pPr>
            <w:r w:rsidRPr="00A30D85">
              <w:rPr>
                <w:rStyle w:val="at2"/>
                <w:rFonts w:ascii="Times New Roman" w:hAnsi="Times New Roman"/>
                <w:sz w:val="24"/>
                <w:szCs w:val="24"/>
              </w:rPr>
              <w:t xml:space="preserve">2021.gada 9.jūnija </w:t>
            </w:r>
            <w:r w:rsidR="00865928" w:rsidRPr="00A30D85">
              <w:rPr>
                <w:rStyle w:val="at2"/>
                <w:rFonts w:ascii="Times New Roman" w:hAnsi="Times New Roman"/>
                <w:sz w:val="24"/>
                <w:szCs w:val="24"/>
              </w:rPr>
              <w:t>Eiropas Parlamenta un Padomes regul</w:t>
            </w:r>
            <w:r w:rsidR="004A74B9" w:rsidRPr="00A30D85">
              <w:rPr>
                <w:rStyle w:val="at2"/>
                <w:rFonts w:ascii="Times New Roman" w:hAnsi="Times New Roman"/>
                <w:sz w:val="24"/>
                <w:szCs w:val="24"/>
              </w:rPr>
              <w:t xml:space="preserve">u </w:t>
            </w:r>
            <w:r w:rsidR="004A74B9" w:rsidRPr="00A30D85">
              <w:rPr>
                <w:rFonts w:ascii="Times New Roman" w:hAnsi="Times New Roman"/>
                <w:sz w:val="24"/>
                <w:szCs w:val="24"/>
                <w:shd w:val="clear" w:color="auto" w:fill="FFFFFF"/>
              </w:rPr>
              <w:t>Nr.</w:t>
            </w:r>
            <w:r w:rsidRPr="00A30D85">
              <w:rPr>
                <w:rFonts w:ascii="Times New Roman" w:hAnsi="Times New Roman"/>
                <w:sz w:val="24"/>
                <w:szCs w:val="24"/>
                <w:shd w:val="clear" w:color="auto" w:fill="FFFFFF"/>
              </w:rPr>
              <w:t xml:space="preserve"> 2021/947</w:t>
            </w:r>
            <w:r w:rsidR="00865928" w:rsidRPr="00A30D85">
              <w:rPr>
                <w:rStyle w:val="at2"/>
                <w:rFonts w:ascii="Times New Roman" w:hAnsi="Times New Roman"/>
                <w:sz w:val="24"/>
                <w:szCs w:val="24"/>
              </w:rPr>
              <w:t>, ar ko izveido Kaimiņattiecību, attīstības sadarbības un starptautiskās sadarbības instrumentu</w:t>
            </w:r>
            <w:r w:rsidR="00D47E93" w:rsidRPr="00A30D85">
              <w:rPr>
                <w:rStyle w:val="at2"/>
                <w:rFonts w:ascii="Times New Roman" w:hAnsi="Times New Roman"/>
                <w:sz w:val="24"/>
                <w:szCs w:val="24"/>
              </w:rPr>
              <w:t xml:space="preserve"> </w:t>
            </w:r>
            <w:r w:rsidRPr="00A30D85">
              <w:rPr>
                <w:rStyle w:val="at2"/>
                <w:rFonts w:ascii="Times New Roman" w:hAnsi="Times New Roman"/>
                <w:sz w:val="24"/>
                <w:szCs w:val="24"/>
              </w:rPr>
              <w:t xml:space="preserve">“Eiropa pasaulē”, groza un atceļ Lēmumu Nr. 466/2014/ES un atceļ Regulu (ES) 2017/1601 un Padomes Regulu (EK, Euratom) Nr. 480/2009 </w:t>
            </w:r>
            <w:r w:rsidR="00D47E93" w:rsidRPr="00A30D85">
              <w:rPr>
                <w:rStyle w:val="at2"/>
                <w:rFonts w:ascii="Times New Roman" w:hAnsi="Times New Roman"/>
                <w:sz w:val="24"/>
                <w:szCs w:val="24"/>
              </w:rPr>
              <w:t>(turpmāk</w:t>
            </w:r>
            <w:r w:rsidR="00D47E93" w:rsidRPr="00A30D85">
              <w:rPr>
                <w:rFonts w:ascii="Times New Roman" w:hAnsi="Times New Roman"/>
                <w:bCs/>
                <w:sz w:val="24"/>
                <w:szCs w:val="24"/>
                <w:shd w:val="clear" w:color="auto" w:fill="FFFFFF"/>
              </w:rPr>
              <w:t xml:space="preserve"> – </w:t>
            </w:r>
            <w:r w:rsidRPr="00A30D85">
              <w:rPr>
                <w:rFonts w:ascii="Times New Roman" w:hAnsi="Times New Roman"/>
                <w:bCs/>
                <w:sz w:val="24"/>
                <w:szCs w:val="24"/>
                <w:shd w:val="clear" w:color="auto" w:fill="FFFFFF"/>
              </w:rPr>
              <w:t>NDICI</w:t>
            </w:r>
            <w:r w:rsidR="00D47E93" w:rsidRPr="00A30D85">
              <w:rPr>
                <w:rFonts w:ascii="Times New Roman" w:hAnsi="Times New Roman"/>
                <w:bCs/>
                <w:sz w:val="24"/>
                <w:szCs w:val="24"/>
                <w:shd w:val="clear" w:color="auto" w:fill="FFFFFF"/>
              </w:rPr>
              <w:t xml:space="preserve"> regula)</w:t>
            </w:r>
            <w:r w:rsidR="00865928" w:rsidRPr="00A30D85">
              <w:rPr>
                <w:rStyle w:val="at2"/>
                <w:rFonts w:ascii="Times New Roman" w:hAnsi="Times New Roman"/>
                <w:bCs/>
                <w:sz w:val="24"/>
                <w:szCs w:val="24"/>
              </w:rPr>
              <w:t>.</w:t>
            </w:r>
          </w:p>
          <w:p w14:paraId="43AC6F5B" w14:textId="77777777" w:rsidR="00CC566E" w:rsidRPr="00A30D85" w:rsidRDefault="00CC566E" w:rsidP="00CC566E">
            <w:pPr>
              <w:pStyle w:val="ListParagraph"/>
              <w:spacing w:after="0" w:line="240" w:lineRule="auto"/>
              <w:ind w:left="86" w:right="257"/>
              <w:jc w:val="both"/>
              <w:rPr>
                <w:rStyle w:val="apple-converted-space"/>
                <w:rFonts w:ascii="Times New Roman" w:hAnsi="Times New Roman"/>
                <w:bCs/>
                <w:sz w:val="24"/>
                <w:szCs w:val="24"/>
                <w:shd w:val="clear" w:color="auto" w:fill="FFFFFF"/>
              </w:rPr>
            </w:pPr>
          </w:p>
          <w:p w14:paraId="60429542" w14:textId="1E4F6717" w:rsidR="00F479F9" w:rsidRPr="00A30D85" w:rsidRDefault="006819EE" w:rsidP="00DA45AA">
            <w:pPr>
              <w:tabs>
                <w:tab w:val="left" w:pos="283"/>
              </w:tabs>
              <w:ind w:left="86" w:right="257"/>
              <w:jc w:val="both"/>
              <w:rPr>
                <w:rStyle w:val="at2"/>
              </w:rPr>
            </w:pPr>
            <w:proofErr w:type="spellStart"/>
            <w:r w:rsidRPr="00A30D85">
              <w:rPr>
                <w:rStyle w:val="at2"/>
              </w:rPr>
              <w:t>Interreg</w:t>
            </w:r>
            <w:proofErr w:type="spellEnd"/>
            <w:r w:rsidR="0088476D" w:rsidRPr="00A30D85">
              <w:rPr>
                <w:rStyle w:val="at2"/>
              </w:rPr>
              <w:t xml:space="preserve"> regula paredz īpašus noteikumus ERAF atbalstam attiecībā uz</w:t>
            </w:r>
            <w:r w:rsidR="00CC566E" w:rsidRPr="00A30D85">
              <w:t xml:space="preserve"> </w:t>
            </w:r>
            <w:r w:rsidR="00AE003E">
              <w:t>ES</w:t>
            </w:r>
            <w:r w:rsidR="00CC566E" w:rsidRPr="00A30D85">
              <w:t xml:space="preserve"> Kohēzijas politikas mērķa “Eiropas teritoriālā sadarbība” </w:t>
            </w:r>
            <w:proofErr w:type="spellStart"/>
            <w:r w:rsidR="00CC566E" w:rsidRPr="00A30D85">
              <w:t>Interreg</w:t>
            </w:r>
            <w:proofErr w:type="spellEnd"/>
            <w:r w:rsidR="00CC566E" w:rsidRPr="00A30D85">
              <w:t xml:space="preserve"> </w:t>
            </w:r>
            <w:r w:rsidR="00CC566E" w:rsidRPr="00A30D85">
              <w:rPr>
                <w:rStyle w:val="at2"/>
              </w:rPr>
              <w:t>programmām</w:t>
            </w:r>
            <w:r w:rsidR="0088476D" w:rsidRPr="00A30D85">
              <w:rPr>
                <w:rStyle w:val="at2"/>
              </w:rPr>
              <w:t xml:space="preserve">, nosakot </w:t>
            </w:r>
            <w:r w:rsidR="00CC566E" w:rsidRPr="00A30D85">
              <w:rPr>
                <w:rStyle w:val="at2"/>
              </w:rPr>
              <w:t xml:space="preserve">to </w:t>
            </w:r>
            <w:r w:rsidR="0088476D" w:rsidRPr="00A30D85">
              <w:rPr>
                <w:rStyle w:val="at2"/>
              </w:rPr>
              <w:t>sadarbības elementus, programmu ģeogrāfisk</w:t>
            </w:r>
            <w:r w:rsidR="00CC566E" w:rsidRPr="00A30D85">
              <w:rPr>
                <w:rStyle w:val="at2"/>
              </w:rPr>
              <w:t>o</w:t>
            </w:r>
            <w:r w:rsidR="0088476D" w:rsidRPr="00A30D85">
              <w:rPr>
                <w:rStyle w:val="at2"/>
              </w:rPr>
              <w:t xml:space="preserve"> pārklājum</w:t>
            </w:r>
            <w:r w:rsidR="00CC566E" w:rsidRPr="00A30D85">
              <w:rPr>
                <w:rStyle w:val="at2"/>
              </w:rPr>
              <w:t xml:space="preserve">u </w:t>
            </w:r>
            <w:r w:rsidR="0088476D" w:rsidRPr="00A30D85">
              <w:rPr>
                <w:rStyle w:val="at2"/>
              </w:rPr>
              <w:t xml:space="preserve">un finansēšanas nosacījumus, tematisko koncentrāciju un rādītāju sistēmu, kā arī ietver plānošanas, vadības, uzraudzības un kontroles </w:t>
            </w:r>
            <w:r w:rsidR="00CC566E" w:rsidRPr="00A30D85">
              <w:rPr>
                <w:rStyle w:val="at2"/>
              </w:rPr>
              <w:t>sistēmu un procesus</w:t>
            </w:r>
            <w:r w:rsidR="0088476D" w:rsidRPr="00A30D85">
              <w:rPr>
                <w:rStyle w:val="at2"/>
              </w:rPr>
              <w:t>.</w:t>
            </w:r>
          </w:p>
          <w:p w14:paraId="0E1EEDA0" w14:textId="538ED76C" w:rsidR="00F479F9" w:rsidRPr="00A30D85" w:rsidRDefault="00F479F9" w:rsidP="00DA45AA">
            <w:pPr>
              <w:tabs>
                <w:tab w:val="left" w:pos="283"/>
              </w:tabs>
              <w:ind w:left="86" w:right="257"/>
              <w:jc w:val="both"/>
              <w:rPr>
                <w:rStyle w:val="at2"/>
              </w:rPr>
            </w:pPr>
          </w:p>
          <w:p w14:paraId="726244BA" w14:textId="40F7F216" w:rsidR="00F479F9" w:rsidRPr="00A30D85" w:rsidRDefault="00F479F9" w:rsidP="003867F0">
            <w:pPr>
              <w:shd w:val="clear" w:color="auto" w:fill="FFFFFF"/>
              <w:ind w:left="82" w:right="257"/>
              <w:jc w:val="both"/>
            </w:pPr>
            <w:r w:rsidRPr="00A30D85">
              <w:t>Lai vienkāršotu sadarbības programmu, kas sniedzas pāri ES robežām, vadību un īstenošanu, jaun</w:t>
            </w:r>
            <w:r w:rsidR="00090D99" w:rsidRPr="00A30D85">
              <w:t>ā</w:t>
            </w:r>
            <w:r w:rsidRPr="00A30D85">
              <w:t xml:space="preserve"> </w:t>
            </w:r>
            <w:proofErr w:type="spellStart"/>
            <w:r w:rsidRPr="00A30D85">
              <w:t>Interreg</w:t>
            </w:r>
            <w:proofErr w:type="spellEnd"/>
            <w:r w:rsidRPr="00A30D85">
              <w:t xml:space="preserve"> regula paredz noteikumus arī tām </w:t>
            </w:r>
            <w:proofErr w:type="spellStart"/>
            <w:r w:rsidRPr="00A30D85">
              <w:t>Interreg</w:t>
            </w:r>
            <w:proofErr w:type="spellEnd"/>
            <w:r w:rsidRPr="00A30D85">
              <w:t xml:space="preserve"> programmām, kas tiek īstenojamas ar Kaimiņattiecību, attīstības un starptautiskās sadarbības instrumenta atbalstu (turpmāk – Kaimiņattiecību instruments). </w:t>
            </w:r>
            <w:r w:rsidR="003867F0" w:rsidRPr="00A30D85">
              <w:t>Tādējādi atšķirībā no 2014.-2020.gada plānošanas perioda</w:t>
            </w:r>
            <w:r w:rsidRPr="00A30D85">
              <w:t xml:space="preserve">, </w:t>
            </w:r>
            <w:r w:rsidR="003867F0" w:rsidRPr="00A30D85">
              <w:t xml:space="preserve">atbilstoši </w:t>
            </w:r>
            <w:proofErr w:type="spellStart"/>
            <w:r w:rsidR="003867F0" w:rsidRPr="00A30D85">
              <w:t>Interreg</w:t>
            </w:r>
            <w:proofErr w:type="spellEnd"/>
            <w:r w:rsidR="003867F0" w:rsidRPr="00A30D85">
              <w:t xml:space="preserve"> regulā noteiktajam, šis </w:t>
            </w:r>
            <w:r w:rsidRPr="00A30D85">
              <w:t>likumprojekts attiec</w:t>
            </w:r>
            <w:r w:rsidR="00090D99" w:rsidRPr="00A30D85">
              <w:t>a</w:t>
            </w:r>
            <w:r w:rsidRPr="00A30D85">
              <w:t>s arī uz pārrobežu sadarbības programmām uz ES ārējām robežām ar Krieviju un Baltkrieviju.</w:t>
            </w:r>
          </w:p>
          <w:p w14:paraId="6685BD88" w14:textId="77777777" w:rsidR="003867F0" w:rsidRPr="00A30D85" w:rsidRDefault="003867F0" w:rsidP="003867F0">
            <w:pPr>
              <w:shd w:val="clear" w:color="auto" w:fill="FFFFFF"/>
              <w:ind w:left="82" w:right="257"/>
              <w:jc w:val="both"/>
            </w:pPr>
          </w:p>
          <w:p w14:paraId="79160EB7" w14:textId="64AF53A8" w:rsidR="00AE003E" w:rsidRDefault="00AE003E" w:rsidP="00AE003E">
            <w:pPr>
              <w:shd w:val="clear" w:color="auto" w:fill="FFFFFF"/>
              <w:ind w:left="82" w:right="257"/>
              <w:jc w:val="both"/>
            </w:pPr>
            <w:r w:rsidRPr="00A30D85">
              <w:t xml:space="preserve">Atbilstoši </w:t>
            </w:r>
            <w:proofErr w:type="spellStart"/>
            <w:r w:rsidRPr="00A30D85">
              <w:t>Interreg</w:t>
            </w:r>
            <w:proofErr w:type="spellEnd"/>
            <w:r w:rsidRPr="00A30D85">
              <w:t xml:space="preserve"> regulā noteiktajam, likumprojekts nosaka, ka 2021.-2027.gad</w:t>
            </w:r>
            <w:r>
              <w:t>a</w:t>
            </w:r>
            <w:r w:rsidRPr="00A30D85">
              <w:t xml:space="preserve"> plānošanas periodā Latvija</w:t>
            </w:r>
            <w:r>
              <w:t xml:space="preserve">s Republika </w:t>
            </w:r>
            <w:r w:rsidRPr="00A30D85">
              <w:t xml:space="preserve">turpinās pēctecīgu dalību šādās </w:t>
            </w:r>
            <w:proofErr w:type="spellStart"/>
            <w:r w:rsidRPr="00A30D85">
              <w:t>Interreg</w:t>
            </w:r>
            <w:proofErr w:type="spellEnd"/>
            <w:r w:rsidRPr="00A30D85">
              <w:t xml:space="preserve"> programmās, kurās tā ir piedalījusies kopš 2007.-2013.</w:t>
            </w:r>
            <w:r w:rsidRPr="00AE003E">
              <w:t>gada plānošanas periodā. Izņēmums skar Latvijas – Lietuvas – Baltkrievijas pārrobežu sadarbības programmu, kuru turpmāk plānots īstenot kā divpusēju programmu starp Latvijas Republiku un Baltkrievijas Republiku, ja tās tiks apstiprinātas Eiropas Komisijā (turpmāk - EK) ar attiecīgo lēmumu</w:t>
            </w:r>
            <w:r>
              <w:t>.</w:t>
            </w:r>
          </w:p>
          <w:p w14:paraId="35294F4A" w14:textId="77777777" w:rsidR="00AE003E" w:rsidRDefault="00AE003E" w:rsidP="00AE003E">
            <w:pPr>
              <w:shd w:val="clear" w:color="auto" w:fill="FFFFFF"/>
              <w:ind w:left="82" w:right="257"/>
              <w:jc w:val="both"/>
            </w:pPr>
          </w:p>
          <w:p w14:paraId="667FC3B6" w14:textId="520FBA7B" w:rsidR="00AE003E" w:rsidRPr="00A30D85" w:rsidRDefault="00AE003E" w:rsidP="00AE003E">
            <w:pPr>
              <w:shd w:val="clear" w:color="auto" w:fill="FFFFFF"/>
              <w:ind w:left="82" w:right="257"/>
              <w:jc w:val="both"/>
            </w:pPr>
            <w:r>
              <w:t>L</w:t>
            </w:r>
            <w:r w:rsidRPr="00A30D85">
              <w:t>ikumprojekt</w:t>
            </w:r>
            <w:r>
              <w:t>s nosaka,</w:t>
            </w:r>
            <w:r w:rsidRPr="00A30D85">
              <w:t xml:space="preserve"> </w:t>
            </w:r>
            <w:r>
              <w:t xml:space="preserve">ka </w:t>
            </w:r>
            <w:r w:rsidRPr="00A30D85">
              <w:t>2021.-2027.gad</w:t>
            </w:r>
            <w:r>
              <w:t>a</w:t>
            </w:r>
            <w:r w:rsidRPr="00A30D85">
              <w:t xml:space="preserve"> plānošanas periodā Latvija</w:t>
            </w:r>
            <w:r>
              <w:t xml:space="preserve">s Republika piedalīsies šādās </w:t>
            </w:r>
            <w:proofErr w:type="spellStart"/>
            <w:r>
              <w:t>Interreg</w:t>
            </w:r>
            <w:proofErr w:type="spellEnd"/>
            <w:r>
              <w:t xml:space="preserve"> programmās:</w:t>
            </w:r>
          </w:p>
          <w:p w14:paraId="299B2468" w14:textId="77777777" w:rsidR="00F479F9" w:rsidRPr="00A30D85" w:rsidRDefault="00F479F9" w:rsidP="00DB6A74">
            <w:pPr>
              <w:tabs>
                <w:tab w:val="left" w:pos="283"/>
              </w:tabs>
              <w:ind w:left="86" w:right="257"/>
              <w:jc w:val="both"/>
            </w:pPr>
          </w:p>
          <w:p w14:paraId="6F45FCF0" w14:textId="5E793EC3" w:rsidR="00DB6A74" w:rsidRPr="00A30D85" w:rsidRDefault="00DC58E7" w:rsidP="00DB6A74">
            <w:pPr>
              <w:pStyle w:val="ListParagraph"/>
              <w:numPr>
                <w:ilvl w:val="0"/>
                <w:numId w:val="24"/>
              </w:numPr>
              <w:spacing w:after="0" w:line="240" w:lineRule="auto"/>
              <w:ind w:right="251"/>
              <w:jc w:val="both"/>
              <w:rPr>
                <w:rFonts w:ascii="Times New Roman" w:hAnsi="Times New Roman"/>
                <w:sz w:val="24"/>
                <w:szCs w:val="24"/>
              </w:rPr>
            </w:pPr>
            <w:r w:rsidRPr="00A30D85">
              <w:rPr>
                <w:rFonts w:ascii="Times New Roman" w:hAnsi="Times New Roman"/>
                <w:bCs/>
                <w:sz w:val="24"/>
                <w:szCs w:val="24"/>
                <w:bdr w:val="none" w:sz="0" w:space="0" w:color="auto" w:frame="1"/>
                <w:lang w:eastAsia="lv-LV"/>
              </w:rPr>
              <w:t>pārrobežu sadarbība</w:t>
            </w:r>
            <w:r w:rsidRPr="00A30D85">
              <w:rPr>
                <w:rFonts w:ascii="Times New Roman" w:hAnsi="Times New Roman"/>
                <w:bCs/>
                <w:sz w:val="24"/>
                <w:szCs w:val="24"/>
                <w:lang w:eastAsia="lv-LV"/>
              </w:rPr>
              <w:t> (t.sk. uz ES iekšējām un ārējām robežām)</w:t>
            </w:r>
            <w:r w:rsidR="00DB6A74" w:rsidRPr="00A30D85">
              <w:rPr>
                <w:rFonts w:ascii="Times New Roman" w:hAnsi="Times New Roman"/>
                <w:bCs/>
                <w:sz w:val="24"/>
                <w:szCs w:val="24"/>
                <w:lang w:eastAsia="lv-LV"/>
              </w:rPr>
              <w:t>: Igaunijas – Latvijas, Latvija</w:t>
            </w:r>
            <w:r w:rsidR="00090D99" w:rsidRPr="00A30D85">
              <w:rPr>
                <w:rFonts w:ascii="Times New Roman" w:hAnsi="Times New Roman"/>
                <w:bCs/>
                <w:sz w:val="24"/>
                <w:szCs w:val="24"/>
                <w:lang w:eastAsia="lv-LV"/>
              </w:rPr>
              <w:t>s</w:t>
            </w:r>
            <w:r w:rsidR="00DB6A74" w:rsidRPr="00A30D85">
              <w:rPr>
                <w:rFonts w:ascii="Times New Roman" w:hAnsi="Times New Roman"/>
                <w:bCs/>
                <w:sz w:val="24"/>
                <w:szCs w:val="24"/>
                <w:lang w:eastAsia="lv-LV"/>
              </w:rPr>
              <w:t xml:space="preserve"> – Lietuvas, </w:t>
            </w:r>
            <w:r w:rsidR="00DB6A74" w:rsidRPr="00A30D85">
              <w:rPr>
                <w:rFonts w:ascii="Times New Roman" w:hAnsi="Times New Roman"/>
                <w:sz w:val="24"/>
                <w:szCs w:val="24"/>
              </w:rPr>
              <w:t>Centrālā Baltijas jūras reģiona pārrobežu sadarbības programmas, kā arī Latvijas – Krievijas pārrobežu sadarbības programma</w:t>
            </w:r>
            <w:r w:rsidR="00DB6A74" w:rsidRPr="00A30D85">
              <w:rPr>
                <w:rFonts w:ascii="Times New Roman" w:eastAsia="Times New Roman" w:hAnsi="Times New Roman"/>
                <w:sz w:val="24"/>
                <w:szCs w:val="24"/>
                <w:lang w:eastAsia="lv-LV"/>
              </w:rPr>
              <w:t xml:space="preserve"> </w:t>
            </w:r>
            <w:r w:rsidR="00DB6A74" w:rsidRPr="00A30D85">
              <w:rPr>
                <w:rFonts w:ascii="Times New Roman" w:hAnsi="Times New Roman"/>
                <w:color w:val="000000"/>
                <w:sz w:val="24"/>
                <w:szCs w:val="24"/>
                <w:shd w:val="clear" w:color="auto" w:fill="FFFFFF"/>
              </w:rPr>
              <w:t xml:space="preserve">un </w:t>
            </w:r>
            <w:r w:rsidR="00DB6A74" w:rsidRPr="00A30D85">
              <w:rPr>
                <w:rFonts w:ascii="Times New Roman" w:hAnsi="Times New Roman"/>
                <w:sz w:val="24"/>
                <w:szCs w:val="24"/>
              </w:rPr>
              <w:t>Latvijas – Baltkrievijas pārrobežu sadarbības programma</w:t>
            </w:r>
            <w:r w:rsidR="00DB6A74" w:rsidRPr="00A30D85">
              <w:rPr>
                <w:rFonts w:ascii="Times New Roman" w:hAnsi="Times New Roman"/>
                <w:color w:val="000000"/>
                <w:sz w:val="24"/>
                <w:szCs w:val="24"/>
                <w:shd w:val="clear" w:color="auto" w:fill="FFFFFF"/>
              </w:rPr>
              <w:t xml:space="preserve"> Kaimiņattiecību, attīstības sadarbības un starptautiskās sadarbības instrumenta ietvaros;</w:t>
            </w:r>
          </w:p>
          <w:p w14:paraId="1CCA56A0" w14:textId="335973BA" w:rsidR="00DB6A74" w:rsidRPr="00A30D85" w:rsidRDefault="00DB6A74" w:rsidP="00DB6A74">
            <w:pPr>
              <w:pStyle w:val="ListParagraph"/>
              <w:numPr>
                <w:ilvl w:val="0"/>
                <w:numId w:val="24"/>
              </w:numPr>
              <w:spacing w:after="0" w:line="240" w:lineRule="auto"/>
              <w:ind w:right="251"/>
              <w:jc w:val="both"/>
              <w:rPr>
                <w:rFonts w:ascii="Times New Roman" w:hAnsi="Times New Roman"/>
                <w:sz w:val="24"/>
                <w:szCs w:val="24"/>
              </w:rPr>
            </w:pPr>
            <w:r w:rsidRPr="00A30D85">
              <w:rPr>
                <w:rFonts w:ascii="Times New Roman" w:hAnsi="Times New Roman"/>
                <w:bCs/>
                <w:sz w:val="24"/>
                <w:szCs w:val="24"/>
                <w:bdr w:val="none" w:sz="0" w:space="0" w:color="auto" w:frame="1"/>
                <w:lang w:eastAsia="lv-LV"/>
              </w:rPr>
              <w:t xml:space="preserve">transnacionālā sadarbība - </w:t>
            </w:r>
            <w:proofErr w:type="spellStart"/>
            <w:r w:rsidRPr="00A30D85">
              <w:rPr>
                <w:rFonts w:ascii="Times New Roman" w:hAnsi="Times New Roman"/>
                <w:bCs/>
                <w:sz w:val="24"/>
                <w:szCs w:val="24"/>
                <w:bdr w:val="none" w:sz="0" w:space="0" w:color="auto" w:frame="1"/>
                <w:lang w:eastAsia="lv-LV"/>
              </w:rPr>
              <w:t>Interreg</w:t>
            </w:r>
            <w:proofErr w:type="spellEnd"/>
            <w:r w:rsidRPr="00A30D85">
              <w:rPr>
                <w:rFonts w:ascii="Times New Roman" w:hAnsi="Times New Roman"/>
                <w:bCs/>
                <w:sz w:val="24"/>
                <w:szCs w:val="24"/>
                <w:bdr w:val="none" w:sz="0" w:space="0" w:color="auto" w:frame="1"/>
                <w:lang w:eastAsia="lv-LV"/>
              </w:rPr>
              <w:t xml:space="preserve"> Baltijas jūras reģiona </w:t>
            </w:r>
            <w:r w:rsidR="00DC58E7" w:rsidRPr="00A30D85">
              <w:rPr>
                <w:rFonts w:ascii="Times New Roman" w:hAnsi="Times New Roman"/>
                <w:bCs/>
                <w:sz w:val="24"/>
                <w:szCs w:val="24"/>
                <w:bdr w:val="none" w:sz="0" w:space="0" w:color="auto" w:frame="1"/>
                <w:lang w:eastAsia="lv-LV"/>
              </w:rPr>
              <w:t>transnacionālā</w:t>
            </w:r>
            <w:r w:rsidRPr="00A30D85">
              <w:rPr>
                <w:rFonts w:ascii="Times New Roman" w:hAnsi="Times New Roman"/>
                <w:bCs/>
                <w:sz w:val="24"/>
                <w:szCs w:val="24"/>
                <w:bdr w:val="none" w:sz="0" w:space="0" w:color="auto" w:frame="1"/>
                <w:lang w:eastAsia="lv-LV"/>
              </w:rPr>
              <w:t>s</w:t>
            </w:r>
            <w:r w:rsidR="00DC58E7" w:rsidRPr="00A30D85">
              <w:rPr>
                <w:rFonts w:ascii="Times New Roman" w:hAnsi="Times New Roman"/>
                <w:bCs/>
                <w:sz w:val="24"/>
                <w:szCs w:val="24"/>
                <w:bdr w:val="none" w:sz="0" w:space="0" w:color="auto" w:frame="1"/>
                <w:lang w:eastAsia="lv-LV"/>
              </w:rPr>
              <w:t xml:space="preserve"> sadarbība</w:t>
            </w:r>
            <w:r w:rsidRPr="00A30D85">
              <w:rPr>
                <w:rFonts w:ascii="Times New Roman" w:hAnsi="Times New Roman"/>
                <w:bCs/>
                <w:sz w:val="24"/>
                <w:szCs w:val="24"/>
                <w:bdr w:val="none" w:sz="0" w:space="0" w:color="auto" w:frame="1"/>
                <w:lang w:eastAsia="lv-LV"/>
              </w:rPr>
              <w:t>s programma</w:t>
            </w:r>
            <w:r w:rsidR="002A5747" w:rsidRPr="00A30D85">
              <w:rPr>
                <w:rFonts w:ascii="Times New Roman" w:hAnsi="Times New Roman"/>
                <w:bCs/>
                <w:sz w:val="24"/>
                <w:szCs w:val="24"/>
                <w:lang w:eastAsia="lv-LV"/>
              </w:rPr>
              <w:t>;</w:t>
            </w:r>
          </w:p>
          <w:p w14:paraId="1C7FC955" w14:textId="399CC02D" w:rsidR="00DC58E7" w:rsidRPr="00A30D85" w:rsidRDefault="00DC58E7" w:rsidP="00DB6A74">
            <w:pPr>
              <w:pStyle w:val="ListParagraph"/>
              <w:numPr>
                <w:ilvl w:val="0"/>
                <w:numId w:val="24"/>
              </w:numPr>
              <w:spacing w:after="0" w:line="240" w:lineRule="auto"/>
              <w:ind w:right="251"/>
              <w:jc w:val="both"/>
              <w:rPr>
                <w:rFonts w:ascii="Times New Roman" w:hAnsi="Times New Roman"/>
                <w:sz w:val="24"/>
                <w:szCs w:val="24"/>
              </w:rPr>
            </w:pPr>
            <w:proofErr w:type="spellStart"/>
            <w:r w:rsidRPr="00A30D85">
              <w:rPr>
                <w:rFonts w:ascii="Times New Roman" w:hAnsi="Times New Roman"/>
                <w:bCs/>
                <w:sz w:val="24"/>
                <w:szCs w:val="24"/>
                <w:bdr w:val="none" w:sz="0" w:space="0" w:color="auto" w:frame="1"/>
                <w:lang w:eastAsia="lv-LV"/>
              </w:rPr>
              <w:t>starpreģionu</w:t>
            </w:r>
            <w:proofErr w:type="spellEnd"/>
            <w:r w:rsidRPr="00A30D85">
              <w:rPr>
                <w:rFonts w:ascii="Times New Roman" w:hAnsi="Times New Roman"/>
                <w:bCs/>
                <w:sz w:val="24"/>
                <w:szCs w:val="24"/>
                <w:bdr w:val="none" w:sz="0" w:space="0" w:color="auto" w:frame="1"/>
                <w:lang w:eastAsia="lv-LV"/>
              </w:rPr>
              <w:t xml:space="preserve"> sadarbība</w:t>
            </w:r>
            <w:r w:rsidR="00DB6A74" w:rsidRPr="00A30D85">
              <w:rPr>
                <w:rFonts w:ascii="Times New Roman" w:hAnsi="Times New Roman"/>
                <w:bCs/>
                <w:sz w:val="24"/>
                <w:szCs w:val="24"/>
                <w:bdr w:val="none" w:sz="0" w:space="0" w:color="auto" w:frame="1"/>
                <w:lang w:eastAsia="lv-LV"/>
              </w:rPr>
              <w:t xml:space="preserve"> - </w:t>
            </w:r>
            <w:r w:rsidRPr="00A30D85">
              <w:rPr>
                <w:rFonts w:ascii="Times New Roman" w:hAnsi="Times New Roman"/>
                <w:bCs/>
                <w:i/>
                <w:iCs/>
                <w:sz w:val="24"/>
                <w:szCs w:val="24"/>
                <w:lang w:eastAsia="lv-LV"/>
              </w:rPr>
              <w:t>INTERREG EUROPE</w:t>
            </w:r>
            <w:r w:rsidRPr="00A30D85">
              <w:rPr>
                <w:rFonts w:ascii="Times New Roman" w:hAnsi="Times New Roman"/>
                <w:bCs/>
                <w:sz w:val="24"/>
                <w:szCs w:val="24"/>
                <w:lang w:eastAsia="lv-LV"/>
              </w:rPr>
              <w:t xml:space="preserve">, </w:t>
            </w:r>
            <w:r w:rsidRPr="00A30D85">
              <w:rPr>
                <w:rFonts w:ascii="Times New Roman" w:hAnsi="Times New Roman"/>
                <w:bCs/>
                <w:i/>
                <w:iCs/>
                <w:sz w:val="24"/>
                <w:szCs w:val="24"/>
                <w:lang w:eastAsia="lv-LV"/>
              </w:rPr>
              <w:t>URBACT</w:t>
            </w:r>
            <w:r w:rsidR="00DB6A74" w:rsidRPr="00A30D85">
              <w:rPr>
                <w:rFonts w:ascii="Times New Roman" w:hAnsi="Times New Roman"/>
                <w:bCs/>
                <w:i/>
                <w:iCs/>
                <w:sz w:val="24"/>
                <w:szCs w:val="24"/>
                <w:lang w:eastAsia="lv-LV"/>
              </w:rPr>
              <w:t xml:space="preserve"> IV</w:t>
            </w:r>
            <w:r w:rsidRPr="00A30D85">
              <w:rPr>
                <w:rFonts w:ascii="Times New Roman" w:hAnsi="Times New Roman"/>
                <w:bCs/>
                <w:i/>
                <w:iCs/>
                <w:sz w:val="24"/>
                <w:szCs w:val="24"/>
                <w:lang w:eastAsia="lv-LV"/>
              </w:rPr>
              <w:t>, ESPON</w:t>
            </w:r>
            <w:r w:rsidR="00DB6A74" w:rsidRPr="00A30D85">
              <w:rPr>
                <w:rFonts w:ascii="Times New Roman" w:hAnsi="Times New Roman"/>
                <w:bCs/>
                <w:i/>
                <w:iCs/>
                <w:sz w:val="24"/>
                <w:szCs w:val="24"/>
                <w:lang w:eastAsia="lv-LV"/>
              </w:rPr>
              <w:t xml:space="preserve"> 2030</w:t>
            </w:r>
            <w:r w:rsidRPr="00A30D85">
              <w:rPr>
                <w:rFonts w:ascii="Times New Roman" w:hAnsi="Times New Roman"/>
                <w:bCs/>
                <w:i/>
                <w:iCs/>
                <w:sz w:val="24"/>
                <w:szCs w:val="24"/>
                <w:lang w:eastAsia="lv-LV"/>
              </w:rPr>
              <w:t xml:space="preserve"> </w:t>
            </w:r>
            <w:proofErr w:type="spellStart"/>
            <w:r w:rsidR="00DB6A74" w:rsidRPr="00A30D85">
              <w:rPr>
                <w:rFonts w:ascii="Times New Roman" w:hAnsi="Times New Roman"/>
                <w:sz w:val="24"/>
                <w:szCs w:val="24"/>
              </w:rPr>
              <w:t>starpreģionu</w:t>
            </w:r>
            <w:proofErr w:type="spellEnd"/>
            <w:r w:rsidR="00DB6A74" w:rsidRPr="00A30D85">
              <w:rPr>
                <w:rFonts w:ascii="Times New Roman" w:hAnsi="Times New Roman"/>
                <w:sz w:val="24"/>
                <w:szCs w:val="24"/>
              </w:rPr>
              <w:t xml:space="preserve"> sadarbības programmas</w:t>
            </w:r>
            <w:r w:rsidR="00DB6A74" w:rsidRPr="00A30D85">
              <w:rPr>
                <w:rFonts w:ascii="Times New Roman" w:hAnsi="Times New Roman"/>
                <w:bCs/>
                <w:sz w:val="24"/>
                <w:szCs w:val="24"/>
                <w:lang w:eastAsia="lv-LV"/>
              </w:rPr>
              <w:t xml:space="preserve"> </w:t>
            </w:r>
            <w:r w:rsidRPr="00A30D85">
              <w:rPr>
                <w:rFonts w:ascii="Times New Roman" w:hAnsi="Times New Roman"/>
                <w:bCs/>
                <w:sz w:val="24"/>
                <w:szCs w:val="24"/>
                <w:lang w:eastAsia="lv-LV"/>
              </w:rPr>
              <w:t>un</w:t>
            </w:r>
            <w:r w:rsidRPr="00A30D85">
              <w:rPr>
                <w:rFonts w:ascii="Times New Roman" w:hAnsi="Times New Roman"/>
                <w:bCs/>
                <w:i/>
                <w:iCs/>
                <w:sz w:val="24"/>
                <w:szCs w:val="24"/>
                <w:lang w:eastAsia="lv-LV"/>
              </w:rPr>
              <w:t xml:space="preserve"> INTERACT</w:t>
            </w:r>
            <w:r w:rsidR="00DB6A74" w:rsidRPr="00A30D85">
              <w:rPr>
                <w:rFonts w:ascii="Times New Roman" w:hAnsi="Times New Roman"/>
                <w:bCs/>
                <w:i/>
                <w:iCs/>
                <w:sz w:val="24"/>
                <w:szCs w:val="24"/>
                <w:lang w:eastAsia="lv-LV"/>
              </w:rPr>
              <w:t xml:space="preserve"> IV </w:t>
            </w:r>
            <w:r w:rsidR="00DB6A74" w:rsidRPr="00A30D85">
              <w:rPr>
                <w:rFonts w:ascii="Times New Roman" w:eastAsia="Times New Roman" w:hAnsi="Times New Roman"/>
                <w:sz w:val="24"/>
                <w:szCs w:val="24"/>
                <w:lang w:eastAsia="lv-LV"/>
              </w:rPr>
              <w:t>labas teritoriālās sadarbības programmu pārvaldības programma</w:t>
            </w:r>
            <w:r w:rsidR="00DB6A74" w:rsidRPr="00A30D85">
              <w:rPr>
                <w:rFonts w:ascii="Times New Roman" w:hAnsi="Times New Roman"/>
                <w:sz w:val="24"/>
                <w:szCs w:val="24"/>
                <w:lang w:eastAsia="lv-LV"/>
              </w:rPr>
              <w:t>,</w:t>
            </w:r>
          </w:p>
          <w:p w14:paraId="7A10AB42" w14:textId="089D5EE9" w:rsidR="00DB6A74" w:rsidRPr="00A30D85" w:rsidRDefault="00DB6A74" w:rsidP="00DB6A74">
            <w:pPr>
              <w:ind w:left="-170" w:right="-113"/>
              <w:jc w:val="both"/>
            </w:pPr>
            <w:r w:rsidRPr="00A30D85">
              <w:rPr>
                <w:i/>
              </w:rPr>
              <w:t>I</w:t>
            </w:r>
            <w:r w:rsidRPr="00A30D85">
              <w:t xml:space="preserve"> </w:t>
            </w:r>
          </w:p>
          <w:p w14:paraId="68F8ED5C" w14:textId="60D7A6BC" w:rsidR="00F479F9" w:rsidRPr="00A30D85" w:rsidRDefault="00DB6A74" w:rsidP="00F479F9">
            <w:pPr>
              <w:shd w:val="clear" w:color="auto" w:fill="FFFFFF"/>
              <w:ind w:left="82" w:right="257"/>
              <w:jc w:val="both"/>
              <w:rPr>
                <w:bCs/>
                <w:lang w:eastAsia="lv-LV"/>
              </w:rPr>
            </w:pPr>
            <w:r w:rsidRPr="00AE003E">
              <w:rPr>
                <w:bCs/>
                <w:lang w:eastAsia="lv-LV"/>
              </w:rPr>
              <w:t xml:space="preserve">un nosaka šo programmu vadību Latvijā. </w:t>
            </w:r>
          </w:p>
          <w:p w14:paraId="71AE167A" w14:textId="77777777" w:rsidR="00F479F9" w:rsidRPr="00A30D85" w:rsidRDefault="00F479F9" w:rsidP="00F479F9">
            <w:pPr>
              <w:shd w:val="clear" w:color="auto" w:fill="FFFFFF"/>
              <w:ind w:left="82" w:right="257"/>
              <w:jc w:val="both"/>
            </w:pPr>
          </w:p>
          <w:p w14:paraId="0A6718D5" w14:textId="6A824959" w:rsidR="003867F0" w:rsidRPr="00A30D85" w:rsidRDefault="003867F0" w:rsidP="003867F0">
            <w:pPr>
              <w:pStyle w:val="BodyText"/>
              <w:tabs>
                <w:tab w:val="left" w:pos="5626"/>
              </w:tabs>
              <w:ind w:left="129" w:right="209"/>
              <w:jc w:val="both"/>
              <w:rPr>
                <w:rFonts w:ascii="Times New Roman" w:hAnsi="Times New Roman"/>
              </w:rPr>
            </w:pPr>
            <w:r w:rsidRPr="00A30D85">
              <w:rPr>
                <w:rFonts w:ascii="Times New Roman" w:hAnsi="Times New Roman"/>
              </w:rPr>
              <w:t xml:space="preserve">Likumprojekts nosaka </w:t>
            </w:r>
            <w:proofErr w:type="spellStart"/>
            <w:r w:rsidRPr="00A30D85">
              <w:rPr>
                <w:rFonts w:ascii="Times New Roman" w:hAnsi="Times New Roman"/>
              </w:rPr>
              <w:t>Interreg</w:t>
            </w:r>
            <w:proofErr w:type="spellEnd"/>
            <w:r w:rsidRPr="00A30D85">
              <w:rPr>
                <w:rFonts w:ascii="Times New Roman" w:hAnsi="Times New Roman"/>
              </w:rPr>
              <w:t xml:space="preserve"> programmu</w:t>
            </w:r>
            <w:r w:rsidR="00FF7784" w:rsidRPr="00A30D85">
              <w:rPr>
                <w:rFonts w:ascii="Times New Roman" w:hAnsi="Times New Roman"/>
              </w:rPr>
              <w:t xml:space="preserve"> vadībā iesaistīto institūciju tiesības un pienākum</w:t>
            </w:r>
            <w:r w:rsidRPr="00A30D85">
              <w:rPr>
                <w:rFonts w:ascii="Times New Roman" w:hAnsi="Times New Roman"/>
              </w:rPr>
              <w:t>us, ievērojot pēctecības principu un panākto vienošanos ar programmu partnervalstīm. Likumprojekts izslēdz ES</w:t>
            </w:r>
            <w:r w:rsidR="00AE003E">
              <w:rPr>
                <w:rFonts w:ascii="Times New Roman" w:hAnsi="Times New Roman"/>
              </w:rPr>
              <w:t xml:space="preserve"> </w:t>
            </w:r>
            <w:r w:rsidRPr="00A30D85">
              <w:rPr>
                <w:rFonts w:ascii="Times New Roman" w:hAnsi="Times New Roman"/>
              </w:rPr>
              <w:t xml:space="preserve">regulās noteikto normu dublēšanu un atspoguļo  likumprojekta mērķi – </w:t>
            </w:r>
            <w:proofErr w:type="spellStart"/>
            <w:r w:rsidRPr="00A30D85">
              <w:rPr>
                <w:rFonts w:ascii="Times New Roman" w:hAnsi="Times New Roman"/>
              </w:rPr>
              <w:t>Interreg</w:t>
            </w:r>
            <w:proofErr w:type="spellEnd"/>
            <w:r w:rsidRPr="00A30D85">
              <w:rPr>
                <w:rFonts w:ascii="Times New Roman" w:hAnsi="Times New Roman"/>
              </w:rPr>
              <w:t xml:space="preserve"> programmu vadībā iesaistīto </w:t>
            </w:r>
            <w:r w:rsidRPr="00A30D85">
              <w:rPr>
                <w:rFonts w:ascii="Times New Roman" w:hAnsi="Times New Roman"/>
                <w:u w:val="single"/>
              </w:rPr>
              <w:t>Latvijas</w:t>
            </w:r>
            <w:r w:rsidR="00AE003E">
              <w:rPr>
                <w:rFonts w:ascii="Times New Roman" w:hAnsi="Times New Roman"/>
                <w:u w:val="single"/>
              </w:rPr>
              <w:t xml:space="preserve"> Republikas</w:t>
            </w:r>
            <w:r w:rsidRPr="00A30D85">
              <w:rPr>
                <w:rFonts w:ascii="Times New Roman" w:hAnsi="Times New Roman"/>
                <w:u w:val="single"/>
              </w:rPr>
              <w:t xml:space="preserve"> institūciju</w:t>
            </w:r>
            <w:r w:rsidRPr="00A30D85">
              <w:rPr>
                <w:rFonts w:ascii="Times New Roman" w:hAnsi="Times New Roman"/>
              </w:rPr>
              <w:t xml:space="preserve"> funkciju deleģējumu noteikšanu, ciktāl to tieši nenosaka ES regulas.</w:t>
            </w:r>
          </w:p>
          <w:p w14:paraId="31B3927B" w14:textId="66DBAB96" w:rsidR="00A55959" w:rsidRDefault="003867F0" w:rsidP="00A55959">
            <w:pPr>
              <w:tabs>
                <w:tab w:val="left" w:pos="5768"/>
              </w:tabs>
              <w:ind w:left="98" w:right="284"/>
              <w:jc w:val="both"/>
              <w:rPr>
                <w:color w:val="414142"/>
                <w:shd w:val="clear" w:color="auto" w:fill="FFFFFF"/>
              </w:rPr>
            </w:pPr>
            <w:r w:rsidRPr="00A30D85">
              <w:t xml:space="preserve">Saskaņā ar </w:t>
            </w:r>
            <w:r w:rsidR="004709DE" w:rsidRPr="00A30D85">
              <w:t xml:space="preserve">Ministru kabineta 2019.gada 8.oktobra sēdes </w:t>
            </w:r>
            <w:proofErr w:type="spellStart"/>
            <w:r w:rsidR="004709DE" w:rsidRPr="00A30D85">
              <w:t>Protokollēmuma</w:t>
            </w:r>
            <w:proofErr w:type="spellEnd"/>
            <w:r w:rsidR="004709DE" w:rsidRPr="00A30D85">
              <w:t xml:space="preserve">  Nr.46  </w:t>
            </w:r>
            <w:r w:rsidR="004709DE" w:rsidRPr="00A30D85">
              <w:rPr>
                <w:color w:val="414142"/>
                <w:shd w:val="clear" w:color="auto" w:fill="FFFFFF"/>
              </w:rPr>
              <w:t xml:space="preserve">37.§ </w:t>
            </w:r>
            <w:r w:rsidRPr="00A30D85">
              <w:t>VARAM</w:t>
            </w:r>
            <w:r w:rsidR="00A55959" w:rsidRPr="00A30D85">
              <w:rPr>
                <w:color w:val="414142"/>
                <w:shd w:val="clear" w:color="auto" w:fill="FFFFFF"/>
              </w:rPr>
              <w:t xml:space="preserve"> ir noteikta par nacionālo atbildīgo iestādi </w:t>
            </w:r>
            <w:r w:rsidR="00A55959" w:rsidRPr="00A30D85">
              <w:t xml:space="preserve">(turpmāk – NAI) </w:t>
            </w:r>
            <w:r w:rsidR="00A55959" w:rsidRPr="00A30D85">
              <w:rPr>
                <w:color w:val="414142"/>
                <w:shd w:val="clear" w:color="auto" w:fill="FFFFFF"/>
              </w:rPr>
              <w:t xml:space="preserve">par Kohēzijas politikas mērķa "Eiropas teritoriālā sadarbība" 2021.-2027.gadam politikas izstrādi un koordinēšanu. </w:t>
            </w:r>
          </w:p>
          <w:p w14:paraId="1452791B" w14:textId="77777777" w:rsidR="00AE003E" w:rsidRPr="00A30D85" w:rsidRDefault="00AE003E" w:rsidP="00A55959">
            <w:pPr>
              <w:tabs>
                <w:tab w:val="left" w:pos="5768"/>
              </w:tabs>
              <w:ind w:left="98" w:right="284"/>
              <w:jc w:val="both"/>
              <w:rPr>
                <w:color w:val="414142"/>
                <w:shd w:val="clear" w:color="auto" w:fill="FFFFFF"/>
              </w:rPr>
            </w:pPr>
          </w:p>
          <w:p w14:paraId="0FFF6414" w14:textId="79EB467D" w:rsidR="004709DE" w:rsidRDefault="00AE003E" w:rsidP="004709DE">
            <w:pPr>
              <w:tabs>
                <w:tab w:val="left" w:pos="5768"/>
              </w:tabs>
              <w:ind w:left="98" w:right="284"/>
              <w:jc w:val="both"/>
            </w:pPr>
            <w:r w:rsidRPr="001511C8">
              <w:rPr>
                <w:shd w:val="clear" w:color="auto" w:fill="FFFFFF"/>
              </w:rPr>
              <w:t>Saskaņā ar VARAM rī</w:t>
            </w:r>
            <w:r w:rsidRPr="000522E1">
              <w:t>kojumu</w:t>
            </w:r>
            <w:r w:rsidRPr="001511C8">
              <w:rPr>
                <w:shd w:val="clear" w:color="auto" w:fill="FFFFFF"/>
              </w:rPr>
              <w:t>, tās</w:t>
            </w:r>
            <w:r w:rsidRPr="000522E1">
              <w:t xml:space="preserve"> struktūrvienības pilda NAI funkcijas visām </w:t>
            </w:r>
            <w:proofErr w:type="spellStart"/>
            <w:r w:rsidRPr="000522E1">
              <w:t>Interreg</w:t>
            </w:r>
            <w:proofErr w:type="spellEnd"/>
            <w:r w:rsidRPr="000522E1">
              <w:t xml:space="preserve"> programmām </w:t>
            </w:r>
            <w:r w:rsidRPr="00C241E4">
              <w:t>Latvij</w:t>
            </w:r>
            <w:r>
              <w:t>as Republikā</w:t>
            </w:r>
            <w:r w:rsidRPr="00D062FB">
              <w:t xml:space="preserve"> 2021.-2027.gada periodā, kā arī finanšu kontroles </w:t>
            </w:r>
            <w:r w:rsidRPr="00A30D85">
              <w:t xml:space="preserve">institūcijas funkcijas izņemot </w:t>
            </w:r>
            <w:r w:rsidRPr="00A30D85">
              <w:rPr>
                <w:i/>
                <w:iCs/>
              </w:rPr>
              <w:t>ESPON 2030</w:t>
            </w:r>
            <w:r w:rsidRPr="00A30D85">
              <w:t xml:space="preserve"> un </w:t>
            </w:r>
            <w:r w:rsidRPr="00A30D85">
              <w:rPr>
                <w:i/>
                <w:iCs/>
              </w:rPr>
              <w:t>INTERACT IV</w:t>
            </w:r>
            <w:r w:rsidRPr="00A30D85">
              <w:t xml:space="preserve"> programm</w:t>
            </w:r>
            <w:r>
              <w:t>ām.</w:t>
            </w:r>
          </w:p>
          <w:p w14:paraId="51FC2784" w14:textId="77777777" w:rsidR="00AE003E" w:rsidRPr="00A30D85" w:rsidRDefault="00AE003E" w:rsidP="004709DE">
            <w:pPr>
              <w:tabs>
                <w:tab w:val="left" w:pos="5768"/>
              </w:tabs>
              <w:ind w:left="98" w:right="284"/>
              <w:jc w:val="both"/>
            </w:pPr>
          </w:p>
          <w:p w14:paraId="7E26873C" w14:textId="51C34E37" w:rsidR="004709DE" w:rsidRPr="00A30D85" w:rsidRDefault="004709DE" w:rsidP="00A30D85">
            <w:pPr>
              <w:ind w:left="86" w:right="257"/>
              <w:jc w:val="both"/>
            </w:pPr>
            <w:r w:rsidRPr="00A30D85">
              <w:t>Plānots, ka</w:t>
            </w:r>
            <w:r w:rsidR="002F3A51" w:rsidRPr="00A30D85">
              <w:t>,</w:t>
            </w:r>
            <w:r w:rsidRPr="00A30D85">
              <w:t xml:space="preserve"> </w:t>
            </w:r>
            <w:r w:rsidR="002F3A51" w:rsidRPr="00A30D85">
              <w:t xml:space="preserve">lai nodrošinātu sinerģiju starp ES programmām un nacionālajām interesēm, </w:t>
            </w:r>
            <w:r w:rsidRPr="00A30D85">
              <w:t>NAI darbu arī turpmāk atbalstīs nacionālā apakškomiteja (turpmāk – NAK)</w:t>
            </w:r>
            <w:r w:rsidR="002F3A51" w:rsidRPr="00A30D85">
              <w:t>. NAK</w:t>
            </w:r>
            <w:r w:rsidRPr="00A30D85">
              <w:t xml:space="preserve"> pienākums ir pēc nacionālās atbildīgās iestādes pieprasījuma konsultēt to viedokļa sagatavošanai par programmu ieviešanu un uzraudzību, kā arī par  potenciālo Latvij</w:t>
            </w:r>
            <w:r w:rsidR="00AE003E">
              <w:t>as Republikā</w:t>
            </w:r>
            <w:r w:rsidRPr="00A30D85">
              <w:t xml:space="preserve"> reģistrētu finansējuma saņēmēju programmas ietvaros iesniegto projektu iesniegumu atbilstību nacionālajiem un reģionālajiem plānošanas dokumentiem un to prioritātēm, un iespējamo risku saistībā ar projektu pārklāšanos ar citu nacionālo vai starptautisko programmu projektiem. </w:t>
            </w:r>
          </w:p>
          <w:p w14:paraId="153ED43A" w14:textId="3090B510" w:rsidR="002F3A51" w:rsidRPr="00A30D85" w:rsidRDefault="004709DE" w:rsidP="002F3A51">
            <w:pPr>
              <w:tabs>
                <w:tab w:val="left" w:pos="5768"/>
              </w:tabs>
              <w:ind w:left="98" w:right="284"/>
              <w:jc w:val="both"/>
            </w:pPr>
            <w:r w:rsidRPr="00A30D85">
              <w:t xml:space="preserve">Ir paredzēts, ka NAK sastāvā ir pa vienam pārstāvim no Aizsardzības ministrijas, Ārlietu ministrijas, Ekonomikas </w:t>
            </w:r>
            <w:r w:rsidRPr="00A30D85">
              <w:lastRenderedPageBreak/>
              <w:t xml:space="preserve">ministrijas, Finanšu ministrijas, </w:t>
            </w:r>
            <w:proofErr w:type="spellStart"/>
            <w:r w:rsidRPr="00A30D85">
              <w:t>Iekšlietu</w:t>
            </w:r>
            <w:proofErr w:type="spellEnd"/>
            <w:r w:rsidRPr="00A30D85">
              <w:t xml:space="preserve"> ministrijas, Izglītības un zinātnes ministrijas, Kultūras ministrijas, Labklājības ministrijas, </w:t>
            </w:r>
            <w:proofErr w:type="spellStart"/>
            <w:r w:rsidRPr="00A30D85">
              <w:t>Pārresoru</w:t>
            </w:r>
            <w:proofErr w:type="spellEnd"/>
            <w:r w:rsidRPr="00A30D85">
              <w:t xml:space="preserve"> koordinācijas centra, Satiksmes ministrijas, Tieslietu ministrijas, Veselības ministrijas, Vides aizsardzības un reģionālās attīstības ministrijas un Zemkopības ministrijas, Centrālās finanšu un līgumu aģentūras un Lauku atbalsta dienesta.</w:t>
            </w:r>
          </w:p>
          <w:p w14:paraId="3A7F01ED" w14:textId="77777777" w:rsidR="002F3A51" w:rsidRPr="00A30D85" w:rsidRDefault="002F3A51" w:rsidP="002F3A51">
            <w:pPr>
              <w:tabs>
                <w:tab w:val="left" w:pos="5768"/>
              </w:tabs>
              <w:ind w:left="98" w:right="284"/>
              <w:jc w:val="both"/>
            </w:pPr>
          </w:p>
          <w:p w14:paraId="27DE0A46" w14:textId="08E246BE" w:rsidR="007042A5" w:rsidRPr="00A30D85" w:rsidRDefault="007042A5" w:rsidP="002F3A51">
            <w:pPr>
              <w:tabs>
                <w:tab w:val="left" w:pos="5768"/>
              </w:tabs>
              <w:ind w:left="98" w:right="284"/>
              <w:jc w:val="both"/>
            </w:pPr>
            <w:r w:rsidRPr="00A30D85">
              <w:t xml:space="preserve">Attiecībā uz </w:t>
            </w:r>
            <w:proofErr w:type="spellStart"/>
            <w:r w:rsidRPr="00A30D85">
              <w:t>Interreg</w:t>
            </w:r>
            <w:proofErr w:type="spellEnd"/>
            <w:r w:rsidRPr="00A30D85">
              <w:t xml:space="preserve"> programmām,</w:t>
            </w:r>
            <w:r w:rsidR="004709DE" w:rsidRPr="00A30D85">
              <w:t xml:space="preserve"> </w:t>
            </w:r>
            <w:r w:rsidR="00C64698" w:rsidRPr="00A30D85">
              <w:t xml:space="preserve">ES </w:t>
            </w:r>
            <w:r w:rsidR="00C64698">
              <w:t>normatīvie akti</w:t>
            </w:r>
            <w:r w:rsidR="00C64698" w:rsidRPr="00A30D85">
              <w:t xml:space="preserve"> </w:t>
            </w:r>
            <w:r w:rsidRPr="00A30D85">
              <w:t>programmas partnervalstīm, kas piedalās programmā, noteikt:</w:t>
            </w:r>
          </w:p>
          <w:p w14:paraId="0C3CD827" w14:textId="77777777" w:rsidR="007042A5" w:rsidRPr="00A30D85" w:rsidRDefault="007042A5" w:rsidP="007042A5">
            <w:pPr>
              <w:ind w:left="86" w:right="257" w:firstLine="279"/>
            </w:pPr>
            <w:r w:rsidRPr="00A30D85">
              <w:t>- </w:t>
            </w:r>
            <w:r w:rsidRPr="00A30D85">
              <w:rPr>
                <w:rStyle w:val="apple-converted-space"/>
                <w:rFonts w:eastAsia="Calibri"/>
              </w:rPr>
              <w:t> </w:t>
            </w:r>
            <w:r w:rsidRPr="00A30D85">
              <w:t>vienu vadošo iestādi;</w:t>
            </w:r>
          </w:p>
          <w:p w14:paraId="153D16E7" w14:textId="77777777" w:rsidR="007042A5" w:rsidRPr="00A30D85" w:rsidRDefault="007042A5" w:rsidP="007042A5">
            <w:pPr>
              <w:ind w:left="86" w:right="257" w:firstLine="279"/>
            </w:pPr>
            <w:r w:rsidRPr="00A30D85">
              <w:t>- </w:t>
            </w:r>
            <w:r w:rsidRPr="00A30D85">
              <w:rPr>
                <w:rStyle w:val="apple-converted-space"/>
                <w:rFonts w:eastAsia="Calibri"/>
              </w:rPr>
              <w:t> </w:t>
            </w:r>
            <w:r w:rsidRPr="00A30D85">
              <w:t>vienu revīzijas iestādi, kas atrodas tajā pašā dalībvalstī;</w:t>
            </w:r>
          </w:p>
          <w:p w14:paraId="63A46160" w14:textId="0622A122" w:rsidR="007042A5" w:rsidRPr="00A30D85" w:rsidRDefault="007042A5" w:rsidP="007042A5">
            <w:pPr>
              <w:ind w:left="86" w:right="257" w:firstLine="279"/>
            </w:pPr>
            <w:r w:rsidRPr="00A30D85">
              <w:t>- </w:t>
            </w:r>
            <w:r w:rsidRPr="00A30D85">
              <w:rPr>
                <w:rStyle w:val="apple-converted-space"/>
                <w:rFonts w:eastAsia="Calibri"/>
              </w:rPr>
              <w:t> </w:t>
            </w:r>
            <w:r w:rsidRPr="00A30D85">
              <w:t>kopīgu sekretariātu.</w:t>
            </w:r>
          </w:p>
          <w:p w14:paraId="798C48C0" w14:textId="77777777" w:rsidR="007042A5" w:rsidRPr="00A30D85" w:rsidRDefault="007042A5" w:rsidP="007042A5">
            <w:pPr>
              <w:ind w:left="86" w:right="257"/>
            </w:pPr>
          </w:p>
          <w:p w14:paraId="04F67F00" w14:textId="77777777" w:rsidR="00A30D85" w:rsidRPr="00A30D85" w:rsidRDefault="003867F0" w:rsidP="00A30D85">
            <w:pPr>
              <w:pStyle w:val="BodyText"/>
              <w:tabs>
                <w:tab w:val="left" w:pos="5626"/>
              </w:tabs>
              <w:ind w:left="129" w:right="209"/>
              <w:jc w:val="both"/>
              <w:rPr>
                <w:rFonts w:ascii="Times New Roman" w:hAnsi="Times New Roman"/>
              </w:rPr>
            </w:pPr>
            <w:r w:rsidRPr="00A30D85">
              <w:rPr>
                <w:rFonts w:ascii="Times New Roman" w:hAnsi="Times New Roman"/>
              </w:rPr>
              <w:t>Likumprojekts nostiprina, ka, pamatojoties uz partnervalstu panākto vienošanos, Latvijas – Lietuvas, Latvijas – Krievijas un Latvijas – Baltkrievijas pārrobežu sadarbības programmu Vadošo un Revīzijas iestāžu funkcijas tiek deleģēts veikt VARAM.</w:t>
            </w:r>
          </w:p>
          <w:p w14:paraId="3BF54F4F" w14:textId="34BD8E4C" w:rsidR="00A30D85" w:rsidRPr="00A30D85" w:rsidRDefault="003867F0" w:rsidP="00A30D85">
            <w:pPr>
              <w:pStyle w:val="BodyText"/>
              <w:tabs>
                <w:tab w:val="left" w:pos="5626"/>
              </w:tabs>
              <w:ind w:left="129" w:right="209"/>
              <w:jc w:val="both"/>
              <w:rPr>
                <w:rFonts w:ascii="Times New Roman" w:hAnsi="Times New Roman"/>
              </w:rPr>
            </w:pPr>
            <w:r w:rsidRPr="00A30D85">
              <w:rPr>
                <w:rFonts w:ascii="Times New Roman" w:hAnsi="Times New Roman"/>
              </w:rPr>
              <w:t>Papildus tam katrai</w:t>
            </w:r>
            <w:r w:rsidR="00C64698">
              <w:rPr>
                <w:rFonts w:ascii="Times New Roman" w:hAnsi="Times New Roman"/>
              </w:rPr>
              <w:t xml:space="preserve"> </w:t>
            </w:r>
            <w:proofErr w:type="spellStart"/>
            <w:r w:rsidR="00C64698">
              <w:rPr>
                <w:rFonts w:ascii="Times New Roman" w:hAnsi="Times New Roman"/>
              </w:rPr>
              <w:t>Interreg</w:t>
            </w:r>
            <w:proofErr w:type="spellEnd"/>
            <w:r w:rsidRPr="00A30D85">
              <w:rPr>
                <w:rFonts w:ascii="Times New Roman" w:hAnsi="Times New Roman"/>
              </w:rPr>
              <w:t xml:space="preserve"> programmai tiks izveidota uzraudzības komiteja</w:t>
            </w:r>
            <w:r w:rsidRPr="00A30D85">
              <w:rPr>
                <w:rFonts w:ascii="Times New Roman" w:hAnsi="Times New Roman"/>
                <w:b/>
              </w:rPr>
              <w:t xml:space="preserve"> </w:t>
            </w:r>
            <w:r w:rsidRPr="00A30D85">
              <w:rPr>
                <w:rFonts w:ascii="Times New Roman" w:hAnsi="Times New Roman"/>
              </w:rPr>
              <w:t xml:space="preserve">(turpmāk – UK), kas ir koleģiāla </w:t>
            </w:r>
            <w:proofErr w:type="spellStart"/>
            <w:r w:rsidR="007042A5" w:rsidRPr="00A30D85">
              <w:rPr>
                <w:rFonts w:ascii="Times New Roman" w:hAnsi="Times New Roman"/>
              </w:rPr>
              <w:t>Interreg</w:t>
            </w:r>
            <w:proofErr w:type="spellEnd"/>
            <w:r w:rsidR="007042A5" w:rsidRPr="00A30D85">
              <w:rPr>
                <w:rFonts w:ascii="Times New Roman" w:hAnsi="Times New Roman"/>
              </w:rPr>
              <w:t xml:space="preserve"> </w:t>
            </w:r>
            <w:r w:rsidRPr="00A30D85">
              <w:rPr>
                <w:rFonts w:ascii="Times New Roman" w:hAnsi="Times New Roman"/>
              </w:rPr>
              <w:t xml:space="preserve">programmas partnervalstu institūcija un kurā ir pārstāvētas visas programmā iesaistītās partnervalstis. UK lēmumi tiek pieņemti starpvalstu līmenī. </w:t>
            </w:r>
          </w:p>
          <w:p w14:paraId="1F6BD53F" w14:textId="77777777" w:rsidR="00C64698" w:rsidRDefault="0083405D" w:rsidP="00C64698">
            <w:pPr>
              <w:pStyle w:val="BodyText"/>
              <w:tabs>
                <w:tab w:val="left" w:pos="5626"/>
              </w:tabs>
              <w:ind w:left="129" w:right="209"/>
              <w:jc w:val="both"/>
              <w:rPr>
                <w:rFonts w:ascii="Times New Roman" w:hAnsi="Times New Roman"/>
              </w:rPr>
            </w:pPr>
            <w:r w:rsidRPr="00A30D85">
              <w:rPr>
                <w:rFonts w:ascii="Times New Roman" w:hAnsi="Times New Roman"/>
              </w:rPr>
              <w:t xml:space="preserve">Likumprojektā ir noteikts regulējums par valsts budžeta līdzfinansējuma likmi un </w:t>
            </w:r>
            <w:proofErr w:type="spellStart"/>
            <w:r w:rsidRPr="00A30D85">
              <w:rPr>
                <w:rFonts w:ascii="Times New Roman" w:hAnsi="Times New Roman"/>
              </w:rPr>
              <w:t>virssaistību</w:t>
            </w:r>
            <w:proofErr w:type="spellEnd"/>
            <w:r w:rsidRPr="00A30D85">
              <w:rPr>
                <w:rFonts w:ascii="Times New Roman" w:hAnsi="Times New Roman"/>
              </w:rPr>
              <w:t xml:space="preserve"> apjomu (4. un 5.pants). ES fondu saņemšana ir saistīta ar nepieciešamību projektiem piešķirt valsts budžeta finansējumu. Daļu no tā atmaksā no ES fondiem, bet daļa netiek atmaksāta. Tas, cik liela ir šī neatmaksājamā daļa, atkarīgs gan no ES regulās noteiktajiem nosacījumiem attiecībā uz maksimālajām ES fondu līdzfinansējuma likmēm attiecināmo izdevumu segšanai, gan no dalībvalstu izvēles. </w:t>
            </w:r>
            <w:r w:rsidR="00C64698" w:rsidRPr="00A30D85">
              <w:rPr>
                <w:rFonts w:ascii="Times New Roman" w:hAnsi="Times New Roman"/>
              </w:rPr>
              <w:t>Likumprojektā tiek noteikts minimālais apmērs</w:t>
            </w:r>
            <w:r w:rsidR="00C64698">
              <w:rPr>
                <w:rFonts w:ascii="Times New Roman" w:hAnsi="Times New Roman"/>
              </w:rPr>
              <w:t xml:space="preserve"> </w:t>
            </w:r>
            <w:r w:rsidR="00C64698" w:rsidRPr="00A30D85">
              <w:rPr>
                <w:rFonts w:ascii="Times New Roman" w:hAnsi="Times New Roman"/>
              </w:rPr>
              <w:t xml:space="preserve">valsts budžeta līdzfinansējuma likmei –  tā nav augstāka par minimāli iespējamo, ar kuru var nodrošināt </w:t>
            </w:r>
            <w:r w:rsidR="00C64698">
              <w:rPr>
                <w:rFonts w:ascii="Times New Roman" w:hAnsi="Times New Roman"/>
              </w:rPr>
              <w:t xml:space="preserve">EK </w:t>
            </w:r>
            <w:r w:rsidR="00C64698" w:rsidRPr="00A30D85">
              <w:rPr>
                <w:rFonts w:ascii="Times New Roman" w:hAnsi="Times New Roman"/>
              </w:rPr>
              <w:t xml:space="preserve">lēmumā par darbības programmas apstiprināšanu attiecīgajam darbības programmas prioritārajam virzienam noteikto </w:t>
            </w:r>
            <w:r w:rsidR="00C64698">
              <w:rPr>
                <w:rFonts w:ascii="Times New Roman" w:hAnsi="Times New Roman"/>
              </w:rPr>
              <w:t>ES</w:t>
            </w:r>
            <w:r w:rsidR="00C64698" w:rsidRPr="00A30D85">
              <w:rPr>
                <w:rFonts w:ascii="Times New Roman" w:hAnsi="Times New Roman"/>
              </w:rPr>
              <w:t xml:space="preserve"> fonda līdzfinansējuma likmi</w:t>
            </w:r>
            <w:r w:rsidR="00C64698">
              <w:rPr>
                <w:rFonts w:ascii="Times New Roman" w:hAnsi="Times New Roman"/>
              </w:rPr>
              <w:t>.</w:t>
            </w:r>
            <w:r w:rsidR="00C64698" w:rsidRPr="00A30D85">
              <w:rPr>
                <w:rFonts w:ascii="Times New Roman" w:hAnsi="Times New Roman"/>
              </w:rPr>
              <w:t xml:space="preserve"> </w:t>
            </w:r>
          </w:p>
          <w:p w14:paraId="0FDDD072" w14:textId="06E09B78" w:rsidR="00CA522E" w:rsidRPr="00A30D85" w:rsidRDefault="0083405D" w:rsidP="00A30D85">
            <w:pPr>
              <w:pStyle w:val="BodyText"/>
              <w:tabs>
                <w:tab w:val="left" w:pos="5626"/>
              </w:tabs>
              <w:ind w:left="129" w:right="209"/>
              <w:jc w:val="both"/>
              <w:rPr>
                <w:rFonts w:ascii="Times New Roman" w:hAnsi="Times New Roman"/>
              </w:rPr>
            </w:pPr>
            <w:r w:rsidRPr="00A30D85">
              <w:rPr>
                <w:rFonts w:ascii="Times New Roman" w:hAnsi="Times New Roman"/>
              </w:rPr>
              <w:t xml:space="preserve">Valsts budžeta līdzfinansējuma likmi nosaka Ministru kabineta noteikumos ar kārtību, kādā valsts budžetā plāno līdzekļus </w:t>
            </w:r>
            <w:proofErr w:type="spellStart"/>
            <w:r w:rsidR="00392F20" w:rsidRPr="00A30D85">
              <w:rPr>
                <w:rFonts w:ascii="Times New Roman" w:hAnsi="Times New Roman"/>
              </w:rPr>
              <w:t>Interreg</w:t>
            </w:r>
            <w:proofErr w:type="spellEnd"/>
            <w:r w:rsidRPr="00A30D85">
              <w:rPr>
                <w:rFonts w:ascii="Times New Roman" w:hAnsi="Times New Roman"/>
              </w:rPr>
              <w:t xml:space="preserve"> programmu un projektu īstenošanai un veic maksājumus. Likumprojekts paredz, ka </w:t>
            </w:r>
            <w:proofErr w:type="spellStart"/>
            <w:r w:rsidRPr="00A30D85">
              <w:rPr>
                <w:rFonts w:ascii="Times New Roman" w:hAnsi="Times New Roman"/>
              </w:rPr>
              <w:t>virssaistību</w:t>
            </w:r>
            <w:proofErr w:type="spellEnd"/>
            <w:r w:rsidRPr="00A30D85">
              <w:rPr>
                <w:rFonts w:ascii="Times New Roman" w:hAnsi="Times New Roman"/>
              </w:rPr>
              <w:t xml:space="preserve"> minimālo apmēru var palielināt, tomēr, tā kā vispārīgā gadījumā tas rada nepieciešamību pēc papildu valsts budžeta finansējuma, šādi lēmumi tiek skatīti tajā brīdī, kad Ministru kabinets lemj par fiskālās telpas sadali. Šie lēmumi ir atkarīgi no apsvērumiem par to, cik lielam ir jābūt publiskā finansējuma apjomam darbības programmas prioritārajos virzienos, vai tiek izvirzīts mērķis pilnībā apgūt no ES fondiem pieejamo finansējumu, kā arī no tā, cik lielu valsts budžeta finansējuma daļu ir iespējams novirzīt </w:t>
            </w:r>
            <w:r w:rsidRPr="00A30D85">
              <w:rPr>
                <w:rFonts w:ascii="Times New Roman" w:hAnsi="Times New Roman"/>
              </w:rPr>
              <w:lastRenderedPageBreak/>
              <w:t>darbības programmas īstenošanai. Pēdējais savukārt ir atkarīgs no fiskālās disciplīnas nosacījumiem, jeb no tā, cik liels valsts budžeta finansējums (fiskālā telpa) ir pieejams. Būtiski, lai šādi lēmumi tiktu skatīti kontekstā ar citām valsts vajadzībām,</w:t>
            </w:r>
            <w:r w:rsidRPr="00A30D85">
              <w:rPr>
                <w:rStyle w:val="apple-converted-space"/>
                <w:rFonts w:ascii="Times New Roman" w:eastAsia="Calibri" w:hAnsi="Times New Roman"/>
              </w:rPr>
              <w:t> </w:t>
            </w:r>
            <w:r w:rsidRPr="00A30D85">
              <w:rPr>
                <w:rFonts w:ascii="Times New Roman" w:hAnsi="Times New Roman"/>
              </w:rPr>
              <w:t>nosakot turpmākajiem gadiem pieejamo finansējumu valsts attīstībai atbilstoši aktuālākajām makroekonomiskās attīstības prognozēm.</w:t>
            </w:r>
          </w:p>
          <w:p w14:paraId="5542C006" w14:textId="77777777" w:rsidR="00392F20" w:rsidRPr="00A30D85" w:rsidRDefault="00392F20" w:rsidP="00EE22BD">
            <w:pPr>
              <w:tabs>
                <w:tab w:val="left" w:pos="5626"/>
              </w:tabs>
              <w:ind w:right="209"/>
              <w:jc w:val="both"/>
            </w:pPr>
          </w:p>
          <w:p w14:paraId="740711F3" w14:textId="7458FF55" w:rsidR="00392F20" w:rsidRPr="00A30D85" w:rsidRDefault="00392F20" w:rsidP="00392F20">
            <w:pPr>
              <w:tabs>
                <w:tab w:val="left" w:pos="5626"/>
              </w:tabs>
              <w:ind w:left="129" w:right="209"/>
              <w:jc w:val="both"/>
            </w:pPr>
            <w:r w:rsidRPr="00A30D85">
              <w:t xml:space="preserve">Likumprojekts paredz, ka Ministru kabinets </w:t>
            </w:r>
            <w:bookmarkStart w:id="0" w:name="bkm2"/>
            <w:r w:rsidRPr="00A30D85">
              <w:t>līdz 2022. gada 31. decembrim izdod šī likuma 14. pantā minētos noteikumus.</w:t>
            </w:r>
          </w:p>
          <w:bookmarkEnd w:id="0"/>
          <w:p w14:paraId="517038E6" w14:textId="0BD36034" w:rsidR="00DE2C2F" w:rsidRPr="00A30D85" w:rsidRDefault="00DE2C2F" w:rsidP="00392F20">
            <w:pPr>
              <w:tabs>
                <w:tab w:val="left" w:pos="5626"/>
              </w:tabs>
              <w:ind w:left="129" w:right="209"/>
              <w:jc w:val="both"/>
            </w:pPr>
          </w:p>
        </w:tc>
      </w:tr>
      <w:tr w:rsidR="00517A02" w:rsidRPr="00E87FAF" w14:paraId="33EDF6D3" w14:textId="77777777" w:rsidTr="00DB6A74">
        <w:trPr>
          <w:trHeight w:val="465"/>
        </w:trPr>
        <w:tc>
          <w:tcPr>
            <w:tcW w:w="368" w:type="pct"/>
            <w:tcBorders>
              <w:top w:val="outset" w:sz="6" w:space="0" w:color="414142"/>
              <w:left w:val="outset" w:sz="6" w:space="0" w:color="414142"/>
              <w:bottom w:val="outset" w:sz="6" w:space="0" w:color="414142"/>
              <w:right w:val="outset" w:sz="6" w:space="0" w:color="414142"/>
            </w:tcBorders>
            <w:hideMark/>
          </w:tcPr>
          <w:p w14:paraId="120E8D27" w14:textId="31490055" w:rsidR="00A55DD5" w:rsidRPr="00E87FAF" w:rsidRDefault="00A55DD5" w:rsidP="00E87FAF">
            <w:pPr>
              <w:jc w:val="center"/>
              <w:rPr>
                <w:lang w:eastAsia="lv-LV"/>
              </w:rPr>
            </w:pPr>
            <w:r w:rsidRPr="00E87FAF">
              <w:rPr>
                <w:lang w:eastAsia="lv-LV"/>
              </w:rPr>
              <w:lastRenderedPageBreak/>
              <w:t>3.</w:t>
            </w:r>
          </w:p>
        </w:tc>
        <w:tc>
          <w:tcPr>
            <w:tcW w:w="1190" w:type="pct"/>
            <w:tcBorders>
              <w:top w:val="outset" w:sz="6" w:space="0" w:color="414142"/>
              <w:left w:val="outset" w:sz="6" w:space="0" w:color="414142"/>
              <w:bottom w:val="outset" w:sz="6" w:space="0" w:color="414142"/>
              <w:right w:val="outset" w:sz="6" w:space="0" w:color="414142"/>
            </w:tcBorders>
            <w:hideMark/>
          </w:tcPr>
          <w:p w14:paraId="5349D4E7" w14:textId="15646153" w:rsidR="00A55DD5" w:rsidRPr="00E87FAF" w:rsidRDefault="00F62C79" w:rsidP="00E87FAF">
            <w:r w:rsidRPr="00E87FAF">
              <w:rPr>
                <w:shd w:val="clear" w:color="auto" w:fill="FFFFFF"/>
              </w:rPr>
              <w:t>Projekta izstrādē iesaistītās institūcijas un publiskas personas kapitālsabiedrības</w:t>
            </w:r>
          </w:p>
        </w:tc>
        <w:tc>
          <w:tcPr>
            <w:tcW w:w="3441" w:type="pct"/>
            <w:tcBorders>
              <w:top w:val="outset" w:sz="6" w:space="0" w:color="414142"/>
              <w:left w:val="outset" w:sz="6" w:space="0" w:color="414142"/>
              <w:bottom w:val="outset" w:sz="6" w:space="0" w:color="414142"/>
              <w:right w:val="outset" w:sz="6" w:space="0" w:color="414142"/>
            </w:tcBorders>
            <w:hideMark/>
          </w:tcPr>
          <w:p w14:paraId="1AB885B3" w14:textId="4C29E992" w:rsidR="00A55DD5" w:rsidRPr="00E87FAF" w:rsidRDefault="00815759" w:rsidP="00E87FAF">
            <w:pPr>
              <w:jc w:val="both"/>
            </w:pPr>
            <w:r>
              <w:rPr>
                <w:shd w:val="clear" w:color="auto" w:fill="FFFFFF"/>
              </w:rPr>
              <w:t>VARAM</w:t>
            </w:r>
          </w:p>
        </w:tc>
      </w:tr>
      <w:tr w:rsidR="00517A02" w:rsidRPr="00E87FAF" w14:paraId="5275CE41" w14:textId="77777777" w:rsidTr="00DB6A74">
        <w:tc>
          <w:tcPr>
            <w:tcW w:w="368" w:type="pct"/>
            <w:tcBorders>
              <w:top w:val="outset" w:sz="6" w:space="0" w:color="414142"/>
              <w:left w:val="outset" w:sz="6" w:space="0" w:color="414142"/>
              <w:bottom w:val="outset" w:sz="6" w:space="0" w:color="414142"/>
              <w:right w:val="outset" w:sz="6" w:space="0" w:color="414142"/>
            </w:tcBorders>
            <w:hideMark/>
          </w:tcPr>
          <w:p w14:paraId="4B22CB7A" w14:textId="77777777" w:rsidR="00A55DD5" w:rsidRPr="00E87FAF" w:rsidRDefault="00A55DD5" w:rsidP="00E87FAF">
            <w:pPr>
              <w:jc w:val="center"/>
              <w:rPr>
                <w:lang w:eastAsia="lv-LV"/>
              </w:rPr>
            </w:pPr>
            <w:r w:rsidRPr="00E87FAF">
              <w:rPr>
                <w:lang w:eastAsia="lv-LV"/>
              </w:rPr>
              <w:t>4.</w:t>
            </w:r>
          </w:p>
        </w:tc>
        <w:tc>
          <w:tcPr>
            <w:tcW w:w="1190" w:type="pct"/>
            <w:tcBorders>
              <w:top w:val="outset" w:sz="6" w:space="0" w:color="414142"/>
              <w:left w:val="outset" w:sz="6" w:space="0" w:color="414142"/>
              <w:bottom w:val="outset" w:sz="6" w:space="0" w:color="414142"/>
              <w:right w:val="outset" w:sz="6" w:space="0" w:color="414142"/>
            </w:tcBorders>
            <w:hideMark/>
          </w:tcPr>
          <w:p w14:paraId="10E4E476" w14:textId="77777777" w:rsidR="00A55DD5" w:rsidRPr="00E87FAF" w:rsidRDefault="00A55DD5" w:rsidP="00E87FAF">
            <w:pPr>
              <w:rPr>
                <w:lang w:eastAsia="lv-LV"/>
              </w:rPr>
            </w:pPr>
            <w:r w:rsidRPr="00E87FAF">
              <w:rPr>
                <w:lang w:eastAsia="lv-LV"/>
              </w:rPr>
              <w:t>Cita informācija</w:t>
            </w:r>
          </w:p>
        </w:tc>
        <w:tc>
          <w:tcPr>
            <w:tcW w:w="3441" w:type="pct"/>
            <w:tcBorders>
              <w:top w:val="outset" w:sz="6" w:space="0" w:color="414142"/>
              <w:left w:val="outset" w:sz="6" w:space="0" w:color="414142"/>
              <w:bottom w:val="outset" w:sz="6" w:space="0" w:color="414142"/>
              <w:right w:val="outset" w:sz="6" w:space="0" w:color="414142"/>
            </w:tcBorders>
          </w:tcPr>
          <w:p w14:paraId="381D2DE0" w14:textId="77777777" w:rsidR="00A55DD5" w:rsidRPr="00E87FAF" w:rsidRDefault="00A55DD5" w:rsidP="00E87FAF">
            <w:pPr>
              <w:jc w:val="both"/>
              <w:rPr>
                <w:lang w:eastAsia="lv-LV"/>
              </w:rPr>
            </w:pPr>
            <w:r w:rsidRPr="00E87FAF">
              <w:rPr>
                <w:lang w:eastAsia="lv-LV"/>
              </w:rPr>
              <w:t>Nav</w:t>
            </w:r>
          </w:p>
        </w:tc>
      </w:tr>
    </w:tbl>
    <w:p w14:paraId="0C767253" w14:textId="77777777" w:rsidR="00A55DD5" w:rsidRPr="00E87FAF" w:rsidRDefault="00A55DD5" w:rsidP="00E87FAF">
      <w:pPr>
        <w:shd w:val="clear" w:color="auto" w:fill="FFFFFF"/>
        <w:ind w:firstLine="301"/>
        <w:rPr>
          <w:lang w:eastAsia="lv-LV"/>
        </w:rPr>
      </w:pPr>
    </w:p>
    <w:tbl>
      <w:tblPr>
        <w:tblW w:w="5729"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50"/>
        <w:gridCol w:w="2570"/>
        <w:gridCol w:w="5979"/>
      </w:tblGrid>
      <w:tr w:rsidR="00517A02" w:rsidRPr="00E87FAF" w14:paraId="7B0C03D7" w14:textId="77777777" w:rsidTr="00546B48">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70CA468" w14:textId="77777777" w:rsidR="00A55DD5" w:rsidRPr="00E87FAF" w:rsidRDefault="00A55DD5" w:rsidP="00E87FAF">
            <w:pPr>
              <w:jc w:val="center"/>
              <w:rPr>
                <w:b/>
                <w:bCs/>
                <w:lang w:eastAsia="lv-LV"/>
              </w:rPr>
            </w:pPr>
            <w:r w:rsidRPr="00E87FAF">
              <w:rPr>
                <w:b/>
                <w:bCs/>
                <w:lang w:eastAsia="lv-LV"/>
              </w:rPr>
              <w:t>II. Tiesību akta projekta ietekme uz sabiedrību, tautsaimniecības attīstību un administratīvo slogu</w:t>
            </w:r>
          </w:p>
        </w:tc>
      </w:tr>
      <w:tr w:rsidR="00517A02" w:rsidRPr="00E87FAF" w14:paraId="18212C82" w14:textId="77777777" w:rsidTr="00546B48">
        <w:trPr>
          <w:trHeight w:val="465"/>
        </w:trPr>
        <w:tc>
          <w:tcPr>
            <w:tcW w:w="500" w:type="pct"/>
            <w:tcBorders>
              <w:top w:val="outset" w:sz="6" w:space="0" w:color="414142"/>
              <w:left w:val="outset" w:sz="6" w:space="0" w:color="414142"/>
              <w:bottom w:val="outset" w:sz="6" w:space="0" w:color="414142"/>
              <w:right w:val="outset" w:sz="6" w:space="0" w:color="414142"/>
            </w:tcBorders>
            <w:hideMark/>
          </w:tcPr>
          <w:p w14:paraId="16FC5C0C" w14:textId="77777777" w:rsidR="00A55DD5" w:rsidRPr="00E87FAF" w:rsidRDefault="00A55DD5" w:rsidP="00E87FAF">
            <w:pPr>
              <w:jc w:val="center"/>
              <w:rPr>
                <w:lang w:eastAsia="lv-LV"/>
              </w:rPr>
            </w:pPr>
            <w:r w:rsidRPr="00E87FAF">
              <w:rPr>
                <w:lang w:eastAsia="lv-LV"/>
              </w:rPr>
              <w:t>1.</w:t>
            </w:r>
          </w:p>
        </w:tc>
        <w:tc>
          <w:tcPr>
            <w:tcW w:w="1353" w:type="pct"/>
            <w:tcBorders>
              <w:top w:val="outset" w:sz="6" w:space="0" w:color="414142"/>
              <w:left w:val="outset" w:sz="6" w:space="0" w:color="414142"/>
              <w:bottom w:val="outset" w:sz="6" w:space="0" w:color="414142"/>
              <w:right w:val="outset" w:sz="6" w:space="0" w:color="414142"/>
            </w:tcBorders>
            <w:hideMark/>
          </w:tcPr>
          <w:p w14:paraId="6A640575" w14:textId="77777777" w:rsidR="00A55DD5" w:rsidRPr="00E87FAF" w:rsidRDefault="00A55DD5" w:rsidP="00E87FAF">
            <w:pPr>
              <w:jc w:val="both"/>
              <w:rPr>
                <w:lang w:eastAsia="lv-LV"/>
              </w:rPr>
            </w:pPr>
            <w:r w:rsidRPr="00E87FAF">
              <w:rPr>
                <w:lang w:eastAsia="lv-LV"/>
              </w:rPr>
              <w:t xml:space="preserve">Sabiedrības </w:t>
            </w:r>
            <w:proofErr w:type="spellStart"/>
            <w:r w:rsidRPr="00E87FAF">
              <w:rPr>
                <w:lang w:eastAsia="lv-LV"/>
              </w:rPr>
              <w:t>mērķgrupas</w:t>
            </w:r>
            <w:proofErr w:type="spellEnd"/>
            <w:r w:rsidRPr="00E87FAF">
              <w:rPr>
                <w:lang w:eastAsia="lv-LV"/>
              </w:rPr>
              <w:t>, kuras tiesiskais regulējums ietekmē vai varētu ietekmēt</w:t>
            </w:r>
          </w:p>
        </w:tc>
        <w:tc>
          <w:tcPr>
            <w:tcW w:w="3148" w:type="pct"/>
            <w:tcBorders>
              <w:top w:val="outset" w:sz="6" w:space="0" w:color="414142"/>
              <w:left w:val="outset" w:sz="6" w:space="0" w:color="414142"/>
              <w:bottom w:val="outset" w:sz="6" w:space="0" w:color="414142"/>
              <w:right w:val="outset" w:sz="6" w:space="0" w:color="414142"/>
            </w:tcBorders>
          </w:tcPr>
          <w:p w14:paraId="1A325630" w14:textId="1421DE78" w:rsidR="00A55DD5" w:rsidRPr="00E87FAF" w:rsidRDefault="00D10C48" w:rsidP="00E87FAF">
            <w:pPr>
              <w:jc w:val="both"/>
              <w:rPr>
                <w:lang w:eastAsia="lv-LV"/>
              </w:rPr>
            </w:pPr>
            <w:r w:rsidRPr="00E87FAF">
              <w:rPr>
                <w:shd w:val="clear" w:color="auto" w:fill="FFFFFF"/>
              </w:rPr>
              <w:t>Likumprojekts ietekmē finansējuma saņēmējus (publisko vai privāto tiesību juridiskās personas), kurus šajā tiesību akta izstrādes posmā nav iespējams konkrēti noteikt.</w:t>
            </w:r>
          </w:p>
        </w:tc>
      </w:tr>
      <w:tr w:rsidR="00517A02" w:rsidRPr="00E87FAF" w14:paraId="3B19A4F8" w14:textId="77777777" w:rsidTr="00546B48">
        <w:trPr>
          <w:trHeight w:val="510"/>
        </w:trPr>
        <w:tc>
          <w:tcPr>
            <w:tcW w:w="500" w:type="pct"/>
            <w:tcBorders>
              <w:top w:val="outset" w:sz="6" w:space="0" w:color="414142"/>
              <w:left w:val="outset" w:sz="6" w:space="0" w:color="414142"/>
              <w:bottom w:val="outset" w:sz="6" w:space="0" w:color="414142"/>
              <w:right w:val="outset" w:sz="6" w:space="0" w:color="414142"/>
            </w:tcBorders>
            <w:hideMark/>
          </w:tcPr>
          <w:p w14:paraId="4BB52C20" w14:textId="77777777" w:rsidR="00A55DD5" w:rsidRPr="00E87FAF" w:rsidRDefault="00A55DD5" w:rsidP="00E87FAF">
            <w:pPr>
              <w:jc w:val="center"/>
              <w:rPr>
                <w:lang w:eastAsia="lv-LV"/>
              </w:rPr>
            </w:pPr>
            <w:r w:rsidRPr="00E87FAF">
              <w:rPr>
                <w:lang w:eastAsia="lv-LV"/>
              </w:rPr>
              <w:t>2.</w:t>
            </w:r>
          </w:p>
        </w:tc>
        <w:tc>
          <w:tcPr>
            <w:tcW w:w="1353" w:type="pct"/>
            <w:tcBorders>
              <w:top w:val="outset" w:sz="6" w:space="0" w:color="414142"/>
              <w:left w:val="outset" w:sz="6" w:space="0" w:color="414142"/>
              <w:bottom w:val="outset" w:sz="6" w:space="0" w:color="414142"/>
              <w:right w:val="outset" w:sz="6" w:space="0" w:color="414142"/>
            </w:tcBorders>
            <w:hideMark/>
          </w:tcPr>
          <w:p w14:paraId="006AAA9C" w14:textId="77777777" w:rsidR="00A55DD5" w:rsidRPr="00E87FAF" w:rsidRDefault="00A55DD5" w:rsidP="00E87FAF">
            <w:pPr>
              <w:jc w:val="both"/>
              <w:rPr>
                <w:lang w:eastAsia="lv-LV"/>
              </w:rPr>
            </w:pPr>
            <w:r w:rsidRPr="00E87FAF">
              <w:rPr>
                <w:lang w:eastAsia="lv-LV"/>
              </w:rPr>
              <w:t>Tiesiskā regulējuma ietekme uz tautsaimniecību un administratīvo slogu</w:t>
            </w:r>
          </w:p>
        </w:tc>
        <w:tc>
          <w:tcPr>
            <w:tcW w:w="3148" w:type="pct"/>
            <w:tcBorders>
              <w:top w:val="outset" w:sz="6" w:space="0" w:color="414142"/>
              <w:left w:val="outset" w:sz="6" w:space="0" w:color="414142"/>
              <w:bottom w:val="outset" w:sz="6" w:space="0" w:color="414142"/>
              <w:right w:val="outset" w:sz="6" w:space="0" w:color="414142"/>
            </w:tcBorders>
          </w:tcPr>
          <w:p w14:paraId="171FD421" w14:textId="23787007" w:rsidR="00A55DD5" w:rsidRPr="00E87FAF" w:rsidRDefault="00D10C48" w:rsidP="00E87FAF">
            <w:pPr>
              <w:jc w:val="both"/>
              <w:rPr>
                <w:lang w:eastAsia="lv-LV"/>
              </w:rPr>
            </w:pPr>
            <w:r w:rsidRPr="00E87FAF">
              <w:rPr>
                <w:shd w:val="clear" w:color="auto" w:fill="FFFFFF"/>
              </w:rPr>
              <w:t>Sabiedrības grupām un institūcijām projekta tiesiskais regulējums nemaina tiesības un pienākumus, kā arī veicamās darbības.</w:t>
            </w:r>
          </w:p>
        </w:tc>
      </w:tr>
      <w:tr w:rsidR="00517A02" w:rsidRPr="00E87FAF" w14:paraId="3B42F1E4" w14:textId="77777777" w:rsidTr="00546B48">
        <w:trPr>
          <w:trHeight w:val="510"/>
        </w:trPr>
        <w:tc>
          <w:tcPr>
            <w:tcW w:w="500" w:type="pct"/>
            <w:tcBorders>
              <w:top w:val="outset" w:sz="6" w:space="0" w:color="414142"/>
              <w:left w:val="outset" w:sz="6" w:space="0" w:color="414142"/>
              <w:bottom w:val="outset" w:sz="6" w:space="0" w:color="414142"/>
              <w:right w:val="outset" w:sz="6" w:space="0" w:color="414142"/>
            </w:tcBorders>
            <w:hideMark/>
          </w:tcPr>
          <w:p w14:paraId="61DA9F29" w14:textId="77777777" w:rsidR="00A55DD5" w:rsidRPr="00E87FAF" w:rsidRDefault="00A55DD5" w:rsidP="00E87FAF">
            <w:pPr>
              <w:jc w:val="center"/>
              <w:rPr>
                <w:lang w:eastAsia="lv-LV"/>
              </w:rPr>
            </w:pPr>
            <w:r w:rsidRPr="00E87FAF">
              <w:rPr>
                <w:lang w:eastAsia="lv-LV"/>
              </w:rPr>
              <w:t>3.</w:t>
            </w:r>
          </w:p>
        </w:tc>
        <w:tc>
          <w:tcPr>
            <w:tcW w:w="1353" w:type="pct"/>
            <w:tcBorders>
              <w:top w:val="outset" w:sz="6" w:space="0" w:color="414142"/>
              <w:left w:val="outset" w:sz="6" w:space="0" w:color="414142"/>
              <w:bottom w:val="outset" w:sz="6" w:space="0" w:color="414142"/>
              <w:right w:val="outset" w:sz="6" w:space="0" w:color="414142"/>
            </w:tcBorders>
            <w:hideMark/>
          </w:tcPr>
          <w:p w14:paraId="1B18E0FB" w14:textId="77777777" w:rsidR="00A55DD5" w:rsidRPr="00E87FAF" w:rsidRDefault="00A55DD5" w:rsidP="00E87FAF">
            <w:pPr>
              <w:rPr>
                <w:lang w:eastAsia="lv-LV"/>
              </w:rPr>
            </w:pPr>
            <w:r w:rsidRPr="00E87FAF">
              <w:rPr>
                <w:lang w:eastAsia="lv-LV"/>
              </w:rPr>
              <w:t>Administratīvo izmaksu monetārs novērtējums</w:t>
            </w:r>
          </w:p>
        </w:tc>
        <w:tc>
          <w:tcPr>
            <w:tcW w:w="3148" w:type="pct"/>
            <w:tcBorders>
              <w:top w:val="outset" w:sz="6" w:space="0" w:color="414142"/>
              <w:left w:val="outset" w:sz="6" w:space="0" w:color="414142"/>
              <w:bottom w:val="outset" w:sz="6" w:space="0" w:color="414142"/>
              <w:right w:val="outset" w:sz="6" w:space="0" w:color="414142"/>
            </w:tcBorders>
          </w:tcPr>
          <w:p w14:paraId="247BC50B" w14:textId="4FB0B10B" w:rsidR="00A55DD5" w:rsidRPr="00E87FAF" w:rsidRDefault="00D10C48" w:rsidP="00E87FAF">
            <w:pPr>
              <w:jc w:val="both"/>
              <w:rPr>
                <w:lang w:eastAsia="lv-LV"/>
              </w:rPr>
            </w:pPr>
            <w:r w:rsidRPr="00E87FAF">
              <w:rPr>
                <w:shd w:val="clear" w:color="auto" w:fill="FFFFFF"/>
              </w:rPr>
              <w:t>Nav iespējams precīzi noteikt.</w:t>
            </w:r>
          </w:p>
        </w:tc>
      </w:tr>
      <w:tr w:rsidR="00F62C79" w:rsidRPr="00E87FAF" w14:paraId="41EE289E" w14:textId="77777777" w:rsidTr="00546B48">
        <w:trPr>
          <w:trHeight w:val="510"/>
        </w:trPr>
        <w:tc>
          <w:tcPr>
            <w:tcW w:w="500" w:type="pct"/>
            <w:tcBorders>
              <w:top w:val="outset" w:sz="6" w:space="0" w:color="414142"/>
              <w:left w:val="outset" w:sz="6" w:space="0" w:color="414142"/>
              <w:bottom w:val="outset" w:sz="6" w:space="0" w:color="414142"/>
              <w:right w:val="outset" w:sz="6" w:space="0" w:color="414142"/>
            </w:tcBorders>
          </w:tcPr>
          <w:p w14:paraId="42C71C50" w14:textId="54A514EA" w:rsidR="00F62C79" w:rsidRPr="00E87FAF" w:rsidRDefault="00F62C79" w:rsidP="00E87FAF">
            <w:pPr>
              <w:jc w:val="center"/>
              <w:rPr>
                <w:lang w:eastAsia="lv-LV"/>
              </w:rPr>
            </w:pPr>
            <w:r w:rsidRPr="00E87FAF">
              <w:rPr>
                <w:lang w:eastAsia="lv-LV"/>
              </w:rPr>
              <w:t>4.</w:t>
            </w:r>
          </w:p>
        </w:tc>
        <w:tc>
          <w:tcPr>
            <w:tcW w:w="1353" w:type="pct"/>
            <w:tcBorders>
              <w:top w:val="outset" w:sz="6" w:space="0" w:color="414142"/>
              <w:left w:val="outset" w:sz="6" w:space="0" w:color="414142"/>
              <w:bottom w:val="outset" w:sz="6" w:space="0" w:color="414142"/>
              <w:right w:val="outset" w:sz="6" w:space="0" w:color="414142"/>
            </w:tcBorders>
          </w:tcPr>
          <w:p w14:paraId="6B96061F" w14:textId="23F11199" w:rsidR="00F62C79" w:rsidRPr="00E87FAF" w:rsidRDefault="00F62C79" w:rsidP="00E87FAF">
            <w:r w:rsidRPr="00E87FAF">
              <w:rPr>
                <w:shd w:val="clear" w:color="auto" w:fill="FFFFFF"/>
              </w:rPr>
              <w:t>Atbilstības izmaksu monetārs novērtējums</w:t>
            </w:r>
          </w:p>
        </w:tc>
        <w:tc>
          <w:tcPr>
            <w:tcW w:w="3148" w:type="pct"/>
            <w:tcBorders>
              <w:top w:val="outset" w:sz="6" w:space="0" w:color="414142"/>
              <w:left w:val="outset" w:sz="6" w:space="0" w:color="414142"/>
              <w:bottom w:val="outset" w:sz="6" w:space="0" w:color="414142"/>
              <w:right w:val="outset" w:sz="6" w:space="0" w:color="414142"/>
            </w:tcBorders>
          </w:tcPr>
          <w:p w14:paraId="7575C407" w14:textId="16183909" w:rsidR="00F62C79" w:rsidRPr="00E87FAF" w:rsidRDefault="00AA7830" w:rsidP="00E87FAF">
            <w:pPr>
              <w:jc w:val="both"/>
              <w:rPr>
                <w:shd w:val="clear" w:color="auto" w:fill="FFFFFF"/>
              </w:rPr>
            </w:pPr>
            <w:r w:rsidRPr="00E87FAF">
              <w:rPr>
                <w:shd w:val="clear" w:color="auto" w:fill="FFFFFF"/>
              </w:rPr>
              <w:t>Nav iespējams precīzi noteikt.</w:t>
            </w:r>
          </w:p>
        </w:tc>
      </w:tr>
      <w:tr w:rsidR="00517A02" w:rsidRPr="00E87FAF" w14:paraId="621FB403" w14:textId="77777777" w:rsidTr="00546B48">
        <w:trPr>
          <w:trHeight w:val="345"/>
        </w:trPr>
        <w:tc>
          <w:tcPr>
            <w:tcW w:w="500" w:type="pct"/>
            <w:tcBorders>
              <w:top w:val="outset" w:sz="6" w:space="0" w:color="414142"/>
              <w:left w:val="outset" w:sz="6" w:space="0" w:color="414142"/>
              <w:bottom w:val="outset" w:sz="6" w:space="0" w:color="414142"/>
              <w:right w:val="outset" w:sz="6" w:space="0" w:color="414142"/>
            </w:tcBorders>
            <w:hideMark/>
          </w:tcPr>
          <w:p w14:paraId="124688D4" w14:textId="003A1C13" w:rsidR="00A55DD5" w:rsidRPr="00E87FAF" w:rsidRDefault="00F62C79" w:rsidP="00E87FAF">
            <w:pPr>
              <w:jc w:val="center"/>
              <w:rPr>
                <w:lang w:eastAsia="lv-LV"/>
              </w:rPr>
            </w:pPr>
            <w:r w:rsidRPr="00E87FAF">
              <w:rPr>
                <w:lang w:eastAsia="lv-LV"/>
              </w:rPr>
              <w:t>5.</w:t>
            </w:r>
          </w:p>
        </w:tc>
        <w:tc>
          <w:tcPr>
            <w:tcW w:w="1353" w:type="pct"/>
            <w:tcBorders>
              <w:top w:val="outset" w:sz="6" w:space="0" w:color="414142"/>
              <w:left w:val="outset" w:sz="6" w:space="0" w:color="414142"/>
              <w:bottom w:val="outset" w:sz="6" w:space="0" w:color="414142"/>
              <w:right w:val="outset" w:sz="6" w:space="0" w:color="414142"/>
            </w:tcBorders>
            <w:hideMark/>
          </w:tcPr>
          <w:p w14:paraId="36FBEE0E" w14:textId="77777777" w:rsidR="00A55DD5" w:rsidRPr="00E87FAF" w:rsidRDefault="00A55DD5" w:rsidP="00E87FAF">
            <w:pPr>
              <w:rPr>
                <w:lang w:eastAsia="lv-LV"/>
              </w:rPr>
            </w:pPr>
            <w:r w:rsidRPr="00E87FAF">
              <w:rPr>
                <w:lang w:eastAsia="lv-LV"/>
              </w:rPr>
              <w:t>Cita informācija</w:t>
            </w:r>
          </w:p>
        </w:tc>
        <w:tc>
          <w:tcPr>
            <w:tcW w:w="3148" w:type="pct"/>
            <w:tcBorders>
              <w:top w:val="outset" w:sz="6" w:space="0" w:color="414142"/>
              <w:left w:val="outset" w:sz="6" w:space="0" w:color="414142"/>
              <w:bottom w:val="outset" w:sz="6" w:space="0" w:color="414142"/>
              <w:right w:val="outset" w:sz="6" w:space="0" w:color="414142"/>
            </w:tcBorders>
          </w:tcPr>
          <w:p w14:paraId="79E85C09" w14:textId="77777777" w:rsidR="00A55DD5" w:rsidRPr="00E87FAF" w:rsidRDefault="00A55DD5" w:rsidP="00E87FAF">
            <w:pPr>
              <w:jc w:val="both"/>
              <w:rPr>
                <w:lang w:eastAsia="lv-LV"/>
              </w:rPr>
            </w:pPr>
            <w:r w:rsidRPr="00E87FAF">
              <w:rPr>
                <w:lang w:eastAsia="lv-LV"/>
              </w:rPr>
              <w:t>Nav</w:t>
            </w:r>
            <w:r w:rsidR="0012141F" w:rsidRPr="00E87FAF">
              <w:rPr>
                <w:lang w:eastAsia="lv-LV"/>
              </w:rPr>
              <w:t>.</w:t>
            </w:r>
          </w:p>
        </w:tc>
      </w:tr>
    </w:tbl>
    <w:p w14:paraId="7549C2E9" w14:textId="0439A7DE" w:rsidR="003350E9" w:rsidRDefault="003350E9" w:rsidP="00E87FAF">
      <w:pPr>
        <w:shd w:val="clear" w:color="auto" w:fill="FFFFFF"/>
        <w:ind w:firstLine="300"/>
        <w:rPr>
          <w:lang w:eastAsia="lv-LV"/>
        </w:rPr>
      </w:pPr>
    </w:p>
    <w:p w14:paraId="32E996C3" w14:textId="464989A3" w:rsidR="00A1312F" w:rsidRDefault="00A1312F" w:rsidP="00E87FAF">
      <w:pPr>
        <w:shd w:val="clear" w:color="auto" w:fill="FFFFFF"/>
        <w:ind w:firstLine="300"/>
        <w:rPr>
          <w:lang w:eastAsia="lv-LV"/>
        </w:rPr>
      </w:pPr>
    </w:p>
    <w:p w14:paraId="0E32010B" w14:textId="2F5EB9C5" w:rsidR="00A1312F" w:rsidRDefault="00A1312F" w:rsidP="00E87FAF">
      <w:pPr>
        <w:shd w:val="clear" w:color="auto" w:fill="FFFFFF"/>
        <w:ind w:firstLine="300"/>
        <w:rPr>
          <w:lang w:eastAsia="lv-LV"/>
        </w:rPr>
      </w:pPr>
    </w:p>
    <w:p w14:paraId="60098BF0" w14:textId="694A5A11" w:rsidR="00A1312F" w:rsidRDefault="00A1312F" w:rsidP="00E87FAF">
      <w:pPr>
        <w:shd w:val="clear" w:color="auto" w:fill="FFFFFF"/>
        <w:ind w:firstLine="300"/>
        <w:rPr>
          <w:lang w:eastAsia="lv-LV"/>
        </w:rPr>
      </w:pPr>
    </w:p>
    <w:p w14:paraId="646E1CE2" w14:textId="6F56FAB7" w:rsidR="00A1312F" w:rsidRDefault="00A1312F" w:rsidP="00E87FAF">
      <w:pPr>
        <w:shd w:val="clear" w:color="auto" w:fill="FFFFFF"/>
        <w:ind w:firstLine="300"/>
        <w:rPr>
          <w:lang w:eastAsia="lv-LV"/>
        </w:rPr>
      </w:pPr>
    </w:p>
    <w:p w14:paraId="76DD3EE8" w14:textId="20C33103" w:rsidR="00A1312F" w:rsidRDefault="00A1312F" w:rsidP="00E87FAF">
      <w:pPr>
        <w:shd w:val="clear" w:color="auto" w:fill="FFFFFF"/>
        <w:ind w:firstLine="300"/>
        <w:rPr>
          <w:lang w:eastAsia="lv-LV"/>
        </w:rPr>
      </w:pPr>
    </w:p>
    <w:p w14:paraId="7B3BF4C3" w14:textId="4629D147" w:rsidR="00A1312F" w:rsidRDefault="00A1312F" w:rsidP="00E87FAF">
      <w:pPr>
        <w:shd w:val="clear" w:color="auto" w:fill="FFFFFF"/>
        <w:ind w:firstLine="300"/>
        <w:rPr>
          <w:lang w:eastAsia="lv-LV"/>
        </w:rPr>
      </w:pPr>
    </w:p>
    <w:p w14:paraId="4D4E751F" w14:textId="55F0086B" w:rsidR="00A1312F" w:rsidRDefault="00A1312F" w:rsidP="00E87FAF">
      <w:pPr>
        <w:shd w:val="clear" w:color="auto" w:fill="FFFFFF"/>
        <w:ind w:firstLine="300"/>
        <w:rPr>
          <w:lang w:eastAsia="lv-LV"/>
        </w:rPr>
      </w:pPr>
    </w:p>
    <w:p w14:paraId="747FC8C2" w14:textId="6545BD26" w:rsidR="00A1312F" w:rsidRDefault="00A1312F" w:rsidP="00E87FAF">
      <w:pPr>
        <w:shd w:val="clear" w:color="auto" w:fill="FFFFFF"/>
        <w:ind w:firstLine="300"/>
        <w:rPr>
          <w:lang w:eastAsia="lv-LV"/>
        </w:rPr>
      </w:pPr>
    </w:p>
    <w:p w14:paraId="3F76529E" w14:textId="394C3BE2" w:rsidR="00A1312F" w:rsidRDefault="00A1312F" w:rsidP="00E87FAF">
      <w:pPr>
        <w:shd w:val="clear" w:color="auto" w:fill="FFFFFF"/>
        <w:ind w:firstLine="300"/>
        <w:rPr>
          <w:lang w:eastAsia="lv-LV"/>
        </w:rPr>
      </w:pPr>
    </w:p>
    <w:p w14:paraId="3CA227B1" w14:textId="33D97BEE" w:rsidR="00A1312F" w:rsidRDefault="00A1312F" w:rsidP="00E87FAF">
      <w:pPr>
        <w:shd w:val="clear" w:color="auto" w:fill="FFFFFF"/>
        <w:ind w:firstLine="300"/>
        <w:rPr>
          <w:lang w:eastAsia="lv-LV"/>
        </w:rPr>
      </w:pPr>
    </w:p>
    <w:p w14:paraId="39743001" w14:textId="39626856" w:rsidR="00A1312F" w:rsidRDefault="00A1312F" w:rsidP="00E87FAF">
      <w:pPr>
        <w:shd w:val="clear" w:color="auto" w:fill="FFFFFF"/>
        <w:ind w:firstLine="300"/>
        <w:rPr>
          <w:lang w:eastAsia="lv-LV"/>
        </w:rPr>
      </w:pPr>
    </w:p>
    <w:p w14:paraId="0F497A25" w14:textId="10DF9B2F" w:rsidR="00A1312F" w:rsidRDefault="00A1312F" w:rsidP="00E87FAF">
      <w:pPr>
        <w:shd w:val="clear" w:color="auto" w:fill="FFFFFF"/>
        <w:ind w:firstLine="300"/>
        <w:rPr>
          <w:lang w:eastAsia="lv-LV"/>
        </w:rPr>
      </w:pPr>
    </w:p>
    <w:p w14:paraId="6D512753" w14:textId="5D5E7F68" w:rsidR="00A1312F" w:rsidRDefault="00A1312F" w:rsidP="00E87FAF">
      <w:pPr>
        <w:shd w:val="clear" w:color="auto" w:fill="FFFFFF"/>
        <w:ind w:firstLine="300"/>
        <w:rPr>
          <w:lang w:eastAsia="lv-LV"/>
        </w:rPr>
      </w:pPr>
    </w:p>
    <w:p w14:paraId="0D4A941F" w14:textId="01212CDA" w:rsidR="00A1312F" w:rsidRDefault="00A1312F" w:rsidP="00E87FAF">
      <w:pPr>
        <w:shd w:val="clear" w:color="auto" w:fill="FFFFFF"/>
        <w:ind w:firstLine="300"/>
        <w:rPr>
          <w:lang w:eastAsia="lv-LV"/>
        </w:rPr>
      </w:pPr>
    </w:p>
    <w:p w14:paraId="70C25486" w14:textId="77777777" w:rsidR="00A1312F" w:rsidRPr="00E87FAF" w:rsidRDefault="00A1312F" w:rsidP="00E87FAF">
      <w:pPr>
        <w:shd w:val="clear" w:color="auto" w:fill="FFFFFF"/>
        <w:ind w:firstLine="300"/>
        <w:rPr>
          <w:lang w:eastAsia="lv-LV"/>
        </w:rPr>
      </w:pPr>
    </w:p>
    <w:p w14:paraId="0EBF87E4" w14:textId="77777777" w:rsidR="002343A4" w:rsidRPr="00E87FAF" w:rsidRDefault="002343A4" w:rsidP="00E87FAF">
      <w:pPr>
        <w:rPr>
          <w:lang w:val="en-US" w:eastAsia="lv-LV"/>
        </w:rPr>
      </w:pPr>
    </w:p>
    <w:tbl>
      <w:tblPr>
        <w:tblW w:w="5783" w:type="pct"/>
        <w:tblInd w:w="-57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984"/>
        <w:gridCol w:w="1033"/>
        <w:gridCol w:w="830"/>
        <w:gridCol w:w="794"/>
        <w:gridCol w:w="1312"/>
        <w:gridCol w:w="794"/>
        <w:gridCol w:w="1427"/>
        <w:gridCol w:w="1406"/>
        <w:gridCol w:w="8"/>
      </w:tblGrid>
      <w:tr w:rsidR="0009077B" w:rsidRPr="00E87FAF" w14:paraId="4F7F8641" w14:textId="77777777" w:rsidTr="00C64698">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0D8040DD" w14:textId="77777777" w:rsidR="0009077B" w:rsidRPr="00E87FAF" w:rsidRDefault="0009077B" w:rsidP="00E87FAF">
            <w:pPr>
              <w:jc w:val="both"/>
              <w:rPr>
                <w:b/>
                <w:bCs/>
                <w:spacing w:val="-2"/>
                <w:lang w:eastAsia="lv-LV"/>
              </w:rPr>
            </w:pPr>
          </w:p>
          <w:p w14:paraId="0C450939" w14:textId="77777777" w:rsidR="0009077B" w:rsidRPr="00E87FAF" w:rsidRDefault="0009077B" w:rsidP="00E87FAF">
            <w:pPr>
              <w:jc w:val="both"/>
              <w:rPr>
                <w:b/>
                <w:bCs/>
                <w:spacing w:val="-2"/>
                <w:lang w:eastAsia="lv-LV"/>
              </w:rPr>
            </w:pPr>
            <w:r w:rsidRPr="00E87FAF">
              <w:rPr>
                <w:b/>
                <w:bCs/>
                <w:spacing w:val="-2"/>
                <w:lang w:eastAsia="lv-LV"/>
              </w:rPr>
              <w:t>III. Tiesību akta projekta ietekme uz valsts budžetu un pašvaldību budžetiem</w:t>
            </w:r>
          </w:p>
        </w:tc>
      </w:tr>
      <w:tr w:rsidR="0009077B" w:rsidRPr="00E87FAF" w14:paraId="4C11A2AE" w14:textId="77777777" w:rsidTr="00C64698">
        <w:tc>
          <w:tcPr>
            <w:tcW w:w="1035" w:type="pct"/>
            <w:vMerge w:val="restart"/>
            <w:tcBorders>
              <w:top w:val="outset" w:sz="6" w:space="0" w:color="414142"/>
              <w:left w:val="outset" w:sz="6" w:space="0" w:color="414142"/>
              <w:bottom w:val="outset" w:sz="6" w:space="0" w:color="414142"/>
              <w:right w:val="outset" w:sz="6" w:space="0" w:color="414142"/>
            </w:tcBorders>
            <w:vAlign w:val="center"/>
            <w:hideMark/>
          </w:tcPr>
          <w:p w14:paraId="6A4E4E71" w14:textId="77777777" w:rsidR="0009077B" w:rsidRPr="00E87FAF" w:rsidRDefault="0009077B" w:rsidP="00E87FAF">
            <w:pPr>
              <w:jc w:val="both"/>
              <w:rPr>
                <w:spacing w:val="-2"/>
                <w:lang w:eastAsia="lv-LV"/>
              </w:rPr>
            </w:pPr>
            <w:r w:rsidRPr="00E87FAF">
              <w:rPr>
                <w:spacing w:val="-2"/>
                <w:lang w:eastAsia="lv-LV"/>
              </w:rPr>
              <w:t>Rādītāji</w:t>
            </w:r>
          </w:p>
        </w:tc>
        <w:tc>
          <w:tcPr>
            <w:tcW w:w="972"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5924354B" w14:textId="77777777" w:rsidR="0009077B" w:rsidRPr="00E87FAF" w:rsidRDefault="0009077B" w:rsidP="00E87FAF">
            <w:pPr>
              <w:jc w:val="both"/>
              <w:rPr>
                <w:spacing w:val="-2"/>
                <w:lang w:eastAsia="lv-LV"/>
              </w:rPr>
            </w:pPr>
          </w:p>
          <w:p w14:paraId="5D1D5BD5" w14:textId="7EDAD24E" w:rsidR="0009077B" w:rsidRPr="00E87FAF" w:rsidRDefault="0009077B" w:rsidP="00E87FAF">
            <w:pPr>
              <w:jc w:val="both"/>
              <w:rPr>
                <w:spacing w:val="-2"/>
                <w:lang w:eastAsia="lv-LV"/>
              </w:rPr>
            </w:pPr>
            <w:r w:rsidRPr="00E87FAF">
              <w:rPr>
                <w:spacing w:val="-2"/>
                <w:lang w:eastAsia="lv-LV"/>
              </w:rPr>
              <w:t>202</w:t>
            </w:r>
            <w:r w:rsidR="002F64BA" w:rsidRPr="00E87FAF">
              <w:rPr>
                <w:spacing w:val="-2"/>
                <w:lang w:eastAsia="lv-LV"/>
              </w:rPr>
              <w:t>1</w:t>
            </w:r>
            <w:r w:rsidRPr="00E87FAF">
              <w:rPr>
                <w:spacing w:val="-2"/>
                <w:lang w:eastAsia="lv-LV"/>
              </w:rPr>
              <w:t>. gads</w:t>
            </w:r>
          </w:p>
        </w:tc>
        <w:tc>
          <w:tcPr>
            <w:tcW w:w="2993" w:type="pct"/>
            <w:gridSpan w:val="6"/>
            <w:tcBorders>
              <w:top w:val="outset" w:sz="6" w:space="0" w:color="414142"/>
              <w:left w:val="outset" w:sz="6" w:space="0" w:color="414142"/>
              <w:bottom w:val="outset" w:sz="6" w:space="0" w:color="414142"/>
              <w:right w:val="outset" w:sz="6" w:space="0" w:color="414142"/>
            </w:tcBorders>
            <w:vAlign w:val="center"/>
            <w:hideMark/>
          </w:tcPr>
          <w:p w14:paraId="4A58CF33" w14:textId="77777777" w:rsidR="0009077B" w:rsidRPr="00E87FAF" w:rsidRDefault="0009077B" w:rsidP="00E87FAF">
            <w:pPr>
              <w:jc w:val="both"/>
              <w:rPr>
                <w:spacing w:val="-2"/>
                <w:lang w:eastAsia="lv-LV"/>
              </w:rPr>
            </w:pPr>
            <w:r w:rsidRPr="00E87FAF">
              <w:rPr>
                <w:spacing w:val="-2"/>
                <w:lang w:eastAsia="lv-LV"/>
              </w:rPr>
              <w:t>Turpmākie trīs gadi (</w:t>
            </w:r>
            <w:proofErr w:type="spellStart"/>
            <w:r w:rsidRPr="00E87FAF">
              <w:rPr>
                <w:i/>
                <w:iCs/>
                <w:spacing w:val="-2"/>
                <w:lang w:eastAsia="lv-LV"/>
              </w:rPr>
              <w:t>euro</w:t>
            </w:r>
            <w:proofErr w:type="spellEnd"/>
            <w:r w:rsidRPr="00E87FAF">
              <w:rPr>
                <w:spacing w:val="-2"/>
                <w:lang w:eastAsia="lv-LV"/>
              </w:rPr>
              <w:t>)</w:t>
            </w:r>
          </w:p>
        </w:tc>
      </w:tr>
      <w:tr w:rsidR="0009077B" w:rsidRPr="00E87FAF" w14:paraId="4B9C9C4D" w14:textId="77777777" w:rsidTr="00C64698">
        <w:trPr>
          <w:gridAfter w:val="1"/>
          <w:wAfter w:w="4" w:type="pct"/>
        </w:trPr>
        <w:tc>
          <w:tcPr>
            <w:tcW w:w="1035" w:type="pct"/>
            <w:vMerge/>
            <w:tcBorders>
              <w:top w:val="outset" w:sz="6" w:space="0" w:color="414142"/>
              <w:left w:val="outset" w:sz="6" w:space="0" w:color="414142"/>
              <w:bottom w:val="outset" w:sz="6" w:space="0" w:color="414142"/>
              <w:right w:val="outset" w:sz="6" w:space="0" w:color="414142"/>
            </w:tcBorders>
            <w:vAlign w:val="center"/>
            <w:hideMark/>
          </w:tcPr>
          <w:p w14:paraId="5B9ACE2B" w14:textId="77777777" w:rsidR="0009077B" w:rsidRPr="00E87FAF" w:rsidRDefault="0009077B" w:rsidP="00E87FAF">
            <w:pPr>
              <w:jc w:val="both"/>
              <w:rPr>
                <w:spacing w:val="-2"/>
                <w:lang w:eastAsia="lv-LV"/>
              </w:rPr>
            </w:pPr>
          </w:p>
        </w:tc>
        <w:tc>
          <w:tcPr>
            <w:tcW w:w="972" w:type="pct"/>
            <w:gridSpan w:val="2"/>
            <w:vMerge/>
            <w:tcBorders>
              <w:top w:val="outset" w:sz="6" w:space="0" w:color="414142"/>
              <w:left w:val="outset" w:sz="6" w:space="0" w:color="414142"/>
              <w:bottom w:val="outset" w:sz="6" w:space="0" w:color="414142"/>
              <w:right w:val="outset" w:sz="6" w:space="0" w:color="414142"/>
            </w:tcBorders>
            <w:vAlign w:val="center"/>
            <w:hideMark/>
          </w:tcPr>
          <w:p w14:paraId="5CE4231B" w14:textId="77777777" w:rsidR="0009077B" w:rsidRPr="00E87FAF" w:rsidRDefault="0009077B" w:rsidP="00E87FAF">
            <w:pPr>
              <w:jc w:val="both"/>
              <w:rPr>
                <w:spacing w:val="-2"/>
                <w:lang w:eastAsia="lv-LV"/>
              </w:rPr>
            </w:pPr>
          </w:p>
        </w:tc>
        <w:tc>
          <w:tcPr>
            <w:tcW w:w="1098" w:type="pct"/>
            <w:gridSpan w:val="2"/>
            <w:tcBorders>
              <w:top w:val="outset" w:sz="6" w:space="0" w:color="414142"/>
              <w:left w:val="outset" w:sz="6" w:space="0" w:color="414142"/>
              <w:bottom w:val="outset" w:sz="6" w:space="0" w:color="414142"/>
              <w:right w:val="outset" w:sz="6" w:space="0" w:color="414142"/>
            </w:tcBorders>
            <w:vAlign w:val="center"/>
            <w:hideMark/>
          </w:tcPr>
          <w:p w14:paraId="3723BAB2" w14:textId="6FC7EC42" w:rsidR="0009077B" w:rsidRPr="00E87FAF" w:rsidRDefault="0009077B" w:rsidP="00E87FAF">
            <w:pPr>
              <w:jc w:val="both"/>
              <w:rPr>
                <w:spacing w:val="-2"/>
                <w:lang w:eastAsia="lv-LV"/>
              </w:rPr>
            </w:pPr>
            <w:r w:rsidRPr="00E87FAF">
              <w:rPr>
                <w:spacing w:val="-2"/>
                <w:lang w:eastAsia="lv-LV"/>
              </w:rPr>
              <w:t>202</w:t>
            </w:r>
            <w:r w:rsidR="002F64BA" w:rsidRPr="00E87FAF">
              <w:rPr>
                <w:spacing w:val="-2"/>
                <w:lang w:eastAsia="lv-LV"/>
              </w:rPr>
              <w:t>2</w:t>
            </w:r>
            <w:r w:rsidRPr="00E87FAF">
              <w:rPr>
                <w:spacing w:val="-2"/>
                <w:lang w:eastAsia="lv-LV"/>
              </w:rPr>
              <w:t>. gads</w:t>
            </w:r>
          </w:p>
        </w:tc>
        <w:tc>
          <w:tcPr>
            <w:tcW w:w="1158" w:type="pct"/>
            <w:gridSpan w:val="2"/>
            <w:tcBorders>
              <w:top w:val="outset" w:sz="6" w:space="0" w:color="414142"/>
              <w:left w:val="outset" w:sz="6" w:space="0" w:color="414142"/>
              <w:bottom w:val="outset" w:sz="6" w:space="0" w:color="414142"/>
              <w:right w:val="outset" w:sz="6" w:space="0" w:color="414142"/>
            </w:tcBorders>
            <w:vAlign w:val="center"/>
            <w:hideMark/>
          </w:tcPr>
          <w:p w14:paraId="70BE0A1D" w14:textId="49EC70F9" w:rsidR="0009077B" w:rsidRPr="00E87FAF" w:rsidRDefault="0009077B" w:rsidP="00E87FAF">
            <w:pPr>
              <w:jc w:val="both"/>
              <w:rPr>
                <w:spacing w:val="-2"/>
                <w:lang w:eastAsia="lv-LV"/>
              </w:rPr>
            </w:pPr>
            <w:r w:rsidRPr="00E87FAF">
              <w:rPr>
                <w:spacing w:val="-2"/>
                <w:lang w:eastAsia="lv-LV"/>
              </w:rPr>
              <w:t>202</w:t>
            </w:r>
            <w:r w:rsidR="002F64BA" w:rsidRPr="00E87FAF">
              <w:rPr>
                <w:spacing w:val="-2"/>
                <w:lang w:eastAsia="lv-LV"/>
              </w:rPr>
              <w:t>3</w:t>
            </w:r>
            <w:r w:rsidRPr="00E87FAF">
              <w:rPr>
                <w:spacing w:val="-2"/>
                <w:lang w:eastAsia="lv-LV"/>
              </w:rPr>
              <w:t>. gads</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4596F75E" w14:textId="16579900" w:rsidR="0009077B" w:rsidRPr="00E87FAF" w:rsidRDefault="0009077B" w:rsidP="00E87FAF">
            <w:pPr>
              <w:jc w:val="both"/>
              <w:rPr>
                <w:spacing w:val="-2"/>
                <w:lang w:eastAsia="lv-LV"/>
              </w:rPr>
            </w:pPr>
            <w:r w:rsidRPr="00E87FAF">
              <w:rPr>
                <w:spacing w:val="-2"/>
                <w:lang w:eastAsia="lv-LV"/>
              </w:rPr>
              <w:t>202</w:t>
            </w:r>
            <w:r w:rsidR="002F64BA" w:rsidRPr="00E87FAF">
              <w:rPr>
                <w:spacing w:val="-2"/>
                <w:lang w:eastAsia="lv-LV"/>
              </w:rPr>
              <w:t>4</w:t>
            </w:r>
            <w:r w:rsidRPr="00E87FAF">
              <w:rPr>
                <w:spacing w:val="-2"/>
                <w:lang w:eastAsia="lv-LV"/>
              </w:rPr>
              <w:t>. gads</w:t>
            </w:r>
          </w:p>
        </w:tc>
      </w:tr>
      <w:tr w:rsidR="0009077B" w:rsidRPr="00E87FAF" w14:paraId="79A8282D" w14:textId="77777777" w:rsidTr="00C64698">
        <w:trPr>
          <w:gridAfter w:val="1"/>
          <w:wAfter w:w="4" w:type="pct"/>
        </w:trPr>
        <w:tc>
          <w:tcPr>
            <w:tcW w:w="1035" w:type="pct"/>
            <w:vMerge/>
            <w:tcBorders>
              <w:top w:val="outset" w:sz="6" w:space="0" w:color="414142"/>
              <w:left w:val="outset" w:sz="6" w:space="0" w:color="414142"/>
              <w:bottom w:val="outset" w:sz="6" w:space="0" w:color="414142"/>
              <w:right w:val="outset" w:sz="6" w:space="0" w:color="414142"/>
            </w:tcBorders>
            <w:vAlign w:val="center"/>
            <w:hideMark/>
          </w:tcPr>
          <w:p w14:paraId="522516EE" w14:textId="77777777" w:rsidR="0009077B" w:rsidRPr="00E87FAF" w:rsidRDefault="0009077B" w:rsidP="00E87FAF">
            <w:pPr>
              <w:jc w:val="both"/>
              <w:rPr>
                <w:spacing w:val="-2"/>
                <w:lang w:eastAsia="lv-LV"/>
              </w:rPr>
            </w:pPr>
          </w:p>
        </w:tc>
        <w:tc>
          <w:tcPr>
            <w:tcW w:w="539" w:type="pct"/>
            <w:tcBorders>
              <w:top w:val="outset" w:sz="6" w:space="0" w:color="414142"/>
              <w:left w:val="outset" w:sz="6" w:space="0" w:color="414142"/>
              <w:bottom w:val="outset" w:sz="6" w:space="0" w:color="414142"/>
              <w:right w:val="outset" w:sz="6" w:space="0" w:color="414142"/>
            </w:tcBorders>
            <w:vAlign w:val="center"/>
            <w:hideMark/>
          </w:tcPr>
          <w:p w14:paraId="73ED83F2" w14:textId="77777777" w:rsidR="0009077B" w:rsidRPr="00E87FAF" w:rsidRDefault="0009077B" w:rsidP="00E87FAF">
            <w:pPr>
              <w:jc w:val="both"/>
              <w:rPr>
                <w:spacing w:val="-2"/>
                <w:lang w:eastAsia="lv-LV"/>
              </w:rPr>
            </w:pPr>
            <w:r w:rsidRPr="00E87FAF">
              <w:rPr>
                <w:spacing w:val="-2"/>
                <w:lang w:eastAsia="lv-LV"/>
              </w:rPr>
              <w:t>saskaņā ar valsts budžetu kārtējam gadam</w:t>
            </w:r>
          </w:p>
        </w:tc>
        <w:tc>
          <w:tcPr>
            <w:tcW w:w="433" w:type="pct"/>
            <w:tcBorders>
              <w:top w:val="outset" w:sz="6" w:space="0" w:color="414142"/>
              <w:left w:val="outset" w:sz="6" w:space="0" w:color="414142"/>
              <w:bottom w:val="outset" w:sz="6" w:space="0" w:color="414142"/>
              <w:right w:val="outset" w:sz="6" w:space="0" w:color="414142"/>
            </w:tcBorders>
            <w:vAlign w:val="center"/>
            <w:hideMark/>
          </w:tcPr>
          <w:p w14:paraId="79EBD2CC" w14:textId="77777777" w:rsidR="0009077B" w:rsidRPr="00E87FAF" w:rsidRDefault="0009077B" w:rsidP="00E87FAF">
            <w:pPr>
              <w:jc w:val="both"/>
              <w:rPr>
                <w:spacing w:val="-2"/>
                <w:lang w:eastAsia="lv-LV"/>
              </w:rPr>
            </w:pPr>
            <w:r w:rsidRPr="00E87FAF">
              <w:rPr>
                <w:spacing w:val="-2"/>
                <w:lang w:eastAsia="lv-LV"/>
              </w:rPr>
              <w:t>izmaiņas kārtējā gadā, salīdzinot ar valsts budžetu kārtējam gadam</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6702CDEC" w14:textId="77777777" w:rsidR="0009077B" w:rsidRPr="00E87FAF" w:rsidRDefault="0009077B" w:rsidP="00E87FAF">
            <w:pPr>
              <w:jc w:val="both"/>
              <w:rPr>
                <w:spacing w:val="-2"/>
                <w:lang w:eastAsia="lv-LV"/>
              </w:rPr>
            </w:pPr>
            <w:r w:rsidRPr="00E87FAF">
              <w:rPr>
                <w:spacing w:val="-2"/>
                <w:lang w:eastAsia="lv-LV"/>
              </w:rPr>
              <w:t>saskaņā ar vidēja termiņa budžeta ietvaru</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71A2D3A3" w14:textId="1128CE96" w:rsidR="0009077B" w:rsidRPr="00E87FAF" w:rsidRDefault="0009077B" w:rsidP="00E87FAF">
            <w:pPr>
              <w:jc w:val="both"/>
              <w:rPr>
                <w:spacing w:val="-2"/>
                <w:lang w:eastAsia="lv-LV"/>
              </w:rPr>
            </w:pPr>
            <w:r w:rsidRPr="00E87FAF">
              <w:rPr>
                <w:spacing w:val="-2"/>
                <w:lang w:eastAsia="lv-LV"/>
              </w:rPr>
              <w:t xml:space="preserve">izmaiņas, salīdzinot ar vidēja termiņa budžeta </w:t>
            </w:r>
            <w:r w:rsidR="00E834CD" w:rsidRPr="00E87FAF">
              <w:rPr>
                <w:spacing w:val="-2"/>
                <w:lang w:eastAsia="lv-LV"/>
              </w:rPr>
              <w:t>ietvaru 2021.</w:t>
            </w:r>
            <w:r w:rsidRPr="00E87FAF">
              <w:rPr>
                <w:spacing w:val="-2"/>
                <w:lang w:eastAsia="lv-LV"/>
              </w:rPr>
              <w:t xml:space="preserve"> gadam</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0E9E0C8E" w14:textId="77777777" w:rsidR="0009077B" w:rsidRPr="00E87FAF" w:rsidRDefault="0009077B" w:rsidP="00E87FAF">
            <w:pPr>
              <w:jc w:val="both"/>
              <w:rPr>
                <w:spacing w:val="-2"/>
                <w:lang w:eastAsia="lv-LV"/>
              </w:rPr>
            </w:pPr>
            <w:r w:rsidRPr="00E87FAF">
              <w:rPr>
                <w:spacing w:val="-2"/>
                <w:lang w:eastAsia="lv-LV"/>
              </w:rPr>
              <w:t>saskaņā ar vidēja termiņa budžeta ietvaru</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0544C45" w14:textId="1E573F0E" w:rsidR="0009077B" w:rsidRPr="00E87FAF" w:rsidRDefault="0009077B" w:rsidP="00E87FAF">
            <w:pPr>
              <w:jc w:val="both"/>
              <w:rPr>
                <w:spacing w:val="-2"/>
                <w:lang w:eastAsia="lv-LV"/>
              </w:rPr>
            </w:pPr>
            <w:r w:rsidRPr="00E87FAF">
              <w:rPr>
                <w:spacing w:val="-2"/>
                <w:lang w:eastAsia="lv-LV"/>
              </w:rPr>
              <w:t>izmaiņas, salīdzinot ar v</w:t>
            </w:r>
            <w:r w:rsidR="00E834CD" w:rsidRPr="00E87FAF">
              <w:rPr>
                <w:spacing w:val="-2"/>
                <w:lang w:eastAsia="lv-LV"/>
              </w:rPr>
              <w:t>idēja termiņa budžeta ietvaru 202</w:t>
            </w:r>
            <w:r w:rsidRPr="00E87FAF">
              <w:rPr>
                <w:spacing w:val="-2"/>
                <w:lang w:eastAsia="lv-LV"/>
              </w:rPr>
              <w:t>2</w:t>
            </w:r>
            <w:r w:rsidR="00E834CD" w:rsidRPr="00E87FAF">
              <w:rPr>
                <w:spacing w:val="-2"/>
                <w:lang w:eastAsia="lv-LV"/>
              </w:rPr>
              <w:t>.</w:t>
            </w:r>
            <w:r w:rsidRPr="00E87FAF">
              <w:rPr>
                <w:spacing w:val="-2"/>
                <w:lang w:eastAsia="lv-LV"/>
              </w:rPr>
              <w:t xml:space="preserve"> gadam</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1CFEE51C" w14:textId="3E8E73F8" w:rsidR="0009077B" w:rsidRPr="00E87FAF" w:rsidRDefault="0009077B" w:rsidP="00E87FAF">
            <w:pPr>
              <w:jc w:val="both"/>
              <w:rPr>
                <w:spacing w:val="-2"/>
                <w:lang w:eastAsia="lv-LV"/>
              </w:rPr>
            </w:pPr>
            <w:r w:rsidRPr="00E87FAF">
              <w:rPr>
                <w:spacing w:val="-2"/>
                <w:lang w:eastAsia="lv-LV"/>
              </w:rPr>
              <w:t>izmaiņas, salīdzinot ar v</w:t>
            </w:r>
            <w:r w:rsidR="00E834CD" w:rsidRPr="00E87FAF">
              <w:rPr>
                <w:spacing w:val="-2"/>
                <w:lang w:eastAsia="lv-LV"/>
              </w:rPr>
              <w:t>idēja termiņa budžeta ietvaru 202</w:t>
            </w:r>
            <w:r w:rsidRPr="00E87FAF">
              <w:rPr>
                <w:spacing w:val="-2"/>
                <w:lang w:eastAsia="lv-LV"/>
              </w:rPr>
              <w:t>2</w:t>
            </w:r>
            <w:r w:rsidR="00E834CD" w:rsidRPr="00E87FAF">
              <w:rPr>
                <w:spacing w:val="-2"/>
                <w:lang w:eastAsia="lv-LV"/>
              </w:rPr>
              <w:t>.</w:t>
            </w:r>
            <w:r w:rsidRPr="00E87FAF">
              <w:rPr>
                <w:spacing w:val="-2"/>
                <w:lang w:eastAsia="lv-LV"/>
              </w:rPr>
              <w:t xml:space="preserve"> gadam</w:t>
            </w:r>
          </w:p>
        </w:tc>
      </w:tr>
      <w:tr w:rsidR="0009077B" w:rsidRPr="00E87FAF" w14:paraId="1BCFB259"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vAlign w:val="center"/>
            <w:hideMark/>
          </w:tcPr>
          <w:p w14:paraId="431A51B7" w14:textId="77777777" w:rsidR="0009077B" w:rsidRPr="00E87FAF" w:rsidRDefault="0009077B" w:rsidP="00E87FAF">
            <w:pPr>
              <w:jc w:val="both"/>
              <w:rPr>
                <w:spacing w:val="-2"/>
                <w:lang w:eastAsia="lv-LV"/>
              </w:rPr>
            </w:pPr>
            <w:r w:rsidRPr="00E87FAF">
              <w:rPr>
                <w:spacing w:val="-2"/>
                <w:lang w:eastAsia="lv-LV"/>
              </w:rPr>
              <w:t>1</w:t>
            </w:r>
          </w:p>
        </w:tc>
        <w:tc>
          <w:tcPr>
            <w:tcW w:w="539" w:type="pct"/>
            <w:tcBorders>
              <w:top w:val="outset" w:sz="6" w:space="0" w:color="414142"/>
              <w:left w:val="outset" w:sz="6" w:space="0" w:color="414142"/>
              <w:bottom w:val="outset" w:sz="6" w:space="0" w:color="414142"/>
              <w:right w:val="outset" w:sz="6" w:space="0" w:color="414142"/>
            </w:tcBorders>
            <w:vAlign w:val="center"/>
            <w:hideMark/>
          </w:tcPr>
          <w:p w14:paraId="63BDADA0" w14:textId="77777777" w:rsidR="0009077B" w:rsidRPr="00E87FAF" w:rsidRDefault="0009077B" w:rsidP="00E87FAF">
            <w:pPr>
              <w:jc w:val="center"/>
              <w:rPr>
                <w:spacing w:val="-2"/>
                <w:lang w:eastAsia="lv-LV"/>
              </w:rPr>
            </w:pPr>
            <w:r w:rsidRPr="00E87FAF">
              <w:rPr>
                <w:spacing w:val="-2"/>
                <w:lang w:eastAsia="lv-LV"/>
              </w:rPr>
              <w:t>2</w:t>
            </w:r>
          </w:p>
        </w:tc>
        <w:tc>
          <w:tcPr>
            <w:tcW w:w="433" w:type="pct"/>
            <w:tcBorders>
              <w:top w:val="outset" w:sz="6" w:space="0" w:color="414142"/>
              <w:left w:val="outset" w:sz="6" w:space="0" w:color="414142"/>
              <w:bottom w:val="outset" w:sz="6" w:space="0" w:color="414142"/>
              <w:right w:val="outset" w:sz="6" w:space="0" w:color="414142"/>
            </w:tcBorders>
            <w:vAlign w:val="center"/>
            <w:hideMark/>
          </w:tcPr>
          <w:p w14:paraId="7EBAAC49" w14:textId="77777777" w:rsidR="0009077B" w:rsidRPr="00E87FAF" w:rsidRDefault="0009077B" w:rsidP="00E87FAF">
            <w:pPr>
              <w:jc w:val="center"/>
              <w:rPr>
                <w:spacing w:val="-2"/>
                <w:lang w:eastAsia="lv-LV"/>
              </w:rPr>
            </w:pPr>
            <w:r w:rsidRPr="00E87FAF">
              <w:rPr>
                <w:spacing w:val="-2"/>
                <w:lang w:eastAsia="lv-LV"/>
              </w:rPr>
              <w:t>3</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5A707291" w14:textId="77777777" w:rsidR="0009077B" w:rsidRPr="00E87FAF" w:rsidRDefault="0009077B" w:rsidP="00E87FAF">
            <w:pPr>
              <w:jc w:val="center"/>
              <w:rPr>
                <w:spacing w:val="-2"/>
                <w:lang w:eastAsia="lv-LV"/>
              </w:rPr>
            </w:pPr>
            <w:r w:rsidRPr="00E87FAF">
              <w:rPr>
                <w:spacing w:val="-2"/>
                <w:lang w:eastAsia="lv-LV"/>
              </w:rPr>
              <w:t>4</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6E7FCDE" w14:textId="77777777" w:rsidR="0009077B" w:rsidRPr="00E87FAF" w:rsidRDefault="0009077B" w:rsidP="00E87FAF">
            <w:pPr>
              <w:jc w:val="center"/>
              <w:rPr>
                <w:spacing w:val="-2"/>
                <w:lang w:eastAsia="lv-LV"/>
              </w:rPr>
            </w:pPr>
            <w:r w:rsidRPr="00E87FAF">
              <w:rPr>
                <w:spacing w:val="-2"/>
                <w:lang w:eastAsia="lv-LV"/>
              </w:rPr>
              <w:t>5</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2CDCA279" w14:textId="77777777" w:rsidR="0009077B" w:rsidRPr="00E87FAF" w:rsidRDefault="0009077B" w:rsidP="00E87FAF">
            <w:pPr>
              <w:jc w:val="center"/>
              <w:rPr>
                <w:spacing w:val="-2"/>
                <w:lang w:eastAsia="lv-LV"/>
              </w:rPr>
            </w:pPr>
            <w:r w:rsidRPr="00E87FAF">
              <w:rPr>
                <w:spacing w:val="-2"/>
                <w:lang w:eastAsia="lv-LV"/>
              </w:rPr>
              <w:t>6</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751BCEC" w14:textId="77777777" w:rsidR="0009077B" w:rsidRPr="00E87FAF" w:rsidRDefault="0009077B" w:rsidP="00E87FAF">
            <w:pPr>
              <w:jc w:val="center"/>
              <w:rPr>
                <w:spacing w:val="-2"/>
                <w:lang w:eastAsia="lv-LV"/>
              </w:rPr>
            </w:pPr>
            <w:r w:rsidRPr="00E87FAF">
              <w:rPr>
                <w:spacing w:val="-2"/>
                <w:lang w:eastAsia="lv-LV"/>
              </w:rPr>
              <w:t>7</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05C96FB9" w14:textId="77777777" w:rsidR="0009077B" w:rsidRPr="00E87FAF" w:rsidRDefault="0009077B" w:rsidP="00E87FAF">
            <w:pPr>
              <w:jc w:val="center"/>
              <w:rPr>
                <w:spacing w:val="-2"/>
                <w:lang w:eastAsia="lv-LV"/>
              </w:rPr>
            </w:pPr>
            <w:r w:rsidRPr="00E87FAF">
              <w:rPr>
                <w:spacing w:val="-2"/>
                <w:lang w:eastAsia="lv-LV"/>
              </w:rPr>
              <w:t>8</w:t>
            </w:r>
          </w:p>
        </w:tc>
      </w:tr>
      <w:tr w:rsidR="0009077B" w:rsidRPr="00E87FAF" w14:paraId="244FA894"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09F9C545" w14:textId="77777777" w:rsidR="0009077B" w:rsidRPr="00E87FAF" w:rsidRDefault="0009077B" w:rsidP="00E87FAF">
            <w:pPr>
              <w:jc w:val="both"/>
              <w:rPr>
                <w:spacing w:val="-2"/>
                <w:lang w:eastAsia="lv-LV"/>
              </w:rPr>
            </w:pPr>
            <w:r w:rsidRPr="00E87FAF">
              <w:rPr>
                <w:spacing w:val="-2"/>
                <w:lang w:eastAsia="lv-LV"/>
              </w:rPr>
              <w:t>1. Budžeta ieņēmumi</w:t>
            </w:r>
          </w:p>
        </w:tc>
        <w:tc>
          <w:tcPr>
            <w:tcW w:w="539" w:type="pct"/>
            <w:tcBorders>
              <w:top w:val="outset" w:sz="6" w:space="0" w:color="414142"/>
              <w:left w:val="outset" w:sz="6" w:space="0" w:color="414142"/>
              <w:bottom w:val="outset" w:sz="6" w:space="0" w:color="414142"/>
              <w:right w:val="outset" w:sz="6" w:space="0" w:color="414142"/>
            </w:tcBorders>
            <w:vAlign w:val="center"/>
            <w:hideMark/>
          </w:tcPr>
          <w:p w14:paraId="4E119FBD" w14:textId="77777777" w:rsidR="0009077B" w:rsidRPr="00E87FAF" w:rsidRDefault="0009077B" w:rsidP="00E87FA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hideMark/>
          </w:tcPr>
          <w:p w14:paraId="1529EDEE"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049975E4" w14:textId="77777777" w:rsidR="0009077B" w:rsidRPr="00E87FAF" w:rsidRDefault="0009077B" w:rsidP="00E87FA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hideMark/>
          </w:tcPr>
          <w:p w14:paraId="0E4C68AC" w14:textId="305C9EB5" w:rsidR="0009077B" w:rsidRPr="00E87FAF" w:rsidRDefault="00A1312F" w:rsidP="00E87FAF">
            <w:pPr>
              <w:jc w:val="center"/>
              <w:rPr>
                <w:spacing w:val="-2"/>
                <w:lang w:eastAsia="lv-LV"/>
              </w:rPr>
            </w:pPr>
            <w:r>
              <w:rPr>
                <w:spacing w:val="-2"/>
                <w:lang w:eastAsia="lv-LV"/>
              </w:rPr>
              <w:t>3 755 211,51</w:t>
            </w:r>
          </w:p>
        </w:tc>
        <w:tc>
          <w:tcPr>
            <w:tcW w:w="414" w:type="pct"/>
            <w:tcBorders>
              <w:top w:val="outset" w:sz="6" w:space="0" w:color="414142"/>
              <w:left w:val="outset" w:sz="6" w:space="0" w:color="414142"/>
              <w:bottom w:val="outset" w:sz="6" w:space="0" w:color="414142"/>
              <w:right w:val="outset" w:sz="6" w:space="0" w:color="414142"/>
            </w:tcBorders>
            <w:hideMark/>
          </w:tcPr>
          <w:p w14:paraId="245854D8" w14:textId="77777777" w:rsidR="0009077B" w:rsidRPr="00E87FAF" w:rsidRDefault="0009077B" w:rsidP="00E87FA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hideMark/>
          </w:tcPr>
          <w:p w14:paraId="6BBBAB72" w14:textId="6D5FD258" w:rsidR="0009077B" w:rsidRPr="00E87FAF" w:rsidRDefault="00A1312F" w:rsidP="00E87FAF">
            <w:pPr>
              <w:jc w:val="center"/>
              <w:rPr>
                <w:spacing w:val="-2"/>
                <w:lang w:eastAsia="lv-LV"/>
              </w:rPr>
            </w:pPr>
            <w:r>
              <w:rPr>
                <w:spacing w:val="-2"/>
                <w:lang w:eastAsia="lv-LV"/>
              </w:rPr>
              <w:t>5 302 469, 18</w:t>
            </w:r>
          </w:p>
        </w:tc>
        <w:tc>
          <w:tcPr>
            <w:tcW w:w="733" w:type="pct"/>
            <w:tcBorders>
              <w:top w:val="outset" w:sz="6" w:space="0" w:color="414142"/>
              <w:left w:val="outset" w:sz="6" w:space="0" w:color="414142"/>
              <w:bottom w:val="outset" w:sz="6" w:space="0" w:color="414142"/>
              <w:right w:val="outset" w:sz="6" w:space="0" w:color="414142"/>
            </w:tcBorders>
            <w:hideMark/>
          </w:tcPr>
          <w:p w14:paraId="19AD3179" w14:textId="07A2A49A" w:rsidR="0009077B" w:rsidRPr="00E87FAF" w:rsidRDefault="00A1312F" w:rsidP="00E87FAF">
            <w:pPr>
              <w:jc w:val="center"/>
              <w:rPr>
                <w:spacing w:val="-2"/>
                <w:lang w:eastAsia="lv-LV"/>
              </w:rPr>
            </w:pPr>
            <w:r>
              <w:rPr>
                <w:spacing w:val="-2"/>
                <w:lang w:eastAsia="lv-LV"/>
              </w:rPr>
              <w:t>9852303, 36</w:t>
            </w:r>
          </w:p>
        </w:tc>
      </w:tr>
      <w:tr w:rsidR="0009077B" w:rsidRPr="00E87FAF" w14:paraId="32DF0BEF"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1F030365" w14:textId="77777777" w:rsidR="0009077B" w:rsidRPr="00E87FAF" w:rsidRDefault="0009077B" w:rsidP="00E87FAF">
            <w:pPr>
              <w:jc w:val="both"/>
              <w:rPr>
                <w:spacing w:val="-2"/>
                <w:lang w:eastAsia="lv-LV"/>
              </w:rPr>
            </w:pPr>
            <w:r w:rsidRPr="00E87FAF">
              <w:rPr>
                <w:spacing w:val="-2"/>
                <w:lang w:eastAsia="lv-LV"/>
              </w:rPr>
              <w:t>1.1. valsts pamatbudžets, tai skaitā ieņēmumi no maksas pakalpojumiem un citi pašu ieņēmumi</w:t>
            </w:r>
          </w:p>
        </w:tc>
        <w:tc>
          <w:tcPr>
            <w:tcW w:w="539" w:type="pct"/>
            <w:tcBorders>
              <w:top w:val="outset" w:sz="6" w:space="0" w:color="414142"/>
              <w:left w:val="outset" w:sz="6" w:space="0" w:color="414142"/>
              <w:bottom w:val="outset" w:sz="6" w:space="0" w:color="414142"/>
              <w:right w:val="outset" w:sz="6" w:space="0" w:color="414142"/>
            </w:tcBorders>
            <w:hideMark/>
          </w:tcPr>
          <w:p w14:paraId="51A5F40F" w14:textId="77777777" w:rsidR="0009077B" w:rsidRPr="00E87FAF" w:rsidRDefault="0009077B" w:rsidP="00E87FA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hideMark/>
          </w:tcPr>
          <w:p w14:paraId="6690D065"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5C979093" w14:textId="77777777" w:rsidR="0009077B" w:rsidRPr="00E87FAF" w:rsidRDefault="0009077B" w:rsidP="00E87FA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hideMark/>
          </w:tcPr>
          <w:p w14:paraId="3D924818"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2FE4A1C1" w14:textId="77777777" w:rsidR="0009077B" w:rsidRPr="00E87FAF" w:rsidRDefault="0009077B" w:rsidP="00E87FA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hideMark/>
          </w:tcPr>
          <w:p w14:paraId="711E2534" w14:textId="77777777" w:rsidR="0009077B" w:rsidRPr="00E87FAF" w:rsidRDefault="0009077B" w:rsidP="00E87FA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2C862FA8"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0E10FC64"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31D9A9BD" w14:textId="77777777" w:rsidR="0009077B" w:rsidRPr="00E87FAF" w:rsidRDefault="0009077B" w:rsidP="00E87FAF">
            <w:pPr>
              <w:jc w:val="both"/>
              <w:rPr>
                <w:spacing w:val="-2"/>
                <w:lang w:eastAsia="lv-LV"/>
              </w:rPr>
            </w:pPr>
            <w:r w:rsidRPr="00E87FAF">
              <w:rPr>
                <w:spacing w:val="-2"/>
                <w:lang w:eastAsia="lv-LV"/>
              </w:rPr>
              <w:t>1.2. valsts speciālais budžets</w:t>
            </w:r>
          </w:p>
        </w:tc>
        <w:tc>
          <w:tcPr>
            <w:tcW w:w="539" w:type="pct"/>
            <w:tcBorders>
              <w:top w:val="outset" w:sz="6" w:space="0" w:color="414142"/>
              <w:left w:val="outset" w:sz="6" w:space="0" w:color="414142"/>
              <w:bottom w:val="outset" w:sz="6" w:space="0" w:color="414142"/>
              <w:right w:val="outset" w:sz="6" w:space="0" w:color="414142"/>
            </w:tcBorders>
            <w:hideMark/>
          </w:tcPr>
          <w:p w14:paraId="0651904E" w14:textId="77777777" w:rsidR="0009077B" w:rsidRPr="00E87FAF" w:rsidRDefault="0009077B" w:rsidP="00E87FA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hideMark/>
          </w:tcPr>
          <w:p w14:paraId="0219AF3F"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2E64AC20" w14:textId="77777777" w:rsidR="0009077B" w:rsidRPr="00E87FAF" w:rsidRDefault="0009077B" w:rsidP="00E87FA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hideMark/>
          </w:tcPr>
          <w:p w14:paraId="672C0FDB"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2069394D" w14:textId="77777777" w:rsidR="0009077B" w:rsidRPr="00E87FAF" w:rsidRDefault="0009077B" w:rsidP="00E87FA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hideMark/>
          </w:tcPr>
          <w:p w14:paraId="7FC7F24C" w14:textId="77777777" w:rsidR="0009077B" w:rsidRPr="00A1312F" w:rsidRDefault="0009077B" w:rsidP="00E87FAF">
            <w:pPr>
              <w:jc w:val="center"/>
              <w:rPr>
                <w:spacing w:val="-2"/>
                <w:lang w:eastAsia="lv-LV"/>
              </w:rPr>
            </w:pPr>
            <w:r w:rsidRPr="00A1312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34A737B5" w14:textId="77777777" w:rsidR="0009077B" w:rsidRPr="00A1312F" w:rsidRDefault="0009077B" w:rsidP="00E87FAF">
            <w:pPr>
              <w:jc w:val="center"/>
              <w:rPr>
                <w:spacing w:val="-2"/>
                <w:lang w:eastAsia="lv-LV"/>
              </w:rPr>
            </w:pPr>
            <w:r w:rsidRPr="00A1312F">
              <w:rPr>
                <w:spacing w:val="-2"/>
                <w:lang w:eastAsia="lv-LV"/>
              </w:rPr>
              <w:t>0</w:t>
            </w:r>
          </w:p>
        </w:tc>
      </w:tr>
      <w:tr w:rsidR="00A1312F" w:rsidRPr="00E87FAF" w14:paraId="0213EBB6"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3CAF2F71" w14:textId="77777777" w:rsidR="00A1312F" w:rsidRPr="00E87FAF" w:rsidRDefault="00A1312F" w:rsidP="00A1312F">
            <w:pPr>
              <w:jc w:val="both"/>
              <w:rPr>
                <w:spacing w:val="-2"/>
                <w:lang w:eastAsia="lv-LV"/>
              </w:rPr>
            </w:pPr>
            <w:r w:rsidRPr="00E87FAF">
              <w:rPr>
                <w:spacing w:val="-2"/>
                <w:lang w:eastAsia="lv-LV"/>
              </w:rPr>
              <w:t>1.3. pašvaldību budžets</w:t>
            </w:r>
          </w:p>
        </w:tc>
        <w:tc>
          <w:tcPr>
            <w:tcW w:w="539" w:type="pct"/>
            <w:tcBorders>
              <w:top w:val="outset" w:sz="6" w:space="0" w:color="414142"/>
              <w:left w:val="outset" w:sz="6" w:space="0" w:color="414142"/>
              <w:bottom w:val="outset" w:sz="6" w:space="0" w:color="414142"/>
              <w:right w:val="outset" w:sz="6" w:space="0" w:color="414142"/>
            </w:tcBorders>
          </w:tcPr>
          <w:p w14:paraId="27BBD4D9" w14:textId="00029762" w:rsidR="00A1312F" w:rsidRPr="00E87FAF" w:rsidRDefault="00A1312F" w:rsidP="00A1312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6BE157A7" w14:textId="7E764185"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3EECA52B" w14:textId="19BC90FE" w:rsidR="00A1312F" w:rsidRPr="00E87FAF" w:rsidRDefault="00A1312F" w:rsidP="00A1312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17893412" w14:textId="7213237B"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059F5B07" w14:textId="63452343" w:rsidR="00A1312F" w:rsidRPr="00E87FAF" w:rsidRDefault="00A1312F" w:rsidP="00A1312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4D73CFC4" w14:textId="6E66ABA9" w:rsidR="00A1312F" w:rsidRPr="00A1312F" w:rsidRDefault="00A1312F" w:rsidP="00A1312F">
            <w:pPr>
              <w:jc w:val="center"/>
              <w:rPr>
                <w:spacing w:val="-2"/>
                <w:lang w:eastAsia="lv-LV"/>
              </w:rPr>
            </w:pPr>
            <w:r w:rsidRPr="00A1312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6EF68331" w14:textId="77777777" w:rsidR="00A1312F" w:rsidRPr="00A1312F" w:rsidRDefault="00A1312F" w:rsidP="00A1312F">
            <w:pPr>
              <w:jc w:val="center"/>
              <w:rPr>
                <w:spacing w:val="-2"/>
                <w:lang w:eastAsia="lv-LV"/>
              </w:rPr>
            </w:pPr>
            <w:r w:rsidRPr="00A1312F">
              <w:rPr>
                <w:spacing w:val="-2"/>
                <w:lang w:eastAsia="lv-LV"/>
              </w:rPr>
              <w:t>0</w:t>
            </w:r>
          </w:p>
        </w:tc>
      </w:tr>
      <w:tr w:rsidR="00A1312F" w:rsidRPr="00E87FAF" w14:paraId="3D4C3A5A"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514650CD" w14:textId="77777777" w:rsidR="00A1312F" w:rsidRPr="00E87FAF" w:rsidRDefault="00A1312F" w:rsidP="00A1312F">
            <w:pPr>
              <w:jc w:val="both"/>
              <w:rPr>
                <w:spacing w:val="-2"/>
                <w:lang w:eastAsia="lv-LV"/>
              </w:rPr>
            </w:pPr>
            <w:r w:rsidRPr="00E87FAF">
              <w:rPr>
                <w:spacing w:val="-2"/>
                <w:lang w:eastAsia="lv-LV"/>
              </w:rPr>
              <w:t>2. Budžeta izdevumi</w:t>
            </w:r>
          </w:p>
        </w:tc>
        <w:tc>
          <w:tcPr>
            <w:tcW w:w="539" w:type="pct"/>
            <w:tcBorders>
              <w:top w:val="outset" w:sz="6" w:space="0" w:color="414142"/>
              <w:left w:val="outset" w:sz="6" w:space="0" w:color="414142"/>
              <w:bottom w:val="outset" w:sz="6" w:space="0" w:color="414142"/>
              <w:right w:val="outset" w:sz="6" w:space="0" w:color="414142"/>
            </w:tcBorders>
          </w:tcPr>
          <w:p w14:paraId="11969E59" w14:textId="66CD9934" w:rsidR="00A1312F" w:rsidRPr="004A74B9" w:rsidRDefault="00A1312F" w:rsidP="00A1312F">
            <w:pPr>
              <w:jc w:val="center"/>
              <w:rPr>
                <w:spacing w:val="-2"/>
                <w:highlight w:val="yellow"/>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5A456697" w14:textId="787B5F2C"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337D99C7" w14:textId="2FFF13FF" w:rsidR="00A1312F" w:rsidRPr="004A74B9" w:rsidRDefault="00A1312F" w:rsidP="00A1312F">
            <w:pPr>
              <w:jc w:val="center"/>
              <w:rPr>
                <w:spacing w:val="-2"/>
                <w:highlight w:val="yellow"/>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748148D9" w14:textId="67AEDE99"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1ED499B5" w14:textId="3A9E7FEE" w:rsidR="00A1312F" w:rsidRPr="004A74B9" w:rsidRDefault="00A1312F" w:rsidP="00A1312F">
            <w:pPr>
              <w:jc w:val="center"/>
              <w:rPr>
                <w:spacing w:val="-2"/>
                <w:highlight w:val="yellow"/>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5D196562" w14:textId="438BD629" w:rsidR="00A1312F" w:rsidRPr="00A1312F" w:rsidRDefault="00A1312F" w:rsidP="00A1312F">
            <w:pPr>
              <w:rPr>
                <w:spacing w:val="-2"/>
                <w:lang w:eastAsia="lv-LV"/>
              </w:rPr>
            </w:pPr>
            <w:r w:rsidRPr="00A1312F">
              <w:rPr>
                <w:spacing w:val="-2"/>
                <w:lang w:eastAsia="lv-LV"/>
              </w:rPr>
              <w:t>6 041 694,83</w:t>
            </w:r>
          </w:p>
        </w:tc>
        <w:tc>
          <w:tcPr>
            <w:tcW w:w="733" w:type="pct"/>
            <w:tcBorders>
              <w:top w:val="outset" w:sz="6" w:space="0" w:color="414142"/>
              <w:left w:val="outset" w:sz="6" w:space="0" w:color="414142"/>
              <w:bottom w:val="outset" w:sz="6" w:space="0" w:color="414142"/>
              <w:right w:val="outset" w:sz="6" w:space="0" w:color="414142"/>
            </w:tcBorders>
            <w:hideMark/>
          </w:tcPr>
          <w:p w14:paraId="32533605" w14:textId="369B47D6" w:rsidR="00A1312F" w:rsidRPr="00A1312F" w:rsidRDefault="00A1312F" w:rsidP="00A1312F">
            <w:pPr>
              <w:jc w:val="center"/>
              <w:rPr>
                <w:spacing w:val="-2"/>
                <w:lang w:eastAsia="lv-LV"/>
              </w:rPr>
            </w:pPr>
            <w:r w:rsidRPr="00A1312F">
              <w:rPr>
                <w:spacing w:val="-2"/>
                <w:lang w:eastAsia="lv-LV"/>
              </w:rPr>
              <w:t>9</w:t>
            </w:r>
            <w:r>
              <w:rPr>
                <w:spacing w:val="-2"/>
                <w:lang w:eastAsia="lv-LV"/>
              </w:rPr>
              <w:t xml:space="preserve"> </w:t>
            </w:r>
            <w:r w:rsidRPr="00A1312F">
              <w:rPr>
                <w:spacing w:val="-2"/>
                <w:lang w:eastAsia="lv-LV"/>
              </w:rPr>
              <w:t>629</w:t>
            </w:r>
            <w:r>
              <w:rPr>
                <w:spacing w:val="-2"/>
                <w:lang w:eastAsia="lv-LV"/>
              </w:rPr>
              <w:t xml:space="preserve"> </w:t>
            </w:r>
            <w:r w:rsidRPr="00A1312F">
              <w:rPr>
                <w:spacing w:val="-2"/>
                <w:lang w:eastAsia="lv-LV"/>
              </w:rPr>
              <w:t>644,790</w:t>
            </w:r>
          </w:p>
        </w:tc>
      </w:tr>
      <w:tr w:rsidR="00A1312F" w:rsidRPr="00E87FAF" w14:paraId="728202D2"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3067750C" w14:textId="77777777" w:rsidR="00A1312F" w:rsidRPr="00E87FAF" w:rsidRDefault="00A1312F" w:rsidP="00A1312F">
            <w:pPr>
              <w:jc w:val="both"/>
              <w:rPr>
                <w:spacing w:val="-2"/>
                <w:lang w:eastAsia="lv-LV"/>
              </w:rPr>
            </w:pPr>
            <w:r w:rsidRPr="00E87FAF">
              <w:rPr>
                <w:spacing w:val="-2"/>
                <w:lang w:eastAsia="lv-LV"/>
              </w:rPr>
              <w:t>2.1. valsts pamatbudžets</w:t>
            </w:r>
          </w:p>
        </w:tc>
        <w:tc>
          <w:tcPr>
            <w:tcW w:w="539" w:type="pct"/>
            <w:tcBorders>
              <w:top w:val="outset" w:sz="6" w:space="0" w:color="414142"/>
              <w:left w:val="outset" w:sz="6" w:space="0" w:color="414142"/>
              <w:bottom w:val="outset" w:sz="6" w:space="0" w:color="414142"/>
              <w:right w:val="outset" w:sz="6" w:space="0" w:color="414142"/>
            </w:tcBorders>
          </w:tcPr>
          <w:p w14:paraId="0C022BD9" w14:textId="4053F04E" w:rsidR="00A1312F" w:rsidRPr="004A74B9" w:rsidRDefault="00A1312F" w:rsidP="00A1312F">
            <w:pPr>
              <w:jc w:val="center"/>
              <w:rPr>
                <w:spacing w:val="-2"/>
                <w:highlight w:val="yellow"/>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4A58D92E" w14:textId="6F36B0A8"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D90A023" w14:textId="20241272" w:rsidR="00A1312F" w:rsidRPr="004A74B9" w:rsidRDefault="00A1312F" w:rsidP="00A1312F">
            <w:pPr>
              <w:jc w:val="center"/>
              <w:rPr>
                <w:spacing w:val="-2"/>
                <w:highlight w:val="yellow"/>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405C442B" w14:textId="22E46B2B"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2EAFFD37" w14:textId="2FF01C9A" w:rsidR="00A1312F" w:rsidRPr="004A74B9" w:rsidRDefault="00A1312F" w:rsidP="00A1312F">
            <w:pPr>
              <w:jc w:val="center"/>
              <w:rPr>
                <w:spacing w:val="-2"/>
                <w:highlight w:val="yellow"/>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3091E76C" w14:textId="2985FA77" w:rsidR="00A1312F" w:rsidRPr="004A74B9" w:rsidRDefault="00A1312F" w:rsidP="00A1312F">
            <w:pPr>
              <w:jc w:val="center"/>
              <w:rPr>
                <w:spacing w:val="-2"/>
                <w:highlight w:val="yellow"/>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6867D5CD" w14:textId="77777777" w:rsidR="00A1312F" w:rsidRPr="00E87FAF" w:rsidRDefault="00A1312F" w:rsidP="00A1312F">
            <w:pPr>
              <w:jc w:val="center"/>
              <w:rPr>
                <w:spacing w:val="-2"/>
                <w:lang w:eastAsia="lv-LV"/>
              </w:rPr>
            </w:pPr>
            <w:r w:rsidRPr="00E87FAF">
              <w:rPr>
                <w:spacing w:val="-2"/>
                <w:lang w:eastAsia="lv-LV"/>
              </w:rPr>
              <w:t>0</w:t>
            </w:r>
          </w:p>
        </w:tc>
      </w:tr>
      <w:tr w:rsidR="00A1312F" w:rsidRPr="00E87FAF" w14:paraId="57CDA567"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00B31AF8" w14:textId="77777777" w:rsidR="00A1312F" w:rsidRPr="00E87FAF" w:rsidRDefault="00A1312F" w:rsidP="00A1312F">
            <w:pPr>
              <w:jc w:val="both"/>
              <w:rPr>
                <w:spacing w:val="-2"/>
                <w:lang w:eastAsia="lv-LV"/>
              </w:rPr>
            </w:pPr>
            <w:r w:rsidRPr="00E87FAF">
              <w:rPr>
                <w:spacing w:val="-2"/>
                <w:lang w:eastAsia="lv-LV"/>
              </w:rPr>
              <w:t>2.2. valsts speciālais budžets</w:t>
            </w:r>
          </w:p>
        </w:tc>
        <w:tc>
          <w:tcPr>
            <w:tcW w:w="539" w:type="pct"/>
            <w:tcBorders>
              <w:top w:val="outset" w:sz="6" w:space="0" w:color="414142"/>
              <w:left w:val="outset" w:sz="6" w:space="0" w:color="414142"/>
              <w:bottom w:val="outset" w:sz="6" w:space="0" w:color="414142"/>
              <w:right w:val="outset" w:sz="6" w:space="0" w:color="414142"/>
            </w:tcBorders>
          </w:tcPr>
          <w:p w14:paraId="721E4620" w14:textId="13E67BC1" w:rsidR="00A1312F" w:rsidRPr="00E87FAF" w:rsidRDefault="00A1312F" w:rsidP="00A1312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0E753603" w14:textId="0C264A66"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1A5BDD2" w14:textId="3400CFC5" w:rsidR="00A1312F" w:rsidRPr="00E87FAF" w:rsidRDefault="00A1312F" w:rsidP="00A1312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0E700BFE" w14:textId="1E2F928F"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7B88B58F" w14:textId="22163132" w:rsidR="00A1312F" w:rsidRPr="00E87FAF" w:rsidRDefault="00A1312F" w:rsidP="00A1312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46AA282F" w14:textId="486A1C50" w:rsidR="00A1312F" w:rsidRPr="00E87FAF" w:rsidRDefault="00A1312F" w:rsidP="00A1312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08D46905" w14:textId="77777777" w:rsidR="00A1312F" w:rsidRPr="00E87FAF" w:rsidRDefault="00A1312F" w:rsidP="00A1312F">
            <w:pPr>
              <w:jc w:val="center"/>
              <w:rPr>
                <w:spacing w:val="-2"/>
                <w:lang w:eastAsia="lv-LV"/>
              </w:rPr>
            </w:pPr>
            <w:r w:rsidRPr="00E87FAF">
              <w:rPr>
                <w:spacing w:val="-2"/>
                <w:lang w:eastAsia="lv-LV"/>
              </w:rPr>
              <w:t>0</w:t>
            </w:r>
          </w:p>
        </w:tc>
      </w:tr>
      <w:tr w:rsidR="00A1312F" w:rsidRPr="00E87FAF" w14:paraId="26E9AF3C"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074F504A" w14:textId="77777777" w:rsidR="00A1312F" w:rsidRPr="00E87FAF" w:rsidRDefault="00A1312F" w:rsidP="00A1312F">
            <w:pPr>
              <w:jc w:val="both"/>
              <w:rPr>
                <w:spacing w:val="-2"/>
                <w:lang w:eastAsia="lv-LV"/>
              </w:rPr>
            </w:pPr>
            <w:r w:rsidRPr="00E87FAF">
              <w:rPr>
                <w:spacing w:val="-2"/>
                <w:lang w:eastAsia="lv-LV"/>
              </w:rPr>
              <w:t>2.3. pašvaldību budžets</w:t>
            </w:r>
          </w:p>
        </w:tc>
        <w:tc>
          <w:tcPr>
            <w:tcW w:w="539" w:type="pct"/>
            <w:tcBorders>
              <w:top w:val="outset" w:sz="6" w:space="0" w:color="414142"/>
              <w:left w:val="outset" w:sz="6" w:space="0" w:color="414142"/>
              <w:bottom w:val="outset" w:sz="6" w:space="0" w:color="414142"/>
              <w:right w:val="outset" w:sz="6" w:space="0" w:color="414142"/>
            </w:tcBorders>
          </w:tcPr>
          <w:p w14:paraId="08C7E1A1" w14:textId="29CCF80A" w:rsidR="00A1312F" w:rsidRPr="00E87FAF" w:rsidRDefault="00A1312F" w:rsidP="00A1312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7727A08C" w14:textId="37545C58"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6470A81" w14:textId="3A676519" w:rsidR="00A1312F" w:rsidRPr="00E87FAF" w:rsidRDefault="00A1312F" w:rsidP="00A1312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2E6AC337" w14:textId="2B9E54B6"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50CFF257" w14:textId="7424A1C8" w:rsidR="00A1312F" w:rsidRPr="00E87FAF" w:rsidRDefault="00A1312F" w:rsidP="00A1312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5490D9E2" w14:textId="3C5F636D" w:rsidR="00A1312F" w:rsidRPr="00E87FAF" w:rsidRDefault="00A1312F" w:rsidP="00A1312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54038A9E" w14:textId="77777777" w:rsidR="00A1312F" w:rsidRPr="00E87FAF" w:rsidRDefault="00A1312F" w:rsidP="00A1312F">
            <w:pPr>
              <w:jc w:val="center"/>
              <w:rPr>
                <w:spacing w:val="-2"/>
                <w:lang w:eastAsia="lv-LV"/>
              </w:rPr>
            </w:pPr>
            <w:r w:rsidRPr="00E87FAF">
              <w:rPr>
                <w:spacing w:val="-2"/>
                <w:lang w:eastAsia="lv-LV"/>
              </w:rPr>
              <w:t>0</w:t>
            </w:r>
          </w:p>
        </w:tc>
      </w:tr>
      <w:tr w:rsidR="00A1312F" w:rsidRPr="00E87FAF" w14:paraId="662225D9"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6DF4507C" w14:textId="77777777" w:rsidR="00A1312F" w:rsidRPr="00E87FAF" w:rsidRDefault="00A1312F" w:rsidP="00A1312F">
            <w:pPr>
              <w:jc w:val="both"/>
              <w:rPr>
                <w:spacing w:val="-2"/>
                <w:lang w:eastAsia="lv-LV"/>
              </w:rPr>
            </w:pPr>
            <w:r w:rsidRPr="00E87FAF">
              <w:rPr>
                <w:spacing w:val="-2"/>
                <w:lang w:eastAsia="lv-LV"/>
              </w:rPr>
              <w:t>3. Finansiālā ietekme</w:t>
            </w:r>
          </w:p>
        </w:tc>
        <w:tc>
          <w:tcPr>
            <w:tcW w:w="539" w:type="pct"/>
            <w:tcBorders>
              <w:top w:val="outset" w:sz="6" w:space="0" w:color="414142"/>
              <w:left w:val="outset" w:sz="6" w:space="0" w:color="414142"/>
              <w:bottom w:val="outset" w:sz="6" w:space="0" w:color="414142"/>
              <w:right w:val="outset" w:sz="6" w:space="0" w:color="414142"/>
            </w:tcBorders>
          </w:tcPr>
          <w:p w14:paraId="50C08E05" w14:textId="32762A7C" w:rsidR="00A1312F" w:rsidRPr="004A74B9" w:rsidRDefault="00A1312F" w:rsidP="00A1312F">
            <w:pPr>
              <w:jc w:val="center"/>
              <w:rPr>
                <w:spacing w:val="-2"/>
                <w:highlight w:val="yellow"/>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06154217" w14:textId="7A48A15F"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789531E3" w14:textId="4F63C0E8" w:rsidR="00A1312F" w:rsidRPr="004A74B9" w:rsidRDefault="00A1312F" w:rsidP="00A1312F">
            <w:pPr>
              <w:jc w:val="center"/>
              <w:rPr>
                <w:spacing w:val="-2"/>
                <w:highlight w:val="yellow"/>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0EA7C0E3" w14:textId="40EC66D0"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549F7BD6" w14:textId="48310DEE" w:rsidR="00A1312F" w:rsidRPr="004A74B9" w:rsidRDefault="00A1312F" w:rsidP="00A1312F">
            <w:pPr>
              <w:jc w:val="center"/>
              <w:rPr>
                <w:spacing w:val="-2"/>
                <w:highlight w:val="yellow"/>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055EA380" w14:textId="1CF05188" w:rsidR="00A1312F" w:rsidRPr="004A74B9" w:rsidRDefault="00A1312F" w:rsidP="00A1312F">
            <w:pPr>
              <w:jc w:val="center"/>
              <w:rPr>
                <w:spacing w:val="-2"/>
                <w:highlight w:val="yellow"/>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1AB3286A" w14:textId="77777777" w:rsidR="00A1312F" w:rsidRPr="00E87FAF" w:rsidRDefault="00A1312F" w:rsidP="00A1312F">
            <w:pPr>
              <w:jc w:val="center"/>
              <w:rPr>
                <w:spacing w:val="-2"/>
                <w:lang w:eastAsia="lv-LV"/>
              </w:rPr>
            </w:pPr>
            <w:r w:rsidRPr="00E87FAF">
              <w:rPr>
                <w:spacing w:val="-2"/>
                <w:lang w:eastAsia="lv-LV"/>
              </w:rPr>
              <w:t>0</w:t>
            </w:r>
          </w:p>
        </w:tc>
      </w:tr>
      <w:tr w:rsidR="00A1312F" w:rsidRPr="00E87FAF" w14:paraId="668F76A4"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4712F0A4" w14:textId="77777777" w:rsidR="00A1312F" w:rsidRPr="00E87FAF" w:rsidRDefault="00A1312F" w:rsidP="00A1312F">
            <w:pPr>
              <w:jc w:val="both"/>
              <w:rPr>
                <w:spacing w:val="-2"/>
                <w:lang w:eastAsia="lv-LV"/>
              </w:rPr>
            </w:pPr>
            <w:r w:rsidRPr="00E87FAF">
              <w:rPr>
                <w:spacing w:val="-2"/>
                <w:lang w:eastAsia="lv-LV"/>
              </w:rPr>
              <w:t>3.1. valsts pamatbudžets</w:t>
            </w:r>
          </w:p>
        </w:tc>
        <w:tc>
          <w:tcPr>
            <w:tcW w:w="539" w:type="pct"/>
            <w:tcBorders>
              <w:top w:val="outset" w:sz="6" w:space="0" w:color="414142"/>
              <w:left w:val="outset" w:sz="6" w:space="0" w:color="414142"/>
              <w:bottom w:val="outset" w:sz="6" w:space="0" w:color="414142"/>
              <w:right w:val="outset" w:sz="6" w:space="0" w:color="414142"/>
            </w:tcBorders>
          </w:tcPr>
          <w:p w14:paraId="3CA69241" w14:textId="4A74A1BA" w:rsidR="00A1312F" w:rsidRPr="004A74B9" w:rsidRDefault="00A1312F" w:rsidP="00A1312F">
            <w:pPr>
              <w:jc w:val="center"/>
              <w:rPr>
                <w:spacing w:val="-2"/>
                <w:highlight w:val="yellow"/>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5D4596D0" w14:textId="776D35CF"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51B7832D" w14:textId="33B62CDA" w:rsidR="00A1312F" w:rsidRPr="004A74B9" w:rsidRDefault="00A1312F" w:rsidP="00A1312F">
            <w:pPr>
              <w:jc w:val="center"/>
              <w:rPr>
                <w:spacing w:val="-2"/>
                <w:highlight w:val="yellow"/>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0830387B" w14:textId="6EE37B56" w:rsidR="00A1312F" w:rsidRPr="004A74B9" w:rsidRDefault="00A1312F" w:rsidP="00A1312F">
            <w:pPr>
              <w:jc w:val="center"/>
              <w:rPr>
                <w:spacing w:val="-2"/>
                <w:highlight w:val="yellow"/>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3CF38613" w14:textId="27FF91C6" w:rsidR="00A1312F" w:rsidRPr="004A74B9" w:rsidRDefault="00A1312F" w:rsidP="00A1312F">
            <w:pPr>
              <w:jc w:val="center"/>
              <w:rPr>
                <w:spacing w:val="-2"/>
                <w:highlight w:val="yellow"/>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656B5400" w14:textId="12881267" w:rsidR="00A1312F" w:rsidRPr="004A74B9" w:rsidRDefault="00A1312F" w:rsidP="00A1312F">
            <w:pPr>
              <w:jc w:val="center"/>
              <w:rPr>
                <w:spacing w:val="-2"/>
                <w:highlight w:val="yellow"/>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618280AE" w14:textId="77777777" w:rsidR="00A1312F" w:rsidRPr="00E87FAF" w:rsidRDefault="00A1312F" w:rsidP="00A1312F">
            <w:pPr>
              <w:jc w:val="center"/>
              <w:rPr>
                <w:spacing w:val="-2"/>
                <w:lang w:eastAsia="lv-LV"/>
              </w:rPr>
            </w:pPr>
            <w:r w:rsidRPr="00E87FAF">
              <w:rPr>
                <w:spacing w:val="-2"/>
                <w:lang w:eastAsia="lv-LV"/>
              </w:rPr>
              <w:t>0</w:t>
            </w:r>
          </w:p>
        </w:tc>
      </w:tr>
      <w:tr w:rsidR="00A1312F" w:rsidRPr="00E87FAF" w14:paraId="6EE683EA"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28C74CD8" w14:textId="77777777" w:rsidR="00A1312F" w:rsidRPr="00E87FAF" w:rsidRDefault="00A1312F" w:rsidP="00A1312F">
            <w:pPr>
              <w:jc w:val="both"/>
              <w:rPr>
                <w:spacing w:val="-2"/>
                <w:lang w:eastAsia="lv-LV"/>
              </w:rPr>
            </w:pPr>
            <w:r w:rsidRPr="00E87FAF">
              <w:rPr>
                <w:spacing w:val="-2"/>
                <w:lang w:eastAsia="lv-LV"/>
              </w:rPr>
              <w:t>3.2. speciālais budžets</w:t>
            </w:r>
          </w:p>
        </w:tc>
        <w:tc>
          <w:tcPr>
            <w:tcW w:w="539" w:type="pct"/>
            <w:tcBorders>
              <w:top w:val="outset" w:sz="6" w:space="0" w:color="414142"/>
              <w:left w:val="outset" w:sz="6" w:space="0" w:color="414142"/>
              <w:bottom w:val="outset" w:sz="6" w:space="0" w:color="414142"/>
              <w:right w:val="outset" w:sz="6" w:space="0" w:color="414142"/>
            </w:tcBorders>
          </w:tcPr>
          <w:p w14:paraId="00DBB717" w14:textId="0936B91C" w:rsidR="00A1312F" w:rsidRPr="00E87FAF" w:rsidRDefault="00A1312F" w:rsidP="00A1312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080B9ED0" w14:textId="136829C9"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0D8408B" w14:textId="1E17C9DB" w:rsidR="00A1312F" w:rsidRPr="00E87FAF" w:rsidRDefault="00A1312F" w:rsidP="00A1312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4330F591" w14:textId="11A79520" w:rsidR="00A1312F" w:rsidRPr="00E87FAF" w:rsidRDefault="00A1312F" w:rsidP="00A1312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8498E65" w14:textId="6510B9CD" w:rsidR="00A1312F" w:rsidRPr="00E87FAF" w:rsidRDefault="00A1312F" w:rsidP="00A1312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48E8A6E9" w14:textId="4DB4CAC2" w:rsidR="00A1312F" w:rsidRPr="00E87FAF" w:rsidRDefault="00A1312F" w:rsidP="00A1312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205819E7" w14:textId="77777777" w:rsidR="00A1312F" w:rsidRPr="00E87FAF" w:rsidRDefault="00A1312F" w:rsidP="00A1312F">
            <w:pPr>
              <w:jc w:val="center"/>
              <w:rPr>
                <w:spacing w:val="-2"/>
                <w:lang w:eastAsia="lv-LV"/>
              </w:rPr>
            </w:pPr>
            <w:r w:rsidRPr="00E87FAF">
              <w:rPr>
                <w:spacing w:val="-2"/>
                <w:lang w:eastAsia="lv-LV"/>
              </w:rPr>
              <w:t>0</w:t>
            </w:r>
          </w:p>
        </w:tc>
      </w:tr>
      <w:tr w:rsidR="0009077B" w:rsidRPr="00E87FAF" w14:paraId="00C9FF62" w14:textId="77777777" w:rsidTr="00C64698">
        <w:trPr>
          <w:gridAfter w:val="1"/>
          <w:wAfter w:w="4" w:type="pct"/>
        </w:trPr>
        <w:tc>
          <w:tcPr>
            <w:tcW w:w="1035" w:type="pct"/>
            <w:tcBorders>
              <w:top w:val="outset" w:sz="6" w:space="0" w:color="414142"/>
              <w:left w:val="outset" w:sz="6" w:space="0" w:color="414142"/>
              <w:bottom w:val="outset" w:sz="6" w:space="0" w:color="414142"/>
              <w:right w:val="single" w:sz="4" w:space="0" w:color="auto"/>
            </w:tcBorders>
            <w:hideMark/>
          </w:tcPr>
          <w:p w14:paraId="1C5F8F69" w14:textId="77777777" w:rsidR="0009077B" w:rsidRPr="00E87FAF" w:rsidRDefault="0009077B" w:rsidP="00E87FAF">
            <w:pPr>
              <w:jc w:val="both"/>
              <w:rPr>
                <w:spacing w:val="-2"/>
                <w:lang w:eastAsia="lv-LV"/>
              </w:rPr>
            </w:pPr>
            <w:r w:rsidRPr="00E87FAF">
              <w:rPr>
                <w:spacing w:val="-2"/>
                <w:lang w:eastAsia="lv-LV"/>
              </w:rPr>
              <w:t>3.3. pašvaldību budžets</w:t>
            </w:r>
          </w:p>
        </w:tc>
        <w:tc>
          <w:tcPr>
            <w:tcW w:w="539" w:type="pct"/>
            <w:tcBorders>
              <w:top w:val="outset" w:sz="6" w:space="0" w:color="414142"/>
              <w:left w:val="single" w:sz="4" w:space="0" w:color="auto"/>
              <w:bottom w:val="outset" w:sz="6" w:space="0" w:color="414142"/>
              <w:right w:val="outset" w:sz="6" w:space="0" w:color="414142"/>
            </w:tcBorders>
          </w:tcPr>
          <w:p w14:paraId="190D7C19" w14:textId="77777777" w:rsidR="0009077B" w:rsidRPr="00E87FAF" w:rsidRDefault="0009077B" w:rsidP="00E87FAF">
            <w:pPr>
              <w:jc w:val="center"/>
              <w:rPr>
                <w:spacing w:val="-2"/>
                <w:lang w:eastAsia="lv-LV"/>
              </w:rPr>
            </w:pPr>
            <w:r w:rsidRPr="00E87FAF">
              <w:rPr>
                <w:spacing w:val="-2"/>
                <w:lang w:eastAsia="lv-LV"/>
              </w:rPr>
              <w:t>0</w:t>
            </w:r>
          </w:p>
        </w:tc>
        <w:tc>
          <w:tcPr>
            <w:tcW w:w="433" w:type="pct"/>
            <w:tcBorders>
              <w:top w:val="outset" w:sz="6" w:space="0" w:color="414142"/>
              <w:left w:val="outset" w:sz="6" w:space="0" w:color="414142"/>
              <w:bottom w:val="outset" w:sz="6" w:space="0" w:color="414142"/>
              <w:right w:val="outset" w:sz="6" w:space="0" w:color="414142"/>
            </w:tcBorders>
          </w:tcPr>
          <w:p w14:paraId="355E9377"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084C018B" w14:textId="77777777" w:rsidR="0009077B" w:rsidRPr="00E87FAF" w:rsidRDefault="0009077B" w:rsidP="00E87FAF">
            <w:pPr>
              <w:jc w:val="center"/>
              <w:rPr>
                <w:spacing w:val="-2"/>
                <w:lang w:eastAsia="lv-LV"/>
              </w:rPr>
            </w:pPr>
            <w:r w:rsidRPr="00E87FAF">
              <w:rPr>
                <w:spacing w:val="-2"/>
                <w:lang w:eastAsia="lv-LV"/>
              </w:rPr>
              <w:t>0</w:t>
            </w:r>
          </w:p>
        </w:tc>
        <w:tc>
          <w:tcPr>
            <w:tcW w:w="684" w:type="pct"/>
            <w:tcBorders>
              <w:top w:val="outset" w:sz="6" w:space="0" w:color="414142"/>
              <w:left w:val="outset" w:sz="6" w:space="0" w:color="414142"/>
              <w:bottom w:val="outset" w:sz="6" w:space="0" w:color="414142"/>
              <w:right w:val="outset" w:sz="6" w:space="0" w:color="414142"/>
            </w:tcBorders>
          </w:tcPr>
          <w:p w14:paraId="66E3E5A5"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tcPr>
          <w:p w14:paraId="4FEDD4F7" w14:textId="77777777" w:rsidR="0009077B" w:rsidRPr="00E87FAF" w:rsidRDefault="0009077B" w:rsidP="00E87FAF">
            <w:pPr>
              <w:jc w:val="center"/>
              <w:rPr>
                <w:spacing w:val="-2"/>
                <w:lang w:eastAsia="lv-LV"/>
              </w:rPr>
            </w:pPr>
            <w:r w:rsidRPr="00E87FAF">
              <w:rPr>
                <w:spacing w:val="-2"/>
                <w:lang w:eastAsia="lv-LV"/>
              </w:rPr>
              <w:t>0</w:t>
            </w:r>
          </w:p>
        </w:tc>
        <w:tc>
          <w:tcPr>
            <w:tcW w:w="744" w:type="pct"/>
            <w:tcBorders>
              <w:top w:val="outset" w:sz="6" w:space="0" w:color="414142"/>
              <w:left w:val="outset" w:sz="6" w:space="0" w:color="414142"/>
              <w:bottom w:val="outset" w:sz="6" w:space="0" w:color="414142"/>
              <w:right w:val="outset" w:sz="6" w:space="0" w:color="414142"/>
            </w:tcBorders>
          </w:tcPr>
          <w:p w14:paraId="720FE264" w14:textId="77777777" w:rsidR="0009077B" w:rsidRPr="00E87FAF" w:rsidRDefault="0009077B" w:rsidP="00E87FA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single" w:sz="4" w:space="0" w:color="auto"/>
            </w:tcBorders>
          </w:tcPr>
          <w:p w14:paraId="666D0E49"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5FB70633"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6057058D" w14:textId="77777777" w:rsidR="0009077B" w:rsidRPr="00E87FAF" w:rsidRDefault="0009077B" w:rsidP="00E87FAF">
            <w:pPr>
              <w:jc w:val="both"/>
              <w:rPr>
                <w:spacing w:val="-2"/>
                <w:lang w:eastAsia="lv-LV"/>
              </w:rPr>
            </w:pPr>
            <w:r w:rsidRPr="00E87FAF">
              <w:rPr>
                <w:spacing w:val="-2"/>
                <w:lang w:eastAsia="lv-LV"/>
              </w:rPr>
              <w:lastRenderedPageBreak/>
              <w:t>4. Finanšu līdzekļi papildu izdevumu finansēšanai (kompensējošu izdevumu samazinājumu norāda ar "+" zīmi)</w:t>
            </w:r>
          </w:p>
        </w:tc>
        <w:tc>
          <w:tcPr>
            <w:tcW w:w="539" w:type="pct"/>
            <w:tcBorders>
              <w:top w:val="outset" w:sz="6" w:space="0" w:color="414142"/>
              <w:left w:val="outset" w:sz="6" w:space="0" w:color="414142"/>
              <w:bottom w:val="outset" w:sz="6" w:space="0" w:color="414142"/>
              <w:right w:val="outset" w:sz="6" w:space="0" w:color="414142"/>
            </w:tcBorders>
            <w:hideMark/>
          </w:tcPr>
          <w:p w14:paraId="057CDFD9" w14:textId="77777777" w:rsidR="0009077B" w:rsidRPr="00E87FAF" w:rsidRDefault="0009077B" w:rsidP="00E87FAF">
            <w:pPr>
              <w:jc w:val="center"/>
              <w:rPr>
                <w:spacing w:val="-2"/>
                <w:lang w:eastAsia="lv-LV"/>
              </w:rPr>
            </w:pPr>
            <w:r w:rsidRPr="00E87FAF">
              <w:rPr>
                <w:spacing w:val="-2"/>
                <w:lang w:eastAsia="lv-LV"/>
              </w:rPr>
              <w:t>X</w:t>
            </w:r>
          </w:p>
        </w:tc>
        <w:tc>
          <w:tcPr>
            <w:tcW w:w="433" w:type="pct"/>
            <w:tcBorders>
              <w:top w:val="outset" w:sz="6" w:space="0" w:color="414142"/>
              <w:left w:val="outset" w:sz="6" w:space="0" w:color="414142"/>
              <w:bottom w:val="outset" w:sz="6" w:space="0" w:color="414142"/>
              <w:right w:val="outset" w:sz="6" w:space="0" w:color="414142"/>
            </w:tcBorders>
            <w:hideMark/>
          </w:tcPr>
          <w:p w14:paraId="22A43CCF"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11BD94CA" w14:textId="77777777" w:rsidR="0009077B" w:rsidRPr="00E87FAF" w:rsidRDefault="0009077B" w:rsidP="00E87FAF">
            <w:pPr>
              <w:jc w:val="center"/>
              <w:rPr>
                <w:spacing w:val="-2"/>
                <w:lang w:eastAsia="lv-LV"/>
              </w:rPr>
            </w:pPr>
            <w:r w:rsidRPr="00E87FAF">
              <w:rPr>
                <w:spacing w:val="-2"/>
                <w:lang w:eastAsia="lv-LV"/>
              </w:rPr>
              <w:t>X</w:t>
            </w:r>
          </w:p>
        </w:tc>
        <w:tc>
          <w:tcPr>
            <w:tcW w:w="684" w:type="pct"/>
            <w:tcBorders>
              <w:top w:val="outset" w:sz="6" w:space="0" w:color="414142"/>
              <w:left w:val="outset" w:sz="6" w:space="0" w:color="414142"/>
              <w:bottom w:val="outset" w:sz="6" w:space="0" w:color="414142"/>
              <w:right w:val="outset" w:sz="6" w:space="0" w:color="414142"/>
            </w:tcBorders>
            <w:hideMark/>
          </w:tcPr>
          <w:p w14:paraId="3101B6B7" w14:textId="77777777" w:rsidR="0009077B" w:rsidRPr="00E87FAF" w:rsidRDefault="0009077B" w:rsidP="00E87FAF">
            <w:pPr>
              <w:jc w:val="center"/>
              <w:rPr>
                <w:spacing w:val="-2"/>
                <w:lang w:eastAsia="lv-LV"/>
              </w:rPr>
            </w:pPr>
            <w:r w:rsidRPr="00E87FAF">
              <w:rPr>
                <w:spacing w:val="-2"/>
                <w:lang w:eastAsia="lv-LV"/>
              </w:rPr>
              <w:t>0</w:t>
            </w:r>
          </w:p>
        </w:tc>
        <w:tc>
          <w:tcPr>
            <w:tcW w:w="414" w:type="pct"/>
            <w:tcBorders>
              <w:top w:val="outset" w:sz="6" w:space="0" w:color="414142"/>
              <w:left w:val="outset" w:sz="6" w:space="0" w:color="414142"/>
              <w:bottom w:val="outset" w:sz="6" w:space="0" w:color="414142"/>
              <w:right w:val="outset" w:sz="6" w:space="0" w:color="414142"/>
            </w:tcBorders>
            <w:hideMark/>
          </w:tcPr>
          <w:p w14:paraId="29CB6033" w14:textId="77777777" w:rsidR="0009077B" w:rsidRPr="00E87FAF" w:rsidRDefault="0009077B" w:rsidP="00E87FAF">
            <w:pPr>
              <w:jc w:val="center"/>
              <w:rPr>
                <w:spacing w:val="-2"/>
                <w:lang w:eastAsia="lv-LV"/>
              </w:rPr>
            </w:pPr>
            <w:r w:rsidRPr="00E87FAF">
              <w:rPr>
                <w:spacing w:val="-2"/>
                <w:lang w:eastAsia="lv-LV"/>
              </w:rPr>
              <w:t>X</w:t>
            </w:r>
          </w:p>
        </w:tc>
        <w:tc>
          <w:tcPr>
            <w:tcW w:w="744" w:type="pct"/>
            <w:tcBorders>
              <w:top w:val="outset" w:sz="6" w:space="0" w:color="414142"/>
              <w:left w:val="outset" w:sz="6" w:space="0" w:color="414142"/>
              <w:bottom w:val="outset" w:sz="6" w:space="0" w:color="414142"/>
              <w:right w:val="outset" w:sz="6" w:space="0" w:color="414142"/>
            </w:tcBorders>
          </w:tcPr>
          <w:p w14:paraId="7A365692" w14:textId="16800B13" w:rsidR="0009077B" w:rsidRPr="00E87FAF" w:rsidRDefault="00A1312F" w:rsidP="00E87FAF">
            <w:pPr>
              <w:jc w:val="center"/>
              <w:rPr>
                <w:spacing w:val="-2"/>
                <w:lang w:eastAsia="lv-LV"/>
              </w:rPr>
            </w:pPr>
            <w:r>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11A41B46"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59CB6AA7"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0B75AE18" w14:textId="77777777" w:rsidR="0009077B" w:rsidRPr="00E87FAF" w:rsidRDefault="0009077B" w:rsidP="00E87FAF">
            <w:pPr>
              <w:jc w:val="both"/>
              <w:rPr>
                <w:spacing w:val="-2"/>
                <w:lang w:eastAsia="lv-LV"/>
              </w:rPr>
            </w:pPr>
            <w:r w:rsidRPr="00E87FAF">
              <w:rPr>
                <w:spacing w:val="-2"/>
                <w:lang w:eastAsia="lv-LV"/>
              </w:rPr>
              <w:t>5. Precizēta finansiālā ietekme</w:t>
            </w:r>
          </w:p>
        </w:tc>
        <w:tc>
          <w:tcPr>
            <w:tcW w:w="539" w:type="pct"/>
            <w:vMerge w:val="restart"/>
            <w:tcBorders>
              <w:top w:val="outset" w:sz="6" w:space="0" w:color="414142"/>
              <w:left w:val="outset" w:sz="6" w:space="0" w:color="414142"/>
              <w:bottom w:val="outset" w:sz="6" w:space="0" w:color="414142"/>
              <w:right w:val="outset" w:sz="6" w:space="0" w:color="414142"/>
            </w:tcBorders>
            <w:vAlign w:val="center"/>
            <w:hideMark/>
          </w:tcPr>
          <w:p w14:paraId="3CA480D9" w14:textId="77777777" w:rsidR="0009077B" w:rsidRPr="00E87FAF" w:rsidRDefault="0009077B" w:rsidP="00E87FAF">
            <w:pPr>
              <w:jc w:val="center"/>
              <w:rPr>
                <w:spacing w:val="-2"/>
                <w:lang w:eastAsia="lv-LV"/>
              </w:rPr>
            </w:pPr>
            <w:r w:rsidRPr="00E87FAF">
              <w:rPr>
                <w:spacing w:val="-2"/>
                <w:lang w:eastAsia="lv-LV"/>
              </w:rPr>
              <w:t>X</w:t>
            </w:r>
          </w:p>
        </w:tc>
        <w:tc>
          <w:tcPr>
            <w:tcW w:w="433" w:type="pct"/>
            <w:tcBorders>
              <w:top w:val="outset" w:sz="6" w:space="0" w:color="414142"/>
              <w:left w:val="outset" w:sz="6" w:space="0" w:color="414142"/>
              <w:bottom w:val="outset" w:sz="6" w:space="0" w:color="414142"/>
              <w:right w:val="outset" w:sz="6" w:space="0" w:color="414142"/>
            </w:tcBorders>
            <w:hideMark/>
          </w:tcPr>
          <w:p w14:paraId="0DEFCC2B" w14:textId="77777777" w:rsidR="0009077B" w:rsidRPr="00E87FAF" w:rsidRDefault="0009077B" w:rsidP="00E87FAF">
            <w:pPr>
              <w:jc w:val="center"/>
              <w:rPr>
                <w:spacing w:val="-2"/>
                <w:lang w:eastAsia="lv-LV"/>
              </w:rPr>
            </w:pPr>
            <w:r w:rsidRPr="00E87FAF">
              <w:rPr>
                <w:spacing w:val="-2"/>
                <w:lang w:eastAsia="lv-LV"/>
              </w:rPr>
              <w:t>0</w:t>
            </w:r>
          </w:p>
        </w:tc>
        <w:tc>
          <w:tcPr>
            <w:tcW w:w="414" w:type="pct"/>
            <w:vMerge w:val="restart"/>
            <w:tcBorders>
              <w:top w:val="outset" w:sz="6" w:space="0" w:color="414142"/>
              <w:left w:val="outset" w:sz="6" w:space="0" w:color="414142"/>
              <w:bottom w:val="outset" w:sz="6" w:space="0" w:color="414142"/>
              <w:right w:val="outset" w:sz="6" w:space="0" w:color="414142"/>
            </w:tcBorders>
            <w:vAlign w:val="center"/>
            <w:hideMark/>
          </w:tcPr>
          <w:p w14:paraId="43783E1A" w14:textId="77777777" w:rsidR="0009077B" w:rsidRPr="00E87FAF" w:rsidRDefault="0009077B" w:rsidP="00E87FAF">
            <w:pPr>
              <w:jc w:val="center"/>
              <w:rPr>
                <w:spacing w:val="-2"/>
                <w:lang w:eastAsia="lv-LV"/>
              </w:rPr>
            </w:pPr>
            <w:r w:rsidRPr="00E87FAF">
              <w:rPr>
                <w:spacing w:val="-2"/>
                <w:lang w:eastAsia="lv-LV"/>
              </w:rPr>
              <w:t>X</w:t>
            </w:r>
          </w:p>
        </w:tc>
        <w:tc>
          <w:tcPr>
            <w:tcW w:w="684" w:type="pct"/>
            <w:tcBorders>
              <w:top w:val="outset" w:sz="6" w:space="0" w:color="414142"/>
              <w:left w:val="outset" w:sz="6" w:space="0" w:color="414142"/>
              <w:bottom w:val="outset" w:sz="6" w:space="0" w:color="414142"/>
              <w:right w:val="outset" w:sz="6" w:space="0" w:color="414142"/>
            </w:tcBorders>
            <w:hideMark/>
          </w:tcPr>
          <w:p w14:paraId="76F332ED" w14:textId="382A8326" w:rsidR="0009077B" w:rsidRPr="004A74B9" w:rsidRDefault="00A1312F" w:rsidP="00E87FAF">
            <w:pPr>
              <w:jc w:val="center"/>
              <w:rPr>
                <w:spacing w:val="-2"/>
                <w:highlight w:val="yellow"/>
                <w:lang w:eastAsia="lv-LV"/>
              </w:rPr>
            </w:pPr>
            <w:r>
              <w:rPr>
                <w:spacing w:val="-2"/>
                <w:lang w:eastAsia="lv-LV"/>
              </w:rPr>
              <w:t>3 755 211,51</w:t>
            </w:r>
          </w:p>
        </w:tc>
        <w:tc>
          <w:tcPr>
            <w:tcW w:w="414" w:type="pct"/>
            <w:vMerge w:val="restart"/>
            <w:tcBorders>
              <w:top w:val="outset" w:sz="6" w:space="0" w:color="414142"/>
              <w:left w:val="outset" w:sz="6" w:space="0" w:color="414142"/>
              <w:bottom w:val="outset" w:sz="6" w:space="0" w:color="414142"/>
              <w:right w:val="outset" w:sz="6" w:space="0" w:color="414142"/>
            </w:tcBorders>
            <w:vAlign w:val="center"/>
            <w:hideMark/>
          </w:tcPr>
          <w:p w14:paraId="6AF592E0" w14:textId="77777777" w:rsidR="0009077B" w:rsidRPr="00E87FAF" w:rsidRDefault="0009077B" w:rsidP="00E87FAF">
            <w:pPr>
              <w:jc w:val="center"/>
              <w:rPr>
                <w:spacing w:val="-2"/>
                <w:lang w:eastAsia="lv-LV"/>
              </w:rPr>
            </w:pPr>
            <w:r w:rsidRPr="00E87FAF">
              <w:rPr>
                <w:spacing w:val="-2"/>
                <w:lang w:eastAsia="lv-LV"/>
              </w:rPr>
              <w:t>X</w:t>
            </w:r>
          </w:p>
        </w:tc>
        <w:tc>
          <w:tcPr>
            <w:tcW w:w="744" w:type="pct"/>
            <w:tcBorders>
              <w:top w:val="outset" w:sz="6" w:space="0" w:color="414142"/>
              <w:left w:val="outset" w:sz="6" w:space="0" w:color="414142"/>
              <w:bottom w:val="outset" w:sz="6" w:space="0" w:color="414142"/>
              <w:right w:val="outset" w:sz="6" w:space="0" w:color="414142"/>
            </w:tcBorders>
          </w:tcPr>
          <w:p w14:paraId="6A10810D" w14:textId="54860BA5" w:rsidR="0009077B" w:rsidRPr="004A74B9" w:rsidRDefault="00033CFF" w:rsidP="00E87FAF">
            <w:pPr>
              <w:jc w:val="center"/>
              <w:rPr>
                <w:spacing w:val="-2"/>
                <w:highlight w:val="yellow"/>
                <w:lang w:eastAsia="lv-LV"/>
              </w:rPr>
            </w:pPr>
            <w:r w:rsidRPr="00033CFF">
              <w:rPr>
                <w:spacing w:val="-2"/>
                <w:lang w:eastAsia="lv-LV"/>
              </w:rPr>
              <w:t>739 225, 65</w:t>
            </w:r>
          </w:p>
        </w:tc>
        <w:tc>
          <w:tcPr>
            <w:tcW w:w="733" w:type="pct"/>
            <w:tcBorders>
              <w:top w:val="outset" w:sz="6" w:space="0" w:color="414142"/>
              <w:left w:val="outset" w:sz="6" w:space="0" w:color="414142"/>
              <w:bottom w:val="outset" w:sz="6" w:space="0" w:color="414142"/>
              <w:right w:val="outset" w:sz="6" w:space="0" w:color="414142"/>
            </w:tcBorders>
            <w:hideMark/>
          </w:tcPr>
          <w:p w14:paraId="1633BC4C" w14:textId="22F8C508" w:rsidR="0009077B" w:rsidRPr="00E87FAF" w:rsidRDefault="00033CFF" w:rsidP="00E87FAF">
            <w:pPr>
              <w:jc w:val="center"/>
              <w:rPr>
                <w:spacing w:val="-2"/>
                <w:lang w:eastAsia="lv-LV"/>
              </w:rPr>
            </w:pPr>
            <w:r>
              <w:rPr>
                <w:spacing w:val="-2"/>
                <w:lang w:eastAsia="lv-LV"/>
              </w:rPr>
              <w:t>222 658,57</w:t>
            </w:r>
          </w:p>
        </w:tc>
      </w:tr>
      <w:tr w:rsidR="0009077B" w:rsidRPr="00E87FAF" w14:paraId="6AD7A17B"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6BC7679A" w14:textId="77777777" w:rsidR="0009077B" w:rsidRPr="00E87FAF" w:rsidRDefault="0009077B" w:rsidP="00E87FAF">
            <w:pPr>
              <w:jc w:val="both"/>
              <w:rPr>
                <w:spacing w:val="-2"/>
                <w:lang w:eastAsia="lv-LV"/>
              </w:rPr>
            </w:pPr>
            <w:r w:rsidRPr="00E87FAF">
              <w:rPr>
                <w:spacing w:val="-2"/>
                <w:lang w:eastAsia="lv-LV"/>
              </w:rPr>
              <w:t>5.1. valsts pamatbudžets</w:t>
            </w:r>
          </w:p>
        </w:tc>
        <w:tc>
          <w:tcPr>
            <w:tcW w:w="539" w:type="pct"/>
            <w:vMerge/>
            <w:tcBorders>
              <w:top w:val="outset" w:sz="6" w:space="0" w:color="414142"/>
              <w:left w:val="outset" w:sz="6" w:space="0" w:color="414142"/>
              <w:bottom w:val="outset" w:sz="6" w:space="0" w:color="414142"/>
              <w:right w:val="outset" w:sz="6" w:space="0" w:color="414142"/>
            </w:tcBorders>
            <w:vAlign w:val="center"/>
            <w:hideMark/>
          </w:tcPr>
          <w:p w14:paraId="5BDE5E1A" w14:textId="77777777" w:rsidR="0009077B" w:rsidRPr="00E87FAF" w:rsidRDefault="0009077B" w:rsidP="00E87FAF">
            <w:pPr>
              <w:jc w:val="center"/>
              <w:rPr>
                <w:spacing w:val="-2"/>
                <w:lang w:eastAsia="lv-LV"/>
              </w:rPr>
            </w:pPr>
          </w:p>
        </w:tc>
        <w:tc>
          <w:tcPr>
            <w:tcW w:w="433" w:type="pct"/>
            <w:tcBorders>
              <w:top w:val="outset" w:sz="6" w:space="0" w:color="414142"/>
              <w:left w:val="outset" w:sz="6" w:space="0" w:color="414142"/>
              <w:bottom w:val="outset" w:sz="6" w:space="0" w:color="414142"/>
              <w:right w:val="outset" w:sz="6" w:space="0" w:color="414142"/>
            </w:tcBorders>
            <w:hideMark/>
          </w:tcPr>
          <w:p w14:paraId="7CCCFFA8" w14:textId="77777777" w:rsidR="0009077B" w:rsidRPr="00E87FAF" w:rsidRDefault="0009077B" w:rsidP="00E87FAF">
            <w:pPr>
              <w:jc w:val="center"/>
              <w:rPr>
                <w:spacing w:val="-2"/>
                <w:lang w:eastAsia="lv-LV"/>
              </w:rPr>
            </w:pPr>
            <w:r w:rsidRPr="00E87FAF">
              <w:rPr>
                <w:spacing w:val="-2"/>
                <w:lang w:eastAsia="lv-LV"/>
              </w:rPr>
              <w:t>0</w:t>
            </w: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5F78C5AB" w14:textId="77777777" w:rsidR="0009077B" w:rsidRPr="00E87FAF" w:rsidRDefault="0009077B" w:rsidP="00E87FAF">
            <w:pPr>
              <w:jc w:val="center"/>
              <w:rPr>
                <w:spacing w:val="-2"/>
                <w:lang w:eastAsia="lv-LV"/>
              </w:rPr>
            </w:pPr>
          </w:p>
        </w:tc>
        <w:tc>
          <w:tcPr>
            <w:tcW w:w="684" w:type="pct"/>
            <w:tcBorders>
              <w:top w:val="outset" w:sz="6" w:space="0" w:color="414142"/>
              <w:left w:val="outset" w:sz="6" w:space="0" w:color="414142"/>
              <w:bottom w:val="outset" w:sz="6" w:space="0" w:color="414142"/>
              <w:right w:val="outset" w:sz="6" w:space="0" w:color="414142"/>
            </w:tcBorders>
            <w:hideMark/>
          </w:tcPr>
          <w:p w14:paraId="374411DB" w14:textId="49359378" w:rsidR="0009077B" w:rsidRPr="004A74B9" w:rsidRDefault="0009077B" w:rsidP="00E87FAF">
            <w:pPr>
              <w:jc w:val="center"/>
              <w:rPr>
                <w:spacing w:val="-2"/>
                <w:highlight w:val="yellow"/>
                <w:lang w:eastAsia="lv-LV"/>
              </w:rPr>
            </w:pP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496DC524" w14:textId="77777777" w:rsidR="0009077B" w:rsidRPr="00E87FAF" w:rsidRDefault="0009077B" w:rsidP="00E87FAF">
            <w:pPr>
              <w:jc w:val="center"/>
              <w:rPr>
                <w:spacing w:val="-2"/>
                <w:lang w:eastAsia="lv-LV"/>
              </w:rPr>
            </w:pPr>
          </w:p>
        </w:tc>
        <w:tc>
          <w:tcPr>
            <w:tcW w:w="744" w:type="pct"/>
            <w:tcBorders>
              <w:top w:val="outset" w:sz="6" w:space="0" w:color="414142"/>
              <w:left w:val="outset" w:sz="6" w:space="0" w:color="414142"/>
              <w:bottom w:val="outset" w:sz="6" w:space="0" w:color="414142"/>
              <w:right w:val="outset" w:sz="6" w:space="0" w:color="414142"/>
            </w:tcBorders>
          </w:tcPr>
          <w:p w14:paraId="1330D3F7" w14:textId="4B264709" w:rsidR="0009077B" w:rsidRPr="004A74B9" w:rsidRDefault="0009077B" w:rsidP="00E87FAF">
            <w:pPr>
              <w:jc w:val="center"/>
              <w:rPr>
                <w:spacing w:val="-2"/>
                <w:highlight w:val="yellow"/>
                <w:lang w:eastAsia="lv-LV"/>
              </w:rPr>
            </w:pPr>
          </w:p>
        </w:tc>
        <w:tc>
          <w:tcPr>
            <w:tcW w:w="733" w:type="pct"/>
            <w:tcBorders>
              <w:top w:val="outset" w:sz="6" w:space="0" w:color="414142"/>
              <w:left w:val="outset" w:sz="6" w:space="0" w:color="414142"/>
              <w:bottom w:val="outset" w:sz="6" w:space="0" w:color="414142"/>
              <w:right w:val="outset" w:sz="6" w:space="0" w:color="414142"/>
            </w:tcBorders>
            <w:hideMark/>
          </w:tcPr>
          <w:p w14:paraId="5340750F"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334F6273"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6D5ACE23" w14:textId="77777777" w:rsidR="0009077B" w:rsidRPr="00E87FAF" w:rsidRDefault="0009077B" w:rsidP="00E87FAF">
            <w:pPr>
              <w:jc w:val="both"/>
              <w:rPr>
                <w:spacing w:val="-2"/>
                <w:lang w:eastAsia="lv-LV"/>
              </w:rPr>
            </w:pPr>
            <w:r w:rsidRPr="00E87FAF">
              <w:rPr>
                <w:spacing w:val="-2"/>
                <w:lang w:eastAsia="lv-LV"/>
              </w:rPr>
              <w:t>5.2. speciālais budžets</w:t>
            </w:r>
          </w:p>
        </w:tc>
        <w:tc>
          <w:tcPr>
            <w:tcW w:w="539" w:type="pct"/>
            <w:vMerge/>
            <w:tcBorders>
              <w:top w:val="outset" w:sz="6" w:space="0" w:color="414142"/>
              <w:left w:val="outset" w:sz="6" w:space="0" w:color="414142"/>
              <w:bottom w:val="outset" w:sz="6" w:space="0" w:color="414142"/>
              <w:right w:val="outset" w:sz="6" w:space="0" w:color="414142"/>
            </w:tcBorders>
            <w:vAlign w:val="center"/>
            <w:hideMark/>
          </w:tcPr>
          <w:p w14:paraId="4FA308A1" w14:textId="77777777" w:rsidR="0009077B" w:rsidRPr="00E87FAF" w:rsidRDefault="0009077B" w:rsidP="00E87FAF">
            <w:pPr>
              <w:jc w:val="center"/>
              <w:rPr>
                <w:spacing w:val="-2"/>
                <w:lang w:eastAsia="lv-LV"/>
              </w:rPr>
            </w:pPr>
          </w:p>
        </w:tc>
        <w:tc>
          <w:tcPr>
            <w:tcW w:w="433" w:type="pct"/>
            <w:tcBorders>
              <w:top w:val="outset" w:sz="6" w:space="0" w:color="414142"/>
              <w:left w:val="outset" w:sz="6" w:space="0" w:color="414142"/>
              <w:bottom w:val="outset" w:sz="6" w:space="0" w:color="414142"/>
              <w:right w:val="outset" w:sz="6" w:space="0" w:color="414142"/>
            </w:tcBorders>
            <w:hideMark/>
          </w:tcPr>
          <w:p w14:paraId="3C8EE254" w14:textId="77777777" w:rsidR="0009077B" w:rsidRPr="00E87FAF" w:rsidRDefault="0009077B" w:rsidP="00E87FAF">
            <w:pPr>
              <w:jc w:val="center"/>
              <w:rPr>
                <w:spacing w:val="-2"/>
                <w:lang w:eastAsia="lv-LV"/>
              </w:rPr>
            </w:pPr>
            <w:r w:rsidRPr="00E87FAF">
              <w:rPr>
                <w:spacing w:val="-2"/>
                <w:lang w:eastAsia="lv-LV"/>
              </w:rPr>
              <w:t>0</w:t>
            </w: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508D8230" w14:textId="77777777" w:rsidR="0009077B" w:rsidRPr="00E87FAF" w:rsidRDefault="0009077B" w:rsidP="00E87FAF">
            <w:pPr>
              <w:jc w:val="center"/>
              <w:rPr>
                <w:spacing w:val="-2"/>
                <w:lang w:eastAsia="lv-LV"/>
              </w:rPr>
            </w:pPr>
          </w:p>
        </w:tc>
        <w:tc>
          <w:tcPr>
            <w:tcW w:w="684" w:type="pct"/>
            <w:tcBorders>
              <w:top w:val="outset" w:sz="6" w:space="0" w:color="414142"/>
              <w:left w:val="outset" w:sz="6" w:space="0" w:color="414142"/>
              <w:bottom w:val="outset" w:sz="6" w:space="0" w:color="414142"/>
              <w:right w:val="outset" w:sz="6" w:space="0" w:color="414142"/>
            </w:tcBorders>
            <w:hideMark/>
          </w:tcPr>
          <w:p w14:paraId="5FC844D3" w14:textId="77777777" w:rsidR="0009077B" w:rsidRPr="00E87FAF" w:rsidRDefault="0009077B" w:rsidP="00E87FAF">
            <w:pPr>
              <w:jc w:val="center"/>
              <w:rPr>
                <w:spacing w:val="-2"/>
                <w:lang w:eastAsia="lv-LV"/>
              </w:rPr>
            </w:pPr>
            <w:r w:rsidRPr="00E87FAF">
              <w:rPr>
                <w:spacing w:val="-2"/>
                <w:lang w:eastAsia="lv-LV"/>
              </w:rPr>
              <w:t>0</w:t>
            </w: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2105473E" w14:textId="77777777" w:rsidR="0009077B" w:rsidRPr="00E87FAF" w:rsidRDefault="0009077B" w:rsidP="00E87FAF">
            <w:pPr>
              <w:jc w:val="center"/>
              <w:rPr>
                <w:spacing w:val="-2"/>
                <w:lang w:eastAsia="lv-LV"/>
              </w:rPr>
            </w:pPr>
          </w:p>
        </w:tc>
        <w:tc>
          <w:tcPr>
            <w:tcW w:w="744" w:type="pct"/>
            <w:tcBorders>
              <w:top w:val="outset" w:sz="6" w:space="0" w:color="414142"/>
              <w:left w:val="outset" w:sz="6" w:space="0" w:color="414142"/>
              <w:bottom w:val="outset" w:sz="6" w:space="0" w:color="414142"/>
              <w:right w:val="outset" w:sz="6" w:space="0" w:color="414142"/>
            </w:tcBorders>
            <w:hideMark/>
          </w:tcPr>
          <w:p w14:paraId="628AE146" w14:textId="77777777" w:rsidR="0009077B" w:rsidRPr="00E87FAF" w:rsidRDefault="0009077B" w:rsidP="00E87FA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04F12CC6"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391D5109" w14:textId="77777777" w:rsidTr="00C64698">
        <w:trPr>
          <w:gridAfter w:val="1"/>
          <w:wAfter w:w="4" w:type="pct"/>
        </w:trPr>
        <w:tc>
          <w:tcPr>
            <w:tcW w:w="1035" w:type="pct"/>
            <w:tcBorders>
              <w:top w:val="outset" w:sz="6" w:space="0" w:color="414142"/>
              <w:left w:val="outset" w:sz="6" w:space="0" w:color="414142"/>
              <w:bottom w:val="outset" w:sz="6" w:space="0" w:color="414142"/>
              <w:right w:val="outset" w:sz="6" w:space="0" w:color="414142"/>
            </w:tcBorders>
            <w:hideMark/>
          </w:tcPr>
          <w:p w14:paraId="0780AA4D" w14:textId="77777777" w:rsidR="0009077B" w:rsidRPr="00E87FAF" w:rsidRDefault="0009077B" w:rsidP="00E87FAF">
            <w:pPr>
              <w:jc w:val="both"/>
              <w:rPr>
                <w:spacing w:val="-2"/>
                <w:lang w:eastAsia="lv-LV"/>
              </w:rPr>
            </w:pPr>
            <w:r w:rsidRPr="00E87FAF">
              <w:rPr>
                <w:spacing w:val="-2"/>
                <w:lang w:eastAsia="lv-LV"/>
              </w:rPr>
              <w:t>5.3. pašvaldību budžets</w:t>
            </w:r>
          </w:p>
        </w:tc>
        <w:tc>
          <w:tcPr>
            <w:tcW w:w="539" w:type="pct"/>
            <w:vMerge/>
            <w:tcBorders>
              <w:top w:val="outset" w:sz="6" w:space="0" w:color="414142"/>
              <w:left w:val="outset" w:sz="6" w:space="0" w:color="414142"/>
              <w:bottom w:val="outset" w:sz="6" w:space="0" w:color="414142"/>
              <w:right w:val="outset" w:sz="6" w:space="0" w:color="414142"/>
            </w:tcBorders>
            <w:vAlign w:val="center"/>
            <w:hideMark/>
          </w:tcPr>
          <w:p w14:paraId="6E11FB40" w14:textId="77777777" w:rsidR="0009077B" w:rsidRPr="00E87FAF" w:rsidRDefault="0009077B" w:rsidP="00E87FAF">
            <w:pPr>
              <w:jc w:val="center"/>
              <w:rPr>
                <w:spacing w:val="-2"/>
                <w:lang w:eastAsia="lv-LV"/>
              </w:rPr>
            </w:pPr>
          </w:p>
        </w:tc>
        <w:tc>
          <w:tcPr>
            <w:tcW w:w="433" w:type="pct"/>
            <w:tcBorders>
              <w:top w:val="outset" w:sz="6" w:space="0" w:color="414142"/>
              <w:left w:val="outset" w:sz="6" w:space="0" w:color="414142"/>
              <w:bottom w:val="outset" w:sz="6" w:space="0" w:color="414142"/>
              <w:right w:val="outset" w:sz="6" w:space="0" w:color="414142"/>
            </w:tcBorders>
            <w:hideMark/>
          </w:tcPr>
          <w:p w14:paraId="42E0B7B1" w14:textId="77777777" w:rsidR="0009077B" w:rsidRPr="00E87FAF" w:rsidRDefault="0009077B" w:rsidP="00E87FAF">
            <w:pPr>
              <w:jc w:val="center"/>
              <w:rPr>
                <w:spacing w:val="-2"/>
                <w:lang w:eastAsia="lv-LV"/>
              </w:rPr>
            </w:pPr>
            <w:r w:rsidRPr="00E87FAF">
              <w:rPr>
                <w:spacing w:val="-2"/>
                <w:lang w:eastAsia="lv-LV"/>
              </w:rPr>
              <w:t>0</w:t>
            </w: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41F3DB71" w14:textId="77777777" w:rsidR="0009077B" w:rsidRPr="00E87FAF" w:rsidRDefault="0009077B" w:rsidP="00E87FAF">
            <w:pPr>
              <w:jc w:val="center"/>
              <w:rPr>
                <w:spacing w:val="-2"/>
                <w:lang w:eastAsia="lv-LV"/>
              </w:rPr>
            </w:pPr>
          </w:p>
        </w:tc>
        <w:tc>
          <w:tcPr>
            <w:tcW w:w="684" w:type="pct"/>
            <w:tcBorders>
              <w:top w:val="outset" w:sz="6" w:space="0" w:color="414142"/>
              <w:left w:val="outset" w:sz="6" w:space="0" w:color="414142"/>
              <w:bottom w:val="outset" w:sz="6" w:space="0" w:color="414142"/>
              <w:right w:val="outset" w:sz="6" w:space="0" w:color="414142"/>
            </w:tcBorders>
            <w:hideMark/>
          </w:tcPr>
          <w:p w14:paraId="4336453C" w14:textId="77777777" w:rsidR="0009077B" w:rsidRPr="00E87FAF" w:rsidRDefault="0009077B" w:rsidP="00E87FAF">
            <w:pPr>
              <w:jc w:val="center"/>
              <w:rPr>
                <w:spacing w:val="-2"/>
                <w:lang w:eastAsia="lv-LV"/>
              </w:rPr>
            </w:pPr>
            <w:r w:rsidRPr="00E87FAF">
              <w:rPr>
                <w:spacing w:val="-2"/>
                <w:lang w:eastAsia="lv-LV"/>
              </w:rPr>
              <w:t>0</w:t>
            </w:r>
          </w:p>
        </w:tc>
        <w:tc>
          <w:tcPr>
            <w:tcW w:w="414" w:type="pct"/>
            <w:vMerge/>
            <w:tcBorders>
              <w:top w:val="outset" w:sz="6" w:space="0" w:color="414142"/>
              <w:left w:val="outset" w:sz="6" w:space="0" w:color="414142"/>
              <w:bottom w:val="outset" w:sz="6" w:space="0" w:color="414142"/>
              <w:right w:val="outset" w:sz="6" w:space="0" w:color="414142"/>
            </w:tcBorders>
            <w:vAlign w:val="center"/>
            <w:hideMark/>
          </w:tcPr>
          <w:p w14:paraId="140AD7B5" w14:textId="77777777" w:rsidR="0009077B" w:rsidRPr="00E87FAF" w:rsidRDefault="0009077B" w:rsidP="00E87FAF">
            <w:pPr>
              <w:jc w:val="center"/>
              <w:rPr>
                <w:spacing w:val="-2"/>
                <w:lang w:eastAsia="lv-LV"/>
              </w:rPr>
            </w:pPr>
          </w:p>
        </w:tc>
        <w:tc>
          <w:tcPr>
            <w:tcW w:w="744" w:type="pct"/>
            <w:tcBorders>
              <w:top w:val="outset" w:sz="6" w:space="0" w:color="414142"/>
              <w:left w:val="outset" w:sz="6" w:space="0" w:color="414142"/>
              <w:bottom w:val="outset" w:sz="6" w:space="0" w:color="414142"/>
              <w:right w:val="outset" w:sz="6" w:space="0" w:color="414142"/>
            </w:tcBorders>
            <w:hideMark/>
          </w:tcPr>
          <w:p w14:paraId="7F01E41C" w14:textId="77777777" w:rsidR="0009077B" w:rsidRPr="00E87FAF" w:rsidRDefault="0009077B" w:rsidP="00E87FAF">
            <w:pPr>
              <w:jc w:val="center"/>
              <w:rPr>
                <w:spacing w:val="-2"/>
                <w:lang w:eastAsia="lv-LV"/>
              </w:rPr>
            </w:pPr>
            <w:r w:rsidRPr="00E87FAF">
              <w:rPr>
                <w:spacing w:val="-2"/>
                <w:lang w:eastAsia="lv-LV"/>
              </w:rPr>
              <w:t>0</w:t>
            </w:r>
          </w:p>
        </w:tc>
        <w:tc>
          <w:tcPr>
            <w:tcW w:w="733" w:type="pct"/>
            <w:tcBorders>
              <w:top w:val="outset" w:sz="6" w:space="0" w:color="414142"/>
              <w:left w:val="outset" w:sz="6" w:space="0" w:color="414142"/>
              <w:bottom w:val="outset" w:sz="6" w:space="0" w:color="414142"/>
              <w:right w:val="outset" w:sz="6" w:space="0" w:color="414142"/>
            </w:tcBorders>
            <w:hideMark/>
          </w:tcPr>
          <w:p w14:paraId="06991091" w14:textId="77777777" w:rsidR="0009077B" w:rsidRPr="00E87FAF" w:rsidRDefault="0009077B" w:rsidP="00E87FAF">
            <w:pPr>
              <w:jc w:val="center"/>
              <w:rPr>
                <w:spacing w:val="-2"/>
                <w:lang w:eastAsia="lv-LV"/>
              </w:rPr>
            </w:pPr>
            <w:r w:rsidRPr="00E87FAF">
              <w:rPr>
                <w:spacing w:val="-2"/>
                <w:lang w:eastAsia="lv-LV"/>
              </w:rPr>
              <w:t>0</w:t>
            </w:r>
          </w:p>
        </w:tc>
      </w:tr>
      <w:tr w:rsidR="0009077B" w:rsidRPr="00E87FAF" w14:paraId="30E8F3F4" w14:textId="77777777" w:rsidTr="00C64698">
        <w:tc>
          <w:tcPr>
            <w:tcW w:w="1035" w:type="pct"/>
            <w:tcBorders>
              <w:top w:val="outset" w:sz="6" w:space="0" w:color="414142"/>
              <w:left w:val="outset" w:sz="6" w:space="0" w:color="414142"/>
              <w:bottom w:val="outset" w:sz="6" w:space="0" w:color="414142"/>
              <w:right w:val="outset" w:sz="6" w:space="0" w:color="414142"/>
            </w:tcBorders>
            <w:hideMark/>
          </w:tcPr>
          <w:p w14:paraId="34BA8F40" w14:textId="77777777" w:rsidR="0009077B" w:rsidRPr="00F97117" w:rsidRDefault="0009077B" w:rsidP="00E87FAF">
            <w:pPr>
              <w:jc w:val="both"/>
              <w:rPr>
                <w:spacing w:val="-2"/>
                <w:lang w:eastAsia="lv-LV"/>
              </w:rPr>
            </w:pPr>
            <w:r w:rsidRPr="00F97117">
              <w:rPr>
                <w:spacing w:val="-2"/>
                <w:lang w:eastAsia="lv-LV"/>
              </w:rPr>
              <w:t>6. Detalizēts ieņēmumu un izdevumu aprēķins (ja nepieciešams, detalizētu ieņēmumu un izdevumu aprēķinu var pievienot anotācijas pielikumā)</w:t>
            </w:r>
          </w:p>
        </w:tc>
        <w:tc>
          <w:tcPr>
            <w:tcW w:w="3965" w:type="pct"/>
            <w:gridSpan w:val="8"/>
            <w:vMerge w:val="restart"/>
            <w:tcBorders>
              <w:top w:val="outset" w:sz="6" w:space="0" w:color="414142"/>
              <w:left w:val="outset" w:sz="6" w:space="0" w:color="414142"/>
              <w:bottom w:val="outset" w:sz="6" w:space="0" w:color="414142"/>
              <w:right w:val="outset" w:sz="6" w:space="0" w:color="414142"/>
            </w:tcBorders>
            <w:vAlign w:val="center"/>
            <w:hideMark/>
          </w:tcPr>
          <w:p w14:paraId="6C9C3AA8" w14:textId="17579B76" w:rsidR="009F293A" w:rsidRPr="00E87FAF" w:rsidRDefault="00D043A6" w:rsidP="00E87FAF">
            <w:pPr>
              <w:jc w:val="both"/>
            </w:pPr>
            <w:r>
              <w:t>Nav precīzi nosakāms</w:t>
            </w:r>
          </w:p>
          <w:p w14:paraId="6EA451F4" w14:textId="60480C7F" w:rsidR="0009077B" w:rsidRPr="00E87FAF" w:rsidRDefault="0009077B" w:rsidP="00E87FAF">
            <w:pPr>
              <w:jc w:val="both"/>
              <w:rPr>
                <w:spacing w:val="-2"/>
                <w:lang w:eastAsia="lv-LV"/>
              </w:rPr>
            </w:pPr>
          </w:p>
        </w:tc>
      </w:tr>
      <w:tr w:rsidR="0009077B" w:rsidRPr="00E87FAF" w14:paraId="65000018" w14:textId="77777777" w:rsidTr="00C64698">
        <w:tc>
          <w:tcPr>
            <w:tcW w:w="1035" w:type="pct"/>
            <w:tcBorders>
              <w:top w:val="outset" w:sz="6" w:space="0" w:color="414142"/>
              <w:left w:val="outset" w:sz="6" w:space="0" w:color="414142"/>
              <w:bottom w:val="outset" w:sz="6" w:space="0" w:color="414142"/>
              <w:right w:val="outset" w:sz="6" w:space="0" w:color="414142"/>
            </w:tcBorders>
            <w:hideMark/>
          </w:tcPr>
          <w:p w14:paraId="73E3AA49" w14:textId="77777777" w:rsidR="0009077B" w:rsidRPr="00F97117" w:rsidRDefault="0009077B" w:rsidP="00E87FAF">
            <w:pPr>
              <w:jc w:val="both"/>
              <w:rPr>
                <w:spacing w:val="-2"/>
                <w:lang w:eastAsia="lv-LV"/>
              </w:rPr>
            </w:pPr>
            <w:r w:rsidRPr="00F97117">
              <w:rPr>
                <w:spacing w:val="-2"/>
                <w:lang w:eastAsia="lv-LV"/>
              </w:rPr>
              <w:t>6.1. detalizēts ieņēmumu aprēķins</w:t>
            </w:r>
          </w:p>
        </w:tc>
        <w:tc>
          <w:tcPr>
            <w:tcW w:w="3965" w:type="pct"/>
            <w:gridSpan w:val="8"/>
            <w:vMerge/>
            <w:tcBorders>
              <w:top w:val="outset" w:sz="6" w:space="0" w:color="414142"/>
              <w:left w:val="outset" w:sz="6" w:space="0" w:color="414142"/>
              <w:bottom w:val="outset" w:sz="6" w:space="0" w:color="414142"/>
              <w:right w:val="outset" w:sz="6" w:space="0" w:color="414142"/>
            </w:tcBorders>
            <w:vAlign w:val="center"/>
            <w:hideMark/>
          </w:tcPr>
          <w:p w14:paraId="000899C6" w14:textId="77777777" w:rsidR="0009077B" w:rsidRPr="00E87FAF" w:rsidRDefault="0009077B" w:rsidP="00E87FAF">
            <w:pPr>
              <w:jc w:val="both"/>
              <w:rPr>
                <w:spacing w:val="-2"/>
                <w:lang w:eastAsia="lv-LV"/>
              </w:rPr>
            </w:pPr>
          </w:p>
        </w:tc>
      </w:tr>
      <w:tr w:rsidR="0009077B" w:rsidRPr="00E87FAF" w14:paraId="1C6249BA" w14:textId="77777777" w:rsidTr="00C64698">
        <w:tc>
          <w:tcPr>
            <w:tcW w:w="1035" w:type="pct"/>
            <w:tcBorders>
              <w:top w:val="outset" w:sz="6" w:space="0" w:color="414142"/>
              <w:left w:val="outset" w:sz="6" w:space="0" w:color="414142"/>
              <w:bottom w:val="outset" w:sz="6" w:space="0" w:color="414142"/>
              <w:right w:val="outset" w:sz="6" w:space="0" w:color="414142"/>
            </w:tcBorders>
            <w:hideMark/>
          </w:tcPr>
          <w:p w14:paraId="4C107747" w14:textId="77777777" w:rsidR="0009077B" w:rsidRPr="00F97117" w:rsidRDefault="0009077B" w:rsidP="00E87FAF">
            <w:pPr>
              <w:jc w:val="both"/>
              <w:rPr>
                <w:spacing w:val="-2"/>
                <w:lang w:eastAsia="lv-LV"/>
              </w:rPr>
            </w:pPr>
            <w:r w:rsidRPr="00F97117">
              <w:rPr>
                <w:spacing w:val="-2"/>
                <w:lang w:eastAsia="lv-LV"/>
              </w:rPr>
              <w:t>6.2. detalizēts izdevumu aprēķins</w:t>
            </w:r>
          </w:p>
        </w:tc>
        <w:tc>
          <w:tcPr>
            <w:tcW w:w="3965" w:type="pct"/>
            <w:gridSpan w:val="8"/>
            <w:vMerge/>
            <w:tcBorders>
              <w:top w:val="outset" w:sz="6" w:space="0" w:color="414142"/>
              <w:left w:val="outset" w:sz="6" w:space="0" w:color="414142"/>
              <w:bottom w:val="outset" w:sz="6" w:space="0" w:color="414142"/>
              <w:right w:val="outset" w:sz="6" w:space="0" w:color="414142"/>
            </w:tcBorders>
            <w:vAlign w:val="center"/>
            <w:hideMark/>
          </w:tcPr>
          <w:p w14:paraId="2EBCCF1D" w14:textId="77777777" w:rsidR="0009077B" w:rsidRPr="00E87FAF" w:rsidRDefault="0009077B" w:rsidP="00E87FAF">
            <w:pPr>
              <w:jc w:val="both"/>
              <w:rPr>
                <w:spacing w:val="-2"/>
                <w:lang w:eastAsia="lv-LV"/>
              </w:rPr>
            </w:pPr>
          </w:p>
        </w:tc>
      </w:tr>
      <w:tr w:rsidR="0009077B" w:rsidRPr="00E87FAF" w14:paraId="106C9BA9" w14:textId="77777777" w:rsidTr="00C64698">
        <w:tc>
          <w:tcPr>
            <w:tcW w:w="1035" w:type="pct"/>
            <w:tcBorders>
              <w:top w:val="outset" w:sz="6" w:space="0" w:color="414142"/>
              <w:left w:val="outset" w:sz="6" w:space="0" w:color="414142"/>
              <w:bottom w:val="outset" w:sz="6" w:space="0" w:color="414142"/>
              <w:right w:val="outset" w:sz="6" w:space="0" w:color="414142"/>
            </w:tcBorders>
            <w:hideMark/>
          </w:tcPr>
          <w:p w14:paraId="01B33546" w14:textId="77777777" w:rsidR="0009077B" w:rsidRPr="00E87FAF" w:rsidRDefault="0009077B" w:rsidP="00E87FAF">
            <w:pPr>
              <w:jc w:val="both"/>
              <w:rPr>
                <w:spacing w:val="-2"/>
                <w:lang w:eastAsia="lv-LV"/>
              </w:rPr>
            </w:pPr>
            <w:r w:rsidRPr="00E87FAF">
              <w:rPr>
                <w:spacing w:val="-2"/>
                <w:lang w:eastAsia="lv-LV"/>
              </w:rPr>
              <w:t>7. Amata vietu skaita izmaiņas</w:t>
            </w:r>
          </w:p>
        </w:tc>
        <w:tc>
          <w:tcPr>
            <w:tcW w:w="3965" w:type="pct"/>
            <w:gridSpan w:val="8"/>
            <w:tcBorders>
              <w:top w:val="outset" w:sz="6" w:space="0" w:color="414142"/>
              <w:left w:val="outset" w:sz="6" w:space="0" w:color="414142"/>
              <w:bottom w:val="outset" w:sz="6" w:space="0" w:color="414142"/>
              <w:right w:val="outset" w:sz="6" w:space="0" w:color="414142"/>
            </w:tcBorders>
            <w:hideMark/>
          </w:tcPr>
          <w:p w14:paraId="530F6398" w14:textId="77777777" w:rsidR="0009077B" w:rsidRPr="00E87FAF" w:rsidRDefault="0009077B" w:rsidP="00E87FAF">
            <w:pPr>
              <w:jc w:val="both"/>
              <w:rPr>
                <w:spacing w:val="-2"/>
                <w:lang w:eastAsia="lv-LV"/>
              </w:rPr>
            </w:pPr>
            <w:r w:rsidRPr="00E87FAF">
              <w:rPr>
                <w:spacing w:val="-2"/>
                <w:lang w:eastAsia="lv-LV"/>
              </w:rPr>
              <w:t>Nav.</w:t>
            </w:r>
          </w:p>
        </w:tc>
      </w:tr>
      <w:tr w:rsidR="0009077B" w:rsidRPr="00E87FAF" w14:paraId="6434F20F" w14:textId="77777777" w:rsidTr="00C64698">
        <w:tc>
          <w:tcPr>
            <w:tcW w:w="1035" w:type="pct"/>
            <w:tcBorders>
              <w:top w:val="outset" w:sz="6" w:space="0" w:color="414142"/>
              <w:left w:val="outset" w:sz="6" w:space="0" w:color="414142"/>
              <w:bottom w:val="outset" w:sz="6" w:space="0" w:color="414142"/>
              <w:right w:val="outset" w:sz="6" w:space="0" w:color="414142"/>
            </w:tcBorders>
            <w:hideMark/>
          </w:tcPr>
          <w:p w14:paraId="319C59EB" w14:textId="77777777" w:rsidR="0009077B" w:rsidRPr="00E87FAF" w:rsidRDefault="0009077B" w:rsidP="00E87FAF">
            <w:pPr>
              <w:jc w:val="both"/>
              <w:rPr>
                <w:spacing w:val="-2"/>
                <w:lang w:eastAsia="lv-LV"/>
              </w:rPr>
            </w:pPr>
            <w:r w:rsidRPr="00E87FAF">
              <w:rPr>
                <w:spacing w:val="-2"/>
                <w:lang w:eastAsia="lv-LV"/>
              </w:rPr>
              <w:t>8. Cita informācija</w:t>
            </w:r>
          </w:p>
        </w:tc>
        <w:tc>
          <w:tcPr>
            <w:tcW w:w="3965" w:type="pct"/>
            <w:gridSpan w:val="8"/>
            <w:tcBorders>
              <w:top w:val="outset" w:sz="6" w:space="0" w:color="414142"/>
              <w:left w:val="outset" w:sz="6" w:space="0" w:color="414142"/>
              <w:bottom w:val="outset" w:sz="6" w:space="0" w:color="414142"/>
              <w:right w:val="outset" w:sz="6" w:space="0" w:color="414142"/>
            </w:tcBorders>
            <w:hideMark/>
          </w:tcPr>
          <w:p w14:paraId="01133017" w14:textId="77777777" w:rsidR="00C64698" w:rsidRPr="00E87FAF" w:rsidRDefault="00C64698" w:rsidP="00C64698">
            <w:pPr>
              <w:ind w:left="157" w:right="209"/>
              <w:jc w:val="both"/>
            </w:pPr>
            <w:r w:rsidRPr="00F97117">
              <w:t>Likumprojekta finansiāl</w:t>
            </w:r>
            <w:r>
              <w:t>ā</w:t>
            </w:r>
            <w:r w:rsidRPr="00F97117">
              <w:t xml:space="preserve"> ietekme ir nosakāma indikatīvi, ņemot vērā </w:t>
            </w:r>
            <w:proofErr w:type="spellStart"/>
            <w:r>
              <w:t>Interreg</w:t>
            </w:r>
            <w:proofErr w:type="spellEnd"/>
            <w:r>
              <w:t xml:space="preserve"> </w:t>
            </w:r>
            <w:r w:rsidRPr="00F97117">
              <w:t xml:space="preserve">programmu starptautisko raksturu un konkurenci piesaistīt finansējumu konkrētās valsts teritorijai. </w:t>
            </w:r>
            <w:proofErr w:type="spellStart"/>
            <w:r>
              <w:t>Interreg</w:t>
            </w:r>
            <w:proofErr w:type="spellEnd"/>
            <w:r>
              <w:t xml:space="preserve"> p</w:t>
            </w:r>
            <w:r w:rsidRPr="00F97117">
              <w:t>rogrammu budžeti tiek veidoti no iesaistīto dalībvalstu ERAF daļas ieguldījuma programmas budžetā, kas turpmāk atklāto konkursu ietvaros tiek piešķirts atbalstāmajiem sadarbības projektiem pamatojoties uz vērtēšanas rezultātiem, neatkarīgi no finansējuma saņēmēju piederības kādai valstij.</w:t>
            </w:r>
            <w:r w:rsidRPr="00F97117">
              <w:rPr>
                <w:rStyle w:val="apple-converted-space"/>
                <w:rFonts w:eastAsia="Calibri"/>
              </w:rPr>
              <w:t> </w:t>
            </w:r>
            <w:r w:rsidRPr="00F97117">
              <w:rPr>
                <w:u w:val="single"/>
              </w:rPr>
              <w:t>Līdz ar to, finansiālā ietekme uz valsts un pašvaldību budžetiem ir atkarīg</w:t>
            </w:r>
            <w:r>
              <w:rPr>
                <w:u w:val="single"/>
              </w:rPr>
              <w:t>a</w:t>
            </w:r>
            <w:r w:rsidRPr="00F97117">
              <w:rPr>
                <w:u w:val="single"/>
              </w:rPr>
              <w:t xml:space="preserve"> no Latvijas</w:t>
            </w:r>
            <w:r>
              <w:rPr>
                <w:u w:val="single"/>
              </w:rPr>
              <w:t xml:space="preserve"> Republikas</w:t>
            </w:r>
            <w:r w:rsidRPr="00F97117">
              <w:rPr>
                <w:u w:val="single"/>
              </w:rPr>
              <w:t xml:space="preserve"> finansējumu saņēmēju aktivitātes un spējas piesaistīt </w:t>
            </w:r>
            <w:proofErr w:type="spellStart"/>
            <w:r>
              <w:rPr>
                <w:u w:val="single"/>
              </w:rPr>
              <w:t>Interreg</w:t>
            </w:r>
            <w:proofErr w:type="spellEnd"/>
            <w:r w:rsidRPr="00F97117">
              <w:rPr>
                <w:u w:val="single"/>
              </w:rPr>
              <w:t xml:space="preserve"> programmu finansējumu Latvijas </w:t>
            </w:r>
            <w:r>
              <w:rPr>
                <w:u w:val="single"/>
              </w:rPr>
              <w:t xml:space="preserve">Republikas </w:t>
            </w:r>
            <w:r w:rsidRPr="00F97117">
              <w:rPr>
                <w:u w:val="single"/>
              </w:rPr>
              <w:t>teritorijai,</w:t>
            </w:r>
            <w:r w:rsidRPr="00F97117">
              <w:rPr>
                <w:rStyle w:val="apple-converted-space"/>
                <w:rFonts w:eastAsia="Calibri"/>
                <w:u w:val="single"/>
              </w:rPr>
              <w:t> </w:t>
            </w:r>
            <w:r w:rsidRPr="00F97117">
              <w:t>sagatavojot konkurētspējīgus projektu pieteikumus, un Likumprojekta izstrādes brīdī tā nav nosakāma.</w:t>
            </w:r>
          </w:p>
          <w:p w14:paraId="58289754" w14:textId="77777777" w:rsidR="00C64698" w:rsidRPr="00E87FAF" w:rsidRDefault="00C64698" w:rsidP="00C64698">
            <w:pPr>
              <w:ind w:left="157" w:right="209"/>
              <w:jc w:val="both"/>
            </w:pPr>
            <w:r w:rsidRPr="00E87FAF">
              <w:t> </w:t>
            </w:r>
          </w:p>
          <w:p w14:paraId="14BBC364" w14:textId="4FFF21C0" w:rsidR="00C64698" w:rsidRPr="00E87FAF" w:rsidRDefault="00C64698" w:rsidP="00C64698">
            <w:pPr>
              <w:autoSpaceDE w:val="0"/>
              <w:autoSpaceDN w:val="0"/>
              <w:adjustRightInd w:val="0"/>
              <w:ind w:left="157" w:right="142"/>
              <w:jc w:val="both"/>
            </w:pPr>
            <w:r w:rsidRPr="00EE27CD">
              <w:t>2021.-2027.gada plānošanas periodā E</w:t>
            </w:r>
            <w:r>
              <w:t xml:space="preserve">iropas teritoriālās sadarbības mērķim </w:t>
            </w:r>
            <w:r w:rsidRPr="00EE27CD">
              <w:t>piešķirtais ERAF finansējums Latvija</w:t>
            </w:r>
            <w:r>
              <w:t>s Republikai</w:t>
            </w:r>
            <w:r w:rsidRPr="00EE27CD">
              <w:t xml:space="preserve"> no </w:t>
            </w:r>
            <w:r>
              <w:t>EK</w:t>
            </w:r>
            <w:r w:rsidRPr="00EE27CD">
              <w:t xml:space="preserve"> sastāda 49 014 340 </w:t>
            </w:r>
            <w:proofErr w:type="spellStart"/>
            <w:r w:rsidRPr="00EE27CD">
              <w:rPr>
                <w:i/>
              </w:rPr>
              <w:t>euro</w:t>
            </w:r>
            <w:proofErr w:type="spellEnd"/>
            <w:r w:rsidRPr="00EE27CD">
              <w:t xml:space="preserve">, kas ir par 48% mazāks nekā 2014.-2020.gada plānošanas </w:t>
            </w:r>
            <w:r w:rsidRPr="00EE27CD">
              <w:lastRenderedPageBreak/>
              <w:t>periodam. ERAF līdzekļu piešķiršana Latvija</w:t>
            </w:r>
            <w:r>
              <w:t>s Republikai</w:t>
            </w:r>
            <w:r w:rsidRPr="00EE27CD">
              <w:t xml:space="preserve"> ETS mērķim 2021.-2027.gada plānošanas periodā kopumā pozitīvi ietekmēs valsts budžetu, turklāt gadījumā, ja Latvijas</w:t>
            </w:r>
            <w:r>
              <w:t xml:space="preserve"> Republikas</w:t>
            </w:r>
            <w:r w:rsidRPr="00EE27CD">
              <w:t xml:space="preserve"> partneru aktivitāte un konkurētspēja, sagatavojot un īstenojot sadarbības projektus, būs augsta, Latvijas </w:t>
            </w:r>
            <w:r>
              <w:t>Republikas</w:t>
            </w:r>
            <w:r w:rsidRPr="00EE27CD">
              <w:t xml:space="preserve"> kopējais finansiālais ieguvums no dalības </w:t>
            </w:r>
            <w:proofErr w:type="spellStart"/>
            <w:r w:rsidRPr="00EE27CD">
              <w:t>Interreg</w:t>
            </w:r>
            <w:proofErr w:type="spellEnd"/>
            <w:r w:rsidRPr="00EE27CD">
              <w:t xml:space="preserve"> programmās var pārsniegt Latvija</w:t>
            </w:r>
            <w:r>
              <w:t>s Republikai</w:t>
            </w:r>
            <w:r w:rsidRPr="00EE27CD">
              <w:t xml:space="preserve"> piešķirtās E</w:t>
            </w:r>
            <w:r>
              <w:t xml:space="preserve">iropas teritoriālās sadarbības mērķa </w:t>
            </w:r>
            <w:r w:rsidRPr="00EE27CD">
              <w:t>aploksnes apmērus (pamatojoties uz iepriekšējo plānošanas periodu pieredzi).</w:t>
            </w:r>
            <w:r>
              <w:t xml:space="preserve"> </w:t>
            </w:r>
          </w:p>
          <w:p w14:paraId="09F587E6" w14:textId="77777777" w:rsidR="00D42966" w:rsidRPr="00E87FAF" w:rsidRDefault="00D42966" w:rsidP="00B67201">
            <w:pPr>
              <w:autoSpaceDE w:val="0"/>
              <w:autoSpaceDN w:val="0"/>
              <w:adjustRightInd w:val="0"/>
              <w:ind w:left="157" w:right="142"/>
              <w:jc w:val="both"/>
            </w:pPr>
          </w:p>
          <w:p w14:paraId="37CF7454" w14:textId="283768C9" w:rsidR="00AD3C37" w:rsidRPr="00E87FAF" w:rsidRDefault="00EE27CD" w:rsidP="00B67201">
            <w:pPr>
              <w:autoSpaceDE w:val="0"/>
              <w:autoSpaceDN w:val="0"/>
              <w:adjustRightInd w:val="0"/>
              <w:ind w:left="157" w:right="142"/>
              <w:jc w:val="both"/>
            </w:pPr>
            <w:r>
              <w:t xml:space="preserve">Ir </w:t>
            </w:r>
            <w:r w:rsidR="000149A1" w:rsidRPr="00E87FAF">
              <w:t xml:space="preserve">jāņem vērā līdzfinansēšanas princips – nacionālais līdzfinansējums ir obligāts ES finansējuma daļas saņemšanas priekšnosacījums, līdz ar to valsts budžeta izdevumu daļā šim līdzfinansējumam ir jābūt plānotam gan </w:t>
            </w:r>
            <w:proofErr w:type="spellStart"/>
            <w:r w:rsidR="00B67201">
              <w:t>Interreg</w:t>
            </w:r>
            <w:proofErr w:type="spellEnd"/>
            <w:r w:rsidR="000149A1" w:rsidRPr="00E87FAF">
              <w:t xml:space="preserve"> programmu, gan projektu īstenošanai.</w:t>
            </w:r>
            <w:r w:rsidR="00342627">
              <w:t xml:space="preserve"> </w:t>
            </w:r>
            <w:r w:rsidR="000149A1" w:rsidRPr="00EE632A">
              <w:t xml:space="preserve">Saskaņā ar </w:t>
            </w:r>
            <w:r w:rsidR="00342627" w:rsidRPr="00EE632A">
              <w:t>Kopīgo noteikumu regulas</w:t>
            </w:r>
            <w:r w:rsidR="000149A1" w:rsidRPr="00EE632A">
              <w:t xml:space="preserve"> 1</w:t>
            </w:r>
            <w:r w:rsidR="00EE632A" w:rsidRPr="00EE632A">
              <w:t>12</w:t>
            </w:r>
            <w:r w:rsidR="000149A1" w:rsidRPr="00EE632A">
              <w:t xml:space="preserve">.panta 4.punktu ES atbalsta intensitāti </w:t>
            </w:r>
            <w:proofErr w:type="spellStart"/>
            <w:r w:rsidR="00F3154D">
              <w:t>Interreg</w:t>
            </w:r>
            <w:proofErr w:type="spellEnd"/>
            <w:r w:rsidR="000149A1" w:rsidRPr="00EE632A">
              <w:t xml:space="preserve"> programmām paredzēts samazināt no 85% </w:t>
            </w:r>
            <w:r w:rsidR="00090D99" w:rsidRPr="00EE632A">
              <w:t xml:space="preserve">šajā periodā </w:t>
            </w:r>
            <w:r w:rsidR="000149A1" w:rsidRPr="00EE632A">
              <w:t>uz 80%</w:t>
            </w:r>
            <w:r w:rsidR="00090D99" w:rsidRPr="00EE632A">
              <w:t xml:space="preserve"> 2021.-2027.plānošanas periodam</w:t>
            </w:r>
            <w:r w:rsidR="000149A1" w:rsidRPr="00EE632A">
              <w:t>.</w:t>
            </w:r>
            <w:r w:rsidR="000149A1" w:rsidRPr="00E87FAF">
              <w:t xml:space="preserve"> Līdz ar to</w:t>
            </w:r>
            <w:r>
              <w:t>,</w:t>
            </w:r>
            <w:r w:rsidR="000149A1" w:rsidRPr="00E87FAF">
              <w:t xml:space="preserve"> potenciālā nacionālā līdzfinansējuma likmju paaugstināšana būtiski ietekmēs valsts līdzfinansējuma apjomu. Nepieciešamības gadījumā jautājums par papildu valsts budžeta līdzekļu piešķiršanu ir risināms gadskārtējā valsts budžeta un vidējā termiņa budžeta ietvaru likumprojektu sagatavošanas procesā.</w:t>
            </w:r>
          </w:p>
          <w:p w14:paraId="33840639" w14:textId="77777777" w:rsidR="00AD3C37" w:rsidRPr="00E87FAF" w:rsidRDefault="00AD3C37" w:rsidP="00B67201">
            <w:pPr>
              <w:ind w:left="157" w:right="209"/>
              <w:jc w:val="both"/>
            </w:pPr>
            <w:r w:rsidRPr="00E87FAF">
              <w:t> </w:t>
            </w:r>
          </w:p>
          <w:p w14:paraId="346EDBDF" w14:textId="5A8FCD57" w:rsidR="00AD3C37" w:rsidRPr="00E87FAF" w:rsidRDefault="00AD3C37" w:rsidP="00B67201">
            <w:pPr>
              <w:ind w:left="157" w:right="51"/>
              <w:jc w:val="both"/>
            </w:pPr>
            <w:r w:rsidRPr="00FC529C">
              <w:t>Valsts budžeta iestāde pēc projekta iesnieguma apstiprināšanas normatīvajos aktos noteiktajā kārtībā no valsts pamatbudžeta programmas 80.00.00 „Nesadalītais finansējums Eiropas Savienības politiku instrumentu un pārējās ārvalstu finanšu palīdzības līdzfinansēto projektu un pasākumu īstenošanai” var pieprasīt finansējumu projekta īstenošanai, ja tajā ir pieejami līdzekļi.</w:t>
            </w:r>
          </w:p>
          <w:p w14:paraId="1BF5DC3F" w14:textId="77777777" w:rsidR="00AD3C37" w:rsidRPr="00E87FAF" w:rsidRDefault="00AD3C37" w:rsidP="00B67201">
            <w:pPr>
              <w:ind w:left="157" w:right="209"/>
              <w:jc w:val="both"/>
            </w:pPr>
            <w:r w:rsidRPr="00E87FAF">
              <w:t> </w:t>
            </w:r>
          </w:p>
          <w:p w14:paraId="358DC592" w14:textId="01E47C0D" w:rsidR="00AD3C37" w:rsidRPr="00E87FAF" w:rsidRDefault="00AD3C37" w:rsidP="00B67201">
            <w:pPr>
              <w:ind w:left="157" w:right="209"/>
              <w:jc w:val="both"/>
            </w:pPr>
            <w:r w:rsidRPr="00FC529C">
              <w:t>Izdevumus 20</w:t>
            </w:r>
            <w:r w:rsidR="005F6B33" w:rsidRPr="00FC529C">
              <w:t>21</w:t>
            </w:r>
            <w:r w:rsidRPr="00FC529C">
              <w:t>.-20</w:t>
            </w:r>
            <w:r w:rsidR="005F6B33" w:rsidRPr="00FC529C">
              <w:t>27</w:t>
            </w:r>
            <w:r w:rsidRPr="00FC529C">
              <w:t>.gadā prognozēts veikt no likumā „Par valsts budžetu 20</w:t>
            </w:r>
            <w:r w:rsidR="00E77A4C" w:rsidRPr="00FC529C">
              <w:t>21</w:t>
            </w:r>
            <w:r w:rsidRPr="00FC529C">
              <w:t>.gadam” un likumā „Par vidēja termiņa budžeta ietvaru 20</w:t>
            </w:r>
            <w:r w:rsidR="00E77A4C" w:rsidRPr="00FC529C">
              <w:t>2</w:t>
            </w:r>
            <w:r w:rsidR="00FC529C" w:rsidRPr="00FC529C">
              <w:t>2</w:t>
            </w:r>
            <w:r w:rsidRPr="00FC529C">
              <w:t>., 20</w:t>
            </w:r>
            <w:r w:rsidR="00E77A4C" w:rsidRPr="00FC529C">
              <w:t>2</w:t>
            </w:r>
            <w:r w:rsidR="00FC529C" w:rsidRPr="00FC529C">
              <w:t>3</w:t>
            </w:r>
            <w:r w:rsidRPr="00FC529C">
              <w:t>. un 20</w:t>
            </w:r>
            <w:r w:rsidR="00E77A4C" w:rsidRPr="00FC529C">
              <w:t>2</w:t>
            </w:r>
            <w:r w:rsidR="00FC529C" w:rsidRPr="00FC529C">
              <w:t>4</w:t>
            </w:r>
            <w:r w:rsidRPr="00FC529C">
              <w:t>.gadam” ieplānotā finansējuma budžeta programmā 80.00.00 „Nesadalītais finansējums Eiropas Savienības politiku instrumentu un pārējās ārvalstu finanšu palīdzības līdzfinansēto projektu un pasākumu īstenošanai”.</w:t>
            </w:r>
          </w:p>
          <w:p w14:paraId="563256B3" w14:textId="02C17E40" w:rsidR="0009077B" w:rsidRPr="00E87FAF" w:rsidRDefault="0009077B" w:rsidP="00B67201">
            <w:pPr>
              <w:ind w:left="157" w:right="114"/>
              <w:jc w:val="both"/>
              <w:rPr>
                <w:spacing w:val="-2"/>
                <w:lang w:eastAsia="lv-LV"/>
              </w:rPr>
            </w:pPr>
          </w:p>
        </w:tc>
      </w:tr>
    </w:tbl>
    <w:p w14:paraId="153A7C96" w14:textId="77777777" w:rsidR="0009077B" w:rsidRPr="00E87FAF" w:rsidRDefault="0009077B" w:rsidP="00E87FAF">
      <w:pPr>
        <w:rPr>
          <w:lang w:val="en-US" w:eastAsia="lv-LV"/>
        </w:rPr>
      </w:pPr>
    </w:p>
    <w:p w14:paraId="7FCA432E" w14:textId="77777777" w:rsidR="0009077B" w:rsidRPr="00E87FAF" w:rsidRDefault="0009077B" w:rsidP="00E87FAF">
      <w:pPr>
        <w:rPr>
          <w:lang w:val="en-US" w:eastAsia="lv-LV"/>
        </w:rPr>
      </w:pPr>
    </w:p>
    <w:tbl>
      <w:tblPr>
        <w:tblW w:w="5899" w:type="pct"/>
        <w:tblInd w:w="-575"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53"/>
        <w:gridCol w:w="2404"/>
        <w:gridCol w:w="6424"/>
      </w:tblGrid>
      <w:tr w:rsidR="00517A02" w:rsidRPr="00E87FAF" w14:paraId="257DD73B" w14:textId="77777777" w:rsidTr="00F3154D">
        <w:trPr>
          <w:trHeight w:val="45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CF271" w14:textId="77777777" w:rsidR="00FD411D" w:rsidRPr="00E87FAF" w:rsidRDefault="00FD411D" w:rsidP="00E87FAF">
            <w:pPr>
              <w:jc w:val="center"/>
              <w:rPr>
                <w:b/>
                <w:bCs/>
              </w:rPr>
            </w:pPr>
            <w:r w:rsidRPr="00E87FAF">
              <w:rPr>
                <w:b/>
                <w:bCs/>
              </w:rPr>
              <w:t>IV. Tiesību akta projekta ietekme uz spēkā esošo tiesību normu sistēmu</w:t>
            </w:r>
          </w:p>
        </w:tc>
      </w:tr>
      <w:tr w:rsidR="00517A02" w:rsidRPr="00E87FAF" w14:paraId="4536CB6C" w14:textId="77777777" w:rsidTr="00F3154D">
        <w:tc>
          <w:tcPr>
            <w:tcW w:w="487" w:type="pct"/>
            <w:tcBorders>
              <w:top w:val="outset" w:sz="6" w:space="0" w:color="414142"/>
              <w:left w:val="outset" w:sz="6" w:space="0" w:color="414142"/>
              <w:bottom w:val="outset" w:sz="6" w:space="0" w:color="414142"/>
              <w:right w:val="outset" w:sz="6" w:space="0" w:color="414142"/>
            </w:tcBorders>
            <w:shd w:val="clear" w:color="auto" w:fill="FFFFFF"/>
            <w:hideMark/>
          </w:tcPr>
          <w:p w14:paraId="67B6C7C6" w14:textId="77777777" w:rsidR="00FD411D" w:rsidRPr="00E87FAF" w:rsidRDefault="00FD411D" w:rsidP="00E87FAF">
            <w:r w:rsidRPr="00E87FAF">
              <w:t>1.</w:t>
            </w:r>
          </w:p>
        </w:tc>
        <w:tc>
          <w:tcPr>
            <w:tcW w:w="1229" w:type="pct"/>
            <w:tcBorders>
              <w:top w:val="outset" w:sz="6" w:space="0" w:color="414142"/>
              <w:left w:val="outset" w:sz="6" w:space="0" w:color="414142"/>
              <w:bottom w:val="outset" w:sz="6" w:space="0" w:color="414142"/>
              <w:right w:val="outset" w:sz="6" w:space="0" w:color="414142"/>
            </w:tcBorders>
            <w:shd w:val="clear" w:color="auto" w:fill="FFFFFF"/>
            <w:hideMark/>
          </w:tcPr>
          <w:p w14:paraId="6A1AF2DC" w14:textId="58010BA6" w:rsidR="00FD411D" w:rsidRPr="00E87FAF" w:rsidRDefault="00F62C79" w:rsidP="00E87FAF">
            <w:r w:rsidRPr="00E87FAF">
              <w:t>S</w:t>
            </w:r>
            <w:r w:rsidR="00FD411D" w:rsidRPr="00E87FAF">
              <w:t>aistītie tiesību aktu projekti</w:t>
            </w:r>
          </w:p>
        </w:tc>
        <w:tc>
          <w:tcPr>
            <w:tcW w:w="3284" w:type="pct"/>
            <w:tcBorders>
              <w:top w:val="outset" w:sz="6" w:space="0" w:color="414142"/>
              <w:left w:val="outset" w:sz="6" w:space="0" w:color="414142"/>
              <w:bottom w:val="outset" w:sz="6" w:space="0" w:color="414142"/>
              <w:right w:val="outset" w:sz="6" w:space="0" w:color="414142"/>
            </w:tcBorders>
            <w:shd w:val="clear" w:color="auto" w:fill="FFFFFF"/>
            <w:hideMark/>
          </w:tcPr>
          <w:p w14:paraId="214E3DC0" w14:textId="77777777" w:rsidR="00F3154D" w:rsidRPr="00EE22BD" w:rsidRDefault="00F3154D" w:rsidP="00F3154D">
            <w:pPr>
              <w:shd w:val="clear" w:color="auto" w:fill="FFFFFF"/>
              <w:ind w:left="157" w:right="395"/>
              <w:jc w:val="both"/>
              <w:rPr>
                <w:lang w:eastAsia="lv-LV"/>
              </w:rPr>
            </w:pPr>
            <w:r w:rsidRPr="00EE22BD">
              <w:rPr>
                <w:lang w:eastAsia="lv-LV"/>
              </w:rPr>
              <w:t>Lai nodrošinātu programmu vadību, </w:t>
            </w:r>
            <w:r w:rsidRPr="000522E1">
              <w:rPr>
                <w:lang w:eastAsia="lv-LV"/>
              </w:rPr>
              <w:t>likumprojektā ir ietverts pilnvarojums</w:t>
            </w:r>
            <w:r w:rsidRPr="00EE22BD">
              <w:rPr>
                <w:lang w:val="en-US" w:eastAsia="lv-LV"/>
              </w:rPr>
              <w:t> </w:t>
            </w:r>
            <w:r w:rsidRPr="00EE22BD">
              <w:rPr>
                <w:lang w:eastAsia="lv-LV"/>
              </w:rPr>
              <w:t>Ministru kabinetam līdz 2022.gada 31.decembrim izdo</w:t>
            </w:r>
            <w:r>
              <w:rPr>
                <w:lang w:eastAsia="lv-LV"/>
              </w:rPr>
              <w:t>t</w:t>
            </w:r>
            <w:r w:rsidRPr="00EE22BD">
              <w:rPr>
                <w:lang w:eastAsia="lv-LV"/>
              </w:rPr>
              <w:t xml:space="preserve"> šādus noteikumus:</w:t>
            </w:r>
          </w:p>
          <w:p w14:paraId="51A3A479" w14:textId="77777777" w:rsidR="00F3154D" w:rsidRPr="00EE22BD" w:rsidRDefault="00F3154D" w:rsidP="00F3154D">
            <w:pPr>
              <w:shd w:val="clear" w:color="auto" w:fill="FFFFFF"/>
              <w:ind w:left="157" w:right="395"/>
              <w:jc w:val="both"/>
            </w:pPr>
          </w:p>
          <w:p w14:paraId="0DE998DE" w14:textId="77777777" w:rsidR="00F3154D" w:rsidRPr="00EE22BD" w:rsidRDefault="00F3154D" w:rsidP="00F3154D">
            <w:pPr>
              <w:pStyle w:val="ListParagraph"/>
              <w:numPr>
                <w:ilvl w:val="0"/>
                <w:numId w:val="33"/>
              </w:numPr>
              <w:shd w:val="clear" w:color="auto" w:fill="FFFFFF"/>
              <w:spacing w:after="0" w:line="240" w:lineRule="auto"/>
              <w:ind w:right="395"/>
              <w:jc w:val="both"/>
              <w:rPr>
                <w:rFonts w:ascii="Times New Roman" w:hAnsi="Times New Roman"/>
                <w:sz w:val="24"/>
                <w:szCs w:val="24"/>
              </w:rPr>
            </w:pPr>
            <w:r w:rsidRPr="00EE22BD">
              <w:rPr>
                <w:rFonts w:ascii="Times New Roman" w:hAnsi="Times New Roman"/>
                <w:sz w:val="24"/>
                <w:szCs w:val="24"/>
              </w:rPr>
              <w:t xml:space="preserve">kārtību, kādā sniedzami ziņojumi par </w:t>
            </w:r>
            <w:proofErr w:type="spellStart"/>
            <w:r w:rsidRPr="00EE22BD">
              <w:rPr>
                <w:rFonts w:ascii="Times New Roman" w:hAnsi="Times New Roman"/>
                <w:sz w:val="24"/>
                <w:szCs w:val="24"/>
              </w:rPr>
              <w:t>Interreg</w:t>
            </w:r>
            <w:proofErr w:type="spellEnd"/>
            <w:r w:rsidRPr="00EE22BD">
              <w:rPr>
                <w:rFonts w:ascii="Times New Roman" w:hAnsi="Times New Roman"/>
                <w:sz w:val="24"/>
                <w:szCs w:val="24"/>
              </w:rPr>
              <w:t xml:space="preserve"> programmu finansēto projektu ieviešanā konstatētajām neatbilstībām un atgūstams programmas finansējums;</w:t>
            </w:r>
          </w:p>
          <w:p w14:paraId="559A2722" w14:textId="77777777" w:rsidR="00F3154D" w:rsidRPr="00EE22BD" w:rsidRDefault="00F3154D" w:rsidP="00F3154D">
            <w:pPr>
              <w:pStyle w:val="ListParagraph"/>
              <w:numPr>
                <w:ilvl w:val="0"/>
                <w:numId w:val="33"/>
              </w:numPr>
              <w:shd w:val="clear" w:color="auto" w:fill="FFFFFF"/>
              <w:spacing w:after="0" w:line="240" w:lineRule="auto"/>
              <w:ind w:right="395"/>
              <w:jc w:val="both"/>
              <w:rPr>
                <w:rFonts w:ascii="Times New Roman" w:hAnsi="Times New Roman"/>
                <w:sz w:val="24"/>
                <w:szCs w:val="24"/>
                <w:lang w:eastAsia="lv-LV"/>
              </w:rPr>
            </w:pPr>
            <w:r w:rsidRPr="00EE22BD">
              <w:rPr>
                <w:rFonts w:ascii="Times New Roman" w:hAnsi="Times New Roman"/>
                <w:sz w:val="24"/>
                <w:szCs w:val="24"/>
              </w:rPr>
              <w:t xml:space="preserve">kārtību, kādā publisko informāciju par </w:t>
            </w:r>
            <w:r>
              <w:rPr>
                <w:rFonts w:ascii="Times New Roman" w:hAnsi="Times New Roman"/>
                <w:sz w:val="24"/>
                <w:szCs w:val="24"/>
              </w:rPr>
              <w:t>EK</w:t>
            </w:r>
            <w:r w:rsidRPr="00EE22BD">
              <w:rPr>
                <w:rFonts w:ascii="Times New Roman" w:hAnsi="Times New Roman"/>
                <w:sz w:val="24"/>
                <w:szCs w:val="24"/>
              </w:rPr>
              <w:t xml:space="preserve"> apstiprinātajām </w:t>
            </w:r>
            <w:proofErr w:type="spellStart"/>
            <w:r w:rsidRPr="00EE22BD">
              <w:rPr>
                <w:rFonts w:ascii="Times New Roman" w:hAnsi="Times New Roman"/>
                <w:sz w:val="24"/>
                <w:szCs w:val="24"/>
              </w:rPr>
              <w:t>Interreg</w:t>
            </w:r>
            <w:proofErr w:type="spellEnd"/>
            <w:r w:rsidRPr="00EE22BD">
              <w:rPr>
                <w:rFonts w:ascii="Times New Roman" w:hAnsi="Times New Roman"/>
                <w:sz w:val="24"/>
                <w:szCs w:val="24"/>
              </w:rPr>
              <w:t xml:space="preserve"> programmām Latvij</w:t>
            </w:r>
            <w:r>
              <w:rPr>
                <w:rFonts w:ascii="Times New Roman" w:hAnsi="Times New Roman"/>
                <w:sz w:val="24"/>
                <w:szCs w:val="24"/>
              </w:rPr>
              <w:t>as Republikā</w:t>
            </w:r>
            <w:r w:rsidRPr="00EE22BD">
              <w:rPr>
                <w:rFonts w:ascii="Times New Roman" w:hAnsi="Times New Roman"/>
                <w:sz w:val="24"/>
                <w:szCs w:val="24"/>
              </w:rPr>
              <w:t xml:space="preserve"> un to ietvaros apstiprinātajiem projektiem ar Latvij</w:t>
            </w:r>
            <w:r>
              <w:rPr>
                <w:rFonts w:ascii="Times New Roman" w:hAnsi="Times New Roman"/>
                <w:sz w:val="24"/>
                <w:szCs w:val="24"/>
              </w:rPr>
              <w:t>as Republikā</w:t>
            </w:r>
            <w:r w:rsidRPr="00EE22BD">
              <w:rPr>
                <w:rFonts w:ascii="Times New Roman" w:hAnsi="Times New Roman"/>
                <w:sz w:val="24"/>
                <w:szCs w:val="24"/>
              </w:rPr>
              <w:t xml:space="preserve"> reģistrētiem finansējuma saņēmējiem;</w:t>
            </w:r>
          </w:p>
          <w:p w14:paraId="15DC1CD2" w14:textId="77777777" w:rsidR="00F3154D" w:rsidRPr="00EE22BD" w:rsidRDefault="00F3154D" w:rsidP="00F3154D">
            <w:pPr>
              <w:pStyle w:val="ListParagraph"/>
              <w:numPr>
                <w:ilvl w:val="0"/>
                <w:numId w:val="33"/>
              </w:numPr>
              <w:shd w:val="clear" w:color="auto" w:fill="FFFFFF"/>
              <w:spacing w:after="0" w:line="240" w:lineRule="auto"/>
              <w:ind w:right="395"/>
              <w:jc w:val="both"/>
              <w:rPr>
                <w:rFonts w:ascii="Times New Roman" w:hAnsi="Times New Roman"/>
                <w:sz w:val="24"/>
                <w:szCs w:val="24"/>
                <w:lang w:eastAsia="lv-LV"/>
              </w:rPr>
            </w:pPr>
            <w:r w:rsidRPr="00EE22BD">
              <w:rPr>
                <w:rFonts w:ascii="Times New Roman" w:hAnsi="Times New Roman"/>
                <w:sz w:val="24"/>
                <w:szCs w:val="24"/>
              </w:rPr>
              <w:lastRenderedPageBreak/>
              <w:t xml:space="preserve">kārtību, kādā piešķir valsts budžeta līdzekļus </w:t>
            </w:r>
            <w:proofErr w:type="spellStart"/>
            <w:r w:rsidRPr="00EE22BD">
              <w:rPr>
                <w:rFonts w:ascii="Times New Roman" w:hAnsi="Times New Roman"/>
                <w:sz w:val="24"/>
                <w:szCs w:val="24"/>
              </w:rPr>
              <w:t>Interreg</w:t>
            </w:r>
            <w:proofErr w:type="spellEnd"/>
            <w:r w:rsidRPr="00EE22BD">
              <w:rPr>
                <w:rFonts w:ascii="Times New Roman" w:hAnsi="Times New Roman"/>
                <w:sz w:val="24"/>
                <w:szCs w:val="24"/>
              </w:rPr>
              <w:t xml:space="preserve"> programmu finansējuma saņēmējiem no Latvijas</w:t>
            </w:r>
            <w:r>
              <w:rPr>
                <w:rFonts w:ascii="Times New Roman" w:hAnsi="Times New Roman"/>
                <w:sz w:val="24"/>
                <w:szCs w:val="24"/>
              </w:rPr>
              <w:t xml:space="preserve"> Republikas</w:t>
            </w:r>
            <w:r w:rsidRPr="00EE22BD">
              <w:rPr>
                <w:rFonts w:ascii="Times New Roman" w:hAnsi="Times New Roman"/>
                <w:sz w:val="24"/>
                <w:szCs w:val="24"/>
              </w:rPr>
              <w:t>;</w:t>
            </w:r>
          </w:p>
          <w:p w14:paraId="384A531F" w14:textId="77777777" w:rsidR="00F3154D" w:rsidRPr="00EE22BD" w:rsidRDefault="00F3154D" w:rsidP="00F3154D">
            <w:pPr>
              <w:pStyle w:val="ListParagraph"/>
              <w:numPr>
                <w:ilvl w:val="0"/>
                <w:numId w:val="33"/>
              </w:numPr>
              <w:shd w:val="clear" w:color="auto" w:fill="FFFFFF"/>
              <w:spacing w:after="0" w:line="240" w:lineRule="auto"/>
              <w:ind w:right="395"/>
              <w:jc w:val="both"/>
              <w:rPr>
                <w:rFonts w:ascii="Times New Roman" w:hAnsi="Times New Roman"/>
                <w:sz w:val="24"/>
                <w:szCs w:val="24"/>
                <w:lang w:eastAsia="lv-LV"/>
              </w:rPr>
            </w:pPr>
            <w:r w:rsidRPr="00EE22BD">
              <w:rPr>
                <w:rFonts w:ascii="Times New Roman" w:hAnsi="Times New Roman"/>
                <w:sz w:val="24"/>
                <w:szCs w:val="24"/>
              </w:rPr>
              <w:t xml:space="preserve">kārtību, kādā valsts budžetā plāno līdzekļus </w:t>
            </w:r>
            <w:proofErr w:type="spellStart"/>
            <w:r w:rsidRPr="00EE22BD">
              <w:rPr>
                <w:rFonts w:ascii="Times New Roman" w:hAnsi="Times New Roman"/>
                <w:sz w:val="24"/>
                <w:szCs w:val="24"/>
              </w:rPr>
              <w:t>Interreg</w:t>
            </w:r>
            <w:proofErr w:type="spellEnd"/>
            <w:r w:rsidRPr="00EE22BD">
              <w:rPr>
                <w:rFonts w:ascii="Times New Roman" w:hAnsi="Times New Roman"/>
                <w:sz w:val="24"/>
                <w:szCs w:val="24"/>
              </w:rPr>
              <w:t xml:space="preserve"> programmu un projektu īstenošanai un veic maksājumus;</w:t>
            </w:r>
          </w:p>
          <w:p w14:paraId="166393E5" w14:textId="77777777" w:rsidR="00F3154D" w:rsidRPr="00EE22BD" w:rsidRDefault="00F3154D" w:rsidP="00F3154D">
            <w:pPr>
              <w:pStyle w:val="ListParagraph"/>
              <w:numPr>
                <w:ilvl w:val="0"/>
                <w:numId w:val="33"/>
              </w:numPr>
              <w:shd w:val="clear" w:color="auto" w:fill="FFFFFF"/>
              <w:spacing w:after="0" w:line="240" w:lineRule="auto"/>
              <w:ind w:right="395"/>
              <w:jc w:val="both"/>
              <w:rPr>
                <w:rFonts w:ascii="Times New Roman" w:hAnsi="Times New Roman"/>
                <w:sz w:val="24"/>
                <w:szCs w:val="24"/>
                <w:lang w:eastAsia="lv-LV"/>
              </w:rPr>
            </w:pPr>
            <w:r w:rsidRPr="00EE22BD">
              <w:rPr>
                <w:rFonts w:ascii="Times New Roman" w:hAnsi="Times New Roman"/>
                <w:sz w:val="24"/>
                <w:szCs w:val="24"/>
              </w:rPr>
              <w:t xml:space="preserve">kārtību, kādā tiek veikta </w:t>
            </w:r>
            <w:proofErr w:type="spellStart"/>
            <w:r w:rsidRPr="00EE22BD">
              <w:rPr>
                <w:rFonts w:ascii="Times New Roman" w:hAnsi="Times New Roman"/>
                <w:sz w:val="24"/>
                <w:szCs w:val="24"/>
              </w:rPr>
              <w:t>Interreg</w:t>
            </w:r>
            <w:proofErr w:type="spellEnd"/>
            <w:r w:rsidRPr="00EE22BD">
              <w:rPr>
                <w:rFonts w:ascii="Times New Roman" w:hAnsi="Times New Roman"/>
                <w:sz w:val="24"/>
                <w:szCs w:val="24"/>
              </w:rPr>
              <w:t xml:space="preserve"> programmu finansēto projektu finanšu kontrole.</w:t>
            </w:r>
          </w:p>
          <w:p w14:paraId="06CEC3B6" w14:textId="4D748E29" w:rsidR="00D44F26" w:rsidRPr="00E87FAF" w:rsidRDefault="00D44F26" w:rsidP="00EE22BD">
            <w:pPr>
              <w:pStyle w:val="ListParagraph"/>
              <w:shd w:val="clear" w:color="auto" w:fill="FFFFFF"/>
              <w:spacing w:after="0" w:line="240" w:lineRule="auto"/>
              <w:ind w:left="922"/>
              <w:jc w:val="both"/>
              <w:rPr>
                <w:rFonts w:ascii="Times New Roman" w:eastAsia="Times New Roman" w:hAnsi="Times New Roman"/>
                <w:sz w:val="24"/>
                <w:szCs w:val="24"/>
                <w:lang w:eastAsia="lv-LV"/>
              </w:rPr>
            </w:pPr>
          </w:p>
        </w:tc>
      </w:tr>
      <w:tr w:rsidR="00517A02" w:rsidRPr="00E87FAF" w14:paraId="115243F9" w14:textId="77777777" w:rsidTr="00F3154D">
        <w:tc>
          <w:tcPr>
            <w:tcW w:w="487" w:type="pct"/>
            <w:tcBorders>
              <w:top w:val="outset" w:sz="6" w:space="0" w:color="414142"/>
              <w:left w:val="outset" w:sz="6" w:space="0" w:color="414142"/>
              <w:bottom w:val="outset" w:sz="6" w:space="0" w:color="414142"/>
              <w:right w:val="outset" w:sz="6" w:space="0" w:color="414142"/>
            </w:tcBorders>
            <w:shd w:val="clear" w:color="auto" w:fill="FFFFFF"/>
            <w:hideMark/>
          </w:tcPr>
          <w:p w14:paraId="6226D1D0" w14:textId="77777777" w:rsidR="00FD411D" w:rsidRPr="00E87FAF" w:rsidRDefault="00FD411D" w:rsidP="00E87FAF">
            <w:r w:rsidRPr="00E87FAF">
              <w:lastRenderedPageBreak/>
              <w:t>2.</w:t>
            </w:r>
          </w:p>
        </w:tc>
        <w:tc>
          <w:tcPr>
            <w:tcW w:w="1229" w:type="pct"/>
            <w:tcBorders>
              <w:top w:val="outset" w:sz="6" w:space="0" w:color="414142"/>
              <w:left w:val="outset" w:sz="6" w:space="0" w:color="414142"/>
              <w:bottom w:val="outset" w:sz="6" w:space="0" w:color="414142"/>
              <w:right w:val="outset" w:sz="6" w:space="0" w:color="414142"/>
            </w:tcBorders>
            <w:shd w:val="clear" w:color="auto" w:fill="FFFFFF"/>
            <w:hideMark/>
          </w:tcPr>
          <w:p w14:paraId="064C01C4" w14:textId="77777777" w:rsidR="00FD411D" w:rsidRPr="00E87FAF" w:rsidRDefault="00FD411D" w:rsidP="00E87FAF">
            <w:r w:rsidRPr="00E87FAF">
              <w:t>Atbildīgā institūcija</w:t>
            </w:r>
          </w:p>
        </w:tc>
        <w:tc>
          <w:tcPr>
            <w:tcW w:w="3284" w:type="pct"/>
            <w:tcBorders>
              <w:top w:val="outset" w:sz="6" w:space="0" w:color="414142"/>
              <w:left w:val="outset" w:sz="6" w:space="0" w:color="414142"/>
              <w:bottom w:val="outset" w:sz="6" w:space="0" w:color="414142"/>
              <w:right w:val="outset" w:sz="6" w:space="0" w:color="414142"/>
            </w:tcBorders>
            <w:shd w:val="clear" w:color="auto" w:fill="FFFFFF"/>
            <w:hideMark/>
          </w:tcPr>
          <w:p w14:paraId="5A94962E" w14:textId="402B7574" w:rsidR="00482D51" w:rsidRPr="00E87FAF" w:rsidRDefault="00815759" w:rsidP="00E87FAF">
            <w:pPr>
              <w:jc w:val="both"/>
            </w:pPr>
            <w:r>
              <w:rPr>
                <w:shd w:val="clear" w:color="auto" w:fill="FFFFFF"/>
              </w:rPr>
              <w:t>VARAM</w:t>
            </w:r>
          </w:p>
        </w:tc>
      </w:tr>
      <w:tr w:rsidR="00517A02" w:rsidRPr="00E87FAF" w14:paraId="7B27C257" w14:textId="77777777" w:rsidTr="00F3154D">
        <w:tc>
          <w:tcPr>
            <w:tcW w:w="487" w:type="pct"/>
            <w:tcBorders>
              <w:top w:val="outset" w:sz="6" w:space="0" w:color="414142"/>
              <w:left w:val="outset" w:sz="6" w:space="0" w:color="414142"/>
              <w:bottom w:val="outset" w:sz="6" w:space="0" w:color="414142"/>
              <w:right w:val="outset" w:sz="6" w:space="0" w:color="414142"/>
            </w:tcBorders>
            <w:shd w:val="clear" w:color="auto" w:fill="FFFFFF"/>
            <w:hideMark/>
          </w:tcPr>
          <w:p w14:paraId="1C065218" w14:textId="77777777" w:rsidR="00FD411D" w:rsidRPr="00E87FAF" w:rsidRDefault="00FD411D" w:rsidP="00E87FAF">
            <w:r w:rsidRPr="00E87FAF">
              <w:t>3.</w:t>
            </w:r>
          </w:p>
        </w:tc>
        <w:tc>
          <w:tcPr>
            <w:tcW w:w="1229" w:type="pct"/>
            <w:tcBorders>
              <w:top w:val="outset" w:sz="6" w:space="0" w:color="414142"/>
              <w:left w:val="outset" w:sz="6" w:space="0" w:color="414142"/>
              <w:bottom w:val="outset" w:sz="6" w:space="0" w:color="414142"/>
              <w:right w:val="outset" w:sz="6" w:space="0" w:color="414142"/>
            </w:tcBorders>
            <w:shd w:val="clear" w:color="auto" w:fill="FFFFFF"/>
            <w:hideMark/>
          </w:tcPr>
          <w:p w14:paraId="398823C2" w14:textId="77777777" w:rsidR="00FD411D" w:rsidRPr="00E87FAF" w:rsidRDefault="00FD411D" w:rsidP="00E87FAF">
            <w:r w:rsidRPr="00E87FAF">
              <w:t>Cita informācija</w:t>
            </w:r>
          </w:p>
        </w:tc>
        <w:tc>
          <w:tcPr>
            <w:tcW w:w="3284" w:type="pct"/>
            <w:tcBorders>
              <w:top w:val="outset" w:sz="6" w:space="0" w:color="414142"/>
              <w:left w:val="outset" w:sz="6" w:space="0" w:color="414142"/>
              <w:bottom w:val="outset" w:sz="6" w:space="0" w:color="414142"/>
              <w:right w:val="outset" w:sz="6" w:space="0" w:color="414142"/>
            </w:tcBorders>
            <w:shd w:val="clear" w:color="auto" w:fill="FFFFFF"/>
            <w:hideMark/>
          </w:tcPr>
          <w:p w14:paraId="36D0966E" w14:textId="20B4E27A" w:rsidR="00FD411D" w:rsidRPr="00E87FAF" w:rsidRDefault="00F3154D" w:rsidP="00A0777B">
            <w:pPr>
              <w:ind w:right="254"/>
              <w:jc w:val="both"/>
              <w:rPr>
                <w:shd w:val="clear" w:color="auto" w:fill="FFFFFF"/>
              </w:rPr>
            </w:pPr>
            <w:r w:rsidRPr="00E87FAF">
              <w:rPr>
                <w:shd w:val="clear" w:color="auto" w:fill="FFFFFF"/>
              </w:rPr>
              <w:t xml:space="preserve">Likumprojekta 5.panta ceturtajā daļā minēto kārtību par </w:t>
            </w:r>
            <w:proofErr w:type="spellStart"/>
            <w:r w:rsidRPr="00E87FAF">
              <w:rPr>
                <w:shd w:val="clear" w:color="auto" w:fill="FFFFFF"/>
              </w:rPr>
              <w:t>virssaistību</w:t>
            </w:r>
            <w:proofErr w:type="spellEnd"/>
            <w:r>
              <w:rPr>
                <w:shd w:val="clear" w:color="auto" w:fill="FFFFFF"/>
              </w:rPr>
              <w:t xml:space="preserve"> uzņemšanās</w:t>
            </w:r>
            <w:r w:rsidRPr="00E87FAF">
              <w:rPr>
                <w:shd w:val="clear" w:color="auto" w:fill="FFFFFF"/>
              </w:rPr>
              <w:t xml:space="preserve"> kārtību nepieciešamības gadījumā sagatavos un</w:t>
            </w:r>
            <w:r>
              <w:rPr>
                <w:shd w:val="clear" w:color="auto" w:fill="FFFFFF"/>
              </w:rPr>
              <w:t xml:space="preserve"> Ministru kabinetā</w:t>
            </w:r>
            <w:r w:rsidRPr="00E87FAF">
              <w:rPr>
                <w:shd w:val="clear" w:color="auto" w:fill="FFFFFF"/>
              </w:rPr>
              <w:t xml:space="preserve"> iesniegs </w:t>
            </w:r>
            <w:r>
              <w:rPr>
                <w:shd w:val="clear" w:color="auto" w:fill="FFFFFF"/>
              </w:rPr>
              <w:t>VARAM</w:t>
            </w:r>
            <w:r w:rsidRPr="00E87FAF">
              <w:rPr>
                <w:shd w:val="clear" w:color="auto" w:fill="FFFFFF"/>
              </w:rPr>
              <w:t>.</w:t>
            </w:r>
          </w:p>
        </w:tc>
      </w:tr>
    </w:tbl>
    <w:p w14:paraId="3F576F47" w14:textId="77777777" w:rsidR="00FD411D" w:rsidRPr="00E87FAF" w:rsidRDefault="00FD411D" w:rsidP="00E87FAF">
      <w:pPr>
        <w:shd w:val="clear" w:color="auto" w:fill="FFFFFF"/>
        <w:ind w:firstLine="301"/>
      </w:pPr>
    </w:p>
    <w:p w14:paraId="750C3AA5" w14:textId="2EA017CE" w:rsidR="00471526" w:rsidRPr="00E87FAF" w:rsidRDefault="00471526" w:rsidP="00E87FAF">
      <w:pPr>
        <w:shd w:val="clear" w:color="auto" w:fill="FFFFFF"/>
        <w:ind w:firstLine="301"/>
      </w:pPr>
    </w:p>
    <w:tbl>
      <w:tblPr>
        <w:tblW w:w="589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088"/>
        <w:gridCol w:w="2455"/>
        <w:gridCol w:w="6238"/>
      </w:tblGrid>
      <w:tr w:rsidR="00F62C79" w:rsidRPr="00E87FAF" w14:paraId="77CBC3A9" w14:textId="77777777" w:rsidTr="00F3154D">
        <w:trPr>
          <w:cantSplit/>
        </w:trPr>
        <w:tc>
          <w:tcPr>
            <w:tcW w:w="5000" w:type="pct"/>
            <w:gridSpan w:val="3"/>
            <w:vAlign w:val="center"/>
            <w:hideMark/>
          </w:tcPr>
          <w:p w14:paraId="097F682A" w14:textId="77777777" w:rsidR="00F62C79" w:rsidRPr="00E87FAF" w:rsidRDefault="00F62C79" w:rsidP="00E87FAF">
            <w:pPr>
              <w:jc w:val="center"/>
              <w:rPr>
                <w:b/>
                <w:bCs/>
              </w:rPr>
            </w:pPr>
            <w:r w:rsidRPr="00E87FAF">
              <w:rPr>
                <w:b/>
                <w:bCs/>
              </w:rPr>
              <w:t>V. Tiesību akta projekta atbilstība Latvijas Republikas starptautiskajām saistībām</w:t>
            </w:r>
          </w:p>
        </w:tc>
      </w:tr>
      <w:tr w:rsidR="00F62C79" w:rsidRPr="00E87FAF" w14:paraId="1EAB1DF2" w14:textId="77777777" w:rsidTr="00F3154D">
        <w:trPr>
          <w:cantSplit/>
        </w:trPr>
        <w:tc>
          <w:tcPr>
            <w:tcW w:w="556" w:type="pct"/>
            <w:hideMark/>
          </w:tcPr>
          <w:p w14:paraId="5F1E1145" w14:textId="77777777" w:rsidR="00F62C79" w:rsidRPr="00E87FAF" w:rsidRDefault="00F62C79" w:rsidP="00E87FAF">
            <w:pPr>
              <w:jc w:val="center"/>
            </w:pPr>
            <w:r w:rsidRPr="00E87FAF">
              <w:t>1.</w:t>
            </w:r>
          </w:p>
        </w:tc>
        <w:tc>
          <w:tcPr>
            <w:tcW w:w="1255" w:type="pct"/>
            <w:hideMark/>
          </w:tcPr>
          <w:p w14:paraId="1F896D0B" w14:textId="77777777" w:rsidR="00F62C79" w:rsidRPr="00E87FAF" w:rsidRDefault="00F62C79" w:rsidP="00E87FAF">
            <w:r w:rsidRPr="00E87FAF">
              <w:t>Saistības pret Eiropas Savienību</w:t>
            </w:r>
          </w:p>
        </w:tc>
        <w:tc>
          <w:tcPr>
            <w:tcW w:w="3189" w:type="pct"/>
            <w:hideMark/>
          </w:tcPr>
          <w:p w14:paraId="762904D4" w14:textId="3AF69D66" w:rsidR="00F62C79" w:rsidRPr="00E87FAF" w:rsidRDefault="008E52C0" w:rsidP="00A0777B">
            <w:pPr>
              <w:ind w:right="395"/>
              <w:jc w:val="both"/>
            </w:pPr>
            <w:r w:rsidRPr="00E87FAF">
              <w:rPr>
                <w:shd w:val="clear" w:color="auto" w:fill="FFFFFF"/>
              </w:rPr>
              <w:t>Likumprojekts atbilst Latvijas Republikas saistībām, ko tā uzņēmusies 2003.gadā Atēnās, parakstot un noteiktā kārtībā ratificējot Pievienošanās Eiropas Savienībai</w:t>
            </w:r>
            <w:r w:rsidR="00AB19B7">
              <w:rPr>
                <w:shd w:val="clear" w:color="auto" w:fill="FFFFFF"/>
              </w:rPr>
              <w:t xml:space="preserve"> </w:t>
            </w:r>
            <w:r w:rsidRPr="00E87FAF">
              <w:rPr>
                <w:shd w:val="clear" w:color="auto" w:fill="FFFFFF"/>
              </w:rPr>
              <w:t>līgumu.</w:t>
            </w:r>
            <w:r w:rsidRPr="00E87FAF">
              <w:rPr>
                <w:rStyle w:val="apple-converted-space"/>
                <w:rFonts w:eastAsia="Calibri"/>
                <w:shd w:val="clear" w:color="auto" w:fill="FFFFFF"/>
              </w:rPr>
              <w:t> </w:t>
            </w:r>
            <w:r w:rsidRPr="00E87FAF">
              <w:t>Likumprojekts veicina Latvijas Republikas saistību izpildi pret Eiropas Savienību, jo nodrošinās pārskatāmāku Eiropas Savienības instrumentu piemērošanu.</w:t>
            </w:r>
          </w:p>
        </w:tc>
      </w:tr>
      <w:tr w:rsidR="00F62C79" w:rsidRPr="00E87FAF" w14:paraId="27BDA34F" w14:textId="77777777" w:rsidTr="00F3154D">
        <w:trPr>
          <w:cantSplit/>
        </w:trPr>
        <w:tc>
          <w:tcPr>
            <w:tcW w:w="556" w:type="pct"/>
            <w:hideMark/>
          </w:tcPr>
          <w:p w14:paraId="25A89A2B" w14:textId="77777777" w:rsidR="00F62C79" w:rsidRPr="00E87FAF" w:rsidRDefault="00F62C79" w:rsidP="00E87FAF">
            <w:pPr>
              <w:jc w:val="center"/>
            </w:pPr>
            <w:r w:rsidRPr="00E87FAF">
              <w:t>2.</w:t>
            </w:r>
          </w:p>
        </w:tc>
        <w:tc>
          <w:tcPr>
            <w:tcW w:w="1255" w:type="pct"/>
            <w:hideMark/>
          </w:tcPr>
          <w:p w14:paraId="502F2183" w14:textId="77777777" w:rsidR="00F62C79" w:rsidRPr="00E87FAF" w:rsidRDefault="00F62C79" w:rsidP="00E87FAF">
            <w:r w:rsidRPr="00E87FAF">
              <w:t>Citas starptautiskās saistības</w:t>
            </w:r>
          </w:p>
        </w:tc>
        <w:tc>
          <w:tcPr>
            <w:tcW w:w="3189" w:type="pct"/>
            <w:hideMark/>
          </w:tcPr>
          <w:p w14:paraId="3B2579C7" w14:textId="57819760" w:rsidR="00F62C79" w:rsidRPr="00E87FAF" w:rsidRDefault="008E52C0" w:rsidP="00E87FAF">
            <w:r w:rsidRPr="00E87FAF">
              <w:t>Nav attiecināms</w:t>
            </w:r>
          </w:p>
        </w:tc>
      </w:tr>
      <w:tr w:rsidR="00F62C79" w:rsidRPr="00E87FAF" w14:paraId="0371EF29" w14:textId="77777777" w:rsidTr="00F3154D">
        <w:trPr>
          <w:cantSplit/>
        </w:trPr>
        <w:tc>
          <w:tcPr>
            <w:tcW w:w="556" w:type="pct"/>
            <w:hideMark/>
          </w:tcPr>
          <w:p w14:paraId="312EC346" w14:textId="77777777" w:rsidR="00F62C79" w:rsidRPr="00E87FAF" w:rsidRDefault="00F62C79" w:rsidP="00E87FAF">
            <w:pPr>
              <w:jc w:val="center"/>
            </w:pPr>
            <w:r w:rsidRPr="00E87FAF">
              <w:t>3.</w:t>
            </w:r>
          </w:p>
        </w:tc>
        <w:tc>
          <w:tcPr>
            <w:tcW w:w="1255" w:type="pct"/>
            <w:hideMark/>
          </w:tcPr>
          <w:p w14:paraId="6A062965" w14:textId="77777777" w:rsidR="00F62C79" w:rsidRPr="00E87FAF" w:rsidRDefault="00F62C79" w:rsidP="00E87FAF">
            <w:r w:rsidRPr="00E87FAF">
              <w:t>Cita informācija</w:t>
            </w:r>
          </w:p>
        </w:tc>
        <w:tc>
          <w:tcPr>
            <w:tcW w:w="3189" w:type="pct"/>
            <w:hideMark/>
          </w:tcPr>
          <w:p w14:paraId="096F0726" w14:textId="394ABA78" w:rsidR="00F62C79" w:rsidRPr="00E87FAF" w:rsidRDefault="00F62C79" w:rsidP="00E87FAF">
            <w:r w:rsidRPr="00E87FAF">
              <w:t>Nav</w:t>
            </w:r>
          </w:p>
        </w:tc>
      </w:tr>
    </w:tbl>
    <w:p w14:paraId="06F70C85" w14:textId="0EF13101" w:rsidR="00F62C79" w:rsidRPr="00E87FAF" w:rsidRDefault="00F62C79" w:rsidP="00E87FAF">
      <w:pPr>
        <w:shd w:val="clear" w:color="auto" w:fill="FFFFFF"/>
      </w:pPr>
    </w:p>
    <w:tbl>
      <w:tblPr>
        <w:tblW w:w="57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62"/>
        <w:gridCol w:w="1962"/>
        <w:gridCol w:w="982"/>
        <w:gridCol w:w="1229"/>
        <w:gridCol w:w="2762"/>
      </w:tblGrid>
      <w:tr w:rsidR="00F62C79" w:rsidRPr="00E87FAF" w14:paraId="3E87FB04" w14:textId="77777777" w:rsidTr="00F62C79">
        <w:trPr>
          <w:cantSplit/>
        </w:trPr>
        <w:tc>
          <w:tcPr>
            <w:tcW w:w="5000" w:type="pct"/>
            <w:gridSpan w:val="5"/>
            <w:vAlign w:val="center"/>
            <w:hideMark/>
          </w:tcPr>
          <w:p w14:paraId="3401A79D" w14:textId="77777777" w:rsidR="00F62C79" w:rsidRPr="00E87FAF" w:rsidRDefault="00F62C79" w:rsidP="00E87FAF">
            <w:pPr>
              <w:jc w:val="center"/>
              <w:rPr>
                <w:b/>
                <w:bCs/>
              </w:rPr>
            </w:pPr>
            <w:r w:rsidRPr="00E87FAF">
              <w:rPr>
                <w:b/>
                <w:bCs/>
              </w:rPr>
              <w:t>1. tabula</w:t>
            </w:r>
            <w:r w:rsidRPr="00E87FAF">
              <w:rPr>
                <w:b/>
                <w:bCs/>
              </w:rPr>
              <w:br/>
              <w:t>Tiesību akta projekta atbilstība ES tiesību aktiem</w:t>
            </w:r>
          </w:p>
        </w:tc>
      </w:tr>
      <w:tr w:rsidR="00F62C79" w:rsidRPr="00E87FAF" w14:paraId="3BA9F95B" w14:textId="77777777" w:rsidTr="00F62C79">
        <w:trPr>
          <w:cantSplit/>
        </w:trPr>
        <w:tc>
          <w:tcPr>
            <w:tcW w:w="1349" w:type="pct"/>
            <w:hideMark/>
          </w:tcPr>
          <w:p w14:paraId="01B59F26" w14:textId="77777777" w:rsidR="00F62C79" w:rsidRPr="00E87FAF" w:rsidRDefault="00F62C79" w:rsidP="00E87FAF">
            <w:r w:rsidRPr="00E87FAF">
              <w:lastRenderedPageBreak/>
              <w:t>Attiecīgā ES tiesību akta datums, numurs un nosaukums</w:t>
            </w:r>
          </w:p>
        </w:tc>
        <w:tc>
          <w:tcPr>
            <w:tcW w:w="3651" w:type="pct"/>
            <w:gridSpan w:val="4"/>
            <w:hideMark/>
          </w:tcPr>
          <w:p w14:paraId="4AD68830" w14:textId="56376A35" w:rsidR="008E52C0" w:rsidRPr="00E87FAF" w:rsidRDefault="008E52C0" w:rsidP="00E87FAF">
            <w:pPr>
              <w:rPr>
                <w:shd w:val="clear" w:color="auto" w:fill="FFFFFF"/>
              </w:rPr>
            </w:pPr>
            <w:proofErr w:type="spellStart"/>
            <w:r w:rsidRPr="00E87FAF">
              <w:t>Likumsprojekta</w:t>
            </w:r>
            <w:proofErr w:type="spellEnd"/>
            <w:r w:rsidRPr="00E87FAF">
              <w:t xml:space="preserve"> sagatavošanā ir ņemtas vērā:</w:t>
            </w:r>
          </w:p>
          <w:p w14:paraId="14E17805" w14:textId="77777777" w:rsidR="00964D73" w:rsidRPr="00E87FAF" w:rsidRDefault="00964D73" w:rsidP="00964D73">
            <w:pPr>
              <w:ind w:right="257"/>
              <w:rPr>
                <w:highlight w:val="yellow"/>
                <w:shd w:val="clear" w:color="auto" w:fill="FFFFFF"/>
              </w:rPr>
            </w:pPr>
          </w:p>
          <w:p w14:paraId="4EC83DF8" w14:textId="4032B235" w:rsidR="00FC529C" w:rsidRPr="00A30D85" w:rsidRDefault="00FC529C" w:rsidP="00FC529C">
            <w:pPr>
              <w:pStyle w:val="ListParagraph"/>
              <w:numPr>
                <w:ilvl w:val="0"/>
                <w:numId w:val="30"/>
              </w:numPr>
              <w:spacing w:after="0" w:line="240" w:lineRule="auto"/>
              <w:ind w:right="255"/>
              <w:jc w:val="both"/>
              <w:rPr>
                <w:rFonts w:ascii="Times New Roman" w:hAnsi="Times New Roman"/>
                <w:sz w:val="24"/>
                <w:szCs w:val="24"/>
                <w:shd w:val="clear" w:color="auto" w:fill="FFFFFF"/>
              </w:rPr>
            </w:pPr>
            <w:r w:rsidRPr="00A30D85">
              <w:rPr>
                <w:rFonts w:ascii="Times New Roman" w:hAnsi="Times New Roman"/>
                <w:sz w:val="24"/>
                <w:szCs w:val="24"/>
                <w:shd w:val="clear" w:color="auto" w:fill="FFFFFF"/>
              </w:rPr>
              <w:t>2021.gada 24.jūnija E</w:t>
            </w:r>
            <w:r w:rsidRPr="00A30D85">
              <w:rPr>
                <w:rFonts w:ascii="Times New Roman" w:hAnsi="Times New Roman"/>
                <w:sz w:val="24"/>
                <w:szCs w:val="24"/>
              </w:rPr>
              <w:t>iropas Parlamenta un Padomes regul</w:t>
            </w:r>
            <w:r>
              <w:rPr>
                <w:rFonts w:ascii="Times New Roman" w:hAnsi="Times New Roman"/>
                <w:sz w:val="24"/>
                <w:szCs w:val="24"/>
              </w:rPr>
              <w:t>a</w:t>
            </w:r>
            <w:r w:rsidRPr="00A30D85">
              <w:rPr>
                <w:rFonts w:ascii="Times New Roman" w:hAnsi="Times New Roman"/>
                <w:sz w:val="24"/>
                <w:szCs w:val="24"/>
              </w:rPr>
              <w:t xml:space="preserve"> Nr. </w:t>
            </w:r>
            <w:r w:rsidRPr="00A30D85">
              <w:rPr>
                <w:rFonts w:ascii="Times New Roman" w:hAnsi="Times New Roman"/>
                <w:color w:val="000000"/>
                <w:sz w:val="24"/>
                <w:szCs w:val="24"/>
                <w:shd w:val="clear" w:color="auto" w:fill="FFFFFF"/>
              </w:rPr>
              <w:t>2021/1060</w:t>
            </w:r>
            <w:r w:rsidRPr="00A30D85">
              <w:rPr>
                <w:rFonts w:ascii="Times New Roman" w:hAnsi="Times New Roman"/>
                <w:sz w:val="24"/>
                <w:szCs w:val="24"/>
              </w:rPr>
              <w:t xml:space="preserve">, </w:t>
            </w:r>
            <w:r w:rsidRPr="00A30D85">
              <w:rPr>
                <w:rFonts w:ascii="Times New Roman" w:hAnsi="Times New Roman"/>
                <w:color w:val="000000"/>
                <w:sz w:val="24"/>
                <w:szCs w:val="24"/>
                <w:shd w:val="clear" w:color="auto" w:fill="FFFFFF"/>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A30D85">
              <w:rPr>
                <w:rFonts w:ascii="Times New Roman" w:hAnsi="Times New Roman"/>
                <w:sz w:val="24"/>
                <w:szCs w:val="24"/>
                <w:shd w:val="clear" w:color="auto" w:fill="FFFFFF"/>
              </w:rPr>
              <w:t xml:space="preserve"> (turpmāk – Kopīgo noteikumu regula);</w:t>
            </w:r>
          </w:p>
          <w:p w14:paraId="72FE41C3" w14:textId="2CA4381F" w:rsidR="00FC529C" w:rsidRPr="00A30D85" w:rsidRDefault="00FC529C" w:rsidP="00FC529C">
            <w:pPr>
              <w:pStyle w:val="ListParagraph"/>
              <w:numPr>
                <w:ilvl w:val="0"/>
                <w:numId w:val="30"/>
              </w:numPr>
              <w:spacing w:after="0" w:line="240" w:lineRule="auto"/>
              <w:ind w:right="255"/>
              <w:jc w:val="both"/>
              <w:rPr>
                <w:rFonts w:ascii="Times New Roman" w:hAnsi="Times New Roman"/>
                <w:sz w:val="24"/>
                <w:szCs w:val="24"/>
                <w:shd w:val="clear" w:color="auto" w:fill="FFFFFF"/>
              </w:rPr>
            </w:pPr>
            <w:r w:rsidRPr="00A30D85">
              <w:rPr>
                <w:rFonts w:ascii="Times New Roman" w:hAnsi="Times New Roman"/>
                <w:sz w:val="24"/>
                <w:szCs w:val="24"/>
                <w:shd w:val="clear" w:color="auto" w:fill="FFFFFF"/>
              </w:rPr>
              <w:t>2021.gada 24.jūnija Eiropas Parlamenta un Padomes regul</w:t>
            </w:r>
            <w:r>
              <w:rPr>
                <w:rFonts w:ascii="Times New Roman" w:hAnsi="Times New Roman"/>
                <w:sz w:val="24"/>
                <w:szCs w:val="24"/>
                <w:shd w:val="clear" w:color="auto" w:fill="FFFFFF"/>
              </w:rPr>
              <w:t>a</w:t>
            </w:r>
            <w:r w:rsidRPr="00A30D85">
              <w:rPr>
                <w:rFonts w:ascii="Times New Roman" w:hAnsi="Times New Roman"/>
                <w:sz w:val="24"/>
                <w:szCs w:val="24"/>
                <w:shd w:val="clear" w:color="auto" w:fill="FFFFFF"/>
              </w:rPr>
              <w:t xml:space="preserve"> </w:t>
            </w:r>
            <w:r w:rsidRPr="00A30D85">
              <w:rPr>
                <w:rFonts w:ascii="Times New Roman" w:hAnsi="Times New Roman"/>
                <w:sz w:val="24"/>
                <w:szCs w:val="24"/>
              </w:rPr>
              <w:t>Nr. 2021/1059</w:t>
            </w:r>
            <w:r w:rsidRPr="00A30D85">
              <w:rPr>
                <w:rFonts w:ascii="Times New Roman" w:hAnsi="Times New Roman"/>
                <w:sz w:val="24"/>
                <w:szCs w:val="24"/>
                <w:shd w:val="clear" w:color="auto" w:fill="FFFFFF"/>
              </w:rPr>
              <w:t xml:space="preserve"> </w:t>
            </w:r>
            <w:r w:rsidRPr="00A30D85">
              <w:rPr>
                <w:rFonts w:ascii="Times New Roman" w:hAnsi="Times New Roman"/>
                <w:bCs/>
                <w:sz w:val="24"/>
                <w:szCs w:val="24"/>
                <w:shd w:val="clear" w:color="auto" w:fill="FFFFFF"/>
              </w:rPr>
              <w:t>par īpašiem noteikumiem attiecībā uz Eiropas teritoriālās sadar</w:t>
            </w:r>
            <w:r w:rsidRPr="00A30D85">
              <w:rPr>
                <w:rFonts w:ascii="Times New Roman" w:hAnsi="Times New Roman"/>
                <w:bCs/>
                <w:sz w:val="24"/>
                <w:szCs w:val="24"/>
              </w:rPr>
              <w:t>bības mērķi (</w:t>
            </w:r>
            <w:proofErr w:type="spellStart"/>
            <w:r w:rsidRPr="00A30D85">
              <w:rPr>
                <w:rFonts w:ascii="Times New Roman" w:hAnsi="Times New Roman"/>
                <w:bCs/>
                <w:sz w:val="24"/>
                <w:szCs w:val="24"/>
              </w:rPr>
              <w:t>Interreg</w:t>
            </w:r>
            <w:proofErr w:type="spellEnd"/>
            <w:r w:rsidRPr="00A30D85">
              <w:rPr>
                <w:rFonts w:ascii="Times New Roman" w:hAnsi="Times New Roman"/>
                <w:bCs/>
                <w:sz w:val="24"/>
                <w:szCs w:val="24"/>
              </w:rPr>
              <w:t xml:space="preserve">), kas saņem atbalstu no Eiropas Reģionālās attīstības fonda un ārējās finansēšanas instrumentiem (turpmāk – </w:t>
            </w:r>
            <w:proofErr w:type="spellStart"/>
            <w:r w:rsidRPr="00A30D85">
              <w:rPr>
                <w:rFonts w:ascii="Times New Roman" w:hAnsi="Times New Roman"/>
                <w:bCs/>
                <w:sz w:val="24"/>
                <w:szCs w:val="24"/>
              </w:rPr>
              <w:t>Interreg</w:t>
            </w:r>
            <w:proofErr w:type="spellEnd"/>
            <w:r w:rsidRPr="00A30D85">
              <w:rPr>
                <w:rFonts w:ascii="Times New Roman" w:hAnsi="Times New Roman"/>
                <w:bCs/>
                <w:sz w:val="24"/>
                <w:szCs w:val="24"/>
              </w:rPr>
              <w:t xml:space="preserve"> regula);</w:t>
            </w:r>
          </w:p>
          <w:p w14:paraId="1F2DBA8C" w14:textId="1B76D328" w:rsidR="00FC529C" w:rsidRPr="00A30D85" w:rsidRDefault="00FC529C" w:rsidP="00FC529C">
            <w:pPr>
              <w:pStyle w:val="ListParagraph"/>
              <w:numPr>
                <w:ilvl w:val="0"/>
                <w:numId w:val="30"/>
              </w:numPr>
              <w:spacing w:after="0" w:line="240" w:lineRule="auto"/>
              <w:ind w:right="255"/>
              <w:jc w:val="both"/>
              <w:rPr>
                <w:rStyle w:val="at2"/>
                <w:rFonts w:ascii="Times New Roman" w:hAnsi="Times New Roman"/>
                <w:sz w:val="24"/>
                <w:szCs w:val="24"/>
                <w:shd w:val="clear" w:color="auto" w:fill="FFFFFF"/>
              </w:rPr>
            </w:pPr>
            <w:r w:rsidRPr="00A30D85">
              <w:rPr>
                <w:rStyle w:val="at2"/>
                <w:rFonts w:ascii="Times New Roman" w:hAnsi="Times New Roman"/>
                <w:bCs/>
                <w:sz w:val="24"/>
                <w:szCs w:val="24"/>
              </w:rPr>
              <w:t xml:space="preserve">2021.gada 24.jūnija </w:t>
            </w:r>
            <w:r w:rsidRPr="00A30D85">
              <w:rPr>
                <w:rStyle w:val="at2"/>
                <w:rFonts w:ascii="Times New Roman" w:hAnsi="Times New Roman"/>
                <w:sz w:val="24"/>
                <w:szCs w:val="24"/>
              </w:rPr>
              <w:t>Eiropas Parlamenta un Padomes regul</w:t>
            </w:r>
            <w:r>
              <w:rPr>
                <w:rStyle w:val="at2"/>
                <w:rFonts w:ascii="Times New Roman" w:hAnsi="Times New Roman"/>
                <w:sz w:val="24"/>
                <w:szCs w:val="24"/>
              </w:rPr>
              <w:t>a</w:t>
            </w:r>
            <w:r w:rsidRPr="00A30D85">
              <w:rPr>
                <w:rStyle w:val="at2"/>
                <w:rFonts w:ascii="Times New Roman" w:hAnsi="Times New Roman"/>
                <w:sz w:val="24"/>
                <w:szCs w:val="24"/>
              </w:rPr>
              <w:t xml:space="preserve"> </w:t>
            </w:r>
            <w:r w:rsidRPr="00A30D85">
              <w:rPr>
                <w:rFonts w:ascii="Times New Roman" w:hAnsi="Times New Roman"/>
                <w:sz w:val="24"/>
                <w:szCs w:val="24"/>
                <w:shd w:val="clear" w:color="auto" w:fill="FFFFFF"/>
              </w:rPr>
              <w:t xml:space="preserve">Nr._2021/1058 </w:t>
            </w:r>
            <w:r w:rsidRPr="00A30D85">
              <w:rPr>
                <w:rStyle w:val="at2"/>
                <w:rFonts w:ascii="Times New Roman" w:hAnsi="Times New Roman"/>
                <w:sz w:val="24"/>
                <w:szCs w:val="24"/>
              </w:rPr>
              <w:t xml:space="preserve">par Eiropas Reģionālās attīstības fondu un Kohēzijas fondu </w:t>
            </w:r>
            <w:r w:rsidRPr="00A30D85">
              <w:rPr>
                <w:rFonts w:ascii="Times New Roman" w:hAnsi="Times New Roman"/>
                <w:bCs/>
                <w:sz w:val="24"/>
                <w:szCs w:val="24"/>
                <w:shd w:val="clear" w:color="auto" w:fill="FFFFFF"/>
              </w:rPr>
              <w:t>(turpmāk – Kohēzijas fondu regula)</w:t>
            </w:r>
            <w:r w:rsidRPr="00A30D85">
              <w:rPr>
                <w:rStyle w:val="at2"/>
                <w:rFonts w:ascii="Times New Roman" w:hAnsi="Times New Roman"/>
                <w:sz w:val="24"/>
                <w:szCs w:val="24"/>
              </w:rPr>
              <w:t>;</w:t>
            </w:r>
          </w:p>
          <w:p w14:paraId="385A4522" w14:textId="6D763D7C" w:rsidR="00FC529C" w:rsidRPr="00A30D85" w:rsidRDefault="00FC529C" w:rsidP="00FC529C">
            <w:pPr>
              <w:pStyle w:val="ListParagraph"/>
              <w:numPr>
                <w:ilvl w:val="0"/>
                <w:numId w:val="30"/>
              </w:numPr>
              <w:spacing w:after="0" w:line="240" w:lineRule="auto"/>
              <w:ind w:right="255"/>
              <w:jc w:val="both"/>
              <w:rPr>
                <w:rStyle w:val="at2"/>
                <w:rFonts w:ascii="Times New Roman" w:hAnsi="Times New Roman"/>
                <w:sz w:val="24"/>
                <w:szCs w:val="24"/>
                <w:shd w:val="clear" w:color="auto" w:fill="FFFFFF"/>
              </w:rPr>
            </w:pPr>
            <w:r w:rsidRPr="00A30D85">
              <w:rPr>
                <w:rStyle w:val="at2"/>
                <w:rFonts w:ascii="Times New Roman" w:hAnsi="Times New Roman"/>
                <w:sz w:val="24"/>
                <w:szCs w:val="24"/>
              </w:rPr>
              <w:t>2021.gada 9.jūnija Eiropas Parlamenta un Padomes regul</w:t>
            </w:r>
            <w:r>
              <w:rPr>
                <w:rStyle w:val="at2"/>
                <w:rFonts w:ascii="Times New Roman" w:hAnsi="Times New Roman"/>
                <w:sz w:val="24"/>
                <w:szCs w:val="24"/>
              </w:rPr>
              <w:t>a</w:t>
            </w:r>
            <w:r w:rsidRPr="00A30D85">
              <w:rPr>
                <w:rStyle w:val="at2"/>
                <w:rFonts w:ascii="Times New Roman" w:hAnsi="Times New Roman"/>
                <w:sz w:val="24"/>
                <w:szCs w:val="24"/>
              </w:rPr>
              <w:t xml:space="preserve"> </w:t>
            </w:r>
            <w:r w:rsidRPr="00A30D85">
              <w:rPr>
                <w:rFonts w:ascii="Times New Roman" w:hAnsi="Times New Roman"/>
                <w:sz w:val="24"/>
                <w:szCs w:val="24"/>
                <w:shd w:val="clear" w:color="auto" w:fill="FFFFFF"/>
              </w:rPr>
              <w:t>Nr. 2021/947</w:t>
            </w:r>
            <w:r w:rsidRPr="00A30D85">
              <w:rPr>
                <w:rStyle w:val="at2"/>
                <w:rFonts w:ascii="Times New Roman" w:hAnsi="Times New Roman"/>
                <w:sz w:val="24"/>
                <w:szCs w:val="24"/>
              </w:rPr>
              <w:t>, ar ko izveido Kaimiņattiecību, attīstības sadarbības un starptautiskās sadarbības instrumentu “Eiropa pasaulē”, groza un atceļ Lēmumu Nr. 466/2014/ES un atceļ Regulu (ES) 2017/1601 un Padomes Regulu (EK, Euratom) Nr. 480/2009 (turpmāk</w:t>
            </w:r>
            <w:r w:rsidRPr="00A30D85">
              <w:rPr>
                <w:rFonts w:ascii="Times New Roman" w:hAnsi="Times New Roman"/>
                <w:bCs/>
                <w:sz w:val="24"/>
                <w:szCs w:val="24"/>
                <w:shd w:val="clear" w:color="auto" w:fill="FFFFFF"/>
              </w:rPr>
              <w:t xml:space="preserve"> – NDICI regula)</w:t>
            </w:r>
            <w:r w:rsidRPr="00A30D85">
              <w:rPr>
                <w:rStyle w:val="at2"/>
                <w:rFonts w:ascii="Times New Roman" w:hAnsi="Times New Roman"/>
                <w:bCs/>
                <w:sz w:val="24"/>
                <w:szCs w:val="24"/>
              </w:rPr>
              <w:t>.</w:t>
            </w:r>
          </w:p>
          <w:p w14:paraId="2FA72E5A" w14:textId="242F89DA" w:rsidR="00F62C79" w:rsidRPr="00E87FAF" w:rsidRDefault="00F62C79" w:rsidP="00FC529C">
            <w:pPr>
              <w:pStyle w:val="ListParagraph"/>
              <w:spacing w:after="0" w:line="240" w:lineRule="auto"/>
              <w:ind w:right="257"/>
              <w:jc w:val="both"/>
              <w:rPr>
                <w:rFonts w:ascii="Times New Roman" w:hAnsi="Times New Roman"/>
                <w:sz w:val="24"/>
                <w:szCs w:val="24"/>
                <w:shd w:val="clear" w:color="auto" w:fill="FFFFFF"/>
              </w:rPr>
            </w:pPr>
          </w:p>
        </w:tc>
      </w:tr>
      <w:tr w:rsidR="00F62C79" w:rsidRPr="00E87FAF" w14:paraId="592E025E" w14:textId="77777777" w:rsidTr="00F62C79">
        <w:trPr>
          <w:cantSplit/>
        </w:trPr>
        <w:tc>
          <w:tcPr>
            <w:tcW w:w="1349" w:type="pct"/>
            <w:vAlign w:val="center"/>
            <w:hideMark/>
          </w:tcPr>
          <w:p w14:paraId="02CFED8E" w14:textId="77777777" w:rsidR="00F62C79" w:rsidRPr="00E87FAF" w:rsidRDefault="00F62C79" w:rsidP="00E87FAF">
            <w:pPr>
              <w:jc w:val="center"/>
            </w:pPr>
            <w:r w:rsidRPr="00E87FAF">
              <w:t>A</w:t>
            </w:r>
          </w:p>
        </w:tc>
        <w:tc>
          <w:tcPr>
            <w:tcW w:w="1033" w:type="pct"/>
            <w:vAlign w:val="center"/>
            <w:hideMark/>
          </w:tcPr>
          <w:p w14:paraId="7DD91DB9" w14:textId="77777777" w:rsidR="00F62C79" w:rsidRPr="00E87FAF" w:rsidRDefault="00F62C79" w:rsidP="00E87FAF">
            <w:pPr>
              <w:jc w:val="center"/>
            </w:pPr>
            <w:r w:rsidRPr="00E87FAF">
              <w:t>B</w:t>
            </w:r>
          </w:p>
        </w:tc>
        <w:tc>
          <w:tcPr>
            <w:tcW w:w="1164" w:type="pct"/>
            <w:gridSpan w:val="2"/>
            <w:vAlign w:val="center"/>
            <w:hideMark/>
          </w:tcPr>
          <w:p w14:paraId="0D564ACF" w14:textId="77777777" w:rsidR="00F62C79" w:rsidRPr="00E87FAF" w:rsidRDefault="00F62C79" w:rsidP="00E87FAF">
            <w:pPr>
              <w:jc w:val="center"/>
            </w:pPr>
            <w:r w:rsidRPr="00E87FAF">
              <w:t>C</w:t>
            </w:r>
          </w:p>
        </w:tc>
        <w:tc>
          <w:tcPr>
            <w:tcW w:w="1454" w:type="pct"/>
            <w:vAlign w:val="center"/>
            <w:hideMark/>
          </w:tcPr>
          <w:p w14:paraId="42809056" w14:textId="77777777" w:rsidR="00F62C79" w:rsidRPr="00E87FAF" w:rsidRDefault="00F62C79" w:rsidP="00E87FAF">
            <w:pPr>
              <w:jc w:val="center"/>
            </w:pPr>
            <w:r w:rsidRPr="00E87FAF">
              <w:t>D</w:t>
            </w:r>
          </w:p>
        </w:tc>
      </w:tr>
      <w:tr w:rsidR="00F62C79" w:rsidRPr="00E87FAF" w14:paraId="06C2FDC6" w14:textId="77777777" w:rsidTr="00F62C79">
        <w:trPr>
          <w:cantSplit/>
        </w:trPr>
        <w:tc>
          <w:tcPr>
            <w:tcW w:w="1349" w:type="pct"/>
            <w:hideMark/>
          </w:tcPr>
          <w:p w14:paraId="551DA2CB" w14:textId="77777777" w:rsidR="00F62C79" w:rsidRPr="00E87FAF" w:rsidRDefault="00F62C79" w:rsidP="00E87FAF">
            <w:r w:rsidRPr="00E87FAF">
              <w:t>Attiecīgā ES tiesību akta panta numurs (uzskaitot katru tiesību akta vienību – pantu, daļu, punktu, apakšpunktu)</w:t>
            </w:r>
          </w:p>
        </w:tc>
        <w:tc>
          <w:tcPr>
            <w:tcW w:w="1033" w:type="pct"/>
            <w:hideMark/>
          </w:tcPr>
          <w:p w14:paraId="6CFB2CFF" w14:textId="77777777" w:rsidR="00F62C79" w:rsidRPr="00E87FAF" w:rsidRDefault="00F62C79" w:rsidP="00E87FAF">
            <w:r w:rsidRPr="00E87FAF">
              <w:t>Projekta vienība, kas pārņem vai ievieš katru šīs tabulas A ailē minēto ES tiesību akta vienību, vai tiesību akts, kur attiecīgā ES tiesību akta vienība pārņemta vai ieviesta</w:t>
            </w:r>
          </w:p>
        </w:tc>
        <w:tc>
          <w:tcPr>
            <w:tcW w:w="1164" w:type="pct"/>
            <w:gridSpan w:val="2"/>
            <w:hideMark/>
          </w:tcPr>
          <w:p w14:paraId="7AFA1803" w14:textId="77777777" w:rsidR="00F62C79" w:rsidRPr="00E87FAF" w:rsidRDefault="00F62C79" w:rsidP="00E87FAF">
            <w:r w:rsidRPr="00E87FAF">
              <w:t>Informācija par to, vai šīs tabulas A ailē minētās ES tiesību akta vienības tiek pārņemtas vai ieviestas pilnībā vai daļēji.</w:t>
            </w:r>
            <w:r w:rsidRPr="00E87FAF">
              <w:br/>
              <w:t>Ja attiecīgā ES tiesību akta vienība tiek pārņemta vai ieviesta daļēji, sniedz attiecīgu skaidrojumu, kā arī precīzi norāda, kad un kādā veidā ES tiesību akta vienība tiks pārņemta vai ieviesta pilnībā.</w:t>
            </w:r>
            <w:r w:rsidRPr="00E87FAF">
              <w:br/>
              <w:t>Norāda institūciju, kas ir atbildīga par šo saistību izpildi pilnībā</w:t>
            </w:r>
          </w:p>
        </w:tc>
        <w:tc>
          <w:tcPr>
            <w:tcW w:w="1454" w:type="pct"/>
            <w:hideMark/>
          </w:tcPr>
          <w:p w14:paraId="67782226" w14:textId="77777777" w:rsidR="00F62C79" w:rsidRPr="00E87FAF" w:rsidRDefault="00F62C79" w:rsidP="00E87FAF">
            <w:r w:rsidRPr="00E87FAF">
              <w:t>Informācija par to, vai šīs tabulas B ailē minētās projekta vienības paredz stingrākas prasības nekā šīs tabulas A ailē minētās ES tiesību akta vienības.</w:t>
            </w:r>
            <w:r w:rsidRPr="00E87FAF">
              <w:br/>
              <w:t>Ja projekts satur stingrākas prasības nekā attiecīgais ES tiesību akts, norāda pamatojumu un samērīgumu.</w:t>
            </w:r>
            <w:r w:rsidRPr="00E87FAF">
              <w:br/>
              <w:t>Norāda iespējamās alternatīvas (t. sk. alternatīvas, kas neparedz tiesiskā regulējuma izstrādi) – kādos gadījumos būtu iespējams izvairīties no stingrāku prasību noteikšanas, nekā paredzēts attiecīgajos ES tiesību aktos</w:t>
            </w:r>
          </w:p>
        </w:tc>
      </w:tr>
      <w:tr w:rsidR="00F62C79" w:rsidRPr="003414D8" w14:paraId="4DEDAED8" w14:textId="77777777" w:rsidTr="00F62C79">
        <w:trPr>
          <w:cantSplit/>
        </w:trPr>
        <w:tc>
          <w:tcPr>
            <w:tcW w:w="1349" w:type="pct"/>
            <w:hideMark/>
          </w:tcPr>
          <w:p w14:paraId="2C733804" w14:textId="261F125A" w:rsidR="000C0D6B" w:rsidRPr="003414D8" w:rsidRDefault="000C0D6B" w:rsidP="000C0D6B">
            <w:pPr>
              <w:ind w:left="114" w:right="127"/>
              <w:jc w:val="both"/>
            </w:pPr>
            <w:proofErr w:type="spellStart"/>
            <w:r w:rsidRPr="003414D8">
              <w:t>Interreg</w:t>
            </w:r>
            <w:proofErr w:type="spellEnd"/>
            <w:r w:rsidRPr="003414D8">
              <w:t xml:space="preserve"> regulas 16. panta 5. punkts</w:t>
            </w:r>
          </w:p>
          <w:p w14:paraId="018E52F9" w14:textId="0049DB6B" w:rsidR="00F62C79" w:rsidRPr="003414D8" w:rsidRDefault="00F62C79" w:rsidP="00E87FAF"/>
        </w:tc>
        <w:tc>
          <w:tcPr>
            <w:tcW w:w="1033" w:type="pct"/>
            <w:hideMark/>
          </w:tcPr>
          <w:p w14:paraId="4C11DD38" w14:textId="421D9E4D" w:rsidR="00F62C79" w:rsidRPr="003414D8" w:rsidRDefault="00293E3D" w:rsidP="00E87FAF">
            <w:r w:rsidRPr="003414D8">
              <w:t xml:space="preserve">Likumprojekta </w:t>
            </w:r>
            <w:r w:rsidR="000C0D6B" w:rsidRPr="003414D8">
              <w:t>7</w:t>
            </w:r>
            <w:r w:rsidR="005F1D5A" w:rsidRPr="003414D8">
              <w:t xml:space="preserve">.panta </w:t>
            </w:r>
            <w:r w:rsidR="000C0D6B" w:rsidRPr="003414D8">
              <w:t xml:space="preserve">1.daļas </w:t>
            </w:r>
            <w:r w:rsidR="005F1D5A" w:rsidRPr="003414D8">
              <w:t>3.punkts</w:t>
            </w:r>
          </w:p>
        </w:tc>
        <w:tc>
          <w:tcPr>
            <w:tcW w:w="1164" w:type="pct"/>
            <w:gridSpan w:val="2"/>
            <w:hideMark/>
          </w:tcPr>
          <w:p w14:paraId="6460811D" w14:textId="4C6B891A" w:rsidR="00F62C79" w:rsidRPr="003414D8" w:rsidRDefault="00293E3D" w:rsidP="00E87FAF">
            <w:r w:rsidRPr="003414D8">
              <w:t>Ieviests pilnībā</w:t>
            </w:r>
          </w:p>
        </w:tc>
        <w:tc>
          <w:tcPr>
            <w:tcW w:w="1454" w:type="pct"/>
            <w:hideMark/>
          </w:tcPr>
          <w:p w14:paraId="65461DAF" w14:textId="25173DAA" w:rsidR="00F62C79" w:rsidRPr="003414D8" w:rsidRDefault="00293E3D" w:rsidP="00E87FAF">
            <w:r w:rsidRPr="003414D8">
              <w:t>Nav attiecināms</w:t>
            </w:r>
          </w:p>
        </w:tc>
      </w:tr>
      <w:tr w:rsidR="00C434B7" w:rsidRPr="003414D8" w14:paraId="5CD1949C" w14:textId="77777777" w:rsidTr="00F62C79">
        <w:trPr>
          <w:cantSplit/>
        </w:trPr>
        <w:tc>
          <w:tcPr>
            <w:tcW w:w="1349" w:type="pct"/>
          </w:tcPr>
          <w:p w14:paraId="6F3F1211" w14:textId="2FDF5D8D" w:rsidR="00C434B7" w:rsidRPr="003414D8" w:rsidRDefault="00C434B7" w:rsidP="00C434B7">
            <w:pPr>
              <w:ind w:left="114" w:right="127"/>
              <w:jc w:val="both"/>
            </w:pPr>
            <w:r w:rsidRPr="003414D8">
              <w:lastRenderedPageBreak/>
              <w:t>Kopīgo noteikumu regula, tai skaitā 49.</w:t>
            </w:r>
            <w:r w:rsidR="00AF195C" w:rsidRPr="003414D8">
              <w:t xml:space="preserve"> un </w:t>
            </w:r>
            <w:r w:rsidRPr="003414D8">
              <w:t xml:space="preserve">72.pants </w:t>
            </w:r>
          </w:p>
          <w:p w14:paraId="79B5FE52" w14:textId="77777777" w:rsidR="00C434B7" w:rsidRPr="003414D8" w:rsidRDefault="00C434B7" w:rsidP="00C434B7">
            <w:pPr>
              <w:ind w:left="114" w:right="127"/>
              <w:jc w:val="both"/>
            </w:pPr>
          </w:p>
        </w:tc>
        <w:tc>
          <w:tcPr>
            <w:tcW w:w="1033" w:type="pct"/>
          </w:tcPr>
          <w:p w14:paraId="55EA7BAF" w14:textId="6BE78253" w:rsidR="00C434B7" w:rsidRPr="003414D8" w:rsidRDefault="00C434B7" w:rsidP="00C434B7">
            <w:r w:rsidRPr="003414D8">
              <w:t>Likumprojekta 9. panta 1.daļas 1.punkts</w:t>
            </w:r>
          </w:p>
        </w:tc>
        <w:tc>
          <w:tcPr>
            <w:tcW w:w="1164" w:type="pct"/>
            <w:gridSpan w:val="2"/>
          </w:tcPr>
          <w:p w14:paraId="1F97D7FF" w14:textId="52571C22" w:rsidR="00C434B7" w:rsidRPr="003414D8" w:rsidRDefault="00C434B7" w:rsidP="00C434B7">
            <w:r w:rsidRPr="003414D8">
              <w:t>Ieviests pilnībā</w:t>
            </w:r>
          </w:p>
        </w:tc>
        <w:tc>
          <w:tcPr>
            <w:tcW w:w="1454" w:type="pct"/>
          </w:tcPr>
          <w:p w14:paraId="1F4608F0" w14:textId="72DF23BC" w:rsidR="00C434B7" w:rsidRPr="003414D8" w:rsidRDefault="00C434B7" w:rsidP="00C434B7">
            <w:r w:rsidRPr="003414D8">
              <w:t>Nav attiecināms</w:t>
            </w:r>
          </w:p>
        </w:tc>
      </w:tr>
      <w:tr w:rsidR="00C434B7" w:rsidRPr="003414D8" w14:paraId="09E86281" w14:textId="77777777" w:rsidTr="00F62C79">
        <w:trPr>
          <w:cantSplit/>
        </w:trPr>
        <w:tc>
          <w:tcPr>
            <w:tcW w:w="1349" w:type="pct"/>
          </w:tcPr>
          <w:p w14:paraId="3A762165" w14:textId="4C4D7337" w:rsidR="00C434B7" w:rsidRPr="003414D8" w:rsidRDefault="00C434B7" w:rsidP="00C434B7">
            <w:pPr>
              <w:ind w:left="114" w:right="127"/>
              <w:jc w:val="both"/>
            </w:pPr>
            <w:proofErr w:type="spellStart"/>
            <w:r w:rsidRPr="003414D8">
              <w:t>Interreg</w:t>
            </w:r>
            <w:proofErr w:type="spellEnd"/>
            <w:r w:rsidRPr="003414D8">
              <w:t xml:space="preserve"> regula, tai skaitā 46.pants, 47.</w:t>
            </w:r>
            <w:r w:rsidR="00AF195C" w:rsidRPr="003414D8">
              <w:t xml:space="preserve"> </w:t>
            </w:r>
            <w:r w:rsidRPr="003414D8">
              <w:t>un 52.pants</w:t>
            </w:r>
          </w:p>
        </w:tc>
        <w:tc>
          <w:tcPr>
            <w:tcW w:w="1033" w:type="pct"/>
          </w:tcPr>
          <w:p w14:paraId="60EBEA78" w14:textId="3C7CDD39" w:rsidR="00C434B7" w:rsidRPr="003414D8" w:rsidRDefault="00C434B7" w:rsidP="00C434B7">
            <w:r w:rsidRPr="003414D8">
              <w:t>Likumprojekta 9. panta 1.daļas 1.punkts</w:t>
            </w:r>
          </w:p>
        </w:tc>
        <w:tc>
          <w:tcPr>
            <w:tcW w:w="1164" w:type="pct"/>
            <w:gridSpan w:val="2"/>
          </w:tcPr>
          <w:p w14:paraId="558EE212" w14:textId="623AA555" w:rsidR="00C434B7" w:rsidRPr="003414D8" w:rsidRDefault="00C434B7" w:rsidP="00C434B7">
            <w:r w:rsidRPr="003414D8">
              <w:t>Ieviests pilnībā</w:t>
            </w:r>
          </w:p>
        </w:tc>
        <w:tc>
          <w:tcPr>
            <w:tcW w:w="1454" w:type="pct"/>
          </w:tcPr>
          <w:p w14:paraId="6583BCA1" w14:textId="7EE5A6A9" w:rsidR="00C434B7" w:rsidRPr="003414D8" w:rsidRDefault="00C434B7" w:rsidP="00C434B7">
            <w:r w:rsidRPr="003414D8">
              <w:t>Nav attiecināms</w:t>
            </w:r>
          </w:p>
        </w:tc>
      </w:tr>
      <w:tr w:rsidR="00976A99" w:rsidRPr="003414D8" w14:paraId="07846666" w14:textId="77777777" w:rsidTr="00F62C79">
        <w:trPr>
          <w:cantSplit/>
        </w:trPr>
        <w:tc>
          <w:tcPr>
            <w:tcW w:w="1349" w:type="pct"/>
          </w:tcPr>
          <w:p w14:paraId="17955233" w14:textId="14A6961C" w:rsidR="00976A99" w:rsidRPr="003414D8" w:rsidRDefault="00976A99" w:rsidP="00976A99">
            <w:pPr>
              <w:ind w:left="114" w:right="127"/>
              <w:jc w:val="both"/>
            </w:pPr>
            <w:proofErr w:type="spellStart"/>
            <w:r w:rsidRPr="003414D8">
              <w:t>Interreg</w:t>
            </w:r>
            <w:proofErr w:type="spellEnd"/>
            <w:r w:rsidRPr="003414D8">
              <w:t xml:space="preserve"> regulas 46. panta 2. punkts</w:t>
            </w:r>
          </w:p>
        </w:tc>
        <w:tc>
          <w:tcPr>
            <w:tcW w:w="1033" w:type="pct"/>
          </w:tcPr>
          <w:p w14:paraId="567F36FB" w14:textId="3B4A2F79" w:rsidR="00976A99" w:rsidRPr="003414D8" w:rsidRDefault="00976A99" w:rsidP="00976A99">
            <w:r w:rsidRPr="003414D8">
              <w:t>Likumprojekta 9. panta 2.daļa</w:t>
            </w:r>
          </w:p>
        </w:tc>
        <w:tc>
          <w:tcPr>
            <w:tcW w:w="1164" w:type="pct"/>
            <w:gridSpan w:val="2"/>
          </w:tcPr>
          <w:p w14:paraId="696D2DD2" w14:textId="4494C57A" w:rsidR="00976A99" w:rsidRPr="003414D8" w:rsidRDefault="00976A99" w:rsidP="00976A99">
            <w:r w:rsidRPr="003414D8">
              <w:t>Ieviests pilnībā</w:t>
            </w:r>
          </w:p>
        </w:tc>
        <w:tc>
          <w:tcPr>
            <w:tcW w:w="1454" w:type="pct"/>
          </w:tcPr>
          <w:p w14:paraId="1C83CE0C" w14:textId="1A68A3BA" w:rsidR="00976A99" w:rsidRPr="003414D8" w:rsidRDefault="00976A99" w:rsidP="00976A99">
            <w:r w:rsidRPr="003414D8">
              <w:t>Nav attiecināms</w:t>
            </w:r>
          </w:p>
        </w:tc>
      </w:tr>
      <w:tr w:rsidR="00976A99" w:rsidRPr="003414D8" w14:paraId="15429DC4" w14:textId="77777777" w:rsidTr="00F62C79">
        <w:trPr>
          <w:cantSplit/>
        </w:trPr>
        <w:tc>
          <w:tcPr>
            <w:tcW w:w="1349" w:type="pct"/>
          </w:tcPr>
          <w:p w14:paraId="2070173D" w14:textId="1BD79717" w:rsidR="00976A99" w:rsidRPr="003414D8" w:rsidRDefault="00976A99" w:rsidP="00976A99">
            <w:pPr>
              <w:ind w:left="114" w:right="127"/>
              <w:jc w:val="both"/>
            </w:pPr>
            <w:proofErr w:type="spellStart"/>
            <w:r w:rsidRPr="003414D8">
              <w:t>Interreg</w:t>
            </w:r>
            <w:proofErr w:type="spellEnd"/>
            <w:r w:rsidRPr="003414D8">
              <w:t xml:space="preserve"> regulas 28. un 29.pants</w:t>
            </w:r>
          </w:p>
        </w:tc>
        <w:tc>
          <w:tcPr>
            <w:tcW w:w="1033" w:type="pct"/>
          </w:tcPr>
          <w:p w14:paraId="0738376F" w14:textId="77E6F9E3" w:rsidR="00976A99" w:rsidRPr="003414D8" w:rsidRDefault="00976A99" w:rsidP="00976A99">
            <w:r w:rsidRPr="003414D8">
              <w:t>Likumprojekta 10. panta 1.daļa</w:t>
            </w:r>
          </w:p>
        </w:tc>
        <w:tc>
          <w:tcPr>
            <w:tcW w:w="1164" w:type="pct"/>
            <w:gridSpan w:val="2"/>
          </w:tcPr>
          <w:p w14:paraId="12B3609D" w14:textId="520097FF" w:rsidR="00976A99" w:rsidRPr="003414D8" w:rsidRDefault="00976A99" w:rsidP="00976A99">
            <w:r w:rsidRPr="003414D8">
              <w:t>Ieviests pilnībā</w:t>
            </w:r>
          </w:p>
        </w:tc>
        <w:tc>
          <w:tcPr>
            <w:tcW w:w="1454" w:type="pct"/>
          </w:tcPr>
          <w:p w14:paraId="068E1EDC" w14:textId="7BD4004D" w:rsidR="00976A99" w:rsidRPr="003414D8" w:rsidRDefault="00976A99" w:rsidP="00976A99">
            <w:r w:rsidRPr="003414D8">
              <w:t>Nav attiecināms</w:t>
            </w:r>
          </w:p>
        </w:tc>
      </w:tr>
      <w:tr w:rsidR="00976A99" w:rsidRPr="003414D8" w14:paraId="4CD6CB69" w14:textId="77777777" w:rsidTr="00F62C79">
        <w:trPr>
          <w:cantSplit/>
        </w:trPr>
        <w:tc>
          <w:tcPr>
            <w:tcW w:w="1349" w:type="pct"/>
          </w:tcPr>
          <w:p w14:paraId="477334F1" w14:textId="4BF8BCB5" w:rsidR="00976A99" w:rsidRPr="003414D8" w:rsidRDefault="00AF195C" w:rsidP="00976A99">
            <w:pPr>
              <w:ind w:left="114" w:right="127"/>
              <w:jc w:val="both"/>
            </w:pPr>
            <w:proofErr w:type="spellStart"/>
            <w:r w:rsidRPr="003414D8">
              <w:t>Interreg</w:t>
            </w:r>
            <w:proofErr w:type="spellEnd"/>
            <w:r w:rsidRPr="003414D8">
              <w:t xml:space="preserve"> regulas 22. un 30. pants</w:t>
            </w:r>
          </w:p>
        </w:tc>
        <w:tc>
          <w:tcPr>
            <w:tcW w:w="1033" w:type="pct"/>
          </w:tcPr>
          <w:p w14:paraId="29C2D21A" w14:textId="04548942" w:rsidR="00976A99" w:rsidRPr="003414D8" w:rsidRDefault="003414D8" w:rsidP="00976A99">
            <w:r w:rsidRPr="003414D8">
              <w:t>Likumprojekta 10. panta 2.daļa</w:t>
            </w:r>
          </w:p>
        </w:tc>
        <w:tc>
          <w:tcPr>
            <w:tcW w:w="1164" w:type="pct"/>
            <w:gridSpan w:val="2"/>
          </w:tcPr>
          <w:p w14:paraId="3202ED0A" w14:textId="2F77CF63" w:rsidR="00976A99" w:rsidRPr="003414D8" w:rsidRDefault="00976A99" w:rsidP="00976A99">
            <w:r w:rsidRPr="003414D8">
              <w:t>Ieviests pilnībā</w:t>
            </w:r>
          </w:p>
        </w:tc>
        <w:tc>
          <w:tcPr>
            <w:tcW w:w="1454" w:type="pct"/>
          </w:tcPr>
          <w:p w14:paraId="354C57F3" w14:textId="225BC98E" w:rsidR="00976A99" w:rsidRPr="003414D8" w:rsidRDefault="00976A99" w:rsidP="00976A99">
            <w:r w:rsidRPr="003414D8">
              <w:t>Nav attiecināms</w:t>
            </w:r>
          </w:p>
        </w:tc>
      </w:tr>
      <w:tr w:rsidR="003414D8" w:rsidRPr="003414D8" w14:paraId="2EF83E28" w14:textId="77777777" w:rsidTr="00F62C79">
        <w:trPr>
          <w:cantSplit/>
        </w:trPr>
        <w:tc>
          <w:tcPr>
            <w:tcW w:w="1349" w:type="pct"/>
          </w:tcPr>
          <w:p w14:paraId="647606CB" w14:textId="6AAE542F" w:rsidR="003414D8" w:rsidRPr="003414D8" w:rsidRDefault="003414D8" w:rsidP="003414D8">
            <w:pPr>
              <w:ind w:left="114" w:right="127"/>
              <w:jc w:val="both"/>
            </w:pPr>
            <w:proofErr w:type="spellStart"/>
            <w:r w:rsidRPr="003414D8">
              <w:t>Interreg</w:t>
            </w:r>
            <w:proofErr w:type="spellEnd"/>
            <w:r w:rsidRPr="003414D8">
              <w:t xml:space="preserve"> regulas 48. un 49.pants</w:t>
            </w:r>
          </w:p>
          <w:p w14:paraId="2EDBFAFD" w14:textId="77777777" w:rsidR="003414D8" w:rsidRPr="003414D8" w:rsidRDefault="003414D8" w:rsidP="003414D8">
            <w:pPr>
              <w:ind w:left="114" w:right="127"/>
              <w:jc w:val="both"/>
            </w:pPr>
          </w:p>
        </w:tc>
        <w:tc>
          <w:tcPr>
            <w:tcW w:w="1033" w:type="pct"/>
          </w:tcPr>
          <w:p w14:paraId="4838803F" w14:textId="7380FA4B" w:rsidR="003414D8" w:rsidRPr="003414D8" w:rsidRDefault="003414D8" w:rsidP="003414D8">
            <w:r w:rsidRPr="003414D8">
              <w:t>Likumprojekta 11. panta 1.daļa</w:t>
            </w:r>
          </w:p>
        </w:tc>
        <w:tc>
          <w:tcPr>
            <w:tcW w:w="1164" w:type="pct"/>
            <w:gridSpan w:val="2"/>
          </w:tcPr>
          <w:p w14:paraId="3A9CBD8A" w14:textId="440734B7" w:rsidR="003414D8" w:rsidRPr="003414D8" w:rsidRDefault="003414D8" w:rsidP="003414D8">
            <w:r w:rsidRPr="003414D8">
              <w:t>Ieviests pilnībā</w:t>
            </w:r>
          </w:p>
        </w:tc>
        <w:tc>
          <w:tcPr>
            <w:tcW w:w="1454" w:type="pct"/>
          </w:tcPr>
          <w:p w14:paraId="2A202A01" w14:textId="637E3302" w:rsidR="003414D8" w:rsidRPr="003414D8" w:rsidRDefault="003414D8" w:rsidP="003414D8">
            <w:r w:rsidRPr="003414D8">
              <w:t>Nav attiecināms</w:t>
            </w:r>
          </w:p>
        </w:tc>
      </w:tr>
      <w:tr w:rsidR="003414D8" w:rsidRPr="003414D8" w14:paraId="0F359F92" w14:textId="77777777" w:rsidTr="00F62C79">
        <w:trPr>
          <w:cantSplit/>
        </w:trPr>
        <w:tc>
          <w:tcPr>
            <w:tcW w:w="1349" w:type="pct"/>
          </w:tcPr>
          <w:p w14:paraId="31A7AF12" w14:textId="2732D9C8" w:rsidR="003414D8" w:rsidRPr="003414D8" w:rsidRDefault="003414D8" w:rsidP="003414D8">
            <w:pPr>
              <w:ind w:left="114" w:right="127"/>
              <w:jc w:val="both"/>
            </w:pPr>
            <w:r w:rsidRPr="003414D8">
              <w:t>Kopīgo noteikumu regulas 74.panta 1.punkta a) apakšpunkts</w:t>
            </w:r>
          </w:p>
          <w:p w14:paraId="1B701F53" w14:textId="77777777" w:rsidR="003414D8" w:rsidRPr="003414D8" w:rsidRDefault="003414D8" w:rsidP="003414D8">
            <w:pPr>
              <w:ind w:left="114" w:right="127"/>
              <w:jc w:val="both"/>
            </w:pPr>
          </w:p>
        </w:tc>
        <w:tc>
          <w:tcPr>
            <w:tcW w:w="1033" w:type="pct"/>
          </w:tcPr>
          <w:p w14:paraId="376E8247" w14:textId="6842083E" w:rsidR="003414D8" w:rsidRPr="003414D8" w:rsidRDefault="003414D8" w:rsidP="003414D8">
            <w:r w:rsidRPr="003414D8">
              <w:t>Likumprojekta 12. panta 1.daļas 1.punkts</w:t>
            </w:r>
          </w:p>
        </w:tc>
        <w:tc>
          <w:tcPr>
            <w:tcW w:w="1164" w:type="pct"/>
            <w:gridSpan w:val="2"/>
          </w:tcPr>
          <w:p w14:paraId="2588B071" w14:textId="3BF16314" w:rsidR="003414D8" w:rsidRPr="003414D8" w:rsidRDefault="003414D8" w:rsidP="003414D8">
            <w:r w:rsidRPr="003414D8">
              <w:t>Ieviests pilnībā</w:t>
            </w:r>
          </w:p>
        </w:tc>
        <w:tc>
          <w:tcPr>
            <w:tcW w:w="1454" w:type="pct"/>
          </w:tcPr>
          <w:p w14:paraId="07E59FF1" w14:textId="3672C4B7" w:rsidR="003414D8" w:rsidRPr="003414D8" w:rsidRDefault="003414D8" w:rsidP="003414D8">
            <w:r w:rsidRPr="003414D8">
              <w:t>Nav attiecināms</w:t>
            </w:r>
          </w:p>
        </w:tc>
      </w:tr>
      <w:tr w:rsidR="003414D8" w:rsidRPr="00E87FAF" w14:paraId="14936784" w14:textId="77777777" w:rsidTr="00F62C79">
        <w:trPr>
          <w:cantSplit/>
        </w:trPr>
        <w:tc>
          <w:tcPr>
            <w:tcW w:w="1349" w:type="pct"/>
          </w:tcPr>
          <w:p w14:paraId="3F1A3630" w14:textId="77777777" w:rsidR="003414D8" w:rsidRPr="003414D8" w:rsidRDefault="003414D8" w:rsidP="003414D8">
            <w:pPr>
              <w:ind w:left="114" w:right="127"/>
              <w:jc w:val="both"/>
            </w:pPr>
            <w:proofErr w:type="spellStart"/>
            <w:r w:rsidRPr="003414D8">
              <w:t>Interreg</w:t>
            </w:r>
            <w:proofErr w:type="spellEnd"/>
            <w:r w:rsidRPr="003414D8">
              <w:t xml:space="preserve"> regulas 46.pants</w:t>
            </w:r>
          </w:p>
          <w:p w14:paraId="0A8C4C06" w14:textId="77777777" w:rsidR="003414D8" w:rsidRPr="003414D8" w:rsidRDefault="003414D8" w:rsidP="003414D8">
            <w:pPr>
              <w:ind w:left="114" w:right="127"/>
              <w:jc w:val="both"/>
            </w:pPr>
          </w:p>
        </w:tc>
        <w:tc>
          <w:tcPr>
            <w:tcW w:w="1033" w:type="pct"/>
          </w:tcPr>
          <w:p w14:paraId="434D4158" w14:textId="47D75CBD" w:rsidR="003414D8" w:rsidRPr="003414D8" w:rsidRDefault="003414D8" w:rsidP="003414D8">
            <w:r w:rsidRPr="003414D8">
              <w:t>Likumprojekta 12. panta 1.daļas 1.punkts</w:t>
            </w:r>
          </w:p>
        </w:tc>
        <w:tc>
          <w:tcPr>
            <w:tcW w:w="1164" w:type="pct"/>
            <w:gridSpan w:val="2"/>
          </w:tcPr>
          <w:p w14:paraId="05D0AB88" w14:textId="5563221D" w:rsidR="003414D8" w:rsidRPr="003414D8" w:rsidRDefault="003414D8" w:rsidP="003414D8">
            <w:r w:rsidRPr="003414D8">
              <w:t>Ieviests pilnībā</w:t>
            </w:r>
          </w:p>
        </w:tc>
        <w:tc>
          <w:tcPr>
            <w:tcW w:w="1454" w:type="pct"/>
          </w:tcPr>
          <w:p w14:paraId="31513CBA" w14:textId="572083AE" w:rsidR="003414D8" w:rsidRPr="003414D8" w:rsidRDefault="003414D8" w:rsidP="003414D8">
            <w:r w:rsidRPr="003414D8">
              <w:t>Nav attiecināms</w:t>
            </w:r>
          </w:p>
        </w:tc>
      </w:tr>
      <w:tr w:rsidR="003414D8" w:rsidRPr="00E87FAF" w14:paraId="0CB72B8E" w14:textId="77777777" w:rsidTr="00F62C79">
        <w:trPr>
          <w:cantSplit/>
        </w:trPr>
        <w:tc>
          <w:tcPr>
            <w:tcW w:w="1349" w:type="pct"/>
            <w:hideMark/>
          </w:tcPr>
          <w:p w14:paraId="3259805E" w14:textId="77777777" w:rsidR="003414D8" w:rsidRPr="00E87FAF" w:rsidRDefault="003414D8" w:rsidP="003414D8">
            <w:r w:rsidRPr="00E87FAF">
              <w:t>Kā ir izmantota ES tiesību aktā paredzētā rīcības brīvība dalībvalstij pārņemt vai ieviest noteiktas ES tiesību akta normas? Kādēļ?</w:t>
            </w:r>
          </w:p>
        </w:tc>
        <w:tc>
          <w:tcPr>
            <w:tcW w:w="3651" w:type="pct"/>
            <w:gridSpan w:val="4"/>
            <w:hideMark/>
          </w:tcPr>
          <w:p w14:paraId="2E9E5F34" w14:textId="4EA54D9D" w:rsidR="003414D8" w:rsidRPr="00E87FAF" w:rsidRDefault="003414D8" w:rsidP="003414D8">
            <w:r>
              <w:t>Nav attiecināms</w:t>
            </w:r>
          </w:p>
        </w:tc>
      </w:tr>
      <w:tr w:rsidR="003414D8" w:rsidRPr="00E87FAF" w14:paraId="58201498" w14:textId="77777777" w:rsidTr="00F62C79">
        <w:trPr>
          <w:cantSplit/>
        </w:trPr>
        <w:tc>
          <w:tcPr>
            <w:tcW w:w="1349" w:type="pct"/>
            <w:hideMark/>
          </w:tcPr>
          <w:p w14:paraId="6A0E9C02" w14:textId="77777777" w:rsidR="003414D8" w:rsidRPr="00E87FAF" w:rsidRDefault="003414D8" w:rsidP="003414D8">
            <w:r w:rsidRPr="00E87FAF">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51" w:type="pct"/>
            <w:gridSpan w:val="4"/>
            <w:hideMark/>
          </w:tcPr>
          <w:p w14:paraId="4D83E61F" w14:textId="0D5FDD71" w:rsidR="003414D8" w:rsidRPr="00E87FAF" w:rsidRDefault="003414D8" w:rsidP="003414D8">
            <w:r>
              <w:t>Nav attiecināms</w:t>
            </w:r>
          </w:p>
        </w:tc>
      </w:tr>
      <w:tr w:rsidR="003414D8" w:rsidRPr="00E87FAF" w14:paraId="67472162" w14:textId="77777777" w:rsidTr="00F62C79">
        <w:trPr>
          <w:cantSplit/>
        </w:trPr>
        <w:tc>
          <w:tcPr>
            <w:tcW w:w="1349" w:type="pct"/>
            <w:hideMark/>
          </w:tcPr>
          <w:p w14:paraId="61C2E32F" w14:textId="77777777" w:rsidR="003414D8" w:rsidRPr="00E87FAF" w:rsidRDefault="003414D8" w:rsidP="003414D8">
            <w:r w:rsidRPr="00E87FAF">
              <w:t>Cita informācija</w:t>
            </w:r>
          </w:p>
        </w:tc>
        <w:tc>
          <w:tcPr>
            <w:tcW w:w="3651" w:type="pct"/>
            <w:gridSpan w:val="4"/>
            <w:hideMark/>
          </w:tcPr>
          <w:p w14:paraId="0C92655C" w14:textId="226AC8EB" w:rsidR="003414D8" w:rsidRPr="00E87FAF" w:rsidRDefault="003414D8" w:rsidP="003414D8">
            <w:r w:rsidRPr="00E87FAF">
              <w:t>Nav</w:t>
            </w:r>
          </w:p>
        </w:tc>
      </w:tr>
      <w:tr w:rsidR="003414D8" w:rsidRPr="00E87FAF" w14:paraId="464550B8" w14:textId="77777777" w:rsidTr="00F62C79">
        <w:trPr>
          <w:cantSplit/>
        </w:trPr>
        <w:tc>
          <w:tcPr>
            <w:tcW w:w="5000" w:type="pct"/>
            <w:gridSpan w:val="5"/>
            <w:vAlign w:val="center"/>
            <w:hideMark/>
          </w:tcPr>
          <w:p w14:paraId="2ED897D3" w14:textId="77777777" w:rsidR="003414D8" w:rsidRPr="00E87FAF" w:rsidRDefault="003414D8" w:rsidP="003414D8">
            <w:pPr>
              <w:jc w:val="center"/>
              <w:rPr>
                <w:b/>
                <w:bCs/>
              </w:rPr>
            </w:pPr>
            <w:r w:rsidRPr="00E87FAF">
              <w:rPr>
                <w:b/>
                <w:bCs/>
              </w:rPr>
              <w:lastRenderedPageBreak/>
              <w:t>2. tabula</w:t>
            </w:r>
            <w:r w:rsidRPr="00E87FAF">
              <w:rPr>
                <w:b/>
                <w:bCs/>
              </w:rPr>
              <w:br/>
              <w:t>Ar tiesību akta projektu izpildītās vai uzņemtās saistības, kas izriet no starptautiskajiem tiesību aktiem vai starptautiskas institūcijas vai organizācijas dokumentiem.</w:t>
            </w:r>
            <w:r w:rsidRPr="00E87FAF">
              <w:rPr>
                <w:b/>
                <w:bCs/>
              </w:rPr>
              <w:br/>
              <w:t>Pasākumi šo saistību izpildei</w:t>
            </w:r>
          </w:p>
        </w:tc>
      </w:tr>
      <w:tr w:rsidR="003414D8" w:rsidRPr="00E87FAF" w14:paraId="1D94B590" w14:textId="77777777" w:rsidTr="00F62C79">
        <w:trPr>
          <w:cantSplit/>
        </w:trPr>
        <w:tc>
          <w:tcPr>
            <w:tcW w:w="1349" w:type="pct"/>
            <w:hideMark/>
          </w:tcPr>
          <w:p w14:paraId="6C367F3A" w14:textId="77777777" w:rsidR="003414D8" w:rsidRPr="00E87FAF" w:rsidRDefault="003414D8" w:rsidP="003414D8">
            <w:r w:rsidRPr="00E87FAF">
              <w:t>Attiecīgā starptautiskā tiesību akta vai starptautiskas institūcijas vai organizācijas dokumenta (turpmāk – starptautiskais dokuments) datums, numurs un nosaukums</w:t>
            </w:r>
          </w:p>
        </w:tc>
        <w:tc>
          <w:tcPr>
            <w:tcW w:w="3651" w:type="pct"/>
            <w:gridSpan w:val="4"/>
            <w:hideMark/>
          </w:tcPr>
          <w:p w14:paraId="5A05417F" w14:textId="77777777" w:rsidR="003414D8" w:rsidRPr="00E87FAF" w:rsidRDefault="003414D8" w:rsidP="003414D8">
            <w:r w:rsidRPr="00E87FAF">
              <w:rPr>
                <w:shd w:val="clear" w:color="auto" w:fill="FFFFFF"/>
              </w:rPr>
              <w:t>Nav attiecināms</w:t>
            </w:r>
          </w:p>
          <w:p w14:paraId="01BBD2DA" w14:textId="66B21CBC" w:rsidR="003414D8" w:rsidRPr="00E87FAF" w:rsidRDefault="003414D8" w:rsidP="003414D8"/>
        </w:tc>
      </w:tr>
      <w:tr w:rsidR="003414D8" w:rsidRPr="00E87FAF" w14:paraId="5490E705" w14:textId="77777777" w:rsidTr="00F62C79">
        <w:trPr>
          <w:cantSplit/>
        </w:trPr>
        <w:tc>
          <w:tcPr>
            <w:tcW w:w="1349" w:type="pct"/>
            <w:vAlign w:val="center"/>
            <w:hideMark/>
          </w:tcPr>
          <w:p w14:paraId="6D0609E9" w14:textId="77777777" w:rsidR="003414D8" w:rsidRPr="00E87FAF" w:rsidRDefault="003414D8" w:rsidP="003414D8">
            <w:pPr>
              <w:jc w:val="center"/>
            </w:pPr>
            <w:r w:rsidRPr="00E87FAF">
              <w:t>A</w:t>
            </w:r>
          </w:p>
        </w:tc>
        <w:tc>
          <w:tcPr>
            <w:tcW w:w="1550" w:type="pct"/>
            <w:gridSpan w:val="2"/>
            <w:vAlign w:val="center"/>
            <w:hideMark/>
          </w:tcPr>
          <w:p w14:paraId="1BB7341F" w14:textId="77777777" w:rsidR="003414D8" w:rsidRPr="00E87FAF" w:rsidRDefault="003414D8" w:rsidP="003414D8">
            <w:pPr>
              <w:jc w:val="center"/>
            </w:pPr>
            <w:r w:rsidRPr="00E87FAF">
              <w:t>B</w:t>
            </w:r>
          </w:p>
        </w:tc>
        <w:tc>
          <w:tcPr>
            <w:tcW w:w="2101" w:type="pct"/>
            <w:gridSpan w:val="2"/>
            <w:vAlign w:val="center"/>
            <w:hideMark/>
          </w:tcPr>
          <w:p w14:paraId="5E574221" w14:textId="77777777" w:rsidR="003414D8" w:rsidRPr="00E87FAF" w:rsidRDefault="003414D8" w:rsidP="003414D8">
            <w:pPr>
              <w:jc w:val="center"/>
            </w:pPr>
            <w:r w:rsidRPr="00E87FAF">
              <w:t>C</w:t>
            </w:r>
          </w:p>
        </w:tc>
      </w:tr>
      <w:tr w:rsidR="003414D8" w:rsidRPr="00E87FAF" w14:paraId="66F2CD3D" w14:textId="77777777" w:rsidTr="00F62C79">
        <w:trPr>
          <w:cantSplit/>
        </w:trPr>
        <w:tc>
          <w:tcPr>
            <w:tcW w:w="1349" w:type="pct"/>
            <w:hideMark/>
          </w:tcPr>
          <w:p w14:paraId="55FB8E65" w14:textId="77777777" w:rsidR="003414D8" w:rsidRPr="00E87FAF" w:rsidRDefault="003414D8" w:rsidP="003414D8">
            <w:r w:rsidRPr="00E87FAF">
              <w:t>Starptautiskās saistības (pēc būtības), kas izriet no norādītā starptautiskā dokumenta.</w:t>
            </w:r>
            <w:r w:rsidRPr="00E87FAF">
              <w:br/>
              <w:t>Konkrēti veicamie pasākumi vai uzdevumi, kas nepieciešami šo starptautisko saistību izpildei</w:t>
            </w:r>
          </w:p>
        </w:tc>
        <w:tc>
          <w:tcPr>
            <w:tcW w:w="1550" w:type="pct"/>
            <w:gridSpan w:val="2"/>
            <w:hideMark/>
          </w:tcPr>
          <w:p w14:paraId="2E92A1E4" w14:textId="77777777" w:rsidR="003414D8" w:rsidRPr="00E87FAF" w:rsidRDefault="003414D8" w:rsidP="003414D8">
            <w:r w:rsidRPr="00E87FAF">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01" w:type="pct"/>
            <w:gridSpan w:val="2"/>
            <w:hideMark/>
          </w:tcPr>
          <w:p w14:paraId="4A598291" w14:textId="77777777" w:rsidR="003414D8" w:rsidRPr="00E87FAF" w:rsidRDefault="003414D8" w:rsidP="003414D8">
            <w:r w:rsidRPr="00E87FAF">
              <w:t>Informācija par to, vai starptautiskās saistības, kas minētas šīs tabulas A ailē, tiek izpildītas pilnībā vai daļēji.</w:t>
            </w:r>
            <w:r w:rsidRPr="00E87FAF">
              <w:br/>
              <w:t>Ja attiecīgās starptautiskās saistības tiek izpildītas daļēji, sniedz skaidrojumu, kā arī precīzi norāda, kad un kādā veidā starptautiskās saistības tiks izpildītas pilnībā.</w:t>
            </w:r>
            <w:r w:rsidRPr="00E87FAF">
              <w:br/>
              <w:t>Norāda institūciju, kas ir atbildīga par šo saistību izpildi pilnībā</w:t>
            </w:r>
          </w:p>
        </w:tc>
      </w:tr>
      <w:tr w:rsidR="003414D8" w:rsidRPr="00E87FAF" w14:paraId="5F77B730" w14:textId="77777777" w:rsidTr="00F62C79">
        <w:trPr>
          <w:cantSplit/>
        </w:trPr>
        <w:tc>
          <w:tcPr>
            <w:tcW w:w="1349" w:type="pct"/>
            <w:hideMark/>
          </w:tcPr>
          <w:p w14:paraId="0EB6DA8C" w14:textId="77777777" w:rsidR="003414D8" w:rsidRPr="00E87FAF" w:rsidRDefault="003414D8" w:rsidP="003414D8">
            <w:r w:rsidRPr="00E87FAF">
              <w:rPr>
                <w:shd w:val="clear" w:color="auto" w:fill="FFFFFF"/>
              </w:rPr>
              <w:t>Nav attiecināms</w:t>
            </w:r>
          </w:p>
          <w:p w14:paraId="0BB891D4" w14:textId="22360DA9" w:rsidR="003414D8" w:rsidRPr="00E87FAF" w:rsidRDefault="003414D8" w:rsidP="003414D8"/>
        </w:tc>
        <w:tc>
          <w:tcPr>
            <w:tcW w:w="1550" w:type="pct"/>
            <w:gridSpan w:val="2"/>
            <w:hideMark/>
          </w:tcPr>
          <w:p w14:paraId="09C3C5E3" w14:textId="77777777" w:rsidR="003414D8" w:rsidRPr="00E87FAF" w:rsidRDefault="003414D8" w:rsidP="003414D8">
            <w:r w:rsidRPr="00E87FAF">
              <w:rPr>
                <w:shd w:val="clear" w:color="auto" w:fill="FFFFFF"/>
              </w:rPr>
              <w:t>Nav attiecināms</w:t>
            </w:r>
          </w:p>
          <w:p w14:paraId="42BF1E60" w14:textId="779427B2" w:rsidR="003414D8" w:rsidRPr="00E87FAF" w:rsidRDefault="003414D8" w:rsidP="003414D8"/>
        </w:tc>
        <w:tc>
          <w:tcPr>
            <w:tcW w:w="2101" w:type="pct"/>
            <w:gridSpan w:val="2"/>
            <w:hideMark/>
          </w:tcPr>
          <w:p w14:paraId="41D479DE" w14:textId="77777777" w:rsidR="003414D8" w:rsidRPr="00E87FAF" w:rsidRDefault="003414D8" w:rsidP="003414D8">
            <w:r w:rsidRPr="00E87FAF">
              <w:rPr>
                <w:shd w:val="clear" w:color="auto" w:fill="FFFFFF"/>
              </w:rPr>
              <w:t>Nav attiecināms</w:t>
            </w:r>
          </w:p>
          <w:p w14:paraId="38FD10BB" w14:textId="20C85E40" w:rsidR="003414D8" w:rsidRPr="00E87FAF" w:rsidRDefault="003414D8" w:rsidP="003414D8"/>
        </w:tc>
      </w:tr>
      <w:tr w:rsidR="003414D8" w:rsidRPr="00E87FAF" w14:paraId="238B5E8B" w14:textId="77777777" w:rsidTr="00F62C79">
        <w:trPr>
          <w:cantSplit/>
        </w:trPr>
        <w:tc>
          <w:tcPr>
            <w:tcW w:w="1349" w:type="pct"/>
            <w:hideMark/>
          </w:tcPr>
          <w:p w14:paraId="0EBBA3CD" w14:textId="77777777" w:rsidR="003414D8" w:rsidRPr="00E87FAF" w:rsidRDefault="003414D8" w:rsidP="003414D8">
            <w:r w:rsidRPr="00E87FAF">
              <w:t>Vai starptautiskajā dokumentā paredzētās saistības nav pretrunā ar jau esošajām Latvijas Republikas starptautiskajām saistībām</w:t>
            </w:r>
          </w:p>
        </w:tc>
        <w:tc>
          <w:tcPr>
            <w:tcW w:w="3651" w:type="pct"/>
            <w:gridSpan w:val="4"/>
            <w:hideMark/>
          </w:tcPr>
          <w:p w14:paraId="37DFBFA5" w14:textId="77777777" w:rsidR="003414D8" w:rsidRPr="00E87FAF" w:rsidRDefault="003414D8" w:rsidP="003414D8">
            <w:r w:rsidRPr="00E87FAF">
              <w:rPr>
                <w:shd w:val="clear" w:color="auto" w:fill="FFFFFF"/>
              </w:rPr>
              <w:t>Nav attiecināms</w:t>
            </w:r>
          </w:p>
          <w:p w14:paraId="4F87B083" w14:textId="7564D22B" w:rsidR="003414D8" w:rsidRPr="00E87FAF" w:rsidRDefault="003414D8" w:rsidP="003414D8"/>
        </w:tc>
      </w:tr>
      <w:tr w:rsidR="003414D8" w:rsidRPr="00E87FAF" w14:paraId="703861DF" w14:textId="77777777" w:rsidTr="00F62C79">
        <w:trPr>
          <w:cantSplit/>
        </w:trPr>
        <w:tc>
          <w:tcPr>
            <w:tcW w:w="1349" w:type="pct"/>
            <w:hideMark/>
          </w:tcPr>
          <w:p w14:paraId="34B6C2E1" w14:textId="77777777" w:rsidR="003414D8" w:rsidRPr="00E87FAF" w:rsidRDefault="003414D8" w:rsidP="003414D8">
            <w:r w:rsidRPr="00E87FAF">
              <w:t>Cita informācija</w:t>
            </w:r>
          </w:p>
        </w:tc>
        <w:tc>
          <w:tcPr>
            <w:tcW w:w="3651" w:type="pct"/>
            <w:gridSpan w:val="4"/>
            <w:hideMark/>
          </w:tcPr>
          <w:p w14:paraId="625EF70C" w14:textId="6295E85A" w:rsidR="003414D8" w:rsidRPr="00E87FAF" w:rsidRDefault="003414D8" w:rsidP="003414D8">
            <w:r w:rsidRPr="00E87FAF">
              <w:t>Nav</w:t>
            </w:r>
          </w:p>
        </w:tc>
      </w:tr>
    </w:tbl>
    <w:p w14:paraId="55F1B034" w14:textId="77777777" w:rsidR="00F62C79" w:rsidRPr="00E87FAF" w:rsidRDefault="00F62C79" w:rsidP="00E87FAF">
      <w:pPr>
        <w:shd w:val="clear" w:color="auto" w:fill="FFFFFF"/>
        <w:ind w:firstLine="301"/>
      </w:pPr>
    </w:p>
    <w:p w14:paraId="1BB4FDF5" w14:textId="77777777" w:rsidR="00F62C79" w:rsidRPr="00E87FAF" w:rsidRDefault="00F62C79" w:rsidP="00E87FAF">
      <w:pPr>
        <w:shd w:val="clear" w:color="auto" w:fill="FFFFFF"/>
        <w:ind w:firstLine="301"/>
      </w:pPr>
    </w:p>
    <w:tbl>
      <w:tblPr>
        <w:tblW w:w="5724"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87"/>
        <w:gridCol w:w="3695"/>
        <w:gridCol w:w="4808"/>
      </w:tblGrid>
      <w:tr w:rsidR="00517A02" w:rsidRPr="00E87FAF" w14:paraId="4098899C" w14:textId="77777777" w:rsidTr="00546B48">
        <w:trPr>
          <w:trHeight w:val="420"/>
          <w:jc w:val="center"/>
        </w:trPr>
        <w:tc>
          <w:tcPr>
            <w:tcW w:w="9490" w:type="dxa"/>
            <w:gridSpan w:val="3"/>
            <w:tcBorders>
              <w:top w:val="outset" w:sz="6" w:space="0" w:color="414142"/>
              <w:left w:val="outset" w:sz="6" w:space="0" w:color="414142"/>
              <w:bottom w:val="outset" w:sz="6" w:space="0" w:color="414142"/>
              <w:right w:val="outset" w:sz="6" w:space="0" w:color="414142"/>
            </w:tcBorders>
            <w:vAlign w:val="center"/>
            <w:hideMark/>
          </w:tcPr>
          <w:p w14:paraId="7132B00B" w14:textId="77777777" w:rsidR="00A55DD5" w:rsidRPr="00E87FAF" w:rsidRDefault="00A55DD5" w:rsidP="00E87FAF">
            <w:pPr>
              <w:jc w:val="center"/>
              <w:rPr>
                <w:b/>
                <w:bCs/>
                <w:lang w:eastAsia="lv-LV"/>
              </w:rPr>
            </w:pPr>
            <w:r w:rsidRPr="00E87FAF">
              <w:rPr>
                <w:b/>
                <w:bCs/>
                <w:lang w:eastAsia="lv-LV"/>
              </w:rPr>
              <w:t>VI. Sabiedrības līdzdalība un komunikācijas aktivitātes</w:t>
            </w:r>
          </w:p>
        </w:tc>
      </w:tr>
      <w:tr w:rsidR="00517A02" w:rsidRPr="00E87FAF" w14:paraId="461B654E" w14:textId="77777777" w:rsidTr="00546B48">
        <w:trPr>
          <w:trHeight w:val="540"/>
          <w:jc w:val="center"/>
        </w:trPr>
        <w:tc>
          <w:tcPr>
            <w:tcW w:w="987" w:type="dxa"/>
            <w:tcBorders>
              <w:top w:val="outset" w:sz="6" w:space="0" w:color="414142"/>
              <w:left w:val="outset" w:sz="6" w:space="0" w:color="414142"/>
              <w:bottom w:val="outset" w:sz="6" w:space="0" w:color="414142"/>
              <w:right w:val="outset" w:sz="6" w:space="0" w:color="414142"/>
            </w:tcBorders>
            <w:hideMark/>
          </w:tcPr>
          <w:p w14:paraId="36E40A00" w14:textId="77777777" w:rsidR="00A55DD5" w:rsidRPr="00E87FAF" w:rsidRDefault="00A55DD5" w:rsidP="00E87FAF">
            <w:pPr>
              <w:jc w:val="center"/>
              <w:rPr>
                <w:lang w:eastAsia="lv-LV"/>
              </w:rPr>
            </w:pPr>
            <w:r w:rsidRPr="00E87FAF">
              <w:rPr>
                <w:lang w:eastAsia="lv-LV"/>
              </w:rPr>
              <w:t>1.</w:t>
            </w:r>
          </w:p>
        </w:tc>
        <w:tc>
          <w:tcPr>
            <w:tcW w:w="3695" w:type="dxa"/>
            <w:tcBorders>
              <w:top w:val="outset" w:sz="6" w:space="0" w:color="414142"/>
              <w:left w:val="outset" w:sz="6" w:space="0" w:color="414142"/>
              <w:bottom w:val="outset" w:sz="6" w:space="0" w:color="414142"/>
              <w:right w:val="outset" w:sz="6" w:space="0" w:color="414142"/>
            </w:tcBorders>
            <w:hideMark/>
          </w:tcPr>
          <w:p w14:paraId="65608427" w14:textId="77777777" w:rsidR="00A55DD5" w:rsidRPr="00E87FAF" w:rsidRDefault="00A55DD5" w:rsidP="00E87FAF">
            <w:pPr>
              <w:jc w:val="both"/>
              <w:rPr>
                <w:lang w:eastAsia="lv-LV"/>
              </w:rPr>
            </w:pPr>
            <w:r w:rsidRPr="00E87FAF">
              <w:rPr>
                <w:lang w:eastAsia="lv-LV"/>
              </w:rPr>
              <w:t>Plānotās sabiedrības līdzdalības un komunikācijas aktivitātes saistībā ar projektu</w:t>
            </w:r>
          </w:p>
        </w:tc>
        <w:tc>
          <w:tcPr>
            <w:tcW w:w="4808" w:type="dxa"/>
            <w:tcBorders>
              <w:top w:val="outset" w:sz="6" w:space="0" w:color="414142"/>
              <w:left w:val="outset" w:sz="6" w:space="0" w:color="414142"/>
              <w:bottom w:val="outset" w:sz="6" w:space="0" w:color="414142"/>
              <w:right w:val="outset" w:sz="6" w:space="0" w:color="414142"/>
            </w:tcBorders>
          </w:tcPr>
          <w:p w14:paraId="12F46D8D" w14:textId="74E55A8F" w:rsidR="00A55DD5" w:rsidRPr="00E87FAF" w:rsidRDefault="008137EA" w:rsidP="00E87FAF">
            <w:pPr>
              <w:jc w:val="both"/>
              <w:rPr>
                <w:lang w:eastAsia="lv-LV"/>
              </w:rPr>
            </w:pPr>
            <w:r w:rsidRPr="00E87FAF">
              <w:rPr>
                <w:lang w:eastAsia="lv-LV"/>
              </w:rPr>
              <w:t xml:space="preserve">Saskaņā ar Ministru kabineta 2009. gada 25. augusta noteikumu Nr. 970 „Sabiedrības līdzdalības kārtība attīstības plānošanas procesā” </w:t>
            </w:r>
            <w:r w:rsidRPr="00E87FAF">
              <w:rPr>
                <w:shd w:val="clear" w:color="auto" w:fill="FFFFFF"/>
              </w:rPr>
              <w:t>7.4.</w:t>
            </w:r>
            <w:r w:rsidRPr="00E87FAF">
              <w:rPr>
                <w:shd w:val="clear" w:color="auto" w:fill="FFFFFF"/>
                <w:vertAlign w:val="superscript"/>
              </w:rPr>
              <w:t>1</w:t>
            </w:r>
            <w:r w:rsidRPr="00E87FAF">
              <w:rPr>
                <w:lang w:eastAsia="lv-LV"/>
              </w:rPr>
              <w:t xml:space="preserve"> apakšpunktu sabiedrības pārstāvji ir aicināti līdzdarboties, rakstiski sniedzot viedokli par </w:t>
            </w:r>
            <w:r w:rsidR="008E52C0" w:rsidRPr="00E87FAF">
              <w:rPr>
                <w:lang w:eastAsia="lv-LV"/>
              </w:rPr>
              <w:t>l</w:t>
            </w:r>
            <w:r w:rsidRPr="00E87FAF">
              <w:rPr>
                <w:lang w:eastAsia="lv-LV"/>
              </w:rPr>
              <w:t>ikumprojektu tā izstrādes stadijā.</w:t>
            </w:r>
          </w:p>
        </w:tc>
      </w:tr>
      <w:tr w:rsidR="00517A02" w:rsidRPr="00E87FAF" w14:paraId="575DA982" w14:textId="77777777" w:rsidTr="00546B48">
        <w:trPr>
          <w:trHeight w:val="330"/>
          <w:jc w:val="center"/>
        </w:trPr>
        <w:tc>
          <w:tcPr>
            <w:tcW w:w="987" w:type="dxa"/>
            <w:tcBorders>
              <w:top w:val="outset" w:sz="6" w:space="0" w:color="414142"/>
              <w:left w:val="outset" w:sz="6" w:space="0" w:color="414142"/>
              <w:bottom w:val="outset" w:sz="6" w:space="0" w:color="414142"/>
              <w:right w:val="outset" w:sz="6" w:space="0" w:color="414142"/>
            </w:tcBorders>
            <w:hideMark/>
          </w:tcPr>
          <w:p w14:paraId="240A4C30" w14:textId="77777777" w:rsidR="00A55DD5" w:rsidRPr="00E87FAF" w:rsidRDefault="00A55DD5" w:rsidP="00E87FAF">
            <w:pPr>
              <w:jc w:val="center"/>
              <w:rPr>
                <w:lang w:eastAsia="lv-LV"/>
              </w:rPr>
            </w:pPr>
            <w:r w:rsidRPr="00E87FAF">
              <w:rPr>
                <w:lang w:eastAsia="lv-LV"/>
              </w:rPr>
              <w:t>2.</w:t>
            </w:r>
          </w:p>
        </w:tc>
        <w:tc>
          <w:tcPr>
            <w:tcW w:w="3695" w:type="dxa"/>
            <w:tcBorders>
              <w:top w:val="outset" w:sz="6" w:space="0" w:color="414142"/>
              <w:left w:val="outset" w:sz="6" w:space="0" w:color="414142"/>
              <w:bottom w:val="outset" w:sz="6" w:space="0" w:color="414142"/>
              <w:right w:val="outset" w:sz="6" w:space="0" w:color="414142"/>
            </w:tcBorders>
            <w:hideMark/>
          </w:tcPr>
          <w:p w14:paraId="3A1981AA" w14:textId="77777777" w:rsidR="00A55DD5" w:rsidRPr="00E87FAF" w:rsidRDefault="00A55DD5" w:rsidP="00E87FAF">
            <w:pPr>
              <w:jc w:val="both"/>
              <w:rPr>
                <w:lang w:eastAsia="lv-LV"/>
              </w:rPr>
            </w:pPr>
            <w:r w:rsidRPr="00E87FAF">
              <w:rPr>
                <w:lang w:eastAsia="lv-LV"/>
              </w:rPr>
              <w:t>Sabiedrības līdzdalība projekta izstrādē</w:t>
            </w:r>
          </w:p>
        </w:tc>
        <w:tc>
          <w:tcPr>
            <w:tcW w:w="4808" w:type="dxa"/>
            <w:tcBorders>
              <w:top w:val="outset" w:sz="6" w:space="0" w:color="414142"/>
              <w:left w:val="outset" w:sz="6" w:space="0" w:color="414142"/>
              <w:bottom w:val="outset" w:sz="6" w:space="0" w:color="414142"/>
              <w:right w:val="outset" w:sz="6" w:space="0" w:color="414142"/>
            </w:tcBorders>
          </w:tcPr>
          <w:p w14:paraId="7F902162" w14:textId="6DF49D9D" w:rsidR="00A55DD5" w:rsidRPr="00E87FAF" w:rsidRDefault="0010357F" w:rsidP="00E87FAF">
            <w:pPr>
              <w:jc w:val="both"/>
            </w:pPr>
            <w:r w:rsidRPr="00E87FAF">
              <w:t>Likumprojekts</w:t>
            </w:r>
            <w:r w:rsidR="00215586" w:rsidRPr="00E87FAF">
              <w:t xml:space="preserve"> 202</w:t>
            </w:r>
            <w:r w:rsidR="002F64BA" w:rsidRPr="00E87FAF">
              <w:t>1</w:t>
            </w:r>
            <w:r w:rsidR="00215586" w:rsidRPr="00E87FAF">
              <w:t xml:space="preserve">.gada </w:t>
            </w:r>
            <w:r w:rsidR="00C977B1">
              <w:t>6.jūlijā</w:t>
            </w:r>
            <w:r w:rsidR="00807B4E" w:rsidRPr="00E87FAF">
              <w:t xml:space="preserve"> publicēt</w:t>
            </w:r>
            <w:r w:rsidRPr="00E87FAF">
              <w:t>s</w:t>
            </w:r>
            <w:r w:rsidR="00807B4E" w:rsidRPr="00E87FAF">
              <w:t xml:space="preserve"> </w:t>
            </w:r>
            <w:r w:rsidR="00482D51" w:rsidRPr="00E87FAF">
              <w:t>VARAM</w:t>
            </w:r>
            <w:r w:rsidRPr="00E87FAF">
              <w:t xml:space="preserve"> un Valsts kancelejas</w:t>
            </w:r>
            <w:r w:rsidR="00807B4E" w:rsidRPr="00E87FAF">
              <w:t xml:space="preserve"> tīmekļvietnē</w:t>
            </w:r>
            <w:r w:rsidRPr="00E87FAF">
              <w:t>s</w:t>
            </w:r>
            <w:r w:rsidR="00807B4E" w:rsidRPr="00E87FAF">
              <w:t>.</w:t>
            </w:r>
          </w:p>
        </w:tc>
      </w:tr>
      <w:tr w:rsidR="00517A02" w:rsidRPr="00E87FAF" w14:paraId="54BC90D8" w14:textId="77777777" w:rsidTr="00546B48">
        <w:trPr>
          <w:trHeight w:val="465"/>
          <w:jc w:val="center"/>
        </w:trPr>
        <w:tc>
          <w:tcPr>
            <w:tcW w:w="987" w:type="dxa"/>
            <w:tcBorders>
              <w:top w:val="outset" w:sz="6" w:space="0" w:color="414142"/>
              <w:left w:val="outset" w:sz="6" w:space="0" w:color="414142"/>
              <w:bottom w:val="outset" w:sz="6" w:space="0" w:color="414142"/>
              <w:right w:val="outset" w:sz="6" w:space="0" w:color="414142"/>
            </w:tcBorders>
            <w:hideMark/>
          </w:tcPr>
          <w:p w14:paraId="3F3CB246" w14:textId="77777777" w:rsidR="00A55DD5" w:rsidRPr="00E87FAF" w:rsidRDefault="00A55DD5" w:rsidP="00E87FAF">
            <w:pPr>
              <w:jc w:val="center"/>
              <w:rPr>
                <w:lang w:eastAsia="lv-LV"/>
              </w:rPr>
            </w:pPr>
            <w:r w:rsidRPr="00E87FAF">
              <w:rPr>
                <w:lang w:eastAsia="lv-LV"/>
              </w:rPr>
              <w:t>3.</w:t>
            </w:r>
          </w:p>
        </w:tc>
        <w:tc>
          <w:tcPr>
            <w:tcW w:w="3695" w:type="dxa"/>
            <w:tcBorders>
              <w:top w:val="outset" w:sz="6" w:space="0" w:color="414142"/>
              <w:left w:val="outset" w:sz="6" w:space="0" w:color="414142"/>
              <w:bottom w:val="outset" w:sz="6" w:space="0" w:color="414142"/>
              <w:right w:val="outset" w:sz="6" w:space="0" w:color="414142"/>
            </w:tcBorders>
            <w:hideMark/>
          </w:tcPr>
          <w:p w14:paraId="168FFD4D" w14:textId="77777777" w:rsidR="00A55DD5" w:rsidRPr="00E87FAF" w:rsidRDefault="00A55DD5" w:rsidP="00E87FAF">
            <w:pPr>
              <w:jc w:val="both"/>
              <w:rPr>
                <w:lang w:eastAsia="lv-LV"/>
              </w:rPr>
            </w:pPr>
            <w:r w:rsidRPr="00E87FAF">
              <w:rPr>
                <w:lang w:eastAsia="lv-LV"/>
              </w:rPr>
              <w:t>Sabiedrības līdzdalības rezultāti</w:t>
            </w:r>
          </w:p>
        </w:tc>
        <w:tc>
          <w:tcPr>
            <w:tcW w:w="4808" w:type="dxa"/>
            <w:tcBorders>
              <w:top w:val="outset" w:sz="6" w:space="0" w:color="414142"/>
              <w:left w:val="outset" w:sz="6" w:space="0" w:color="414142"/>
              <w:bottom w:val="outset" w:sz="6" w:space="0" w:color="414142"/>
              <w:right w:val="outset" w:sz="6" w:space="0" w:color="414142"/>
            </w:tcBorders>
            <w:hideMark/>
          </w:tcPr>
          <w:p w14:paraId="2CF52C98" w14:textId="7F53F8B4" w:rsidR="00A55DD5" w:rsidRPr="00E87FAF" w:rsidRDefault="00A55DD5" w:rsidP="00E87FAF">
            <w:pPr>
              <w:rPr>
                <w:lang w:eastAsia="lv-LV"/>
              </w:rPr>
            </w:pPr>
          </w:p>
        </w:tc>
      </w:tr>
      <w:tr w:rsidR="002A4287" w:rsidRPr="00E87FAF" w14:paraId="0A786FCD" w14:textId="77777777" w:rsidTr="00546B48">
        <w:trPr>
          <w:trHeight w:val="465"/>
          <w:jc w:val="center"/>
        </w:trPr>
        <w:tc>
          <w:tcPr>
            <w:tcW w:w="987" w:type="dxa"/>
            <w:tcBorders>
              <w:top w:val="outset" w:sz="6" w:space="0" w:color="414142"/>
              <w:left w:val="outset" w:sz="6" w:space="0" w:color="414142"/>
              <w:bottom w:val="outset" w:sz="6" w:space="0" w:color="414142"/>
              <w:right w:val="outset" w:sz="6" w:space="0" w:color="414142"/>
            </w:tcBorders>
            <w:hideMark/>
          </w:tcPr>
          <w:p w14:paraId="610D8F33" w14:textId="77777777" w:rsidR="00A55DD5" w:rsidRPr="00E87FAF" w:rsidRDefault="00A55DD5" w:rsidP="00E87FAF">
            <w:pPr>
              <w:jc w:val="center"/>
              <w:rPr>
                <w:lang w:eastAsia="lv-LV"/>
              </w:rPr>
            </w:pPr>
            <w:r w:rsidRPr="00E87FAF">
              <w:rPr>
                <w:lang w:eastAsia="lv-LV"/>
              </w:rPr>
              <w:t>4.</w:t>
            </w:r>
          </w:p>
        </w:tc>
        <w:tc>
          <w:tcPr>
            <w:tcW w:w="3695" w:type="dxa"/>
            <w:tcBorders>
              <w:top w:val="outset" w:sz="6" w:space="0" w:color="414142"/>
              <w:left w:val="outset" w:sz="6" w:space="0" w:color="414142"/>
              <w:bottom w:val="outset" w:sz="6" w:space="0" w:color="414142"/>
              <w:right w:val="outset" w:sz="6" w:space="0" w:color="414142"/>
            </w:tcBorders>
            <w:hideMark/>
          </w:tcPr>
          <w:p w14:paraId="603B8479" w14:textId="77777777" w:rsidR="00A55DD5" w:rsidRPr="00E87FAF" w:rsidRDefault="00A55DD5" w:rsidP="00E87FAF">
            <w:pPr>
              <w:rPr>
                <w:lang w:eastAsia="lv-LV"/>
              </w:rPr>
            </w:pPr>
            <w:r w:rsidRPr="00E87FAF">
              <w:rPr>
                <w:lang w:eastAsia="lv-LV"/>
              </w:rPr>
              <w:t>Cita informācija</w:t>
            </w:r>
          </w:p>
        </w:tc>
        <w:tc>
          <w:tcPr>
            <w:tcW w:w="4808" w:type="dxa"/>
            <w:tcBorders>
              <w:top w:val="outset" w:sz="6" w:space="0" w:color="414142"/>
              <w:left w:val="outset" w:sz="6" w:space="0" w:color="414142"/>
              <w:bottom w:val="outset" w:sz="6" w:space="0" w:color="414142"/>
              <w:right w:val="outset" w:sz="6" w:space="0" w:color="414142"/>
            </w:tcBorders>
            <w:hideMark/>
          </w:tcPr>
          <w:p w14:paraId="6655F3D7" w14:textId="18215E5B" w:rsidR="00A55DD5" w:rsidRPr="00E87FAF" w:rsidRDefault="00807B4E" w:rsidP="00E87FAF">
            <w:pPr>
              <w:rPr>
                <w:lang w:eastAsia="lv-LV"/>
              </w:rPr>
            </w:pPr>
            <w:r w:rsidRPr="00E87FAF">
              <w:rPr>
                <w:lang w:eastAsia="lv-LV"/>
              </w:rPr>
              <w:t>Nav.</w:t>
            </w:r>
          </w:p>
        </w:tc>
      </w:tr>
    </w:tbl>
    <w:p w14:paraId="4965C624" w14:textId="77777777" w:rsidR="00A55DD5" w:rsidRPr="00E87FAF" w:rsidRDefault="00A55DD5" w:rsidP="00E87FAF">
      <w:pPr>
        <w:shd w:val="clear" w:color="auto" w:fill="FFFFFF"/>
        <w:rPr>
          <w:lang w:eastAsia="lv-LV"/>
        </w:rPr>
      </w:pPr>
    </w:p>
    <w:tbl>
      <w:tblPr>
        <w:tblW w:w="5695"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9"/>
        <w:gridCol w:w="3781"/>
        <w:gridCol w:w="4732"/>
      </w:tblGrid>
      <w:tr w:rsidR="00517A02" w:rsidRPr="00E87FAF" w14:paraId="2565962C" w14:textId="77777777" w:rsidTr="00546B48">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06F3588" w14:textId="77777777" w:rsidR="00A55DD5" w:rsidRPr="00E87FAF" w:rsidRDefault="00A55DD5" w:rsidP="00E87FAF">
            <w:pPr>
              <w:jc w:val="center"/>
              <w:rPr>
                <w:b/>
                <w:bCs/>
                <w:lang w:eastAsia="lv-LV"/>
              </w:rPr>
            </w:pPr>
            <w:r w:rsidRPr="00E87FAF">
              <w:rPr>
                <w:b/>
                <w:bCs/>
                <w:lang w:eastAsia="lv-LV"/>
              </w:rPr>
              <w:t>VII. Tiesību akta projekta izpildes nodrošināšana un tās ietekme uz institūcijām</w:t>
            </w:r>
          </w:p>
        </w:tc>
      </w:tr>
      <w:tr w:rsidR="00517A02" w:rsidRPr="00E87FAF" w14:paraId="01EF2CCF" w14:textId="77777777" w:rsidTr="00546B48">
        <w:trPr>
          <w:trHeight w:val="381"/>
          <w:jc w:val="center"/>
        </w:trPr>
        <w:tc>
          <w:tcPr>
            <w:tcW w:w="492" w:type="pct"/>
            <w:tcBorders>
              <w:top w:val="outset" w:sz="6" w:space="0" w:color="414142"/>
              <w:left w:val="outset" w:sz="6" w:space="0" w:color="414142"/>
              <w:bottom w:val="outset" w:sz="6" w:space="0" w:color="414142"/>
              <w:right w:val="outset" w:sz="6" w:space="0" w:color="414142"/>
            </w:tcBorders>
            <w:hideMark/>
          </w:tcPr>
          <w:p w14:paraId="453EE1D0" w14:textId="77777777" w:rsidR="00A55DD5" w:rsidRPr="00E87FAF" w:rsidRDefault="00A55DD5" w:rsidP="00E87FAF">
            <w:pPr>
              <w:jc w:val="center"/>
              <w:rPr>
                <w:lang w:eastAsia="lv-LV"/>
              </w:rPr>
            </w:pPr>
            <w:r w:rsidRPr="00E87FAF">
              <w:rPr>
                <w:lang w:eastAsia="lv-LV"/>
              </w:rPr>
              <w:t>1.</w:t>
            </w:r>
          </w:p>
        </w:tc>
        <w:tc>
          <w:tcPr>
            <w:tcW w:w="2002" w:type="pct"/>
            <w:tcBorders>
              <w:top w:val="outset" w:sz="6" w:space="0" w:color="414142"/>
              <w:left w:val="outset" w:sz="6" w:space="0" w:color="414142"/>
              <w:bottom w:val="outset" w:sz="6" w:space="0" w:color="414142"/>
              <w:right w:val="outset" w:sz="6" w:space="0" w:color="414142"/>
            </w:tcBorders>
            <w:hideMark/>
          </w:tcPr>
          <w:p w14:paraId="1869BB83" w14:textId="77777777" w:rsidR="00A55DD5" w:rsidRPr="00E87FAF" w:rsidRDefault="00A55DD5" w:rsidP="00E87FAF">
            <w:pPr>
              <w:rPr>
                <w:lang w:eastAsia="lv-LV"/>
              </w:rPr>
            </w:pPr>
            <w:r w:rsidRPr="00E87FAF">
              <w:rPr>
                <w:lang w:eastAsia="lv-LV"/>
              </w:rPr>
              <w:t>Projekta izpildē iesaistītās institūcijas</w:t>
            </w:r>
          </w:p>
        </w:tc>
        <w:tc>
          <w:tcPr>
            <w:tcW w:w="2506" w:type="pct"/>
            <w:tcBorders>
              <w:top w:val="outset" w:sz="6" w:space="0" w:color="414142"/>
              <w:left w:val="outset" w:sz="6" w:space="0" w:color="414142"/>
              <w:bottom w:val="outset" w:sz="6" w:space="0" w:color="414142"/>
              <w:right w:val="outset" w:sz="6" w:space="0" w:color="414142"/>
            </w:tcBorders>
          </w:tcPr>
          <w:p w14:paraId="2B4B46FD" w14:textId="4DAD0433" w:rsidR="00A55DD5" w:rsidRPr="00E87FAF" w:rsidRDefault="00800F25" w:rsidP="00E87FAF">
            <w:r>
              <w:t>VARAM</w:t>
            </w:r>
          </w:p>
        </w:tc>
      </w:tr>
      <w:tr w:rsidR="00517A02" w:rsidRPr="00E87FAF" w14:paraId="74E9C05C" w14:textId="77777777" w:rsidTr="00546B48">
        <w:trPr>
          <w:trHeight w:val="450"/>
          <w:jc w:val="center"/>
        </w:trPr>
        <w:tc>
          <w:tcPr>
            <w:tcW w:w="492" w:type="pct"/>
            <w:tcBorders>
              <w:top w:val="outset" w:sz="6" w:space="0" w:color="414142"/>
              <w:left w:val="outset" w:sz="6" w:space="0" w:color="414142"/>
              <w:bottom w:val="outset" w:sz="6" w:space="0" w:color="414142"/>
              <w:right w:val="outset" w:sz="6" w:space="0" w:color="414142"/>
            </w:tcBorders>
            <w:hideMark/>
          </w:tcPr>
          <w:p w14:paraId="4F96ACF5" w14:textId="77777777" w:rsidR="00A55DD5" w:rsidRPr="00E87FAF" w:rsidRDefault="00A55DD5" w:rsidP="00E87FAF">
            <w:pPr>
              <w:jc w:val="center"/>
              <w:rPr>
                <w:lang w:eastAsia="lv-LV"/>
              </w:rPr>
            </w:pPr>
            <w:r w:rsidRPr="00E87FAF">
              <w:rPr>
                <w:lang w:eastAsia="lv-LV"/>
              </w:rPr>
              <w:t>2.</w:t>
            </w:r>
          </w:p>
        </w:tc>
        <w:tc>
          <w:tcPr>
            <w:tcW w:w="2002" w:type="pct"/>
            <w:tcBorders>
              <w:top w:val="outset" w:sz="6" w:space="0" w:color="414142"/>
              <w:left w:val="outset" w:sz="6" w:space="0" w:color="414142"/>
              <w:bottom w:val="outset" w:sz="6" w:space="0" w:color="414142"/>
              <w:right w:val="outset" w:sz="6" w:space="0" w:color="414142"/>
            </w:tcBorders>
            <w:hideMark/>
          </w:tcPr>
          <w:p w14:paraId="62760FD7" w14:textId="77777777" w:rsidR="00A55DD5" w:rsidRPr="00E87FAF" w:rsidRDefault="00A55DD5" w:rsidP="00E87FAF">
            <w:pPr>
              <w:jc w:val="both"/>
              <w:rPr>
                <w:lang w:eastAsia="lv-LV"/>
              </w:rPr>
            </w:pPr>
            <w:r w:rsidRPr="00E87FAF">
              <w:rPr>
                <w:lang w:eastAsia="lv-LV"/>
              </w:rPr>
              <w:t>Projekta izpildes ietekme uz pārvaldes funkcijām un institucionālo struktūru.</w:t>
            </w:r>
          </w:p>
          <w:p w14:paraId="664A9DF8" w14:textId="77777777" w:rsidR="00A55DD5" w:rsidRPr="00E87FAF" w:rsidRDefault="00A55DD5" w:rsidP="00E87FAF">
            <w:pPr>
              <w:jc w:val="both"/>
              <w:rPr>
                <w:lang w:eastAsia="lv-LV"/>
              </w:rPr>
            </w:pPr>
            <w:r w:rsidRPr="00E87FAF">
              <w:rPr>
                <w:lang w:eastAsia="lv-LV"/>
              </w:rPr>
              <w:t>Jaunu institūciju izveide, esošu institūciju likvidācija vai reorganizācija, to ietekme uz institūcijas cilvēkresursiem</w:t>
            </w:r>
          </w:p>
        </w:tc>
        <w:tc>
          <w:tcPr>
            <w:tcW w:w="2506" w:type="pct"/>
            <w:tcBorders>
              <w:top w:val="outset" w:sz="6" w:space="0" w:color="414142"/>
              <w:left w:val="outset" w:sz="6" w:space="0" w:color="414142"/>
              <w:bottom w:val="outset" w:sz="6" w:space="0" w:color="414142"/>
              <w:right w:val="outset" w:sz="6" w:space="0" w:color="414142"/>
            </w:tcBorders>
            <w:hideMark/>
          </w:tcPr>
          <w:p w14:paraId="6ECE5FAE" w14:textId="205CE180" w:rsidR="00421700" w:rsidRDefault="00DC199B" w:rsidP="00421700">
            <w:pPr>
              <w:ind w:left="70"/>
              <w:jc w:val="both"/>
              <w:rPr>
                <w:color w:val="000000"/>
                <w:shd w:val="clear" w:color="auto" w:fill="FFFFFF"/>
              </w:rPr>
            </w:pPr>
            <w:r w:rsidRPr="00E85803">
              <w:rPr>
                <w:color w:val="000000"/>
                <w:shd w:val="clear" w:color="auto" w:fill="FFFFFF"/>
              </w:rPr>
              <w:t>Jaunas institūcijas netiek radītas. Esoš</w:t>
            </w:r>
            <w:r w:rsidR="00421700">
              <w:rPr>
                <w:color w:val="000000"/>
                <w:shd w:val="clear" w:color="auto" w:fill="FFFFFF"/>
              </w:rPr>
              <w:t>ās</w:t>
            </w:r>
            <w:r w:rsidRPr="00E85803">
              <w:rPr>
                <w:color w:val="000000"/>
                <w:shd w:val="clear" w:color="auto" w:fill="FFFFFF"/>
              </w:rPr>
              <w:t xml:space="preserve"> institūcij</w:t>
            </w:r>
            <w:r w:rsidR="00421700">
              <w:rPr>
                <w:color w:val="000000"/>
                <w:shd w:val="clear" w:color="auto" w:fill="FFFFFF"/>
              </w:rPr>
              <w:t>as</w:t>
            </w:r>
            <w:r w:rsidRPr="00E85803">
              <w:rPr>
                <w:color w:val="000000"/>
                <w:shd w:val="clear" w:color="auto" w:fill="FFFFFF"/>
              </w:rPr>
              <w:t xml:space="preserve"> funkcijas tiek paplašinātas. </w:t>
            </w:r>
          </w:p>
          <w:p w14:paraId="7D9208C6" w14:textId="37537BF5" w:rsidR="00A55DD5" w:rsidRDefault="00DC199B" w:rsidP="00421700">
            <w:pPr>
              <w:ind w:left="70"/>
              <w:jc w:val="both"/>
              <w:rPr>
                <w:lang w:eastAsia="lv-LV"/>
              </w:rPr>
            </w:pPr>
            <w:r w:rsidRPr="00E85803">
              <w:rPr>
                <w:color w:val="000000"/>
                <w:shd w:val="clear" w:color="auto" w:fill="FFFFFF"/>
              </w:rPr>
              <w:t>Papildus esošajām funkcijām </w:t>
            </w:r>
            <w:r w:rsidR="00421700" w:rsidRPr="00E85803">
              <w:rPr>
                <w:color w:val="000000"/>
                <w:shd w:val="clear" w:color="auto" w:fill="FFFFFF"/>
              </w:rPr>
              <w:t>2020.-2027.gad</w:t>
            </w:r>
            <w:r w:rsidR="00421700">
              <w:rPr>
                <w:color w:val="000000"/>
                <w:shd w:val="clear" w:color="auto" w:fill="FFFFFF"/>
              </w:rPr>
              <w:t xml:space="preserve">a plānošanas perioda </w:t>
            </w:r>
            <w:r w:rsidR="007356A9" w:rsidRPr="00E85803">
              <w:rPr>
                <w:color w:val="000000"/>
                <w:shd w:val="clear" w:color="auto" w:fill="FFFFFF"/>
              </w:rPr>
              <w:t>VARAM</w:t>
            </w:r>
            <w:r w:rsidR="00421700">
              <w:rPr>
                <w:color w:val="000000"/>
                <w:shd w:val="clear" w:color="auto" w:fill="FFFFFF"/>
              </w:rPr>
              <w:t xml:space="preserve"> nodrošinās</w:t>
            </w:r>
            <w:r w:rsidRPr="00E85803">
              <w:rPr>
                <w:color w:val="000000"/>
                <w:shd w:val="clear" w:color="auto" w:fill="FFFFFF"/>
              </w:rPr>
              <w:t xml:space="preserve"> </w:t>
            </w:r>
            <w:r w:rsidR="00D6791E" w:rsidRPr="00E85803">
              <w:t>Latvijas – Lietuvas, Latvijas – Krievijas un Latvijas – Baltkrievijas pārrobežu sadarbības programmām</w:t>
            </w:r>
            <w:r w:rsidRPr="00E85803">
              <w:rPr>
                <w:color w:val="000000"/>
                <w:shd w:val="clear" w:color="auto" w:fill="FFFFFF"/>
              </w:rPr>
              <w:t xml:space="preserve"> vadošās iestādes</w:t>
            </w:r>
            <w:r w:rsidR="00800F25" w:rsidRPr="00E85803">
              <w:rPr>
                <w:color w:val="000000"/>
                <w:shd w:val="clear" w:color="auto" w:fill="FFFFFF"/>
              </w:rPr>
              <w:t xml:space="preserve"> </w:t>
            </w:r>
            <w:r w:rsidRPr="00E85803">
              <w:rPr>
                <w:color w:val="000000"/>
                <w:shd w:val="clear" w:color="auto" w:fill="FFFFFF"/>
              </w:rPr>
              <w:t>un revīzijas iestādes funkciju izpildi</w:t>
            </w:r>
            <w:r w:rsidR="00421700">
              <w:rPr>
                <w:color w:val="000000"/>
                <w:shd w:val="clear" w:color="auto" w:fill="FFFFFF"/>
              </w:rPr>
              <w:t>.</w:t>
            </w:r>
          </w:p>
          <w:p w14:paraId="579B1E64" w14:textId="7E3976DD" w:rsidR="00421700" w:rsidRPr="00E87FAF" w:rsidRDefault="00421700" w:rsidP="00E87FAF">
            <w:pPr>
              <w:jc w:val="both"/>
              <w:rPr>
                <w:lang w:eastAsia="lv-LV"/>
              </w:rPr>
            </w:pPr>
          </w:p>
        </w:tc>
      </w:tr>
      <w:tr w:rsidR="002A4287" w:rsidRPr="00E87FAF" w14:paraId="10782B40" w14:textId="77777777" w:rsidTr="00546B48">
        <w:trPr>
          <w:trHeight w:val="390"/>
          <w:jc w:val="center"/>
        </w:trPr>
        <w:tc>
          <w:tcPr>
            <w:tcW w:w="492" w:type="pct"/>
            <w:tcBorders>
              <w:top w:val="outset" w:sz="6" w:space="0" w:color="414142"/>
              <w:left w:val="outset" w:sz="6" w:space="0" w:color="414142"/>
              <w:bottom w:val="outset" w:sz="6" w:space="0" w:color="414142"/>
              <w:right w:val="outset" w:sz="6" w:space="0" w:color="414142"/>
            </w:tcBorders>
            <w:hideMark/>
          </w:tcPr>
          <w:p w14:paraId="4685880D" w14:textId="77777777" w:rsidR="00A55DD5" w:rsidRPr="00E87FAF" w:rsidRDefault="00A55DD5" w:rsidP="00E87FAF">
            <w:pPr>
              <w:jc w:val="center"/>
              <w:rPr>
                <w:lang w:eastAsia="lv-LV"/>
              </w:rPr>
            </w:pPr>
            <w:r w:rsidRPr="00E87FAF">
              <w:rPr>
                <w:lang w:eastAsia="lv-LV"/>
              </w:rPr>
              <w:t>3.</w:t>
            </w:r>
          </w:p>
        </w:tc>
        <w:tc>
          <w:tcPr>
            <w:tcW w:w="2002" w:type="pct"/>
            <w:tcBorders>
              <w:top w:val="outset" w:sz="6" w:space="0" w:color="414142"/>
              <w:left w:val="outset" w:sz="6" w:space="0" w:color="414142"/>
              <w:bottom w:val="outset" w:sz="6" w:space="0" w:color="414142"/>
              <w:right w:val="outset" w:sz="6" w:space="0" w:color="414142"/>
            </w:tcBorders>
            <w:hideMark/>
          </w:tcPr>
          <w:p w14:paraId="0BC133AB" w14:textId="77777777" w:rsidR="00A55DD5" w:rsidRPr="00E87FAF" w:rsidRDefault="00A55DD5" w:rsidP="00E87FAF">
            <w:pPr>
              <w:rPr>
                <w:lang w:eastAsia="lv-LV"/>
              </w:rPr>
            </w:pPr>
            <w:r w:rsidRPr="00E87FAF">
              <w:rPr>
                <w:lang w:eastAsia="lv-LV"/>
              </w:rPr>
              <w:t>Cita informācija</w:t>
            </w:r>
          </w:p>
        </w:tc>
        <w:tc>
          <w:tcPr>
            <w:tcW w:w="2506" w:type="pct"/>
            <w:tcBorders>
              <w:top w:val="outset" w:sz="6" w:space="0" w:color="414142"/>
              <w:left w:val="outset" w:sz="6" w:space="0" w:color="414142"/>
              <w:bottom w:val="outset" w:sz="6" w:space="0" w:color="414142"/>
              <w:right w:val="outset" w:sz="6" w:space="0" w:color="414142"/>
            </w:tcBorders>
            <w:hideMark/>
          </w:tcPr>
          <w:p w14:paraId="0DE7CB8A" w14:textId="77777777" w:rsidR="00A55DD5" w:rsidRPr="00E87FAF" w:rsidRDefault="00FD411D" w:rsidP="00E87FAF">
            <w:pPr>
              <w:jc w:val="both"/>
              <w:rPr>
                <w:lang w:eastAsia="lv-LV"/>
              </w:rPr>
            </w:pPr>
            <w:r w:rsidRPr="00E87FAF">
              <w:rPr>
                <w:lang w:eastAsia="lv-LV"/>
              </w:rPr>
              <w:t>Nav</w:t>
            </w:r>
            <w:r w:rsidR="00FD4E5B" w:rsidRPr="00E87FAF">
              <w:rPr>
                <w:lang w:eastAsia="lv-LV"/>
              </w:rPr>
              <w:t>.</w:t>
            </w:r>
          </w:p>
        </w:tc>
      </w:tr>
    </w:tbl>
    <w:p w14:paraId="6D1FFFFA" w14:textId="77777777" w:rsidR="00A55DD5" w:rsidRPr="00E87FAF" w:rsidRDefault="00A55DD5" w:rsidP="00E87FAF"/>
    <w:p w14:paraId="7FAC0FD4" w14:textId="77777777" w:rsidR="00FD4E5B" w:rsidRPr="00E87FAF" w:rsidRDefault="00FD4E5B" w:rsidP="00E87FAF"/>
    <w:p w14:paraId="06E83B85" w14:textId="2E9D706C" w:rsidR="00A55DD5" w:rsidRPr="00E87FAF" w:rsidRDefault="00A55DD5" w:rsidP="00E87FAF">
      <w:r w:rsidRPr="00E87FAF">
        <w:t>Vide</w:t>
      </w:r>
      <w:r w:rsidR="00C86F7A" w:rsidRPr="00E87FAF">
        <w:t>s aizsardzības un reģionālās</w:t>
      </w:r>
      <w:r w:rsidR="00C86F7A" w:rsidRPr="00E87FAF">
        <w:tab/>
      </w:r>
      <w:r w:rsidR="00C86F7A" w:rsidRPr="00E87FAF">
        <w:tab/>
      </w:r>
      <w:r w:rsidR="00C86F7A" w:rsidRPr="00E87FAF">
        <w:tab/>
      </w:r>
      <w:r w:rsidR="00C86F7A" w:rsidRPr="00E87FAF">
        <w:tab/>
      </w:r>
      <w:r w:rsidR="00C86F7A" w:rsidRPr="00E87FAF">
        <w:tab/>
        <w:t xml:space="preserve">         </w:t>
      </w:r>
      <w:r w:rsidR="008C6186" w:rsidRPr="00E87FAF">
        <w:t>A. T. </w:t>
      </w:r>
      <w:proofErr w:type="spellStart"/>
      <w:r w:rsidR="008C6186" w:rsidRPr="00E87FAF">
        <w:t>Pl</w:t>
      </w:r>
      <w:r w:rsidR="00B01BB4">
        <w:t>e</w:t>
      </w:r>
      <w:r w:rsidR="008C6186" w:rsidRPr="00E87FAF">
        <w:t>šs</w:t>
      </w:r>
      <w:proofErr w:type="spellEnd"/>
    </w:p>
    <w:p w14:paraId="16400867" w14:textId="77777777" w:rsidR="00A55DD5" w:rsidRPr="00E87FAF" w:rsidRDefault="00A55DD5" w:rsidP="00E87FAF">
      <w:r w:rsidRPr="00E87FAF">
        <w:t>attīstības ministrs</w:t>
      </w:r>
    </w:p>
    <w:p w14:paraId="51FA004A" w14:textId="7EE9F6F0" w:rsidR="00C75F2E" w:rsidRPr="00E87FAF" w:rsidRDefault="00C75F2E" w:rsidP="00E87FAF">
      <w:pPr>
        <w:rPr>
          <w:b/>
        </w:rPr>
      </w:pPr>
    </w:p>
    <w:p w14:paraId="70B35024" w14:textId="2A167821" w:rsidR="00C75F2E" w:rsidRPr="00E87FAF" w:rsidRDefault="00C75F2E" w:rsidP="00E87FAF">
      <w:pPr>
        <w:rPr>
          <w:b/>
        </w:rPr>
      </w:pPr>
    </w:p>
    <w:p w14:paraId="3B0B57FD" w14:textId="3D3B621F" w:rsidR="00C75F2E" w:rsidRPr="00E87FAF" w:rsidRDefault="00C75F2E" w:rsidP="00E87FAF">
      <w:pPr>
        <w:rPr>
          <w:b/>
        </w:rPr>
      </w:pPr>
    </w:p>
    <w:p w14:paraId="2A30179B" w14:textId="12064EB5" w:rsidR="00C75F2E" w:rsidRPr="00E87FAF" w:rsidRDefault="00C75F2E" w:rsidP="00E87FAF">
      <w:pPr>
        <w:rPr>
          <w:b/>
        </w:rPr>
      </w:pPr>
    </w:p>
    <w:p w14:paraId="17062E7A" w14:textId="6331C50D" w:rsidR="00C75F2E" w:rsidRPr="00E87FAF" w:rsidRDefault="00C75F2E" w:rsidP="00E87FAF">
      <w:pPr>
        <w:rPr>
          <w:b/>
        </w:rPr>
      </w:pPr>
    </w:p>
    <w:p w14:paraId="07616F8C" w14:textId="40010FF2" w:rsidR="00C75F2E" w:rsidRPr="00E87FAF" w:rsidRDefault="00C75F2E" w:rsidP="00E87FAF">
      <w:pPr>
        <w:rPr>
          <w:b/>
        </w:rPr>
      </w:pPr>
    </w:p>
    <w:p w14:paraId="046655DC" w14:textId="77777777" w:rsidR="00421700" w:rsidRPr="00620B89" w:rsidRDefault="00421700" w:rsidP="00421700">
      <w:pPr>
        <w:pStyle w:val="tv2131"/>
        <w:spacing w:line="240" w:lineRule="auto"/>
        <w:ind w:firstLine="0"/>
        <w:rPr>
          <w:rFonts w:ascii="Times New Roman" w:hAnsi="Times New Roman"/>
          <w:sz w:val="20"/>
          <w:szCs w:val="20"/>
          <w:lang w:val="lv-LV"/>
        </w:rPr>
      </w:pPr>
      <w:r w:rsidRPr="00620B89">
        <w:rPr>
          <w:rFonts w:ascii="Times New Roman" w:hAnsi="Times New Roman"/>
          <w:sz w:val="20"/>
          <w:szCs w:val="20"/>
          <w:lang w:val="lv-LV"/>
        </w:rPr>
        <w:t>06.07.2021</w:t>
      </w:r>
    </w:p>
    <w:p w14:paraId="64F89AC8" w14:textId="12F011DA" w:rsidR="00421700" w:rsidRPr="00620B89" w:rsidRDefault="00F3154D" w:rsidP="00421700">
      <w:pPr>
        <w:pStyle w:val="tv2131"/>
        <w:spacing w:line="240" w:lineRule="auto"/>
        <w:ind w:firstLine="0"/>
        <w:rPr>
          <w:rFonts w:ascii="Times New Roman" w:hAnsi="Times New Roman"/>
          <w:sz w:val="20"/>
          <w:szCs w:val="20"/>
          <w:lang w:val="lv-LV"/>
        </w:rPr>
      </w:pPr>
      <w:r>
        <w:rPr>
          <w:rFonts w:ascii="Times New Roman" w:hAnsi="Times New Roman"/>
          <w:sz w:val="20"/>
          <w:szCs w:val="20"/>
          <w:lang w:val="lv-LV"/>
        </w:rPr>
        <w:t>3</w:t>
      </w:r>
      <w:r w:rsidR="00C67E6A">
        <w:rPr>
          <w:rFonts w:ascii="Times New Roman" w:hAnsi="Times New Roman"/>
          <w:sz w:val="20"/>
          <w:szCs w:val="20"/>
          <w:lang w:val="lv-LV"/>
        </w:rPr>
        <w:t>090</w:t>
      </w:r>
    </w:p>
    <w:p w14:paraId="7605D085" w14:textId="77777777" w:rsidR="00421700" w:rsidRPr="00620B89" w:rsidRDefault="00421700" w:rsidP="00421700">
      <w:pPr>
        <w:ind w:right="226"/>
        <w:jc w:val="both"/>
        <w:rPr>
          <w:sz w:val="20"/>
          <w:szCs w:val="20"/>
        </w:rPr>
      </w:pPr>
      <w:r w:rsidRPr="00620B89">
        <w:rPr>
          <w:sz w:val="20"/>
          <w:szCs w:val="20"/>
        </w:rPr>
        <w:t>Anna Djakova</w:t>
      </w:r>
    </w:p>
    <w:p w14:paraId="581D7ED1" w14:textId="77777777" w:rsidR="00421700" w:rsidRPr="00620B89" w:rsidRDefault="00421700" w:rsidP="00421700">
      <w:pPr>
        <w:ind w:left="142" w:right="226" w:hanging="142"/>
        <w:jc w:val="both"/>
        <w:rPr>
          <w:sz w:val="20"/>
          <w:szCs w:val="20"/>
        </w:rPr>
      </w:pPr>
      <w:r w:rsidRPr="00620B89">
        <w:rPr>
          <w:sz w:val="20"/>
          <w:szCs w:val="20"/>
        </w:rPr>
        <w:t>Attīstības instrumentu departamenta</w:t>
      </w:r>
    </w:p>
    <w:p w14:paraId="7E97058B" w14:textId="45A7C1C5" w:rsidR="00421700" w:rsidRPr="00620B89" w:rsidRDefault="00421700" w:rsidP="00421700">
      <w:pPr>
        <w:ind w:left="142" w:right="226" w:hanging="142"/>
        <w:jc w:val="both"/>
        <w:rPr>
          <w:sz w:val="20"/>
          <w:szCs w:val="20"/>
        </w:rPr>
      </w:pPr>
      <w:r w:rsidRPr="00620B89">
        <w:rPr>
          <w:sz w:val="20"/>
          <w:szCs w:val="20"/>
        </w:rPr>
        <w:t>Teritoriālās sadarbības nodaļas vadītāja</w:t>
      </w:r>
    </w:p>
    <w:p w14:paraId="4FC170B7" w14:textId="0B6F62ED" w:rsidR="00421700" w:rsidRPr="00620B89" w:rsidRDefault="00421700" w:rsidP="00421700">
      <w:pPr>
        <w:ind w:left="142" w:right="226" w:hanging="142"/>
        <w:jc w:val="both"/>
        <w:rPr>
          <w:sz w:val="20"/>
          <w:szCs w:val="20"/>
        </w:rPr>
      </w:pPr>
      <w:r w:rsidRPr="00620B89">
        <w:rPr>
          <w:sz w:val="20"/>
          <w:szCs w:val="20"/>
        </w:rPr>
        <w:t>Anna.Djakova@varam.gov.lv</w:t>
      </w:r>
    </w:p>
    <w:p w14:paraId="6F32CB36" w14:textId="0DF330E7" w:rsidR="00421700" w:rsidRPr="00620B89" w:rsidRDefault="00421700" w:rsidP="00421700">
      <w:pPr>
        <w:ind w:left="142" w:right="226" w:hanging="142"/>
        <w:jc w:val="both"/>
        <w:rPr>
          <w:sz w:val="20"/>
          <w:szCs w:val="20"/>
        </w:rPr>
      </w:pPr>
      <w:r w:rsidRPr="00620B89">
        <w:rPr>
          <w:sz w:val="20"/>
          <w:szCs w:val="20"/>
        </w:rPr>
        <w:t>67026473</w:t>
      </w:r>
    </w:p>
    <w:p w14:paraId="03CD98B3" w14:textId="0167C015" w:rsidR="00C75F2E" w:rsidRPr="00E87FAF" w:rsidRDefault="00C75F2E" w:rsidP="00E87FAF">
      <w:pPr>
        <w:rPr>
          <w:b/>
        </w:rPr>
      </w:pPr>
    </w:p>
    <w:p w14:paraId="044089D3" w14:textId="3AF40CDD" w:rsidR="00C75F2E" w:rsidRPr="00E87FAF" w:rsidRDefault="00C75F2E" w:rsidP="00E87FAF">
      <w:pPr>
        <w:rPr>
          <w:b/>
        </w:rPr>
      </w:pPr>
    </w:p>
    <w:p w14:paraId="3F9E5BE0" w14:textId="393775F2" w:rsidR="00C75F2E" w:rsidRPr="00E87FAF" w:rsidRDefault="00C75F2E" w:rsidP="00E87FAF">
      <w:pPr>
        <w:rPr>
          <w:b/>
        </w:rPr>
      </w:pPr>
    </w:p>
    <w:p w14:paraId="1FB48907" w14:textId="6BF9894A" w:rsidR="00C75F2E" w:rsidRPr="00E87FAF" w:rsidRDefault="00C75F2E" w:rsidP="00E87FAF">
      <w:pPr>
        <w:rPr>
          <w:b/>
        </w:rPr>
      </w:pPr>
    </w:p>
    <w:p w14:paraId="5F14BB1D" w14:textId="395B42A5" w:rsidR="00C75F2E" w:rsidRPr="00E87FAF" w:rsidRDefault="00C75F2E" w:rsidP="00E87FAF">
      <w:pPr>
        <w:rPr>
          <w:b/>
        </w:rPr>
      </w:pPr>
    </w:p>
    <w:p w14:paraId="7D18781F" w14:textId="575AA395" w:rsidR="00C75F2E" w:rsidRPr="00E87FAF" w:rsidRDefault="00C75F2E" w:rsidP="00E87FAF">
      <w:pPr>
        <w:rPr>
          <w:b/>
        </w:rPr>
      </w:pPr>
    </w:p>
    <w:p w14:paraId="4B4266EA" w14:textId="4D730C67" w:rsidR="001452B6" w:rsidRPr="00E87FAF" w:rsidRDefault="001452B6" w:rsidP="00E87FAF">
      <w:pPr>
        <w:rPr>
          <w:b/>
        </w:rPr>
      </w:pPr>
    </w:p>
    <w:p w14:paraId="51AFACC0" w14:textId="5B8319B7" w:rsidR="001452B6" w:rsidRPr="00E87FAF" w:rsidRDefault="001452B6" w:rsidP="00E87FAF">
      <w:pPr>
        <w:rPr>
          <w:b/>
        </w:rPr>
      </w:pPr>
    </w:p>
    <w:p w14:paraId="4F7E64C3" w14:textId="77777777" w:rsidR="001452B6" w:rsidRPr="00E87FAF" w:rsidRDefault="001452B6" w:rsidP="00E87FAF">
      <w:pPr>
        <w:rPr>
          <w:b/>
        </w:rPr>
      </w:pPr>
    </w:p>
    <w:p w14:paraId="09AC39CD" w14:textId="1E8BA5DE" w:rsidR="002C4C86" w:rsidRPr="00E87FAF" w:rsidRDefault="002C4C86" w:rsidP="00E87FAF">
      <w:pPr>
        <w:tabs>
          <w:tab w:val="left" w:pos="1530"/>
        </w:tabs>
      </w:pPr>
    </w:p>
    <w:sectPr w:rsidR="002C4C86" w:rsidRPr="00E87FAF" w:rsidSect="00C225A2">
      <w:headerReference w:type="default" r:id="rId8"/>
      <w:footerReference w:type="default" r:id="rId9"/>
      <w:footerReference w:type="first" r:id="rId10"/>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4EF8" w14:textId="77777777" w:rsidR="00B9567F" w:rsidRDefault="00B9567F" w:rsidP="00A55DD5">
      <w:r>
        <w:separator/>
      </w:r>
    </w:p>
  </w:endnote>
  <w:endnote w:type="continuationSeparator" w:id="0">
    <w:p w14:paraId="3F849C57" w14:textId="77777777" w:rsidR="00B9567F" w:rsidRDefault="00B9567F" w:rsidP="00A5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0766" w14:textId="3929277E" w:rsidR="007356A9" w:rsidRPr="007356A9" w:rsidRDefault="00865928" w:rsidP="008A7CBD">
    <w:r>
      <w:t>VARAMAnot</w:t>
    </w:r>
    <w:r w:rsidR="004709DE">
      <w:t>_Interreg_Likumprojekts_0</w:t>
    </w:r>
    <w:r w:rsidR="00C8496B">
      <w:t>6</w:t>
    </w:r>
    <w:r w:rsidR="004709DE">
      <w:t>0721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0BEB" w14:textId="612E6F9B" w:rsidR="00C8496B" w:rsidRPr="007356A9" w:rsidRDefault="00C8496B" w:rsidP="00C8496B">
    <w:r>
      <w:t>VARAMAnot_Interreg_Likumprojekts_060721</w:t>
    </w:r>
  </w:p>
  <w:p w14:paraId="725BF8B0" w14:textId="57237ED1" w:rsidR="00865928" w:rsidRPr="00C8496B" w:rsidRDefault="00865928" w:rsidP="00C8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6FB0" w14:textId="77777777" w:rsidR="00B9567F" w:rsidRDefault="00B9567F" w:rsidP="00A55DD5">
      <w:r>
        <w:separator/>
      </w:r>
    </w:p>
  </w:footnote>
  <w:footnote w:type="continuationSeparator" w:id="0">
    <w:p w14:paraId="5BA20175" w14:textId="77777777" w:rsidR="00B9567F" w:rsidRDefault="00B9567F" w:rsidP="00A5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7BEF" w14:textId="3985CF20" w:rsidR="00865928" w:rsidRPr="00DA749D" w:rsidRDefault="00865928">
    <w:pPr>
      <w:pStyle w:val="Header"/>
      <w:jc w:val="center"/>
      <w:rPr>
        <w:rFonts w:ascii="Times New Roman" w:hAnsi="Times New Roman"/>
        <w:sz w:val="24"/>
        <w:szCs w:val="24"/>
      </w:rPr>
    </w:pPr>
    <w:r w:rsidRPr="00DA749D">
      <w:rPr>
        <w:rFonts w:ascii="Times New Roman" w:hAnsi="Times New Roman"/>
        <w:sz w:val="24"/>
        <w:szCs w:val="24"/>
      </w:rPr>
      <w:fldChar w:fldCharType="begin"/>
    </w:r>
    <w:r w:rsidRPr="00DA749D">
      <w:rPr>
        <w:rFonts w:ascii="Times New Roman" w:hAnsi="Times New Roman"/>
        <w:sz w:val="24"/>
        <w:szCs w:val="24"/>
      </w:rPr>
      <w:instrText xml:space="preserve"> PAGE   \* MERGEFORMAT </w:instrText>
    </w:r>
    <w:r w:rsidRPr="00DA749D">
      <w:rPr>
        <w:rFonts w:ascii="Times New Roman" w:hAnsi="Times New Roman"/>
        <w:sz w:val="24"/>
        <w:szCs w:val="24"/>
      </w:rPr>
      <w:fldChar w:fldCharType="separate"/>
    </w:r>
    <w:r w:rsidR="00AA7830">
      <w:rPr>
        <w:rFonts w:ascii="Times New Roman" w:hAnsi="Times New Roman"/>
        <w:noProof/>
        <w:sz w:val="24"/>
        <w:szCs w:val="24"/>
      </w:rPr>
      <w:t>2</w:t>
    </w:r>
    <w:r w:rsidRPr="00DA749D">
      <w:rPr>
        <w:rFonts w:ascii="Times New Roman" w:hAnsi="Times New Roman"/>
        <w:noProof/>
        <w:sz w:val="24"/>
        <w:szCs w:val="24"/>
      </w:rPr>
      <w:fldChar w:fldCharType="end"/>
    </w:r>
  </w:p>
  <w:p w14:paraId="4BB658B0" w14:textId="77777777" w:rsidR="00865928" w:rsidRDefault="0086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89D"/>
    <w:multiLevelType w:val="hybridMultilevel"/>
    <w:tmpl w:val="D12ABF02"/>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F32B8"/>
    <w:multiLevelType w:val="hybridMultilevel"/>
    <w:tmpl w:val="1EEC9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922DB"/>
    <w:multiLevelType w:val="hybridMultilevel"/>
    <w:tmpl w:val="088E7D1C"/>
    <w:lvl w:ilvl="0" w:tplc="CB4A595E">
      <w:start w:val="957"/>
      <w:numFmt w:val="decimal"/>
      <w:lvlText w:val="%1"/>
      <w:lvlJc w:val="left"/>
      <w:pPr>
        <w:ind w:left="529" w:hanging="360"/>
      </w:pPr>
      <w:rPr>
        <w:rFonts w:hint="default"/>
        <w:b w:val="0"/>
      </w:rPr>
    </w:lvl>
    <w:lvl w:ilvl="1" w:tplc="04260019" w:tentative="1">
      <w:start w:val="1"/>
      <w:numFmt w:val="lowerLetter"/>
      <w:lvlText w:val="%2."/>
      <w:lvlJc w:val="left"/>
      <w:pPr>
        <w:ind w:left="1249" w:hanging="360"/>
      </w:pPr>
    </w:lvl>
    <w:lvl w:ilvl="2" w:tplc="0426001B" w:tentative="1">
      <w:start w:val="1"/>
      <w:numFmt w:val="lowerRoman"/>
      <w:lvlText w:val="%3."/>
      <w:lvlJc w:val="right"/>
      <w:pPr>
        <w:ind w:left="1969" w:hanging="180"/>
      </w:pPr>
    </w:lvl>
    <w:lvl w:ilvl="3" w:tplc="0426000F" w:tentative="1">
      <w:start w:val="1"/>
      <w:numFmt w:val="decimal"/>
      <w:lvlText w:val="%4."/>
      <w:lvlJc w:val="left"/>
      <w:pPr>
        <w:ind w:left="2689" w:hanging="360"/>
      </w:pPr>
    </w:lvl>
    <w:lvl w:ilvl="4" w:tplc="04260019" w:tentative="1">
      <w:start w:val="1"/>
      <w:numFmt w:val="lowerLetter"/>
      <w:lvlText w:val="%5."/>
      <w:lvlJc w:val="left"/>
      <w:pPr>
        <w:ind w:left="3409" w:hanging="360"/>
      </w:pPr>
    </w:lvl>
    <w:lvl w:ilvl="5" w:tplc="0426001B" w:tentative="1">
      <w:start w:val="1"/>
      <w:numFmt w:val="lowerRoman"/>
      <w:lvlText w:val="%6."/>
      <w:lvlJc w:val="right"/>
      <w:pPr>
        <w:ind w:left="4129" w:hanging="180"/>
      </w:pPr>
    </w:lvl>
    <w:lvl w:ilvl="6" w:tplc="0426000F" w:tentative="1">
      <w:start w:val="1"/>
      <w:numFmt w:val="decimal"/>
      <w:lvlText w:val="%7."/>
      <w:lvlJc w:val="left"/>
      <w:pPr>
        <w:ind w:left="4849" w:hanging="360"/>
      </w:pPr>
    </w:lvl>
    <w:lvl w:ilvl="7" w:tplc="04260019" w:tentative="1">
      <w:start w:val="1"/>
      <w:numFmt w:val="lowerLetter"/>
      <w:lvlText w:val="%8."/>
      <w:lvlJc w:val="left"/>
      <w:pPr>
        <w:ind w:left="5569" w:hanging="360"/>
      </w:pPr>
    </w:lvl>
    <w:lvl w:ilvl="8" w:tplc="0426001B" w:tentative="1">
      <w:start w:val="1"/>
      <w:numFmt w:val="lowerRoman"/>
      <w:lvlText w:val="%9."/>
      <w:lvlJc w:val="right"/>
      <w:pPr>
        <w:ind w:left="6289" w:hanging="180"/>
      </w:pPr>
    </w:lvl>
  </w:abstractNum>
  <w:abstractNum w:abstractNumId="3" w15:restartNumberingAfterBreak="0">
    <w:nsid w:val="0DA94E40"/>
    <w:multiLevelType w:val="hybridMultilevel"/>
    <w:tmpl w:val="3DE03FE8"/>
    <w:lvl w:ilvl="0" w:tplc="4E3E38F4">
      <w:start w:val="957"/>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B54CC"/>
    <w:multiLevelType w:val="hybridMultilevel"/>
    <w:tmpl w:val="E160A9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0570D61"/>
    <w:multiLevelType w:val="hybridMultilevel"/>
    <w:tmpl w:val="CB8435EA"/>
    <w:lvl w:ilvl="0" w:tplc="B04854E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609C3"/>
    <w:multiLevelType w:val="hybridMultilevel"/>
    <w:tmpl w:val="09AEC944"/>
    <w:lvl w:ilvl="0" w:tplc="B4105F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456A73"/>
    <w:multiLevelType w:val="multilevel"/>
    <w:tmpl w:val="FBB05312"/>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292ACA"/>
    <w:multiLevelType w:val="hybridMultilevel"/>
    <w:tmpl w:val="FC4EE09E"/>
    <w:lvl w:ilvl="0" w:tplc="A6940CB0">
      <w:start w:val="363"/>
      <w:numFmt w:val="decimal"/>
      <w:lvlText w:val="%1"/>
      <w:lvlJc w:val="left"/>
      <w:pPr>
        <w:ind w:left="614" w:hanging="360"/>
      </w:pPr>
      <w:rPr>
        <w:rFonts w:hint="default"/>
        <w:b/>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9" w15:restartNumberingAfterBreak="0">
    <w:nsid w:val="28452754"/>
    <w:multiLevelType w:val="multilevel"/>
    <w:tmpl w:val="61AC763A"/>
    <w:lvl w:ilvl="0">
      <w:start w:val="1"/>
      <w:numFmt w:val="decimal"/>
      <w:lvlText w:val="%1."/>
      <w:lvlJc w:val="left"/>
      <w:pPr>
        <w:ind w:left="735" w:hanging="360"/>
      </w:pPr>
      <w:rPr>
        <w:rFonts w:hint="default"/>
      </w:rPr>
    </w:lvl>
    <w:lvl w:ilvl="1">
      <w:start w:val="1"/>
      <w:numFmt w:val="decimal"/>
      <w:isLgl/>
      <w:lvlText w:val="%1.%2."/>
      <w:lvlJc w:val="left"/>
      <w:pPr>
        <w:ind w:left="1455" w:hanging="720"/>
      </w:pPr>
      <w:rPr>
        <w:rFonts w:hint="default"/>
        <w:u w:val="none"/>
      </w:rPr>
    </w:lvl>
    <w:lvl w:ilvl="2">
      <w:start w:val="1"/>
      <w:numFmt w:val="decimal"/>
      <w:isLgl/>
      <w:lvlText w:val="%1.%2.%3."/>
      <w:lvlJc w:val="left"/>
      <w:pPr>
        <w:ind w:left="1815" w:hanging="720"/>
      </w:pPr>
      <w:rPr>
        <w:rFonts w:hint="default"/>
        <w:u w:val="none"/>
      </w:rPr>
    </w:lvl>
    <w:lvl w:ilvl="3">
      <w:start w:val="1"/>
      <w:numFmt w:val="decimal"/>
      <w:isLgl/>
      <w:lvlText w:val="%1.%2.%3.%4."/>
      <w:lvlJc w:val="left"/>
      <w:pPr>
        <w:ind w:left="2535" w:hanging="1080"/>
      </w:pPr>
      <w:rPr>
        <w:rFonts w:hint="default"/>
        <w:u w:val="none"/>
      </w:rPr>
    </w:lvl>
    <w:lvl w:ilvl="4">
      <w:start w:val="1"/>
      <w:numFmt w:val="decimal"/>
      <w:isLgl/>
      <w:lvlText w:val="%1.%2.%3.%4.%5."/>
      <w:lvlJc w:val="left"/>
      <w:pPr>
        <w:ind w:left="2895" w:hanging="1080"/>
      </w:pPr>
      <w:rPr>
        <w:rFonts w:hint="default"/>
        <w:u w:val="none"/>
      </w:rPr>
    </w:lvl>
    <w:lvl w:ilvl="5">
      <w:start w:val="1"/>
      <w:numFmt w:val="decimal"/>
      <w:isLgl/>
      <w:lvlText w:val="%1.%2.%3.%4.%5.%6."/>
      <w:lvlJc w:val="left"/>
      <w:pPr>
        <w:ind w:left="3615" w:hanging="1440"/>
      </w:pPr>
      <w:rPr>
        <w:rFonts w:hint="default"/>
        <w:u w:val="none"/>
      </w:rPr>
    </w:lvl>
    <w:lvl w:ilvl="6">
      <w:start w:val="1"/>
      <w:numFmt w:val="decimal"/>
      <w:isLgl/>
      <w:lvlText w:val="%1.%2.%3.%4.%5.%6.%7."/>
      <w:lvlJc w:val="left"/>
      <w:pPr>
        <w:ind w:left="4335" w:hanging="1800"/>
      </w:pPr>
      <w:rPr>
        <w:rFonts w:hint="default"/>
        <w:u w:val="none"/>
      </w:rPr>
    </w:lvl>
    <w:lvl w:ilvl="7">
      <w:start w:val="1"/>
      <w:numFmt w:val="decimal"/>
      <w:isLgl/>
      <w:lvlText w:val="%1.%2.%3.%4.%5.%6.%7.%8."/>
      <w:lvlJc w:val="left"/>
      <w:pPr>
        <w:ind w:left="4695" w:hanging="1800"/>
      </w:pPr>
      <w:rPr>
        <w:rFonts w:hint="default"/>
        <w:u w:val="none"/>
      </w:rPr>
    </w:lvl>
    <w:lvl w:ilvl="8">
      <w:start w:val="1"/>
      <w:numFmt w:val="decimal"/>
      <w:isLgl/>
      <w:lvlText w:val="%1.%2.%3.%4.%5.%6.%7.%8.%9."/>
      <w:lvlJc w:val="left"/>
      <w:pPr>
        <w:ind w:left="5415" w:hanging="2160"/>
      </w:pPr>
      <w:rPr>
        <w:rFonts w:hint="default"/>
        <w:u w:val="none"/>
      </w:rPr>
    </w:lvl>
  </w:abstractNum>
  <w:abstractNum w:abstractNumId="10" w15:restartNumberingAfterBreak="0">
    <w:nsid w:val="2E42530A"/>
    <w:multiLevelType w:val="hybridMultilevel"/>
    <w:tmpl w:val="7F7E8BF8"/>
    <w:lvl w:ilvl="0" w:tplc="CAD033D2">
      <w:start w:val="1"/>
      <w:numFmt w:val="decimal"/>
      <w:lvlText w:val="%1)"/>
      <w:lvlJc w:val="left"/>
      <w:pPr>
        <w:ind w:left="517" w:hanging="360"/>
      </w:pPr>
      <w:rPr>
        <w:rFonts w:hint="default"/>
      </w:rPr>
    </w:lvl>
    <w:lvl w:ilvl="1" w:tplc="04260019" w:tentative="1">
      <w:start w:val="1"/>
      <w:numFmt w:val="lowerLetter"/>
      <w:lvlText w:val="%2."/>
      <w:lvlJc w:val="left"/>
      <w:pPr>
        <w:ind w:left="1237" w:hanging="360"/>
      </w:pPr>
    </w:lvl>
    <w:lvl w:ilvl="2" w:tplc="0426001B" w:tentative="1">
      <w:start w:val="1"/>
      <w:numFmt w:val="lowerRoman"/>
      <w:lvlText w:val="%3."/>
      <w:lvlJc w:val="right"/>
      <w:pPr>
        <w:ind w:left="1957" w:hanging="180"/>
      </w:pPr>
    </w:lvl>
    <w:lvl w:ilvl="3" w:tplc="0426000F" w:tentative="1">
      <w:start w:val="1"/>
      <w:numFmt w:val="decimal"/>
      <w:lvlText w:val="%4."/>
      <w:lvlJc w:val="left"/>
      <w:pPr>
        <w:ind w:left="2677" w:hanging="360"/>
      </w:pPr>
    </w:lvl>
    <w:lvl w:ilvl="4" w:tplc="04260019" w:tentative="1">
      <w:start w:val="1"/>
      <w:numFmt w:val="lowerLetter"/>
      <w:lvlText w:val="%5."/>
      <w:lvlJc w:val="left"/>
      <w:pPr>
        <w:ind w:left="3397" w:hanging="360"/>
      </w:pPr>
    </w:lvl>
    <w:lvl w:ilvl="5" w:tplc="0426001B" w:tentative="1">
      <w:start w:val="1"/>
      <w:numFmt w:val="lowerRoman"/>
      <w:lvlText w:val="%6."/>
      <w:lvlJc w:val="right"/>
      <w:pPr>
        <w:ind w:left="4117" w:hanging="180"/>
      </w:pPr>
    </w:lvl>
    <w:lvl w:ilvl="6" w:tplc="0426000F" w:tentative="1">
      <w:start w:val="1"/>
      <w:numFmt w:val="decimal"/>
      <w:lvlText w:val="%7."/>
      <w:lvlJc w:val="left"/>
      <w:pPr>
        <w:ind w:left="4837" w:hanging="360"/>
      </w:pPr>
    </w:lvl>
    <w:lvl w:ilvl="7" w:tplc="04260019" w:tentative="1">
      <w:start w:val="1"/>
      <w:numFmt w:val="lowerLetter"/>
      <w:lvlText w:val="%8."/>
      <w:lvlJc w:val="left"/>
      <w:pPr>
        <w:ind w:left="5557" w:hanging="360"/>
      </w:pPr>
    </w:lvl>
    <w:lvl w:ilvl="8" w:tplc="0426001B" w:tentative="1">
      <w:start w:val="1"/>
      <w:numFmt w:val="lowerRoman"/>
      <w:lvlText w:val="%9."/>
      <w:lvlJc w:val="right"/>
      <w:pPr>
        <w:ind w:left="6277" w:hanging="180"/>
      </w:pPr>
    </w:lvl>
  </w:abstractNum>
  <w:abstractNum w:abstractNumId="11" w15:restartNumberingAfterBreak="0">
    <w:nsid w:val="31537301"/>
    <w:multiLevelType w:val="hybridMultilevel"/>
    <w:tmpl w:val="ECA63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B162B3"/>
    <w:multiLevelType w:val="hybridMultilevel"/>
    <w:tmpl w:val="D0504976"/>
    <w:lvl w:ilvl="0" w:tplc="84868CAA">
      <w:start w:val="116"/>
      <w:numFmt w:val="decimal"/>
      <w:lvlText w:val="(%1"/>
      <w:lvlJc w:val="left"/>
      <w:pPr>
        <w:ind w:left="604" w:hanging="435"/>
      </w:pPr>
      <w:rPr>
        <w:rFonts w:hint="default"/>
        <w:b w:val="0"/>
      </w:rPr>
    </w:lvl>
    <w:lvl w:ilvl="1" w:tplc="04260019" w:tentative="1">
      <w:start w:val="1"/>
      <w:numFmt w:val="lowerLetter"/>
      <w:lvlText w:val="%2."/>
      <w:lvlJc w:val="left"/>
      <w:pPr>
        <w:ind w:left="1249" w:hanging="360"/>
      </w:pPr>
    </w:lvl>
    <w:lvl w:ilvl="2" w:tplc="0426001B" w:tentative="1">
      <w:start w:val="1"/>
      <w:numFmt w:val="lowerRoman"/>
      <w:lvlText w:val="%3."/>
      <w:lvlJc w:val="right"/>
      <w:pPr>
        <w:ind w:left="1969" w:hanging="180"/>
      </w:pPr>
    </w:lvl>
    <w:lvl w:ilvl="3" w:tplc="0426000F" w:tentative="1">
      <w:start w:val="1"/>
      <w:numFmt w:val="decimal"/>
      <w:lvlText w:val="%4."/>
      <w:lvlJc w:val="left"/>
      <w:pPr>
        <w:ind w:left="2689" w:hanging="360"/>
      </w:pPr>
    </w:lvl>
    <w:lvl w:ilvl="4" w:tplc="04260019" w:tentative="1">
      <w:start w:val="1"/>
      <w:numFmt w:val="lowerLetter"/>
      <w:lvlText w:val="%5."/>
      <w:lvlJc w:val="left"/>
      <w:pPr>
        <w:ind w:left="3409" w:hanging="360"/>
      </w:pPr>
    </w:lvl>
    <w:lvl w:ilvl="5" w:tplc="0426001B" w:tentative="1">
      <w:start w:val="1"/>
      <w:numFmt w:val="lowerRoman"/>
      <w:lvlText w:val="%6."/>
      <w:lvlJc w:val="right"/>
      <w:pPr>
        <w:ind w:left="4129" w:hanging="180"/>
      </w:pPr>
    </w:lvl>
    <w:lvl w:ilvl="6" w:tplc="0426000F" w:tentative="1">
      <w:start w:val="1"/>
      <w:numFmt w:val="decimal"/>
      <w:lvlText w:val="%7."/>
      <w:lvlJc w:val="left"/>
      <w:pPr>
        <w:ind w:left="4849" w:hanging="360"/>
      </w:pPr>
    </w:lvl>
    <w:lvl w:ilvl="7" w:tplc="04260019" w:tentative="1">
      <w:start w:val="1"/>
      <w:numFmt w:val="lowerLetter"/>
      <w:lvlText w:val="%8."/>
      <w:lvlJc w:val="left"/>
      <w:pPr>
        <w:ind w:left="5569" w:hanging="360"/>
      </w:pPr>
    </w:lvl>
    <w:lvl w:ilvl="8" w:tplc="0426001B" w:tentative="1">
      <w:start w:val="1"/>
      <w:numFmt w:val="lowerRoman"/>
      <w:lvlText w:val="%9."/>
      <w:lvlJc w:val="right"/>
      <w:pPr>
        <w:ind w:left="6289" w:hanging="180"/>
      </w:pPr>
    </w:lvl>
  </w:abstractNum>
  <w:abstractNum w:abstractNumId="13" w15:restartNumberingAfterBreak="0">
    <w:nsid w:val="357754AB"/>
    <w:multiLevelType w:val="hybridMultilevel"/>
    <w:tmpl w:val="0D50211C"/>
    <w:lvl w:ilvl="0" w:tplc="398894D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AF32DC"/>
    <w:multiLevelType w:val="hybridMultilevel"/>
    <w:tmpl w:val="B6AA3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08150E"/>
    <w:multiLevelType w:val="hybridMultilevel"/>
    <w:tmpl w:val="8D28D84C"/>
    <w:lvl w:ilvl="0" w:tplc="D97883C4">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41406B98"/>
    <w:multiLevelType w:val="hybridMultilevel"/>
    <w:tmpl w:val="E274FA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5EF2549"/>
    <w:multiLevelType w:val="hybridMultilevel"/>
    <w:tmpl w:val="B4B88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2D7E2B"/>
    <w:multiLevelType w:val="multilevel"/>
    <w:tmpl w:val="67FEF05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66F95"/>
    <w:multiLevelType w:val="hybridMultilevel"/>
    <w:tmpl w:val="7D441634"/>
    <w:lvl w:ilvl="0" w:tplc="04260001">
      <w:start w:val="1"/>
      <w:numFmt w:val="bullet"/>
      <w:lvlText w:val=""/>
      <w:lvlJc w:val="left"/>
      <w:pPr>
        <w:ind w:left="529" w:hanging="360"/>
      </w:pPr>
      <w:rPr>
        <w:rFonts w:ascii="Symbol" w:hAnsi="Symbol" w:hint="default"/>
      </w:rPr>
    </w:lvl>
    <w:lvl w:ilvl="1" w:tplc="04260003" w:tentative="1">
      <w:start w:val="1"/>
      <w:numFmt w:val="bullet"/>
      <w:lvlText w:val="o"/>
      <w:lvlJc w:val="left"/>
      <w:pPr>
        <w:ind w:left="1249" w:hanging="360"/>
      </w:pPr>
      <w:rPr>
        <w:rFonts w:ascii="Courier New" w:hAnsi="Courier New" w:cs="Courier New" w:hint="default"/>
      </w:rPr>
    </w:lvl>
    <w:lvl w:ilvl="2" w:tplc="04260005" w:tentative="1">
      <w:start w:val="1"/>
      <w:numFmt w:val="bullet"/>
      <w:lvlText w:val=""/>
      <w:lvlJc w:val="left"/>
      <w:pPr>
        <w:ind w:left="1969" w:hanging="360"/>
      </w:pPr>
      <w:rPr>
        <w:rFonts w:ascii="Wingdings" w:hAnsi="Wingdings" w:hint="default"/>
      </w:rPr>
    </w:lvl>
    <w:lvl w:ilvl="3" w:tplc="04260001" w:tentative="1">
      <w:start w:val="1"/>
      <w:numFmt w:val="bullet"/>
      <w:lvlText w:val=""/>
      <w:lvlJc w:val="left"/>
      <w:pPr>
        <w:ind w:left="2689" w:hanging="360"/>
      </w:pPr>
      <w:rPr>
        <w:rFonts w:ascii="Symbol" w:hAnsi="Symbol" w:hint="default"/>
      </w:rPr>
    </w:lvl>
    <w:lvl w:ilvl="4" w:tplc="04260003" w:tentative="1">
      <w:start w:val="1"/>
      <w:numFmt w:val="bullet"/>
      <w:lvlText w:val="o"/>
      <w:lvlJc w:val="left"/>
      <w:pPr>
        <w:ind w:left="3409" w:hanging="360"/>
      </w:pPr>
      <w:rPr>
        <w:rFonts w:ascii="Courier New" w:hAnsi="Courier New" w:cs="Courier New" w:hint="default"/>
      </w:rPr>
    </w:lvl>
    <w:lvl w:ilvl="5" w:tplc="04260005" w:tentative="1">
      <w:start w:val="1"/>
      <w:numFmt w:val="bullet"/>
      <w:lvlText w:val=""/>
      <w:lvlJc w:val="left"/>
      <w:pPr>
        <w:ind w:left="4129" w:hanging="360"/>
      </w:pPr>
      <w:rPr>
        <w:rFonts w:ascii="Wingdings" w:hAnsi="Wingdings" w:hint="default"/>
      </w:rPr>
    </w:lvl>
    <w:lvl w:ilvl="6" w:tplc="04260001" w:tentative="1">
      <w:start w:val="1"/>
      <w:numFmt w:val="bullet"/>
      <w:lvlText w:val=""/>
      <w:lvlJc w:val="left"/>
      <w:pPr>
        <w:ind w:left="4849" w:hanging="360"/>
      </w:pPr>
      <w:rPr>
        <w:rFonts w:ascii="Symbol" w:hAnsi="Symbol" w:hint="default"/>
      </w:rPr>
    </w:lvl>
    <w:lvl w:ilvl="7" w:tplc="04260003" w:tentative="1">
      <w:start w:val="1"/>
      <w:numFmt w:val="bullet"/>
      <w:lvlText w:val="o"/>
      <w:lvlJc w:val="left"/>
      <w:pPr>
        <w:ind w:left="5569" w:hanging="360"/>
      </w:pPr>
      <w:rPr>
        <w:rFonts w:ascii="Courier New" w:hAnsi="Courier New" w:cs="Courier New" w:hint="default"/>
      </w:rPr>
    </w:lvl>
    <w:lvl w:ilvl="8" w:tplc="04260005" w:tentative="1">
      <w:start w:val="1"/>
      <w:numFmt w:val="bullet"/>
      <w:lvlText w:val=""/>
      <w:lvlJc w:val="left"/>
      <w:pPr>
        <w:ind w:left="6289" w:hanging="360"/>
      </w:pPr>
      <w:rPr>
        <w:rFonts w:ascii="Wingdings" w:hAnsi="Wingdings" w:hint="default"/>
      </w:rPr>
    </w:lvl>
  </w:abstractNum>
  <w:abstractNum w:abstractNumId="20" w15:restartNumberingAfterBreak="0">
    <w:nsid w:val="51975ECB"/>
    <w:multiLevelType w:val="hybridMultilevel"/>
    <w:tmpl w:val="9168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6958BA"/>
    <w:multiLevelType w:val="hybridMultilevel"/>
    <w:tmpl w:val="C22E04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6E20A2"/>
    <w:multiLevelType w:val="hybridMultilevel"/>
    <w:tmpl w:val="47620E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6717BEC"/>
    <w:multiLevelType w:val="hybridMultilevel"/>
    <w:tmpl w:val="B7AE3E82"/>
    <w:lvl w:ilvl="0" w:tplc="B9183C2C">
      <w:start w:val="1"/>
      <w:numFmt w:val="decimal"/>
      <w:lvlText w:val="%1)"/>
      <w:lvlJc w:val="left"/>
      <w:pPr>
        <w:ind w:left="922" w:hanging="42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4" w15:restartNumberingAfterBreak="0">
    <w:nsid w:val="58840EAA"/>
    <w:multiLevelType w:val="hybridMultilevel"/>
    <w:tmpl w:val="0E54280A"/>
    <w:lvl w:ilvl="0" w:tplc="17D6B9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D37AA2"/>
    <w:multiLevelType w:val="hybridMultilevel"/>
    <w:tmpl w:val="48DA5150"/>
    <w:lvl w:ilvl="0" w:tplc="04260001">
      <w:start w:val="1"/>
      <w:numFmt w:val="bullet"/>
      <w:lvlText w:val=""/>
      <w:lvlJc w:val="left"/>
      <w:pPr>
        <w:ind w:left="600" w:hanging="360"/>
      </w:pPr>
      <w:rPr>
        <w:rFonts w:ascii="Symbol" w:hAnsi="Symbol" w:hint="default"/>
        <w:color w:val="auto"/>
      </w:rPr>
    </w:lvl>
    <w:lvl w:ilvl="1" w:tplc="04260003" w:tentative="1">
      <w:start w:val="1"/>
      <w:numFmt w:val="bullet"/>
      <w:lvlText w:val="o"/>
      <w:lvlJc w:val="left"/>
      <w:pPr>
        <w:ind w:left="1320" w:hanging="360"/>
      </w:pPr>
      <w:rPr>
        <w:rFonts w:ascii="Courier New" w:hAnsi="Courier New" w:cs="Courier New" w:hint="default"/>
      </w:rPr>
    </w:lvl>
    <w:lvl w:ilvl="2" w:tplc="04260005" w:tentative="1">
      <w:start w:val="1"/>
      <w:numFmt w:val="bullet"/>
      <w:lvlText w:val=""/>
      <w:lvlJc w:val="left"/>
      <w:pPr>
        <w:ind w:left="2040" w:hanging="360"/>
      </w:pPr>
      <w:rPr>
        <w:rFonts w:ascii="Wingdings" w:hAnsi="Wingdings" w:hint="default"/>
      </w:rPr>
    </w:lvl>
    <w:lvl w:ilvl="3" w:tplc="04260001" w:tentative="1">
      <w:start w:val="1"/>
      <w:numFmt w:val="bullet"/>
      <w:lvlText w:val=""/>
      <w:lvlJc w:val="left"/>
      <w:pPr>
        <w:ind w:left="2760" w:hanging="360"/>
      </w:pPr>
      <w:rPr>
        <w:rFonts w:ascii="Symbol" w:hAnsi="Symbol" w:hint="default"/>
      </w:rPr>
    </w:lvl>
    <w:lvl w:ilvl="4" w:tplc="04260003" w:tentative="1">
      <w:start w:val="1"/>
      <w:numFmt w:val="bullet"/>
      <w:lvlText w:val="o"/>
      <w:lvlJc w:val="left"/>
      <w:pPr>
        <w:ind w:left="3480" w:hanging="360"/>
      </w:pPr>
      <w:rPr>
        <w:rFonts w:ascii="Courier New" w:hAnsi="Courier New" w:cs="Courier New" w:hint="default"/>
      </w:rPr>
    </w:lvl>
    <w:lvl w:ilvl="5" w:tplc="04260005" w:tentative="1">
      <w:start w:val="1"/>
      <w:numFmt w:val="bullet"/>
      <w:lvlText w:val=""/>
      <w:lvlJc w:val="left"/>
      <w:pPr>
        <w:ind w:left="4200" w:hanging="360"/>
      </w:pPr>
      <w:rPr>
        <w:rFonts w:ascii="Wingdings" w:hAnsi="Wingdings" w:hint="default"/>
      </w:rPr>
    </w:lvl>
    <w:lvl w:ilvl="6" w:tplc="04260001" w:tentative="1">
      <w:start w:val="1"/>
      <w:numFmt w:val="bullet"/>
      <w:lvlText w:val=""/>
      <w:lvlJc w:val="left"/>
      <w:pPr>
        <w:ind w:left="4920" w:hanging="360"/>
      </w:pPr>
      <w:rPr>
        <w:rFonts w:ascii="Symbol" w:hAnsi="Symbol" w:hint="default"/>
      </w:rPr>
    </w:lvl>
    <w:lvl w:ilvl="7" w:tplc="04260003" w:tentative="1">
      <w:start w:val="1"/>
      <w:numFmt w:val="bullet"/>
      <w:lvlText w:val="o"/>
      <w:lvlJc w:val="left"/>
      <w:pPr>
        <w:ind w:left="5640" w:hanging="360"/>
      </w:pPr>
      <w:rPr>
        <w:rFonts w:ascii="Courier New" w:hAnsi="Courier New" w:cs="Courier New" w:hint="default"/>
      </w:rPr>
    </w:lvl>
    <w:lvl w:ilvl="8" w:tplc="04260005" w:tentative="1">
      <w:start w:val="1"/>
      <w:numFmt w:val="bullet"/>
      <w:lvlText w:val=""/>
      <w:lvlJc w:val="left"/>
      <w:pPr>
        <w:ind w:left="6360" w:hanging="360"/>
      </w:pPr>
      <w:rPr>
        <w:rFonts w:ascii="Wingdings" w:hAnsi="Wingdings" w:hint="default"/>
      </w:rPr>
    </w:lvl>
  </w:abstractNum>
  <w:abstractNum w:abstractNumId="26" w15:restartNumberingAfterBreak="0">
    <w:nsid w:val="64B37AB3"/>
    <w:multiLevelType w:val="hybridMultilevel"/>
    <w:tmpl w:val="AB1CBD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9052D1D"/>
    <w:multiLevelType w:val="hybridMultilevel"/>
    <w:tmpl w:val="AAF8979E"/>
    <w:lvl w:ilvl="0" w:tplc="4240180A">
      <w:start w:val="1"/>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8" w15:restartNumberingAfterBreak="0">
    <w:nsid w:val="6ACC5C4C"/>
    <w:multiLevelType w:val="hybridMultilevel"/>
    <w:tmpl w:val="36388C38"/>
    <w:lvl w:ilvl="0" w:tplc="B2808E9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70122B83"/>
    <w:multiLevelType w:val="hybridMultilevel"/>
    <w:tmpl w:val="E7C65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391D57"/>
    <w:multiLevelType w:val="hybridMultilevel"/>
    <w:tmpl w:val="8AE27966"/>
    <w:lvl w:ilvl="0" w:tplc="0C4070B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95DF6"/>
    <w:multiLevelType w:val="hybridMultilevel"/>
    <w:tmpl w:val="B44C55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03541F"/>
    <w:multiLevelType w:val="hybridMultilevel"/>
    <w:tmpl w:val="9B32668A"/>
    <w:lvl w:ilvl="0" w:tplc="04260001">
      <w:start w:val="1"/>
      <w:numFmt w:val="bullet"/>
      <w:lvlText w:val=""/>
      <w:lvlJc w:val="left"/>
      <w:pPr>
        <w:ind w:left="614" w:hanging="360"/>
      </w:pPr>
      <w:rPr>
        <w:rFonts w:ascii="Symbol" w:hAnsi="Symbol" w:hint="default"/>
        <w:b/>
      </w:rPr>
    </w:lvl>
    <w:lvl w:ilvl="1" w:tplc="04260003" w:tentative="1">
      <w:start w:val="1"/>
      <w:numFmt w:val="bullet"/>
      <w:lvlText w:val="o"/>
      <w:lvlJc w:val="left"/>
      <w:pPr>
        <w:ind w:left="1334" w:hanging="360"/>
      </w:pPr>
      <w:rPr>
        <w:rFonts w:ascii="Courier New" w:hAnsi="Courier New" w:cs="Courier New" w:hint="default"/>
      </w:rPr>
    </w:lvl>
    <w:lvl w:ilvl="2" w:tplc="04260005" w:tentative="1">
      <w:start w:val="1"/>
      <w:numFmt w:val="bullet"/>
      <w:lvlText w:val=""/>
      <w:lvlJc w:val="left"/>
      <w:pPr>
        <w:ind w:left="2054" w:hanging="360"/>
      </w:pPr>
      <w:rPr>
        <w:rFonts w:ascii="Wingdings" w:hAnsi="Wingdings" w:hint="default"/>
      </w:rPr>
    </w:lvl>
    <w:lvl w:ilvl="3" w:tplc="04260001" w:tentative="1">
      <w:start w:val="1"/>
      <w:numFmt w:val="bullet"/>
      <w:lvlText w:val=""/>
      <w:lvlJc w:val="left"/>
      <w:pPr>
        <w:ind w:left="2774" w:hanging="360"/>
      </w:pPr>
      <w:rPr>
        <w:rFonts w:ascii="Symbol" w:hAnsi="Symbol" w:hint="default"/>
      </w:rPr>
    </w:lvl>
    <w:lvl w:ilvl="4" w:tplc="04260003" w:tentative="1">
      <w:start w:val="1"/>
      <w:numFmt w:val="bullet"/>
      <w:lvlText w:val="o"/>
      <w:lvlJc w:val="left"/>
      <w:pPr>
        <w:ind w:left="3494" w:hanging="360"/>
      </w:pPr>
      <w:rPr>
        <w:rFonts w:ascii="Courier New" w:hAnsi="Courier New" w:cs="Courier New" w:hint="default"/>
      </w:rPr>
    </w:lvl>
    <w:lvl w:ilvl="5" w:tplc="04260005" w:tentative="1">
      <w:start w:val="1"/>
      <w:numFmt w:val="bullet"/>
      <w:lvlText w:val=""/>
      <w:lvlJc w:val="left"/>
      <w:pPr>
        <w:ind w:left="4214" w:hanging="360"/>
      </w:pPr>
      <w:rPr>
        <w:rFonts w:ascii="Wingdings" w:hAnsi="Wingdings" w:hint="default"/>
      </w:rPr>
    </w:lvl>
    <w:lvl w:ilvl="6" w:tplc="04260001" w:tentative="1">
      <w:start w:val="1"/>
      <w:numFmt w:val="bullet"/>
      <w:lvlText w:val=""/>
      <w:lvlJc w:val="left"/>
      <w:pPr>
        <w:ind w:left="4934" w:hanging="360"/>
      </w:pPr>
      <w:rPr>
        <w:rFonts w:ascii="Symbol" w:hAnsi="Symbol" w:hint="default"/>
      </w:rPr>
    </w:lvl>
    <w:lvl w:ilvl="7" w:tplc="04260003" w:tentative="1">
      <w:start w:val="1"/>
      <w:numFmt w:val="bullet"/>
      <w:lvlText w:val="o"/>
      <w:lvlJc w:val="left"/>
      <w:pPr>
        <w:ind w:left="5654" w:hanging="360"/>
      </w:pPr>
      <w:rPr>
        <w:rFonts w:ascii="Courier New" w:hAnsi="Courier New" w:cs="Courier New" w:hint="default"/>
      </w:rPr>
    </w:lvl>
    <w:lvl w:ilvl="8" w:tplc="04260005" w:tentative="1">
      <w:start w:val="1"/>
      <w:numFmt w:val="bullet"/>
      <w:lvlText w:val=""/>
      <w:lvlJc w:val="left"/>
      <w:pPr>
        <w:ind w:left="6374"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6"/>
  </w:num>
  <w:num w:numId="6">
    <w:abstractNumId w:val="7"/>
  </w:num>
  <w:num w:numId="7">
    <w:abstractNumId w:val="15"/>
  </w:num>
  <w:num w:numId="8">
    <w:abstractNumId w:val="17"/>
  </w:num>
  <w:num w:numId="9">
    <w:abstractNumId w:val="20"/>
  </w:num>
  <w:num w:numId="10">
    <w:abstractNumId w:val="12"/>
  </w:num>
  <w:num w:numId="11">
    <w:abstractNumId w:val="19"/>
  </w:num>
  <w:num w:numId="12">
    <w:abstractNumId w:val="8"/>
  </w:num>
  <w:num w:numId="13">
    <w:abstractNumId w:val="32"/>
  </w:num>
  <w:num w:numId="14">
    <w:abstractNumId w:val="3"/>
  </w:num>
  <w:num w:numId="15">
    <w:abstractNumId w:val="25"/>
  </w:num>
  <w:num w:numId="16">
    <w:abstractNumId w:val="2"/>
  </w:num>
  <w:num w:numId="17">
    <w:abstractNumId w:val="29"/>
  </w:num>
  <w:num w:numId="18">
    <w:abstractNumId w:val="21"/>
  </w:num>
  <w:num w:numId="19">
    <w:abstractNumId w:val="4"/>
  </w:num>
  <w:num w:numId="20">
    <w:abstractNumId w:val="11"/>
  </w:num>
  <w:num w:numId="21">
    <w:abstractNumId w:val="9"/>
  </w:num>
  <w:num w:numId="22">
    <w:abstractNumId w:val="14"/>
  </w:num>
  <w:num w:numId="23">
    <w:abstractNumId w:val="24"/>
  </w:num>
  <w:num w:numId="24">
    <w:abstractNumId w:val="18"/>
  </w:num>
  <w:num w:numId="25">
    <w:abstractNumId w:val="31"/>
  </w:num>
  <w:num w:numId="26">
    <w:abstractNumId w:val="23"/>
  </w:num>
  <w:num w:numId="27">
    <w:abstractNumId w:val="0"/>
  </w:num>
  <w:num w:numId="28">
    <w:abstractNumId w:val="30"/>
  </w:num>
  <w:num w:numId="29">
    <w:abstractNumId w:val="5"/>
  </w:num>
  <w:num w:numId="30">
    <w:abstractNumId w:val="1"/>
  </w:num>
  <w:num w:numId="31">
    <w:abstractNumId w:val="6"/>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D5"/>
    <w:rsid w:val="000005DC"/>
    <w:rsid w:val="00000872"/>
    <w:rsid w:val="00003A8A"/>
    <w:rsid w:val="00006EE5"/>
    <w:rsid w:val="000076AB"/>
    <w:rsid w:val="00011EDE"/>
    <w:rsid w:val="000149A1"/>
    <w:rsid w:val="00021136"/>
    <w:rsid w:val="00022D50"/>
    <w:rsid w:val="000248E6"/>
    <w:rsid w:val="00024B58"/>
    <w:rsid w:val="00026F48"/>
    <w:rsid w:val="00031BEF"/>
    <w:rsid w:val="00032A1E"/>
    <w:rsid w:val="00032B1A"/>
    <w:rsid w:val="00033CFF"/>
    <w:rsid w:val="000356AF"/>
    <w:rsid w:val="00035A0A"/>
    <w:rsid w:val="0005371B"/>
    <w:rsid w:val="00056855"/>
    <w:rsid w:val="00057441"/>
    <w:rsid w:val="00066FB7"/>
    <w:rsid w:val="000808D0"/>
    <w:rsid w:val="00081538"/>
    <w:rsid w:val="00081E08"/>
    <w:rsid w:val="00085DD8"/>
    <w:rsid w:val="000872C6"/>
    <w:rsid w:val="0009077B"/>
    <w:rsid w:val="00090D99"/>
    <w:rsid w:val="000915CF"/>
    <w:rsid w:val="000945C9"/>
    <w:rsid w:val="00097A68"/>
    <w:rsid w:val="000A2D20"/>
    <w:rsid w:val="000A3916"/>
    <w:rsid w:val="000A3F2D"/>
    <w:rsid w:val="000A7571"/>
    <w:rsid w:val="000B4616"/>
    <w:rsid w:val="000B50A9"/>
    <w:rsid w:val="000C0711"/>
    <w:rsid w:val="000C0D6B"/>
    <w:rsid w:val="000C1512"/>
    <w:rsid w:val="000C27B9"/>
    <w:rsid w:val="000C2871"/>
    <w:rsid w:val="000C2DF4"/>
    <w:rsid w:val="000D5658"/>
    <w:rsid w:val="000D7734"/>
    <w:rsid w:val="000E0F0F"/>
    <w:rsid w:val="000E314E"/>
    <w:rsid w:val="000E6837"/>
    <w:rsid w:val="000E7C35"/>
    <w:rsid w:val="000F6551"/>
    <w:rsid w:val="0010357F"/>
    <w:rsid w:val="001117AE"/>
    <w:rsid w:val="00113BAC"/>
    <w:rsid w:val="001144F2"/>
    <w:rsid w:val="00116972"/>
    <w:rsid w:val="0012141F"/>
    <w:rsid w:val="00124825"/>
    <w:rsid w:val="001312EF"/>
    <w:rsid w:val="00132EF8"/>
    <w:rsid w:val="00133A78"/>
    <w:rsid w:val="0013723C"/>
    <w:rsid w:val="001452B6"/>
    <w:rsid w:val="001515AC"/>
    <w:rsid w:val="00152894"/>
    <w:rsid w:val="00152E6B"/>
    <w:rsid w:val="00174BB0"/>
    <w:rsid w:val="00177512"/>
    <w:rsid w:val="0018123D"/>
    <w:rsid w:val="00182255"/>
    <w:rsid w:val="001822E5"/>
    <w:rsid w:val="001913C1"/>
    <w:rsid w:val="001A22ED"/>
    <w:rsid w:val="001A2F16"/>
    <w:rsid w:val="001A2F19"/>
    <w:rsid w:val="001A66A5"/>
    <w:rsid w:val="001A6CDD"/>
    <w:rsid w:val="001B4998"/>
    <w:rsid w:val="001B506A"/>
    <w:rsid w:val="001C0F4A"/>
    <w:rsid w:val="001C2E43"/>
    <w:rsid w:val="001C46C1"/>
    <w:rsid w:val="001C72E0"/>
    <w:rsid w:val="001D0334"/>
    <w:rsid w:val="001D3BA7"/>
    <w:rsid w:val="001E7DEF"/>
    <w:rsid w:val="001F15B6"/>
    <w:rsid w:val="001F6502"/>
    <w:rsid w:val="00202030"/>
    <w:rsid w:val="00203595"/>
    <w:rsid w:val="002051A3"/>
    <w:rsid w:val="0021466E"/>
    <w:rsid w:val="00215586"/>
    <w:rsid w:val="00216E83"/>
    <w:rsid w:val="00223CD2"/>
    <w:rsid w:val="00224148"/>
    <w:rsid w:val="002268F5"/>
    <w:rsid w:val="0022786C"/>
    <w:rsid w:val="00231E96"/>
    <w:rsid w:val="002326D9"/>
    <w:rsid w:val="00233615"/>
    <w:rsid w:val="002343A4"/>
    <w:rsid w:val="0024008F"/>
    <w:rsid w:val="0024580F"/>
    <w:rsid w:val="00246D1C"/>
    <w:rsid w:val="00247EC7"/>
    <w:rsid w:val="00252E17"/>
    <w:rsid w:val="00262711"/>
    <w:rsid w:val="002752E5"/>
    <w:rsid w:val="00276879"/>
    <w:rsid w:val="00277A8D"/>
    <w:rsid w:val="002801B5"/>
    <w:rsid w:val="0029093F"/>
    <w:rsid w:val="00291CCF"/>
    <w:rsid w:val="00293E3D"/>
    <w:rsid w:val="0029471D"/>
    <w:rsid w:val="0029525A"/>
    <w:rsid w:val="002A0F96"/>
    <w:rsid w:val="002A17A9"/>
    <w:rsid w:val="002A4287"/>
    <w:rsid w:val="002A5747"/>
    <w:rsid w:val="002A6B40"/>
    <w:rsid w:val="002A6F5D"/>
    <w:rsid w:val="002B231D"/>
    <w:rsid w:val="002B3749"/>
    <w:rsid w:val="002B509E"/>
    <w:rsid w:val="002C4C86"/>
    <w:rsid w:val="002C586A"/>
    <w:rsid w:val="002D09F4"/>
    <w:rsid w:val="002D29F8"/>
    <w:rsid w:val="002D6993"/>
    <w:rsid w:val="002E1485"/>
    <w:rsid w:val="002E1C15"/>
    <w:rsid w:val="002E3729"/>
    <w:rsid w:val="002E509F"/>
    <w:rsid w:val="002E7284"/>
    <w:rsid w:val="002F3931"/>
    <w:rsid w:val="002F3A51"/>
    <w:rsid w:val="002F4E32"/>
    <w:rsid w:val="002F64BA"/>
    <w:rsid w:val="00301FF5"/>
    <w:rsid w:val="00305E4F"/>
    <w:rsid w:val="003113CA"/>
    <w:rsid w:val="00317822"/>
    <w:rsid w:val="00324580"/>
    <w:rsid w:val="003250A6"/>
    <w:rsid w:val="003329BD"/>
    <w:rsid w:val="003350E9"/>
    <w:rsid w:val="003414D8"/>
    <w:rsid w:val="003424A7"/>
    <w:rsid w:val="00342627"/>
    <w:rsid w:val="00342898"/>
    <w:rsid w:val="00344F54"/>
    <w:rsid w:val="00350A1F"/>
    <w:rsid w:val="00355302"/>
    <w:rsid w:val="00360D31"/>
    <w:rsid w:val="00361369"/>
    <w:rsid w:val="003621C9"/>
    <w:rsid w:val="00366E9C"/>
    <w:rsid w:val="003719B6"/>
    <w:rsid w:val="00371E06"/>
    <w:rsid w:val="00377657"/>
    <w:rsid w:val="003836C2"/>
    <w:rsid w:val="00384A78"/>
    <w:rsid w:val="00386329"/>
    <w:rsid w:val="003867F0"/>
    <w:rsid w:val="00391C8F"/>
    <w:rsid w:val="0039204C"/>
    <w:rsid w:val="00392F20"/>
    <w:rsid w:val="00395D3C"/>
    <w:rsid w:val="003964BF"/>
    <w:rsid w:val="003A710B"/>
    <w:rsid w:val="003A7232"/>
    <w:rsid w:val="003B0A4A"/>
    <w:rsid w:val="003B1C74"/>
    <w:rsid w:val="003B6ACB"/>
    <w:rsid w:val="003B7D76"/>
    <w:rsid w:val="003C3DF2"/>
    <w:rsid w:val="003D3B2C"/>
    <w:rsid w:val="003D4460"/>
    <w:rsid w:val="003D51E2"/>
    <w:rsid w:val="00400C5E"/>
    <w:rsid w:val="00406AAB"/>
    <w:rsid w:val="00410244"/>
    <w:rsid w:val="00421700"/>
    <w:rsid w:val="00422232"/>
    <w:rsid w:val="0042289B"/>
    <w:rsid w:val="00424E8A"/>
    <w:rsid w:val="00425FEA"/>
    <w:rsid w:val="004315B5"/>
    <w:rsid w:val="00432CB0"/>
    <w:rsid w:val="00442698"/>
    <w:rsid w:val="0044766A"/>
    <w:rsid w:val="00457B5F"/>
    <w:rsid w:val="0046115A"/>
    <w:rsid w:val="004631AA"/>
    <w:rsid w:val="00467D1E"/>
    <w:rsid w:val="004709DE"/>
    <w:rsid w:val="00471526"/>
    <w:rsid w:val="00482D51"/>
    <w:rsid w:val="00493373"/>
    <w:rsid w:val="004951AF"/>
    <w:rsid w:val="004969B6"/>
    <w:rsid w:val="004A1A65"/>
    <w:rsid w:val="004A3E42"/>
    <w:rsid w:val="004A74B9"/>
    <w:rsid w:val="004B08B2"/>
    <w:rsid w:val="004B3210"/>
    <w:rsid w:val="004B5631"/>
    <w:rsid w:val="004C47E9"/>
    <w:rsid w:val="004C535E"/>
    <w:rsid w:val="004D1E49"/>
    <w:rsid w:val="004E362D"/>
    <w:rsid w:val="004E756B"/>
    <w:rsid w:val="004F08E9"/>
    <w:rsid w:val="004F7F2A"/>
    <w:rsid w:val="005041B6"/>
    <w:rsid w:val="00505EFE"/>
    <w:rsid w:val="00510252"/>
    <w:rsid w:val="00513A1B"/>
    <w:rsid w:val="00517A02"/>
    <w:rsid w:val="00530AC9"/>
    <w:rsid w:val="005315F4"/>
    <w:rsid w:val="00532EF4"/>
    <w:rsid w:val="005345B1"/>
    <w:rsid w:val="00541221"/>
    <w:rsid w:val="00546B48"/>
    <w:rsid w:val="0055136A"/>
    <w:rsid w:val="00553523"/>
    <w:rsid w:val="00557D4B"/>
    <w:rsid w:val="005620D7"/>
    <w:rsid w:val="005630EC"/>
    <w:rsid w:val="00570904"/>
    <w:rsid w:val="005710A2"/>
    <w:rsid w:val="00586F60"/>
    <w:rsid w:val="00591BA9"/>
    <w:rsid w:val="00592CE3"/>
    <w:rsid w:val="005A0FA9"/>
    <w:rsid w:val="005A6AEE"/>
    <w:rsid w:val="005A743F"/>
    <w:rsid w:val="005C0267"/>
    <w:rsid w:val="005C3443"/>
    <w:rsid w:val="005C3FEB"/>
    <w:rsid w:val="005C6189"/>
    <w:rsid w:val="005D4643"/>
    <w:rsid w:val="005D58AD"/>
    <w:rsid w:val="005D6E3D"/>
    <w:rsid w:val="005D7206"/>
    <w:rsid w:val="005D7381"/>
    <w:rsid w:val="005D7405"/>
    <w:rsid w:val="005E1818"/>
    <w:rsid w:val="005E3EEC"/>
    <w:rsid w:val="005E4FCB"/>
    <w:rsid w:val="005E655A"/>
    <w:rsid w:val="005E724E"/>
    <w:rsid w:val="005F1D5A"/>
    <w:rsid w:val="005F3E67"/>
    <w:rsid w:val="005F4078"/>
    <w:rsid w:val="005F4D59"/>
    <w:rsid w:val="005F6B33"/>
    <w:rsid w:val="00602483"/>
    <w:rsid w:val="00602F96"/>
    <w:rsid w:val="006034E3"/>
    <w:rsid w:val="00605C90"/>
    <w:rsid w:val="00620B89"/>
    <w:rsid w:val="00627D0B"/>
    <w:rsid w:val="006349E5"/>
    <w:rsid w:val="0064034D"/>
    <w:rsid w:val="00644169"/>
    <w:rsid w:val="00645A21"/>
    <w:rsid w:val="006507AA"/>
    <w:rsid w:val="00654E88"/>
    <w:rsid w:val="00656ADB"/>
    <w:rsid w:val="00663386"/>
    <w:rsid w:val="0066412A"/>
    <w:rsid w:val="006651F4"/>
    <w:rsid w:val="00674DBE"/>
    <w:rsid w:val="006804CF"/>
    <w:rsid w:val="00680E8D"/>
    <w:rsid w:val="0068157D"/>
    <w:rsid w:val="006819EE"/>
    <w:rsid w:val="00690225"/>
    <w:rsid w:val="0069060C"/>
    <w:rsid w:val="00694112"/>
    <w:rsid w:val="00694BD8"/>
    <w:rsid w:val="006B40F1"/>
    <w:rsid w:val="006B5373"/>
    <w:rsid w:val="006B6EC9"/>
    <w:rsid w:val="006D171A"/>
    <w:rsid w:val="006D2867"/>
    <w:rsid w:val="006D3518"/>
    <w:rsid w:val="006E0A5E"/>
    <w:rsid w:val="006E5CCB"/>
    <w:rsid w:val="006F4571"/>
    <w:rsid w:val="006F657F"/>
    <w:rsid w:val="00700008"/>
    <w:rsid w:val="00701421"/>
    <w:rsid w:val="007042A5"/>
    <w:rsid w:val="007107E5"/>
    <w:rsid w:val="00711B38"/>
    <w:rsid w:val="00712ADE"/>
    <w:rsid w:val="00714026"/>
    <w:rsid w:val="007219CD"/>
    <w:rsid w:val="007220FC"/>
    <w:rsid w:val="007267F3"/>
    <w:rsid w:val="0073453A"/>
    <w:rsid w:val="00734D96"/>
    <w:rsid w:val="007356A9"/>
    <w:rsid w:val="007470B0"/>
    <w:rsid w:val="00755BAC"/>
    <w:rsid w:val="00757756"/>
    <w:rsid w:val="007615D0"/>
    <w:rsid w:val="007625AF"/>
    <w:rsid w:val="00767630"/>
    <w:rsid w:val="00770E31"/>
    <w:rsid w:val="00772EE4"/>
    <w:rsid w:val="00773606"/>
    <w:rsid w:val="007752C1"/>
    <w:rsid w:val="007761CA"/>
    <w:rsid w:val="007833D0"/>
    <w:rsid w:val="0078495E"/>
    <w:rsid w:val="00796773"/>
    <w:rsid w:val="007A4F30"/>
    <w:rsid w:val="007B01CE"/>
    <w:rsid w:val="007B3742"/>
    <w:rsid w:val="007C0C6B"/>
    <w:rsid w:val="007C3D85"/>
    <w:rsid w:val="007D1A8B"/>
    <w:rsid w:val="007E0905"/>
    <w:rsid w:val="007E5B50"/>
    <w:rsid w:val="007F3CEE"/>
    <w:rsid w:val="00800F25"/>
    <w:rsid w:val="00807B4E"/>
    <w:rsid w:val="008137EA"/>
    <w:rsid w:val="00815000"/>
    <w:rsid w:val="0081505F"/>
    <w:rsid w:val="00815759"/>
    <w:rsid w:val="00815E46"/>
    <w:rsid w:val="00821544"/>
    <w:rsid w:val="00825565"/>
    <w:rsid w:val="0082737A"/>
    <w:rsid w:val="00827DB2"/>
    <w:rsid w:val="0083129D"/>
    <w:rsid w:val="0083405D"/>
    <w:rsid w:val="0083570E"/>
    <w:rsid w:val="00837C75"/>
    <w:rsid w:val="00837C9D"/>
    <w:rsid w:val="0084058F"/>
    <w:rsid w:val="00841D91"/>
    <w:rsid w:val="00844ABF"/>
    <w:rsid w:val="00844D7E"/>
    <w:rsid w:val="0084725C"/>
    <w:rsid w:val="00851649"/>
    <w:rsid w:val="008528DC"/>
    <w:rsid w:val="00860E42"/>
    <w:rsid w:val="00864B37"/>
    <w:rsid w:val="00865928"/>
    <w:rsid w:val="00865BA3"/>
    <w:rsid w:val="0086776B"/>
    <w:rsid w:val="008700D2"/>
    <w:rsid w:val="00872CF1"/>
    <w:rsid w:val="008735F0"/>
    <w:rsid w:val="00874D63"/>
    <w:rsid w:val="0088476D"/>
    <w:rsid w:val="00884B19"/>
    <w:rsid w:val="00885509"/>
    <w:rsid w:val="0088667D"/>
    <w:rsid w:val="00893A13"/>
    <w:rsid w:val="008947B5"/>
    <w:rsid w:val="00897F2B"/>
    <w:rsid w:val="008A3724"/>
    <w:rsid w:val="008A38A8"/>
    <w:rsid w:val="008A51AC"/>
    <w:rsid w:val="008A7737"/>
    <w:rsid w:val="008A7CBD"/>
    <w:rsid w:val="008B1675"/>
    <w:rsid w:val="008B7CED"/>
    <w:rsid w:val="008C6186"/>
    <w:rsid w:val="008C7EB8"/>
    <w:rsid w:val="008D0064"/>
    <w:rsid w:val="008E05AD"/>
    <w:rsid w:val="008E0D61"/>
    <w:rsid w:val="008E4AC8"/>
    <w:rsid w:val="008E52C0"/>
    <w:rsid w:val="008F07A6"/>
    <w:rsid w:val="008F30EB"/>
    <w:rsid w:val="008F4A79"/>
    <w:rsid w:val="00903402"/>
    <w:rsid w:val="00903E79"/>
    <w:rsid w:val="00904C6A"/>
    <w:rsid w:val="00905519"/>
    <w:rsid w:val="00907711"/>
    <w:rsid w:val="009105DF"/>
    <w:rsid w:val="009159F1"/>
    <w:rsid w:val="00922493"/>
    <w:rsid w:val="009226BE"/>
    <w:rsid w:val="00923B20"/>
    <w:rsid w:val="00923C32"/>
    <w:rsid w:val="0093308F"/>
    <w:rsid w:val="009341DB"/>
    <w:rsid w:val="00944955"/>
    <w:rsid w:val="00945546"/>
    <w:rsid w:val="0094662C"/>
    <w:rsid w:val="00946CC1"/>
    <w:rsid w:val="009503F8"/>
    <w:rsid w:val="0095048C"/>
    <w:rsid w:val="00954653"/>
    <w:rsid w:val="00963A97"/>
    <w:rsid w:val="00964D73"/>
    <w:rsid w:val="00971D2A"/>
    <w:rsid w:val="009769FD"/>
    <w:rsid w:val="00976A99"/>
    <w:rsid w:val="009853E5"/>
    <w:rsid w:val="00992BF4"/>
    <w:rsid w:val="009A29BE"/>
    <w:rsid w:val="009A3D1C"/>
    <w:rsid w:val="009A5918"/>
    <w:rsid w:val="009C0204"/>
    <w:rsid w:val="009D5050"/>
    <w:rsid w:val="009D761E"/>
    <w:rsid w:val="009F201E"/>
    <w:rsid w:val="009F27ED"/>
    <w:rsid w:val="009F293A"/>
    <w:rsid w:val="009F3C2C"/>
    <w:rsid w:val="009F47FD"/>
    <w:rsid w:val="00A00F36"/>
    <w:rsid w:val="00A0700E"/>
    <w:rsid w:val="00A0777B"/>
    <w:rsid w:val="00A1312F"/>
    <w:rsid w:val="00A13635"/>
    <w:rsid w:val="00A142EC"/>
    <w:rsid w:val="00A14B52"/>
    <w:rsid w:val="00A15C74"/>
    <w:rsid w:val="00A246C3"/>
    <w:rsid w:val="00A30A43"/>
    <w:rsid w:val="00A30D85"/>
    <w:rsid w:val="00A30E50"/>
    <w:rsid w:val="00A35923"/>
    <w:rsid w:val="00A537F7"/>
    <w:rsid w:val="00A55959"/>
    <w:rsid w:val="00A55DD5"/>
    <w:rsid w:val="00A67B53"/>
    <w:rsid w:val="00A8340B"/>
    <w:rsid w:val="00A84FBC"/>
    <w:rsid w:val="00A85C9A"/>
    <w:rsid w:val="00A872A6"/>
    <w:rsid w:val="00A873FB"/>
    <w:rsid w:val="00A91259"/>
    <w:rsid w:val="00A96E24"/>
    <w:rsid w:val="00AA3583"/>
    <w:rsid w:val="00AA7830"/>
    <w:rsid w:val="00AB19B7"/>
    <w:rsid w:val="00AD36FD"/>
    <w:rsid w:val="00AD3C37"/>
    <w:rsid w:val="00AD6FEE"/>
    <w:rsid w:val="00AE003E"/>
    <w:rsid w:val="00AE5F4E"/>
    <w:rsid w:val="00AF195C"/>
    <w:rsid w:val="00AF3CCC"/>
    <w:rsid w:val="00AF47F9"/>
    <w:rsid w:val="00AF4E33"/>
    <w:rsid w:val="00AF508F"/>
    <w:rsid w:val="00B01BB4"/>
    <w:rsid w:val="00B04F0F"/>
    <w:rsid w:val="00B05F57"/>
    <w:rsid w:val="00B10D73"/>
    <w:rsid w:val="00B1588B"/>
    <w:rsid w:val="00B17BF5"/>
    <w:rsid w:val="00B25EDE"/>
    <w:rsid w:val="00B27F66"/>
    <w:rsid w:val="00B3198F"/>
    <w:rsid w:val="00B33ABB"/>
    <w:rsid w:val="00B343DF"/>
    <w:rsid w:val="00B34674"/>
    <w:rsid w:val="00B370ED"/>
    <w:rsid w:val="00B416F6"/>
    <w:rsid w:val="00B47353"/>
    <w:rsid w:val="00B52359"/>
    <w:rsid w:val="00B57899"/>
    <w:rsid w:val="00B61C27"/>
    <w:rsid w:val="00B62286"/>
    <w:rsid w:val="00B64D94"/>
    <w:rsid w:val="00B6620D"/>
    <w:rsid w:val="00B6642A"/>
    <w:rsid w:val="00B67201"/>
    <w:rsid w:val="00B67B27"/>
    <w:rsid w:val="00B67D65"/>
    <w:rsid w:val="00B70DF6"/>
    <w:rsid w:val="00B71370"/>
    <w:rsid w:val="00B71451"/>
    <w:rsid w:val="00B74CD6"/>
    <w:rsid w:val="00B8331A"/>
    <w:rsid w:val="00B85F34"/>
    <w:rsid w:val="00B90E81"/>
    <w:rsid w:val="00B9567F"/>
    <w:rsid w:val="00B95BA2"/>
    <w:rsid w:val="00BA0298"/>
    <w:rsid w:val="00BA7643"/>
    <w:rsid w:val="00BA7696"/>
    <w:rsid w:val="00BB20BE"/>
    <w:rsid w:val="00BB5661"/>
    <w:rsid w:val="00BC0869"/>
    <w:rsid w:val="00BC669E"/>
    <w:rsid w:val="00BD07DB"/>
    <w:rsid w:val="00BD1C4B"/>
    <w:rsid w:val="00BD28C6"/>
    <w:rsid w:val="00BD2AD1"/>
    <w:rsid w:val="00BD3F10"/>
    <w:rsid w:val="00BE28A4"/>
    <w:rsid w:val="00BE4A09"/>
    <w:rsid w:val="00BF1110"/>
    <w:rsid w:val="00BF1FE2"/>
    <w:rsid w:val="00BF474A"/>
    <w:rsid w:val="00BF5194"/>
    <w:rsid w:val="00BF549C"/>
    <w:rsid w:val="00BF5748"/>
    <w:rsid w:val="00C03061"/>
    <w:rsid w:val="00C05A02"/>
    <w:rsid w:val="00C14B7D"/>
    <w:rsid w:val="00C16CBB"/>
    <w:rsid w:val="00C17231"/>
    <w:rsid w:val="00C206E3"/>
    <w:rsid w:val="00C225A2"/>
    <w:rsid w:val="00C257F2"/>
    <w:rsid w:val="00C366F1"/>
    <w:rsid w:val="00C36FFC"/>
    <w:rsid w:val="00C434B7"/>
    <w:rsid w:val="00C50314"/>
    <w:rsid w:val="00C64405"/>
    <w:rsid w:val="00C64698"/>
    <w:rsid w:val="00C67E6A"/>
    <w:rsid w:val="00C70063"/>
    <w:rsid w:val="00C7527B"/>
    <w:rsid w:val="00C757D6"/>
    <w:rsid w:val="00C75F2E"/>
    <w:rsid w:val="00C75FBD"/>
    <w:rsid w:val="00C82171"/>
    <w:rsid w:val="00C8496B"/>
    <w:rsid w:val="00C86F7A"/>
    <w:rsid w:val="00C943BE"/>
    <w:rsid w:val="00C96C69"/>
    <w:rsid w:val="00C977B1"/>
    <w:rsid w:val="00CA03AE"/>
    <w:rsid w:val="00CA4D9A"/>
    <w:rsid w:val="00CA522E"/>
    <w:rsid w:val="00CB3D7F"/>
    <w:rsid w:val="00CB628C"/>
    <w:rsid w:val="00CC2676"/>
    <w:rsid w:val="00CC566E"/>
    <w:rsid w:val="00CD76D6"/>
    <w:rsid w:val="00CE085F"/>
    <w:rsid w:val="00CE2780"/>
    <w:rsid w:val="00CE3A92"/>
    <w:rsid w:val="00CE42B2"/>
    <w:rsid w:val="00CE6706"/>
    <w:rsid w:val="00CF115B"/>
    <w:rsid w:val="00CF28B7"/>
    <w:rsid w:val="00D004B0"/>
    <w:rsid w:val="00D00B86"/>
    <w:rsid w:val="00D029BD"/>
    <w:rsid w:val="00D043A6"/>
    <w:rsid w:val="00D10B3A"/>
    <w:rsid w:val="00D10C48"/>
    <w:rsid w:val="00D10D19"/>
    <w:rsid w:val="00D13567"/>
    <w:rsid w:val="00D22D48"/>
    <w:rsid w:val="00D279AC"/>
    <w:rsid w:val="00D35F06"/>
    <w:rsid w:val="00D375FD"/>
    <w:rsid w:val="00D40F16"/>
    <w:rsid w:val="00D41BB0"/>
    <w:rsid w:val="00D42966"/>
    <w:rsid w:val="00D44F26"/>
    <w:rsid w:val="00D4782E"/>
    <w:rsid w:val="00D47E93"/>
    <w:rsid w:val="00D503BB"/>
    <w:rsid w:val="00D511DC"/>
    <w:rsid w:val="00D547BB"/>
    <w:rsid w:val="00D60E57"/>
    <w:rsid w:val="00D6791E"/>
    <w:rsid w:val="00D70771"/>
    <w:rsid w:val="00D71423"/>
    <w:rsid w:val="00D80D26"/>
    <w:rsid w:val="00D81A48"/>
    <w:rsid w:val="00D8283C"/>
    <w:rsid w:val="00D8294E"/>
    <w:rsid w:val="00D90F3C"/>
    <w:rsid w:val="00D92D0F"/>
    <w:rsid w:val="00D93741"/>
    <w:rsid w:val="00D978EC"/>
    <w:rsid w:val="00DA092E"/>
    <w:rsid w:val="00DA45AA"/>
    <w:rsid w:val="00DA749D"/>
    <w:rsid w:val="00DB021C"/>
    <w:rsid w:val="00DB0C4E"/>
    <w:rsid w:val="00DB10A7"/>
    <w:rsid w:val="00DB47C8"/>
    <w:rsid w:val="00DB6A74"/>
    <w:rsid w:val="00DC1200"/>
    <w:rsid w:val="00DC199B"/>
    <w:rsid w:val="00DC2D83"/>
    <w:rsid w:val="00DC58E7"/>
    <w:rsid w:val="00DC736E"/>
    <w:rsid w:val="00DC7EDC"/>
    <w:rsid w:val="00DD31DC"/>
    <w:rsid w:val="00DD420C"/>
    <w:rsid w:val="00DE1C5D"/>
    <w:rsid w:val="00DE2C2F"/>
    <w:rsid w:val="00DE7175"/>
    <w:rsid w:val="00DE7188"/>
    <w:rsid w:val="00DF0D4E"/>
    <w:rsid w:val="00DF3ABB"/>
    <w:rsid w:val="00DF6C0C"/>
    <w:rsid w:val="00E02F7B"/>
    <w:rsid w:val="00E11964"/>
    <w:rsid w:val="00E12747"/>
    <w:rsid w:val="00E20B2E"/>
    <w:rsid w:val="00E40C3E"/>
    <w:rsid w:val="00E422CE"/>
    <w:rsid w:val="00E43305"/>
    <w:rsid w:val="00E44314"/>
    <w:rsid w:val="00E45FFE"/>
    <w:rsid w:val="00E66607"/>
    <w:rsid w:val="00E67DC0"/>
    <w:rsid w:val="00E67E0F"/>
    <w:rsid w:val="00E70321"/>
    <w:rsid w:val="00E730D5"/>
    <w:rsid w:val="00E7357F"/>
    <w:rsid w:val="00E77A4C"/>
    <w:rsid w:val="00E81E0B"/>
    <w:rsid w:val="00E82D29"/>
    <w:rsid w:val="00E83032"/>
    <w:rsid w:val="00E834CD"/>
    <w:rsid w:val="00E83E18"/>
    <w:rsid w:val="00E85803"/>
    <w:rsid w:val="00E87FAF"/>
    <w:rsid w:val="00EA2872"/>
    <w:rsid w:val="00EB1085"/>
    <w:rsid w:val="00EC19F3"/>
    <w:rsid w:val="00EC7985"/>
    <w:rsid w:val="00ED0A82"/>
    <w:rsid w:val="00ED35F9"/>
    <w:rsid w:val="00ED5793"/>
    <w:rsid w:val="00ED794B"/>
    <w:rsid w:val="00EE22BD"/>
    <w:rsid w:val="00EE27CD"/>
    <w:rsid w:val="00EE3368"/>
    <w:rsid w:val="00EE632A"/>
    <w:rsid w:val="00EF7A08"/>
    <w:rsid w:val="00F00B18"/>
    <w:rsid w:val="00F103CE"/>
    <w:rsid w:val="00F14CCE"/>
    <w:rsid w:val="00F22EDB"/>
    <w:rsid w:val="00F3154D"/>
    <w:rsid w:val="00F337FA"/>
    <w:rsid w:val="00F37C75"/>
    <w:rsid w:val="00F4569E"/>
    <w:rsid w:val="00F45FBD"/>
    <w:rsid w:val="00F4739C"/>
    <w:rsid w:val="00F479F9"/>
    <w:rsid w:val="00F52489"/>
    <w:rsid w:val="00F60B97"/>
    <w:rsid w:val="00F62C79"/>
    <w:rsid w:val="00F6354D"/>
    <w:rsid w:val="00F63E21"/>
    <w:rsid w:val="00F72BA5"/>
    <w:rsid w:val="00F84DA1"/>
    <w:rsid w:val="00F84F69"/>
    <w:rsid w:val="00F875AB"/>
    <w:rsid w:val="00F87DC4"/>
    <w:rsid w:val="00F9259B"/>
    <w:rsid w:val="00F930CC"/>
    <w:rsid w:val="00F97117"/>
    <w:rsid w:val="00FA0B5F"/>
    <w:rsid w:val="00FA1DD3"/>
    <w:rsid w:val="00FA3196"/>
    <w:rsid w:val="00FA3216"/>
    <w:rsid w:val="00FB04E6"/>
    <w:rsid w:val="00FB3BC8"/>
    <w:rsid w:val="00FB49D8"/>
    <w:rsid w:val="00FB5A81"/>
    <w:rsid w:val="00FC529C"/>
    <w:rsid w:val="00FD1173"/>
    <w:rsid w:val="00FD2048"/>
    <w:rsid w:val="00FD411D"/>
    <w:rsid w:val="00FD4E5B"/>
    <w:rsid w:val="00FD5A63"/>
    <w:rsid w:val="00FD5B27"/>
    <w:rsid w:val="00FE17B8"/>
    <w:rsid w:val="00FE4230"/>
    <w:rsid w:val="00FE49CB"/>
    <w:rsid w:val="00FE7FCE"/>
    <w:rsid w:val="00FF22C0"/>
    <w:rsid w:val="00FF58D3"/>
    <w:rsid w:val="00FF7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F743"/>
  <w15:chartTrackingRefBased/>
  <w15:docId w15:val="{767523C2-34D1-4084-A15E-1A682F53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DD5"/>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A55DD5"/>
    <w:rPr>
      <w:rFonts w:ascii="Calibri" w:eastAsia="Calibri" w:hAnsi="Calibri" w:cs="Times New Roman"/>
    </w:rPr>
  </w:style>
  <w:style w:type="paragraph" w:styleId="Footer">
    <w:name w:val="footer"/>
    <w:basedOn w:val="Normal"/>
    <w:link w:val="FooterChar"/>
    <w:uiPriority w:val="99"/>
    <w:unhideWhenUsed/>
    <w:rsid w:val="00A55DD5"/>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55DD5"/>
    <w:rPr>
      <w:rFonts w:ascii="Calibri" w:eastAsia="Calibri" w:hAnsi="Calibri" w:cs="Times New Roman"/>
    </w:rPr>
  </w:style>
  <w:style w:type="paragraph" w:styleId="ListParagraph">
    <w:name w:val="List Paragraph"/>
    <w:basedOn w:val="Normal"/>
    <w:uiPriority w:val="34"/>
    <w:qFormat/>
    <w:rsid w:val="00A55DD5"/>
    <w:pPr>
      <w:spacing w:after="200" w:line="276" w:lineRule="auto"/>
      <w:ind w:left="720"/>
      <w:contextualSpacing/>
    </w:pPr>
    <w:rPr>
      <w:rFonts w:ascii="Calibri" w:eastAsia="Calibri" w:hAnsi="Calibri"/>
      <w:sz w:val="22"/>
      <w:szCs w:val="22"/>
      <w:lang w:eastAsia="en-US"/>
    </w:rPr>
  </w:style>
  <w:style w:type="paragraph" w:customStyle="1" w:styleId="naisc">
    <w:name w:val="naisc"/>
    <w:basedOn w:val="Normal"/>
    <w:uiPriority w:val="99"/>
    <w:rsid w:val="00A55DD5"/>
    <w:pPr>
      <w:spacing w:before="75" w:after="75"/>
      <w:jc w:val="center"/>
    </w:pPr>
    <w:rPr>
      <w:lang w:eastAsia="lv-LV"/>
    </w:rPr>
  </w:style>
  <w:style w:type="paragraph" w:styleId="BodyText">
    <w:name w:val="Body Text"/>
    <w:basedOn w:val="Normal"/>
    <w:link w:val="BodyTextChar"/>
    <w:rsid w:val="00A55DD5"/>
    <w:pPr>
      <w:spacing w:after="120"/>
    </w:pPr>
    <w:rPr>
      <w:rFonts w:ascii="Arial" w:eastAsia="ヒラギノ角ゴ Pro W3" w:hAnsi="Arial"/>
      <w:color w:val="000000"/>
      <w:kern w:val="1"/>
      <w:lang w:eastAsia="ar-SA"/>
    </w:rPr>
  </w:style>
  <w:style w:type="character" w:customStyle="1" w:styleId="BodyTextChar">
    <w:name w:val="Body Text Char"/>
    <w:basedOn w:val="DefaultParagraphFont"/>
    <w:link w:val="BodyText"/>
    <w:rsid w:val="00A55DD5"/>
    <w:rPr>
      <w:rFonts w:ascii="Arial" w:eastAsia="ヒラギノ角ゴ Pro W3" w:hAnsi="Arial" w:cs="Times New Roman"/>
      <w:color w:val="000000"/>
      <w:kern w:val="1"/>
      <w:sz w:val="24"/>
      <w:szCs w:val="24"/>
      <w:lang w:eastAsia="ar-SA"/>
    </w:rPr>
  </w:style>
  <w:style w:type="character" w:styleId="CommentReference">
    <w:name w:val="annotation reference"/>
    <w:basedOn w:val="DefaultParagraphFont"/>
    <w:uiPriority w:val="99"/>
    <w:semiHidden/>
    <w:unhideWhenUsed/>
    <w:rsid w:val="00032B1A"/>
    <w:rPr>
      <w:sz w:val="16"/>
      <w:szCs w:val="16"/>
    </w:rPr>
  </w:style>
  <w:style w:type="paragraph" w:styleId="CommentText">
    <w:name w:val="annotation text"/>
    <w:basedOn w:val="Normal"/>
    <w:link w:val="CommentTextChar"/>
    <w:uiPriority w:val="99"/>
    <w:semiHidden/>
    <w:unhideWhenUsed/>
    <w:rsid w:val="00032B1A"/>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032B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2B1A"/>
    <w:rPr>
      <w:b/>
      <w:bCs/>
    </w:rPr>
  </w:style>
  <w:style w:type="character" w:customStyle="1" w:styleId="CommentSubjectChar">
    <w:name w:val="Comment Subject Char"/>
    <w:basedOn w:val="CommentTextChar"/>
    <w:link w:val="CommentSubject"/>
    <w:uiPriority w:val="99"/>
    <w:semiHidden/>
    <w:rsid w:val="00032B1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32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1A"/>
    <w:rPr>
      <w:rFonts w:ascii="Segoe UI" w:eastAsia="Calibri" w:hAnsi="Segoe UI" w:cs="Segoe UI"/>
      <w:sz w:val="18"/>
      <w:szCs w:val="18"/>
    </w:rPr>
  </w:style>
  <w:style w:type="paragraph" w:customStyle="1" w:styleId="tv213">
    <w:name w:val="tv213"/>
    <w:basedOn w:val="Normal"/>
    <w:rsid w:val="004D1E49"/>
    <w:pPr>
      <w:spacing w:before="100" w:beforeAutospacing="1" w:after="100" w:afterAutospacing="1"/>
    </w:pPr>
    <w:rPr>
      <w:lang w:eastAsia="lv-LV"/>
    </w:rPr>
  </w:style>
  <w:style w:type="character" w:styleId="Hyperlink">
    <w:name w:val="Hyperlink"/>
    <w:basedOn w:val="DefaultParagraphFont"/>
    <w:uiPriority w:val="99"/>
    <w:unhideWhenUsed/>
    <w:rsid w:val="004D1E49"/>
    <w:rPr>
      <w:color w:val="0000FF"/>
      <w:u w:val="single"/>
    </w:rPr>
  </w:style>
  <w:style w:type="paragraph" w:customStyle="1" w:styleId="labojumupamats">
    <w:name w:val="labojumu_pamats"/>
    <w:basedOn w:val="Normal"/>
    <w:rsid w:val="004D1E49"/>
    <w:pPr>
      <w:spacing w:before="100" w:beforeAutospacing="1" w:after="100" w:afterAutospacing="1"/>
    </w:pPr>
    <w:rPr>
      <w:lang w:eastAsia="lv-LV"/>
    </w:rPr>
  </w:style>
  <w:style w:type="table" w:styleId="TableGrid">
    <w:name w:val="Table Grid"/>
    <w:basedOn w:val="TableNormal"/>
    <w:uiPriority w:val="39"/>
    <w:rsid w:val="000F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508F"/>
    <w:pPr>
      <w:spacing w:before="100" w:beforeAutospacing="1" w:after="100" w:afterAutospacing="1"/>
    </w:pPr>
    <w:rPr>
      <w:lang w:eastAsia="lv-LV"/>
    </w:rPr>
  </w:style>
  <w:style w:type="character" w:styleId="Strong">
    <w:name w:val="Strong"/>
    <w:basedOn w:val="DefaultParagraphFont"/>
    <w:uiPriority w:val="22"/>
    <w:qFormat/>
    <w:rsid w:val="00AF508F"/>
    <w:rPr>
      <w:b/>
      <w:bCs/>
    </w:rPr>
  </w:style>
  <w:style w:type="paragraph" w:customStyle="1" w:styleId="Default">
    <w:name w:val="Default"/>
    <w:rsid w:val="00AF50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75F2E"/>
    <w:rPr>
      <w:color w:val="605E5C"/>
      <w:shd w:val="clear" w:color="auto" w:fill="E1DFDD"/>
    </w:rPr>
  </w:style>
  <w:style w:type="character" w:customStyle="1" w:styleId="apple-converted-space">
    <w:name w:val="apple-converted-space"/>
    <w:basedOn w:val="DefaultParagraphFont"/>
    <w:rsid w:val="002B231D"/>
  </w:style>
  <w:style w:type="paragraph" w:customStyle="1" w:styleId="Normal1">
    <w:name w:val="Normal1"/>
    <w:basedOn w:val="Normal"/>
    <w:rsid w:val="00B416F6"/>
    <w:pPr>
      <w:spacing w:before="100" w:beforeAutospacing="1" w:after="100" w:afterAutospacing="1"/>
    </w:pPr>
  </w:style>
  <w:style w:type="paragraph" w:customStyle="1" w:styleId="text2">
    <w:name w:val="text2"/>
    <w:basedOn w:val="Normal"/>
    <w:rsid w:val="00B416F6"/>
    <w:pPr>
      <w:spacing w:before="100" w:beforeAutospacing="1" w:after="100" w:afterAutospacing="1"/>
    </w:pPr>
  </w:style>
  <w:style w:type="character" w:customStyle="1" w:styleId="at2">
    <w:name w:val="a__t2"/>
    <w:rsid w:val="00865928"/>
  </w:style>
  <w:style w:type="paragraph" w:customStyle="1" w:styleId="Normal2">
    <w:name w:val="Normal2"/>
    <w:basedOn w:val="Normal"/>
    <w:rsid w:val="002801B5"/>
    <w:pPr>
      <w:spacing w:before="100" w:beforeAutospacing="1" w:after="100" w:afterAutospacing="1"/>
    </w:pPr>
    <w:rPr>
      <w:lang w:eastAsia="lv-LV"/>
    </w:rPr>
  </w:style>
  <w:style w:type="paragraph" w:customStyle="1" w:styleId="li">
    <w:name w:val="li"/>
    <w:basedOn w:val="Normal"/>
    <w:rsid w:val="002801B5"/>
    <w:pPr>
      <w:spacing w:before="100" w:beforeAutospacing="1" w:after="100" w:afterAutospacing="1"/>
    </w:pPr>
    <w:rPr>
      <w:lang w:eastAsia="lv-LV"/>
    </w:rPr>
  </w:style>
  <w:style w:type="character" w:customStyle="1" w:styleId="num">
    <w:name w:val="num"/>
    <w:basedOn w:val="DefaultParagraphFont"/>
    <w:rsid w:val="002801B5"/>
  </w:style>
  <w:style w:type="character" w:customStyle="1" w:styleId="tab">
    <w:name w:val="tab"/>
    <w:basedOn w:val="DefaultParagraphFont"/>
    <w:rsid w:val="002801B5"/>
  </w:style>
  <w:style w:type="character" w:customStyle="1" w:styleId="footnotereference">
    <w:name w:val="footnotereference"/>
    <w:basedOn w:val="DefaultParagraphFont"/>
    <w:rsid w:val="002801B5"/>
  </w:style>
  <w:style w:type="paragraph" w:customStyle="1" w:styleId="oj-doc-ti">
    <w:name w:val="oj-doc-ti"/>
    <w:basedOn w:val="Normal"/>
    <w:rsid w:val="00654E88"/>
    <w:pPr>
      <w:spacing w:before="100" w:beforeAutospacing="1" w:after="100" w:afterAutospacing="1"/>
    </w:pPr>
    <w:rPr>
      <w:lang w:eastAsia="lv-LV"/>
    </w:rPr>
  </w:style>
  <w:style w:type="character" w:customStyle="1" w:styleId="oj-italic">
    <w:name w:val="oj-italic"/>
    <w:basedOn w:val="DefaultParagraphFont"/>
    <w:rsid w:val="00654E88"/>
  </w:style>
  <w:style w:type="character" w:styleId="UnresolvedMention">
    <w:name w:val="Unresolved Mention"/>
    <w:basedOn w:val="DefaultParagraphFont"/>
    <w:uiPriority w:val="99"/>
    <w:semiHidden/>
    <w:unhideWhenUsed/>
    <w:rsid w:val="00864B37"/>
    <w:rPr>
      <w:color w:val="605E5C"/>
      <w:shd w:val="clear" w:color="auto" w:fill="E1DFDD"/>
    </w:rPr>
  </w:style>
  <w:style w:type="paragraph" w:customStyle="1" w:styleId="tv2131">
    <w:name w:val="tv2131"/>
    <w:basedOn w:val="Normal"/>
    <w:rsid w:val="00421700"/>
    <w:pPr>
      <w:spacing w:before="240" w:line="360" w:lineRule="auto"/>
      <w:ind w:firstLine="227"/>
      <w:jc w:val="both"/>
    </w:pPr>
    <w:rPr>
      <w:rFonts w:ascii="Verdana" w:hAnsi="Verdana"/>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4430">
      <w:bodyDiv w:val="1"/>
      <w:marLeft w:val="0"/>
      <w:marRight w:val="0"/>
      <w:marTop w:val="0"/>
      <w:marBottom w:val="0"/>
      <w:divBdr>
        <w:top w:val="none" w:sz="0" w:space="0" w:color="auto"/>
        <w:left w:val="none" w:sz="0" w:space="0" w:color="auto"/>
        <w:bottom w:val="none" w:sz="0" w:space="0" w:color="auto"/>
        <w:right w:val="none" w:sz="0" w:space="0" w:color="auto"/>
      </w:divBdr>
      <w:divsChild>
        <w:div w:id="367025893">
          <w:marLeft w:val="0"/>
          <w:marRight w:val="0"/>
          <w:marTop w:val="0"/>
          <w:marBottom w:val="0"/>
          <w:divBdr>
            <w:top w:val="none" w:sz="0" w:space="0" w:color="auto"/>
            <w:left w:val="none" w:sz="0" w:space="0" w:color="auto"/>
            <w:bottom w:val="none" w:sz="0" w:space="0" w:color="auto"/>
            <w:right w:val="none" w:sz="0" w:space="0" w:color="auto"/>
          </w:divBdr>
        </w:div>
        <w:div w:id="599683924">
          <w:marLeft w:val="0"/>
          <w:marRight w:val="0"/>
          <w:marTop w:val="0"/>
          <w:marBottom w:val="0"/>
          <w:divBdr>
            <w:top w:val="none" w:sz="0" w:space="0" w:color="auto"/>
            <w:left w:val="none" w:sz="0" w:space="0" w:color="auto"/>
            <w:bottom w:val="none" w:sz="0" w:space="0" w:color="auto"/>
            <w:right w:val="none" w:sz="0" w:space="0" w:color="auto"/>
          </w:divBdr>
        </w:div>
      </w:divsChild>
    </w:div>
    <w:div w:id="147093722">
      <w:bodyDiv w:val="1"/>
      <w:marLeft w:val="0"/>
      <w:marRight w:val="0"/>
      <w:marTop w:val="0"/>
      <w:marBottom w:val="0"/>
      <w:divBdr>
        <w:top w:val="none" w:sz="0" w:space="0" w:color="auto"/>
        <w:left w:val="none" w:sz="0" w:space="0" w:color="auto"/>
        <w:bottom w:val="none" w:sz="0" w:space="0" w:color="auto"/>
        <w:right w:val="none" w:sz="0" w:space="0" w:color="auto"/>
      </w:divBdr>
    </w:div>
    <w:div w:id="170534574">
      <w:bodyDiv w:val="1"/>
      <w:marLeft w:val="0"/>
      <w:marRight w:val="0"/>
      <w:marTop w:val="0"/>
      <w:marBottom w:val="0"/>
      <w:divBdr>
        <w:top w:val="none" w:sz="0" w:space="0" w:color="auto"/>
        <w:left w:val="none" w:sz="0" w:space="0" w:color="auto"/>
        <w:bottom w:val="none" w:sz="0" w:space="0" w:color="auto"/>
        <w:right w:val="none" w:sz="0" w:space="0" w:color="auto"/>
      </w:divBdr>
    </w:div>
    <w:div w:id="191456452">
      <w:bodyDiv w:val="1"/>
      <w:marLeft w:val="0"/>
      <w:marRight w:val="0"/>
      <w:marTop w:val="0"/>
      <w:marBottom w:val="0"/>
      <w:divBdr>
        <w:top w:val="none" w:sz="0" w:space="0" w:color="auto"/>
        <w:left w:val="none" w:sz="0" w:space="0" w:color="auto"/>
        <w:bottom w:val="none" w:sz="0" w:space="0" w:color="auto"/>
        <w:right w:val="none" w:sz="0" w:space="0" w:color="auto"/>
      </w:divBdr>
    </w:div>
    <w:div w:id="275673310">
      <w:bodyDiv w:val="1"/>
      <w:marLeft w:val="0"/>
      <w:marRight w:val="0"/>
      <w:marTop w:val="0"/>
      <w:marBottom w:val="0"/>
      <w:divBdr>
        <w:top w:val="none" w:sz="0" w:space="0" w:color="auto"/>
        <w:left w:val="none" w:sz="0" w:space="0" w:color="auto"/>
        <w:bottom w:val="none" w:sz="0" w:space="0" w:color="auto"/>
        <w:right w:val="none" w:sz="0" w:space="0" w:color="auto"/>
      </w:divBdr>
    </w:div>
    <w:div w:id="324477058">
      <w:bodyDiv w:val="1"/>
      <w:marLeft w:val="0"/>
      <w:marRight w:val="0"/>
      <w:marTop w:val="0"/>
      <w:marBottom w:val="0"/>
      <w:divBdr>
        <w:top w:val="none" w:sz="0" w:space="0" w:color="auto"/>
        <w:left w:val="none" w:sz="0" w:space="0" w:color="auto"/>
        <w:bottom w:val="none" w:sz="0" w:space="0" w:color="auto"/>
        <w:right w:val="none" w:sz="0" w:space="0" w:color="auto"/>
      </w:divBdr>
    </w:div>
    <w:div w:id="328292539">
      <w:bodyDiv w:val="1"/>
      <w:marLeft w:val="0"/>
      <w:marRight w:val="0"/>
      <w:marTop w:val="0"/>
      <w:marBottom w:val="0"/>
      <w:divBdr>
        <w:top w:val="none" w:sz="0" w:space="0" w:color="auto"/>
        <w:left w:val="none" w:sz="0" w:space="0" w:color="auto"/>
        <w:bottom w:val="none" w:sz="0" w:space="0" w:color="auto"/>
        <w:right w:val="none" w:sz="0" w:space="0" w:color="auto"/>
      </w:divBdr>
    </w:div>
    <w:div w:id="357245203">
      <w:bodyDiv w:val="1"/>
      <w:marLeft w:val="0"/>
      <w:marRight w:val="0"/>
      <w:marTop w:val="0"/>
      <w:marBottom w:val="0"/>
      <w:divBdr>
        <w:top w:val="none" w:sz="0" w:space="0" w:color="auto"/>
        <w:left w:val="none" w:sz="0" w:space="0" w:color="auto"/>
        <w:bottom w:val="none" w:sz="0" w:space="0" w:color="auto"/>
        <w:right w:val="none" w:sz="0" w:space="0" w:color="auto"/>
      </w:divBdr>
    </w:div>
    <w:div w:id="460732374">
      <w:bodyDiv w:val="1"/>
      <w:marLeft w:val="0"/>
      <w:marRight w:val="0"/>
      <w:marTop w:val="0"/>
      <w:marBottom w:val="0"/>
      <w:divBdr>
        <w:top w:val="none" w:sz="0" w:space="0" w:color="auto"/>
        <w:left w:val="none" w:sz="0" w:space="0" w:color="auto"/>
        <w:bottom w:val="none" w:sz="0" w:space="0" w:color="auto"/>
        <w:right w:val="none" w:sz="0" w:space="0" w:color="auto"/>
      </w:divBdr>
    </w:div>
    <w:div w:id="562257451">
      <w:bodyDiv w:val="1"/>
      <w:marLeft w:val="0"/>
      <w:marRight w:val="0"/>
      <w:marTop w:val="0"/>
      <w:marBottom w:val="0"/>
      <w:divBdr>
        <w:top w:val="none" w:sz="0" w:space="0" w:color="auto"/>
        <w:left w:val="none" w:sz="0" w:space="0" w:color="auto"/>
        <w:bottom w:val="none" w:sz="0" w:space="0" w:color="auto"/>
        <w:right w:val="none" w:sz="0" w:space="0" w:color="auto"/>
      </w:divBdr>
    </w:div>
    <w:div w:id="579294260">
      <w:bodyDiv w:val="1"/>
      <w:marLeft w:val="0"/>
      <w:marRight w:val="0"/>
      <w:marTop w:val="0"/>
      <w:marBottom w:val="0"/>
      <w:divBdr>
        <w:top w:val="none" w:sz="0" w:space="0" w:color="auto"/>
        <w:left w:val="none" w:sz="0" w:space="0" w:color="auto"/>
        <w:bottom w:val="none" w:sz="0" w:space="0" w:color="auto"/>
        <w:right w:val="none" w:sz="0" w:space="0" w:color="auto"/>
      </w:divBdr>
    </w:div>
    <w:div w:id="608657288">
      <w:bodyDiv w:val="1"/>
      <w:marLeft w:val="0"/>
      <w:marRight w:val="0"/>
      <w:marTop w:val="0"/>
      <w:marBottom w:val="0"/>
      <w:divBdr>
        <w:top w:val="none" w:sz="0" w:space="0" w:color="auto"/>
        <w:left w:val="none" w:sz="0" w:space="0" w:color="auto"/>
        <w:bottom w:val="none" w:sz="0" w:space="0" w:color="auto"/>
        <w:right w:val="none" w:sz="0" w:space="0" w:color="auto"/>
      </w:divBdr>
    </w:div>
    <w:div w:id="617024707">
      <w:bodyDiv w:val="1"/>
      <w:marLeft w:val="0"/>
      <w:marRight w:val="0"/>
      <w:marTop w:val="0"/>
      <w:marBottom w:val="0"/>
      <w:divBdr>
        <w:top w:val="none" w:sz="0" w:space="0" w:color="auto"/>
        <w:left w:val="none" w:sz="0" w:space="0" w:color="auto"/>
        <w:bottom w:val="none" w:sz="0" w:space="0" w:color="auto"/>
        <w:right w:val="none" w:sz="0" w:space="0" w:color="auto"/>
      </w:divBdr>
    </w:div>
    <w:div w:id="670254291">
      <w:bodyDiv w:val="1"/>
      <w:marLeft w:val="0"/>
      <w:marRight w:val="0"/>
      <w:marTop w:val="0"/>
      <w:marBottom w:val="0"/>
      <w:divBdr>
        <w:top w:val="none" w:sz="0" w:space="0" w:color="auto"/>
        <w:left w:val="none" w:sz="0" w:space="0" w:color="auto"/>
        <w:bottom w:val="none" w:sz="0" w:space="0" w:color="auto"/>
        <w:right w:val="none" w:sz="0" w:space="0" w:color="auto"/>
      </w:divBdr>
    </w:div>
    <w:div w:id="719479338">
      <w:bodyDiv w:val="1"/>
      <w:marLeft w:val="0"/>
      <w:marRight w:val="0"/>
      <w:marTop w:val="0"/>
      <w:marBottom w:val="0"/>
      <w:divBdr>
        <w:top w:val="none" w:sz="0" w:space="0" w:color="auto"/>
        <w:left w:val="none" w:sz="0" w:space="0" w:color="auto"/>
        <w:bottom w:val="none" w:sz="0" w:space="0" w:color="auto"/>
        <w:right w:val="none" w:sz="0" w:space="0" w:color="auto"/>
      </w:divBdr>
    </w:div>
    <w:div w:id="720905647">
      <w:bodyDiv w:val="1"/>
      <w:marLeft w:val="0"/>
      <w:marRight w:val="0"/>
      <w:marTop w:val="0"/>
      <w:marBottom w:val="0"/>
      <w:divBdr>
        <w:top w:val="none" w:sz="0" w:space="0" w:color="auto"/>
        <w:left w:val="none" w:sz="0" w:space="0" w:color="auto"/>
        <w:bottom w:val="none" w:sz="0" w:space="0" w:color="auto"/>
        <w:right w:val="none" w:sz="0" w:space="0" w:color="auto"/>
      </w:divBdr>
    </w:div>
    <w:div w:id="736826632">
      <w:bodyDiv w:val="1"/>
      <w:marLeft w:val="0"/>
      <w:marRight w:val="0"/>
      <w:marTop w:val="0"/>
      <w:marBottom w:val="0"/>
      <w:divBdr>
        <w:top w:val="none" w:sz="0" w:space="0" w:color="auto"/>
        <w:left w:val="none" w:sz="0" w:space="0" w:color="auto"/>
        <w:bottom w:val="none" w:sz="0" w:space="0" w:color="auto"/>
        <w:right w:val="none" w:sz="0" w:space="0" w:color="auto"/>
      </w:divBdr>
    </w:div>
    <w:div w:id="742147377">
      <w:bodyDiv w:val="1"/>
      <w:marLeft w:val="0"/>
      <w:marRight w:val="0"/>
      <w:marTop w:val="0"/>
      <w:marBottom w:val="0"/>
      <w:divBdr>
        <w:top w:val="none" w:sz="0" w:space="0" w:color="auto"/>
        <w:left w:val="none" w:sz="0" w:space="0" w:color="auto"/>
        <w:bottom w:val="none" w:sz="0" w:space="0" w:color="auto"/>
        <w:right w:val="none" w:sz="0" w:space="0" w:color="auto"/>
      </w:divBdr>
    </w:div>
    <w:div w:id="749473066">
      <w:bodyDiv w:val="1"/>
      <w:marLeft w:val="0"/>
      <w:marRight w:val="0"/>
      <w:marTop w:val="0"/>
      <w:marBottom w:val="0"/>
      <w:divBdr>
        <w:top w:val="none" w:sz="0" w:space="0" w:color="auto"/>
        <w:left w:val="none" w:sz="0" w:space="0" w:color="auto"/>
        <w:bottom w:val="none" w:sz="0" w:space="0" w:color="auto"/>
        <w:right w:val="none" w:sz="0" w:space="0" w:color="auto"/>
      </w:divBdr>
    </w:div>
    <w:div w:id="767965998">
      <w:bodyDiv w:val="1"/>
      <w:marLeft w:val="0"/>
      <w:marRight w:val="0"/>
      <w:marTop w:val="0"/>
      <w:marBottom w:val="0"/>
      <w:divBdr>
        <w:top w:val="none" w:sz="0" w:space="0" w:color="auto"/>
        <w:left w:val="none" w:sz="0" w:space="0" w:color="auto"/>
        <w:bottom w:val="none" w:sz="0" w:space="0" w:color="auto"/>
        <w:right w:val="none" w:sz="0" w:space="0" w:color="auto"/>
      </w:divBdr>
    </w:div>
    <w:div w:id="843014311">
      <w:bodyDiv w:val="1"/>
      <w:marLeft w:val="0"/>
      <w:marRight w:val="0"/>
      <w:marTop w:val="0"/>
      <w:marBottom w:val="0"/>
      <w:divBdr>
        <w:top w:val="none" w:sz="0" w:space="0" w:color="auto"/>
        <w:left w:val="none" w:sz="0" w:space="0" w:color="auto"/>
        <w:bottom w:val="none" w:sz="0" w:space="0" w:color="auto"/>
        <w:right w:val="none" w:sz="0" w:space="0" w:color="auto"/>
      </w:divBdr>
    </w:div>
    <w:div w:id="962149206">
      <w:bodyDiv w:val="1"/>
      <w:marLeft w:val="0"/>
      <w:marRight w:val="0"/>
      <w:marTop w:val="0"/>
      <w:marBottom w:val="0"/>
      <w:divBdr>
        <w:top w:val="none" w:sz="0" w:space="0" w:color="auto"/>
        <w:left w:val="none" w:sz="0" w:space="0" w:color="auto"/>
        <w:bottom w:val="none" w:sz="0" w:space="0" w:color="auto"/>
        <w:right w:val="none" w:sz="0" w:space="0" w:color="auto"/>
      </w:divBdr>
    </w:div>
    <w:div w:id="1021935600">
      <w:bodyDiv w:val="1"/>
      <w:marLeft w:val="0"/>
      <w:marRight w:val="0"/>
      <w:marTop w:val="0"/>
      <w:marBottom w:val="0"/>
      <w:divBdr>
        <w:top w:val="none" w:sz="0" w:space="0" w:color="auto"/>
        <w:left w:val="none" w:sz="0" w:space="0" w:color="auto"/>
        <w:bottom w:val="none" w:sz="0" w:space="0" w:color="auto"/>
        <w:right w:val="none" w:sz="0" w:space="0" w:color="auto"/>
      </w:divBdr>
    </w:div>
    <w:div w:id="1028797311">
      <w:bodyDiv w:val="1"/>
      <w:marLeft w:val="0"/>
      <w:marRight w:val="0"/>
      <w:marTop w:val="0"/>
      <w:marBottom w:val="0"/>
      <w:divBdr>
        <w:top w:val="none" w:sz="0" w:space="0" w:color="auto"/>
        <w:left w:val="none" w:sz="0" w:space="0" w:color="auto"/>
        <w:bottom w:val="none" w:sz="0" w:space="0" w:color="auto"/>
        <w:right w:val="none" w:sz="0" w:space="0" w:color="auto"/>
      </w:divBdr>
    </w:div>
    <w:div w:id="1036928917">
      <w:bodyDiv w:val="1"/>
      <w:marLeft w:val="0"/>
      <w:marRight w:val="0"/>
      <w:marTop w:val="0"/>
      <w:marBottom w:val="0"/>
      <w:divBdr>
        <w:top w:val="none" w:sz="0" w:space="0" w:color="auto"/>
        <w:left w:val="none" w:sz="0" w:space="0" w:color="auto"/>
        <w:bottom w:val="none" w:sz="0" w:space="0" w:color="auto"/>
        <w:right w:val="none" w:sz="0" w:space="0" w:color="auto"/>
      </w:divBdr>
    </w:div>
    <w:div w:id="1069964453">
      <w:bodyDiv w:val="1"/>
      <w:marLeft w:val="0"/>
      <w:marRight w:val="0"/>
      <w:marTop w:val="0"/>
      <w:marBottom w:val="0"/>
      <w:divBdr>
        <w:top w:val="none" w:sz="0" w:space="0" w:color="auto"/>
        <w:left w:val="none" w:sz="0" w:space="0" w:color="auto"/>
        <w:bottom w:val="none" w:sz="0" w:space="0" w:color="auto"/>
        <w:right w:val="none" w:sz="0" w:space="0" w:color="auto"/>
      </w:divBdr>
    </w:div>
    <w:div w:id="1123616309">
      <w:bodyDiv w:val="1"/>
      <w:marLeft w:val="0"/>
      <w:marRight w:val="0"/>
      <w:marTop w:val="0"/>
      <w:marBottom w:val="0"/>
      <w:divBdr>
        <w:top w:val="none" w:sz="0" w:space="0" w:color="auto"/>
        <w:left w:val="none" w:sz="0" w:space="0" w:color="auto"/>
        <w:bottom w:val="none" w:sz="0" w:space="0" w:color="auto"/>
        <w:right w:val="none" w:sz="0" w:space="0" w:color="auto"/>
      </w:divBdr>
    </w:div>
    <w:div w:id="1162815325">
      <w:bodyDiv w:val="1"/>
      <w:marLeft w:val="0"/>
      <w:marRight w:val="0"/>
      <w:marTop w:val="0"/>
      <w:marBottom w:val="0"/>
      <w:divBdr>
        <w:top w:val="none" w:sz="0" w:space="0" w:color="auto"/>
        <w:left w:val="none" w:sz="0" w:space="0" w:color="auto"/>
        <w:bottom w:val="none" w:sz="0" w:space="0" w:color="auto"/>
        <w:right w:val="none" w:sz="0" w:space="0" w:color="auto"/>
      </w:divBdr>
    </w:div>
    <w:div w:id="1315255693">
      <w:bodyDiv w:val="1"/>
      <w:marLeft w:val="0"/>
      <w:marRight w:val="0"/>
      <w:marTop w:val="0"/>
      <w:marBottom w:val="0"/>
      <w:divBdr>
        <w:top w:val="none" w:sz="0" w:space="0" w:color="auto"/>
        <w:left w:val="none" w:sz="0" w:space="0" w:color="auto"/>
        <w:bottom w:val="none" w:sz="0" w:space="0" w:color="auto"/>
        <w:right w:val="none" w:sz="0" w:space="0" w:color="auto"/>
      </w:divBdr>
    </w:div>
    <w:div w:id="1327783722">
      <w:bodyDiv w:val="1"/>
      <w:marLeft w:val="0"/>
      <w:marRight w:val="0"/>
      <w:marTop w:val="0"/>
      <w:marBottom w:val="0"/>
      <w:divBdr>
        <w:top w:val="none" w:sz="0" w:space="0" w:color="auto"/>
        <w:left w:val="none" w:sz="0" w:space="0" w:color="auto"/>
        <w:bottom w:val="none" w:sz="0" w:space="0" w:color="auto"/>
        <w:right w:val="none" w:sz="0" w:space="0" w:color="auto"/>
      </w:divBdr>
      <w:divsChild>
        <w:div w:id="250896786">
          <w:marLeft w:val="0"/>
          <w:marRight w:val="0"/>
          <w:marTop w:val="0"/>
          <w:marBottom w:val="0"/>
          <w:divBdr>
            <w:top w:val="none" w:sz="0" w:space="0" w:color="auto"/>
            <w:left w:val="none" w:sz="0" w:space="0" w:color="auto"/>
            <w:bottom w:val="none" w:sz="0" w:space="0" w:color="auto"/>
            <w:right w:val="none" w:sz="0" w:space="0" w:color="auto"/>
          </w:divBdr>
          <w:divsChild>
            <w:div w:id="375400034">
              <w:marLeft w:val="0"/>
              <w:marRight w:val="0"/>
              <w:marTop w:val="0"/>
              <w:marBottom w:val="0"/>
              <w:divBdr>
                <w:top w:val="none" w:sz="0" w:space="0" w:color="auto"/>
                <w:left w:val="none" w:sz="0" w:space="0" w:color="auto"/>
                <w:bottom w:val="none" w:sz="0" w:space="0" w:color="auto"/>
                <w:right w:val="none" w:sz="0" w:space="0" w:color="auto"/>
              </w:divBdr>
              <w:divsChild>
                <w:div w:id="758715367">
                  <w:marLeft w:val="0"/>
                  <w:marRight w:val="0"/>
                  <w:marTop w:val="0"/>
                  <w:marBottom w:val="0"/>
                  <w:divBdr>
                    <w:top w:val="none" w:sz="0" w:space="0" w:color="auto"/>
                    <w:left w:val="none" w:sz="0" w:space="0" w:color="auto"/>
                    <w:bottom w:val="none" w:sz="0" w:space="0" w:color="auto"/>
                    <w:right w:val="none" w:sz="0" w:space="0" w:color="auto"/>
                  </w:divBdr>
                  <w:divsChild>
                    <w:div w:id="10580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18555">
      <w:bodyDiv w:val="1"/>
      <w:marLeft w:val="0"/>
      <w:marRight w:val="0"/>
      <w:marTop w:val="0"/>
      <w:marBottom w:val="0"/>
      <w:divBdr>
        <w:top w:val="none" w:sz="0" w:space="0" w:color="auto"/>
        <w:left w:val="none" w:sz="0" w:space="0" w:color="auto"/>
        <w:bottom w:val="none" w:sz="0" w:space="0" w:color="auto"/>
        <w:right w:val="none" w:sz="0" w:space="0" w:color="auto"/>
      </w:divBdr>
    </w:div>
    <w:div w:id="1395468519">
      <w:bodyDiv w:val="1"/>
      <w:marLeft w:val="0"/>
      <w:marRight w:val="0"/>
      <w:marTop w:val="0"/>
      <w:marBottom w:val="0"/>
      <w:divBdr>
        <w:top w:val="none" w:sz="0" w:space="0" w:color="auto"/>
        <w:left w:val="none" w:sz="0" w:space="0" w:color="auto"/>
        <w:bottom w:val="none" w:sz="0" w:space="0" w:color="auto"/>
        <w:right w:val="none" w:sz="0" w:space="0" w:color="auto"/>
      </w:divBdr>
    </w:div>
    <w:div w:id="1415855048">
      <w:bodyDiv w:val="1"/>
      <w:marLeft w:val="0"/>
      <w:marRight w:val="0"/>
      <w:marTop w:val="0"/>
      <w:marBottom w:val="0"/>
      <w:divBdr>
        <w:top w:val="none" w:sz="0" w:space="0" w:color="auto"/>
        <w:left w:val="none" w:sz="0" w:space="0" w:color="auto"/>
        <w:bottom w:val="none" w:sz="0" w:space="0" w:color="auto"/>
        <w:right w:val="none" w:sz="0" w:space="0" w:color="auto"/>
      </w:divBdr>
    </w:div>
    <w:div w:id="1416248117">
      <w:bodyDiv w:val="1"/>
      <w:marLeft w:val="0"/>
      <w:marRight w:val="0"/>
      <w:marTop w:val="0"/>
      <w:marBottom w:val="0"/>
      <w:divBdr>
        <w:top w:val="none" w:sz="0" w:space="0" w:color="auto"/>
        <w:left w:val="none" w:sz="0" w:space="0" w:color="auto"/>
        <w:bottom w:val="none" w:sz="0" w:space="0" w:color="auto"/>
        <w:right w:val="none" w:sz="0" w:space="0" w:color="auto"/>
      </w:divBdr>
      <w:divsChild>
        <w:div w:id="1737976198">
          <w:marLeft w:val="0"/>
          <w:marRight w:val="0"/>
          <w:marTop w:val="0"/>
          <w:marBottom w:val="0"/>
          <w:divBdr>
            <w:top w:val="none" w:sz="0" w:space="0" w:color="auto"/>
            <w:left w:val="none" w:sz="0" w:space="0" w:color="auto"/>
            <w:bottom w:val="none" w:sz="0" w:space="0" w:color="auto"/>
            <w:right w:val="none" w:sz="0" w:space="0" w:color="auto"/>
          </w:divBdr>
          <w:divsChild>
            <w:div w:id="741567278">
              <w:marLeft w:val="0"/>
              <w:marRight w:val="0"/>
              <w:marTop w:val="0"/>
              <w:marBottom w:val="0"/>
              <w:divBdr>
                <w:top w:val="none" w:sz="0" w:space="0" w:color="auto"/>
                <w:left w:val="none" w:sz="0" w:space="0" w:color="auto"/>
                <w:bottom w:val="none" w:sz="0" w:space="0" w:color="auto"/>
                <w:right w:val="none" w:sz="0" w:space="0" w:color="auto"/>
              </w:divBdr>
              <w:divsChild>
                <w:div w:id="596602966">
                  <w:marLeft w:val="0"/>
                  <w:marRight w:val="0"/>
                  <w:marTop w:val="0"/>
                  <w:marBottom w:val="0"/>
                  <w:divBdr>
                    <w:top w:val="none" w:sz="0" w:space="0" w:color="auto"/>
                    <w:left w:val="none" w:sz="0" w:space="0" w:color="auto"/>
                    <w:bottom w:val="none" w:sz="0" w:space="0" w:color="auto"/>
                    <w:right w:val="none" w:sz="0" w:space="0" w:color="auto"/>
                  </w:divBdr>
                  <w:divsChild>
                    <w:div w:id="1894807618">
                      <w:marLeft w:val="0"/>
                      <w:marRight w:val="0"/>
                      <w:marTop w:val="0"/>
                      <w:marBottom w:val="0"/>
                      <w:divBdr>
                        <w:top w:val="none" w:sz="0" w:space="0" w:color="auto"/>
                        <w:left w:val="none" w:sz="0" w:space="0" w:color="auto"/>
                        <w:bottom w:val="none" w:sz="0" w:space="0" w:color="auto"/>
                        <w:right w:val="none" w:sz="0" w:space="0" w:color="auto"/>
                      </w:divBdr>
                      <w:divsChild>
                        <w:div w:id="2076006026">
                          <w:marLeft w:val="0"/>
                          <w:marRight w:val="0"/>
                          <w:marTop w:val="0"/>
                          <w:marBottom w:val="0"/>
                          <w:divBdr>
                            <w:top w:val="none" w:sz="0" w:space="0" w:color="auto"/>
                            <w:left w:val="none" w:sz="0" w:space="0" w:color="auto"/>
                            <w:bottom w:val="none" w:sz="0" w:space="0" w:color="auto"/>
                            <w:right w:val="none" w:sz="0" w:space="0" w:color="auto"/>
                          </w:divBdr>
                          <w:divsChild>
                            <w:div w:id="11930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28187">
      <w:bodyDiv w:val="1"/>
      <w:marLeft w:val="0"/>
      <w:marRight w:val="0"/>
      <w:marTop w:val="0"/>
      <w:marBottom w:val="0"/>
      <w:divBdr>
        <w:top w:val="none" w:sz="0" w:space="0" w:color="auto"/>
        <w:left w:val="none" w:sz="0" w:space="0" w:color="auto"/>
        <w:bottom w:val="none" w:sz="0" w:space="0" w:color="auto"/>
        <w:right w:val="none" w:sz="0" w:space="0" w:color="auto"/>
      </w:divBdr>
    </w:div>
    <w:div w:id="1585411702">
      <w:bodyDiv w:val="1"/>
      <w:marLeft w:val="0"/>
      <w:marRight w:val="0"/>
      <w:marTop w:val="0"/>
      <w:marBottom w:val="0"/>
      <w:divBdr>
        <w:top w:val="none" w:sz="0" w:space="0" w:color="auto"/>
        <w:left w:val="none" w:sz="0" w:space="0" w:color="auto"/>
        <w:bottom w:val="none" w:sz="0" w:space="0" w:color="auto"/>
        <w:right w:val="none" w:sz="0" w:space="0" w:color="auto"/>
      </w:divBdr>
    </w:div>
    <w:div w:id="1748575047">
      <w:bodyDiv w:val="1"/>
      <w:marLeft w:val="0"/>
      <w:marRight w:val="0"/>
      <w:marTop w:val="0"/>
      <w:marBottom w:val="0"/>
      <w:divBdr>
        <w:top w:val="none" w:sz="0" w:space="0" w:color="auto"/>
        <w:left w:val="none" w:sz="0" w:space="0" w:color="auto"/>
        <w:bottom w:val="none" w:sz="0" w:space="0" w:color="auto"/>
        <w:right w:val="none" w:sz="0" w:space="0" w:color="auto"/>
      </w:divBdr>
    </w:div>
    <w:div w:id="1763840328">
      <w:bodyDiv w:val="1"/>
      <w:marLeft w:val="0"/>
      <w:marRight w:val="0"/>
      <w:marTop w:val="0"/>
      <w:marBottom w:val="0"/>
      <w:divBdr>
        <w:top w:val="none" w:sz="0" w:space="0" w:color="auto"/>
        <w:left w:val="none" w:sz="0" w:space="0" w:color="auto"/>
        <w:bottom w:val="none" w:sz="0" w:space="0" w:color="auto"/>
        <w:right w:val="none" w:sz="0" w:space="0" w:color="auto"/>
      </w:divBdr>
    </w:div>
    <w:div w:id="1777291953">
      <w:bodyDiv w:val="1"/>
      <w:marLeft w:val="0"/>
      <w:marRight w:val="0"/>
      <w:marTop w:val="0"/>
      <w:marBottom w:val="0"/>
      <w:divBdr>
        <w:top w:val="none" w:sz="0" w:space="0" w:color="auto"/>
        <w:left w:val="none" w:sz="0" w:space="0" w:color="auto"/>
        <w:bottom w:val="none" w:sz="0" w:space="0" w:color="auto"/>
        <w:right w:val="none" w:sz="0" w:space="0" w:color="auto"/>
      </w:divBdr>
    </w:div>
    <w:div w:id="1962496834">
      <w:bodyDiv w:val="1"/>
      <w:marLeft w:val="0"/>
      <w:marRight w:val="0"/>
      <w:marTop w:val="0"/>
      <w:marBottom w:val="0"/>
      <w:divBdr>
        <w:top w:val="none" w:sz="0" w:space="0" w:color="auto"/>
        <w:left w:val="none" w:sz="0" w:space="0" w:color="auto"/>
        <w:bottom w:val="none" w:sz="0" w:space="0" w:color="auto"/>
        <w:right w:val="none" w:sz="0" w:space="0" w:color="auto"/>
      </w:divBdr>
    </w:div>
    <w:div w:id="2010591904">
      <w:bodyDiv w:val="1"/>
      <w:marLeft w:val="0"/>
      <w:marRight w:val="0"/>
      <w:marTop w:val="0"/>
      <w:marBottom w:val="0"/>
      <w:divBdr>
        <w:top w:val="none" w:sz="0" w:space="0" w:color="auto"/>
        <w:left w:val="none" w:sz="0" w:space="0" w:color="auto"/>
        <w:bottom w:val="none" w:sz="0" w:space="0" w:color="auto"/>
        <w:right w:val="none" w:sz="0" w:space="0" w:color="auto"/>
      </w:divBdr>
    </w:div>
    <w:div w:id="2044406680">
      <w:bodyDiv w:val="1"/>
      <w:marLeft w:val="0"/>
      <w:marRight w:val="0"/>
      <w:marTop w:val="0"/>
      <w:marBottom w:val="0"/>
      <w:divBdr>
        <w:top w:val="none" w:sz="0" w:space="0" w:color="auto"/>
        <w:left w:val="none" w:sz="0" w:space="0" w:color="auto"/>
        <w:bottom w:val="none" w:sz="0" w:space="0" w:color="auto"/>
        <w:right w:val="none" w:sz="0" w:space="0" w:color="auto"/>
      </w:divBdr>
    </w:div>
    <w:div w:id="2087025957">
      <w:bodyDiv w:val="1"/>
      <w:marLeft w:val="0"/>
      <w:marRight w:val="0"/>
      <w:marTop w:val="0"/>
      <w:marBottom w:val="0"/>
      <w:divBdr>
        <w:top w:val="none" w:sz="0" w:space="0" w:color="auto"/>
        <w:left w:val="none" w:sz="0" w:space="0" w:color="auto"/>
        <w:bottom w:val="none" w:sz="0" w:space="0" w:color="auto"/>
        <w:right w:val="none" w:sz="0" w:space="0" w:color="auto"/>
      </w:divBdr>
    </w:div>
    <w:div w:id="21329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9CB4-DB4E-49C2-9C43-9E03A1D9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15665</Words>
  <Characters>8930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Jankovska</dc:creator>
  <cp:keywords/>
  <dc:description/>
  <cp:lastModifiedBy>Lita Trakina</cp:lastModifiedBy>
  <cp:revision>2</cp:revision>
  <cp:lastPrinted>2018-08-08T07:33:00Z</cp:lastPrinted>
  <dcterms:created xsi:type="dcterms:W3CDTF">2021-07-06T09:49:00Z</dcterms:created>
  <dcterms:modified xsi:type="dcterms:W3CDTF">2021-07-06T09:49:00Z</dcterms:modified>
</cp:coreProperties>
</file>