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DEBFF"/>
  <w:body>
    <w:p w14:paraId="3AC02EB4" w14:textId="77777777" w:rsidR="009A1E1B" w:rsidRDefault="00827631" w:rsidP="00B11F03">
      <w:pPr>
        <w:ind w:left="7655" w:firstLine="0"/>
        <w:jc w:val="right"/>
      </w:pPr>
      <w:bookmarkStart w:id="0" w:name="_Toc10196583"/>
      <w:bookmarkStart w:id="1" w:name="_GoBack"/>
      <w:bookmarkEnd w:id="1"/>
      <w:r>
        <w:t>Apstiprināts</w:t>
      </w:r>
      <w:r w:rsidR="00B11F03">
        <w:t>:</w:t>
      </w:r>
    </w:p>
    <w:p w14:paraId="79CC7FEF" w14:textId="77777777" w:rsidR="00827631" w:rsidRDefault="00827631" w:rsidP="00B11F03">
      <w:pPr>
        <w:ind w:left="5812" w:firstLine="0"/>
        <w:jc w:val="right"/>
      </w:pPr>
      <w:r>
        <w:t>2021.gada ..jūnijā,       Vecpiebalgas novada domes sēdē, protokols Nr. .., lēmums Nr...</w:t>
      </w:r>
    </w:p>
    <w:p w14:paraId="3554FE25" w14:textId="77777777" w:rsidR="00827631" w:rsidRDefault="00827631" w:rsidP="008A472F">
      <w:pPr>
        <w:spacing w:after="360"/>
        <w:ind w:firstLine="0"/>
        <w:jc w:val="center"/>
      </w:pPr>
      <w:r w:rsidRPr="00827631">
        <w:rPr>
          <w:noProof/>
          <w:lang w:eastAsia="lv-LV"/>
        </w:rPr>
        <w:drawing>
          <wp:inline distT="0" distB="0" distL="0" distR="0" wp14:anchorId="2C9AE8E6" wp14:editId="4DE58A08">
            <wp:extent cx="2619375" cy="2857500"/>
            <wp:effectExtent l="19050" t="0" r="9525" b="0"/>
            <wp:docPr id="18" name="Picture 1" descr="SIMBOLIKA - Vecpiebalgas nov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BOLIKA - Vecpiebalgas novads"/>
                    <pic:cNvPicPr>
                      <a:picLocks noChangeAspect="1" noChangeArrowheads="1"/>
                    </pic:cNvPicPr>
                  </pic:nvPicPr>
                  <pic:blipFill>
                    <a:blip r:embed="rId8"/>
                    <a:srcRect/>
                    <a:stretch>
                      <a:fillRect/>
                    </a:stretch>
                  </pic:blipFill>
                  <pic:spPr bwMode="auto">
                    <a:xfrm>
                      <a:off x="0" y="0"/>
                      <a:ext cx="2618932" cy="2860158"/>
                    </a:xfrm>
                    <a:prstGeom prst="rect">
                      <a:avLst/>
                    </a:prstGeom>
                    <a:noFill/>
                    <a:ln w="9525">
                      <a:noFill/>
                      <a:miter lim="800000"/>
                      <a:headEnd/>
                      <a:tailEnd/>
                    </a:ln>
                  </pic:spPr>
                </pic:pic>
              </a:graphicData>
            </a:graphic>
          </wp:inline>
        </w:drawing>
      </w:r>
    </w:p>
    <w:p w14:paraId="18A690E9" w14:textId="77777777" w:rsidR="004F0421" w:rsidRDefault="004F0421" w:rsidP="004F0421">
      <w:pPr>
        <w:pStyle w:val="Virsraksts1"/>
        <w:rPr>
          <w:sz w:val="44"/>
          <w:szCs w:val="44"/>
        </w:rPr>
      </w:pPr>
      <w:bookmarkStart w:id="2" w:name="_Toc54688905"/>
    </w:p>
    <w:p w14:paraId="4911E85A" w14:textId="77777777" w:rsidR="004F0421" w:rsidRDefault="004F0421" w:rsidP="004F0421">
      <w:pPr>
        <w:pStyle w:val="Virsraksts1"/>
        <w:rPr>
          <w:sz w:val="44"/>
          <w:szCs w:val="44"/>
        </w:rPr>
      </w:pPr>
    </w:p>
    <w:p w14:paraId="4F0B96E4" w14:textId="77777777" w:rsidR="004F0421" w:rsidRPr="00862F30" w:rsidRDefault="004F0421" w:rsidP="00862F30">
      <w:pPr>
        <w:pStyle w:val="Bezatstarpm"/>
        <w:jc w:val="center"/>
        <w:rPr>
          <w:b/>
          <w:sz w:val="48"/>
          <w:szCs w:val="48"/>
        </w:rPr>
      </w:pPr>
      <w:r w:rsidRPr="00862F30">
        <w:rPr>
          <w:b/>
          <w:sz w:val="48"/>
          <w:szCs w:val="48"/>
        </w:rPr>
        <w:t>VECPIEBALGAS NOVADA PAŠVALDĪBAS</w:t>
      </w:r>
    </w:p>
    <w:p w14:paraId="0AA88CA3" w14:textId="77777777" w:rsidR="004F0421" w:rsidRPr="00862F30" w:rsidRDefault="004F0421" w:rsidP="00862F30">
      <w:pPr>
        <w:pStyle w:val="Bezatstarpm"/>
        <w:jc w:val="center"/>
        <w:rPr>
          <w:b/>
          <w:sz w:val="48"/>
          <w:szCs w:val="48"/>
        </w:rPr>
      </w:pPr>
      <w:r w:rsidRPr="00862F30">
        <w:rPr>
          <w:b/>
          <w:sz w:val="48"/>
          <w:szCs w:val="48"/>
        </w:rPr>
        <w:t>2020. GADA PUBLISKAIS GADA PĀRSKATS</w:t>
      </w:r>
    </w:p>
    <w:p w14:paraId="7F27FA97" w14:textId="77777777" w:rsidR="004F0421" w:rsidRPr="0092717D" w:rsidRDefault="004F0421" w:rsidP="004F0421">
      <w:pPr>
        <w:rPr>
          <w:szCs w:val="24"/>
        </w:rPr>
      </w:pPr>
    </w:p>
    <w:p w14:paraId="3BC56798" w14:textId="77777777" w:rsidR="004F0421" w:rsidRPr="0092717D" w:rsidRDefault="004F0421" w:rsidP="004F0421">
      <w:pPr>
        <w:rPr>
          <w:szCs w:val="24"/>
        </w:rPr>
      </w:pPr>
    </w:p>
    <w:p w14:paraId="1F240C0F" w14:textId="77777777" w:rsidR="004F0421" w:rsidRPr="0092717D" w:rsidRDefault="004F0421" w:rsidP="004F0421">
      <w:pPr>
        <w:rPr>
          <w:szCs w:val="24"/>
        </w:rPr>
      </w:pPr>
    </w:p>
    <w:p w14:paraId="44EF6D1F" w14:textId="77777777" w:rsidR="004F0421" w:rsidRPr="0092717D" w:rsidRDefault="004F0421" w:rsidP="004F0421">
      <w:pPr>
        <w:rPr>
          <w:szCs w:val="24"/>
        </w:rPr>
      </w:pPr>
    </w:p>
    <w:p w14:paraId="303A17A7" w14:textId="77777777" w:rsidR="004F0421" w:rsidRPr="0092717D" w:rsidRDefault="004F0421" w:rsidP="004F0421">
      <w:pPr>
        <w:rPr>
          <w:szCs w:val="24"/>
        </w:rPr>
      </w:pPr>
    </w:p>
    <w:p w14:paraId="3FAA2FE5" w14:textId="77777777" w:rsidR="004F0421" w:rsidRPr="0092717D" w:rsidRDefault="004F0421" w:rsidP="004F0421">
      <w:pPr>
        <w:rPr>
          <w:szCs w:val="24"/>
        </w:rPr>
      </w:pPr>
    </w:p>
    <w:p w14:paraId="7EFC2FF1" w14:textId="77777777" w:rsidR="00827631" w:rsidRDefault="00827631" w:rsidP="004F0421">
      <w:pPr>
        <w:ind w:firstLine="0"/>
        <w:jc w:val="center"/>
        <w:rPr>
          <w:szCs w:val="24"/>
        </w:rPr>
      </w:pPr>
    </w:p>
    <w:p w14:paraId="2BC822E5" w14:textId="77777777" w:rsidR="00827631" w:rsidRDefault="00827631" w:rsidP="004F0421">
      <w:pPr>
        <w:ind w:firstLine="0"/>
        <w:jc w:val="center"/>
        <w:rPr>
          <w:szCs w:val="24"/>
        </w:rPr>
      </w:pPr>
    </w:p>
    <w:p w14:paraId="37EF65DC" w14:textId="77777777" w:rsidR="004F0421" w:rsidRPr="0092717D" w:rsidRDefault="004F0421" w:rsidP="004F0421">
      <w:pPr>
        <w:ind w:firstLine="0"/>
        <w:jc w:val="center"/>
        <w:rPr>
          <w:szCs w:val="24"/>
        </w:rPr>
      </w:pPr>
      <w:r w:rsidRPr="0092717D">
        <w:rPr>
          <w:szCs w:val="24"/>
        </w:rPr>
        <w:t>Vecpiebalgas novadā</w:t>
      </w:r>
    </w:p>
    <w:p w14:paraId="76238B60" w14:textId="77777777" w:rsidR="004F0421" w:rsidRDefault="004F0421" w:rsidP="004F0421">
      <w:pPr>
        <w:ind w:firstLine="0"/>
        <w:jc w:val="center"/>
        <w:rPr>
          <w:szCs w:val="24"/>
        </w:rPr>
      </w:pPr>
      <w:r>
        <w:rPr>
          <w:szCs w:val="24"/>
        </w:rPr>
        <w:t>2021</w:t>
      </w:r>
    </w:p>
    <w:p w14:paraId="4CA6D5A4" w14:textId="77777777" w:rsidR="004F0421" w:rsidRDefault="004F0421">
      <w:pPr>
        <w:spacing w:before="120" w:after="120" w:line="240" w:lineRule="auto"/>
        <w:ind w:left="709" w:firstLine="0"/>
        <w:jc w:val="left"/>
        <w:rPr>
          <w:szCs w:val="24"/>
        </w:rPr>
      </w:pPr>
      <w:r>
        <w:rPr>
          <w:szCs w:val="24"/>
        </w:rPr>
        <w:br w:type="page"/>
      </w:r>
    </w:p>
    <w:bookmarkEnd w:id="2"/>
    <w:p w14:paraId="3370EF5D" w14:textId="77777777" w:rsidR="00CF4222" w:rsidRDefault="00343DD1" w:rsidP="009F7B81">
      <w:pPr>
        <w:spacing w:before="120" w:after="120" w:line="240" w:lineRule="auto"/>
        <w:ind w:firstLine="0"/>
        <w:jc w:val="center"/>
        <w:rPr>
          <w:noProof/>
        </w:rPr>
      </w:pPr>
      <w:r w:rsidRPr="009F7B81">
        <w:rPr>
          <w:rStyle w:val="mw-headline"/>
          <w:rFonts w:cs="Times New Roman"/>
          <w:b/>
          <w:sz w:val="26"/>
          <w:szCs w:val="26"/>
        </w:rPr>
        <w:lastRenderedPageBreak/>
        <w:t>Saturs</w:t>
      </w:r>
      <w:r w:rsidR="00470700" w:rsidRPr="00717FA4">
        <w:rPr>
          <w:rStyle w:val="mw-headline"/>
          <w:rFonts w:cs="Times New Roman"/>
          <w:szCs w:val="24"/>
        </w:rPr>
        <w:fldChar w:fldCharType="begin"/>
      </w:r>
      <w:r w:rsidR="007924B2" w:rsidRPr="009F7B81">
        <w:rPr>
          <w:rStyle w:val="mw-headline"/>
          <w:rFonts w:cs="Times New Roman"/>
          <w:szCs w:val="24"/>
        </w:rPr>
        <w:instrText xml:space="preserve"> TOC \o "1-3" \h \z \u </w:instrText>
      </w:r>
      <w:r w:rsidR="00470700" w:rsidRPr="00717FA4">
        <w:rPr>
          <w:rStyle w:val="mw-headline"/>
          <w:rFonts w:cs="Times New Roman"/>
          <w:szCs w:val="24"/>
        </w:rPr>
        <w:fldChar w:fldCharType="separate"/>
      </w:r>
    </w:p>
    <w:p w14:paraId="0E9B86D3" w14:textId="26AB1D68" w:rsidR="00CF4222" w:rsidRDefault="003D0002">
      <w:pPr>
        <w:pStyle w:val="Saturs1"/>
        <w:rPr>
          <w:rFonts w:asciiTheme="minorHAnsi" w:eastAsiaTheme="minorEastAsia" w:hAnsiTheme="minorHAnsi" w:cstheme="minorBidi"/>
          <w:b w:val="0"/>
          <w:bCs w:val="0"/>
          <w:caps w:val="0"/>
          <w:lang w:eastAsia="lv-LV"/>
        </w:rPr>
      </w:pPr>
      <w:hyperlink w:anchor="_Toc74570993" w:history="1">
        <w:r w:rsidR="00CF4222" w:rsidRPr="000D654B">
          <w:rPr>
            <w:rStyle w:val="Hipersaite"/>
          </w:rPr>
          <w:t>1. PAMATINFORMĀCIJA</w:t>
        </w:r>
        <w:r w:rsidR="00CF4222">
          <w:rPr>
            <w:webHidden/>
          </w:rPr>
          <w:tab/>
        </w:r>
        <w:r w:rsidR="00CF4222">
          <w:rPr>
            <w:webHidden/>
          </w:rPr>
          <w:fldChar w:fldCharType="begin"/>
        </w:r>
        <w:r w:rsidR="00CF4222">
          <w:rPr>
            <w:webHidden/>
          </w:rPr>
          <w:instrText xml:space="preserve"> PAGEREF _Toc74570993 \h </w:instrText>
        </w:r>
        <w:r w:rsidR="00CF4222">
          <w:rPr>
            <w:webHidden/>
          </w:rPr>
        </w:r>
        <w:r w:rsidR="00CF4222">
          <w:rPr>
            <w:webHidden/>
          </w:rPr>
          <w:fldChar w:fldCharType="separate"/>
        </w:r>
        <w:r w:rsidR="00CF4222">
          <w:rPr>
            <w:webHidden/>
          </w:rPr>
          <w:t>3</w:t>
        </w:r>
        <w:r w:rsidR="00CF4222">
          <w:rPr>
            <w:webHidden/>
          </w:rPr>
          <w:fldChar w:fldCharType="end"/>
        </w:r>
      </w:hyperlink>
    </w:p>
    <w:p w14:paraId="7F8FFD6D" w14:textId="064C0441" w:rsidR="00CF4222" w:rsidRDefault="003D0002">
      <w:pPr>
        <w:pStyle w:val="Saturs1"/>
        <w:rPr>
          <w:rFonts w:asciiTheme="minorHAnsi" w:eastAsiaTheme="minorEastAsia" w:hAnsiTheme="minorHAnsi" w:cstheme="minorBidi"/>
          <w:b w:val="0"/>
          <w:bCs w:val="0"/>
          <w:caps w:val="0"/>
          <w:lang w:eastAsia="lv-LV"/>
        </w:rPr>
      </w:pPr>
      <w:hyperlink w:anchor="_Toc74570994" w:history="1">
        <w:r w:rsidR="00CF4222" w:rsidRPr="000D654B">
          <w:rPr>
            <w:rStyle w:val="Hipersaite"/>
          </w:rPr>
          <w:t>2. BUDŽETA INFORMĀCIJA</w:t>
        </w:r>
        <w:r w:rsidR="00CF4222">
          <w:rPr>
            <w:webHidden/>
          </w:rPr>
          <w:tab/>
        </w:r>
        <w:r w:rsidR="00CF4222">
          <w:rPr>
            <w:webHidden/>
          </w:rPr>
          <w:fldChar w:fldCharType="begin"/>
        </w:r>
        <w:r w:rsidR="00CF4222">
          <w:rPr>
            <w:webHidden/>
          </w:rPr>
          <w:instrText xml:space="preserve"> PAGEREF _Toc74570994 \h </w:instrText>
        </w:r>
        <w:r w:rsidR="00CF4222">
          <w:rPr>
            <w:webHidden/>
          </w:rPr>
        </w:r>
        <w:r w:rsidR="00CF4222">
          <w:rPr>
            <w:webHidden/>
          </w:rPr>
          <w:fldChar w:fldCharType="separate"/>
        </w:r>
        <w:r w:rsidR="00CF4222">
          <w:rPr>
            <w:webHidden/>
          </w:rPr>
          <w:t>9</w:t>
        </w:r>
        <w:r w:rsidR="00CF4222">
          <w:rPr>
            <w:webHidden/>
          </w:rPr>
          <w:fldChar w:fldCharType="end"/>
        </w:r>
      </w:hyperlink>
    </w:p>
    <w:p w14:paraId="51FA4851" w14:textId="388E2DF0" w:rsidR="00CF4222" w:rsidRDefault="003D0002">
      <w:pPr>
        <w:pStyle w:val="Saturs2"/>
        <w:rPr>
          <w:rFonts w:eastAsiaTheme="minorEastAsia" w:cstheme="minorBidi"/>
          <w:b w:val="0"/>
          <w:bCs w:val="0"/>
          <w:noProof/>
          <w:sz w:val="22"/>
          <w:szCs w:val="22"/>
          <w:lang w:eastAsia="lv-LV"/>
        </w:rPr>
      </w:pPr>
      <w:hyperlink w:anchor="_Toc74570995" w:history="1">
        <w:r w:rsidR="00CF4222" w:rsidRPr="000D654B">
          <w:rPr>
            <w:rStyle w:val="Hipersaite"/>
            <w:noProof/>
          </w:rPr>
          <w:t>2.1. Budžeta izpilde</w:t>
        </w:r>
        <w:r w:rsidR="00CF4222">
          <w:rPr>
            <w:noProof/>
            <w:webHidden/>
          </w:rPr>
          <w:tab/>
        </w:r>
        <w:r w:rsidR="00CF4222">
          <w:rPr>
            <w:noProof/>
            <w:webHidden/>
          </w:rPr>
          <w:fldChar w:fldCharType="begin"/>
        </w:r>
        <w:r w:rsidR="00CF4222">
          <w:rPr>
            <w:noProof/>
            <w:webHidden/>
          </w:rPr>
          <w:instrText xml:space="preserve"> PAGEREF _Toc74570995 \h </w:instrText>
        </w:r>
        <w:r w:rsidR="00CF4222">
          <w:rPr>
            <w:noProof/>
            <w:webHidden/>
          </w:rPr>
        </w:r>
        <w:r w:rsidR="00CF4222">
          <w:rPr>
            <w:noProof/>
            <w:webHidden/>
          </w:rPr>
          <w:fldChar w:fldCharType="separate"/>
        </w:r>
        <w:r w:rsidR="00CF4222">
          <w:rPr>
            <w:noProof/>
            <w:webHidden/>
          </w:rPr>
          <w:t>9</w:t>
        </w:r>
        <w:r w:rsidR="00CF4222">
          <w:rPr>
            <w:noProof/>
            <w:webHidden/>
          </w:rPr>
          <w:fldChar w:fldCharType="end"/>
        </w:r>
      </w:hyperlink>
    </w:p>
    <w:p w14:paraId="09B51FE0" w14:textId="4EA661F7" w:rsidR="00CF4222" w:rsidRDefault="003D0002">
      <w:pPr>
        <w:pStyle w:val="Saturs2"/>
        <w:rPr>
          <w:rFonts w:eastAsiaTheme="minorEastAsia" w:cstheme="minorBidi"/>
          <w:b w:val="0"/>
          <w:bCs w:val="0"/>
          <w:noProof/>
          <w:sz w:val="22"/>
          <w:szCs w:val="22"/>
          <w:lang w:eastAsia="lv-LV"/>
        </w:rPr>
      </w:pPr>
      <w:hyperlink w:anchor="_Toc74570996" w:history="1">
        <w:r w:rsidR="00CF4222" w:rsidRPr="000D654B">
          <w:rPr>
            <w:rStyle w:val="Hipersaite"/>
            <w:noProof/>
          </w:rPr>
          <w:t>2.2. Plānotais budžets 2021.gadam</w:t>
        </w:r>
        <w:r w:rsidR="00CF4222">
          <w:rPr>
            <w:noProof/>
            <w:webHidden/>
          </w:rPr>
          <w:tab/>
        </w:r>
        <w:r w:rsidR="00CF4222">
          <w:rPr>
            <w:noProof/>
            <w:webHidden/>
          </w:rPr>
          <w:fldChar w:fldCharType="begin"/>
        </w:r>
        <w:r w:rsidR="00CF4222">
          <w:rPr>
            <w:noProof/>
            <w:webHidden/>
          </w:rPr>
          <w:instrText xml:space="preserve"> PAGEREF _Toc74570996 \h </w:instrText>
        </w:r>
        <w:r w:rsidR="00CF4222">
          <w:rPr>
            <w:noProof/>
            <w:webHidden/>
          </w:rPr>
        </w:r>
        <w:r w:rsidR="00CF4222">
          <w:rPr>
            <w:noProof/>
            <w:webHidden/>
          </w:rPr>
          <w:fldChar w:fldCharType="separate"/>
        </w:r>
        <w:r w:rsidR="00CF4222">
          <w:rPr>
            <w:noProof/>
            <w:webHidden/>
          </w:rPr>
          <w:t>12</w:t>
        </w:r>
        <w:r w:rsidR="00CF4222">
          <w:rPr>
            <w:noProof/>
            <w:webHidden/>
          </w:rPr>
          <w:fldChar w:fldCharType="end"/>
        </w:r>
      </w:hyperlink>
    </w:p>
    <w:p w14:paraId="04947CB1" w14:textId="364B4C3A" w:rsidR="00CF4222" w:rsidRDefault="003D0002">
      <w:pPr>
        <w:pStyle w:val="Saturs2"/>
        <w:rPr>
          <w:rFonts w:eastAsiaTheme="minorEastAsia" w:cstheme="minorBidi"/>
          <w:b w:val="0"/>
          <w:bCs w:val="0"/>
          <w:noProof/>
          <w:sz w:val="22"/>
          <w:szCs w:val="22"/>
          <w:lang w:eastAsia="lv-LV"/>
        </w:rPr>
      </w:pPr>
      <w:hyperlink w:anchor="_Toc74570997" w:history="1">
        <w:r w:rsidR="00CF4222" w:rsidRPr="000D654B">
          <w:rPr>
            <w:rStyle w:val="Hipersaite"/>
            <w:noProof/>
          </w:rPr>
          <w:t>2.3. Aizņēmumi un saistības</w:t>
        </w:r>
        <w:r w:rsidR="00CF4222">
          <w:rPr>
            <w:noProof/>
            <w:webHidden/>
          </w:rPr>
          <w:tab/>
        </w:r>
        <w:r w:rsidR="00CF4222">
          <w:rPr>
            <w:noProof/>
            <w:webHidden/>
          </w:rPr>
          <w:fldChar w:fldCharType="begin"/>
        </w:r>
        <w:r w:rsidR="00CF4222">
          <w:rPr>
            <w:noProof/>
            <w:webHidden/>
          </w:rPr>
          <w:instrText xml:space="preserve"> PAGEREF _Toc74570997 \h </w:instrText>
        </w:r>
        <w:r w:rsidR="00CF4222">
          <w:rPr>
            <w:noProof/>
            <w:webHidden/>
          </w:rPr>
        </w:r>
        <w:r w:rsidR="00CF4222">
          <w:rPr>
            <w:noProof/>
            <w:webHidden/>
          </w:rPr>
          <w:fldChar w:fldCharType="separate"/>
        </w:r>
        <w:r w:rsidR="00CF4222">
          <w:rPr>
            <w:noProof/>
            <w:webHidden/>
          </w:rPr>
          <w:t>17</w:t>
        </w:r>
        <w:r w:rsidR="00CF4222">
          <w:rPr>
            <w:noProof/>
            <w:webHidden/>
          </w:rPr>
          <w:fldChar w:fldCharType="end"/>
        </w:r>
      </w:hyperlink>
    </w:p>
    <w:p w14:paraId="4F803B23" w14:textId="043AAAF2" w:rsidR="00CF4222" w:rsidRDefault="003D0002">
      <w:pPr>
        <w:pStyle w:val="Saturs2"/>
        <w:rPr>
          <w:rFonts w:eastAsiaTheme="minorEastAsia" w:cstheme="minorBidi"/>
          <w:b w:val="0"/>
          <w:bCs w:val="0"/>
          <w:noProof/>
          <w:sz w:val="22"/>
          <w:szCs w:val="22"/>
          <w:lang w:eastAsia="lv-LV"/>
        </w:rPr>
      </w:pPr>
      <w:hyperlink w:anchor="_Toc74570998" w:history="1">
        <w:r w:rsidR="00CF4222" w:rsidRPr="000D654B">
          <w:rPr>
            <w:rStyle w:val="Hipersaite"/>
            <w:noProof/>
          </w:rPr>
          <w:t>2.4. Debitori un kreditori</w:t>
        </w:r>
        <w:r w:rsidR="00CF4222">
          <w:rPr>
            <w:noProof/>
            <w:webHidden/>
          </w:rPr>
          <w:tab/>
        </w:r>
        <w:r w:rsidR="00CF4222">
          <w:rPr>
            <w:noProof/>
            <w:webHidden/>
          </w:rPr>
          <w:fldChar w:fldCharType="begin"/>
        </w:r>
        <w:r w:rsidR="00CF4222">
          <w:rPr>
            <w:noProof/>
            <w:webHidden/>
          </w:rPr>
          <w:instrText xml:space="preserve"> PAGEREF _Toc74570998 \h </w:instrText>
        </w:r>
        <w:r w:rsidR="00CF4222">
          <w:rPr>
            <w:noProof/>
            <w:webHidden/>
          </w:rPr>
        </w:r>
        <w:r w:rsidR="00CF4222">
          <w:rPr>
            <w:noProof/>
            <w:webHidden/>
          </w:rPr>
          <w:fldChar w:fldCharType="separate"/>
        </w:r>
        <w:r w:rsidR="00CF4222">
          <w:rPr>
            <w:noProof/>
            <w:webHidden/>
          </w:rPr>
          <w:t>18</w:t>
        </w:r>
        <w:r w:rsidR="00CF4222">
          <w:rPr>
            <w:noProof/>
            <w:webHidden/>
          </w:rPr>
          <w:fldChar w:fldCharType="end"/>
        </w:r>
      </w:hyperlink>
    </w:p>
    <w:p w14:paraId="05698755" w14:textId="1EA22AE2" w:rsidR="00CF4222" w:rsidRDefault="003D0002">
      <w:pPr>
        <w:pStyle w:val="Saturs1"/>
        <w:rPr>
          <w:rFonts w:asciiTheme="minorHAnsi" w:eastAsiaTheme="minorEastAsia" w:hAnsiTheme="minorHAnsi" w:cstheme="minorBidi"/>
          <w:b w:val="0"/>
          <w:bCs w:val="0"/>
          <w:caps w:val="0"/>
          <w:lang w:eastAsia="lv-LV"/>
        </w:rPr>
      </w:pPr>
      <w:hyperlink w:anchor="_Toc74570999" w:history="1">
        <w:r w:rsidR="00CF4222" w:rsidRPr="000D654B">
          <w:rPr>
            <w:rStyle w:val="Hipersaite"/>
          </w:rPr>
          <w:t>3. PAŠVALDĪBAS NEKUSTAMĀ ĪPAŠUMA NOVĒRTĒJUMS</w:t>
        </w:r>
        <w:r w:rsidR="00CF4222">
          <w:rPr>
            <w:webHidden/>
          </w:rPr>
          <w:tab/>
        </w:r>
        <w:r w:rsidR="00CF4222">
          <w:rPr>
            <w:webHidden/>
          </w:rPr>
          <w:fldChar w:fldCharType="begin"/>
        </w:r>
        <w:r w:rsidR="00CF4222">
          <w:rPr>
            <w:webHidden/>
          </w:rPr>
          <w:instrText xml:space="preserve"> PAGEREF _Toc74570999 \h </w:instrText>
        </w:r>
        <w:r w:rsidR="00CF4222">
          <w:rPr>
            <w:webHidden/>
          </w:rPr>
        </w:r>
        <w:r w:rsidR="00CF4222">
          <w:rPr>
            <w:webHidden/>
          </w:rPr>
          <w:fldChar w:fldCharType="separate"/>
        </w:r>
        <w:r w:rsidR="00CF4222">
          <w:rPr>
            <w:webHidden/>
          </w:rPr>
          <w:t>19</w:t>
        </w:r>
        <w:r w:rsidR="00CF4222">
          <w:rPr>
            <w:webHidden/>
          </w:rPr>
          <w:fldChar w:fldCharType="end"/>
        </w:r>
      </w:hyperlink>
    </w:p>
    <w:p w14:paraId="3C7984A5" w14:textId="5AF4919B" w:rsidR="00CF4222" w:rsidRDefault="003D0002">
      <w:pPr>
        <w:pStyle w:val="Saturs1"/>
        <w:rPr>
          <w:rFonts w:asciiTheme="minorHAnsi" w:eastAsiaTheme="minorEastAsia" w:hAnsiTheme="minorHAnsi" w:cstheme="minorBidi"/>
          <w:b w:val="0"/>
          <w:bCs w:val="0"/>
          <w:caps w:val="0"/>
          <w:lang w:eastAsia="lv-LV"/>
        </w:rPr>
      </w:pPr>
      <w:hyperlink w:anchor="_Toc74571000" w:history="1">
        <w:r w:rsidR="00CF4222" w:rsidRPr="000D654B">
          <w:rPr>
            <w:rStyle w:val="Hipersaite"/>
          </w:rPr>
          <w:t>4.PAŠVALDĪBAS KAPITĀLA VĒRTĪBA</w:t>
        </w:r>
        <w:r w:rsidR="00CF4222">
          <w:rPr>
            <w:webHidden/>
          </w:rPr>
          <w:tab/>
        </w:r>
        <w:r w:rsidR="00CF4222">
          <w:rPr>
            <w:webHidden/>
          </w:rPr>
          <w:fldChar w:fldCharType="begin"/>
        </w:r>
        <w:r w:rsidR="00CF4222">
          <w:rPr>
            <w:webHidden/>
          </w:rPr>
          <w:instrText xml:space="preserve"> PAGEREF _Toc74571000 \h </w:instrText>
        </w:r>
        <w:r w:rsidR="00CF4222">
          <w:rPr>
            <w:webHidden/>
          </w:rPr>
        </w:r>
        <w:r w:rsidR="00CF4222">
          <w:rPr>
            <w:webHidden/>
          </w:rPr>
          <w:fldChar w:fldCharType="separate"/>
        </w:r>
        <w:r w:rsidR="00CF4222">
          <w:rPr>
            <w:webHidden/>
          </w:rPr>
          <w:t>21</w:t>
        </w:r>
        <w:r w:rsidR="00CF4222">
          <w:rPr>
            <w:webHidden/>
          </w:rPr>
          <w:fldChar w:fldCharType="end"/>
        </w:r>
      </w:hyperlink>
    </w:p>
    <w:p w14:paraId="1CE293B2" w14:textId="4F254536" w:rsidR="00CF4222" w:rsidRDefault="003D0002">
      <w:pPr>
        <w:pStyle w:val="Saturs2"/>
        <w:rPr>
          <w:rFonts w:eastAsiaTheme="minorEastAsia" w:cstheme="minorBidi"/>
          <w:b w:val="0"/>
          <w:bCs w:val="0"/>
          <w:noProof/>
          <w:sz w:val="22"/>
          <w:szCs w:val="22"/>
          <w:lang w:eastAsia="lv-LV"/>
        </w:rPr>
      </w:pPr>
      <w:hyperlink w:anchor="_Toc74571001" w:history="1">
        <w:r w:rsidR="00CF4222" w:rsidRPr="000D654B">
          <w:rPr>
            <w:rStyle w:val="Hipersaite"/>
            <w:noProof/>
          </w:rPr>
          <w:t>4.1. Ieguldījumi pārējos uzņēmumos</w:t>
        </w:r>
        <w:r w:rsidR="00CF4222">
          <w:rPr>
            <w:noProof/>
            <w:webHidden/>
          </w:rPr>
          <w:tab/>
        </w:r>
        <w:r w:rsidR="00CF4222">
          <w:rPr>
            <w:noProof/>
            <w:webHidden/>
          </w:rPr>
          <w:fldChar w:fldCharType="begin"/>
        </w:r>
        <w:r w:rsidR="00CF4222">
          <w:rPr>
            <w:noProof/>
            <w:webHidden/>
          </w:rPr>
          <w:instrText xml:space="preserve"> PAGEREF _Toc74571001 \h </w:instrText>
        </w:r>
        <w:r w:rsidR="00CF4222">
          <w:rPr>
            <w:noProof/>
            <w:webHidden/>
          </w:rPr>
        </w:r>
        <w:r w:rsidR="00CF4222">
          <w:rPr>
            <w:noProof/>
            <w:webHidden/>
          </w:rPr>
          <w:fldChar w:fldCharType="separate"/>
        </w:r>
        <w:r w:rsidR="00CF4222">
          <w:rPr>
            <w:noProof/>
            <w:webHidden/>
          </w:rPr>
          <w:t>21</w:t>
        </w:r>
        <w:r w:rsidR="00CF4222">
          <w:rPr>
            <w:noProof/>
            <w:webHidden/>
          </w:rPr>
          <w:fldChar w:fldCharType="end"/>
        </w:r>
      </w:hyperlink>
    </w:p>
    <w:p w14:paraId="3B48E0C4" w14:textId="33EEFC40" w:rsidR="00CF4222" w:rsidRDefault="003D0002">
      <w:pPr>
        <w:pStyle w:val="Saturs2"/>
        <w:rPr>
          <w:rFonts w:eastAsiaTheme="minorEastAsia" w:cstheme="minorBidi"/>
          <w:b w:val="0"/>
          <w:bCs w:val="0"/>
          <w:noProof/>
          <w:sz w:val="22"/>
          <w:szCs w:val="22"/>
          <w:lang w:eastAsia="lv-LV"/>
        </w:rPr>
      </w:pPr>
      <w:hyperlink w:anchor="_Toc74571002" w:history="1">
        <w:r w:rsidR="00CF4222" w:rsidRPr="000D654B">
          <w:rPr>
            <w:rStyle w:val="Hipersaite"/>
            <w:noProof/>
            <w:lang w:eastAsia="zh-CN"/>
          </w:rPr>
          <w:t>4.2. Ieguldījumi asociēto kapitālsabiedrību kapitālā</w:t>
        </w:r>
        <w:r w:rsidR="00CF4222">
          <w:rPr>
            <w:noProof/>
            <w:webHidden/>
          </w:rPr>
          <w:tab/>
        </w:r>
        <w:r w:rsidR="00CF4222">
          <w:rPr>
            <w:noProof/>
            <w:webHidden/>
          </w:rPr>
          <w:fldChar w:fldCharType="begin"/>
        </w:r>
        <w:r w:rsidR="00CF4222">
          <w:rPr>
            <w:noProof/>
            <w:webHidden/>
          </w:rPr>
          <w:instrText xml:space="preserve"> PAGEREF _Toc74571002 \h </w:instrText>
        </w:r>
        <w:r w:rsidR="00CF4222">
          <w:rPr>
            <w:noProof/>
            <w:webHidden/>
          </w:rPr>
        </w:r>
        <w:r w:rsidR="00CF4222">
          <w:rPr>
            <w:noProof/>
            <w:webHidden/>
          </w:rPr>
          <w:fldChar w:fldCharType="separate"/>
        </w:r>
        <w:r w:rsidR="00CF4222">
          <w:rPr>
            <w:noProof/>
            <w:webHidden/>
          </w:rPr>
          <w:t>22</w:t>
        </w:r>
        <w:r w:rsidR="00CF4222">
          <w:rPr>
            <w:noProof/>
            <w:webHidden/>
          </w:rPr>
          <w:fldChar w:fldCharType="end"/>
        </w:r>
      </w:hyperlink>
    </w:p>
    <w:p w14:paraId="75E39584" w14:textId="0E190649" w:rsidR="00CF4222" w:rsidRDefault="003D0002">
      <w:pPr>
        <w:pStyle w:val="Saturs1"/>
        <w:rPr>
          <w:rFonts w:asciiTheme="minorHAnsi" w:eastAsiaTheme="minorEastAsia" w:hAnsiTheme="minorHAnsi" w:cstheme="minorBidi"/>
          <w:b w:val="0"/>
          <w:bCs w:val="0"/>
          <w:caps w:val="0"/>
          <w:lang w:eastAsia="lv-LV"/>
        </w:rPr>
      </w:pPr>
      <w:hyperlink w:anchor="_Toc74571003" w:history="1">
        <w:r w:rsidR="00CF4222" w:rsidRPr="000D654B">
          <w:rPr>
            <w:rStyle w:val="Hipersaite"/>
          </w:rPr>
          <w:t>5. PASĀKUMI TERITORIJAS ATTĪSTĪBAS PROGRAMMAS ĪSTENOŠANĀ</w:t>
        </w:r>
        <w:r w:rsidR="00CF4222">
          <w:rPr>
            <w:webHidden/>
          </w:rPr>
          <w:tab/>
        </w:r>
        <w:r w:rsidR="00CF4222">
          <w:rPr>
            <w:webHidden/>
          </w:rPr>
          <w:fldChar w:fldCharType="begin"/>
        </w:r>
        <w:r w:rsidR="00CF4222">
          <w:rPr>
            <w:webHidden/>
          </w:rPr>
          <w:instrText xml:space="preserve"> PAGEREF _Toc74571003 \h </w:instrText>
        </w:r>
        <w:r w:rsidR="00CF4222">
          <w:rPr>
            <w:webHidden/>
          </w:rPr>
        </w:r>
        <w:r w:rsidR="00CF4222">
          <w:rPr>
            <w:webHidden/>
          </w:rPr>
          <w:fldChar w:fldCharType="separate"/>
        </w:r>
        <w:r w:rsidR="00CF4222">
          <w:rPr>
            <w:webHidden/>
          </w:rPr>
          <w:t>22</w:t>
        </w:r>
        <w:r w:rsidR="00CF4222">
          <w:rPr>
            <w:webHidden/>
          </w:rPr>
          <w:fldChar w:fldCharType="end"/>
        </w:r>
      </w:hyperlink>
    </w:p>
    <w:p w14:paraId="36EBF2BF" w14:textId="3939B133" w:rsidR="00CF4222" w:rsidRDefault="003D0002">
      <w:pPr>
        <w:pStyle w:val="Saturs1"/>
        <w:rPr>
          <w:rFonts w:asciiTheme="minorHAnsi" w:eastAsiaTheme="minorEastAsia" w:hAnsiTheme="minorHAnsi" w:cstheme="minorBidi"/>
          <w:b w:val="0"/>
          <w:bCs w:val="0"/>
          <w:caps w:val="0"/>
          <w:lang w:eastAsia="lv-LV"/>
        </w:rPr>
      </w:pPr>
      <w:hyperlink w:anchor="_Toc74571004" w:history="1">
        <w:r w:rsidR="00CF4222" w:rsidRPr="000D654B">
          <w:rPr>
            <w:rStyle w:val="Hipersaite"/>
          </w:rPr>
          <w:t>6. PAŠVALDĪBAS LĪDZDALĪBA SADARBĪBAS PROJEKTOS</w:t>
        </w:r>
        <w:r w:rsidR="00CF4222">
          <w:rPr>
            <w:webHidden/>
          </w:rPr>
          <w:tab/>
        </w:r>
        <w:r w:rsidR="00CF4222">
          <w:rPr>
            <w:webHidden/>
          </w:rPr>
          <w:fldChar w:fldCharType="begin"/>
        </w:r>
        <w:r w:rsidR="00CF4222">
          <w:rPr>
            <w:webHidden/>
          </w:rPr>
          <w:instrText xml:space="preserve"> PAGEREF _Toc74571004 \h </w:instrText>
        </w:r>
        <w:r w:rsidR="00CF4222">
          <w:rPr>
            <w:webHidden/>
          </w:rPr>
        </w:r>
        <w:r w:rsidR="00CF4222">
          <w:rPr>
            <w:webHidden/>
          </w:rPr>
          <w:fldChar w:fldCharType="separate"/>
        </w:r>
        <w:r w:rsidR="00CF4222">
          <w:rPr>
            <w:webHidden/>
          </w:rPr>
          <w:t>23</w:t>
        </w:r>
        <w:r w:rsidR="00CF4222">
          <w:rPr>
            <w:webHidden/>
          </w:rPr>
          <w:fldChar w:fldCharType="end"/>
        </w:r>
      </w:hyperlink>
    </w:p>
    <w:p w14:paraId="14CC64BA" w14:textId="47B76591" w:rsidR="00CF4222" w:rsidRDefault="003D0002">
      <w:pPr>
        <w:pStyle w:val="Saturs1"/>
        <w:rPr>
          <w:rFonts w:asciiTheme="minorHAnsi" w:eastAsiaTheme="minorEastAsia" w:hAnsiTheme="minorHAnsi" w:cstheme="minorBidi"/>
          <w:b w:val="0"/>
          <w:bCs w:val="0"/>
          <w:caps w:val="0"/>
          <w:lang w:eastAsia="lv-LV"/>
        </w:rPr>
      </w:pPr>
      <w:hyperlink w:anchor="_Toc74571005" w:history="1">
        <w:r w:rsidR="00CF4222" w:rsidRPr="000D654B">
          <w:rPr>
            <w:rStyle w:val="Hipersaite"/>
          </w:rPr>
          <w:t>7. PASĀKUMI PAŠVALDĪBAS VADĪBAS PILNVEIDOŠANĀ</w:t>
        </w:r>
        <w:r w:rsidR="00CF4222">
          <w:rPr>
            <w:webHidden/>
          </w:rPr>
          <w:tab/>
        </w:r>
        <w:r w:rsidR="00CF4222">
          <w:rPr>
            <w:webHidden/>
          </w:rPr>
          <w:fldChar w:fldCharType="begin"/>
        </w:r>
        <w:r w:rsidR="00CF4222">
          <w:rPr>
            <w:webHidden/>
          </w:rPr>
          <w:instrText xml:space="preserve"> PAGEREF _Toc74571005 \h </w:instrText>
        </w:r>
        <w:r w:rsidR="00CF4222">
          <w:rPr>
            <w:webHidden/>
          </w:rPr>
        </w:r>
        <w:r w:rsidR="00CF4222">
          <w:rPr>
            <w:webHidden/>
          </w:rPr>
          <w:fldChar w:fldCharType="separate"/>
        </w:r>
        <w:r w:rsidR="00CF4222">
          <w:rPr>
            <w:webHidden/>
          </w:rPr>
          <w:t>26</w:t>
        </w:r>
        <w:r w:rsidR="00CF4222">
          <w:rPr>
            <w:webHidden/>
          </w:rPr>
          <w:fldChar w:fldCharType="end"/>
        </w:r>
      </w:hyperlink>
    </w:p>
    <w:p w14:paraId="0040F729" w14:textId="76528174" w:rsidR="00CF4222" w:rsidRDefault="003D0002">
      <w:pPr>
        <w:pStyle w:val="Saturs1"/>
        <w:rPr>
          <w:rFonts w:asciiTheme="minorHAnsi" w:eastAsiaTheme="minorEastAsia" w:hAnsiTheme="minorHAnsi" w:cstheme="minorBidi"/>
          <w:b w:val="0"/>
          <w:bCs w:val="0"/>
          <w:caps w:val="0"/>
          <w:lang w:eastAsia="lv-LV"/>
        </w:rPr>
      </w:pPr>
      <w:hyperlink w:anchor="_Toc74571006" w:history="1">
        <w:r w:rsidR="00CF4222" w:rsidRPr="000D654B">
          <w:rPr>
            <w:rStyle w:val="Hipersaite"/>
          </w:rPr>
          <w:t>8. KOMUNIKĀCIJA AR SABIEDRĪBU</w:t>
        </w:r>
        <w:r w:rsidR="00CF4222">
          <w:rPr>
            <w:webHidden/>
          </w:rPr>
          <w:tab/>
        </w:r>
        <w:r w:rsidR="00CF4222">
          <w:rPr>
            <w:webHidden/>
          </w:rPr>
          <w:fldChar w:fldCharType="begin"/>
        </w:r>
        <w:r w:rsidR="00CF4222">
          <w:rPr>
            <w:webHidden/>
          </w:rPr>
          <w:instrText xml:space="preserve"> PAGEREF _Toc74571006 \h </w:instrText>
        </w:r>
        <w:r w:rsidR="00CF4222">
          <w:rPr>
            <w:webHidden/>
          </w:rPr>
        </w:r>
        <w:r w:rsidR="00CF4222">
          <w:rPr>
            <w:webHidden/>
          </w:rPr>
          <w:fldChar w:fldCharType="separate"/>
        </w:r>
        <w:r w:rsidR="00CF4222">
          <w:rPr>
            <w:webHidden/>
          </w:rPr>
          <w:t>27</w:t>
        </w:r>
        <w:r w:rsidR="00CF4222">
          <w:rPr>
            <w:webHidden/>
          </w:rPr>
          <w:fldChar w:fldCharType="end"/>
        </w:r>
      </w:hyperlink>
    </w:p>
    <w:p w14:paraId="57568D3A" w14:textId="24C98D69" w:rsidR="00CF4222" w:rsidRDefault="003D0002">
      <w:pPr>
        <w:pStyle w:val="Saturs1"/>
        <w:rPr>
          <w:rFonts w:asciiTheme="minorHAnsi" w:eastAsiaTheme="minorEastAsia" w:hAnsiTheme="minorHAnsi" w:cstheme="minorBidi"/>
          <w:b w:val="0"/>
          <w:bCs w:val="0"/>
          <w:caps w:val="0"/>
          <w:lang w:eastAsia="lv-LV"/>
        </w:rPr>
      </w:pPr>
      <w:hyperlink w:anchor="_Toc74571007" w:history="1">
        <w:r w:rsidR="00CF4222" w:rsidRPr="000D654B">
          <w:rPr>
            <w:rStyle w:val="Hipersaite"/>
          </w:rPr>
          <w:t>9.ATVIEGLOJUMI NEKUSTAMĀ ĪPAŠUMA NODOKĻA MAKSĀTĀJIEM</w:t>
        </w:r>
        <w:r w:rsidR="00CF4222">
          <w:rPr>
            <w:webHidden/>
          </w:rPr>
          <w:tab/>
        </w:r>
        <w:r w:rsidR="00CF4222">
          <w:rPr>
            <w:webHidden/>
          </w:rPr>
          <w:fldChar w:fldCharType="begin"/>
        </w:r>
        <w:r w:rsidR="00CF4222">
          <w:rPr>
            <w:webHidden/>
          </w:rPr>
          <w:instrText xml:space="preserve"> PAGEREF _Toc74571007 \h </w:instrText>
        </w:r>
        <w:r w:rsidR="00CF4222">
          <w:rPr>
            <w:webHidden/>
          </w:rPr>
        </w:r>
        <w:r w:rsidR="00CF4222">
          <w:rPr>
            <w:webHidden/>
          </w:rPr>
          <w:fldChar w:fldCharType="separate"/>
        </w:r>
        <w:r w:rsidR="00CF4222">
          <w:rPr>
            <w:webHidden/>
          </w:rPr>
          <w:t>29</w:t>
        </w:r>
        <w:r w:rsidR="00CF4222">
          <w:rPr>
            <w:webHidden/>
          </w:rPr>
          <w:fldChar w:fldCharType="end"/>
        </w:r>
      </w:hyperlink>
    </w:p>
    <w:p w14:paraId="2E74BFCB" w14:textId="44E7ED84" w:rsidR="00CF4222" w:rsidRDefault="003D0002">
      <w:pPr>
        <w:pStyle w:val="Saturs1"/>
        <w:rPr>
          <w:rFonts w:asciiTheme="minorHAnsi" w:eastAsiaTheme="minorEastAsia" w:hAnsiTheme="minorHAnsi" w:cstheme="minorBidi"/>
          <w:b w:val="0"/>
          <w:bCs w:val="0"/>
          <w:caps w:val="0"/>
          <w:lang w:eastAsia="lv-LV"/>
        </w:rPr>
      </w:pPr>
      <w:hyperlink w:anchor="_Toc74571008" w:history="1">
        <w:r w:rsidR="00CF4222" w:rsidRPr="000D654B">
          <w:rPr>
            <w:rStyle w:val="Hipersaite"/>
          </w:rPr>
          <w:t>PIELIKUMI</w:t>
        </w:r>
        <w:r w:rsidR="00CF4222">
          <w:rPr>
            <w:webHidden/>
          </w:rPr>
          <w:tab/>
        </w:r>
        <w:r w:rsidR="00CF4222">
          <w:rPr>
            <w:webHidden/>
          </w:rPr>
          <w:fldChar w:fldCharType="begin"/>
        </w:r>
        <w:r w:rsidR="00CF4222">
          <w:rPr>
            <w:webHidden/>
          </w:rPr>
          <w:instrText xml:space="preserve"> PAGEREF _Toc74571008 \h </w:instrText>
        </w:r>
        <w:r w:rsidR="00CF4222">
          <w:rPr>
            <w:webHidden/>
          </w:rPr>
        </w:r>
        <w:r w:rsidR="00CF4222">
          <w:rPr>
            <w:webHidden/>
          </w:rPr>
          <w:fldChar w:fldCharType="separate"/>
        </w:r>
        <w:r w:rsidR="00CF4222">
          <w:rPr>
            <w:webHidden/>
          </w:rPr>
          <w:t>30</w:t>
        </w:r>
        <w:r w:rsidR="00CF4222">
          <w:rPr>
            <w:webHidden/>
          </w:rPr>
          <w:fldChar w:fldCharType="end"/>
        </w:r>
      </w:hyperlink>
    </w:p>
    <w:p w14:paraId="4FEE88D1" w14:textId="00311F38" w:rsidR="00CF4222" w:rsidRDefault="003D0002">
      <w:pPr>
        <w:pStyle w:val="Saturs2"/>
        <w:rPr>
          <w:rFonts w:eastAsiaTheme="minorEastAsia" w:cstheme="minorBidi"/>
          <w:b w:val="0"/>
          <w:bCs w:val="0"/>
          <w:noProof/>
          <w:sz w:val="22"/>
          <w:szCs w:val="22"/>
          <w:lang w:eastAsia="lv-LV"/>
        </w:rPr>
      </w:pPr>
      <w:hyperlink w:anchor="_Toc74571009" w:history="1">
        <w:r w:rsidR="00CF4222" w:rsidRPr="000D654B">
          <w:rPr>
            <w:rStyle w:val="Hipersaite"/>
            <w:noProof/>
          </w:rPr>
          <w:t>Domes lēmums par  Vecpiebalgas novada pašvaldības 2020.gada pārskata apstiprināšanu</w:t>
        </w:r>
        <w:r w:rsidR="00CF4222">
          <w:rPr>
            <w:noProof/>
            <w:webHidden/>
          </w:rPr>
          <w:tab/>
        </w:r>
        <w:r w:rsidR="00CF4222">
          <w:rPr>
            <w:noProof/>
            <w:webHidden/>
          </w:rPr>
          <w:fldChar w:fldCharType="begin"/>
        </w:r>
        <w:r w:rsidR="00CF4222">
          <w:rPr>
            <w:noProof/>
            <w:webHidden/>
          </w:rPr>
          <w:instrText xml:space="preserve"> PAGEREF _Toc74571009 \h </w:instrText>
        </w:r>
        <w:r w:rsidR="00CF4222">
          <w:rPr>
            <w:noProof/>
            <w:webHidden/>
          </w:rPr>
        </w:r>
        <w:r w:rsidR="00CF4222">
          <w:rPr>
            <w:noProof/>
            <w:webHidden/>
          </w:rPr>
          <w:fldChar w:fldCharType="separate"/>
        </w:r>
        <w:r w:rsidR="00CF4222">
          <w:rPr>
            <w:noProof/>
            <w:webHidden/>
          </w:rPr>
          <w:t>31</w:t>
        </w:r>
        <w:r w:rsidR="00CF4222">
          <w:rPr>
            <w:noProof/>
            <w:webHidden/>
          </w:rPr>
          <w:fldChar w:fldCharType="end"/>
        </w:r>
      </w:hyperlink>
    </w:p>
    <w:p w14:paraId="0D038B00" w14:textId="35AD8E80" w:rsidR="00CF4222" w:rsidRDefault="003D0002">
      <w:pPr>
        <w:pStyle w:val="Saturs2"/>
        <w:rPr>
          <w:rFonts w:eastAsiaTheme="minorEastAsia" w:cstheme="minorBidi"/>
          <w:b w:val="0"/>
          <w:bCs w:val="0"/>
          <w:noProof/>
          <w:sz w:val="22"/>
          <w:szCs w:val="22"/>
          <w:lang w:eastAsia="lv-LV"/>
        </w:rPr>
      </w:pPr>
      <w:hyperlink w:anchor="_Toc74571010" w:history="1">
        <w:r w:rsidR="00CF4222" w:rsidRPr="000D654B">
          <w:rPr>
            <w:rStyle w:val="Hipersaite"/>
            <w:noProof/>
          </w:rPr>
          <w:t>Zvērināta revidenta atzinums par pašvaldības 2020.gada finanšu pārskatu</w:t>
        </w:r>
        <w:r w:rsidR="00CF4222">
          <w:rPr>
            <w:noProof/>
            <w:webHidden/>
          </w:rPr>
          <w:tab/>
        </w:r>
        <w:r w:rsidR="00CF4222">
          <w:rPr>
            <w:noProof/>
            <w:webHidden/>
          </w:rPr>
          <w:fldChar w:fldCharType="begin"/>
        </w:r>
        <w:r w:rsidR="00CF4222">
          <w:rPr>
            <w:noProof/>
            <w:webHidden/>
          </w:rPr>
          <w:instrText xml:space="preserve"> PAGEREF _Toc74571010 \h </w:instrText>
        </w:r>
        <w:r w:rsidR="00CF4222">
          <w:rPr>
            <w:noProof/>
            <w:webHidden/>
          </w:rPr>
        </w:r>
        <w:r w:rsidR="00CF4222">
          <w:rPr>
            <w:noProof/>
            <w:webHidden/>
          </w:rPr>
          <w:fldChar w:fldCharType="separate"/>
        </w:r>
        <w:r w:rsidR="00CF4222">
          <w:rPr>
            <w:noProof/>
            <w:webHidden/>
          </w:rPr>
          <w:t>33</w:t>
        </w:r>
        <w:r w:rsidR="00CF4222">
          <w:rPr>
            <w:noProof/>
            <w:webHidden/>
          </w:rPr>
          <w:fldChar w:fldCharType="end"/>
        </w:r>
      </w:hyperlink>
    </w:p>
    <w:p w14:paraId="4C1DF886" w14:textId="77777777" w:rsidR="00C71E4E" w:rsidRDefault="00470700" w:rsidP="00B523D9">
      <w:pPr>
        <w:pStyle w:val="Virsraksts1"/>
        <w:rPr>
          <w:rStyle w:val="mw-headline"/>
          <w:rFonts w:eastAsiaTheme="minorHAnsi" w:cs="Times New Roman"/>
          <w:sz w:val="24"/>
          <w:szCs w:val="24"/>
        </w:rPr>
      </w:pPr>
      <w:r w:rsidRPr="00717FA4">
        <w:rPr>
          <w:rStyle w:val="mw-headline"/>
          <w:rFonts w:eastAsiaTheme="minorHAnsi" w:cs="Times New Roman"/>
          <w:sz w:val="24"/>
          <w:szCs w:val="24"/>
        </w:rPr>
        <w:fldChar w:fldCharType="end"/>
      </w:r>
      <w:bookmarkEnd w:id="0"/>
    </w:p>
    <w:p w14:paraId="34D3FF40" w14:textId="77777777" w:rsidR="00C71E4E" w:rsidRDefault="00C71E4E" w:rsidP="00C71E4E">
      <w:pPr>
        <w:rPr>
          <w:rStyle w:val="mw-headline"/>
          <w:rFonts w:cs="Times New Roman"/>
          <w:b/>
          <w:bCs/>
          <w:szCs w:val="24"/>
        </w:rPr>
      </w:pPr>
      <w:r>
        <w:rPr>
          <w:rStyle w:val="mw-headline"/>
          <w:rFonts w:cs="Times New Roman"/>
          <w:szCs w:val="24"/>
        </w:rPr>
        <w:br w:type="page"/>
      </w:r>
    </w:p>
    <w:p w14:paraId="43F41A88" w14:textId="77777777" w:rsidR="00F478FB" w:rsidRDefault="009F4DF4" w:rsidP="00B523D9">
      <w:pPr>
        <w:pStyle w:val="Virsraksts1"/>
        <w:rPr>
          <w:rStyle w:val="mw-headline"/>
        </w:rPr>
      </w:pPr>
      <w:bookmarkStart w:id="3" w:name="_Toc74570993"/>
      <w:r w:rsidRPr="008C5CAC">
        <w:rPr>
          <w:rStyle w:val="mw-headline"/>
        </w:rPr>
        <w:lastRenderedPageBreak/>
        <w:t xml:space="preserve">1. </w:t>
      </w:r>
      <w:r w:rsidR="004F0421">
        <w:rPr>
          <w:rStyle w:val="mw-headline"/>
        </w:rPr>
        <w:t>PAMATINFORMĀCIJA</w:t>
      </w:r>
      <w:bookmarkEnd w:id="3"/>
    </w:p>
    <w:p w14:paraId="06AABCE9" w14:textId="77777777" w:rsidR="00827631" w:rsidRPr="00827631" w:rsidRDefault="00827631" w:rsidP="00827631"/>
    <w:p w14:paraId="5F1DE087" w14:textId="77777777" w:rsidR="004F0421" w:rsidRPr="0092717D" w:rsidRDefault="004F0421" w:rsidP="004F0421">
      <w:r w:rsidRPr="0092717D">
        <w:t>Vecpiebalgas novads atrodas Vidzem</w:t>
      </w:r>
      <w:r>
        <w:t>es augstienes centrālajā daļā</w:t>
      </w:r>
      <w:r w:rsidRPr="0092717D">
        <w:t>. Tas robežojas ar Raunas, Smiltenes, Jaunpiebalgas, Madonas, Ērgļu, Amatas,</w:t>
      </w:r>
      <w:r w:rsidR="00827631">
        <w:t xml:space="preserve"> </w:t>
      </w:r>
      <w:r w:rsidRPr="0092717D">
        <w:t>Cēsu un Priekuļu novadiem.</w:t>
      </w:r>
    </w:p>
    <w:p w14:paraId="183B897D" w14:textId="77777777" w:rsidR="004F0421" w:rsidRPr="0092717D" w:rsidRDefault="004F0421" w:rsidP="004F0421">
      <w:r w:rsidRPr="0092717D">
        <w:t xml:space="preserve">Vecpiebalgas novada centrs Vecpiebalga atrodas </w:t>
      </w:r>
      <w:r w:rsidRPr="0092717D">
        <w:rPr>
          <w:lang w:eastAsia="ar-SA"/>
        </w:rPr>
        <w:t xml:space="preserve">52 km no Cēsīm, 137 km attālumā no Rīgas, 83 km no Valmieras. Vecpiebalgu šķērso autoceļš Cēsis - Madona ZR – DA virzienā un autoceļš Jaunpiebalga - Ērgļi ZA – DR virzienā. </w:t>
      </w:r>
      <w:r>
        <w:rPr>
          <w:lang w:eastAsia="ar-SA"/>
        </w:rPr>
        <w:t>Vecpiebalgas novada pašvaldības teritorija aizņem 54192 ha zemes. Vecpiebalgas novads Latvijā atpazīstams ar savu bagāto kultūrvēsturi un tradīcijām, dabas vērtībām un skaistajām ainavām, pateicoties tam Vecpiebalgas novadā arvien intensīvāk attīstās ar tūrismu saistītā uzņēmējdarbība.</w:t>
      </w:r>
    </w:p>
    <w:p w14:paraId="3F165036" w14:textId="77777777" w:rsidR="004F0421" w:rsidRPr="0092717D" w:rsidRDefault="004F0421" w:rsidP="004F0421">
      <w:r w:rsidRPr="0092717D">
        <w:t xml:space="preserve">Vecpiebalgas novada pašvaldība ir valsts vietējā pārvalde, kas ar pilsoņu vēlētas pārstāvniecības – domes un tās izveidoto institūciju un iestāžu starpniecību nodrošina likumos paredzētajā kārtībā noteikto funkciju, Ministru kabineta doto uzdevumu un pašvaldības brīvprātīgo iniciatīvu izpildi, ievērojot valsts un attiecīgās administratīvās teritorijas iedzīvotāju intereses saskaņā ar likumu “Par pašvaldībām” un “Vecpiebalgas novada domes </w:t>
      </w:r>
      <w:smartTag w:uri="schemas-tilde-lv/tildestengine" w:element="veidnes">
        <w:smartTagPr>
          <w:attr w:name="text" w:val="nolikumu"/>
          <w:attr w:name="id" w:val="-1"/>
          <w:attr w:name="baseform" w:val="nolikum|s"/>
        </w:smartTagPr>
        <w:r w:rsidRPr="0092717D">
          <w:t>nolikumu</w:t>
        </w:r>
      </w:smartTag>
      <w:r w:rsidRPr="0092717D">
        <w:t xml:space="preserve">”. Vecpiebalgas novada domē ir ievēlēti </w:t>
      </w:r>
      <w:r>
        <w:t>9</w:t>
      </w:r>
      <w:r w:rsidRPr="0092717D">
        <w:t xml:space="preserve"> deputāti, kuri darbojas 2 komitejās – finanšu komitejā un sociālo, izglītības un kultūras jautājumu komitejā.</w:t>
      </w:r>
    </w:p>
    <w:p w14:paraId="560FEC40" w14:textId="77777777" w:rsidR="004F0421" w:rsidRPr="0000150F" w:rsidRDefault="004F0421" w:rsidP="004F0421">
      <w:r w:rsidRPr="0092717D">
        <w:t xml:space="preserve">Pašvaldības juridiskā adrese: </w:t>
      </w:r>
      <w:r w:rsidRPr="0000150F">
        <w:t>Alauksta iela 4</w:t>
      </w:r>
      <w:bookmarkStart w:id="4" w:name="OLE_LINK1"/>
      <w:r w:rsidRPr="0000150F">
        <w:t>, Vecpiebalga, Vecpiebalgas pagasts, Vecpiebalgas novads, LV 41</w:t>
      </w:r>
      <w:bookmarkEnd w:id="4"/>
      <w:r w:rsidRPr="0000150F">
        <w:t>22.</w:t>
      </w:r>
    </w:p>
    <w:p w14:paraId="3BE73BC7" w14:textId="77777777" w:rsidR="004F0421" w:rsidRDefault="004F0421" w:rsidP="004F0421">
      <w:r w:rsidRPr="0092717D">
        <w:t>Sa</w:t>
      </w:r>
      <w:r w:rsidR="00827631">
        <w:t>skaņā 2008.gada 18.decembrī Saei</w:t>
      </w:r>
      <w:r w:rsidRPr="0092717D">
        <w:t>mā pieņemto un 31. decembrī spēkā stājušos „Administratīvo teritoriju un apdzīvoto vietu likumu” tika izveidots Vecpiebalgas novads, kurā ietilpst 5 teritoriālās vienības - Vecpiebalgas, Inešu, Kaives, Taurenes un Dzērbenes pagasti</w:t>
      </w:r>
      <w:r>
        <w:t>.</w:t>
      </w:r>
      <w:bookmarkStart w:id="5" w:name="_Toc10196596"/>
      <w:bookmarkStart w:id="6" w:name="_Toc41922149"/>
    </w:p>
    <w:p w14:paraId="30ED03AE" w14:textId="77777777" w:rsidR="004F0421" w:rsidRDefault="004F0421" w:rsidP="004F0421">
      <w:r w:rsidRPr="004F0421">
        <w:t>Lielākajā daļā Latvijas novadu ir tendence samazināties iedzīvotāju skaitam. Arī Vecpiebalgas novadā iedzīvotāju skaits ir samazinājies. 20</w:t>
      </w:r>
      <w:r w:rsidR="00B11F03">
        <w:t>20</w:t>
      </w:r>
      <w:r w:rsidRPr="004F0421">
        <w:t xml:space="preserve">.gada 1.janvārī dzīves vietu bija deklarējuši </w:t>
      </w:r>
      <w:r w:rsidR="00B11F03">
        <w:t>3817</w:t>
      </w:r>
      <w:r>
        <w:t xml:space="preserve"> </w:t>
      </w:r>
      <w:r w:rsidRPr="004F0421">
        <w:t>iedzīvotāji, bet 202</w:t>
      </w:r>
      <w:r w:rsidR="00B11F03">
        <w:t>1</w:t>
      </w:r>
      <w:r w:rsidRPr="004F0421">
        <w:t xml:space="preserve">. gada </w:t>
      </w:r>
      <w:r w:rsidR="00B11F03">
        <w:t>janvārī</w:t>
      </w:r>
      <w:r>
        <w:t xml:space="preserve"> </w:t>
      </w:r>
      <w:r w:rsidRPr="004F0421">
        <w:t>-</w:t>
      </w:r>
      <w:r>
        <w:t xml:space="preserve"> </w:t>
      </w:r>
      <w:r w:rsidRPr="004F0421">
        <w:t>3</w:t>
      </w:r>
      <w:r w:rsidR="00B11F03">
        <w:t>756</w:t>
      </w:r>
      <w:r>
        <w:t xml:space="preserve"> </w:t>
      </w:r>
      <w:r w:rsidRPr="004F0421">
        <w:t xml:space="preserve">iedzīvotāji. </w:t>
      </w:r>
    </w:p>
    <w:p w14:paraId="0FB30181" w14:textId="77777777" w:rsidR="00B11F03" w:rsidRDefault="00B11F03" w:rsidP="004F0421"/>
    <w:p w14:paraId="614D7CCA" w14:textId="77777777" w:rsidR="0042512D" w:rsidRDefault="00827631" w:rsidP="00B11F03">
      <w:pPr>
        <w:ind w:firstLine="0"/>
        <w:rPr>
          <w:b/>
          <w:szCs w:val="24"/>
        </w:rPr>
      </w:pPr>
      <w:r w:rsidRPr="00827631">
        <w:rPr>
          <w:b/>
          <w:noProof/>
          <w:szCs w:val="24"/>
          <w:lang w:eastAsia="lv-LV"/>
        </w:rPr>
        <w:drawing>
          <wp:inline distT="0" distB="0" distL="0" distR="0" wp14:anchorId="79ED43DF" wp14:editId="1E51C297">
            <wp:extent cx="5850890" cy="2078236"/>
            <wp:effectExtent l="19050" t="0" r="16510" b="0"/>
            <wp:docPr id="17"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B943CC" w14:textId="77777777" w:rsidR="0042512D" w:rsidRDefault="0042512D" w:rsidP="00B11F03">
      <w:pPr>
        <w:ind w:firstLine="0"/>
        <w:rPr>
          <w:b/>
          <w:szCs w:val="24"/>
        </w:rPr>
      </w:pPr>
    </w:p>
    <w:p w14:paraId="026AD0F7" w14:textId="77777777" w:rsidR="00B11F03" w:rsidRDefault="00B11F03" w:rsidP="00B11F03">
      <w:pPr>
        <w:ind w:firstLine="0"/>
      </w:pPr>
      <w:r>
        <w:rPr>
          <w:b/>
          <w:szCs w:val="24"/>
        </w:rPr>
        <w:tab/>
      </w:r>
      <w:r w:rsidRPr="004F0421">
        <w:t>Pretēji demogrāfijas tendencēm, beidzamajos gados ir ievērojami pieaudzis bērnu skaits, kas apmeklē novada pirmsskolas izglītības iestādes. Tas liecina par tendenci vienai daļai valsts iedzīvotāju meklēt iespējas dzīvesvietai ārpus pilsētām.</w:t>
      </w:r>
    </w:p>
    <w:p w14:paraId="56DF3DEA" w14:textId="77777777" w:rsidR="00B31E29" w:rsidRDefault="00B31E29" w:rsidP="00B11F03">
      <w:pPr>
        <w:ind w:firstLine="0"/>
      </w:pPr>
    </w:p>
    <w:p w14:paraId="4D571DF7" w14:textId="77777777" w:rsidR="00B11F03" w:rsidRDefault="00B31E29" w:rsidP="00B11F03">
      <w:pPr>
        <w:ind w:firstLine="0"/>
      </w:pPr>
      <w:r w:rsidRPr="00B31E29">
        <w:rPr>
          <w:noProof/>
          <w:lang w:eastAsia="lv-LV"/>
        </w:rPr>
        <w:drawing>
          <wp:inline distT="0" distB="0" distL="0" distR="0" wp14:anchorId="41A2E902" wp14:editId="21D1B683">
            <wp:extent cx="5819775" cy="3295650"/>
            <wp:effectExtent l="19050" t="0" r="9525" b="0"/>
            <wp:docPr id="20" name="Diagramma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25630D" w14:textId="77777777" w:rsidR="00B31E29" w:rsidRPr="00590512" w:rsidRDefault="00B31E29" w:rsidP="00B31E29">
      <w:pPr>
        <w:ind w:firstLine="0"/>
        <w:jc w:val="center"/>
        <w:rPr>
          <w:szCs w:val="24"/>
        </w:rPr>
      </w:pPr>
      <w:r w:rsidRPr="00590512">
        <w:rPr>
          <w:szCs w:val="24"/>
        </w:rPr>
        <w:t>Datu avots: Reģionālās attīstības indikatoru modelis. PMLP dati</w:t>
      </w:r>
    </w:p>
    <w:p w14:paraId="0F55A6CB" w14:textId="77777777" w:rsidR="00B11F03" w:rsidRDefault="00B11F03">
      <w:pPr>
        <w:spacing w:before="120" w:after="120" w:line="240" w:lineRule="auto"/>
        <w:ind w:left="709" w:firstLine="0"/>
        <w:jc w:val="left"/>
        <w:rPr>
          <w:b/>
          <w:szCs w:val="24"/>
        </w:rPr>
      </w:pPr>
    </w:p>
    <w:p w14:paraId="63EC6EA5" w14:textId="77777777" w:rsidR="00B31E29" w:rsidRPr="00D05CD9" w:rsidRDefault="00B31E29" w:rsidP="00B31E29">
      <w:pPr>
        <w:ind w:firstLine="720"/>
        <w:rPr>
          <w:szCs w:val="24"/>
        </w:rPr>
      </w:pPr>
      <w:r>
        <w:rPr>
          <w:szCs w:val="24"/>
        </w:rPr>
        <w:t xml:space="preserve">Vecpiebalgas </w:t>
      </w:r>
      <w:r w:rsidRPr="00C53377">
        <w:rPr>
          <w:szCs w:val="24"/>
        </w:rPr>
        <w:t xml:space="preserve">novadā iedzīvotāju vidū pastāv dzimuma sadalījums </w:t>
      </w:r>
      <w:r>
        <w:rPr>
          <w:szCs w:val="24"/>
        </w:rPr>
        <w:t>51.23</w:t>
      </w:r>
      <w:r w:rsidRPr="00C53377">
        <w:rPr>
          <w:szCs w:val="24"/>
        </w:rPr>
        <w:t xml:space="preserve">% </w:t>
      </w:r>
      <w:r w:rsidRPr="00D05CD9">
        <w:rPr>
          <w:szCs w:val="24"/>
        </w:rPr>
        <w:t>vīrieši un 48.77 % sievietes.</w:t>
      </w:r>
    </w:p>
    <w:p w14:paraId="005D92ED" w14:textId="77777777" w:rsidR="00B31E29" w:rsidRDefault="00B31E29" w:rsidP="00B31E29">
      <w:pPr>
        <w:ind w:firstLine="567"/>
        <w:rPr>
          <w:szCs w:val="24"/>
        </w:rPr>
      </w:pPr>
      <w:r w:rsidRPr="00D05CD9">
        <w:rPr>
          <w:szCs w:val="24"/>
        </w:rPr>
        <w:t>Pašvaldībā turpina pieaug</w:t>
      </w:r>
      <w:r>
        <w:rPr>
          <w:szCs w:val="24"/>
        </w:rPr>
        <w:t>t</w:t>
      </w:r>
      <w:r w:rsidRPr="00D05CD9">
        <w:rPr>
          <w:szCs w:val="24"/>
        </w:rPr>
        <w:t xml:space="preserve"> nodarbinātības līmenis, pieaug arī novadā reģistrēto uzņēmumu skaits. Turpina samazināties bezdarba līmenis.</w:t>
      </w:r>
    </w:p>
    <w:p w14:paraId="20DA3F8D" w14:textId="6D51A681" w:rsidR="00B31E29" w:rsidRDefault="00B31E29" w:rsidP="00B31E29">
      <w:pPr>
        <w:ind w:firstLine="720"/>
        <w:rPr>
          <w:szCs w:val="24"/>
        </w:rPr>
      </w:pPr>
      <w:r w:rsidRPr="0092717D">
        <w:rPr>
          <w:szCs w:val="24"/>
        </w:rPr>
        <w:t xml:space="preserve">Kopējo teritorijas attīstību lielā mērā nosaka ģeogrāfiskais novietojums, dabas, finanšu un cilvēku resursu apjomi. Vecpiebalgas novads, atrodas salīdzinoši tālu no nozīmīgiem reģiona attīstības centriem - Cēsīm un Valmieras, līdz ar to iedzīvotāju ienākumi ir mazāki nekā Cēsu un Valmieras iedzīvotājiem, kas savukārt tieši ietekmē novadu veidojošo pašvaldību budžetus. </w:t>
      </w:r>
      <w:r w:rsidRPr="006161CE">
        <w:rPr>
          <w:szCs w:val="24"/>
        </w:rPr>
        <w:t>Neskatoties uz to, beidzamajos gados Vecpiebalgas novada pašvaldības budžets ir pieaudzis, tas ir stabils un investīciju iespējas ir palielinājušās.</w:t>
      </w:r>
      <w:r w:rsidR="00CF4222">
        <w:rPr>
          <w:szCs w:val="24"/>
        </w:rPr>
        <w:t xml:space="preserve"> </w:t>
      </w:r>
      <w:r w:rsidRPr="0092717D">
        <w:rPr>
          <w:szCs w:val="24"/>
        </w:rPr>
        <w:t>Teritorijas cilvēkresursi ir ar tendenci novecot un ar lielu demogrāfisko slodzi. Ir negatīvs iedzīvotāju dabiskās kustības saldo. Teritorijā ir salīdzinoši augsts un stabils slēptā bezdarba līmenis. Infrastruktūras attīstības projekti galvenokārt ir ūdenssaimniecības, sociālās infrastruktūras un transporta infrastruktūras jomā.</w:t>
      </w:r>
    </w:p>
    <w:p w14:paraId="6FC4D991" w14:textId="77777777" w:rsidR="00B31E29" w:rsidRPr="0092717D" w:rsidRDefault="00B31E29" w:rsidP="00B31E29">
      <w:pPr>
        <w:ind w:firstLine="720"/>
        <w:rPr>
          <w:szCs w:val="24"/>
        </w:rPr>
      </w:pPr>
      <w:r w:rsidRPr="0092717D">
        <w:rPr>
          <w:szCs w:val="24"/>
        </w:rPr>
        <w:lastRenderedPageBreak/>
        <w:t>Vecpiebalgas novads galvenokārt tiek atpazīts un pozicionēts kā kultūrtūrisma norišu viet</w:t>
      </w:r>
      <w:r>
        <w:rPr>
          <w:szCs w:val="24"/>
        </w:rPr>
        <w:t>a.</w:t>
      </w:r>
    </w:p>
    <w:p w14:paraId="6DDB73A1" w14:textId="77777777" w:rsidR="00B31E29" w:rsidRPr="0092717D" w:rsidRDefault="00B31E29" w:rsidP="00B31E29">
      <w:pPr>
        <w:rPr>
          <w:szCs w:val="24"/>
        </w:rPr>
      </w:pPr>
      <w:r w:rsidRPr="0092717D">
        <w:rPr>
          <w:szCs w:val="24"/>
        </w:rPr>
        <w:tab/>
        <w:t>Nākotnē novada attīstība balstāma uz dzīves vides kvalitātes paaugstināšanu un nodarbinātības pieejamības un atalgojuma konkurences uzlabošanas sekmēšanu.</w:t>
      </w:r>
    </w:p>
    <w:p w14:paraId="16EFCD52" w14:textId="77777777" w:rsidR="00B31E29" w:rsidRDefault="00B31E29" w:rsidP="00B31E29">
      <w:pPr>
        <w:spacing w:after="120"/>
        <w:ind w:firstLine="567"/>
        <w:rPr>
          <w:szCs w:val="24"/>
        </w:rPr>
      </w:pPr>
    </w:p>
    <w:p w14:paraId="08A47093" w14:textId="77777777" w:rsidR="00B31E29" w:rsidRDefault="00B31E29" w:rsidP="00B31E29">
      <w:pPr>
        <w:spacing w:after="120"/>
        <w:ind w:firstLine="567"/>
        <w:rPr>
          <w:szCs w:val="24"/>
        </w:rPr>
      </w:pPr>
      <w:r w:rsidRPr="00D23E5E">
        <w:rPr>
          <w:szCs w:val="24"/>
        </w:rPr>
        <w:t>Pašvaldības lēmējvaras struktūrshēm</w:t>
      </w:r>
      <w:r>
        <w:rPr>
          <w:szCs w:val="24"/>
        </w:rPr>
        <w:t>ā</w:t>
      </w:r>
      <w:r w:rsidRPr="00D23E5E">
        <w:rPr>
          <w:szCs w:val="24"/>
        </w:rPr>
        <w:t xml:space="preserve"> tiek atspoguļota informācija par komisij</w:t>
      </w:r>
      <w:r>
        <w:rPr>
          <w:szCs w:val="24"/>
        </w:rPr>
        <w:t>ām un</w:t>
      </w:r>
      <w:r w:rsidRPr="00D23E5E">
        <w:rPr>
          <w:szCs w:val="24"/>
        </w:rPr>
        <w:t xml:space="preserve"> komitej</w:t>
      </w:r>
      <w:r>
        <w:rPr>
          <w:szCs w:val="24"/>
        </w:rPr>
        <w:t>ām</w:t>
      </w:r>
      <w:r w:rsidRPr="00D23E5E">
        <w:rPr>
          <w:szCs w:val="24"/>
        </w:rPr>
        <w:t xml:space="preserve">. </w:t>
      </w:r>
      <w:r>
        <w:rPr>
          <w:szCs w:val="24"/>
        </w:rPr>
        <w:t>Tādējādi</w:t>
      </w:r>
      <w:r w:rsidRPr="00D23E5E">
        <w:rPr>
          <w:szCs w:val="24"/>
        </w:rPr>
        <w:t xml:space="preserve"> iedzīvotāji tiek informēti par jautājumiem</w:t>
      </w:r>
      <w:r>
        <w:rPr>
          <w:szCs w:val="24"/>
        </w:rPr>
        <w:t>, kurus</w:t>
      </w:r>
      <w:r w:rsidRPr="00D23E5E">
        <w:rPr>
          <w:szCs w:val="24"/>
        </w:rPr>
        <w:t xml:space="preserve"> pašvaldība savā stratēģijā </w:t>
      </w:r>
      <w:r>
        <w:rPr>
          <w:szCs w:val="24"/>
        </w:rPr>
        <w:t>ir izvirzījusi</w:t>
      </w:r>
      <w:r w:rsidRPr="00D23E5E">
        <w:rPr>
          <w:szCs w:val="24"/>
        </w:rPr>
        <w:t xml:space="preserve"> novada attīstības v</w:t>
      </w:r>
      <w:r>
        <w:rPr>
          <w:szCs w:val="24"/>
        </w:rPr>
        <w:t>eicināšanai</w:t>
      </w:r>
      <w:r w:rsidRPr="00D23E5E">
        <w:rPr>
          <w:szCs w:val="24"/>
        </w:rPr>
        <w:t>.</w:t>
      </w:r>
    </w:p>
    <w:p w14:paraId="277F6A35" w14:textId="77777777" w:rsidR="002B2594" w:rsidRPr="000308DE" w:rsidRDefault="002B2594" w:rsidP="00B31E29">
      <w:pPr>
        <w:spacing w:after="120"/>
        <w:ind w:firstLine="567"/>
        <w:rPr>
          <w:szCs w:val="24"/>
        </w:rPr>
      </w:pPr>
    </w:p>
    <w:tbl>
      <w:tblPr>
        <w:tblW w:w="8755" w:type="dxa"/>
        <w:tblLook w:val="04A0" w:firstRow="1" w:lastRow="0" w:firstColumn="1" w:lastColumn="0" w:noHBand="0" w:noVBand="1"/>
      </w:tblPr>
      <w:tblGrid>
        <w:gridCol w:w="2376"/>
        <w:gridCol w:w="258"/>
        <w:gridCol w:w="1869"/>
        <w:gridCol w:w="283"/>
        <w:gridCol w:w="2126"/>
        <w:gridCol w:w="267"/>
        <w:gridCol w:w="1576"/>
      </w:tblGrid>
      <w:tr w:rsidR="00B31E29" w:rsidRPr="00D23E5E" w14:paraId="2D2CDB85" w14:textId="77777777" w:rsidTr="00B31E29">
        <w:trPr>
          <w:trHeight w:val="246"/>
        </w:trPr>
        <w:tc>
          <w:tcPr>
            <w:tcW w:w="875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A2C93" w14:textId="77777777" w:rsidR="00B31E29" w:rsidRPr="00D23E5E" w:rsidRDefault="00B31E29" w:rsidP="00395A61">
            <w:pPr>
              <w:spacing w:line="240" w:lineRule="auto"/>
              <w:jc w:val="center"/>
              <w:rPr>
                <w:color w:val="000000"/>
                <w:szCs w:val="24"/>
              </w:rPr>
            </w:pPr>
            <w:r>
              <w:rPr>
                <w:color w:val="000000"/>
                <w:szCs w:val="24"/>
              </w:rPr>
              <w:t>N</w:t>
            </w:r>
            <w:r w:rsidRPr="00D23E5E">
              <w:rPr>
                <w:color w:val="000000"/>
                <w:szCs w:val="24"/>
              </w:rPr>
              <w:t>ovada dome (</w:t>
            </w:r>
            <w:r>
              <w:rPr>
                <w:color w:val="000000"/>
                <w:szCs w:val="24"/>
              </w:rPr>
              <w:t>9</w:t>
            </w:r>
            <w:r w:rsidRPr="00D23E5E">
              <w:rPr>
                <w:color w:val="000000"/>
                <w:szCs w:val="24"/>
              </w:rPr>
              <w:t xml:space="preserve"> deputāti)</w:t>
            </w:r>
          </w:p>
        </w:tc>
      </w:tr>
      <w:tr w:rsidR="00B31E29" w:rsidRPr="00D23E5E" w14:paraId="6E239310" w14:textId="77777777" w:rsidTr="00B31E29">
        <w:trPr>
          <w:trHeight w:val="294"/>
        </w:trPr>
        <w:tc>
          <w:tcPr>
            <w:tcW w:w="2376" w:type="dxa"/>
            <w:tcBorders>
              <w:top w:val="nil"/>
              <w:left w:val="nil"/>
              <w:bottom w:val="nil"/>
              <w:right w:val="nil"/>
            </w:tcBorders>
            <w:shd w:val="clear" w:color="auto" w:fill="auto"/>
            <w:vAlign w:val="bottom"/>
            <w:hideMark/>
          </w:tcPr>
          <w:p w14:paraId="2CEE482C" w14:textId="77777777" w:rsidR="00B31E29" w:rsidRPr="00D23E5E" w:rsidRDefault="00B31E29" w:rsidP="00395A61">
            <w:pPr>
              <w:spacing w:line="240" w:lineRule="auto"/>
              <w:jc w:val="center"/>
              <w:rPr>
                <w:color w:val="000000"/>
                <w:szCs w:val="24"/>
              </w:rPr>
            </w:pPr>
          </w:p>
        </w:tc>
        <w:tc>
          <w:tcPr>
            <w:tcW w:w="258" w:type="dxa"/>
            <w:tcBorders>
              <w:top w:val="nil"/>
              <w:left w:val="nil"/>
              <w:bottom w:val="nil"/>
              <w:right w:val="nil"/>
            </w:tcBorders>
            <w:shd w:val="clear" w:color="auto" w:fill="auto"/>
            <w:noWrap/>
            <w:vAlign w:val="bottom"/>
            <w:hideMark/>
          </w:tcPr>
          <w:p w14:paraId="4C538511" w14:textId="77777777" w:rsidR="00B31E29" w:rsidRPr="00D23E5E" w:rsidRDefault="00B31E29" w:rsidP="00395A61">
            <w:pPr>
              <w:spacing w:line="240" w:lineRule="auto"/>
              <w:jc w:val="center"/>
              <w:rPr>
                <w:sz w:val="20"/>
              </w:rPr>
            </w:pPr>
          </w:p>
        </w:tc>
        <w:tc>
          <w:tcPr>
            <w:tcW w:w="1869" w:type="dxa"/>
            <w:tcBorders>
              <w:top w:val="nil"/>
              <w:left w:val="nil"/>
              <w:bottom w:val="nil"/>
              <w:right w:val="nil"/>
            </w:tcBorders>
            <w:shd w:val="clear" w:color="auto" w:fill="auto"/>
            <w:vAlign w:val="bottom"/>
            <w:hideMark/>
          </w:tcPr>
          <w:p w14:paraId="3B24C926" w14:textId="77777777" w:rsidR="00B31E29" w:rsidRPr="00D23E5E" w:rsidRDefault="00B31E29" w:rsidP="00395A61">
            <w:pPr>
              <w:spacing w:line="240" w:lineRule="auto"/>
              <w:rPr>
                <w:sz w:val="20"/>
              </w:rPr>
            </w:pPr>
          </w:p>
        </w:tc>
        <w:tc>
          <w:tcPr>
            <w:tcW w:w="283" w:type="dxa"/>
            <w:tcBorders>
              <w:top w:val="nil"/>
              <w:left w:val="nil"/>
              <w:bottom w:val="nil"/>
              <w:right w:val="nil"/>
            </w:tcBorders>
            <w:shd w:val="clear" w:color="auto" w:fill="auto"/>
            <w:noWrap/>
            <w:vAlign w:val="bottom"/>
            <w:hideMark/>
          </w:tcPr>
          <w:p w14:paraId="0D4586D5" w14:textId="77777777" w:rsidR="00B31E29" w:rsidRPr="00D23E5E" w:rsidRDefault="00B31E29" w:rsidP="00395A61">
            <w:pPr>
              <w:spacing w:line="240" w:lineRule="auto"/>
              <w:jc w:val="center"/>
              <w:rPr>
                <w:sz w:val="20"/>
              </w:rPr>
            </w:pPr>
          </w:p>
        </w:tc>
        <w:tc>
          <w:tcPr>
            <w:tcW w:w="2126" w:type="dxa"/>
            <w:tcBorders>
              <w:top w:val="nil"/>
              <w:left w:val="nil"/>
              <w:bottom w:val="nil"/>
              <w:right w:val="nil"/>
            </w:tcBorders>
            <w:shd w:val="clear" w:color="auto" w:fill="auto"/>
            <w:noWrap/>
            <w:vAlign w:val="bottom"/>
            <w:hideMark/>
          </w:tcPr>
          <w:p w14:paraId="3F524C8E" w14:textId="77777777" w:rsidR="00B31E29" w:rsidRPr="00D23E5E" w:rsidRDefault="00B31E29" w:rsidP="00395A61">
            <w:pPr>
              <w:spacing w:line="240" w:lineRule="auto"/>
              <w:rPr>
                <w:sz w:val="20"/>
              </w:rPr>
            </w:pPr>
          </w:p>
        </w:tc>
        <w:tc>
          <w:tcPr>
            <w:tcW w:w="267" w:type="dxa"/>
            <w:tcBorders>
              <w:top w:val="nil"/>
              <w:left w:val="nil"/>
              <w:bottom w:val="nil"/>
              <w:right w:val="nil"/>
            </w:tcBorders>
            <w:shd w:val="clear" w:color="auto" w:fill="auto"/>
            <w:noWrap/>
            <w:vAlign w:val="bottom"/>
            <w:hideMark/>
          </w:tcPr>
          <w:p w14:paraId="534FBFBF" w14:textId="77777777" w:rsidR="00B31E29" w:rsidRPr="00D23E5E" w:rsidRDefault="00B31E29" w:rsidP="00395A61">
            <w:pPr>
              <w:spacing w:line="240" w:lineRule="auto"/>
              <w:rPr>
                <w:sz w:val="20"/>
              </w:rPr>
            </w:pPr>
          </w:p>
        </w:tc>
        <w:tc>
          <w:tcPr>
            <w:tcW w:w="1576" w:type="dxa"/>
            <w:tcBorders>
              <w:top w:val="nil"/>
              <w:left w:val="nil"/>
              <w:bottom w:val="nil"/>
              <w:right w:val="nil"/>
            </w:tcBorders>
            <w:shd w:val="clear" w:color="auto" w:fill="auto"/>
            <w:noWrap/>
            <w:vAlign w:val="bottom"/>
            <w:hideMark/>
          </w:tcPr>
          <w:p w14:paraId="357BEC43" w14:textId="77777777" w:rsidR="00B31E29" w:rsidRPr="00D23E5E" w:rsidRDefault="00B31E29" w:rsidP="00395A61">
            <w:pPr>
              <w:spacing w:line="240" w:lineRule="auto"/>
              <w:rPr>
                <w:sz w:val="20"/>
              </w:rPr>
            </w:pPr>
          </w:p>
        </w:tc>
      </w:tr>
      <w:tr w:rsidR="00B31E29" w:rsidRPr="00D23E5E" w14:paraId="572AFAE3" w14:textId="77777777" w:rsidTr="00B31E29">
        <w:trPr>
          <w:trHeight w:val="708"/>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DCD03" w14:textId="77777777" w:rsidR="00B31E29" w:rsidRPr="00D23E5E" w:rsidRDefault="00B31E29" w:rsidP="00B31E29">
            <w:pPr>
              <w:spacing w:line="240" w:lineRule="auto"/>
              <w:ind w:firstLine="0"/>
              <w:jc w:val="center"/>
              <w:rPr>
                <w:color w:val="000000"/>
                <w:szCs w:val="24"/>
              </w:rPr>
            </w:pPr>
            <w:r w:rsidRPr="00D23E5E">
              <w:rPr>
                <w:color w:val="000000"/>
                <w:szCs w:val="24"/>
              </w:rPr>
              <w:t>Vēlēšanu komisija</w:t>
            </w:r>
          </w:p>
        </w:tc>
        <w:tc>
          <w:tcPr>
            <w:tcW w:w="258" w:type="dxa"/>
            <w:tcBorders>
              <w:top w:val="nil"/>
              <w:left w:val="nil"/>
              <w:bottom w:val="nil"/>
              <w:right w:val="nil"/>
            </w:tcBorders>
            <w:shd w:val="clear" w:color="auto" w:fill="auto"/>
            <w:noWrap/>
            <w:vAlign w:val="center"/>
            <w:hideMark/>
          </w:tcPr>
          <w:p w14:paraId="233EE434" w14:textId="77777777" w:rsidR="00B31E29" w:rsidRPr="00D23E5E" w:rsidRDefault="00B31E29" w:rsidP="00395A61">
            <w:pPr>
              <w:spacing w:line="240" w:lineRule="auto"/>
              <w:jc w:val="center"/>
              <w:rPr>
                <w:color w:val="000000"/>
                <w:szCs w:val="24"/>
              </w:rPr>
            </w:pP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558E3" w14:textId="77777777" w:rsidR="00B31E29" w:rsidRPr="00D23E5E" w:rsidRDefault="00B31E29" w:rsidP="00B31E29">
            <w:pPr>
              <w:spacing w:line="240" w:lineRule="auto"/>
              <w:ind w:firstLine="0"/>
              <w:jc w:val="center"/>
              <w:rPr>
                <w:color w:val="000000"/>
                <w:szCs w:val="24"/>
              </w:rPr>
            </w:pPr>
            <w:r w:rsidRPr="00D23E5E">
              <w:rPr>
                <w:color w:val="000000"/>
                <w:szCs w:val="24"/>
              </w:rPr>
              <w:t>Administratīvā komisija</w:t>
            </w:r>
          </w:p>
        </w:tc>
        <w:tc>
          <w:tcPr>
            <w:tcW w:w="283" w:type="dxa"/>
            <w:tcBorders>
              <w:top w:val="nil"/>
              <w:left w:val="nil"/>
              <w:bottom w:val="nil"/>
              <w:right w:val="nil"/>
            </w:tcBorders>
            <w:shd w:val="clear" w:color="auto" w:fill="auto"/>
            <w:noWrap/>
            <w:vAlign w:val="center"/>
            <w:hideMark/>
          </w:tcPr>
          <w:p w14:paraId="33EFC692" w14:textId="77777777" w:rsidR="00B31E29" w:rsidRPr="00D23E5E" w:rsidRDefault="00B31E29" w:rsidP="00395A61">
            <w:pPr>
              <w:spacing w:line="240" w:lineRule="auto"/>
              <w:jc w:val="center"/>
              <w:rPr>
                <w:color w:val="000000"/>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19B2B" w14:textId="77777777" w:rsidR="00B31E29" w:rsidRPr="00D23E5E" w:rsidRDefault="00B31E29" w:rsidP="00B31E29">
            <w:pPr>
              <w:spacing w:line="240" w:lineRule="auto"/>
              <w:ind w:firstLine="0"/>
              <w:jc w:val="center"/>
              <w:rPr>
                <w:color w:val="000000"/>
                <w:szCs w:val="24"/>
              </w:rPr>
            </w:pPr>
            <w:r w:rsidRPr="00D23E5E">
              <w:rPr>
                <w:color w:val="000000"/>
                <w:szCs w:val="24"/>
              </w:rPr>
              <w:t>Finanšu komiteja (</w:t>
            </w:r>
            <w:r>
              <w:rPr>
                <w:color w:val="000000"/>
                <w:szCs w:val="24"/>
              </w:rPr>
              <w:t>5</w:t>
            </w:r>
            <w:r w:rsidRPr="00D23E5E">
              <w:rPr>
                <w:color w:val="000000"/>
                <w:szCs w:val="24"/>
              </w:rPr>
              <w:t>deputāti)</w:t>
            </w:r>
          </w:p>
        </w:tc>
        <w:tc>
          <w:tcPr>
            <w:tcW w:w="267" w:type="dxa"/>
            <w:tcBorders>
              <w:top w:val="nil"/>
              <w:left w:val="nil"/>
              <w:bottom w:val="nil"/>
              <w:right w:val="nil"/>
            </w:tcBorders>
            <w:shd w:val="clear" w:color="auto" w:fill="auto"/>
            <w:noWrap/>
            <w:vAlign w:val="bottom"/>
            <w:hideMark/>
          </w:tcPr>
          <w:p w14:paraId="22CA8914" w14:textId="77777777" w:rsidR="00B31E29" w:rsidRPr="00D23E5E" w:rsidRDefault="00B31E29" w:rsidP="00395A61">
            <w:pPr>
              <w:spacing w:line="240" w:lineRule="auto"/>
              <w:jc w:val="center"/>
              <w:rPr>
                <w:color w:val="000000"/>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9908B" w14:textId="77777777" w:rsidR="00B31E29" w:rsidRPr="00D23E5E" w:rsidRDefault="00B31E29" w:rsidP="00B31E29">
            <w:pPr>
              <w:spacing w:line="240" w:lineRule="auto"/>
              <w:ind w:firstLine="34"/>
              <w:rPr>
                <w:sz w:val="20"/>
              </w:rPr>
            </w:pPr>
            <w:r w:rsidRPr="00D23E5E">
              <w:rPr>
                <w:color w:val="000000"/>
                <w:szCs w:val="24"/>
              </w:rPr>
              <w:t>Domes priekšsēdētājs</w:t>
            </w:r>
          </w:p>
        </w:tc>
      </w:tr>
      <w:tr w:rsidR="00B31E29" w:rsidRPr="00D23E5E" w14:paraId="7BE1FDCF" w14:textId="77777777" w:rsidTr="00B31E29">
        <w:trPr>
          <w:trHeight w:val="419"/>
        </w:trPr>
        <w:tc>
          <w:tcPr>
            <w:tcW w:w="2376" w:type="dxa"/>
            <w:tcBorders>
              <w:top w:val="nil"/>
              <w:left w:val="nil"/>
              <w:bottom w:val="nil"/>
              <w:right w:val="nil"/>
            </w:tcBorders>
            <w:shd w:val="clear" w:color="auto" w:fill="auto"/>
            <w:vAlign w:val="center"/>
            <w:hideMark/>
          </w:tcPr>
          <w:p w14:paraId="26E7C0DD" w14:textId="77777777" w:rsidR="00B31E29" w:rsidRPr="00D23E5E" w:rsidRDefault="00B31E29" w:rsidP="00395A61">
            <w:pPr>
              <w:spacing w:line="240" w:lineRule="auto"/>
              <w:rPr>
                <w:sz w:val="20"/>
              </w:rPr>
            </w:pPr>
          </w:p>
        </w:tc>
        <w:tc>
          <w:tcPr>
            <w:tcW w:w="258" w:type="dxa"/>
            <w:tcBorders>
              <w:top w:val="nil"/>
              <w:left w:val="nil"/>
              <w:bottom w:val="nil"/>
              <w:right w:val="nil"/>
            </w:tcBorders>
            <w:shd w:val="clear" w:color="auto" w:fill="auto"/>
            <w:noWrap/>
            <w:vAlign w:val="center"/>
            <w:hideMark/>
          </w:tcPr>
          <w:p w14:paraId="23DEB56E" w14:textId="77777777" w:rsidR="00B31E29" w:rsidRPr="00D23E5E" w:rsidRDefault="00B31E29" w:rsidP="00395A61">
            <w:pPr>
              <w:spacing w:line="240" w:lineRule="auto"/>
              <w:jc w:val="center"/>
              <w:rPr>
                <w:sz w:val="20"/>
              </w:rPr>
            </w:pPr>
          </w:p>
        </w:tc>
        <w:tc>
          <w:tcPr>
            <w:tcW w:w="1869" w:type="dxa"/>
            <w:tcBorders>
              <w:top w:val="nil"/>
              <w:left w:val="nil"/>
              <w:bottom w:val="nil"/>
              <w:right w:val="nil"/>
            </w:tcBorders>
            <w:shd w:val="clear" w:color="auto" w:fill="auto"/>
            <w:vAlign w:val="center"/>
            <w:hideMark/>
          </w:tcPr>
          <w:p w14:paraId="31E2F9F4" w14:textId="77777777" w:rsidR="00B31E29" w:rsidRPr="00D23E5E" w:rsidRDefault="00B31E29" w:rsidP="00395A61">
            <w:pPr>
              <w:spacing w:line="240" w:lineRule="auto"/>
              <w:rPr>
                <w:sz w:val="20"/>
              </w:rPr>
            </w:pPr>
          </w:p>
        </w:tc>
        <w:tc>
          <w:tcPr>
            <w:tcW w:w="283" w:type="dxa"/>
            <w:tcBorders>
              <w:top w:val="nil"/>
              <w:left w:val="nil"/>
              <w:bottom w:val="nil"/>
              <w:right w:val="nil"/>
            </w:tcBorders>
            <w:shd w:val="clear" w:color="auto" w:fill="auto"/>
            <w:noWrap/>
            <w:vAlign w:val="center"/>
            <w:hideMark/>
          </w:tcPr>
          <w:p w14:paraId="6B9BD9EF" w14:textId="77777777" w:rsidR="00B31E29" w:rsidRPr="00D23E5E" w:rsidRDefault="00B31E29" w:rsidP="00395A61">
            <w:pPr>
              <w:spacing w:line="240" w:lineRule="auto"/>
              <w:jc w:val="center"/>
              <w:rPr>
                <w:sz w:val="20"/>
              </w:rPr>
            </w:pPr>
          </w:p>
        </w:tc>
        <w:tc>
          <w:tcPr>
            <w:tcW w:w="2126" w:type="dxa"/>
            <w:tcBorders>
              <w:top w:val="nil"/>
              <w:left w:val="nil"/>
              <w:bottom w:val="nil"/>
              <w:right w:val="nil"/>
            </w:tcBorders>
            <w:shd w:val="clear" w:color="auto" w:fill="auto"/>
            <w:vAlign w:val="center"/>
            <w:hideMark/>
          </w:tcPr>
          <w:p w14:paraId="55048CED" w14:textId="77777777" w:rsidR="00B31E29" w:rsidRPr="00D23E5E" w:rsidRDefault="00B31E29" w:rsidP="00395A61">
            <w:pPr>
              <w:spacing w:line="240" w:lineRule="auto"/>
              <w:rPr>
                <w:sz w:val="20"/>
              </w:rPr>
            </w:pPr>
          </w:p>
        </w:tc>
        <w:tc>
          <w:tcPr>
            <w:tcW w:w="267" w:type="dxa"/>
            <w:tcBorders>
              <w:top w:val="nil"/>
              <w:left w:val="nil"/>
              <w:bottom w:val="nil"/>
              <w:right w:val="nil"/>
            </w:tcBorders>
            <w:shd w:val="clear" w:color="auto" w:fill="auto"/>
            <w:noWrap/>
            <w:vAlign w:val="bottom"/>
            <w:hideMark/>
          </w:tcPr>
          <w:p w14:paraId="2A9F378A" w14:textId="77777777" w:rsidR="00B31E29" w:rsidRPr="00D23E5E" w:rsidRDefault="00B31E29" w:rsidP="00395A61">
            <w:pPr>
              <w:spacing w:line="240" w:lineRule="auto"/>
              <w:jc w:val="center"/>
              <w:rPr>
                <w:sz w:val="20"/>
              </w:rPr>
            </w:pPr>
          </w:p>
        </w:tc>
        <w:tc>
          <w:tcPr>
            <w:tcW w:w="1576" w:type="dxa"/>
            <w:tcBorders>
              <w:top w:val="nil"/>
              <w:left w:val="nil"/>
              <w:bottom w:val="nil"/>
              <w:right w:val="nil"/>
            </w:tcBorders>
            <w:shd w:val="clear" w:color="auto" w:fill="auto"/>
            <w:vAlign w:val="bottom"/>
            <w:hideMark/>
          </w:tcPr>
          <w:p w14:paraId="39228200" w14:textId="77777777" w:rsidR="00B31E29" w:rsidRPr="00D23E5E" w:rsidRDefault="00B31E29" w:rsidP="00395A61">
            <w:pPr>
              <w:spacing w:line="240" w:lineRule="auto"/>
              <w:jc w:val="center"/>
              <w:rPr>
                <w:color w:val="000000"/>
                <w:szCs w:val="24"/>
              </w:rPr>
            </w:pPr>
          </w:p>
        </w:tc>
      </w:tr>
      <w:tr w:rsidR="00B31E29" w:rsidRPr="00D23E5E" w14:paraId="0C05D515" w14:textId="77777777" w:rsidTr="00B31E29">
        <w:trPr>
          <w:trHeight w:val="741"/>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2D6CD" w14:textId="77777777" w:rsidR="00B31E29" w:rsidRPr="00D23E5E" w:rsidRDefault="00B31E29" w:rsidP="00B31E29">
            <w:pPr>
              <w:spacing w:line="240" w:lineRule="auto"/>
              <w:ind w:firstLine="0"/>
              <w:jc w:val="center"/>
              <w:rPr>
                <w:color w:val="000000"/>
                <w:szCs w:val="24"/>
              </w:rPr>
            </w:pPr>
            <w:r>
              <w:rPr>
                <w:color w:val="000000"/>
                <w:szCs w:val="24"/>
              </w:rPr>
              <w:t>Administratīvo aktu apstrīdēšanas</w:t>
            </w:r>
            <w:r w:rsidRPr="00D23E5E">
              <w:rPr>
                <w:color w:val="000000"/>
                <w:szCs w:val="24"/>
              </w:rPr>
              <w:t xml:space="preserve"> komisija</w:t>
            </w:r>
          </w:p>
        </w:tc>
        <w:tc>
          <w:tcPr>
            <w:tcW w:w="258" w:type="dxa"/>
            <w:tcBorders>
              <w:top w:val="nil"/>
              <w:left w:val="nil"/>
              <w:bottom w:val="nil"/>
              <w:right w:val="nil"/>
            </w:tcBorders>
            <w:shd w:val="clear" w:color="auto" w:fill="auto"/>
            <w:noWrap/>
            <w:vAlign w:val="center"/>
            <w:hideMark/>
          </w:tcPr>
          <w:p w14:paraId="5E873FD3" w14:textId="77777777" w:rsidR="00B31E29" w:rsidRPr="00D23E5E" w:rsidRDefault="00B31E29" w:rsidP="00395A61">
            <w:pPr>
              <w:spacing w:line="240" w:lineRule="auto"/>
              <w:jc w:val="center"/>
              <w:rPr>
                <w:color w:val="000000"/>
                <w:szCs w:val="24"/>
              </w:rPr>
            </w:pP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87B31" w14:textId="77777777" w:rsidR="00B31E29" w:rsidRPr="00D23E5E" w:rsidRDefault="00B31E29" w:rsidP="00B31E29">
            <w:pPr>
              <w:spacing w:line="240" w:lineRule="auto"/>
              <w:ind w:firstLine="0"/>
              <w:jc w:val="center"/>
              <w:rPr>
                <w:color w:val="000000"/>
                <w:szCs w:val="24"/>
              </w:rPr>
            </w:pPr>
            <w:r>
              <w:rPr>
                <w:color w:val="000000"/>
                <w:szCs w:val="24"/>
              </w:rPr>
              <w:t>Īpašumu privatizācijas</w:t>
            </w:r>
            <w:r w:rsidRPr="00D23E5E">
              <w:rPr>
                <w:color w:val="000000"/>
                <w:szCs w:val="24"/>
              </w:rPr>
              <w:t xml:space="preserve"> komisija</w:t>
            </w:r>
          </w:p>
        </w:tc>
        <w:tc>
          <w:tcPr>
            <w:tcW w:w="283" w:type="dxa"/>
            <w:tcBorders>
              <w:top w:val="nil"/>
              <w:left w:val="nil"/>
              <w:bottom w:val="nil"/>
              <w:right w:val="nil"/>
            </w:tcBorders>
            <w:shd w:val="clear" w:color="auto" w:fill="auto"/>
            <w:noWrap/>
            <w:vAlign w:val="center"/>
            <w:hideMark/>
          </w:tcPr>
          <w:p w14:paraId="2B8AABBE" w14:textId="77777777" w:rsidR="00B31E29" w:rsidRPr="00D23E5E" w:rsidRDefault="00B31E29" w:rsidP="00395A61">
            <w:pPr>
              <w:spacing w:line="240" w:lineRule="auto"/>
              <w:jc w:val="center"/>
              <w:rPr>
                <w:color w:val="000000"/>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B608F" w14:textId="77777777" w:rsidR="00B31E29" w:rsidRPr="00D23E5E" w:rsidRDefault="00B31E29" w:rsidP="00B31E29">
            <w:pPr>
              <w:spacing w:line="240" w:lineRule="auto"/>
              <w:ind w:firstLine="34"/>
              <w:jc w:val="center"/>
              <w:rPr>
                <w:color w:val="000000"/>
                <w:szCs w:val="24"/>
              </w:rPr>
            </w:pPr>
            <w:r>
              <w:rPr>
                <w:color w:val="000000"/>
                <w:szCs w:val="24"/>
              </w:rPr>
              <w:t xml:space="preserve">Sociālo, izglītības un kultūras jautājumu </w:t>
            </w:r>
            <w:r w:rsidRPr="00D23E5E">
              <w:rPr>
                <w:color w:val="000000"/>
                <w:szCs w:val="24"/>
              </w:rPr>
              <w:t>komiteja (</w:t>
            </w:r>
            <w:r>
              <w:rPr>
                <w:color w:val="000000"/>
                <w:szCs w:val="24"/>
              </w:rPr>
              <w:t>4</w:t>
            </w:r>
            <w:r w:rsidRPr="00D23E5E">
              <w:rPr>
                <w:color w:val="000000"/>
                <w:szCs w:val="24"/>
              </w:rPr>
              <w:t xml:space="preserve"> deputāti)</w:t>
            </w:r>
          </w:p>
        </w:tc>
        <w:tc>
          <w:tcPr>
            <w:tcW w:w="267" w:type="dxa"/>
            <w:tcBorders>
              <w:top w:val="nil"/>
              <w:left w:val="nil"/>
              <w:bottom w:val="nil"/>
              <w:right w:val="nil"/>
            </w:tcBorders>
            <w:shd w:val="clear" w:color="auto" w:fill="auto"/>
            <w:noWrap/>
            <w:vAlign w:val="bottom"/>
            <w:hideMark/>
          </w:tcPr>
          <w:p w14:paraId="3DE3FAD5" w14:textId="77777777" w:rsidR="00B31E29" w:rsidRPr="00D23E5E" w:rsidRDefault="00B31E29" w:rsidP="00395A61">
            <w:pPr>
              <w:spacing w:line="240" w:lineRule="auto"/>
              <w:jc w:val="center"/>
              <w:rPr>
                <w:color w:val="000000"/>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A8FA6" w14:textId="77777777" w:rsidR="00B31E29" w:rsidRPr="00D23E5E" w:rsidRDefault="00B31E29" w:rsidP="00B31E29">
            <w:pPr>
              <w:spacing w:line="240" w:lineRule="auto"/>
              <w:ind w:firstLine="34"/>
              <w:rPr>
                <w:sz w:val="20"/>
              </w:rPr>
            </w:pPr>
            <w:r w:rsidRPr="00D23E5E">
              <w:rPr>
                <w:color w:val="000000"/>
                <w:szCs w:val="24"/>
              </w:rPr>
              <w:t>Domes priekšsēdētāja vietnieks</w:t>
            </w:r>
          </w:p>
        </w:tc>
      </w:tr>
      <w:tr w:rsidR="00B31E29" w:rsidRPr="00D23E5E" w14:paraId="349F0A2D" w14:textId="77777777" w:rsidTr="00B31E29">
        <w:trPr>
          <w:trHeight w:val="443"/>
        </w:trPr>
        <w:tc>
          <w:tcPr>
            <w:tcW w:w="2376" w:type="dxa"/>
            <w:tcBorders>
              <w:top w:val="nil"/>
              <w:left w:val="nil"/>
              <w:bottom w:val="nil"/>
              <w:right w:val="nil"/>
            </w:tcBorders>
            <w:shd w:val="clear" w:color="auto" w:fill="auto"/>
            <w:vAlign w:val="center"/>
            <w:hideMark/>
          </w:tcPr>
          <w:p w14:paraId="56CC512E" w14:textId="77777777" w:rsidR="00B31E29" w:rsidRPr="00D23E5E" w:rsidRDefault="00B31E29" w:rsidP="00395A61">
            <w:pPr>
              <w:spacing w:line="240" w:lineRule="auto"/>
              <w:rPr>
                <w:sz w:val="20"/>
              </w:rPr>
            </w:pPr>
          </w:p>
        </w:tc>
        <w:tc>
          <w:tcPr>
            <w:tcW w:w="258" w:type="dxa"/>
            <w:tcBorders>
              <w:top w:val="nil"/>
              <w:left w:val="nil"/>
              <w:bottom w:val="nil"/>
              <w:right w:val="nil"/>
            </w:tcBorders>
            <w:shd w:val="clear" w:color="auto" w:fill="auto"/>
            <w:noWrap/>
            <w:vAlign w:val="center"/>
            <w:hideMark/>
          </w:tcPr>
          <w:p w14:paraId="775347A5" w14:textId="77777777" w:rsidR="00B31E29" w:rsidRPr="00D23E5E" w:rsidRDefault="00B31E29" w:rsidP="00395A61">
            <w:pPr>
              <w:spacing w:line="240" w:lineRule="auto"/>
              <w:jc w:val="center"/>
              <w:rPr>
                <w:sz w:val="20"/>
              </w:rPr>
            </w:pPr>
          </w:p>
        </w:tc>
        <w:tc>
          <w:tcPr>
            <w:tcW w:w="1869" w:type="dxa"/>
            <w:tcBorders>
              <w:top w:val="nil"/>
              <w:left w:val="nil"/>
              <w:bottom w:val="nil"/>
              <w:right w:val="nil"/>
            </w:tcBorders>
            <w:shd w:val="clear" w:color="auto" w:fill="auto"/>
            <w:vAlign w:val="center"/>
            <w:hideMark/>
          </w:tcPr>
          <w:p w14:paraId="50F08166" w14:textId="77777777" w:rsidR="00B31E29" w:rsidRPr="00D23E5E" w:rsidRDefault="00B31E29" w:rsidP="00395A61">
            <w:pPr>
              <w:spacing w:line="240" w:lineRule="auto"/>
              <w:rPr>
                <w:sz w:val="20"/>
              </w:rPr>
            </w:pPr>
          </w:p>
        </w:tc>
        <w:tc>
          <w:tcPr>
            <w:tcW w:w="283" w:type="dxa"/>
            <w:tcBorders>
              <w:top w:val="nil"/>
              <w:left w:val="nil"/>
              <w:bottom w:val="nil"/>
              <w:right w:val="nil"/>
            </w:tcBorders>
            <w:shd w:val="clear" w:color="auto" w:fill="auto"/>
            <w:noWrap/>
            <w:vAlign w:val="center"/>
            <w:hideMark/>
          </w:tcPr>
          <w:p w14:paraId="35A0F4A8" w14:textId="77777777" w:rsidR="00B31E29" w:rsidRPr="00D23E5E" w:rsidRDefault="00B31E29" w:rsidP="00395A61">
            <w:pPr>
              <w:spacing w:line="240" w:lineRule="auto"/>
              <w:jc w:val="center"/>
              <w:rPr>
                <w:sz w:val="20"/>
              </w:rPr>
            </w:pPr>
          </w:p>
        </w:tc>
        <w:tc>
          <w:tcPr>
            <w:tcW w:w="2126" w:type="dxa"/>
            <w:tcBorders>
              <w:top w:val="nil"/>
              <w:left w:val="nil"/>
              <w:bottom w:val="nil"/>
              <w:right w:val="nil"/>
            </w:tcBorders>
            <w:shd w:val="clear" w:color="auto" w:fill="auto"/>
            <w:vAlign w:val="center"/>
            <w:hideMark/>
          </w:tcPr>
          <w:p w14:paraId="7AD69942" w14:textId="77777777" w:rsidR="00B31E29" w:rsidRPr="00D23E5E" w:rsidRDefault="00B31E29" w:rsidP="00395A61">
            <w:pPr>
              <w:spacing w:line="240" w:lineRule="auto"/>
              <w:rPr>
                <w:sz w:val="20"/>
              </w:rPr>
            </w:pPr>
          </w:p>
        </w:tc>
        <w:tc>
          <w:tcPr>
            <w:tcW w:w="267" w:type="dxa"/>
            <w:tcBorders>
              <w:top w:val="nil"/>
              <w:left w:val="nil"/>
              <w:bottom w:val="nil"/>
              <w:right w:val="nil"/>
            </w:tcBorders>
            <w:shd w:val="clear" w:color="auto" w:fill="auto"/>
            <w:noWrap/>
            <w:vAlign w:val="bottom"/>
            <w:hideMark/>
          </w:tcPr>
          <w:p w14:paraId="15C27D14" w14:textId="77777777" w:rsidR="00B31E29" w:rsidRPr="00D23E5E" w:rsidRDefault="00B31E29" w:rsidP="00395A61">
            <w:pPr>
              <w:spacing w:line="240" w:lineRule="auto"/>
              <w:jc w:val="center"/>
              <w:rPr>
                <w:sz w:val="20"/>
              </w:rPr>
            </w:pPr>
          </w:p>
        </w:tc>
        <w:tc>
          <w:tcPr>
            <w:tcW w:w="1576" w:type="dxa"/>
            <w:tcBorders>
              <w:top w:val="nil"/>
              <w:left w:val="nil"/>
              <w:bottom w:val="nil"/>
              <w:right w:val="nil"/>
            </w:tcBorders>
            <w:shd w:val="clear" w:color="auto" w:fill="auto"/>
            <w:vAlign w:val="bottom"/>
            <w:hideMark/>
          </w:tcPr>
          <w:p w14:paraId="614524BB" w14:textId="77777777" w:rsidR="00B31E29" w:rsidRPr="00D23E5E" w:rsidRDefault="00B31E29" w:rsidP="00395A61">
            <w:pPr>
              <w:spacing w:line="240" w:lineRule="auto"/>
              <w:jc w:val="center"/>
              <w:rPr>
                <w:color w:val="000000"/>
                <w:szCs w:val="24"/>
              </w:rPr>
            </w:pPr>
          </w:p>
        </w:tc>
      </w:tr>
      <w:tr w:rsidR="00B31E29" w:rsidRPr="00D23E5E" w14:paraId="5207897F" w14:textId="77777777" w:rsidTr="00B31E29">
        <w:trPr>
          <w:trHeight w:val="470"/>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63DEF" w14:textId="77777777" w:rsidR="00B31E29" w:rsidRPr="00D23E5E" w:rsidRDefault="00B31E29" w:rsidP="00B31E29">
            <w:pPr>
              <w:spacing w:line="240" w:lineRule="auto"/>
              <w:ind w:firstLine="0"/>
              <w:jc w:val="center"/>
              <w:rPr>
                <w:color w:val="000000"/>
                <w:szCs w:val="24"/>
              </w:rPr>
            </w:pPr>
            <w:r>
              <w:rPr>
                <w:color w:val="000000"/>
                <w:szCs w:val="24"/>
              </w:rPr>
              <w:t>Apvienotā novadu civilās aizsardzības</w:t>
            </w:r>
            <w:r w:rsidRPr="00D23E5E">
              <w:rPr>
                <w:color w:val="000000"/>
                <w:szCs w:val="24"/>
              </w:rPr>
              <w:t xml:space="preserve"> komisija</w:t>
            </w:r>
          </w:p>
        </w:tc>
        <w:tc>
          <w:tcPr>
            <w:tcW w:w="258" w:type="dxa"/>
            <w:tcBorders>
              <w:top w:val="nil"/>
              <w:left w:val="nil"/>
              <w:bottom w:val="nil"/>
              <w:right w:val="nil"/>
            </w:tcBorders>
            <w:shd w:val="clear" w:color="auto" w:fill="auto"/>
            <w:noWrap/>
            <w:vAlign w:val="center"/>
            <w:hideMark/>
          </w:tcPr>
          <w:p w14:paraId="0B92CEA6" w14:textId="77777777" w:rsidR="00B31E29" w:rsidRPr="00D23E5E" w:rsidRDefault="00B31E29" w:rsidP="00395A61">
            <w:pPr>
              <w:spacing w:line="240" w:lineRule="auto"/>
              <w:jc w:val="center"/>
              <w:rPr>
                <w:color w:val="000000"/>
                <w:szCs w:val="24"/>
              </w:rPr>
            </w:pP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E5B19" w14:textId="77777777" w:rsidR="00B31E29" w:rsidRPr="00D23E5E" w:rsidRDefault="00B31E29" w:rsidP="00B31E29">
            <w:pPr>
              <w:spacing w:line="240" w:lineRule="auto"/>
              <w:ind w:firstLine="0"/>
              <w:jc w:val="center"/>
              <w:rPr>
                <w:color w:val="000000"/>
                <w:szCs w:val="24"/>
              </w:rPr>
            </w:pPr>
            <w:r w:rsidRPr="00D23E5E">
              <w:rPr>
                <w:color w:val="000000"/>
                <w:szCs w:val="24"/>
              </w:rPr>
              <w:t>Iepirkumu komisija</w:t>
            </w:r>
          </w:p>
        </w:tc>
        <w:tc>
          <w:tcPr>
            <w:tcW w:w="283" w:type="dxa"/>
            <w:tcBorders>
              <w:top w:val="nil"/>
              <w:left w:val="nil"/>
              <w:bottom w:val="nil"/>
              <w:right w:val="nil"/>
            </w:tcBorders>
            <w:shd w:val="clear" w:color="auto" w:fill="auto"/>
            <w:noWrap/>
            <w:vAlign w:val="center"/>
            <w:hideMark/>
          </w:tcPr>
          <w:p w14:paraId="33C988AD" w14:textId="77777777" w:rsidR="00B31E29" w:rsidRPr="00D23E5E" w:rsidRDefault="00B31E29" w:rsidP="00395A61">
            <w:pPr>
              <w:spacing w:line="240" w:lineRule="auto"/>
              <w:jc w:val="center"/>
              <w:rPr>
                <w:color w:val="000000"/>
                <w:szCs w:val="24"/>
              </w:rPr>
            </w:pPr>
          </w:p>
        </w:tc>
        <w:tc>
          <w:tcPr>
            <w:tcW w:w="2126" w:type="dxa"/>
            <w:tcBorders>
              <w:top w:val="nil"/>
              <w:left w:val="nil"/>
              <w:bottom w:val="nil"/>
              <w:right w:val="nil"/>
            </w:tcBorders>
            <w:shd w:val="clear" w:color="auto" w:fill="auto"/>
            <w:vAlign w:val="center"/>
            <w:hideMark/>
          </w:tcPr>
          <w:p w14:paraId="558D3056" w14:textId="77777777" w:rsidR="00B31E29" w:rsidRPr="00D23E5E" w:rsidRDefault="00B31E29" w:rsidP="00395A61">
            <w:pPr>
              <w:spacing w:line="240" w:lineRule="auto"/>
              <w:jc w:val="center"/>
              <w:rPr>
                <w:color w:val="000000"/>
                <w:szCs w:val="24"/>
              </w:rPr>
            </w:pPr>
          </w:p>
        </w:tc>
        <w:tc>
          <w:tcPr>
            <w:tcW w:w="267" w:type="dxa"/>
            <w:tcBorders>
              <w:top w:val="nil"/>
              <w:left w:val="nil"/>
              <w:bottom w:val="nil"/>
              <w:right w:val="nil"/>
            </w:tcBorders>
            <w:shd w:val="clear" w:color="auto" w:fill="auto"/>
            <w:noWrap/>
            <w:vAlign w:val="bottom"/>
            <w:hideMark/>
          </w:tcPr>
          <w:p w14:paraId="248424C4" w14:textId="77777777" w:rsidR="00B31E29" w:rsidRPr="00D23E5E" w:rsidRDefault="00B31E29" w:rsidP="00395A61">
            <w:pPr>
              <w:spacing w:line="240" w:lineRule="auto"/>
              <w:jc w:val="center"/>
              <w:rPr>
                <w:color w:val="000000"/>
                <w:szCs w:val="24"/>
              </w:rPr>
            </w:pPr>
          </w:p>
        </w:tc>
        <w:tc>
          <w:tcPr>
            <w:tcW w:w="1576" w:type="dxa"/>
            <w:tcBorders>
              <w:top w:val="nil"/>
              <w:left w:val="nil"/>
              <w:bottom w:val="nil"/>
              <w:right w:val="nil"/>
            </w:tcBorders>
            <w:shd w:val="clear" w:color="auto" w:fill="auto"/>
            <w:noWrap/>
            <w:vAlign w:val="bottom"/>
            <w:hideMark/>
          </w:tcPr>
          <w:p w14:paraId="7C833EA7" w14:textId="77777777" w:rsidR="00B31E29" w:rsidRPr="00D23E5E" w:rsidRDefault="00B31E29" w:rsidP="00395A61">
            <w:pPr>
              <w:spacing w:line="240" w:lineRule="auto"/>
              <w:rPr>
                <w:sz w:val="20"/>
              </w:rPr>
            </w:pPr>
          </w:p>
        </w:tc>
      </w:tr>
      <w:tr w:rsidR="00B31E29" w:rsidRPr="00D23E5E" w14:paraId="1A3EE382" w14:textId="77777777" w:rsidTr="00B31E29">
        <w:trPr>
          <w:trHeight w:val="246"/>
        </w:trPr>
        <w:tc>
          <w:tcPr>
            <w:tcW w:w="2376" w:type="dxa"/>
            <w:tcBorders>
              <w:top w:val="nil"/>
              <w:left w:val="nil"/>
              <w:bottom w:val="nil"/>
              <w:right w:val="nil"/>
            </w:tcBorders>
            <w:shd w:val="clear" w:color="auto" w:fill="auto"/>
            <w:vAlign w:val="center"/>
            <w:hideMark/>
          </w:tcPr>
          <w:p w14:paraId="0632BEA8" w14:textId="77777777" w:rsidR="00B31E29" w:rsidRPr="00D23E5E" w:rsidRDefault="00B31E29" w:rsidP="00395A61">
            <w:pPr>
              <w:spacing w:line="240" w:lineRule="auto"/>
              <w:rPr>
                <w:sz w:val="20"/>
              </w:rPr>
            </w:pPr>
          </w:p>
        </w:tc>
        <w:tc>
          <w:tcPr>
            <w:tcW w:w="258" w:type="dxa"/>
            <w:tcBorders>
              <w:top w:val="nil"/>
              <w:left w:val="nil"/>
              <w:bottom w:val="nil"/>
              <w:right w:val="nil"/>
            </w:tcBorders>
            <w:shd w:val="clear" w:color="auto" w:fill="auto"/>
            <w:noWrap/>
            <w:vAlign w:val="center"/>
            <w:hideMark/>
          </w:tcPr>
          <w:p w14:paraId="63C8EDA0" w14:textId="77777777" w:rsidR="00B31E29" w:rsidRPr="00D23E5E" w:rsidRDefault="00B31E29" w:rsidP="00395A61">
            <w:pPr>
              <w:spacing w:line="240" w:lineRule="auto"/>
              <w:jc w:val="center"/>
              <w:rPr>
                <w:sz w:val="20"/>
              </w:rPr>
            </w:pPr>
          </w:p>
        </w:tc>
        <w:tc>
          <w:tcPr>
            <w:tcW w:w="1869" w:type="dxa"/>
            <w:tcBorders>
              <w:top w:val="nil"/>
              <w:left w:val="nil"/>
              <w:bottom w:val="nil"/>
              <w:right w:val="nil"/>
            </w:tcBorders>
            <w:shd w:val="clear" w:color="auto" w:fill="auto"/>
            <w:vAlign w:val="center"/>
            <w:hideMark/>
          </w:tcPr>
          <w:p w14:paraId="2E50EE9D" w14:textId="77777777" w:rsidR="00B31E29" w:rsidRPr="00D23E5E" w:rsidRDefault="00B31E29" w:rsidP="00395A61">
            <w:pPr>
              <w:spacing w:line="240" w:lineRule="auto"/>
              <w:rPr>
                <w:sz w:val="20"/>
              </w:rPr>
            </w:pPr>
          </w:p>
        </w:tc>
        <w:tc>
          <w:tcPr>
            <w:tcW w:w="283" w:type="dxa"/>
            <w:tcBorders>
              <w:top w:val="nil"/>
              <w:left w:val="nil"/>
              <w:bottom w:val="nil"/>
              <w:right w:val="nil"/>
            </w:tcBorders>
            <w:shd w:val="clear" w:color="auto" w:fill="auto"/>
            <w:noWrap/>
            <w:vAlign w:val="center"/>
            <w:hideMark/>
          </w:tcPr>
          <w:p w14:paraId="71DECE8E" w14:textId="77777777" w:rsidR="00B31E29" w:rsidRPr="00D23E5E" w:rsidRDefault="00B31E29" w:rsidP="00395A61">
            <w:pPr>
              <w:spacing w:line="240" w:lineRule="auto"/>
              <w:jc w:val="center"/>
              <w:rPr>
                <w:sz w:val="20"/>
              </w:rPr>
            </w:pPr>
          </w:p>
        </w:tc>
        <w:tc>
          <w:tcPr>
            <w:tcW w:w="2126" w:type="dxa"/>
            <w:tcBorders>
              <w:top w:val="nil"/>
              <w:left w:val="nil"/>
              <w:bottom w:val="nil"/>
              <w:right w:val="nil"/>
            </w:tcBorders>
            <w:shd w:val="clear" w:color="auto" w:fill="auto"/>
            <w:vAlign w:val="center"/>
            <w:hideMark/>
          </w:tcPr>
          <w:p w14:paraId="0BA70F68" w14:textId="77777777" w:rsidR="00B31E29" w:rsidRPr="00D23E5E" w:rsidRDefault="00B31E29" w:rsidP="00395A61">
            <w:pPr>
              <w:spacing w:line="240" w:lineRule="auto"/>
              <w:rPr>
                <w:sz w:val="20"/>
              </w:rPr>
            </w:pPr>
          </w:p>
        </w:tc>
        <w:tc>
          <w:tcPr>
            <w:tcW w:w="267" w:type="dxa"/>
            <w:tcBorders>
              <w:top w:val="nil"/>
              <w:left w:val="nil"/>
              <w:bottom w:val="nil"/>
              <w:right w:val="nil"/>
            </w:tcBorders>
            <w:shd w:val="clear" w:color="auto" w:fill="auto"/>
            <w:noWrap/>
            <w:vAlign w:val="bottom"/>
            <w:hideMark/>
          </w:tcPr>
          <w:p w14:paraId="2306B8F6" w14:textId="77777777" w:rsidR="00B31E29" w:rsidRPr="00D23E5E" w:rsidRDefault="00B31E29" w:rsidP="00395A61">
            <w:pPr>
              <w:spacing w:line="240" w:lineRule="auto"/>
              <w:jc w:val="center"/>
              <w:rPr>
                <w:sz w:val="20"/>
              </w:rPr>
            </w:pPr>
          </w:p>
        </w:tc>
        <w:tc>
          <w:tcPr>
            <w:tcW w:w="1576" w:type="dxa"/>
            <w:tcBorders>
              <w:top w:val="nil"/>
              <w:left w:val="nil"/>
              <w:bottom w:val="nil"/>
              <w:right w:val="nil"/>
            </w:tcBorders>
            <w:shd w:val="clear" w:color="auto" w:fill="auto"/>
            <w:noWrap/>
            <w:vAlign w:val="bottom"/>
            <w:hideMark/>
          </w:tcPr>
          <w:p w14:paraId="53F28756" w14:textId="77777777" w:rsidR="00B31E29" w:rsidRPr="00D23E5E" w:rsidRDefault="00B31E29" w:rsidP="00395A61">
            <w:pPr>
              <w:spacing w:line="240" w:lineRule="auto"/>
              <w:rPr>
                <w:sz w:val="20"/>
              </w:rPr>
            </w:pPr>
          </w:p>
        </w:tc>
      </w:tr>
      <w:tr w:rsidR="00B31E29" w:rsidRPr="00D23E5E" w14:paraId="5E4D1AFA" w14:textId="77777777" w:rsidTr="00B31E29">
        <w:trPr>
          <w:trHeight w:val="823"/>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AAFF7" w14:textId="77777777" w:rsidR="00B31E29" w:rsidRPr="00D23E5E" w:rsidRDefault="00B31E29" w:rsidP="00B31E29">
            <w:pPr>
              <w:spacing w:line="240" w:lineRule="auto"/>
              <w:ind w:firstLine="0"/>
              <w:jc w:val="center"/>
              <w:rPr>
                <w:color w:val="000000"/>
                <w:szCs w:val="24"/>
              </w:rPr>
            </w:pPr>
            <w:r>
              <w:rPr>
                <w:color w:val="000000"/>
                <w:szCs w:val="24"/>
              </w:rPr>
              <w:t>Dzīvokļu jautājumu risināšanas</w:t>
            </w:r>
            <w:r w:rsidRPr="00D23E5E">
              <w:rPr>
                <w:color w:val="000000"/>
                <w:szCs w:val="24"/>
              </w:rPr>
              <w:t xml:space="preserve"> komisija</w:t>
            </w:r>
          </w:p>
        </w:tc>
        <w:tc>
          <w:tcPr>
            <w:tcW w:w="258" w:type="dxa"/>
            <w:tcBorders>
              <w:top w:val="nil"/>
              <w:left w:val="nil"/>
              <w:bottom w:val="nil"/>
              <w:right w:val="nil"/>
            </w:tcBorders>
            <w:shd w:val="clear" w:color="auto" w:fill="auto"/>
            <w:noWrap/>
            <w:vAlign w:val="center"/>
            <w:hideMark/>
          </w:tcPr>
          <w:p w14:paraId="242D8A59" w14:textId="77777777" w:rsidR="00B31E29" w:rsidRPr="00D23E5E" w:rsidRDefault="00B31E29" w:rsidP="00395A61">
            <w:pPr>
              <w:spacing w:line="240" w:lineRule="auto"/>
              <w:jc w:val="center"/>
              <w:rPr>
                <w:color w:val="000000"/>
                <w:szCs w:val="24"/>
              </w:rPr>
            </w:pP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1364D" w14:textId="77777777" w:rsidR="00B31E29" w:rsidRPr="00D23E5E" w:rsidRDefault="00B31E29" w:rsidP="00B31E29">
            <w:pPr>
              <w:spacing w:line="240" w:lineRule="auto"/>
              <w:ind w:firstLine="0"/>
              <w:jc w:val="center"/>
              <w:rPr>
                <w:color w:val="000000"/>
                <w:szCs w:val="24"/>
              </w:rPr>
            </w:pPr>
            <w:r>
              <w:rPr>
                <w:color w:val="000000"/>
                <w:szCs w:val="24"/>
              </w:rPr>
              <w:t xml:space="preserve">Darījumu ar lauksaimniecības zemi </w:t>
            </w:r>
            <w:r w:rsidRPr="00D23E5E">
              <w:rPr>
                <w:color w:val="000000"/>
                <w:szCs w:val="24"/>
              </w:rPr>
              <w:t>komisija</w:t>
            </w:r>
          </w:p>
        </w:tc>
        <w:tc>
          <w:tcPr>
            <w:tcW w:w="283" w:type="dxa"/>
            <w:tcBorders>
              <w:top w:val="nil"/>
              <w:left w:val="nil"/>
              <w:bottom w:val="nil"/>
              <w:right w:val="nil"/>
            </w:tcBorders>
            <w:shd w:val="clear" w:color="auto" w:fill="auto"/>
            <w:noWrap/>
            <w:vAlign w:val="center"/>
            <w:hideMark/>
          </w:tcPr>
          <w:p w14:paraId="4F2CE3C4" w14:textId="77777777" w:rsidR="00B31E29" w:rsidRPr="00D23E5E" w:rsidRDefault="00B31E29" w:rsidP="00395A61">
            <w:pPr>
              <w:spacing w:line="240" w:lineRule="auto"/>
              <w:jc w:val="center"/>
              <w:rPr>
                <w:color w:val="000000"/>
                <w:szCs w:val="24"/>
              </w:rPr>
            </w:pPr>
          </w:p>
        </w:tc>
        <w:tc>
          <w:tcPr>
            <w:tcW w:w="2126" w:type="dxa"/>
            <w:tcBorders>
              <w:top w:val="nil"/>
              <w:left w:val="nil"/>
              <w:bottom w:val="nil"/>
              <w:right w:val="nil"/>
            </w:tcBorders>
            <w:shd w:val="clear" w:color="auto" w:fill="auto"/>
            <w:vAlign w:val="center"/>
            <w:hideMark/>
          </w:tcPr>
          <w:p w14:paraId="082AAE1A" w14:textId="77777777" w:rsidR="00B31E29" w:rsidRPr="00D23E5E" w:rsidRDefault="00B31E29" w:rsidP="00395A61">
            <w:pPr>
              <w:spacing w:line="240" w:lineRule="auto"/>
              <w:jc w:val="center"/>
              <w:rPr>
                <w:color w:val="000000"/>
                <w:szCs w:val="24"/>
              </w:rPr>
            </w:pPr>
          </w:p>
        </w:tc>
        <w:tc>
          <w:tcPr>
            <w:tcW w:w="267" w:type="dxa"/>
            <w:tcBorders>
              <w:top w:val="nil"/>
              <w:left w:val="nil"/>
              <w:bottom w:val="nil"/>
              <w:right w:val="nil"/>
            </w:tcBorders>
            <w:shd w:val="clear" w:color="auto" w:fill="auto"/>
            <w:noWrap/>
            <w:vAlign w:val="bottom"/>
            <w:hideMark/>
          </w:tcPr>
          <w:p w14:paraId="6865C208" w14:textId="77777777" w:rsidR="00B31E29" w:rsidRPr="00D23E5E" w:rsidRDefault="00B31E29" w:rsidP="00395A61">
            <w:pPr>
              <w:spacing w:line="240" w:lineRule="auto"/>
              <w:jc w:val="center"/>
              <w:rPr>
                <w:color w:val="000000"/>
                <w:szCs w:val="24"/>
              </w:rPr>
            </w:pPr>
          </w:p>
        </w:tc>
        <w:tc>
          <w:tcPr>
            <w:tcW w:w="1576" w:type="dxa"/>
            <w:tcBorders>
              <w:top w:val="nil"/>
              <w:left w:val="nil"/>
              <w:bottom w:val="nil"/>
              <w:right w:val="nil"/>
            </w:tcBorders>
            <w:shd w:val="clear" w:color="auto" w:fill="auto"/>
            <w:vAlign w:val="bottom"/>
          </w:tcPr>
          <w:p w14:paraId="22D19BA7" w14:textId="77777777" w:rsidR="00B31E29" w:rsidRPr="00D23E5E" w:rsidRDefault="00B31E29" w:rsidP="00395A61"/>
        </w:tc>
      </w:tr>
      <w:tr w:rsidR="00B31E29" w:rsidRPr="00D23E5E" w14:paraId="0B6F6095" w14:textId="77777777" w:rsidTr="00B31E29">
        <w:trPr>
          <w:trHeight w:val="246"/>
        </w:trPr>
        <w:tc>
          <w:tcPr>
            <w:tcW w:w="2376" w:type="dxa"/>
            <w:tcBorders>
              <w:top w:val="nil"/>
              <w:left w:val="nil"/>
              <w:bottom w:val="nil"/>
              <w:right w:val="nil"/>
            </w:tcBorders>
            <w:shd w:val="clear" w:color="auto" w:fill="auto"/>
            <w:vAlign w:val="center"/>
            <w:hideMark/>
          </w:tcPr>
          <w:p w14:paraId="4F10C355" w14:textId="77777777" w:rsidR="00B31E29" w:rsidRPr="00D23E5E" w:rsidRDefault="00B31E29" w:rsidP="00395A61">
            <w:pPr>
              <w:spacing w:line="240" w:lineRule="auto"/>
              <w:jc w:val="center"/>
              <w:rPr>
                <w:color w:val="000000"/>
                <w:szCs w:val="24"/>
              </w:rPr>
            </w:pPr>
          </w:p>
        </w:tc>
        <w:tc>
          <w:tcPr>
            <w:tcW w:w="258" w:type="dxa"/>
            <w:tcBorders>
              <w:top w:val="nil"/>
              <w:left w:val="nil"/>
              <w:bottom w:val="nil"/>
              <w:right w:val="nil"/>
            </w:tcBorders>
            <w:shd w:val="clear" w:color="auto" w:fill="auto"/>
            <w:noWrap/>
            <w:vAlign w:val="center"/>
            <w:hideMark/>
          </w:tcPr>
          <w:p w14:paraId="51227DE7" w14:textId="77777777" w:rsidR="00B31E29" w:rsidRPr="00D23E5E" w:rsidRDefault="00B31E29" w:rsidP="00395A61">
            <w:pPr>
              <w:spacing w:line="240" w:lineRule="auto"/>
              <w:jc w:val="center"/>
              <w:rPr>
                <w:sz w:val="20"/>
              </w:rPr>
            </w:pPr>
          </w:p>
        </w:tc>
        <w:tc>
          <w:tcPr>
            <w:tcW w:w="1869" w:type="dxa"/>
            <w:tcBorders>
              <w:top w:val="nil"/>
              <w:left w:val="nil"/>
              <w:bottom w:val="nil"/>
              <w:right w:val="nil"/>
            </w:tcBorders>
            <w:shd w:val="clear" w:color="auto" w:fill="auto"/>
            <w:vAlign w:val="center"/>
            <w:hideMark/>
          </w:tcPr>
          <w:p w14:paraId="3344E195" w14:textId="77777777" w:rsidR="00B31E29" w:rsidRPr="00D23E5E" w:rsidRDefault="00B31E29" w:rsidP="00395A61">
            <w:pPr>
              <w:spacing w:line="240" w:lineRule="auto"/>
              <w:rPr>
                <w:sz w:val="20"/>
              </w:rPr>
            </w:pPr>
          </w:p>
        </w:tc>
        <w:tc>
          <w:tcPr>
            <w:tcW w:w="283" w:type="dxa"/>
            <w:tcBorders>
              <w:top w:val="nil"/>
              <w:left w:val="nil"/>
              <w:bottom w:val="nil"/>
              <w:right w:val="nil"/>
            </w:tcBorders>
            <w:shd w:val="clear" w:color="auto" w:fill="auto"/>
            <w:noWrap/>
            <w:vAlign w:val="center"/>
            <w:hideMark/>
          </w:tcPr>
          <w:p w14:paraId="748EE2B9" w14:textId="77777777" w:rsidR="00B31E29" w:rsidRPr="00D23E5E" w:rsidRDefault="00B31E29" w:rsidP="00395A61">
            <w:pPr>
              <w:spacing w:line="240" w:lineRule="auto"/>
              <w:jc w:val="center"/>
              <w:rPr>
                <w:sz w:val="20"/>
              </w:rPr>
            </w:pPr>
          </w:p>
        </w:tc>
        <w:tc>
          <w:tcPr>
            <w:tcW w:w="2126" w:type="dxa"/>
            <w:tcBorders>
              <w:top w:val="nil"/>
              <w:left w:val="nil"/>
              <w:bottom w:val="nil"/>
              <w:right w:val="nil"/>
            </w:tcBorders>
            <w:shd w:val="clear" w:color="auto" w:fill="auto"/>
            <w:vAlign w:val="center"/>
            <w:hideMark/>
          </w:tcPr>
          <w:p w14:paraId="289CCBFE" w14:textId="77777777" w:rsidR="00B31E29" w:rsidRPr="00D23E5E" w:rsidRDefault="00B31E29" w:rsidP="00395A61">
            <w:pPr>
              <w:spacing w:line="240" w:lineRule="auto"/>
              <w:rPr>
                <w:sz w:val="20"/>
              </w:rPr>
            </w:pPr>
          </w:p>
        </w:tc>
        <w:tc>
          <w:tcPr>
            <w:tcW w:w="267" w:type="dxa"/>
            <w:tcBorders>
              <w:top w:val="nil"/>
              <w:left w:val="nil"/>
              <w:bottom w:val="nil"/>
              <w:right w:val="nil"/>
            </w:tcBorders>
            <w:shd w:val="clear" w:color="auto" w:fill="auto"/>
            <w:noWrap/>
            <w:vAlign w:val="bottom"/>
            <w:hideMark/>
          </w:tcPr>
          <w:p w14:paraId="224AA19F" w14:textId="77777777" w:rsidR="00B31E29" w:rsidRPr="00D23E5E" w:rsidRDefault="00B31E29" w:rsidP="00395A61">
            <w:pPr>
              <w:spacing w:line="240" w:lineRule="auto"/>
              <w:jc w:val="center"/>
              <w:rPr>
                <w:sz w:val="20"/>
              </w:rPr>
            </w:pPr>
          </w:p>
        </w:tc>
        <w:tc>
          <w:tcPr>
            <w:tcW w:w="1576" w:type="dxa"/>
            <w:tcBorders>
              <w:top w:val="nil"/>
              <w:left w:val="nil"/>
              <w:bottom w:val="nil"/>
              <w:right w:val="nil"/>
            </w:tcBorders>
            <w:shd w:val="clear" w:color="auto" w:fill="auto"/>
            <w:noWrap/>
            <w:vAlign w:val="bottom"/>
            <w:hideMark/>
          </w:tcPr>
          <w:p w14:paraId="24271C24" w14:textId="77777777" w:rsidR="00B31E29" w:rsidRPr="00D23E5E" w:rsidRDefault="00B31E29" w:rsidP="00395A61">
            <w:pPr>
              <w:spacing w:line="240" w:lineRule="auto"/>
              <w:rPr>
                <w:sz w:val="20"/>
              </w:rPr>
            </w:pPr>
          </w:p>
        </w:tc>
      </w:tr>
      <w:tr w:rsidR="00B31E29" w:rsidRPr="00D23E5E" w14:paraId="6FFFCC88" w14:textId="77777777" w:rsidTr="00B31E29">
        <w:trPr>
          <w:trHeight w:val="246"/>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8DCE4" w14:textId="77777777" w:rsidR="00B31E29" w:rsidRPr="00D23E5E" w:rsidRDefault="00B31E29" w:rsidP="00B31E29">
            <w:pPr>
              <w:spacing w:line="240" w:lineRule="auto"/>
              <w:ind w:firstLine="0"/>
              <w:jc w:val="center"/>
              <w:rPr>
                <w:color w:val="000000"/>
                <w:szCs w:val="24"/>
              </w:rPr>
            </w:pPr>
            <w:r>
              <w:rPr>
                <w:color w:val="000000"/>
                <w:szCs w:val="24"/>
              </w:rPr>
              <w:t>Arhīva ekspertu</w:t>
            </w:r>
            <w:r w:rsidRPr="00D23E5E">
              <w:rPr>
                <w:color w:val="000000"/>
                <w:szCs w:val="24"/>
              </w:rPr>
              <w:t xml:space="preserve"> komisija</w:t>
            </w:r>
          </w:p>
        </w:tc>
        <w:tc>
          <w:tcPr>
            <w:tcW w:w="258" w:type="dxa"/>
            <w:tcBorders>
              <w:top w:val="nil"/>
              <w:left w:val="nil"/>
              <w:bottom w:val="nil"/>
              <w:right w:val="nil"/>
            </w:tcBorders>
            <w:shd w:val="clear" w:color="auto" w:fill="auto"/>
            <w:noWrap/>
            <w:vAlign w:val="center"/>
            <w:hideMark/>
          </w:tcPr>
          <w:p w14:paraId="7C9EE978" w14:textId="77777777" w:rsidR="00B31E29" w:rsidRPr="00D23E5E" w:rsidRDefault="00B31E29" w:rsidP="00395A61">
            <w:pPr>
              <w:spacing w:line="240" w:lineRule="auto"/>
              <w:jc w:val="center"/>
              <w:rPr>
                <w:color w:val="000000"/>
                <w:szCs w:val="24"/>
              </w:rPr>
            </w:pP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FAE35" w14:textId="77777777" w:rsidR="00B31E29" w:rsidRPr="00D23E5E" w:rsidRDefault="00B31E29" w:rsidP="00B31E29">
            <w:pPr>
              <w:spacing w:line="240" w:lineRule="auto"/>
              <w:ind w:firstLine="0"/>
              <w:jc w:val="center"/>
              <w:rPr>
                <w:color w:val="000000"/>
                <w:szCs w:val="24"/>
              </w:rPr>
            </w:pPr>
            <w:r>
              <w:rPr>
                <w:color w:val="000000"/>
                <w:szCs w:val="24"/>
              </w:rPr>
              <w:t>Uzņēmēju konsultatīvā padome</w:t>
            </w:r>
          </w:p>
        </w:tc>
        <w:tc>
          <w:tcPr>
            <w:tcW w:w="283" w:type="dxa"/>
            <w:tcBorders>
              <w:top w:val="nil"/>
              <w:left w:val="nil"/>
              <w:bottom w:val="nil"/>
              <w:right w:val="nil"/>
            </w:tcBorders>
            <w:shd w:val="clear" w:color="auto" w:fill="auto"/>
            <w:noWrap/>
            <w:vAlign w:val="center"/>
            <w:hideMark/>
          </w:tcPr>
          <w:p w14:paraId="127B0CC9" w14:textId="77777777" w:rsidR="00B31E29" w:rsidRPr="00D23E5E" w:rsidRDefault="00B31E29" w:rsidP="00395A61">
            <w:pPr>
              <w:spacing w:line="240" w:lineRule="auto"/>
              <w:jc w:val="center"/>
              <w:rPr>
                <w:color w:val="000000"/>
                <w:szCs w:val="24"/>
              </w:rPr>
            </w:pPr>
          </w:p>
        </w:tc>
        <w:tc>
          <w:tcPr>
            <w:tcW w:w="2126" w:type="dxa"/>
            <w:tcBorders>
              <w:top w:val="nil"/>
              <w:left w:val="nil"/>
              <w:bottom w:val="nil"/>
              <w:right w:val="nil"/>
            </w:tcBorders>
            <w:shd w:val="clear" w:color="auto" w:fill="auto"/>
            <w:noWrap/>
            <w:vAlign w:val="center"/>
          </w:tcPr>
          <w:p w14:paraId="15A6334B" w14:textId="77777777" w:rsidR="00B31E29" w:rsidRDefault="00B31E29" w:rsidP="00395A61">
            <w:pPr>
              <w:spacing w:line="240" w:lineRule="auto"/>
              <w:rPr>
                <w:sz w:val="20"/>
              </w:rPr>
            </w:pPr>
          </w:p>
          <w:p w14:paraId="240A8789" w14:textId="77777777" w:rsidR="00B31E29" w:rsidRDefault="00B31E29" w:rsidP="00395A61">
            <w:pPr>
              <w:spacing w:line="240" w:lineRule="auto"/>
              <w:rPr>
                <w:sz w:val="20"/>
              </w:rPr>
            </w:pPr>
          </w:p>
          <w:p w14:paraId="42FE4A97" w14:textId="77777777" w:rsidR="00B31E29" w:rsidRDefault="00B31E29" w:rsidP="00395A61">
            <w:pPr>
              <w:spacing w:line="240" w:lineRule="auto"/>
              <w:rPr>
                <w:sz w:val="20"/>
              </w:rPr>
            </w:pPr>
          </w:p>
          <w:p w14:paraId="3080690F" w14:textId="77777777" w:rsidR="002B2594" w:rsidRPr="00D23E5E" w:rsidRDefault="002B2594" w:rsidP="00395A61">
            <w:pPr>
              <w:spacing w:line="240" w:lineRule="auto"/>
              <w:rPr>
                <w:sz w:val="20"/>
              </w:rPr>
            </w:pPr>
          </w:p>
        </w:tc>
        <w:tc>
          <w:tcPr>
            <w:tcW w:w="267" w:type="dxa"/>
            <w:tcBorders>
              <w:top w:val="nil"/>
              <w:left w:val="nil"/>
              <w:bottom w:val="nil"/>
              <w:right w:val="nil"/>
            </w:tcBorders>
            <w:shd w:val="clear" w:color="auto" w:fill="auto"/>
            <w:noWrap/>
            <w:vAlign w:val="bottom"/>
            <w:hideMark/>
          </w:tcPr>
          <w:p w14:paraId="494B34FF" w14:textId="77777777" w:rsidR="00B31E29" w:rsidRPr="00D23E5E" w:rsidRDefault="00B31E29" w:rsidP="00395A61">
            <w:pPr>
              <w:spacing w:line="240" w:lineRule="auto"/>
              <w:rPr>
                <w:sz w:val="20"/>
              </w:rPr>
            </w:pPr>
          </w:p>
        </w:tc>
        <w:tc>
          <w:tcPr>
            <w:tcW w:w="1576" w:type="dxa"/>
            <w:tcBorders>
              <w:top w:val="nil"/>
              <w:left w:val="nil"/>
              <w:bottom w:val="nil"/>
              <w:right w:val="nil"/>
            </w:tcBorders>
            <w:shd w:val="clear" w:color="auto" w:fill="auto"/>
            <w:noWrap/>
            <w:vAlign w:val="bottom"/>
            <w:hideMark/>
          </w:tcPr>
          <w:p w14:paraId="653CFE97" w14:textId="77777777" w:rsidR="00B31E29" w:rsidRPr="00D23E5E" w:rsidRDefault="00B31E29" w:rsidP="00395A61">
            <w:pPr>
              <w:spacing w:line="240" w:lineRule="auto"/>
              <w:rPr>
                <w:sz w:val="20"/>
              </w:rPr>
            </w:pPr>
          </w:p>
        </w:tc>
      </w:tr>
    </w:tbl>
    <w:p w14:paraId="435669E7" w14:textId="77777777" w:rsidR="002B2594" w:rsidRDefault="002B2594" w:rsidP="002B2594">
      <w:pPr>
        <w:spacing w:after="120"/>
        <w:ind w:firstLine="567"/>
        <w:rPr>
          <w:b/>
          <w:szCs w:val="24"/>
        </w:rPr>
      </w:pPr>
    </w:p>
    <w:p w14:paraId="65299D5B" w14:textId="77777777" w:rsidR="002B2594" w:rsidRPr="00D23E5E" w:rsidRDefault="002B2594" w:rsidP="0042512D">
      <w:pPr>
        <w:spacing w:before="120" w:after="120" w:line="240" w:lineRule="auto"/>
        <w:ind w:left="709" w:firstLine="0"/>
        <w:jc w:val="left"/>
        <w:rPr>
          <w:b/>
          <w:szCs w:val="24"/>
        </w:rPr>
      </w:pPr>
      <w:r>
        <w:rPr>
          <w:b/>
          <w:szCs w:val="24"/>
        </w:rPr>
        <w:br w:type="page"/>
      </w:r>
      <w:r w:rsidRPr="00D23E5E">
        <w:rPr>
          <w:b/>
          <w:szCs w:val="24"/>
        </w:rPr>
        <w:lastRenderedPageBreak/>
        <w:t xml:space="preserve">Pašvaldības administratīvā struktūra </w:t>
      </w:r>
    </w:p>
    <w:p w14:paraId="08868F1E" w14:textId="77777777" w:rsidR="002B2594" w:rsidRDefault="002B2594" w:rsidP="002B2594">
      <w:pPr>
        <w:jc w:val="left"/>
        <w:rPr>
          <w:rStyle w:val="fontstyle01"/>
        </w:rPr>
      </w:pPr>
      <w:r w:rsidRPr="002B2594">
        <w:t>Dome ir izveidojusi šādas iestādes:</w:t>
      </w:r>
      <w:r w:rsidRPr="002B2594">
        <w:br/>
      </w:r>
      <w:r>
        <w:rPr>
          <w:rStyle w:val="fontstyle01"/>
        </w:rPr>
        <w:t xml:space="preserve">1. </w:t>
      </w:r>
      <w:r w:rsidRPr="00F41940">
        <w:rPr>
          <w:rStyle w:val="fontstyle01"/>
        </w:rPr>
        <w:t>Vecpiebalgas novada pašvaldības administrācija (turpmāk – Administrācija);</w:t>
      </w:r>
      <w:r w:rsidRPr="00F41940">
        <w:br/>
      </w:r>
      <w:r>
        <w:rPr>
          <w:rStyle w:val="fontstyle01"/>
        </w:rPr>
        <w:t xml:space="preserve">2. </w:t>
      </w:r>
      <w:r w:rsidRPr="00F41940">
        <w:rPr>
          <w:rStyle w:val="fontstyle01"/>
        </w:rPr>
        <w:t>Bāriņtiesa;</w:t>
      </w:r>
      <w:r w:rsidRPr="00F41940">
        <w:br/>
      </w:r>
      <w:r>
        <w:rPr>
          <w:rStyle w:val="fontstyle01"/>
        </w:rPr>
        <w:t xml:space="preserve">3. </w:t>
      </w:r>
      <w:r w:rsidRPr="00F41940">
        <w:rPr>
          <w:rStyle w:val="fontstyle01"/>
        </w:rPr>
        <w:t>Vecpiebalgas pagasta bibliotēka;</w:t>
      </w:r>
    </w:p>
    <w:p w14:paraId="2D2D2A52" w14:textId="77777777" w:rsidR="002B2594" w:rsidRDefault="002B2594" w:rsidP="002B2594">
      <w:pPr>
        <w:ind w:firstLine="0"/>
        <w:jc w:val="left"/>
        <w:rPr>
          <w:rStyle w:val="fontstyle01"/>
        </w:rPr>
      </w:pPr>
      <w:r>
        <w:rPr>
          <w:rStyle w:val="fontstyle01"/>
        </w:rPr>
        <w:t xml:space="preserve">4. </w:t>
      </w:r>
      <w:r w:rsidRPr="00F41940">
        <w:rPr>
          <w:rStyle w:val="fontstyle01"/>
        </w:rPr>
        <w:t>Inešu pagasta bibliotēka;</w:t>
      </w:r>
      <w:r w:rsidRPr="00F41940">
        <w:br/>
      </w:r>
      <w:r>
        <w:rPr>
          <w:rStyle w:val="fontstyle01"/>
        </w:rPr>
        <w:t xml:space="preserve">5. </w:t>
      </w:r>
      <w:r w:rsidRPr="00F41940">
        <w:rPr>
          <w:rStyle w:val="fontstyle01"/>
        </w:rPr>
        <w:t>Taurenes pagasta bibliotēka;</w:t>
      </w:r>
      <w:r w:rsidRPr="00F41940">
        <w:br/>
      </w:r>
      <w:r>
        <w:rPr>
          <w:rStyle w:val="fontstyle01"/>
        </w:rPr>
        <w:t xml:space="preserve">6. </w:t>
      </w:r>
      <w:r w:rsidRPr="00F41940">
        <w:rPr>
          <w:rStyle w:val="fontstyle01"/>
        </w:rPr>
        <w:t>Kaives pagasta bibliotēka;</w:t>
      </w:r>
      <w:r w:rsidRPr="00F41940">
        <w:br/>
      </w:r>
      <w:r>
        <w:rPr>
          <w:rStyle w:val="fontstyle01"/>
        </w:rPr>
        <w:t xml:space="preserve">7. </w:t>
      </w:r>
      <w:r w:rsidRPr="00F41940">
        <w:rPr>
          <w:rStyle w:val="fontstyle01"/>
        </w:rPr>
        <w:t>Dzērbenes pagasta bibliotēka;</w:t>
      </w:r>
      <w:r w:rsidRPr="00F41940">
        <w:br/>
      </w:r>
      <w:r>
        <w:rPr>
          <w:rStyle w:val="fontstyle01"/>
        </w:rPr>
        <w:t xml:space="preserve">8. </w:t>
      </w:r>
      <w:r w:rsidRPr="00F41940">
        <w:rPr>
          <w:rStyle w:val="fontstyle01"/>
        </w:rPr>
        <w:t>Muzeju apvienība „Orisāre”;</w:t>
      </w:r>
      <w:r w:rsidRPr="00F41940">
        <w:br/>
      </w:r>
      <w:r>
        <w:rPr>
          <w:rStyle w:val="fontstyle01"/>
        </w:rPr>
        <w:t xml:space="preserve">9. </w:t>
      </w:r>
      <w:r w:rsidRPr="00F41940">
        <w:rPr>
          <w:rStyle w:val="fontstyle01"/>
        </w:rPr>
        <w:t>Dzimtsarakstu nodaļa;</w:t>
      </w:r>
      <w:r w:rsidRPr="00F41940">
        <w:br/>
      </w:r>
      <w:r>
        <w:rPr>
          <w:rStyle w:val="fontstyle01"/>
        </w:rPr>
        <w:t xml:space="preserve">10. </w:t>
      </w:r>
      <w:r w:rsidRPr="00F41940">
        <w:rPr>
          <w:rStyle w:val="fontstyle01"/>
        </w:rPr>
        <w:t>Sociālais dienests;</w:t>
      </w:r>
      <w:r w:rsidRPr="00F41940">
        <w:br/>
      </w:r>
      <w:r>
        <w:rPr>
          <w:rStyle w:val="fontstyle01"/>
        </w:rPr>
        <w:t xml:space="preserve">11. </w:t>
      </w:r>
      <w:r w:rsidRPr="00F41940">
        <w:rPr>
          <w:rStyle w:val="fontstyle01"/>
        </w:rPr>
        <w:t>Taurenes feldšeru vecmāšu punkts;</w:t>
      </w:r>
      <w:r w:rsidRPr="00F41940">
        <w:br/>
      </w:r>
      <w:r>
        <w:rPr>
          <w:rStyle w:val="fontstyle01"/>
        </w:rPr>
        <w:t xml:space="preserve">12. </w:t>
      </w:r>
      <w:r w:rsidRPr="00F41940">
        <w:rPr>
          <w:rStyle w:val="fontstyle01"/>
        </w:rPr>
        <w:t>Vecpiebalgas vidusskola;</w:t>
      </w:r>
      <w:r w:rsidRPr="00F41940">
        <w:br/>
      </w:r>
      <w:r>
        <w:rPr>
          <w:rStyle w:val="fontstyle01"/>
        </w:rPr>
        <w:t xml:space="preserve">13. </w:t>
      </w:r>
      <w:r w:rsidRPr="00F41940">
        <w:rPr>
          <w:rStyle w:val="fontstyle01"/>
        </w:rPr>
        <w:t>Vecpiebalgas novada pamatskola;</w:t>
      </w:r>
      <w:r w:rsidRPr="00F41940">
        <w:br/>
      </w:r>
      <w:r>
        <w:rPr>
          <w:rStyle w:val="fontstyle01"/>
        </w:rPr>
        <w:tab/>
      </w:r>
    </w:p>
    <w:p w14:paraId="38BD5D03" w14:textId="706D8996" w:rsidR="002B2594" w:rsidRDefault="002B2594" w:rsidP="002B2594">
      <w:pPr>
        <w:rPr>
          <w:rStyle w:val="fontstyle01"/>
        </w:rPr>
      </w:pPr>
      <w:r>
        <w:rPr>
          <w:rStyle w:val="fontstyle01"/>
        </w:rPr>
        <w:tab/>
      </w:r>
      <w:r w:rsidRPr="00F41940">
        <w:rPr>
          <w:rStyle w:val="fontstyle01"/>
        </w:rPr>
        <w:t>Lai īstenotu atsevišķu funkciju izpildi būvniecības procesa tiesiskuma jomā, Pašvaldība</w:t>
      </w:r>
      <w:r w:rsidR="00CF4222">
        <w:rPr>
          <w:rStyle w:val="fontstyle01"/>
        </w:rPr>
        <w:t xml:space="preserve"> </w:t>
      </w:r>
      <w:r w:rsidRPr="00F41940">
        <w:rPr>
          <w:rStyle w:val="fontstyle01"/>
        </w:rPr>
        <w:t>kopīgi ar Jaunpiebalgas, Pārgaujas</w:t>
      </w:r>
      <w:r>
        <w:rPr>
          <w:rStyle w:val="fontstyle01"/>
        </w:rPr>
        <w:t>,</w:t>
      </w:r>
      <w:r w:rsidRPr="00F41940">
        <w:rPr>
          <w:rStyle w:val="fontstyle01"/>
        </w:rPr>
        <w:t xml:space="preserve"> Priekuļu un Raunas novadu pašvaldībām ir</w:t>
      </w:r>
      <w:r w:rsidRPr="00F41940">
        <w:br/>
      </w:r>
      <w:r w:rsidRPr="00F41940">
        <w:rPr>
          <w:rStyle w:val="fontstyle01"/>
        </w:rPr>
        <w:t>deleģējusi šo funkciju izpildi Amatas novada pašvaldībai, kura pamatojoties uz sadarbības</w:t>
      </w:r>
      <w:r w:rsidRPr="00F41940">
        <w:br/>
      </w:r>
      <w:r w:rsidRPr="00F41940">
        <w:rPr>
          <w:rStyle w:val="fontstyle01"/>
        </w:rPr>
        <w:t>līgumu šīs funkcijas izpildei izveidojusi Apvienoto būvvaldi.</w:t>
      </w:r>
    </w:p>
    <w:p w14:paraId="53A61208" w14:textId="77777777" w:rsidR="0042512D" w:rsidRDefault="002B2594" w:rsidP="002B2594">
      <w:pPr>
        <w:jc w:val="left"/>
      </w:pPr>
      <w:r w:rsidRPr="002B2594">
        <w:t>Lai īstenotu atsevišķas funkcijas izglītības jomā, Pašvaldība kopīgi ar Jaunpiebalgas,</w:t>
      </w:r>
      <w:r w:rsidRPr="002B2594">
        <w:br/>
        <w:t>Līgatnes, Pārgaujas Priekuļu un Raunas novadu pašvaldībām ir deleģējusi šo funkciju</w:t>
      </w:r>
      <w:r w:rsidRPr="002B2594">
        <w:br/>
        <w:t>izpildi Amatas novada pašvaldībai, kura pamatojoties uz sadarbības līgumu šīs funkcijas</w:t>
      </w:r>
      <w:r w:rsidRPr="002B2594">
        <w:br/>
        <w:t>izpildei izveidojusi Apvienoto izglītības pārvaldi.”</w:t>
      </w:r>
    </w:p>
    <w:p w14:paraId="250EA3DC" w14:textId="77777777" w:rsidR="002B2594" w:rsidRDefault="002B2594" w:rsidP="002B2594">
      <w:pPr>
        <w:jc w:val="left"/>
        <w:rPr>
          <w:rStyle w:val="fontstyle01"/>
        </w:rPr>
      </w:pPr>
      <w:r w:rsidRPr="002B2594">
        <w:br/>
      </w:r>
      <w:r w:rsidRPr="002B2594">
        <w:tab/>
        <w:t>Administrācija ir pašvaldības iestāde, kas nodrošina domes pieņemto lēmumu izpildi, kā</w:t>
      </w:r>
      <w:r>
        <w:t xml:space="preserve"> </w:t>
      </w:r>
      <w:r w:rsidRPr="002B2594">
        <w:t>arī darba organizatorisko un tehnisko apkalpošanu, un tā sastāv no:</w:t>
      </w:r>
      <w:r w:rsidRPr="002B2594">
        <w:br/>
        <w:t>1. Grāmatvedības un</w:t>
      </w:r>
      <w:r w:rsidRPr="00F41940">
        <w:rPr>
          <w:rStyle w:val="fontstyle01"/>
        </w:rPr>
        <w:t xml:space="preserve"> finanšu nodaļas;</w:t>
      </w:r>
      <w:r w:rsidRPr="00F41940">
        <w:br/>
      </w:r>
      <w:r>
        <w:rPr>
          <w:rStyle w:val="fontstyle01"/>
        </w:rPr>
        <w:t>2.</w:t>
      </w:r>
      <w:r w:rsidRPr="00F41940">
        <w:rPr>
          <w:rStyle w:val="fontstyle01"/>
        </w:rPr>
        <w:t xml:space="preserve"> Attīstības plānošanas un uzņēmējdarbības atbalsta nodaļas;</w:t>
      </w:r>
      <w:r w:rsidRPr="00F41940">
        <w:br/>
      </w:r>
      <w:r>
        <w:rPr>
          <w:rStyle w:val="fontstyle01"/>
        </w:rPr>
        <w:t>3.</w:t>
      </w:r>
      <w:r w:rsidRPr="00F41940">
        <w:rPr>
          <w:rStyle w:val="fontstyle01"/>
        </w:rPr>
        <w:t xml:space="preserve"> Jaunatnes lietu nodaļas;</w:t>
      </w:r>
      <w:r w:rsidRPr="00F41940">
        <w:br/>
      </w:r>
      <w:r>
        <w:rPr>
          <w:rStyle w:val="fontstyle01"/>
        </w:rPr>
        <w:t>4.</w:t>
      </w:r>
      <w:r w:rsidRPr="00F41940">
        <w:rPr>
          <w:rStyle w:val="fontstyle01"/>
        </w:rPr>
        <w:t xml:space="preserve"> Kultūras nodaļas;</w:t>
      </w:r>
      <w:r w:rsidRPr="00F41940">
        <w:br/>
      </w:r>
      <w:r>
        <w:rPr>
          <w:rStyle w:val="fontstyle01"/>
        </w:rPr>
        <w:t>5.</w:t>
      </w:r>
      <w:r w:rsidRPr="00F41940">
        <w:rPr>
          <w:rStyle w:val="fontstyle01"/>
        </w:rPr>
        <w:t xml:space="preserve"> Saimniecības nodaļas.</w:t>
      </w:r>
      <w:r w:rsidRPr="00F41940">
        <w:br/>
      </w:r>
      <w:r>
        <w:rPr>
          <w:rStyle w:val="fontstyle01"/>
        </w:rPr>
        <w:t xml:space="preserve">6. </w:t>
      </w:r>
      <w:r w:rsidRPr="00F41940">
        <w:rPr>
          <w:rStyle w:val="fontstyle01"/>
        </w:rPr>
        <w:t>Administratīvā nodaļa</w:t>
      </w:r>
    </w:p>
    <w:p w14:paraId="3DB0F86D" w14:textId="77777777" w:rsidR="002B2594" w:rsidRDefault="002B2594">
      <w:pPr>
        <w:spacing w:before="120" w:after="120" w:line="240" w:lineRule="auto"/>
        <w:ind w:left="709" w:firstLine="0"/>
        <w:jc w:val="left"/>
        <w:rPr>
          <w:rStyle w:val="fontstyle01"/>
        </w:rPr>
      </w:pPr>
      <w:r>
        <w:rPr>
          <w:rStyle w:val="fontstyle01"/>
        </w:rPr>
        <w:br w:type="page"/>
      </w:r>
    </w:p>
    <w:p w14:paraId="49374EB4" w14:textId="77777777" w:rsidR="002B2594" w:rsidRDefault="002B2594" w:rsidP="002B2594">
      <w:r>
        <w:lastRenderedPageBreak/>
        <w:t>Vecpiebalgas novada pašvaldība ir biedrs šādās biedrībās:</w:t>
      </w:r>
    </w:p>
    <w:p w14:paraId="69D338D0" w14:textId="77777777" w:rsidR="002B2594" w:rsidRDefault="002B2594" w:rsidP="00736AA9">
      <w:pPr>
        <w:pStyle w:val="Sarakstarindkopa"/>
        <w:numPr>
          <w:ilvl w:val="0"/>
          <w:numId w:val="1"/>
        </w:numPr>
      </w:pPr>
      <w:r>
        <w:t>Latvijas pašvaldību savienība;</w:t>
      </w:r>
    </w:p>
    <w:p w14:paraId="67377334" w14:textId="77777777" w:rsidR="002B2594" w:rsidRDefault="002B2594" w:rsidP="00736AA9">
      <w:pPr>
        <w:pStyle w:val="Sarakstarindkopa"/>
        <w:numPr>
          <w:ilvl w:val="0"/>
          <w:numId w:val="2"/>
        </w:numPr>
      </w:pPr>
      <w:r w:rsidRPr="00D23E5E">
        <w:t>Darbības virziens – pašvaldību politikas veidošana Latvijā; pašvaldību kopīgo problēmu risināšana; pašvaldību interešu aizstāvēšana.</w:t>
      </w:r>
    </w:p>
    <w:p w14:paraId="554B8474" w14:textId="77777777" w:rsidR="002B2594" w:rsidRDefault="002B2594" w:rsidP="00736AA9">
      <w:pPr>
        <w:pStyle w:val="Sarakstarindkopa"/>
        <w:numPr>
          <w:ilvl w:val="0"/>
          <w:numId w:val="2"/>
        </w:numPr>
      </w:pPr>
      <w:r w:rsidRPr="00D23E5E">
        <w:t>Ietekmes nozīme – nodrošina pašvaldībām vienotu politiku veidojot saikni starp valsti un pašvaldību</w:t>
      </w:r>
      <w:r>
        <w:t>.</w:t>
      </w:r>
    </w:p>
    <w:p w14:paraId="4D254BED" w14:textId="77777777" w:rsidR="002B2594" w:rsidRDefault="002B2594" w:rsidP="00736AA9">
      <w:pPr>
        <w:pStyle w:val="Sarakstarindkopa"/>
        <w:numPr>
          <w:ilvl w:val="0"/>
          <w:numId w:val="1"/>
        </w:numPr>
      </w:pPr>
      <w:r>
        <w:t>Latvijas pašvaldību izpilddirektoru asociācija;</w:t>
      </w:r>
    </w:p>
    <w:p w14:paraId="2ADEB19E" w14:textId="77777777" w:rsidR="002B2594" w:rsidRDefault="002B2594" w:rsidP="00736AA9">
      <w:pPr>
        <w:pStyle w:val="Sarakstarindkopa"/>
        <w:numPr>
          <w:ilvl w:val="0"/>
          <w:numId w:val="3"/>
        </w:numPr>
      </w:pPr>
      <w:r w:rsidRPr="009B68B7">
        <w:t>Darbības virziens – pašvaldības izpildinstitūciju vadītāju organizēšana un apvienošana.</w:t>
      </w:r>
    </w:p>
    <w:p w14:paraId="3C50D12A" w14:textId="77777777" w:rsidR="002B2594" w:rsidRDefault="002B2594" w:rsidP="00736AA9">
      <w:pPr>
        <w:pStyle w:val="Sarakstarindkopa"/>
        <w:numPr>
          <w:ilvl w:val="0"/>
          <w:numId w:val="3"/>
        </w:numPr>
      </w:pPr>
      <w:r w:rsidRPr="009B68B7">
        <w:t>Ietekmes nozīme – attīsta pašvaldību</w:t>
      </w:r>
      <w:r>
        <w:t xml:space="preserve"> savstarpējos</w:t>
      </w:r>
      <w:r w:rsidRPr="009B68B7">
        <w:t xml:space="preserve"> kontaktus, sekmē vispārējo sadarbību, pieredzes  apmaiņu un pašvaldību</w:t>
      </w:r>
      <w:r>
        <w:t xml:space="preserve"> attīstību, paaugstina dalībnieku kvalifikāciju, rūpējas par darbinieku tiesisko aizsardzību, pārstāv LPIA dalībnieku intereses Eiropas Savienības, Eiropas Padomes un citās starptautiskajās pašvaldību izpildvadītāju </w:t>
      </w:r>
      <w:r w:rsidRPr="00140C34">
        <w:t>intereses pārstāvošās institūcijās</w:t>
      </w:r>
      <w:r>
        <w:t>.</w:t>
      </w:r>
    </w:p>
    <w:p w14:paraId="03751F23" w14:textId="77777777" w:rsidR="002B2594" w:rsidRDefault="002B2594" w:rsidP="00736AA9">
      <w:pPr>
        <w:pStyle w:val="Sarakstarindkopa"/>
        <w:numPr>
          <w:ilvl w:val="0"/>
          <w:numId w:val="1"/>
        </w:numPr>
      </w:pPr>
      <w:r>
        <w:t>Latvijas pašvaldību darba devēju asociācija;</w:t>
      </w:r>
    </w:p>
    <w:p w14:paraId="3F384440" w14:textId="77777777" w:rsidR="002B2594" w:rsidRDefault="002B2594" w:rsidP="00736AA9">
      <w:pPr>
        <w:pStyle w:val="Sarakstarindkopa"/>
        <w:numPr>
          <w:ilvl w:val="0"/>
          <w:numId w:val="4"/>
        </w:numPr>
      </w:pPr>
      <w:r w:rsidRPr="00140C34">
        <w:t>Darbības virziens – sociālo un darba tiesisko attiecību sekmēšana un uzlabošanu reģionos</w:t>
      </w:r>
      <w:r>
        <w:t>.</w:t>
      </w:r>
    </w:p>
    <w:p w14:paraId="6C9F307A" w14:textId="77777777" w:rsidR="002B2594" w:rsidRDefault="002B2594" w:rsidP="00736AA9">
      <w:pPr>
        <w:pStyle w:val="Sarakstarindkopa"/>
        <w:numPr>
          <w:ilvl w:val="0"/>
          <w:numId w:val="4"/>
        </w:numPr>
      </w:pPr>
      <w:r w:rsidRPr="00140C34">
        <w:t>Ietekmes nozīme – aizstāv pašvaldību darba devējus darba, profesionālās un sociālās tiesības un intereses, veicina saskanīgas darba attiecības starp darba devējiem un darbiniekiem, nodrošina attiecīgus pakalpojumus un informāciju biedriem, lai nodrošinātu un uzturētu pastāvīgus kontaktus starp tiem un koordinētu viņu intereses, veicina un sekmē informācijas, pieredzes un labas prakses apmaiņu starp biedriem</w:t>
      </w:r>
      <w:r>
        <w:t>.</w:t>
      </w:r>
    </w:p>
    <w:p w14:paraId="3213A15F" w14:textId="77777777" w:rsidR="002B2594" w:rsidRDefault="002B2594" w:rsidP="00736AA9">
      <w:pPr>
        <w:pStyle w:val="Sarakstarindkopa"/>
        <w:numPr>
          <w:ilvl w:val="0"/>
          <w:numId w:val="1"/>
        </w:numPr>
      </w:pPr>
      <w:r>
        <w:t>"Vidzemes tūrisma asociācija";</w:t>
      </w:r>
    </w:p>
    <w:p w14:paraId="36228677" w14:textId="77777777" w:rsidR="002B2594" w:rsidRDefault="002B2594" w:rsidP="00736AA9">
      <w:pPr>
        <w:pStyle w:val="Sarakstarindkopa"/>
        <w:numPr>
          <w:ilvl w:val="0"/>
          <w:numId w:val="1"/>
        </w:numPr>
      </w:pPr>
      <w:r>
        <w:t>"Cēsu rajona Lauku partnerība";</w:t>
      </w:r>
    </w:p>
    <w:p w14:paraId="658D4B9C" w14:textId="167A5F58" w:rsidR="002B2594" w:rsidRPr="00217113" w:rsidRDefault="0042512D" w:rsidP="00736AA9">
      <w:pPr>
        <w:pStyle w:val="Sarakstarindkopa"/>
        <w:numPr>
          <w:ilvl w:val="0"/>
          <w:numId w:val="1"/>
        </w:numPr>
        <w:rPr>
          <w:rStyle w:val="fontstyle01"/>
          <w:rFonts w:ascii="Times New Roman" w:hAnsi="Times New Roman"/>
          <w:color w:val="auto"/>
          <w:szCs w:val="22"/>
        </w:rPr>
      </w:pPr>
      <w:r>
        <w:t>Starptautiskais sadarbības tīkls "</w:t>
      </w:r>
      <w:r w:rsidRPr="0042512D">
        <w:rPr>
          <w:rStyle w:val="fontstyle01"/>
        </w:rPr>
        <w:t xml:space="preserve"> </w:t>
      </w:r>
      <w:r>
        <w:rPr>
          <w:rStyle w:val="fontstyle01"/>
        </w:rPr>
        <w:t>Innovation</w:t>
      </w:r>
      <w:r w:rsidR="00CF4222">
        <w:rPr>
          <w:rStyle w:val="fontstyle01"/>
        </w:rPr>
        <w:t xml:space="preserve"> </w:t>
      </w:r>
      <w:r>
        <w:rPr>
          <w:rStyle w:val="fontstyle01"/>
        </w:rPr>
        <w:t>Circle</w:t>
      </w:r>
      <w:r w:rsidR="00CF4222">
        <w:rPr>
          <w:rStyle w:val="fontstyle01"/>
        </w:rPr>
        <w:t xml:space="preserve"> </w:t>
      </w:r>
      <w:r>
        <w:rPr>
          <w:rStyle w:val="fontstyle01"/>
        </w:rPr>
        <w:t>Network”</w:t>
      </w:r>
      <w:r w:rsidR="00217113">
        <w:rPr>
          <w:rStyle w:val="fontstyle01"/>
        </w:rPr>
        <w:t>;</w:t>
      </w:r>
    </w:p>
    <w:p w14:paraId="53DC1A7B" w14:textId="5DC60432" w:rsidR="00217113" w:rsidRPr="0042512D" w:rsidRDefault="00217113" w:rsidP="00736AA9">
      <w:pPr>
        <w:pStyle w:val="Sarakstarindkopa"/>
        <w:numPr>
          <w:ilvl w:val="0"/>
          <w:numId w:val="1"/>
        </w:numPr>
        <w:rPr>
          <w:rStyle w:val="fontstyle01"/>
          <w:rFonts w:ascii="Times New Roman" w:hAnsi="Times New Roman"/>
          <w:color w:val="auto"/>
          <w:szCs w:val="22"/>
        </w:rPr>
      </w:pPr>
      <w:r>
        <w:rPr>
          <w:rStyle w:val="fontstyle01"/>
        </w:rPr>
        <w:t>Latvijas Piļu un muižu asociācija.</w:t>
      </w:r>
    </w:p>
    <w:p w14:paraId="789A8B57" w14:textId="77777777" w:rsidR="002B2594" w:rsidRPr="006A6B14" w:rsidRDefault="002B2594" w:rsidP="002B2594">
      <w:pPr>
        <w:pStyle w:val="Sarakstarindkopa"/>
        <w:ind w:left="2149" w:firstLine="0"/>
      </w:pPr>
    </w:p>
    <w:p w14:paraId="5BE0897B" w14:textId="77777777" w:rsidR="002B2594" w:rsidRPr="0092717D" w:rsidRDefault="002B2594" w:rsidP="0042512D">
      <w:r w:rsidRPr="0092717D">
        <w:t>Vecpiebalgas novadā katra pagasta administratīvajā teritorijā ir pagastu pārvaldes, kuru darbību vada pārvaldes vadītāji, nodrošinot iedzīvotājiem pašvaldības sniegto pakalpojumu pieejamību pēc iespējas tuvāk dzīves vietai:</w:t>
      </w:r>
    </w:p>
    <w:p w14:paraId="50071DB5" w14:textId="77777777" w:rsidR="002B2594" w:rsidRPr="0092717D" w:rsidRDefault="002B2594" w:rsidP="0042512D">
      <w:pPr>
        <w:rPr>
          <w:szCs w:val="24"/>
        </w:rPr>
      </w:pPr>
      <w:r w:rsidRPr="0092717D">
        <w:rPr>
          <w:szCs w:val="24"/>
        </w:rPr>
        <w:t xml:space="preserve">Iespēju veikt noteikto nodokļu un nodevu maksājumus, norēķināties par pašvaldības pakalpojumiem, iesniegt iesniegumus, sūdzības, priekšlikumus un saņemt atbildes uz tiem, </w:t>
      </w:r>
      <w:r w:rsidRPr="0092717D">
        <w:rPr>
          <w:szCs w:val="24"/>
        </w:rPr>
        <w:lastRenderedPageBreak/>
        <w:t>saņemt izziņas, kā arī iespējams saņemt lauku attīstības speciālista pakalpojumus un informāciju par pašvaldības darbību.</w:t>
      </w:r>
    </w:p>
    <w:p w14:paraId="3C0B836B" w14:textId="77777777" w:rsidR="002B2594" w:rsidRDefault="002B2594" w:rsidP="0042512D">
      <w:pPr>
        <w:rPr>
          <w:szCs w:val="24"/>
        </w:rPr>
      </w:pPr>
      <w:r>
        <w:rPr>
          <w:szCs w:val="24"/>
        </w:rPr>
        <w:t>Vissvarīgāko funkciju – pamatizglītības, vispārējās vidējās un pirmsskolas bērnu izglītības nodrošināšanu - pilda novada Vecpiebalgas vidusskola un Vecpiebalgas novada pamatskola.</w:t>
      </w:r>
      <w:r w:rsidR="0042512D">
        <w:rPr>
          <w:szCs w:val="24"/>
        </w:rPr>
        <w:t xml:space="preserve"> </w:t>
      </w:r>
      <w:r>
        <w:rPr>
          <w:szCs w:val="24"/>
        </w:rPr>
        <w:t>Vecpiebalgas novada pamatskola realizē arī profesion</w:t>
      </w:r>
      <w:r w:rsidR="0042512D">
        <w:rPr>
          <w:szCs w:val="24"/>
        </w:rPr>
        <w:t>ālās ievirzes programmu mūzikā.</w:t>
      </w:r>
      <w:r>
        <w:rPr>
          <w:szCs w:val="24"/>
        </w:rPr>
        <w:t xml:space="preserve"> Par interešu izglītības pieejamību gādā skolu pulciņi. Vecpiebalgas vidusskolā var apgūt profesionālās ievirzes programmu mākslā.</w:t>
      </w:r>
    </w:p>
    <w:p w14:paraId="20BD7178" w14:textId="77777777" w:rsidR="002B2594" w:rsidRDefault="002B2594" w:rsidP="0042512D">
      <w:pPr>
        <w:rPr>
          <w:szCs w:val="24"/>
        </w:rPr>
      </w:pPr>
      <w:r w:rsidRPr="0092717D">
        <w:rPr>
          <w:szCs w:val="24"/>
        </w:rPr>
        <w:t xml:space="preserve">Kultūras un sporta aktivitātes koordinē kultūras nodaļas </w:t>
      </w:r>
      <w:r w:rsidR="0042512D">
        <w:rPr>
          <w:szCs w:val="24"/>
        </w:rPr>
        <w:t>vadītāja</w:t>
      </w:r>
      <w:r>
        <w:rPr>
          <w:szCs w:val="24"/>
        </w:rPr>
        <w:t>, kultūras darba organizator</w:t>
      </w:r>
      <w:r w:rsidR="0042512D">
        <w:rPr>
          <w:szCs w:val="24"/>
        </w:rPr>
        <w:t>i</w:t>
      </w:r>
      <w:r>
        <w:rPr>
          <w:szCs w:val="24"/>
        </w:rPr>
        <w:t xml:space="preserve"> </w:t>
      </w:r>
      <w:r w:rsidRPr="0092717D">
        <w:rPr>
          <w:szCs w:val="24"/>
        </w:rPr>
        <w:t xml:space="preserve">un sporta darba organizators. Muzeju apvienības „Orisāre” pārziņā ir </w:t>
      </w:r>
      <w:r>
        <w:rPr>
          <w:szCs w:val="24"/>
        </w:rPr>
        <w:t>četri</w:t>
      </w:r>
      <w:r w:rsidRPr="0092717D">
        <w:rPr>
          <w:szCs w:val="24"/>
        </w:rPr>
        <w:t xml:space="preserve"> muzeji.</w:t>
      </w:r>
    </w:p>
    <w:p w14:paraId="1EB6DB04" w14:textId="77777777" w:rsidR="002B2594" w:rsidRPr="0092717D" w:rsidRDefault="002B2594" w:rsidP="0042512D">
      <w:pPr>
        <w:rPr>
          <w:szCs w:val="24"/>
        </w:rPr>
      </w:pPr>
      <w:r w:rsidRPr="0092717D">
        <w:rPr>
          <w:szCs w:val="24"/>
        </w:rPr>
        <w:t xml:space="preserve">Sociālais dienests nodrošina sociālo un veselības aprūpes pakalpojumu pieejamību katrā pagastā ar sociālo un citu darbinieku palīdzību. </w:t>
      </w:r>
    </w:p>
    <w:p w14:paraId="67FCFACC" w14:textId="77777777" w:rsidR="0042512D" w:rsidRDefault="002B2594" w:rsidP="0042512D">
      <w:r w:rsidRPr="0092717D">
        <w:rPr>
          <w:szCs w:val="24"/>
        </w:rPr>
        <w:t>Saimniec</w:t>
      </w:r>
      <w:r>
        <w:rPr>
          <w:szCs w:val="24"/>
        </w:rPr>
        <w:t xml:space="preserve">ības nodaļa </w:t>
      </w:r>
      <w:r w:rsidRPr="0092717D">
        <w:rPr>
          <w:szCs w:val="24"/>
        </w:rPr>
        <w:t xml:space="preserve">rūpējas par </w:t>
      </w:r>
      <w:r w:rsidRPr="0092717D">
        <w:t xml:space="preserve">infrastruktūras – ceļu, komunikāciju tīklu uzturēšanu un apsaimniekošanu, nodrošinot komunālos pakalpojumus – ūdensapgādes, kanalizācijas, siltumapgādes, teritoriju, mājokļu un atkritumu apsaimniekošanas pakalpojumus. </w:t>
      </w:r>
    </w:p>
    <w:p w14:paraId="6F2E55D9" w14:textId="77777777" w:rsidR="0042512D" w:rsidRDefault="002B2594" w:rsidP="0042512D">
      <w:pPr>
        <w:rPr>
          <w:szCs w:val="24"/>
        </w:rPr>
      </w:pPr>
      <w:r w:rsidRPr="0092717D">
        <w:rPr>
          <w:szCs w:val="24"/>
        </w:rPr>
        <w:t xml:space="preserve">Katrā pagasta pārvaldes bibliotēkā ir pieejams publiskais bezmaksas internets. </w:t>
      </w:r>
    </w:p>
    <w:p w14:paraId="5FA05BB1" w14:textId="77777777" w:rsidR="002B2594" w:rsidRPr="0092717D" w:rsidRDefault="002B2594" w:rsidP="0042512D">
      <w:pPr>
        <w:rPr>
          <w:szCs w:val="24"/>
        </w:rPr>
      </w:pPr>
      <w:r w:rsidRPr="0092717D">
        <w:rPr>
          <w:szCs w:val="24"/>
        </w:rPr>
        <w:t>Novada bāriņtiesa nodrošina katrā pagastā bāriņtiesas locekļa pieņemšanas laiku (noteiktās dienās), kad iedzīvotāji var apliecināt darījumus, kārtot mantojuma lietas, saņemt notariālos pakalpojumus.</w:t>
      </w:r>
    </w:p>
    <w:p w14:paraId="25EA8ADD" w14:textId="77777777" w:rsidR="002B2594" w:rsidRPr="0092717D" w:rsidRDefault="002B2594" w:rsidP="0042512D">
      <w:pPr>
        <w:rPr>
          <w:szCs w:val="24"/>
        </w:rPr>
      </w:pPr>
      <w:r w:rsidRPr="0092717D">
        <w:rPr>
          <w:szCs w:val="24"/>
        </w:rPr>
        <w:t>Civilstāvokļa aktu reģistrāciju veic dzimtsarakstu nodaļa, pakalpojumus sniedzot Taurenē un Vecpiebalgā.</w:t>
      </w:r>
    </w:p>
    <w:p w14:paraId="31DE19E7" w14:textId="77777777" w:rsidR="002B2594" w:rsidRDefault="002B2594" w:rsidP="0042512D">
      <w:pPr>
        <w:rPr>
          <w:szCs w:val="24"/>
        </w:rPr>
      </w:pPr>
      <w:r>
        <w:rPr>
          <w:b/>
          <w:szCs w:val="24"/>
        </w:rPr>
        <w:tab/>
      </w:r>
      <w:r w:rsidRPr="00F653C3">
        <w:rPr>
          <w:szCs w:val="24"/>
        </w:rPr>
        <w:t xml:space="preserve">Pašvaldības </w:t>
      </w:r>
      <w:r>
        <w:rPr>
          <w:szCs w:val="24"/>
        </w:rPr>
        <w:t>sniegto pakalpojumu klāsts starp pagastu pārvaldēm būtiski neatšķiras, iedzīvotājiem ir pieejami visi svarīgākie pakalpojumi iespējami tuvāk dzīves vietai.</w:t>
      </w:r>
    </w:p>
    <w:p w14:paraId="30946FB0" w14:textId="77777777" w:rsidR="002B2594" w:rsidRDefault="002B2594" w:rsidP="0042512D">
      <w:pPr>
        <w:rPr>
          <w:szCs w:val="24"/>
        </w:rPr>
      </w:pPr>
      <w:r>
        <w:rPr>
          <w:szCs w:val="24"/>
        </w:rPr>
        <w:tab/>
        <w:t>Novada teritorijā nav pietiekams sabiedriskā transporta pakalpojumu nodrošinājums.</w:t>
      </w:r>
    </w:p>
    <w:p w14:paraId="498D7254" w14:textId="77777777" w:rsidR="0042512D" w:rsidRDefault="0042512D" w:rsidP="0042512D">
      <w:pPr>
        <w:rPr>
          <w:szCs w:val="24"/>
        </w:rPr>
      </w:pPr>
    </w:p>
    <w:p w14:paraId="5267CD9E" w14:textId="77777777" w:rsidR="0042512D" w:rsidRDefault="0042512D" w:rsidP="0042512D">
      <w:pPr>
        <w:rPr>
          <w:rFonts w:eastAsiaTheme="majorEastAsia" w:cstheme="majorBidi"/>
          <w:sz w:val="26"/>
          <w:szCs w:val="28"/>
        </w:rPr>
      </w:pPr>
      <w:r>
        <w:br w:type="page"/>
      </w:r>
    </w:p>
    <w:p w14:paraId="7347FCB7" w14:textId="77777777" w:rsidR="0042512D" w:rsidRDefault="0042512D" w:rsidP="0042512D">
      <w:pPr>
        <w:pStyle w:val="Virsraksts1"/>
      </w:pPr>
      <w:bookmarkStart w:id="7" w:name="_Toc74570994"/>
      <w:r>
        <w:lastRenderedPageBreak/>
        <w:t xml:space="preserve">2. BUDŽETA </w:t>
      </w:r>
      <w:r w:rsidR="00C71E4E">
        <w:t>INFORMĀCIJA</w:t>
      </w:r>
      <w:bookmarkEnd w:id="7"/>
    </w:p>
    <w:p w14:paraId="2BB6DBE9" w14:textId="77777777" w:rsidR="008B132D" w:rsidRPr="0092717D" w:rsidRDefault="008B132D" w:rsidP="008B132D">
      <w:r>
        <w:t xml:space="preserve">Pašvaldības darbības finansiālo pamatu veido budžets, kas ir svarīgākais instruments pašvaldības autonomo funkciju izpildes nodrošināšanai, ekonomisko un sociālo vajadzību sabalansēšanai, kā arī teritorijas ilgtermiņa attīstībai. </w:t>
      </w:r>
      <w:r w:rsidRPr="0092717D">
        <w:t>Pašvaldības budžeta mērķis ir noteikt un pamatot, kāds līdzekļu apjoms nepieciešams ar likumu noteikto funkciju, uzdevumu un brīvprātīgo iniciatīvu izpildei. Sastādot budžetu, ti</w:t>
      </w:r>
      <w:r>
        <w:t>ek</w:t>
      </w:r>
      <w:r w:rsidRPr="0092717D">
        <w:t xml:space="preserve">  sabalansētas ekonomiskās un sociālās vajadzības ar pašvaldības finansiālajām iespējām.</w:t>
      </w:r>
    </w:p>
    <w:p w14:paraId="211F54FC" w14:textId="77777777" w:rsidR="008B132D" w:rsidRDefault="008B132D" w:rsidP="008B132D">
      <w:r>
        <w:t>2020.gada b</w:t>
      </w:r>
      <w:r w:rsidRPr="0092717D">
        <w:t>udžets veidots nevis pēc teritoriālā principa, bet pēc iestādes, aktivitātes vai pasākuma principa. Tas nozīmē, ka</w:t>
      </w:r>
      <w:bookmarkStart w:id="8" w:name="OLE_LINK2"/>
      <w:r w:rsidRPr="0092717D">
        <w:t xml:space="preserve"> tiek finansēta konkrēta iestāde, aktivitāte vai pasākums neatkarīgi no tā, kurā no pagastu pārvaldēm tā atrodas</w:t>
      </w:r>
      <w:bookmarkEnd w:id="8"/>
      <w:r w:rsidRPr="0092717D">
        <w:t xml:space="preserve">. </w:t>
      </w:r>
    </w:p>
    <w:p w14:paraId="4A0C0B22" w14:textId="77777777" w:rsidR="00C71E4E" w:rsidRDefault="00C71E4E" w:rsidP="008B132D"/>
    <w:p w14:paraId="4B13EB0C" w14:textId="77777777" w:rsidR="00C71E4E" w:rsidRDefault="00C71E4E" w:rsidP="00862F30">
      <w:pPr>
        <w:pStyle w:val="Virsraksts2"/>
        <w:ind w:firstLine="0"/>
      </w:pPr>
      <w:bookmarkStart w:id="9" w:name="_Toc74570995"/>
      <w:r>
        <w:t>2.1. Budžeta izpilde</w:t>
      </w:r>
      <w:bookmarkEnd w:id="9"/>
    </w:p>
    <w:p w14:paraId="562D0114" w14:textId="77777777" w:rsidR="00C71E4E" w:rsidRPr="0092717D" w:rsidRDefault="00C71E4E" w:rsidP="00C71E4E">
      <w:r>
        <w:t>B</w:t>
      </w:r>
      <w:r w:rsidRPr="0092717D">
        <w:t>udžeta līdzekļu atlikums 20</w:t>
      </w:r>
      <w:r>
        <w:t>20</w:t>
      </w:r>
      <w:r w:rsidRPr="0092717D">
        <w:t>.gada beigās sas</w:t>
      </w:r>
      <w:r>
        <w:t>tādīja</w:t>
      </w:r>
      <w:r w:rsidRPr="0092717D">
        <w:t xml:space="preserve"> – </w:t>
      </w:r>
      <w:r>
        <w:t>647.8</w:t>
      </w:r>
      <w:r w:rsidRPr="0092717D">
        <w:t xml:space="preserve"> tūkst.</w:t>
      </w:r>
      <w:r w:rsidRPr="00C54A79">
        <w:rPr>
          <w:i/>
        </w:rPr>
        <w:t>euro</w:t>
      </w:r>
      <w:r w:rsidRPr="0092717D">
        <w:t xml:space="preserve">, pašvaldības resursi izdevumu segšanai sasniedza – </w:t>
      </w:r>
      <w:r w:rsidR="009074B4">
        <w:t>6265.8</w:t>
      </w:r>
      <w:r>
        <w:t xml:space="preserve"> tūkst. </w:t>
      </w:r>
      <w:r w:rsidRPr="007916CA">
        <w:rPr>
          <w:i/>
        </w:rPr>
        <w:t>euro</w:t>
      </w:r>
      <w:r w:rsidRPr="0092717D">
        <w:t xml:space="preserve">, izdevumi </w:t>
      </w:r>
      <w:r w:rsidRPr="000D5366">
        <w:t xml:space="preserve">– </w:t>
      </w:r>
      <w:r w:rsidR="009074B4">
        <w:t xml:space="preserve">5144.3 </w:t>
      </w:r>
      <w:r w:rsidRPr="0092717D">
        <w:t>tūkst.</w:t>
      </w:r>
      <w:r w:rsidRPr="001E5577">
        <w:rPr>
          <w:i/>
        </w:rPr>
        <w:t>euro.</w:t>
      </w:r>
    </w:p>
    <w:p w14:paraId="178F2E51" w14:textId="77777777" w:rsidR="00C71E4E" w:rsidRDefault="00C71E4E" w:rsidP="00C71E4E">
      <w:r w:rsidRPr="0092717D">
        <w:tab/>
        <w:t>Budžeta līdzekļu atlikums izveidojās izd</w:t>
      </w:r>
      <w:r>
        <w:t xml:space="preserve">evumu optimizācijas rezultātā, </w:t>
      </w:r>
      <w:r w:rsidRPr="0092717D">
        <w:t>kā arī, sakarā ar projektu realizācijai saņemtajiem avansa maksājumiem par ES struktūrfondu finansēto daļu un valsts budžeta finan</w:t>
      </w:r>
      <w:r>
        <w:t>sēto daļu projektu īstenošanai.</w:t>
      </w:r>
    </w:p>
    <w:p w14:paraId="6AF088EE" w14:textId="77777777" w:rsidR="00C71E4E" w:rsidRDefault="00C71E4E" w:rsidP="00C71E4E">
      <w:r w:rsidRPr="00EA687D">
        <w:rPr>
          <w:b/>
        </w:rPr>
        <w:t>20</w:t>
      </w:r>
      <w:r>
        <w:rPr>
          <w:b/>
        </w:rPr>
        <w:t>20</w:t>
      </w:r>
      <w:r w:rsidRPr="00EA687D">
        <w:rPr>
          <w:b/>
        </w:rPr>
        <w:t>.gada pamatbudžeta ieņēmumi</w:t>
      </w:r>
      <w:r w:rsidRPr="0092717D">
        <w:t xml:space="preserve"> sastādīja </w:t>
      </w:r>
      <w:r>
        <w:t>5.</w:t>
      </w:r>
      <w:r w:rsidR="009074B4">
        <w:t>55</w:t>
      </w:r>
      <w:r>
        <w:t xml:space="preserve"> milj.</w:t>
      </w:r>
      <w:r w:rsidRPr="001E5577">
        <w:rPr>
          <w:i/>
        </w:rPr>
        <w:t>euro</w:t>
      </w:r>
      <w:r w:rsidRPr="0092717D">
        <w:t xml:space="preserve"> vai </w:t>
      </w:r>
      <w:r>
        <w:t xml:space="preserve">par </w:t>
      </w:r>
      <w:r w:rsidR="009074B4">
        <w:t>6</w:t>
      </w:r>
      <w:r>
        <w:t xml:space="preserve">.3% vairāk, salīdzinot ar </w:t>
      </w:r>
      <w:r w:rsidRPr="0092717D">
        <w:t xml:space="preserve">iepriekšējo gadu. </w:t>
      </w:r>
    </w:p>
    <w:p w14:paraId="28C1F272" w14:textId="77777777" w:rsidR="009074B4" w:rsidRDefault="009074B4" w:rsidP="009074B4">
      <w:pPr>
        <w:jc w:val="right"/>
      </w:pPr>
      <w:r>
        <w:t>1.attēls</w:t>
      </w:r>
    </w:p>
    <w:p w14:paraId="337ECD1E" w14:textId="77777777" w:rsidR="00C71E4E" w:rsidRPr="00564C56" w:rsidRDefault="009074B4" w:rsidP="00564C56">
      <w:pPr>
        <w:ind w:firstLine="0"/>
        <w:jc w:val="center"/>
        <w:rPr>
          <w:szCs w:val="24"/>
        </w:rPr>
      </w:pPr>
      <w:r w:rsidRPr="00564C56">
        <w:rPr>
          <w:b/>
          <w:szCs w:val="24"/>
        </w:rPr>
        <w:t>Vecpiebalgas novada pašvaldības pamatbudžeta ieņēmumi 2019.un 2020.gadā</w:t>
      </w:r>
      <w:r w:rsidR="00564C56" w:rsidRPr="00564C56">
        <w:rPr>
          <w:b/>
          <w:szCs w:val="24"/>
        </w:rPr>
        <w:t xml:space="preserve"> (EUR)</w:t>
      </w:r>
    </w:p>
    <w:p w14:paraId="228FB93D" w14:textId="77777777" w:rsidR="00564C56" w:rsidRDefault="00564C56" w:rsidP="00564C56">
      <w:pPr>
        <w:spacing w:before="120" w:after="120" w:line="240" w:lineRule="auto"/>
        <w:ind w:firstLine="0"/>
        <w:jc w:val="left"/>
        <w:rPr>
          <w:rFonts w:cs="Times New Roman"/>
          <w:szCs w:val="24"/>
        </w:rPr>
      </w:pPr>
      <w:r w:rsidRPr="00564C56">
        <w:rPr>
          <w:noProof/>
          <w:szCs w:val="24"/>
          <w:lang w:eastAsia="lv-LV"/>
        </w:rPr>
        <w:drawing>
          <wp:inline distT="0" distB="0" distL="0" distR="0" wp14:anchorId="05538FB1" wp14:editId="71BC3371">
            <wp:extent cx="5509895" cy="3409950"/>
            <wp:effectExtent l="19050" t="0" r="1460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5"/>
      <w:bookmarkEnd w:id="6"/>
    </w:p>
    <w:p w14:paraId="7EC21B9E" w14:textId="77777777" w:rsidR="00564C56" w:rsidRPr="00564C56" w:rsidRDefault="00564C56" w:rsidP="00564C56">
      <w:r>
        <w:lastRenderedPageBreak/>
        <w:tab/>
      </w:r>
      <w:r w:rsidRPr="0047268E">
        <w:t>20</w:t>
      </w:r>
      <w:r>
        <w:t>20</w:t>
      </w:r>
      <w:r w:rsidRPr="0047268E">
        <w:t xml:space="preserve">.gadā proporcionāli lielāko ieņēmumu daļu,  jeb </w:t>
      </w:r>
      <w:r>
        <w:t>38</w:t>
      </w:r>
      <w:r w:rsidRPr="0047268E">
        <w:t xml:space="preserve">% no kopējā budžeta ieņēmumu </w:t>
      </w:r>
      <w:r w:rsidR="00EE3E39">
        <w:t xml:space="preserve">ir </w:t>
      </w:r>
      <w:r w:rsidRPr="0047268E">
        <w:t xml:space="preserve">nodokļu ieņēmumi – </w:t>
      </w:r>
      <w:r>
        <w:t xml:space="preserve">2134.6 </w:t>
      </w:r>
      <w:r w:rsidRPr="0047268E">
        <w:t>tūkst euro, kas salīdzinājumā ar 201</w:t>
      </w:r>
      <w:r>
        <w:t>9</w:t>
      </w:r>
      <w:r w:rsidRPr="0047268E">
        <w:t xml:space="preserve">.gadu </w:t>
      </w:r>
      <w:r>
        <w:t>ir samazinājušies</w:t>
      </w:r>
      <w:r w:rsidRPr="0047268E">
        <w:t xml:space="preserve"> par </w:t>
      </w:r>
      <w:r>
        <w:t>138.</w:t>
      </w:r>
      <w:r w:rsidRPr="0047268E">
        <w:t xml:space="preserve"> tūkst.euro vai </w:t>
      </w:r>
      <w:r>
        <w:t>6</w:t>
      </w:r>
      <w:r w:rsidRPr="0047268E">
        <w:t xml:space="preserve">%. </w:t>
      </w:r>
    </w:p>
    <w:p w14:paraId="77AA8105" w14:textId="77777777" w:rsidR="00564C56" w:rsidRDefault="00564C56" w:rsidP="00564C56">
      <w:r>
        <w:t>87</w:t>
      </w:r>
      <w:r w:rsidRPr="0047268E">
        <w:t>% no nodokļu ieņēmumiem sastāda iedzīvotāju ienākuma nodoklis (</w:t>
      </w:r>
      <w:r>
        <w:t>1857.4</w:t>
      </w:r>
      <w:r w:rsidRPr="0047268E">
        <w:t xml:space="preserve"> tūkst.euro). 20</w:t>
      </w:r>
      <w:r>
        <w:t>20</w:t>
      </w:r>
      <w:r w:rsidRPr="0047268E">
        <w:t xml:space="preserve">.gadā šis nodoklis </w:t>
      </w:r>
      <w:r>
        <w:t>samazinājies</w:t>
      </w:r>
      <w:r w:rsidRPr="0047268E">
        <w:t xml:space="preserve"> par </w:t>
      </w:r>
      <w:r>
        <w:t>5.3</w:t>
      </w:r>
      <w:r w:rsidRPr="0047268E">
        <w:t xml:space="preserve">% salīdzinot ar iepriekšējo gadu. </w:t>
      </w:r>
      <w:r w:rsidR="00EE3E39">
        <w:t xml:space="preserve">Samazinājums saistīts ar gada pēdējo maksājumu, kas pašvaldības budžetā ienāca </w:t>
      </w:r>
      <w:r w:rsidR="004918DE">
        <w:t xml:space="preserve">2021.gada sākumā. </w:t>
      </w:r>
    </w:p>
    <w:p w14:paraId="63248A23" w14:textId="77777777" w:rsidR="00B259BD" w:rsidRDefault="00B259BD" w:rsidP="00564C56">
      <w:r>
        <w:t xml:space="preserve">Salīdzinot ar iepriekšējo gadu 2020.gadā ir samazinājušies gandrīz visi ieņēmumi, izņemot transfertus. 2020.gadā tie palielinājušies par 15.4%, jeb 441.5 tūkst.euro. </w:t>
      </w:r>
      <w:r w:rsidR="004918DE">
        <w:t xml:space="preserve">Transfertu palielinājums ir saistīts ar gala maksājumiem </w:t>
      </w:r>
      <w:r w:rsidR="00395A61">
        <w:t xml:space="preserve">Eiropas savienības </w:t>
      </w:r>
      <w:r w:rsidR="004918DE">
        <w:t xml:space="preserve">projektu relizācijai, kā arī 2020.gadā palielinājās pedagogu atalgojums. </w:t>
      </w:r>
      <w:r>
        <w:t xml:space="preserve">Nodokļu ieņēmumi ir saazinājušies par 138.5tūkst.euro, jeb </w:t>
      </w:r>
      <w:r w:rsidR="00F73A65">
        <w:t>6.1%. Par 67.5%, jeb 233.7 tūkst.euro ir samazinājušies nenodokļu ieņēmumi</w:t>
      </w:r>
      <w:r w:rsidR="00792990">
        <w:t>, savukārt par 50.6tūkst.euro, jeb 10.4% ir samazinājušies ieņēmumi par maksas pakalpojumiem.</w:t>
      </w:r>
    </w:p>
    <w:p w14:paraId="0BD43B28" w14:textId="77777777" w:rsidR="00395A61" w:rsidRDefault="00395A61" w:rsidP="00395A61">
      <w:pPr>
        <w:jc w:val="right"/>
      </w:pPr>
      <w:r>
        <w:t>2.attēls</w:t>
      </w:r>
    </w:p>
    <w:p w14:paraId="67EE2A39" w14:textId="77777777" w:rsidR="00395A61" w:rsidRPr="00395A61" w:rsidRDefault="00395A61" w:rsidP="00395A61">
      <w:pPr>
        <w:jc w:val="center"/>
        <w:rPr>
          <w:b/>
        </w:rPr>
      </w:pPr>
      <w:r w:rsidRPr="00395A61">
        <w:rPr>
          <w:b/>
        </w:rPr>
        <w:t>Budžeta ieņēmumu procentuāls sadalījums</w:t>
      </w:r>
    </w:p>
    <w:p w14:paraId="36D6AB7E" w14:textId="77777777" w:rsidR="00564C56" w:rsidRDefault="00EE3E39" w:rsidP="00564C56">
      <w:pPr>
        <w:spacing w:before="120" w:after="120" w:line="240" w:lineRule="auto"/>
        <w:ind w:firstLine="0"/>
        <w:jc w:val="left"/>
        <w:rPr>
          <w:szCs w:val="24"/>
        </w:rPr>
      </w:pPr>
      <w:r w:rsidRPr="00EE3E39">
        <w:rPr>
          <w:noProof/>
          <w:szCs w:val="24"/>
          <w:lang w:eastAsia="lv-LV"/>
        </w:rPr>
        <w:drawing>
          <wp:inline distT="0" distB="0" distL="0" distR="0" wp14:anchorId="5C0E7474" wp14:editId="31967077">
            <wp:extent cx="5800725" cy="3057525"/>
            <wp:effectExtent l="1905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7DD1FE" w14:textId="77777777" w:rsidR="00395A61" w:rsidRDefault="00395A61" w:rsidP="00EE3E39">
      <w:pPr>
        <w:pStyle w:val="Sarakstarindkopa"/>
        <w:ind w:left="0" w:firstLine="720"/>
        <w:rPr>
          <w:szCs w:val="24"/>
        </w:rPr>
      </w:pPr>
    </w:p>
    <w:p w14:paraId="49EDF994" w14:textId="65CD3660" w:rsidR="00EE3E39" w:rsidRPr="0047268E" w:rsidRDefault="00EE3E39" w:rsidP="00395A61">
      <w:r>
        <w:t>Procentuāli salīdzinot galvenos ieņēmumu veidus, var redzēt, ka 52</w:t>
      </w:r>
      <w:r w:rsidRPr="0047268E">
        <w:t xml:space="preserve">% no visiem pamatbudžeta ieņēmumiem sastādīja transfertu ieņēmumi, </w:t>
      </w:r>
      <w:r>
        <w:t>33</w:t>
      </w:r>
      <w:r w:rsidRPr="0047268E">
        <w:t xml:space="preserve">% - iedzīvotāju ienākuma nodoklis, </w:t>
      </w:r>
      <w:r>
        <w:t>8</w:t>
      </w:r>
      <w:r w:rsidRPr="0047268E">
        <w:t xml:space="preserve">% - maksas pakalpojumi un citi pašu ieņēmumi, </w:t>
      </w:r>
      <w:r>
        <w:t>5</w:t>
      </w:r>
      <w:r w:rsidRPr="0047268E">
        <w:t xml:space="preserve">% - nekustamā īpašuma nodoklis, </w:t>
      </w:r>
      <w:r>
        <w:t>2% - nenodokļu ieņēmumi,</w:t>
      </w:r>
      <w:r w:rsidR="00436BAB">
        <w:t xml:space="preserve"> </w:t>
      </w:r>
      <w:r>
        <w:t>bet nepilns procents ir dabas resursu nodoklim.</w:t>
      </w:r>
    </w:p>
    <w:p w14:paraId="498C89B8" w14:textId="77777777" w:rsidR="00395A61" w:rsidRDefault="00395A61" w:rsidP="00395A61"/>
    <w:p w14:paraId="2F8C215A" w14:textId="77777777" w:rsidR="00395A61" w:rsidRDefault="00395A61" w:rsidP="00395A61">
      <w:pPr>
        <w:pStyle w:val="Sarakstarindkopa"/>
        <w:ind w:left="0" w:firstLine="720"/>
        <w:rPr>
          <w:rFonts w:cs="Times New Roman"/>
          <w:szCs w:val="24"/>
        </w:rPr>
      </w:pPr>
    </w:p>
    <w:p w14:paraId="2DE83471" w14:textId="77777777" w:rsidR="00395A61" w:rsidRPr="0047268E" w:rsidRDefault="00395A61" w:rsidP="00395A61">
      <w:r w:rsidRPr="00395A61">
        <w:rPr>
          <w:b/>
        </w:rPr>
        <w:lastRenderedPageBreak/>
        <w:t>Pamatbudžeta izdevumi</w:t>
      </w:r>
      <w:r w:rsidRPr="0047268E">
        <w:t xml:space="preserve"> 20</w:t>
      </w:r>
      <w:r>
        <w:t>20</w:t>
      </w:r>
      <w:r w:rsidRPr="0047268E">
        <w:t>.gadā  sastādīja</w:t>
      </w:r>
      <w:r>
        <w:t xml:space="preserve"> 5144.3</w:t>
      </w:r>
      <w:r w:rsidRPr="0047268E">
        <w:t xml:space="preserve"> tūkst euro vai 9</w:t>
      </w:r>
      <w:r>
        <w:t>7</w:t>
      </w:r>
      <w:r w:rsidRPr="0047268E">
        <w:t>% pret iepriekšējo pārskata periodu.</w:t>
      </w:r>
    </w:p>
    <w:p w14:paraId="4030961D" w14:textId="77777777" w:rsidR="00395A61" w:rsidRPr="0047268E" w:rsidRDefault="00395A61" w:rsidP="00395A61">
      <w:r>
        <w:t>B</w:t>
      </w:r>
      <w:r w:rsidRPr="0047268E">
        <w:t xml:space="preserve">udžeta izdevumi pārskata gadā palielinājušies </w:t>
      </w:r>
      <w:r>
        <w:t>Teritoriju un mājokļu apsaimniekošanai</w:t>
      </w:r>
      <w:r w:rsidRPr="0047268E">
        <w:t xml:space="preserve"> – par </w:t>
      </w:r>
      <w:r>
        <w:t>6.5</w:t>
      </w:r>
      <w:r w:rsidRPr="0047268E">
        <w:t xml:space="preserve">%, </w:t>
      </w:r>
      <w:r>
        <w:t xml:space="preserve">sabiedriskajai kārtībai un drošībai - par 5.6%, </w:t>
      </w:r>
      <w:r w:rsidRPr="0047268E">
        <w:t xml:space="preserve">sociālai aizsardzībai – par </w:t>
      </w:r>
      <w:r>
        <w:t>3.6</w:t>
      </w:r>
      <w:r w:rsidRPr="0047268E">
        <w:t xml:space="preserve">%, , izglītībai – par </w:t>
      </w:r>
      <w:r>
        <w:t>15.5</w:t>
      </w:r>
      <w:r w:rsidRPr="0047268E">
        <w:t>%.</w:t>
      </w:r>
    </w:p>
    <w:p w14:paraId="22FB9FD1" w14:textId="77777777" w:rsidR="00395A61" w:rsidRPr="0047268E" w:rsidRDefault="00395A61" w:rsidP="00395A61">
      <w:r w:rsidRPr="0047268E">
        <w:t>Samazinājušies izdevumi:</w:t>
      </w:r>
    </w:p>
    <w:p w14:paraId="2A2EE121" w14:textId="77777777" w:rsidR="00395A61" w:rsidRPr="0047268E" w:rsidRDefault="00395A61" w:rsidP="00736AA9">
      <w:pPr>
        <w:pStyle w:val="Sarakstarindkopa"/>
        <w:numPr>
          <w:ilvl w:val="0"/>
          <w:numId w:val="5"/>
        </w:numPr>
        <w:spacing w:after="200" w:line="276" w:lineRule="auto"/>
        <w:jc w:val="left"/>
        <w:rPr>
          <w:rFonts w:cs="Times New Roman"/>
          <w:szCs w:val="24"/>
        </w:rPr>
      </w:pPr>
      <w:r w:rsidRPr="0047268E">
        <w:rPr>
          <w:rFonts w:cs="Times New Roman"/>
          <w:szCs w:val="24"/>
        </w:rPr>
        <w:t xml:space="preserve">Vides aizsardzībai – par </w:t>
      </w:r>
      <w:r>
        <w:rPr>
          <w:rFonts w:cs="Times New Roman"/>
          <w:szCs w:val="24"/>
        </w:rPr>
        <w:t>43.1</w:t>
      </w:r>
      <w:r w:rsidRPr="0047268E">
        <w:rPr>
          <w:rFonts w:cs="Times New Roman"/>
          <w:szCs w:val="24"/>
        </w:rPr>
        <w:t>%</w:t>
      </w:r>
    </w:p>
    <w:p w14:paraId="637F7E69" w14:textId="443E906A" w:rsidR="00395A61" w:rsidRPr="0047268E" w:rsidRDefault="00395A61" w:rsidP="00736AA9">
      <w:pPr>
        <w:pStyle w:val="Sarakstarindkopa"/>
        <w:numPr>
          <w:ilvl w:val="0"/>
          <w:numId w:val="5"/>
        </w:numPr>
        <w:spacing w:after="200" w:line="276" w:lineRule="auto"/>
        <w:jc w:val="left"/>
        <w:rPr>
          <w:rFonts w:cs="Times New Roman"/>
          <w:szCs w:val="24"/>
        </w:rPr>
      </w:pPr>
      <w:r>
        <w:rPr>
          <w:rFonts w:cs="Times New Roman"/>
          <w:szCs w:val="24"/>
        </w:rPr>
        <w:t>E</w:t>
      </w:r>
      <w:r w:rsidRPr="0047268E">
        <w:rPr>
          <w:rFonts w:cs="Times New Roman"/>
          <w:szCs w:val="24"/>
        </w:rPr>
        <w:t xml:space="preserve">konomiskai darbībai – par </w:t>
      </w:r>
      <w:r>
        <w:rPr>
          <w:rFonts w:cs="Times New Roman"/>
          <w:szCs w:val="24"/>
        </w:rPr>
        <w:t>50</w:t>
      </w:r>
      <w:r w:rsidRPr="0047268E">
        <w:rPr>
          <w:rFonts w:cs="Times New Roman"/>
          <w:szCs w:val="24"/>
        </w:rPr>
        <w:t>%</w:t>
      </w:r>
    </w:p>
    <w:p w14:paraId="2D2170AA" w14:textId="77777777" w:rsidR="00395A61" w:rsidRPr="0047268E" w:rsidRDefault="00395A61" w:rsidP="00736AA9">
      <w:pPr>
        <w:pStyle w:val="Sarakstarindkopa"/>
        <w:numPr>
          <w:ilvl w:val="0"/>
          <w:numId w:val="5"/>
        </w:numPr>
        <w:spacing w:after="200" w:line="276" w:lineRule="auto"/>
        <w:jc w:val="left"/>
        <w:rPr>
          <w:rFonts w:cs="Times New Roman"/>
          <w:szCs w:val="24"/>
        </w:rPr>
      </w:pPr>
      <w:r w:rsidRPr="0047268E">
        <w:rPr>
          <w:rFonts w:cs="Times New Roman"/>
          <w:szCs w:val="24"/>
        </w:rPr>
        <w:t xml:space="preserve">Vispārējiem valdības dienestiem – par </w:t>
      </w:r>
      <w:r>
        <w:rPr>
          <w:rFonts w:cs="Times New Roman"/>
          <w:szCs w:val="24"/>
        </w:rPr>
        <w:t>2.7</w:t>
      </w:r>
      <w:r w:rsidRPr="0047268E">
        <w:rPr>
          <w:rFonts w:cs="Times New Roman"/>
          <w:szCs w:val="24"/>
        </w:rPr>
        <w:t>%</w:t>
      </w:r>
    </w:p>
    <w:p w14:paraId="76EC0086" w14:textId="77777777" w:rsidR="00395A61" w:rsidRPr="0047268E" w:rsidRDefault="00395A61" w:rsidP="00736AA9">
      <w:pPr>
        <w:pStyle w:val="Sarakstarindkopa"/>
        <w:numPr>
          <w:ilvl w:val="0"/>
          <w:numId w:val="5"/>
        </w:numPr>
        <w:spacing w:after="200" w:line="276" w:lineRule="auto"/>
        <w:jc w:val="left"/>
        <w:rPr>
          <w:rFonts w:cs="Times New Roman"/>
          <w:szCs w:val="24"/>
        </w:rPr>
      </w:pPr>
      <w:r>
        <w:rPr>
          <w:rFonts w:cs="Times New Roman"/>
          <w:szCs w:val="24"/>
        </w:rPr>
        <w:t xml:space="preserve">Veselībai </w:t>
      </w:r>
      <w:r w:rsidRPr="0047268E">
        <w:rPr>
          <w:rFonts w:cs="Times New Roman"/>
          <w:szCs w:val="24"/>
        </w:rPr>
        <w:t xml:space="preserve"> – par </w:t>
      </w:r>
      <w:r>
        <w:rPr>
          <w:rFonts w:cs="Times New Roman"/>
          <w:szCs w:val="24"/>
        </w:rPr>
        <w:t>21</w:t>
      </w:r>
      <w:r w:rsidRPr="0047268E">
        <w:rPr>
          <w:rFonts w:cs="Times New Roman"/>
          <w:szCs w:val="24"/>
        </w:rPr>
        <w:t>%</w:t>
      </w:r>
    </w:p>
    <w:p w14:paraId="56DCFB8E" w14:textId="77777777" w:rsidR="00395A61" w:rsidRDefault="00395A61" w:rsidP="00736AA9">
      <w:pPr>
        <w:pStyle w:val="Sarakstarindkopa"/>
        <w:numPr>
          <w:ilvl w:val="0"/>
          <w:numId w:val="5"/>
        </w:numPr>
        <w:spacing w:after="200" w:line="276" w:lineRule="auto"/>
        <w:jc w:val="left"/>
        <w:rPr>
          <w:rFonts w:cs="Times New Roman"/>
          <w:szCs w:val="24"/>
        </w:rPr>
      </w:pPr>
      <w:r>
        <w:rPr>
          <w:rFonts w:cs="Times New Roman"/>
          <w:szCs w:val="24"/>
        </w:rPr>
        <w:t xml:space="preserve">Kultūrai </w:t>
      </w:r>
      <w:r w:rsidRPr="0047268E">
        <w:rPr>
          <w:rFonts w:cs="Times New Roman"/>
          <w:szCs w:val="24"/>
        </w:rPr>
        <w:t xml:space="preserve"> – par </w:t>
      </w:r>
      <w:r>
        <w:rPr>
          <w:rFonts w:cs="Times New Roman"/>
          <w:szCs w:val="24"/>
        </w:rPr>
        <w:t>5.6</w:t>
      </w:r>
      <w:r w:rsidRPr="0047268E">
        <w:rPr>
          <w:rFonts w:cs="Times New Roman"/>
          <w:szCs w:val="24"/>
        </w:rPr>
        <w:t>%.</w:t>
      </w:r>
    </w:p>
    <w:p w14:paraId="76AB5F8F" w14:textId="77777777" w:rsidR="00395A61" w:rsidRPr="0047268E" w:rsidRDefault="00395A61" w:rsidP="00395A61">
      <w:pPr>
        <w:pStyle w:val="Sarakstarindkopa"/>
        <w:spacing w:after="200" w:line="276" w:lineRule="auto"/>
        <w:ind w:left="1440" w:firstLine="0"/>
        <w:jc w:val="left"/>
        <w:rPr>
          <w:rFonts w:cs="Times New Roman"/>
          <w:szCs w:val="24"/>
        </w:rPr>
      </w:pPr>
    </w:p>
    <w:p w14:paraId="277DDD26" w14:textId="77777777" w:rsidR="00EE3E39" w:rsidRDefault="00395A61" w:rsidP="00395A61">
      <w:pPr>
        <w:spacing w:before="120" w:after="120" w:line="240" w:lineRule="auto"/>
        <w:ind w:firstLine="0"/>
        <w:jc w:val="right"/>
        <w:rPr>
          <w:szCs w:val="24"/>
        </w:rPr>
      </w:pPr>
      <w:r>
        <w:rPr>
          <w:szCs w:val="24"/>
        </w:rPr>
        <w:t>3.attēls</w:t>
      </w:r>
    </w:p>
    <w:p w14:paraId="2299B95F" w14:textId="77777777" w:rsidR="00395A61" w:rsidRPr="00395A61" w:rsidRDefault="00395A61" w:rsidP="00395A61">
      <w:pPr>
        <w:pStyle w:val="Sarakstarindkopa"/>
        <w:ind w:left="0" w:firstLine="0"/>
        <w:jc w:val="center"/>
        <w:rPr>
          <w:b/>
          <w:szCs w:val="24"/>
        </w:rPr>
      </w:pPr>
      <w:r w:rsidRPr="00395A61">
        <w:rPr>
          <w:b/>
          <w:szCs w:val="24"/>
        </w:rPr>
        <w:t>Pamatbudžeta izdevumi atbilstoši funkcionālajām kategorijām 2019.un 2020.gadā</w:t>
      </w:r>
    </w:p>
    <w:p w14:paraId="7E693EAF" w14:textId="77777777" w:rsidR="00395A61" w:rsidRDefault="00395A61" w:rsidP="00395A61">
      <w:pPr>
        <w:spacing w:before="120" w:after="120" w:line="240" w:lineRule="auto"/>
        <w:ind w:firstLine="0"/>
        <w:jc w:val="center"/>
        <w:rPr>
          <w:szCs w:val="24"/>
        </w:rPr>
      </w:pPr>
      <w:r w:rsidRPr="00395A61">
        <w:rPr>
          <w:noProof/>
          <w:szCs w:val="24"/>
          <w:lang w:eastAsia="lv-LV"/>
        </w:rPr>
        <w:drawing>
          <wp:inline distT="0" distB="0" distL="0" distR="0" wp14:anchorId="73655567" wp14:editId="118A37E6">
            <wp:extent cx="6041390" cy="3116580"/>
            <wp:effectExtent l="19050" t="0" r="1651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96C33A" w14:textId="77777777" w:rsidR="00395A61" w:rsidRDefault="00395A61" w:rsidP="00395A61">
      <w:pPr>
        <w:pStyle w:val="Sarakstarindkopa"/>
        <w:spacing w:before="120"/>
        <w:ind w:left="0" w:firstLine="720"/>
        <w:rPr>
          <w:rFonts w:cs="Times New Roman"/>
          <w:szCs w:val="24"/>
        </w:rPr>
      </w:pPr>
    </w:p>
    <w:p w14:paraId="00CC4118" w14:textId="77777777" w:rsidR="00395A61" w:rsidRPr="0047268E" w:rsidRDefault="00395A61" w:rsidP="00395A61">
      <w:pPr>
        <w:pStyle w:val="Sarakstarindkopa"/>
        <w:spacing w:before="120"/>
        <w:ind w:left="0" w:firstLine="720"/>
        <w:rPr>
          <w:rFonts w:cs="Times New Roman"/>
          <w:szCs w:val="24"/>
        </w:rPr>
      </w:pPr>
      <w:r w:rsidRPr="0047268E">
        <w:rPr>
          <w:rFonts w:cs="Times New Roman"/>
          <w:szCs w:val="24"/>
        </w:rPr>
        <w:t xml:space="preserve">Vislielāko īpatsvaru kopējo izdevumu apjomā sastādīja izdevumi izglītībai – 41%, teritoriju un mājokļu apsaimniekošanai – </w:t>
      </w:r>
      <w:r>
        <w:rPr>
          <w:rFonts w:cs="Times New Roman"/>
          <w:szCs w:val="24"/>
        </w:rPr>
        <w:t>21</w:t>
      </w:r>
      <w:r w:rsidRPr="0047268E">
        <w:rPr>
          <w:rFonts w:cs="Times New Roman"/>
          <w:szCs w:val="24"/>
        </w:rPr>
        <w:t>%, kultūrai – 1</w:t>
      </w:r>
      <w:r>
        <w:rPr>
          <w:rFonts w:cs="Times New Roman"/>
          <w:szCs w:val="24"/>
        </w:rPr>
        <w:t>1</w:t>
      </w:r>
      <w:r w:rsidRPr="0047268E">
        <w:rPr>
          <w:rFonts w:cs="Times New Roman"/>
          <w:szCs w:val="24"/>
        </w:rPr>
        <w:t xml:space="preserve">%, vispārējiem valdības dienestiem </w:t>
      </w:r>
      <w:r>
        <w:rPr>
          <w:rFonts w:cs="Times New Roman"/>
          <w:szCs w:val="24"/>
        </w:rPr>
        <w:t xml:space="preserve">un teritoriju un mājokļu attīstībai </w:t>
      </w:r>
      <w:r w:rsidRPr="0047268E">
        <w:rPr>
          <w:rFonts w:cs="Times New Roman"/>
          <w:szCs w:val="24"/>
        </w:rPr>
        <w:t xml:space="preserve">– </w:t>
      </w:r>
      <w:r>
        <w:rPr>
          <w:rFonts w:cs="Times New Roman"/>
          <w:szCs w:val="24"/>
        </w:rPr>
        <w:t>9</w:t>
      </w:r>
      <w:r w:rsidRPr="0047268E">
        <w:rPr>
          <w:rFonts w:cs="Times New Roman"/>
          <w:szCs w:val="24"/>
        </w:rPr>
        <w:t>%, u.c.</w:t>
      </w:r>
    </w:p>
    <w:p w14:paraId="36E9F1F6" w14:textId="2F370B99" w:rsidR="00395A61" w:rsidRPr="0047268E" w:rsidRDefault="00395A61" w:rsidP="00395A61">
      <w:pPr>
        <w:pStyle w:val="Sarakstarindkopa"/>
        <w:spacing w:before="120"/>
        <w:ind w:left="0" w:firstLine="720"/>
        <w:rPr>
          <w:rFonts w:cs="Times New Roman"/>
          <w:szCs w:val="24"/>
        </w:rPr>
      </w:pPr>
      <w:r>
        <w:rPr>
          <w:rFonts w:cs="Times New Roman"/>
          <w:szCs w:val="24"/>
        </w:rPr>
        <w:t>40</w:t>
      </w:r>
      <w:r w:rsidRPr="0047268E">
        <w:rPr>
          <w:rFonts w:cs="Times New Roman"/>
          <w:szCs w:val="24"/>
        </w:rPr>
        <w:t xml:space="preserve">% no pamatbudžeta izdevumiem izlietoti atalgojumam, </w:t>
      </w:r>
      <w:r>
        <w:rPr>
          <w:rFonts w:cs="Times New Roman"/>
          <w:szCs w:val="24"/>
        </w:rPr>
        <w:t>17</w:t>
      </w:r>
      <w:r w:rsidRPr="0047268E">
        <w:rPr>
          <w:rFonts w:cs="Times New Roman"/>
          <w:szCs w:val="24"/>
        </w:rPr>
        <w:t xml:space="preserve">%- pakalpojumu apmaksai, </w:t>
      </w:r>
      <w:r>
        <w:rPr>
          <w:rFonts w:cs="Times New Roman"/>
          <w:szCs w:val="24"/>
        </w:rPr>
        <w:t>10</w:t>
      </w:r>
      <w:r w:rsidRPr="0047268E">
        <w:rPr>
          <w:rFonts w:cs="Times New Roman"/>
          <w:szCs w:val="24"/>
        </w:rPr>
        <w:t xml:space="preserve">% - darba devēja sociālā nodokļa nomaksai, </w:t>
      </w:r>
      <w:r>
        <w:rPr>
          <w:rFonts w:cs="Times New Roman"/>
          <w:szCs w:val="24"/>
        </w:rPr>
        <w:t>8</w:t>
      </w:r>
      <w:r w:rsidRPr="0047268E">
        <w:rPr>
          <w:rFonts w:cs="Times New Roman"/>
          <w:szCs w:val="24"/>
        </w:rPr>
        <w:t xml:space="preserve">% - krājumu iegādei, </w:t>
      </w:r>
      <w:r>
        <w:rPr>
          <w:rFonts w:cs="Times New Roman"/>
          <w:szCs w:val="24"/>
        </w:rPr>
        <w:t>5</w:t>
      </w:r>
      <w:r w:rsidRPr="0047268E">
        <w:rPr>
          <w:rFonts w:cs="Times New Roman"/>
          <w:szCs w:val="24"/>
        </w:rPr>
        <w:t xml:space="preserve">% - pašvaldības uzturēšanas izdevumu transfertiem, </w:t>
      </w:r>
      <w:r>
        <w:rPr>
          <w:rFonts w:cs="Times New Roman"/>
          <w:szCs w:val="24"/>
        </w:rPr>
        <w:t>3</w:t>
      </w:r>
      <w:r w:rsidRPr="0047268E">
        <w:rPr>
          <w:rFonts w:cs="Times New Roman"/>
          <w:szCs w:val="24"/>
        </w:rPr>
        <w:t>% - sociālo pabalstu izmaksai, u.c.</w:t>
      </w:r>
    </w:p>
    <w:p w14:paraId="47F445B5" w14:textId="77777777" w:rsidR="00395A61" w:rsidRDefault="00395A61" w:rsidP="00395A61">
      <w:pPr>
        <w:pStyle w:val="Sarakstarindkopa"/>
        <w:ind w:left="0" w:firstLine="720"/>
        <w:rPr>
          <w:rFonts w:cs="Times New Roman"/>
          <w:szCs w:val="24"/>
        </w:rPr>
      </w:pPr>
      <w:r w:rsidRPr="0047268E">
        <w:rPr>
          <w:rFonts w:cs="Times New Roman"/>
          <w:szCs w:val="24"/>
        </w:rPr>
        <w:lastRenderedPageBreak/>
        <w:t>20</w:t>
      </w:r>
      <w:r>
        <w:rPr>
          <w:rFonts w:cs="Times New Roman"/>
          <w:szCs w:val="24"/>
        </w:rPr>
        <w:t>20</w:t>
      </w:r>
      <w:r w:rsidRPr="0047268E">
        <w:rPr>
          <w:rFonts w:cs="Times New Roman"/>
          <w:szCs w:val="24"/>
        </w:rPr>
        <w:t xml:space="preserve">.gadā procentuāli lielākais izdevumu pieaugums bija izdevumiem </w:t>
      </w:r>
      <w:r>
        <w:rPr>
          <w:rFonts w:cs="Times New Roman"/>
          <w:szCs w:val="24"/>
        </w:rPr>
        <w:t xml:space="preserve">atlīdzības izmaksai </w:t>
      </w:r>
      <w:r w:rsidRPr="0047268E">
        <w:rPr>
          <w:rFonts w:cs="Times New Roman"/>
          <w:szCs w:val="24"/>
        </w:rPr>
        <w:t>–</w:t>
      </w:r>
      <w:r>
        <w:rPr>
          <w:rFonts w:cs="Times New Roman"/>
          <w:szCs w:val="24"/>
        </w:rPr>
        <w:t xml:space="preserve"> </w:t>
      </w:r>
      <w:r w:rsidRPr="0047268E">
        <w:rPr>
          <w:rFonts w:cs="Times New Roman"/>
          <w:szCs w:val="24"/>
        </w:rPr>
        <w:t xml:space="preserve">par </w:t>
      </w:r>
      <w:r>
        <w:rPr>
          <w:rFonts w:cs="Times New Roman"/>
          <w:szCs w:val="24"/>
        </w:rPr>
        <w:t>1.8% vai 46</w:t>
      </w:r>
      <w:r w:rsidRPr="0047268E">
        <w:rPr>
          <w:rFonts w:cs="Times New Roman"/>
          <w:szCs w:val="24"/>
        </w:rPr>
        <w:t xml:space="preserve"> tūkst.euro, sakarā ar </w:t>
      </w:r>
      <w:r>
        <w:rPr>
          <w:rFonts w:cs="Times New Roman"/>
          <w:szCs w:val="24"/>
        </w:rPr>
        <w:t>pedagogu darba algas minimālās algas likmes palielināšanu</w:t>
      </w:r>
      <w:r w:rsidRPr="0047268E">
        <w:rPr>
          <w:rFonts w:cs="Times New Roman"/>
          <w:szCs w:val="24"/>
        </w:rPr>
        <w:t xml:space="preserve">. </w:t>
      </w:r>
    </w:p>
    <w:p w14:paraId="0122FFCF" w14:textId="185491A1" w:rsidR="00395A61" w:rsidRDefault="00395A61" w:rsidP="00395A61">
      <w:pPr>
        <w:pStyle w:val="Sarakstarindkopa"/>
        <w:ind w:left="0" w:firstLine="720"/>
        <w:rPr>
          <w:rFonts w:cs="Times New Roman"/>
          <w:szCs w:val="24"/>
        </w:rPr>
      </w:pPr>
      <w:r>
        <w:rPr>
          <w:rFonts w:cs="Times New Roman"/>
          <w:szCs w:val="24"/>
        </w:rPr>
        <w:t>Procentuāli lielākais samazinājums 2020.gadā, salīdzinot ar iepriekšējo gadu bija pakalpojumiem - par 136.9 tūkst.euro, jeb par 13.8%, no kuriem samazinājums par 102.7 tūkst.eur, jeb 57% ir saistīts ar autoceļu uzturēšanu un pamatkapitāla izve</w:t>
      </w:r>
      <w:r w:rsidR="00217113">
        <w:rPr>
          <w:rFonts w:cs="Times New Roman"/>
          <w:szCs w:val="24"/>
        </w:rPr>
        <w:t>i</w:t>
      </w:r>
      <w:r>
        <w:rPr>
          <w:rFonts w:cs="Times New Roman"/>
          <w:szCs w:val="24"/>
        </w:rPr>
        <w:t>došan</w:t>
      </w:r>
      <w:r w:rsidR="00217113">
        <w:rPr>
          <w:rFonts w:cs="Times New Roman"/>
          <w:szCs w:val="24"/>
        </w:rPr>
        <w:t>ai</w:t>
      </w:r>
      <w:r>
        <w:rPr>
          <w:rFonts w:cs="Times New Roman"/>
          <w:szCs w:val="24"/>
        </w:rPr>
        <w:t xml:space="preserve"> par 101.1 tūkst.euro, jeb par 14.7%, kas saistīts ar 2019.gadā realizētajiem projektiem </w:t>
      </w:r>
      <w:r w:rsidRPr="004C1715">
        <w:rPr>
          <w:rFonts w:eastAsia="Calibri" w:cs="Times New Roman"/>
        </w:rPr>
        <w:t>Uzņēmējdarbības attīstībai nepieciešamās infrastruktūras attīstība Inešu pagastā</w:t>
      </w:r>
      <w:r>
        <w:rPr>
          <w:rFonts w:cs="Times New Roman"/>
        </w:rPr>
        <w:t xml:space="preserve"> un 3 grants ceļu atjaunošanu.</w:t>
      </w:r>
      <w:r w:rsidRPr="0047268E">
        <w:rPr>
          <w:rFonts w:cs="Times New Roman"/>
          <w:szCs w:val="24"/>
        </w:rPr>
        <w:t xml:space="preserve"> </w:t>
      </w:r>
      <w:r>
        <w:rPr>
          <w:rFonts w:cs="Times New Roman"/>
          <w:szCs w:val="24"/>
        </w:rPr>
        <w:tab/>
        <w:t>Pamatbudžeta</w:t>
      </w:r>
      <w:r w:rsidRPr="0047268E">
        <w:rPr>
          <w:rFonts w:cs="Times New Roman"/>
          <w:szCs w:val="24"/>
        </w:rPr>
        <w:t xml:space="preserve"> precizētais ieņēmumu plāns 20</w:t>
      </w:r>
      <w:r>
        <w:rPr>
          <w:rFonts w:cs="Times New Roman"/>
          <w:szCs w:val="24"/>
        </w:rPr>
        <w:t>20</w:t>
      </w:r>
      <w:r w:rsidRPr="0047268E">
        <w:rPr>
          <w:rFonts w:cs="Times New Roman"/>
          <w:szCs w:val="24"/>
        </w:rPr>
        <w:t xml:space="preserve">.gadā izpildīts par </w:t>
      </w:r>
      <w:r>
        <w:rPr>
          <w:rFonts w:cs="Times New Roman"/>
          <w:szCs w:val="24"/>
        </w:rPr>
        <w:t>93</w:t>
      </w:r>
      <w:r w:rsidRPr="0047268E">
        <w:rPr>
          <w:rFonts w:cs="Times New Roman"/>
          <w:szCs w:val="24"/>
        </w:rPr>
        <w:t xml:space="preserve">%. Plānotais izdevumu apjoms pārskata gadā izpildīts par </w:t>
      </w:r>
      <w:r>
        <w:rPr>
          <w:rFonts w:cs="Times New Roman"/>
          <w:szCs w:val="24"/>
        </w:rPr>
        <w:t>83.5</w:t>
      </w:r>
      <w:r w:rsidRPr="0047268E">
        <w:rPr>
          <w:rFonts w:cs="Times New Roman"/>
          <w:szCs w:val="24"/>
        </w:rPr>
        <w:t>%.</w:t>
      </w:r>
    </w:p>
    <w:p w14:paraId="36BC4D84" w14:textId="77777777" w:rsidR="00395A61" w:rsidRDefault="00395A61" w:rsidP="00395A61">
      <w:pPr>
        <w:pStyle w:val="Sarakstarindkopa"/>
        <w:ind w:left="0" w:firstLine="720"/>
        <w:rPr>
          <w:rFonts w:cs="Times New Roman"/>
          <w:szCs w:val="24"/>
        </w:rPr>
      </w:pPr>
    </w:p>
    <w:p w14:paraId="70F685F6" w14:textId="77777777" w:rsidR="00395A61" w:rsidRDefault="00395A61" w:rsidP="00395A61">
      <w:pPr>
        <w:pStyle w:val="Virsraksts2"/>
        <w:ind w:firstLine="0"/>
      </w:pPr>
      <w:bookmarkStart w:id="10" w:name="_Toc74570996"/>
      <w:r>
        <w:t>2.2. Plānotais budžets 2021.gadam</w:t>
      </w:r>
      <w:bookmarkEnd w:id="10"/>
    </w:p>
    <w:p w14:paraId="3C7E1ED6" w14:textId="581AA201" w:rsidR="000B1E37" w:rsidRDefault="000B1E37" w:rsidP="000B1E37">
      <w:r w:rsidRPr="006500A0">
        <w:t>2020.gada budžetu veido pamatbudžets un ziedojumu un dāvinājumu budžets.</w:t>
      </w:r>
      <w:r w:rsidR="00217113">
        <w:t xml:space="preserve"> </w:t>
      </w:r>
      <w:r w:rsidRPr="006500A0">
        <w:t>Speciālā budžeta</w:t>
      </w:r>
      <w:r>
        <w:t xml:space="preserve"> līdzekļu atlikums 2019.gada beigās tika pārcelts uz pamatbudžetu.</w:t>
      </w:r>
      <w:r w:rsidR="00217113">
        <w:t xml:space="preserve"> Tā</w:t>
      </w:r>
      <w:r w:rsidRPr="006500A0">
        <w:t xml:space="preserve"> ieņēmumi plānoti </w:t>
      </w:r>
      <w:r>
        <w:t>5.78</w:t>
      </w:r>
      <w:r w:rsidRPr="006500A0">
        <w:t>milj.</w:t>
      </w:r>
      <w:r w:rsidRPr="006500A0">
        <w:rPr>
          <w:i/>
        </w:rPr>
        <w:t>euro</w:t>
      </w:r>
      <w:r w:rsidRPr="006500A0">
        <w:t xml:space="preserve"> vai par </w:t>
      </w:r>
      <w:r>
        <w:t>11</w:t>
      </w:r>
      <w:r w:rsidRPr="006500A0">
        <w:t xml:space="preserve"> % </w:t>
      </w:r>
      <w:r>
        <w:t>vairāk</w:t>
      </w:r>
      <w:r w:rsidR="00217113">
        <w:t xml:space="preserve"> </w:t>
      </w:r>
      <w:r w:rsidRPr="006500A0">
        <w:t>nekā 201</w:t>
      </w:r>
      <w:r>
        <w:t>9</w:t>
      </w:r>
      <w:r w:rsidRPr="006500A0">
        <w:t>.gada</w:t>
      </w:r>
      <w:r>
        <w:t xml:space="preserve"> faktiskā izpilde. Gada laikā plānots, ka ieņēmumi palielināsies, jo mērķdotācija pedagogu atalgojumam plānota tikai periodam no 1.janvāra līdz 31.augustam.</w:t>
      </w:r>
    </w:p>
    <w:p w14:paraId="4D71C3F2" w14:textId="77777777" w:rsidR="000B1E37" w:rsidRDefault="000B1E37" w:rsidP="000B1E37"/>
    <w:p w14:paraId="2076EA57" w14:textId="77777777" w:rsidR="000B1E37" w:rsidRDefault="000B1E37" w:rsidP="000B1E37">
      <w:pPr>
        <w:ind w:firstLine="720"/>
        <w:jc w:val="right"/>
        <w:rPr>
          <w:szCs w:val="24"/>
        </w:rPr>
      </w:pPr>
      <w:r>
        <w:rPr>
          <w:szCs w:val="24"/>
        </w:rPr>
        <w:t>4.attēls</w:t>
      </w:r>
    </w:p>
    <w:p w14:paraId="0D08D3C4" w14:textId="77777777" w:rsidR="000B1E37" w:rsidRDefault="000B1E37" w:rsidP="000B1E37">
      <w:pPr>
        <w:ind w:firstLine="720"/>
        <w:jc w:val="center"/>
        <w:rPr>
          <w:b/>
          <w:szCs w:val="24"/>
        </w:rPr>
      </w:pPr>
      <w:r>
        <w:rPr>
          <w:b/>
          <w:szCs w:val="24"/>
        </w:rPr>
        <w:t>Plānotie budžeta ieņēmumi salīdzinājumā ar  2020.gada izpildi (EUR)</w:t>
      </w:r>
    </w:p>
    <w:p w14:paraId="26B0B69C" w14:textId="77777777" w:rsidR="000B1E37" w:rsidRPr="000B1E37" w:rsidRDefault="000B1E37" w:rsidP="000B1E37">
      <w:pPr>
        <w:ind w:firstLine="0"/>
        <w:jc w:val="center"/>
        <w:rPr>
          <w:b/>
          <w:szCs w:val="24"/>
        </w:rPr>
      </w:pPr>
      <w:r>
        <w:rPr>
          <w:b/>
          <w:noProof/>
          <w:szCs w:val="24"/>
          <w:lang w:eastAsia="lv-LV"/>
        </w:rPr>
        <w:drawing>
          <wp:inline distT="0" distB="0" distL="0" distR="0" wp14:anchorId="7E8F202F" wp14:editId="53D29CAA">
            <wp:extent cx="5629275" cy="2781300"/>
            <wp:effectExtent l="1905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5A3F2F" w14:textId="77777777" w:rsidR="000B1E37" w:rsidRDefault="000B1E37" w:rsidP="000B1E37">
      <w:pPr>
        <w:rPr>
          <w:szCs w:val="24"/>
        </w:rPr>
      </w:pPr>
    </w:p>
    <w:p w14:paraId="7536D6F9" w14:textId="77777777" w:rsidR="000B1E37" w:rsidRDefault="000B1E37" w:rsidP="000B1E37">
      <w:pPr>
        <w:ind w:firstLine="720"/>
        <w:rPr>
          <w:szCs w:val="24"/>
        </w:rPr>
      </w:pPr>
      <w:r w:rsidRPr="000358EA">
        <w:rPr>
          <w:szCs w:val="24"/>
        </w:rPr>
        <w:t xml:space="preserve">Ieņēmumus veido četras sadaļas- </w:t>
      </w:r>
      <w:r>
        <w:rPr>
          <w:szCs w:val="24"/>
        </w:rPr>
        <w:t xml:space="preserve">tiešie </w:t>
      </w:r>
      <w:r w:rsidRPr="000358EA">
        <w:rPr>
          <w:szCs w:val="24"/>
        </w:rPr>
        <w:t xml:space="preserve">nodokļi, kas sastāda </w:t>
      </w:r>
      <w:r w:rsidR="00E12AEC">
        <w:rPr>
          <w:szCs w:val="24"/>
        </w:rPr>
        <w:t xml:space="preserve">1.96 </w:t>
      </w:r>
      <w:r>
        <w:rPr>
          <w:szCs w:val="24"/>
        </w:rPr>
        <w:t>milj.</w:t>
      </w:r>
      <w:r w:rsidRPr="00DF3E18">
        <w:rPr>
          <w:i/>
          <w:szCs w:val="24"/>
        </w:rPr>
        <w:t>euro</w:t>
      </w:r>
      <w:r>
        <w:rPr>
          <w:szCs w:val="24"/>
        </w:rPr>
        <w:t xml:space="preserve"> vai 3</w:t>
      </w:r>
      <w:r w:rsidR="00E12AEC">
        <w:rPr>
          <w:szCs w:val="24"/>
        </w:rPr>
        <w:t>5</w:t>
      </w:r>
      <w:r w:rsidR="00230811">
        <w:rPr>
          <w:szCs w:val="24"/>
        </w:rPr>
        <w:t>.5</w:t>
      </w:r>
      <w:r w:rsidRPr="000358EA">
        <w:rPr>
          <w:szCs w:val="24"/>
        </w:rPr>
        <w:t xml:space="preserve">% </w:t>
      </w:r>
      <w:r>
        <w:rPr>
          <w:szCs w:val="24"/>
        </w:rPr>
        <w:t xml:space="preserve">no kopējiem plānotajiem ieņēmumiem, </w:t>
      </w:r>
      <w:r w:rsidRPr="000358EA">
        <w:rPr>
          <w:szCs w:val="24"/>
        </w:rPr>
        <w:t>transfertu ieņēmumi- mērķdot</w:t>
      </w:r>
      <w:r>
        <w:rPr>
          <w:szCs w:val="24"/>
        </w:rPr>
        <w:t xml:space="preserve">ācijas, kas sastāda  </w:t>
      </w:r>
      <w:r>
        <w:rPr>
          <w:szCs w:val="24"/>
        </w:rPr>
        <w:lastRenderedPageBreak/>
        <w:t>2.</w:t>
      </w:r>
      <w:r w:rsidR="00230811">
        <w:rPr>
          <w:szCs w:val="24"/>
        </w:rPr>
        <w:t>64</w:t>
      </w:r>
      <w:r>
        <w:rPr>
          <w:szCs w:val="24"/>
        </w:rPr>
        <w:t>milj.</w:t>
      </w:r>
      <w:r w:rsidRPr="00DF3E18">
        <w:rPr>
          <w:i/>
          <w:szCs w:val="24"/>
        </w:rPr>
        <w:t>euro</w:t>
      </w:r>
      <w:r>
        <w:rPr>
          <w:i/>
          <w:szCs w:val="24"/>
        </w:rPr>
        <w:t xml:space="preserve"> </w:t>
      </w:r>
      <w:r w:rsidRPr="00230811">
        <w:rPr>
          <w:szCs w:val="24"/>
        </w:rPr>
        <w:t>vai</w:t>
      </w:r>
      <w:r w:rsidR="00230811">
        <w:rPr>
          <w:i/>
          <w:szCs w:val="24"/>
        </w:rPr>
        <w:t xml:space="preserve"> </w:t>
      </w:r>
      <w:r w:rsidR="00230811">
        <w:rPr>
          <w:szCs w:val="24"/>
        </w:rPr>
        <w:t>47.8</w:t>
      </w:r>
      <w:r>
        <w:rPr>
          <w:szCs w:val="24"/>
        </w:rPr>
        <w:t>%</w:t>
      </w:r>
      <w:r w:rsidRPr="00DF3E18">
        <w:rPr>
          <w:i/>
          <w:szCs w:val="24"/>
        </w:rPr>
        <w:t>,</w:t>
      </w:r>
      <w:r w:rsidR="00230811">
        <w:rPr>
          <w:i/>
          <w:szCs w:val="24"/>
        </w:rPr>
        <w:t xml:space="preserve"> </w:t>
      </w:r>
      <w:r>
        <w:rPr>
          <w:szCs w:val="24"/>
        </w:rPr>
        <w:t>budžeta iestāžu ieņēmumi vai maksas pakalpojumi</w:t>
      </w:r>
      <w:r w:rsidRPr="000358EA">
        <w:rPr>
          <w:szCs w:val="24"/>
        </w:rPr>
        <w:t xml:space="preserve">, kas sastāda </w:t>
      </w:r>
      <w:r w:rsidR="00230811">
        <w:rPr>
          <w:szCs w:val="24"/>
        </w:rPr>
        <w:t>0.43</w:t>
      </w:r>
      <w:r>
        <w:rPr>
          <w:szCs w:val="24"/>
        </w:rPr>
        <w:t>milj.</w:t>
      </w:r>
      <w:r w:rsidRPr="00DF3E18">
        <w:rPr>
          <w:i/>
          <w:szCs w:val="24"/>
        </w:rPr>
        <w:t>euro</w:t>
      </w:r>
      <w:r>
        <w:rPr>
          <w:i/>
          <w:szCs w:val="24"/>
        </w:rPr>
        <w:t xml:space="preserve"> </w:t>
      </w:r>
      <w:r w:rsidRPr="00230811">
        <w:rPr>
          <w:szCs w:val="24"/>
        </w:rPr>
        <w:t>vai</w:t>
      </w:r>
      <w:r>
        <w:rPr>
          <w:i/>
          <w:szCs w:val="24"/>
        </w:rPr>
        <w:t xml:space="preserve"> </w:t>
      </w:r>
      <w:r>
        <w:rPr>
          <w:szCs w:val="24"/>
        </w:rPr>
        <w:t>7</w:t>
      </w:r>
      <w:r w:rsidR="00230811">
        <w:rPr>
          <w:szCs w:val="24"/>
        </w:rPr>
        <w:t>.9</w:t>
      </w:r>
      <w:r w:rsidRPr="000358EA">
        <w:rPr>
          <w:szCs w:val="24"/>
        </w:rPr>
        <w:t xml:space="preserve">% un nenodokļu ieņēmumi, kas sastāda </w:t>
      </w:r>
      <w:r>
        <w:rPr>
          <w:szCs w:val="24"/>
        </w:rPr>
        <w:t>0.</w:t>
      </w:r>
      <w:r w:rsidR="00230811">
        <w:rPr>
          <w:szCs w:val="24"/>
        </w:rPr>
        <w:t>49</w:t>
      </w:r>
      <w:r>
        <w:rPr>
          <w:szCs w:val="24"/>
        </w:rPr>
        <w:t xml:space="preserve"> milj. </w:t>
      </w:r>
      <w:r w:rsidRPr="00DF3E18">
        <w:rPr>
          <w:i/>
          <w:szCs w:val="24"/>
        </w:rPr>
        <w:t>euro</w:t>
      </w:r>
      <w:r>
        <w:rPr>
          <w:szCs w:val="24"/>
        </w:rPr>
        <w:t xml:space="preserve"> vai </w:t>
      </w:r>
      <w:r w:rsidR="00230811">
        <w:rPr>
          <w:szCs w:val="24"/>
        </w:rPr>
        <w:t>8.8</w:t>
      </w:r>
      <w:r w:rsidRPr="000358EA">
        <w:rPr>
          <w:szCs w:val="24"/>
        </w:rPr>
        <w:t>%</w:t>
      </w:r>
      <w:r>
        <w:rPr>
          <w:szCs w:val="24"/>
        </w:rPr>
        <w:t>.</w:t>
      </w:r>
    </w:p>
    <w:p w14:paraId="53E1F3AF" w14:textId="77777777" w:rsidR="00230811" w:rsidRDefault="00230811" w:rsidP="00230811">
      <w:pPr>
        <w:ind w:firstLine="720"/>
        <w:rPr>
          <w:szCs w:val="24"/>
        </w:rPr>
      </w:pPr>
      <w:r w:rsidRPr="000358EA">
        <w:rPr>
          <w:szCs w:val="24"/>
        </w:rPr>
        <w:t>Salīdzinājumā</w:t>
      </w:r>
      <w:r>
        <w:rPr>
          <w:szCs w:val="24"/>
        </w:rPr>
        <w:t xml:space="preserve"> ar 2020</w:t>
      </w:r>
      <w:r w:rsidRPr="000358EA">
        <w:rPr>
          <w:szCs w:val="24"/>
        </w:rPr>
        <w:t>.g</w:t>
      </w:r>
      <w:r>
        <w:rPr>
          <w:szCs w:val="24"/>
        </w:rPr>
        <w:t xml:space="preserve">adu nodokļu ieņēmumi un transfertu </w:t>
      </w:r>
      <w:r w:rsidRPr="000358EA">
        <w:rPr>
          <w:szCs w:val="24"/>
        </w:rPr>
        <w:t>ieņēmumi tiek p</w:t>
      </w:r>
      <w:r>
        <w:rPr>
          <w:szCs w:val="24"/>
        </w:rPr>
        <w:t xml:space="preserve">lānoti mazāki nekā iepriekšējā gada faktiskā izpilde. Ieņēmumi tiek plānoti pēc piesardzības principa. </w:t>
      </w:r>
    </w:p>
    <w:p w14:paraId="1E4E69B3" w14:textId="77777777" w:rsidR="00230811" w:rsidRDefault="00230811" w:rsidP="000B1E37">
      <w:pPr>
        <w:ind w:firstLine="720"/>
        <w:rPr>
          <w:szCs w:val="24"/>
        </w:rPr>
      </w:pPr>
    </w:p>
    <w:p w14:paraId="4139CBCC" w14:textId="77777777" w:rsidR="00230811" w:rsidRDefault="00230811" w:rsidP="000B1E37">
      <w:pPr>
        <w:ind w:firstLine="720"/>
        <w:rPr>
          <w:szCs w:val="24"/>
        </w:rPr>
      </w:pPr>
    </w:p>
    <w:p w14:paraId="614C2DCB" w14:textId="77777777" w:rsidR="00230811" w:rsidRDefault="00230811" w:rsidP="00230811">
      <w:pPr>
        <w:ind w:firstLine="720"/>
        <w:jc w:val="right"/>
        <w:rPr>
          <w:szCs w:val="24"/>
        </w:rPr>
      </w:pPr>
      <w:r>
        <w:rPr>
          <w:szCs w:val="24"/>
        </w:rPr>
        <w:t>5.attēls</w:t>
      </w:r>
    </w:p>
    <w:p w14:paraId="4285B909" w14:textId="77777777" w:rsidR="00230811" w:rsidRPr="00230811" w:rsidRDefault="00230811" w:rsidP="00230811">
      <w:pPr>
        <w:ind w:firstLine="0"/>
        <w:jc w:val="center"/>
        <w:rPr>
          <w:b/>
          <w:szCs w:val="24"/>
        </w:rPr>
      </w:pPr>
      <w:r w:rsidRPr="00230811">
        <w:rPr>
          <w:b/>
          <w:szCs w:val="24"/>
        </w:rPr>
        <w:t>Ieņēmumi - 2021.gada plāns</w:t>
      </w:r>
    </w:p>
    <w:p w14:paraId="1F186484" w14:textId="77777777" w:rsidR="00230811" w:rsidRDefault="00230811" w:rsidP="00230811">
      <w:pPr>
        <w:ind w:firstLine="0"/>
        <w:jc w:val="center"/>
        <w:rPr>
          <w:szCs w:val="24"/>
        </w:rPr>
      </w:pPr>
      <w:r w:rsidRPr="00230811">
        <w:rPr>
          <w:noProof/>
          <w:szCs w:val="24"/>
          <w:lang w:eastAsia="lv-LV"/>
        </w:rPr>
        <w:drawing>
          <wp:inline distT="0" distB="0" distL="0" distR="0" wp14:anchorId="51D10DAF" wp14:editId="5C06C9F0">
            <wp:extent cx="5648325" cy="3028950"/>
            <wp:effectExtent l="19050" t="0" r="9525" b="0"/>
            <wp:docPr id="7"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5D4D20E" w14:textId="77777777" w:rsidR="000B1E37" w:rsidRDefault="000B1E37" w:rsidP="000B1E37">
      <w:pPr>
        <w:ind w:firstLine="720"/>
        <w:rPr>
          <w:szCs w:val="24"/>
        </w:rPr>
      </w:pPr>
    </w:p>
    <w:p w14:paraId="508B1C1B" w14:textId="77777777" w:rsidR="00230811" w:rsidRDefault="00230811" w:rsidP="001B1FB5">
      <w:r w:rsidRPr="00D05685">
        <w:t>Nekustamā īpašuma nodokli administrē</w:t>
      </w:r>
      <w:r w:rsidRPr="000358EA">
        <w:t xml:space="preserve"> pašvaldība un tas no kopējiem ieņēmumiem sastāda vien </w:t>
      </w:r>
      <w:r>
        <w:t>4</w:t>
      </w:r>
      <w:r w:rsidRPr="000358EA">
        <w:t>% (</w:t>
      </w:r>
      <w:r w:rsidR="001B1FB5">
        <w:t>232.3</w:t>
      </w:r>
      <w:r>
        <w:t>tūkst.</w:t>
      </w:r>
      <w:r w:rsidRPr="00310E6E">
        <w:rPr>
          <w:i/>
        </w:rPr>
        <w:t>euro</w:t>
      </w:r>
      <w:r>
        <w:t>) . Attiecībā pret n</w:t>
      </w:r>
      <w:r w:rsidRPr="000358EA">
        <w:t>odokļu ieņēmumiem-</w:t>
      </w:r>
      <w:r>
        <w:t xml:space="preserve"> 1</w:t>
      </w:r>
      <w:r w:rsidR="001B1FB5">
        <w:t>2</w:t>
      </w:r>
      <w:r>
        <w:t>%. 88</w:t>
      </w:r>
      <w:r w:rsidRPr="000358EA">
        <w:t xml:space="preserve">% </w:t>
      </w:r>
      <w:r>
        <w:t xml:space="preserve"> no nodokļu ieņēmumiem </w:t>
      </w:r>
      <w:r w:rsidRPr="000358EA">
        <w:t>sastād</w:t>
      </w:r>
      <w:r>
        <w:t xml:space="preserve">a iedzīvotāju ienākuma nodoklis, bet </w:t>
      </w:r>
      <w:r w:rsidR="001B1FB5">
        <w:t>mazāk kā 1</w:t>
      </w:r>
      <w:r>
        <w:t>% - dabas resursu nodoklis.</w:t>
      </w:r>
    </w:p>
    <w:p w14:paraId="03C21A6B" w14:textId="77777777" w:rsidR="00784F24" w:rsidRDefault="00784F24" w:rsidP="001B1FB5"/>
    <w:p w14:paraId="487C2FD8" w14:textId="77777777" w:rsidR="00784F24" w:rsidRDefault="00784F24">
      <w:pPr>
        <w:spacing w:before="120" w:after="120" w:line="240" w:lineRule="auto"/>
        <w:ind w:left="709" w:firstLine="0"/>
        <w:jc w:val="left"/>
      </w:pPr>
      <w:r>
        <w:br w:type="page"/>
      </w:r>
    </w:p>
    <w:p w14:paraId="5F445B6A" w14:textId="77777777" w:rsidR="00784F24" w:rsidRDefault="00784F24" w:rsidP="00784F24">
      <w:pPr>
        <w:jc w:val="right"/>
      </w:pPr>
      <w:r>
        <w:lastRenderedPageBreak/>
        <w:t>6.attēls</w:t>
      </w:r>
    </w:p>
    <w:p w14:paraId="5C73EB91" w14:textId="77777777" w:rsidR="00784F24" w:rsidRDefault="00784F24" w:rsidP="00784F24">
      <w:pPr>
        <w:jc w:val="center"/>
        <w:rPr>
          <w:b/>
        </w:rPr>
      </w:pPr>
      <w:r>
        <w:rPr>
          <w:b/>
        </w:rPr>
        <w:t>Nekustamā īpašuma nodokļa ieņēmumu plāns (EUR)</w:t>
      </w:r>
    </w:p>
    <w:p w14:paraId="6620EF64" w14:textId="77777777" w:rsidR="00784F24" w:rsidRPr="00784F24" w:rsidRDefault="00784F24" w:rsidP="00784F24">
      <w:pPr>
        <w:ind w:firstLine="0"/>
        <w:jc w:val="center"/>
      </w:pPr>
      <w:r>
        <w:rPr>
          <w:noProof/>
          <w:lang w:eastAsia="lv-LV"/>
        </w:rPr>
        <w:drawing>
          <wp:inline distT="0" distB="0" distL="0" distR="0" wp14:anchorId="0B7DF473" wp14:editId="7A17A7B5">
            <wp:extent cx="5781675" cy="2200275"/>
            <wp:effectExtent l="1905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8CC7BE" w14:textId="77777777" w:rsidR="001B1FB5" w:rsidRDefault="001B1FB5" w:rsidP="001B1FB5">
      <w:pPr>
        <w:ind w:firstLine="0"/>
      </w:pPr>
    </w:p>
    <w:p w14:paraId="6BD77387" w14:textId="77777777" w:rsidR="00230811" w:rsidRDefault="00230811" w:rsidP="001B1FB5">
      <w:r w:rsidRPr="000358EA">
        <w:t xml:space="preserve">Nekustamā īpašuma nodokli iekasē par zemi, mājokli un ēkām un būvēm (100%),  nodoklī par zemi gada laikā plānots ieņemt </w:t>
      </w:r>
      <w:r w:rsidR="001B1FB5">
        <w:t>204.8</w:t>
      </w:r>
      <w:r>
        <w:t xml:space="preserve"> tūkst.</w:t>
      </w:r>
      <w:r w:rsidRPr="00202C10">
        <w:rPr>
          <w:i/>
        </w:rPr>
        <w:t>euro</w:t>
      </w:r>
      <w:r w:rsidRPr="000358EA">
        <w:t xml:space="preserve"> (8</w:t>
      </w:r>
      <w:r>
        <w:t>8</w:t>
      </w:r>
      <w:r w:rsidRPr="000358EA">
        <w:t xml:space="preserve">%) , par ēkām un būvēm </w:t>
      </w:r>
      <w:r w:rsidR="001B1FB5">
        <w:t>14.5</w:t>
      </w:r>
      <w:r>
        <w:t>tūkst.</w:t>
      </w:r>
      <w:r w:rsidRPr="00202C10">
        <w:rPr>
          <w:i/>
        </w:rPr>
        <w:t>euro</w:t>
      </w:r>
      <w:r w:rsidRPr="000358EA">
        <w:t xml:space="preserve"> (</w:t>
      </w:r>
      <w:r w:rsidR="001B1FB5">
        <w:t>6</w:t>
      </w:r>
      <w:r w:rsidRPr="000358EA">
        <w:t>%)</w:t>
      </w:r>
      <w:r w:rsidR="001B1FB5">
        <w:t xml:space="preserve"> </w:t>
      </w:r>
      <w:r w:rsidRPr="000358EA">
        <w:t>un par mājokli</w:t>
      </w:r>
      <w:r w:rsidR="001B1FB5">
        <w:t xml:space="preserve"> </w:t>
      </w:r>
      <w:r w:rsidRPr="000358EA">
        <w:t>-</w:t>
      </w:r>
      <w:r w:rsidR="001B1FB5">
        <w:t xml:space="preserve"> 13</w:t>
      </w:r>
      <w:r>
        <w:t xml:space="preserve"> tūkst.</w:t>
      </w:r>
      <w:r w:rsidRPr="00202C10">
        <w:rPr>
          <w:i/>
        </w:rPr>
        <w:t>eur</w:t>
      </w:r>
      <w:r w:rsidR="001B1FB5">
        <w:rPr>
          <w:i/>
        </w:rPr>
        <w:t xml:space="preserve">o, </w:t>
      </w:r>
      <w:r w:rsidR="001B1FB5">
        <w:t>jeb 6</w:t>
      </w:r>
      <w:r w:rsidRPr="000358EA">
        <w:t>%.</w:t>
      </w:r>
    </w:p>
    <w:p w14:paraId="4377E207" w14:textId="77777777" w:rsidR="00230811" w:rsidRDefault="00230811" w:rsidP="001B1FB5"/>
    <w:p w14:paraId="6926F43E" w14:textId="77777777" w:rsidR="00784F24" w:rsidRDefault="00784F24" w:rsidP="0017374A">
      <w:r w:rsidRPr="0052626E">
        <w:rPr>
          <w:b/>
        </w:rPr>
        <w:t>Nenodokļu ieņēmumus</w:t>
      </w:r>
      <w:r w:rsidRPr="000358EA">
        <w:t xml:space="preserve"> veido ieņēmumi no </w:t>
      </w:r>
      <w:r>
        <w:t>pašvaldības īpašuma pārdošanas - 99</w:t>
      </w:r>
      <w:r w:rsidRPr="000358EA">
        <w:t>%</w:t>
      </w:r>
      <w:r>
        <w:t>,</w:t>
      </w:r>
      <w:r w:rsidRPr="000358EA">
        <w:t xml:space="preserve"> jeb </w:t>
      </w:r>
      <w:r>
        <w:t>480 tūkst.</w:t>
      </w:r>
      <w:r>
        <w:rPr>
          <w:i/>
        </w:rPr>
        <w:t xml:space="preserve">euro, </w:t>
      </w:r>
      <w:r w:rsidRPr="000358EA">
        <w:t xml:space="preserve">valsts un pašvaldību nodevas </w:t>
      </w:r>
      <w:r>
        <w:t xml:space="preserve">un </w:t>
      </w:r>
      <w:r w:rsidRPr="000358EA">
        <w:t xml:space="preserve">pārējie nenodokļu ieņēmumi </w:t>
      </w:r>
      <w:r>
        <w:t>(1</w:t>
      </w:r>
      <w:r w:rsidRPr="000358EA">
        <w:t xml:space="preserve">% jeb </w:t>
      </w:r>
      <w:r>
        <w:t>5.5 tūkst.</w:t>
      </w:r>
      <w:r w:rsidRPr="00EF132F">
        <w:rPr>
          <w:i/>
        </w:rPr>
        <w:t>euro</w:t>
      </w:r>
      <w:r>
        <w:t>).</w:t>
      </w:r>
    </w:p>
    <w:p w14:paraId="1674D63A" w14:textId="77777777" w:rsidR="00784F24" w:rsidRDefault="00784F24" w:rsidP="0017374A">
      <w:r w:rsidRPr="0017374A">
        <w:t xml:space="preserve">Pārējie nenodokļu ieņēmumi </w:t>
      </w:r>
      <w:r>
        <w:t xml:space="preserve">plānoti </w:t>
      </w:r>
      <w:r w:rsidR="0017374A">
        <w:t>2.4</w:t>
      </w:r>
      <w:r>
        <w:t>tūkst.</w:t>
      </w:r>
      <w:r w:rsidRPr="00AC74A9">
        <w:rPr>
          <w:i/>
        </w:rPr>
        <w:t>euro</w:t>
      </w:r>
      <w:r w:rsidR="0017374A">
        <w:rPr>
          <w:i/>
        </w:rPr>
        <w:t xml:space="preserve"> </w:t>
      </w:r>
      <w:r>
        <w:t>apmērā, no tiem 8</w:t>
      </w:r>
      <w:r w:rsidR="0017374A">
        <w:t>5</w:t>
      </w:r>
      <w:r>
        <w:t xml:space="preserve">% - ieņēmumi no ūdenstilpju un zvejas tiesību nomas un zvejas tiesību rūpnieciskas izmantošanas (licences), </w:t>
      </w:r>
      <w:r w:rsidR="0017374A">
        <w:t>15</w:t>
      </w:r>
      <w:r>
        <w:t>% -naudas sodi.</w:t>
      </w:r>
    </w:p>
    <w:p w14:paraId="1B4B3189" w14:textId="77777777" w:rsidR="00784F24" w:rsidRPr="00276022" w:rsidRDefault="00784F24" w:rsidP="0017374A">
      <w:r>
        <w:t xml:space="preserve">Kopš novada izveidošanas brīža, nozīmīgus ienākumus budžetā dod </w:t>
      </w:r>
      <w:r w:rsidRPr="00AC74A9">
        <w:rPr>
          <w:b/>
        </w:rPr>
        <w:t>ieņēmumi no īpašuma  pārdošanas</w:t>
      </w:r>
      <w:r>
        <w:t>:</w:t>
      </w:r>
      <w:r w:rsidR="0017374A">
        <w:t xml:space="preserve"> </w:t>
      </w:r>
      <w:r>
        <w:t>201</w:t>
      </w:r>
      <w:r w:rsidR="0017374A">
        <w:t>9</w:t>
      </w:r>
      <w:r>
        <w:t xml:space="preserve">.gadā tie sastādīja – </w:t>
      </w:r>
      <w:r w:rsidR="0017374A">
        <w:t>341.8</w:t>
      </w:r>
      <w:r>
        <w:t>tūkst.</w:t>
      </w:r>
      <w:r w:rsidRPr="00FE6A62">
        <w:rPr>
          <w:i/>
        </w:rPr>
        <w:t>euro</w:t>
      </w:r>
      <w:r>
        <w:rPr>
          <w:i/>
        </w:rPr>
        <w:t xml:space="preserve">, </w:t>
      </w:r>
      <w:r w:rsidRPr="00FE6A62">
        <w:t>20</w:t>
      </w:r>
      <w:r w:rsidR="0017374A">
        <w:t>20</w:t>
      </w:r>
      <w:r w:rsidRPr="00FE6A62">
        <w:t xml:space="preserve">.gadā– </w:t>
      </w:r>
      <w:r w:rsidR="0017374A">
        <w:t>339.6</w:t>
      </w:r>
      <w:r w:rsidRPr="00FE6A62">
        <w:t>tūkst</w:t>
      </w:r>
      <w:r>
        <w:rPr>
          <w:i/>
        </w:rPr>
        <w:t>.euro.</w:t>
      </w:r>
      <w:r w:rsidR="0017374A">
        <w:rPr>
          <w:i/>
        </w:rPr>
        <w:t xml:space="preserve"> </w:t>
      </w:r>
      <w:r>
        <w:t>202</w:t>
      </w:r>
      <w:r w:rsidR="0017374A">
        <w:t>1</w:t>
      </w:r>
      <w:r>
        <w:t xml:space="preserve">.gadā plānots – </w:t>
      </w:r>
      <w:r w:rsidR="0017374A">
        <w:t>480</w:t>
      </w:r>
      <w:r>
        <w:t xml:space="preserve"> tūkst.</w:t>
      </w:r>
      <w:r w:rsidRPr="00276022">
        <w:rPr>
          <w:i/>
        </w:rPr>
        <w:t>euro.</w:t>
      </w:r>
    </w:p>
    <w:p w14:paraId="2EB80CAB" w14:textId="10C5D9AE" w:rsidR="00784F24" w:rsidRDefault="00784F24" w:rsidP="0017374A">
      <w:r w:rsidRPr="00DE63F6">
        <w:rPr>
          <w:b/>
        </w:rPr>
        <w:t>Transfertu ieņēmumi</w:t>
      </w:r>
      <w:r>
        <w:t xml:space="preserve"> sastāda </w:t>
      </w:r>
      <w:r w:rsidR="0017374A">
        <w:t>2.6</w:t>
      </w:r>
      <w:r>
        <w:t xml:space="preserve"> milj.</w:t>
      </w:r>
      <w:r w:rsidRPr="00AC74A9">
        <w:rPr>
          <w:i/>
        </w:rPr>
        <w:t>euro</w:t>
      </w:r>
      <w:r>
        <w:t xml:space="preserve">, no tiem lielāko daļu- </w:t>
      </w:r>
      <w:r w:rsidR="0017374A">
        <w:t>97</w:t>
      </w:r>
      <w:r>
        <w:t>% vai 2.</w:t>
      </w:r>
      <w:r w:rsidR="0017374A">
        <w:t>6</w:t>
      </w:r>
      <w:r>
        <w:t>milj.</w:t>
      </w:r>
      <w:r w:rsidRPr="00AC74A9">
        <w:rPr>
          <w:i/>
        </w:rPr>
        <w:t>euro</w:t>
      </w:r>
      <w:r>
        <w:t xml:space="preserve"> – valsts budžeta transferti, </w:t>
      </w:r>
      <w:r w:rsidR="0017374A">
        <w:t>3</w:t>
      </w:r>
      <w:r>
        <w:t xml:space="preserve">% - pašvaldību transferti. </w:t>
      </w:r>
      <w:r w:rsidR="0017374A">
        <w:t>1</w:t>
      </w:r>
      <w:r>
        <w:t>milj.</w:t>
      </w:r>
      <w:r w:rsidRPr="00AC74A9">
        <w:rPr>
          <w:i/>
        </w:rPr>
        <w:t>euro</w:t>
      </w:r>
      <w:r w:rsidR="0017374A">
        <w:rPr>
          <w:i/>
        </w:rPr>
        <w:t xml:space="preserve"> </w:t>
      </w:r>
      <w:r>
        <w:t>sastāda pašvaldību budžetā saņemamā dotācija no finanšu izlīdzināšanas fonda.  1.1milj.</w:t>
      </w:r>
      <w:r w:rsidRPr="00AC74A9">
        <w:rPr>
          <w:i/>
        </w:rPr>
        <w:t>euro</w:t>
      </w:r>
      <w:r>
        <w:t xml:space="preserve"> sastāda mērķdotācijas izglītības iestāžu pedagogu atalgojumam (mērķdotācija pedagogu algām plānota 8 mēnešiem) un  citas dotācijas konkrētam mērķim-mūzikas skolas,</w:t>
      </w:r>
      <w:r w:rsidR="00217113">
        <w:t xml:space="preserve"> </w:t>
      </w:r>
      <w:r>
        <w:t>mākslas programmas, muzeja “Jāņa skola” darbinieku atlīdzībai, dotācija brīvpusdienām 1-4.klašu skolēniem, dotācijas veselības aizsardzības pasākumiem-Nacionālā veselības dienesta daļējs finansējums Taurenes medpunktam, dažādiem sociālās nodrošināšanas pasākumiem. Vēl šajā sadaļā ietverti valsts budžeta iestādēm saņemtie transferti ES projektiem, kas 202</w:t>
      </w:r>
      <w:r w:rsidR="0017374A">
        <w:t>1</w:t>
      </w:r>
      <w:r>
        <w:t xml:space="preserve">.gadā plānoti </w:t>
      </w:r>
      <w:r w:rsidR="0017374A">
        <w:t>377</w:t>
      </w:r>
      <w:r>
        <w:t>tūkst.</w:t>
      </w:r>
      <w:r w:rsidRPr="008B0287">
        <w:rPr>
          <w:i/>
        </w:rPr>
        <w:t>euro</w:t>
      </w:r>
      <w:r>
        <w:t xml:space="preserve"> apmērā.</w:t>
      </w:r>
    </w:p>
    <w:p w14:paraId="65CAC2ED" w14:textId="77777777" w:rsidR="00784F24" w:rsidRDefault="00784F24" w:rsidP="00D85D79">
      <w:r w:rsidRPr="004B3B24">
        <w:rPr>
          <w:b/>
        </w:rPr>
        <w:lastRenderedPageBreak/>
        <w:t>Budžeta iestāžu ieņēmumi</w:t>
      </w:r>
      <w:r>
        <w:t xml:space="preserve"> 202</w:t>
      </w:r>
      <w:r w:rsidR="0017374A">
        <w:t>1</w:t>
      </w:r>
      <w:r>
        <w:t xml:space="preserve">.gadā plānoti </w:t>
      </w:r>
      <w:r w:rsidR="006B7D33">
        <w:t>434.8</w:t>
      </w:r>
      <w:r>
        <w:t xml:space="preserve"> tūkst.</w:t>
      </w:r>
      <w:r w:rsidR="006B7D33">
        <w:rPr>
          <w:i/>
        </w:rPr>
        <w:t>e</w:t>
      </w:r>
      <w:r w:rsidRPr="00202C10">
        <w:rPr>
          <w:i/>
        </w:rPr>
        <w:t>uro</w:t>
      </w:r>
      <w:r w:rsidR="006B7D33">
        <w:rPr>
          <w:i/>
        </w:rPr>
        <w:t xml:space="preserve"> </w:t>
      </w:r>
      <w:r>
        <w:t xml:space="preserve">- par </w:t>
      </w:r>
      <w:r w:rsidR="006B7D33">
        <w:t>nepilnu tūkstoti mazāk kā iepriekšējā gada izpilde</w:t>
      </w:r>
      <w:r>
        <w:t>. Plānošanā šim ieņēmumu veidam ievērots piesardzības princips.</w:t>
      </w:r>
    </w:p>
    <w:p w14:paraId="2EA4F0E4" w14:textId="77777777" w:rsidR="00D85D79" w:rsidRDefault="00D85D79" w:rsidP="00784F24"/>
    <w:p w14:paraId="08BA18CC" w14:textId="77777777" w:rsidR="00D85D79" w:rsidRDefault="00D85D79" w:rsidP="00D85D79">
      <w:r>
        <w:rPr>
          <w:b/>
        </w:rPr>
        <w:t>2021</w:t>
      </w:r>
      <w:r w:rsidRPr="00880AEC">
        <w:rPr>
          <w:b/>
        </w:rPr>
        <w:t>.gadā pamatbudžeta izdevumi</w:t>
      </w:r>
      <w:r w:rsidRPr="0092717D">
        <w:t xml:space="preserve"> plānoti </w:t>
      </w:r>
      <w:r>
        <w:t xml:space="preserve">5.6 </w:t>
      </w:r>
      <w:r w:rsidRPr="0092717D">
        <w:t>milj.</w:t>
      </w:r>
      <w:r w:rsidRPr="003D08E5">
        <w:rPr>
          <w:i/>
        </w:rPr>
        <w:t>euro</w:t>
      </w:r>
      <w:r w:rsidRPr="0092717D">
        <w:t xml:space="preserve"> apmērā vai par </w:t>
      </w:r>
      <w:r>
        <w:t xml:space="preserve">8.7% vairāk </w:t>
      </w:r>
      <w:r w:rsidRPr="0092717D">
        <w:t>nekā faktiski izlietots 20</w:t>
      </w:r>
      <w:r>
        <w:t>20.gadā Pamatbudžetā tiek uzskaitīti arī  ceļu un ielu uzturēšanas izdevumi, kā arī dabas resursu nodokļa izlietojums, kas 2019.gadā  bija speciālajā budžetā.</w:t>
      </w:r>
    </w:p>
    <w:p w14:paraId="665605E6" w14:textId="77777777" w:rsidR="00D85D79" w:rsidRPr="007E6E14" w:rsidRDefault="00D85D79" w:rsidP="00D85D79"/>
    <w:p w14:paraId="0D2D46D0" w14:textId="77777777" w:rsidR="000B1E37" w:rsidRDefault="00D85D79" w:rsidP="00D85D79">
      <w:pPr>
        <w:ind w:firstLine="720"/>
        <w:jc w:val="right"/>
        <w:rPr>
          <w:szCs w:val="24"/>
        </w:rPr>
      </w:pPr>
      <w:r>
        <w:rPr>
          <w:szCs w:val="24"/>
        </w:rPr>
        <w:t>7.attēls</w:t>
      </w:r>
    </w:p>
    <w:p w14:paraId="1D024F83" w14:textId="77777777" w:rsidR="00D85D79" w:rsidRPr="00D85D79" w:rsidRDefault="00D85D79" w:rsidP="00D85D79">
      <w:pPr>
        <w:ind w:firstLine="0"/>
        <w:jc w:val="center"/>
        <w:rPr>
          <w:b/>
          <w:szCs w:val="24"/>
        </w:rPr>
      </w:pPr>
      <w:r w:rsidRPr="00D85D79">
        <w:rPr>
          <w:b/>
          <w:szCs w:val="24"/>
        </w:rPr>
        <w:t>Plānotie pamatbudžeta izdevumi</w:t>
      </w:r>
    </w:p>
    <w:p w14:paraId="7CB12609" w14:textId="77777777" w:rsidR="00D85D79" w:rsidRPr="00D85D79" w:rsidRDefault="00D85D79" w:rsidP="00D85D79">
      <w:pPr>
        <w:ind w:firstLine="0"/>
        <w:jc w:val="center"/>
        <w:rPr>
          <w:b/>
          <w:szCs w:val="24"/>
        </w:rPr>
      </w:pPr>
    </w:p>
    <w:p w14:paraId="330D121E" w14:textId="77777777" w:rsidR="000B1E37" w:rsidRDefault="00555317" w:rsidP="00555317">
      <w:pPr>
        <w:ind w:left="-1276" w:firstLine="0"/>
        <w:rPr>
          <w:szCs w:val="24"/>
        </w:rPr>
      </w:pPr>
      <w:r w:rsidRPr="00555317">
        <w:rPr>
          <w:noProof/>
          <w:szCs w:val="24"/>
          <w:lang w:eastAsia="lv-LV"/>
        </w:rPr>
        <w:drawing>
          <wp:inline distT="0" distB="0" distL="0" distR="0" wp14:anchorId="7889B2FA" wp14:editId="55A41422">
            <wp:extent cx="7048500" cy="2781300"/>
            <wp:effectExtent l="19050" t="0" r="19050"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77CE3A4" w14:textId="77777777" w:rsidR="00395A61" w:rsidRDefault="00395A61" w:rsidP="00395A61">
      <w:pPr>
        <w:rPr>
          <w:szCs w:val="24"/>
        </w:rPr>
      </w:pPr>
    </w:p>
    <w:p w14:paraId="2D35BCC8" w14:textId="77777777" w:rsidR="00353B0D" w:rsidRDefault="00353B0D" w:rsidP="00353B0D">
      <w:r>
        <w:t xml:space="preserve">Lielāki izdevumi plānoti izglītībai, teritoriju un mājokļu apsaimniekošanai, sociālajai aizsardzībai, ekonomiskai darbībai, veselības aprūpei, kultūrai un sportam, kā arī sabiedriskai kārtībai un drošībai un vides aizsardzībai. </w:t>
      </w:r>
    </w:p>
    <w:p w14:paraId="019812F6" w14:textId="77777777" w:rsidR="00353B0D" w:rsidRDefault="00353B0D" w:rsidP="00353B0D"/>
    <w:p w14:paraId="421C13BA" w14:textId="77777777" w:rsidR="00353B0D" w:rsidRDefault="00353B0D">
      <w:pPr>
        <w:spacing w:before="120" w:after="120" w:line="240" w:lineRule="auto"/>
        <w:ind w:left="709" w:firstLine="0"/>
        <w:jc w:val="left"/>
      </w:pPr>
      <w:r>
        <w:br w:type="page"/>
      </w:r>
    </w:p>
    <w:p w14:paraId="4A2D8E6D" w14:textId="77777777" w:rsidR="00353B0D" w:rsidRDefault="00353B0D" w:rsidP="00D9030F">
      <w:pPr>
        <w:ind w:firstLine="0"/>
        <w:jc w:val="right"/>
      </w:pPr>
      <w:r>
        <w:lastRenderedPageBreak/>
        <w:t>8.attēls</w:t>
      </w:r>
    </w:p>
    <w:p w14:paraId="50BDD851" w14:textId="77777777" w:rsidR="00353B0D" w:rsidRDefault="00353B0D" w:rsidP="00D9030F">
      <w:pPr>
        <w:ind w:firstLine="0"/>
        <w:jc w:val="center"/>
        <w:rPr>
          <w:b/>
        </w:rPr>
      </w:pPr>
      <w:r>
        <w:rPr>
          <w:b/>
        </w:rPr>
        <w:t>Izdevumi - 2021.gada plāns</w:t>
      </w:r>
    </w:p>
    <w:p w14:paraId="1E208AC6" w14:textId="77777777" w:rsidR="00353B0D" w:rsidRPr="00353B0D" w:rsidRDefault="00353B0D" w:rsidP="00353B0D">
      <w:pPr>
        <w:jc w:val="center"/>
        <w:rPr>
          <w:b/>
        </w:rPr>
      </w:pPr>
    </w:p>
    <w:p w14:paraId="61787E42" w14:textId="77777777" w:rsidR="00353B0D" w:rsidRDefault="00353B0D" w:rsidP="00353B0D">
      <w:pPr>
        <w:ind w:firstLine="0"/>
      </w:pPr>
      <w:r w:rsidRPr="00353B0D">
        <w:rPr>
          <w:noProof/>
          <w:lang w:eastAsia="lv-LV"/>
        </w:rPr>
        <w:drawing>
          <wp:inline distT="0" distB="0" distL="0" distR="0" wp14:anchorId="12A54B2C" wp14:editId="6A41A342">
            <wp:extent cx="5667375" cy="3638550"/>
            <wp:effectExtent l="19050" t="0" r="9525" b="0"/>
            <wp:docPr id="11" name="Diagramma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9089E2" w14:textId="77777777" w:rsidR="00353B0D" w:rsidRDefault="00353B0D" w:rsidP="00D9030F">
      <w:r>
        <w:t>Kopējo izdevumu struktūrā lielākos izdevumus- 38% sastāda izdevumi izglītības funkcijai (2.1 milj.</w:t>
      </w:r>
      <w:r w:rsidRPr="00C532D2">
        <w:rPr>
          <w:i/>
        </w:rPr>
        <w:t>euro</w:t>
      </w:r>
      <w:r>
        <w:t>), teritoriju un mājokļu apsaimniekošanai - 25% (1.1milj.</w:t>
      </w:r>
      <w:r w:rsidRPr="00C532D2">
        <w:rPr>
          <w:i/>
        </w:rPr>
        <w:t>euro</w:t>
      </w:r>
      <w:r>
        <w:t>), ekonomiskai darbībai – 8% (486 tūkst.</w:t>
      </w:r>
      <w:r w:rsidRPr="00851718">
        <w:rPr>
          <w:i/>
        </w:rPr>
        <w:t>euro</w:t>
      </w:r>
      <w:r>
        <w:t>), atpūtai un kultūrai- 11% (545.8tūkst.</w:t>
      </w:r>
      <w:r w:rsidRPr="00C532D2">
        <w:rPr>
          <w:i/>
        </w:rPr>
        <w:t>euro</w:t>
      </w:r>
      <w:r>
        <w:t>). Izpildvaras izdevumi sastāda 9% (456.8 tūkst.</w:t>
      </w:r>
      <w:r w:rsidRPr="00C532D2">
        <w:rPr>
          <w:i/>
        </w:rPr>
        <w:t>euro</w:t>
      </w:r>
      <w:r w:rsidRPr="00353B0D">
        <w:t>),</w:t>
      </w:r>
      <w:r>
        <w:t xml:space="preserve"> tai skaitā, 17.7 tūkst.</w:t>
      </w:r>
      <w:r w:rsidRPr="00C532D2">
        <w:rPr>
          <w:i/>
        </w:rPr>
        <w:t>euro</w:t>
      </w:r>
      <w:r>
        <w:t xml:space="preserve"> pašvaldības kredītprocentu maksājumiem), sociālās aizsardzības pasākumi - 7% (343.1tūkst.euro).</w:t>
      </w:r>
    </w:p>
    <w:p w14:paraId="5206901F" w14:textId="77777777" w:rsidR="00353B0D" w:rsidRDefault="00353B0D" w:rsidP="00D9030F"/>
    <w:p w14:paraId="60D3DA1D" w14:textId="77777777" w:rsidR="00D9030F" w:rsidRDefault="00D9030F" w:rsidP="00D9030F">
      <w:pPr>
        <w:ind w:firstLine="720"/>
        <w:rPr>
          <w:szCs w:val="24"/>
        </w:rPr>
      </w:pPr>
      <w:r>
        <w:rPr>
          <w:szCs w:val="24"/>
        </w:rPr>
        <w:t xml:space="preserve">Atbilstoši </w:t>
      </w:r>
      <w:r w:rsidRPr="00D9030F">
        <w:rPr>
          <w:b/>
          <w:szCs w:val="24"/>
        </w:rPr>
        <w:t>ekonomiskajai klasifikācijai</w:t>
      </w:r>
      <w:r w:rsidRPr="0006145B">
        <w:rPr>
          <w:szCs w:val="24"/>
        </w:rPr>
        <w:t xml:space="preserve"> atlīdzība </w:t>
      </w:r>
      <w:r>
        <w:rPr>
          <w:szCs w:val="24"/>
        </w:rPr>
        <w:t xml:space="preserve">(atalgojums un darba devēja soc.nodoklis) </w:t>
      </w:r>
      <w:r w:rsidRPr="0006145B">
        <w:rPr>
          <w:szCs w:val="24"/>
        </w:rPr>
        <w:t>sastāda lielāko izdevumu daļu</w:t>
      </w:r>
      <w:r>
        <w:rPr>
          <w:szCs w:val="24"/>
        </w:rPr>
        <w:t xml:space="preserve"> – 2.95 milj.</w:t>
      </w:r>
      <w:r w:rsidRPr="00DB556B">
        <w:rPr>
          <w:i/>
          <w:szCs w:val="24"/>
        </w:rPr>
        <w:t>euro</w:t>
      </w:r>
      <w:r w:rsidRPr="0006145B">
        <w:rPr>
          <w:szCs w:val="24"/>
        </w:rPr>
        <w:t xml:space="preserve">, jeb </w:t>
      </w:r>
      <w:r>
        <w:rPr>
          <w:szCs w:val="24"/>
        </w:rPr>
        <w:t xml:space="preserve">52% no kopējiem izdevumiem.  </w:t>
      </w:r>
    </w:p>
    <w:p w14:paraId="3A63771B" w14:textId="77777777" w:rsidR="00D9030F" w:rsidRDefault="00D9030F" w:rsidP="00D9030F">
      <w:pPr>
        <w:ind w:firstLine="720"/>
        <w:rPr>
          <w:szCs w:val="24"/>
        </w:rPr>
      </w:pPr>
      <w:r w:rsidRPr="0006145B">
        <w:rPr>
          <w:szCs w:val="24"/>
        </w:rPr>
        <w:t xml:space="preserve">Preces un pakalpojumi sastāda </w:t>
      </w:r>
      <w:r>
        <w:rPr>
          <w:szCs w:val="24"/>
        </w:rPr>
        <w:t>aptuveni 3</w:t>
      </w:r>
      <w:r w:rsidR="00862F30">
        <w:rPr>
          <w:szCs w:val="24"/>
        </w:rPr>
        <w:t>2</w:t>
      </w:r>
      <w:r>
        <w:rPr>
          <w:szCs w:val="24"/>
        </w:rPr>
        <w:t>% vai 1.77milj.</w:t>
      </w:r>
      <w:r w:rsidRPr="003B3EAF">
        <w:rPr>
          <w:i/>
          <w:szCs w:val="24"/>
        </w:rPr>
        <w:t>euro</w:t>
      </w:r>
      <w:r>
        <w:rPr>
          <w:szCs w:val="24"/>
        </w:rPr>
        <w:t>,</w:t>
      </w:r>
      <w:r w:rsidRPr="0006145B">
        <w:rPr>
          <w:szCs w:val="24"/>
        </w:rPr>
        <w:t xml:space="preserve"> ko tērē iestāžu un struktūrvienību uzturēšanas izdevumiem funkciju izpildei. </w:t>
      </w:r>
    </w:p>
    <w:p w14:paraId="14DD2838" w14:textId="77777777" w:rsidR="00D9030F" w:rsidRDefault="00D9030F" w:rsidP="00D9030F">
      <w:r w:rsidRPr="0006145B">
        <w:t xml:space="preserve">Procentu izdevumi par saņemtajiem aizņēmumiem plānoti </w:t>
      </w:r>
      <w:r>
        <w:t>17.6 tūkst.</w:t>
      </w:r>
      <w:r w:rsidRPr="00DB556B">
        <w:rPr>
          <w:i/>
        </w:rPr>
        <w:t>euro</w:t>
      </w:r>
      <w:r>
        <w:t xml:space="preserve"> apmērā</w:t>
      </w:r>
      <w:r w:rsidR="00862F30">
        <w:t xml:space="preserve"> </w:t>
      </w:r>
      <w:r w:rsidRPr="0006145B">
        <w:t xml:space="preserve">- </w:t>
      </w:r>
      <w:r w:rsidR="00862F30">
        <w:t>1</w:t>
      </w:r>
      <w:r w:rsidRPr="0006145B">
        <w:t xml:space="preserve">%. </w:t>
      </w:r>
    </w:p>
    <w:p w14:paraId="035CA4EB" w14:textId="77777777" w:rsidR="00D9030F" w:rsidRDefault="00D9030F" w:rsidP="00D9030F">
      <w:r w:rsidRPr="0006145B">
        <w:t xml:space="preserve">Pamatkapitāla veidošana plānota </w:t>
      </w:r>
      <w:r>
        <w:t>7</w:t>
      </w:r>
      <w:r w:rsidRPr="0006145B">
        <w:t xml:space="preserve">% apmērā jeb </w:t>
      </w:r>
      <w:r w:rsidR="00862F30">
        <w:t>418.7 tūkst</w:t>
      </w:r>
      <w:r>
        <w:t>.</w:t>
      </w:r>
      <w:r w:rsidRPr="00DB556B">
        <w:rPr>
          <w:i/>
        </w:rPr>
        <w:t>euro</w:t>
      </w:r>
      <w:r w:rsidRPr="0006145B">
        <w:t>.</w:t>
      </w:r>
    </w:p>
    <w:p w14:paraId="142F842B" w14:textId="77777777" w:rsidR="00D9030F" w:rsidRDefault="00D9030F" w:rsidP="00D9030F">
      <w:r>
        <w:tab/>
      </w:r>
      <w:r w:rsidRPr="0006145B">
        <w:t>Sociālajiem pabalstiem</w:t>
      </w:r>
      <w:r>
        <w:t>, subsīdijām un dotācijām novirzīti 247.5tūkst.</w:t>
      </w:r>
      <w:r w:rsidRPr="00EA687D">
        <w:rPr>
          <w:i/>
        </w:rPr>
        <w:t>euro</w:t>
      </w:r>
      <w:r w:rsidRPr="0006145B">
        <w:t xml:space="preserve"> jeb </w:t>
      </w:r>
      <w:r>
        <w:t>aptuveni 4</w:t>
      </w:r>
      <w:r w:rsidRPr="0006145B">
        <w:t>%.</w:t>
      </w:r>
    </w:p>
    <w:p w14:paraId="7DEE3351" w14:textId="77777777" w:rsidR="00D9030F" w:rsidRDefault="00D9030F" w:rsidP="00D9030F">
      <w:r w:rsidRPr="0006145B">
        <w:t xml:space="preserve"> Pašvaldības maksājumi citām pašvaldībām izglītības, kultūras funkciju nodrošināšanai sastāda </w:t>
      </w:r>
      <w:r>
        <w:t>226.4 tūkst.</w:t>
      </w:r>
      <w:r w:rsidRPr="00EA687D">
        <w:rPr>
          <w:i/>
        </w:rPr>
        <w:t>euro</w:t>
      </w:r>
      <w:r w:rsidRPr="0006145B">
        <w:t xml:space="preserve"> jeb </w:t>
      </w:r>
      <w:r>
        <w:t>4</w:t>
      </w:r>
      <w:r w:rsidRPr="0006145B">
        <w:t>%</w:t>
      </w:r>
      <w:r>
        <w:t>.</w:t>
      </w:r>
    </w:p>
    <w:p w14:paraId="3633B87E" w14:textId="7FE25650" w:rsidR="00D9030F" w:rsidRDefault="00D9030F" w:rsidP="00D9030F">
      <w:r>
        <w:lastRenderedPageBreak/>
        <w:t>Vēl naudas līdzekļi tiks izlietoti saņemto aizņēmumu atmaksai, kas gada sākumā tiek plānoti</w:t>
      </w:r>
      <w:r w:rsidR="00862F30">
        <w:t xml:space="preserve"> 591</w:t>
      </w:r>
      <w:r>
        <w:t xml:space="preserve"> tūkst.</w:t>
      </w:r>
      <w:r w:rsidRPr="00EA687D">
        <w:rPr>
          <w:i/>
        </w:rPr>
        <w:t>euro</w:t>
      </w:r>
      <w:r>
        <w:t xml:space="preserve"> apmērā. 202</w:t>
      </w:r>
      <w:r w:rsidR="00862F30">
        <w:t>1</w:t>
      </w:r>
      <w:r>
        <w:t>.gadā paredzēts ņemt aizņēmumus no Valsts kases projektu „Pašvaldības ceļa A1 „Sta</w:t>
      </w:r>
      <w:r w:rsidR="00862F30">
        <w:t>cija – Brodi-Kaupēni” pārbūve” un "Vecpiebalgas vidusskolas stadiona pārbūve"</w:t>
      </w:r>
      <w:r w:rsidR="00217113">
        <w:t xml:space="preserve">. </w:t>
      </w:r>
      <w:r>
        <w:t xml:space="preserve">Šī summa orientējoši varētu sastādīt </w:t>
      </w:r>
      <w:r w:rsidR="00862F30">
        <w:t>87.7</w:t>
      </w:r>
      <w:r>
        <w:t xml:space="preserve"> tūkst.</w:t>
      </w:r>
      <w:r w:rsidRPr="00AE4ACB">
        <w:rPr>
          <w:i/>
        </w:rPr>
        <w:t>euro.</w:t>
      </w:r>
    </w:p>
    <w:p w14:paraId="79397C3B" w14:textId="77777777" w:rsidR="00D9030F" w:rsidRDefault="00D9030F" w:rsidP="00862F30">
      <w:pPr>
        <w:pStyle w:val="Virsraksts2"/>
      </w:pPr>
    </w:p>
    <w:p w14:paraId="2D5FE80F" w14:textId="77777777" w:rsidR="00862F30" w:rsidRDefault="00862F30" w:rsidP="00862F30">
      <w:pPr>
        <w:pStyle w:val="Virsraksts2"/>
        <w:ind w:firstLine="0"/>
        <w:rPr>
          <w:szCs w:val="24"/>
        </w:rPr>
      </w:pPr>
      <w:bookmarkStart w:id="11" w:name="_Toc74570997"/>
      <w:r>
        <w:rPr>
          <w:szCs w:val="24"/>
        </w:rPr>
        <w:t>2.3. Aizņēmumi un saistības</w:t>
      </w:r>
      <w:bookmarkEnd w:id="11"/>
    </w:p>
    <w:p w14:paraId="53564E68" w14:textId="77777777" w:rsidR="00862F30" w:rsidRPr="00862F30" w:rsidRDefault="00862F30" w:rsidP="00862F30"/>
    <w:p w14:paraId="310AC625" w14:textId="77777777" w:rsidR="00862F30" w:rsidRPr="0092717D" w:rsidRDefault="00862F30" w:rsidP="00862F30">
      <w:pPr>
        <w:ind w:firstLine="720"/>
        <w:rPr>
          <w:szCs w:val="24"/>
        </w:rPr>
      </w:pPr>
      <w:r w:rsidRPr="0092717D">
        <w:rPr>
          <w:szCs w:val="24"/>
        </w:rPr>
        <w:t>20</w:t>
      </w:r>
      <w:r>
        <w:rPr>
          <w:szCs w:val="24"/>
        </w:rPr>
        <w:t>19</w:t>
      </w:r>
      <w:r w:rsidRPr="0092717D">
        <w:rPr>
          <w:szCs w:val="24"/>
        </w:rPr>
        <w:t xml:space="preserve">.gada beigās neatmaksāti aizņēmumi bija par kopējo summu </w:t>
      </w:r>
      <w:r w:rsidR="003078A9">
        <w:rPr>
          <w:szCs w:val="24"/>
        </w:rPr>
        <w:t>3.1</w:t>
      </w:r>
      <w:r w:rsidRPr="0092717D">
        <w:rPr>
          <w:szCs w:val="24"/>
        </w:rPr>
        <w:t>milj.</w:t>
      </w:r>
      <w:r w:rsidRPr="005B3BCE">
        <w:rPr>
          <w:i/>
          <w:szCs w:val="24"/>
        </w:rPr>
        <w:t>euro</w:t>
      </w:r>
      <w:r>
        <w:rPr>
          <w:szCs w:val="24"/>
        </w:rPr>
        <w:t>.</w:t>
      </w:r>
    </w:p>
    <w:p w14:paraId="05605588" w14:textId="77777777" w:rsidR="00862F30" w:rsidRPr="0092717D" w:rsidRDefault="00862F30" w:rsidP="00862F30">
      <w:pPr>
        <w:ind w:firstLine="720"/>
        <w:rPr>
          <w:szCs w:val="24"/>
        </w:rPr>
      </w:pPr>
      <w:r w:rsidRPr="0092717D">
        <w:rPr>
          <w:szCs w:val="24"/>
        </w:rPr>
        <w:t>20</w:t>
      </w:r>
      <w:r>
        <w:rPr>
          <w:szCs w:val="24"/>
        </w:rPr>
        <w:t>20</w:t>
      </w:r>
      <w:r w:rsidRPr="0092717D">
        <w:rPr>
          <w:szCs w:val="24"/>
        </w:rPr>
        <w:t xml:space="preserve">.gadā tika saņemti </w:t>
      </w:r>
      <w:r w:rsidR="003078A9">
        <w:rPr>
          <w:szCs w:val="24"/>
        </w:rPr>
        <w:t>5</w:t>
      </w:r>
      <w:r>
        <w:rPr>
          <w:szCs w:val="24"/>
        </w:rPr>
        <w:t xml:space="preserve"> </w:t>
      </w:r>
      <w:r w:rsidRPr="0092717D">
        <w:rPr>
          <w:szCs w:val="24"/>
        </w:rPr>
        <w:t xml:space="preserve">Valsts kases kredīti </w:t>
      </w:r>
      <w:r w:rsidR="003078A9">
        <w:rPr>
          <w:szCs w:val="24"/>
        </w:rPr>
        <w:t>247.7</w:t>
      </w:r>
      <w:r>
        <w:rPr>
          <w:szCs w:val="24"/>
        </w:rPr>
        <w:t>tūkst.</w:t>
      </w:r>
      <w:r w:rsidRPr="005B3BCE">
        <w:rPr>
          <w:i/>
          <w:szCs w:val="24"/>
        </w:rPr>
        <w:t>euro</w:t>
      </w:r>
      <w:r w:rsidRPr="0092717D">
        <w:rPr>
          <w:szCs w:val="24"/>
        </w:rPr>
        <w:t xml:space="preserve"> apmērā:</w:t>
      </w:r>
    </w:p>
    <w:p w14:paraId="5BBDFEF2" w14:textId="77777777" w:rsidR="00862F30" w:rsidRPr="0092717D" w:rsidRDefault="003078A9" w:rsidP="00736AA9">
      <w:pPr>
        <w:numPr>
          <w:ilvl w:val="0"/>
          <w:numId w:val="6"/>
        </w:numPr>
        <w:jc w:val="left"/>
        <w:rPr>
          <w:szCs w:val="24"/>
        </w:rPr>
      </w:pPr>
      <w:r>
        <w:rPr>
          <w:szCs w:val="24"/>
        </w:rPr>
        <w:t>173.8</w:t>
      </w:r>
      <w:r w:rsidR="00862F30" w:rsidRPr="0092717D">
        <w:rPr>
          <w:szCs w:val="24"/>
        </w:rPr>
        <w:t xml:space="preserve"> tūkst. </w:t>
      </w:r>
      <w:r w:rsidR="00862F30" w:rsidRPr="005B3BCE">
        <w:rPr>
          <w:i/>
          <w:szCs w:val="24"/>
        </w:rPr>
        <w:t>euro</w:t>
      </w:r>
      <w:r>
        <w:rPr>
          <w:i/>
          <w:szCs w:val="24"/>
        </w:rPr>
        <w:t xml:space="preserve"> </w:t>
      </w:r>
      <w:r w:rsidR="00862F30">
        <w:rPr>
          <w:szCs w:val="24"/>
        </w:rPr>
        <w:t xml:space="preserve">ELFLA </w:t>
      </w:r>
      <w:r w:rsidR="00862F30" w:rsidRPr="0092717D">
        <w:rPr>
          <w:szCs w:val="24"/>
        </w:rPr>
        <w:t>projekta „</w:t>
      </w:r>
      <w:r>
        <w:rPr>
          <w:szCs w:val="24"/>
        </w:rPr>
        <w:t>Pašvaldības autoceļa B21 Stacija - Brodi - Kaupēni - Teikmaņi</w:t>
      </w:r>
      <w:r w:rsidR="00862F30">
        <w:rPr>
          <w:szCs w:val="24"/>
        </w:rPr>
        <w:t xml:space="preserve"> pārbūve</w:t>
      </w:r>
      <w:r>
        <w:rPr>
          <w:szCs w:val="24"/>
        </w:rPr>
        <w:t>"</w:t>
      </w:r>
      <w:r w:rsidR="00862F30">
        <w:rPr>
          <w:szCs w:val="24"/>
        </w:rPr>
        <w:t xml:space="preserve"> realizēšanai;</w:t>
      </w:r>
    </w:p>
    <w:p w14:paraId="22EA8121" w14:textId="77777777" w:rsidR="00862F30" w:rsidRDefault="003078A9" w:rsidP="00736AA9">
      <w:pPr>
        <w:numPr>
          <w:ilvl w:val="0"/>
          <w:numId w:val="6"/>
        </w:numPr>
        <w:jc w:val="left"/>
        <w:rPr>
          <w:szCs w:val="24"/>
        </w:rPr>
      </w:pPr>
      <w:r>
        <w:rPr>
          <w:szCs w:val="24"/>
        </w:rPr>
        <w:t>20</w:t>
      </w:r>
      <w:r w:rsidR="00862F30" w:rsidRPr="0092717D">
        <w:rPr>
          <w:szCs w:val="24"/>
        </w:rPr>
        <w:t xml:space="preserve"> tūkst. </w:t>
      </w:r>
      <w:r w:rsidR="00862F30" w:rsidRPr="005B3BCE">
        <w:rPr>
          <w:i/>
          <w:szCs w:val="24"/>
        </w:rPr>
        <w:t>euro</w:t>
      </w:r>
      <w:r>
        <w:rPr>
          <w:i/>
          <w:szCs w:val="24"/>
        </w:rPr>
        <w:t xml:space="preserve"> </w:t>
      </w:r>
      <w:r w:rsidR="00862F30">
        <w:rPr>
          <w:szCs w:val="24"/>
        </w:rPr>
        <w:t>ELFLA projekta “</w:t>
      </w:r>
      <w:r>
        <w:rPr>
          <w:szCs w:val="24"/>
        </w:rPr>
        <w:t xml:space="preserve">Bērnu rotaļu laukuma izveide Vecpiebalgā” </w:t>
      </w:r>
      <w:r w:rsidR="00862F30">
        <w:rPr>
          <w:szCs w:val="24"/>
        </w:rPr>
        <w:t>realizēšanai;</w:t>
      </w:r>
    </w:p>
    <w:p w14:paraId="19688218" w14:textId="77777777" w:rsidR="00862F30" w:rsidRDefault="003078A9" w:rsidP="00736AA9">
      <w:pPr>
        <w:numPr>
          <w:ilvl w:val="0"/>
          <w:numId w:val="6"/>
        </w:numPr>
        <w:jc w:val="left"/>
        <w:rPr>
          <w:szCs w:val="24"/>
        </w:rPr>
      </w:pPr>
      <w:r>
        <w:rPr>
          <w:szCs w:val="24"/>
        </w:rPr>
        <w:t xml:space="preserve">15.1 </w:t>
      </w:r>
      <w:r w:rsidR="00862F30">
        <w:rPr>
          <w:szCs w:val="24"/>
        </w:rPr>
        <w:t>tūkst.</w:t>
      </w:r>
      <w:r w:rsidR="00862F30" w:rsidRPr="0033620C">
        <w:rPr>
          <w:i/>
          <w:szCs w:val="24"/>
        </w:rPr>
        <w:t>euro</w:t>
      </w:r>
      <w:r>
        <w:rPr>
          <w:i/>
          <w:szCs w:val="24"/>
        </w:rPr>
        <w:t xml:space="preserve"> </w:t>
      </w:r>
      <w:r w:rsidR="00862F30" w:rsidRPr="004D0BAA">
        <w:rPr>
          <w:szCs w:val="24"/>
        </w:rPr>
        <w:t>E</w:t>
      </w:r>
      <w:r>
        <w:rPr>
          <w:szCs w:val="24"/>
        </w:rPr>
        <w:t>LFLA</w:t>
      </w:r>
      <w:r w:rsidR="00862F30" w:rsidRPr="004D0BAA">
        <w:rPr>
          <w:szCs w:val="24"/>
        </w:rPr>
        <w:t xml:space="preserve"> projekta</w:t>
      </w:r>
      <w:r w:rsidR="00862F30">
        <w:rPr>
          <w:i/>
          <w:szCs w:val="24"/>
        </w:rPr>
        <w:t xml:space="preserve"> “</w:t>
      </w:r>
      <w:r>
        <w:rPr>
          <w:szCs w:val="24"/>
        </w:rPr>
        <w:t>Peldvietas labiekārtošana pie Kaives ezera</w:t>
      </w:r>
      <w:r w:rsidR="00862F30">
        <w:rPr>
          <w:szCs w:val="24"/>
        </w:rPr>
        <w:t>” realizēšanai;</w:t>
      </w:r>
    </w:p>
    <w:p w14:paraId="5953818C" w14:textId="77777777" w:rsidR="00862F30" w:rsidRDefault="003078A9" w:rsidP="00736AA9">
      <w:pPr>
        <w:numPr>
          <w:ilvl w:val="0"/>
          <w:numId w:val="6"/>
        </w:numPr>
        <w:jc w:val="left"/>
        <w:rPr>
          <w:szCs w:val="24"/>
        </w:rPr>
      </w:pPr>
      <w:r>
        <w:rPr>
          <w:szCs w:val="24"/>
        </w:rPr>
        <w:t>25</w:t>
      </w:r>
      <w:r w:rsidR="00862F30">
        <w:rPr>
          <w:szCs w:val="24"/>
        </w:rPr>
        <w:t xml:space="preserve"> tūkst.</w:t>
      </w:r>
      <w:r w:rsidR="00862F30" w:rsidRPr="00104EDE">
        <w:rPr>
          <w:i/>
          <w:szCs w:val="24"/>
        </w:rPr>
        <w:t>euro</w:t>
      </w:r>
      <w:r>
        <w:rPr>
          <w:i/>
          <w:szCs w:val="24"/>
        </w:rPr>
        <w:t xml:space="preserve"> </w:t>
      </w:r>
      <w:r w:rsidR="00862F30">
        <w:rPr>
          <w:szCs w:val="24"/>
        </w:rPr>
        <w:t>ELFLA projekta „</w:t>
      </w:r>
      <w:r>
        <w:rPr>
          <w:szCs w:val="24"/>
        </w:rPr>
        <w:t>Izstāžu taka Vecpiebalgas viesistabā</w:t>
      </w:r>
      <w:r w:rsidR="00862F30">
        <w:rPr>
          <w:szCs w:val="24"/>
        </w:rPr>
        <w:t xml:space="preserve">” </w:t>
      </w:r>
      <w:r>
        <w:rPr>
          <w:szCs w:val="24"/>
        </w:rPr>
        <w:t>īstenošanai;</w:t>
      </w:r>
    </w:p>
    <w:p w14:paraId="739DC5DA" w14:textId="77777777" w:rsidR="003078A9" w:rsidRDefault="003078A9" w:rsidP="00736AA9">
      <w:pPr>
        <w:numPr>
          <w:ilvl w:val="0"/>
          <w:numId w:val="6"/>
        </w:numPr>
        <w:jc w:val="left"/>
        <w:rPr>
          <w:szCs w:val="24"/>
        </w:rPr>
      </w:pPr>
      <w:r>
        <w:rPr>
          <w:szCs w:val="24"/>
        </w:rPr>
        <w:t>13.8 tūkst.</w:t>
      </w:r>
      <w:r w:rsidRPr="003078A9">
        <w:rPr>
          <w:i/>
          <w:szCs w:val="24"/>
        </w:rPr>
        <w:t>euro</w:t>
      </w:r>
      <w:r>
        <w:rPr>
          <w:szCs w:val="24"/>
        </w:rPr>
        <w:t xml:space="preserve"> ELFLA projekta "Skatu platformas - ekspozīcijas izveidošana "Kalna Kaibēnos"" īstenošanai.</w:t>
      </w:r>
    </w:p>
    <w:p w14:paraId="06BC2EEA" w14:textId="77777777" w:rsidR="00FF5D3F" w:rsidRDefault="00FF5D3F" w:rsidP="00862F30">
      <w:pPr>
        <w:rPr>
          <w:szCs w:val="24"/>
        </w:rPr>
      </w:pPr>
    </w:p>
    <w:p w14:paraId="7C607E14" w14:textId="77777777" w:rsidR="00862F30" w:rsidRPr="003078A9" w:rsidRDefault="00862F30" w:rsidP="00675F12">
      <w:r>
        <w:t xml:space="preserve">2020.gadā atmaksāti kredīti par </w:t>
      </w:r>
      <w:r w:rsidR="003078A9">
        <w:t>721</w:t>
      </w:r>
      <w:r>
        <w:t>tūkst.</w:t>
      </w:r>
      <w:r w:rsidRPr="00CD0BD4">
        <w:rPr>
          <w:i/>
        </w:rPr>
        <w:t>euro</w:t>
      </w:r>
      <w:r w:rsidR="003078A9">
        <w:rPr>
          <w:i/>
        </w:rPr>
        <w:t xml:space="preserve">, </w:t>
      </w:r>
      <w:r w:rsidR="003078A9">
        <w:t>no kuriem 385 tūkst.</w:t>
      </w:r>
      <w:r w:rsidR="003078A9" w:rsidRPr="00BB5126">
        <w:rPr>
          <w:i/>
        </w:rPr>
        <w:t>euro</w:t>
      </w:r>
      <w:r w:rsidR="003078A9">
        <w:t xml:space="preserve"> ir pirmstermiņa atgriezti aizņēmumi saņemot Eiropas savienības līdzfinansējumu</w:t>
      </w:r>
      <w:r w:rsidR="00BB5126">
        <w:t xml:space="preserve"> un pamtsummas atmaksas 336 tūkst.</w:t>
      </w:r>
      <w:r w:rsidR="00BB5126" w:rsidRPr="00BB5126">
        <w:rPr>
          <w:i/>
        </w:rPr>
        <w:t>euro</w:t>
      </w:r>
      <w:r w:rsidR="00BB5126">
        <w:t xml:space="preserve"> apmērā.</w:t>
      </w:r>
    </w:p>
    <w:p w14:paraId="1CD1B283" w14:textId="77777777" w:rsidR="00862F30" w:rsidRDefault="00862F30" w:rsidP="00675F12">
      <w:r w:rsidRPr="0092717D">
        <w:t>20</w:t>
      </w:r>
      <w:r>
        <w:t>20</w:t>
      </w:r>
      <w:r w:rsidRPr="0092717D">
        <w:t xml:space="preserve">.gada beigās </w:t>
      </w:r>
      <w:r>
        <w:t xml:space="preserve">neatmaksātie aizņēmumi sastādīja </w:t>
      </w:r>
      <w:r w:rsidR="00BB5126">
        <w:t xml:space="preserve">2.6 </w:t>
      </w:r>
      <w:r w:rsidRPr="0092717D">
        <w:t xml:space="preserve">milj. </w:t>
      </w:r>
      <w:r w:rsidRPr="005B3BCE">
        <w:rPr>
          <w:i/>
        </w:rPr>
        <w:t>euro</w:t>
      </w:r>
      <w:r w:rsidRPr="0092717D">
        <w:t>.</w:t>
      </w:r>
    </w:p>
    <w:p w14:paraId="33BA1F23" w14:textId="77777777" w:rsidR="00FF5D3F" w:rsidRDefault="00FF5D3F" w:rsidP="00FF5D3F">
      <w:pPr>
        <w:ind w:left="360" w:firstLine="349"/>
        <w:jc w:val="right"/>
        <w:rPr>
          <w:szCs w:val="24"/>
        </w:rPr>
      </w:pPr>
    </w:p>
    <w:p w14:paraId="06494980" w14:textId="77777777" w:rsidR="00FF5D3F" w:rsidRDefault="00FF5D3F">
      <w:pPr>
        <w:spacing w:before="120" w:after="120" w:line="240" w:lineRule="auto"/>
        <w:ind w:left="709" w:firstLine="0"/>
        <w:jc w:val="left"/>
        <w:rPr>
          <w:szCs w:val="24"/>
        </w:rPr>
      </w:pPr>
      <w:r>
        <w:rPr>
          <w:szCs w:val="24"/>
        </w:rPr>
        <w:br w:type="page"/>
      </w:r>
    </w:p>
    <w:p w14:paraId="4495676D" w14:textId="77777777" w:rsidR="00FF5D3F" w:rsidRDefault="00FF5D3F" w:rsidP="00FF5D3F">
      <w:pPr>
        <w:ind w:left="360" w:firstLine="349"/>
        <w:jc w:val="right"/>
        <w:rPr>
          <w:szCs w:val="24"/>
        </w:rPr>
      </w:pPr>
      <w:r>
        <w:rPr>
          <w:szCs w:val="24"/>
        </w:rPr>
        <w:lastRenderedPageBreak/>
        <w:t>9.attēls</w:t>
      </w:r>
    </w:p>
    <w:p w14:paraId="32AD95B8" w14:textId="77777777" w:rsidR="00FF5D3F" w:rsidRPr="00FF5D3F" w:rsidRDefault="00FF5D3F" w:rsidP="00FF5D3F">
      <w:pPr>
        <w:ind w:firstLine="0"/>
        <w:jc w:val="center"/>
        <w:rPr>
          <w:b/>
          <w:szCs w:val="24"/>
        </w:rPr>
      </w:pPr>
      <w:r>
        <w:rPr>
          <w:b/>
          <w:szCs w:val="24"/>
        </w:rPr>
        <w:t>Vecpiebalgas novada pašvaldības uzņemtās saistības (EUR)</w:t>
      </w:r>
    </w:p>
    <w:p w14:paraId="48557482" w14:textId="77777777" w:rsidR="00BB5126" w:rsidRDefault="00BB5126" w:rsidP="00FF5D3F">
      <w:pPr>
        <w:ind w:firstLine="0"/>
        <w:rPr>
          <w:szCs w:val="24"/>
        </w:rPr>
      </w:pPr>
      <w:r>
        <w:rPr>
          <w:noProof/>
          <w:szCs w:val="24"/>
          <w:lang w:eastAsia="lv-LV"/>
        </w:rPr>
        <w:drawing>
          <wp:inline distT="0" distB="0" distL="0" distR="0" wp14:anchorId="732117BB" wp14:editId="57984B55">
            <wp:extent cx="5791200" cy="32004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1636FB4" w14:textId="77777777" w:rsidR="00862F30" w:rsidRPr="00242861" w:rsidRDefault="00862F30" w:rsidP="00675F12">
      <w:r>
        <w:t>Projektu īstenošanai 2021</w:t>
      </w:r>
      <w:r w:rsidRPr="0092717D">
        <w:t>.gadā un turpināšanai nākamajos gados pašvaldības budžetā tiek plānotas ilgtermiņa saistības. Pamatojoties uz budžetā uzņemtajām ilgtermiņa saistībām, pašvaldība veic investīciju projektu īstenošanas uzraudzību un tālāko virzību, vienlaicīgi uzlabojot investīciju līdzekļu izmantošanas efektivitāti un plānojot turpmākos uzturēšanas līdzekļus valsts budžetā tiem pasākumiem, kuri uzsākti investīciju projektu ietvaros.</w:t>
      </w:r>
    </w:p>
    <w:p w14:paraId="2EC10304" w14:textId="77777777" w:rsidR="00D9030F" w:rsidRDefault="00D9030F" w:rsidP="00675F12">
      <w:pPr>
        <w:pStyle w:val="Virsraksts2"/>
      </w:pPr>
    </w:p>
    <w:p w14:paraId="3D9D73E4" w14:textId="77777777" w:rsidR="00675F12" w:rsidRDefault="00675F12" w:rsidP="00675F12">
      <w:pPr>
        <w:pStyle w:val="Virsraksts2"/>
      </w:pPr>
      <w:bookmarkStart w:id="12" w:name="_Toc74570998"/>
      <w:r>
        <w:t>2.4. Debitori un kreditori</w:t>
      </w:r>
      <w:bookmarkEnd w:id="12"/>
    </w:p>
    <w:p w14:paraId="5C73B796" w14:textId="77777777" w:rsidR="00817FC3" w:rsidRDefault="00675F12" w:rsidP="00675F12">
      <w:r w:rsidRPr="0092717D">
        <w:t>Uz 20</w:t>
      </w:r>
      <w:r>
        <w:t>20</w:t>
      </w:r>
      <w:r w:rsidRPr="0092717D">
        <w:t xml:space="preserve">.gada beigām Vecpiebalgas novada pašvaldības </w:t>
      </w:r>
      <w:r w:rsidRPr="00880AEC">
        <w:rPr>
          <w:b/>
        </w:rPr>
        <w:t>debitoru apjoms</w:t>
      </w:r>
      <w:r w:rsidRPr="0092717D">
        <w:t xml:space="preserve"> sastādīja </w:t>
      </w:r>
      <w:r w:rsidR="005C176E">
        <w:rPr>
          <w:b/>
        </w:rPr>
        <w:t>317.4</w:t>
      </w:r>
      <w:r w:rsidRPr="00C17D13">
        <w:rPr>
          <w:b/>
        </w:rPr>
        <w:t xml:space="preserve">tūkst </w:t>
      </w:r>
      <w:r w:rsidRPr="00772F08">
        <w:rPr>
          <w:b/>
          <w:i/>
        </w:rPr>
        <w:t>euro</w:t>
      </w:r>
      <w:r w:rsidRPr="0092717D">
        <w:t xml:space="preserve">, no tiem </w:t>
      </w:r>
      <w:r w:rsidR="005C176E">
        <w:t>174</w:t>
      </w:r>
      <w:r w:rsidRPr="0092717D">
        <w:t xml:space="preserve"> tūkst.</w:t>
      </w:r>
      <w:r w:rsidRPr="00772F08">
        <w:rPr>
          <w:i/>
        </w:rPr>
        <w:t>euro</w:t>
      </w:r>
      <w:r w:rsidRPr="0092717D">
        <w:t xml:space="preserve"> – pircēju un pasūtītāju parādi, </w:t>
      </w:r>
      <w:r w:rsidR="005C176E">
        <w:t>113.</w:t>
      </w:r>
      <w:r w:rsidR="00817FC3">
        <w:t>5</w:t>
      </w:r>
      <w:r w:rsidRPr="0092717D">
        <w:t xml:space="preserve"> tūkst.</w:t>
      </w:r>
      <w:r w:rsidRPr="00772F08">
        <w:rPr>
          <w:i/>
        </w:rPr>
        <w:t>euro</w:t>
      </w:r>
      <w:r w:rsidRPr="0092717D">
        <w:t xml:space="preserve">– prasības par nodokļiem, </w:t>
      </w:r>
      <w:r>
        <w:t>10</w:t>
      </w:r>
      <w:r w:rsidR="005C176E">
        <w:t>.5</w:t>
      </w:r>
      <w:r>
        <w:t xml:space="preserve"> tūkst.</w:t>
      </w:r>
      <w:r w:rsidRPr="00772F08">
        <w:rPr>
          <w:i/>
        </w:rPr>
        <w:t>euro</w:t>
      </w:r>
      <w:r>
        <w:t xml:space="preserve"> -  uzkrātie ieņēmumi, </w:t>
      </w:r>
      <w:r w:rsidR="005C176E">
        <w:t>19.4</w:t>
      </w:r>
      <w:r w:rsidRPr="0092717D">
        <w:t xml:space="preserve"> tūkst.</w:t>
      </w:r>
      <w:r w:rsidRPr="00772F08">
        <w:rPr>
          <w:i/>
        </w:rPr>
        <w:t>euro</w:t>
      </w:r>
      <w:r w:rsidRPr="0092717D">
        <w:t xml:space="preserve"> – pārējās prasības</w:t>
      </w:r>
      <w:r w:rsidRPr="00382D25">
        <w:rPr>
          <w:i/>
        </w:rPr>
        <w:t>.</w:t>
      </w:r>
      <w:r w:rsidRPr="0092717D">
        <w:t xml:space="preserve"> </w:t>
      </w:r>
    </w:p>
    <w:p w14:paraId="5E56D373" w14:textId="77777777" w:rsidR="00675F12" w:rsidRPr="0092717D" w:rsidRDefault="00675F12" w:rsidP="00675F12">
      <w:r w:rsidRPr="0092717D">
        <w:t xml:space="preserve">No visām debitoru prasībām </w:t>
      </w:r>
      <w:r w:rsidR="00817FC3">
        <w:t>89.3</w:t>
      </w:r>
      <w:r w:rsidRPr="0092717D">
        <w:t xml:space="preserve"> tūkst.</w:t>
      </w:r>
      <w:r w:rsidRPr="00772F08">
        <w:rPr>
          <w:i/>
        </w:rPr>
        <w:t>euro</w:t>
      </w:r>
      <w:r w:rsidRPr="0092717D">
        <w:t xml:space="preserve"> vai</w:t>
      </w:r>
      <w:r>
        <w:t xml:space="preserve"> </w:t>
      </w:r>
      <w:r w:rsidR="00817FC3">
        <w:t>28</w:t>
      </w:r>
      <w:r w:rsidRPr="0092717D">
        <w:t xml:space="preserve">% ir </w:t>
      </w:r>
      <w:r>
        <w:t>vērtības samazinājums (</w:t>
      </w:r>
      <w:r w:rsidRPr="0092717D">
        <w:t>uzkrājumi šaubīgiem un nedrošiem debitoru parādiem</w:t>
      </w:r>
      <w:r>
        <w:t>)</w:t>
      </w:r>
      <w:r w:rsidRPr="0092717D">
        <w:t xml:space="preserve">. Lielākos iedzīvotāju parādus veido komunālie maksājumi – </w:t>
      </w:r>
      <w:r w:rsidR="00817FC3">
        <w:t>168.9</w:t>
      </w:r>
      <w:r w:rsidRPr="0092717D">
        <w:t xml:space="preserve"> tūkst.</w:t>
      </w:r>
      <w:r w:rsidRPr="00772F08">
        <w:rPr>
          <w:i/>
        </w:rPr>
        <w:t>euro</w:t>
      </w:r>
      <w:r w:rsidRPr="0092717D">
        <w:t xml:space="preserve"> vai </w:t>
      </w:r>
      <w:r w:rsidR="00817FC3">
        <w:t>97</w:t>
      </w:r>
      <w:r w:rsidRPr="0092717D">
        <w:t xml:space="preserve">% no pircēju un pasūtītāju parādiem. </w:t>
      </w:r>
      <w:r w:rsidR="00817FC3">
        <w:tab/>
      </w:r>
      <w:r w:rsidRPr="0092717D">
        <w:t>Pašvaldība veic parādu piedziņu, izsūtot atgādinājumus, brīdinājumus, sniedzot prasības tiesā.</w:t>
      </w:r>
      <w:r>
        <w:t xml:space="preserve"> Salīdzinot ar iepriekšējo gadu kopējais debitoru parāds  samazinājies par </w:t>
      </w:r>
      <w:r w:rsidR="00817FC3">
        <w:t>6.8</w:t>
      </w:r>
      <w:r>
        <w:t xml:space="preserve">%, tai skaitā pircēju un pasūtītāju parādi samazinājušies par </w:t>
      </w:r>
      <w:r w:rsidR="00817FC3">
        <w:t>6.7</w:t>
      </w:r>
      <w:r>
        <w:t xml:space="preserve">%. </w:t>
      </w:r>
    </w:p>
    <w:p w14:paraId="43FADA70" w14:textId="77777777" w:rsidR="00817FC3" w:rsidRDefault="00817FC3" w:rsidP="00675F12"/>
    <w:p w14:paraId="099AD79A" w14:textId="77777777" w:rsidR="00675F12" w:rsidRPr="00EF2216" w:rsidRDefault="00675F12" w:rsidP="0047362E">
      <w:r w:rsidRPr="0092717D">
        <w:t xml:space="preserve">Kopējais </w:t>
      </w:r>
      <w:r w:rsidRPr="00880AEC">
        <w:rPr>
          <w:b/>
        </w:rPr>
        <w:t>kreditoru apjoms</w:t>
      </w:r>
      <w:r w:rsidRPr="0092717D">
        <w:t xml:space="preserve"> uz 20</w:t>
      </w:r>
      <w:r w:rsidR="00817FC3">
        <w:t>20</w:t>
      </w:r>
      <w:r w:rsidRPr="0092717D">
        <w:t xml:space="preserve">.gada beigām sastādīja </w:t>
      </w:r>
      <w:r w:rsidR="00AF497F">
        <w:rPr>
          <w:b/>
        </w:rPr>
        <w:t>3245.1</w:t>
      </w:r>
      <w:r w:rsidRPr="00C17D13">
        <w:rPr>
          <w:b/>
        </w:rPr>
        <w:t xml:space="preserve"> tūkst.</w:t>
      </w:r>
      <w:r w:rsidRPr="00772F08">
        <w:rPr>
          <w:b/>
          <w:i/>
        </w:rPr>
        <w:t>euro</w:t>
      </w:r>
      <w:r w:rsidRPr="0092717D">
        <w:t xml:space="preserve"> vai par</w:t>
      </w:r>
      <w:r w:rsidR="00AF497F">
        <w:t xml:space="preserve"> 11.5</w:t>
      </w:r>
      <w:r w:rsidRPr="0092717D">
        <w:t xml:space="preserve">% </w:t>
      </w:r>
      <w:r>
        <w:t xml:space="preserve">mazāk </w:t>
      </w:r>
      <w:r w:rsidRPr="0092717D">
        <w:t xml:space="preserve">nekā iepriekšējā gadā, no tiem </w:t>
      </w:r>
      <w:r w:rsidR="00AF497F">
        <w:t xml:space="preserve">2325 </w:t>
      </w:r>
      <w:r>
        <w:t>tūkst.</w:t>
      </w:r>
      <w:r w:rsidRPr="00772F08">
        <w:rPr>
          <w:i/>
        </w:rPr>
        <w:t>euro</w:t>
      </w:r>
      <w:r w:rsidRPr="0092717D">
        <w:t xml:space="preserve"> vai </w:t>
      </w:r>
      <w:r>
        <w:t>7</w:t>
      </w:r>
      <w:r w:rsidR="0047362E">
        <w:t>2</w:t>
      </w:r>
      <w:r w:rsidRPr="0092717D">
        <w:t xml:space="preserve">% ir ilgtermiņa </w:t>
      </w:r>
      <w:r>
        <w:t>saistības</w:t>
      </w:r>
      <w:r w:rsidRPr="0092717D">
        <w:t xml:space="preserve">. </w:t>
      </w:r>
      <w:r w:rsidR="0047362E">
        <w:tab/>
      </w:r>
      <w:r w:rsidRPr="0092717D">
        <w:t xml:space="preserve">Īstermiņa saistības sastādīja </w:t>
      </w:r>
      <w:r w:rsidR="0047362E">
        <w:t>920.1</w:t>
      </w:r>
      <w:r w:rsidRPr="0092717D">
        <w:t xml:space="preserve"> tūkst.</w:t>
      </w:r>
      <w:r w:rsidRPr="00772F08">
        <w:rPr>
          <w:i/>
        </w:rPr>
        <w:t>euro</w:t>
      </w:r>
      <w:r w:rsidRPr="0092717D">
        <w:t xml:space="preserve">, no tiem parādi piegādātājiem un </w:t>
      </w:r>
      <w:r w:rsidRPr="0092717D">
        <w:lastRenderedPageBreak/>
        <w:t xml:space="preserve">darbuzņēmējiem – </w:t>
      </w:r>
      <w:r w:rsidR="0047362E">
        <w:t>69.</w:t>
      </w:r>
      <w:r w:rsidR="007A3DAB">
        <w:t xml:space="preserve">8 </w:t>
      </w:r>
      <w:r w:rsidRPr="0092717D">
        <w:t>tūkst.</w:t>
      </w:r>
      <w:r w:rsidRPr="00772F08">
        <w:rPr>
          <w:i/>
        </w:rPr>
        <w:t>euro</w:t>
      </w:r>
      <w:r w:rsidRPr="0092717D">
        <w:t xml:space="preserve">, </w:t>
      </w:r>
      <w:r w:rsidR="007A3DAB">
        <w:t>313.1</w:t>
      </w:r>
      <w:r w:rsidRPr="0092717D">
        <w:t xml:space="preserve"> tūkst.</w:t>
      </w:r>
      <w:r w:rsidRPr="00772F08">
        <w:rPr>
          <w:i/>
        </w:rPr>
        <w:t>euro</w:t>
      </w:r>
      <w:r w:rsidRPr="0092717D">
        <w:t xml:space="preserve"> – īstermiņa aizņēmumi un ilgtermiņa aizņēmumu īstermiņa daļa, </w:t>
      </w:r>
      <w:r w:rsidR="007A3DAB">
        <w:t>171.1</w:t>
      </w:r>
      <w:r w:rsidRPr="0092717D">
        <w:t xml:space="preserve"> tūkst.</w:t>
      </w:r>
      <w:r w:rsidRPr="00772F08">
        <w:rPr>
          <w:i/>
        </w:rPr>
        <w:t>euro</w:t>
      </w:r>
      <w:r>
        <w:t xml:space="preserve"> – uzkrātās saistības neizmantotajiem atvaļinājumiem un darbuzņēmējiem,</w:t>
      </w:r>
      <w:r w:rsidR="007A3DAB">
        <w:t xml:space="preserve"> 76.4</w:t>
      </w:r>
      <w:r w:rsidRPr="0092717D">
        <w:t xml:space="preserve"> tūkst.</w:t>
      </w:r>
      <w:r w:rsidRPr="00772F08">
        <w:rPr>
          <w:i/>
        </w:rPr>
        <w:t>euro</w:t>
      </w:r>
      <w:r w:rsidRPr="0092717D">
        <w:t xml:space="preserve"> – </w:t>
      </w:r>
      <w:r>
        <w:t xml:space="preserve">norēķini par darba samaksu un </w:t>
      </w:r>
      <w:r w:rsidRPr="0092717D">
        <w:t xml:space="preserve">nodokļu parādi, nākamo periodu ieņēmumi </w:t>
      </w:r>
      <w:r>
        <w:t xml:space="preserve">un saņemtie avansi </w:t>
      </w:r>
      <w:r w:rsidRPr="0092717D">
        <w:t xml:space="preserve">– </w:t>
      </w:r>
      <w:r w:rsidR="007A3DAB">
        <w:t>289.7</w:t>
      </w:r>
      <w:r w:rsidRPr="0092717D">
        <w:t xml:space="preserve"> tūkst.</w:t>
      </w:r>
      <w:r w:rsidRPr="00772F08">
        <w:rPr>
          <w:i/>
        </w:rPr>
        <w:t>euro</w:t>
      </w:r>
      <w:r>
        <w:t>.</w:t>
      </w:r>
    </w:p>
    <w:p w14:paraId="144DEB6A" w14:textId="77777777" w:rsidR="00675F12" w:rsidRDefault="00675F12" w:rsidP="00675F12"/>
    <w:p w14:paraId="0C4D0B64" w14:textId="77777777" w:rsidR="007A3DAB" w:rsidRDefault="007A3DAB" w:rsidP="007A3DAB">
      <w:pPr>
        <w:pStyle w:val="Virsraksts1"/>
      </w:pPr>
      <w:bookmarkStart w:id="13" w:name="_Toc74570999"/>
      <w:r>
        <w:t>3. PAŠVALDĪBAS NEKUSTAMĀ ĪPAŠUMA NOVĒRTĒJUMS</w:t>
      </w:r>
      <w:bookmarkEnd w:id="13"/>
    </w:p>
    <w:p w14:paraId="02BAB28E" w14:textId="77777777" w:rsidR="007A3DAB" w:rsidRPr="007A3DAB" w:rsidRDefault="007A3DAB" w:rsidP="007A3DAB"/>
    <w:p w14:paraId="4F60A00A" w14:textId="77777777" w:rsidR="007A3DAB" w:rsidRPr="00D70140" w:rsidRDefault="007A3DAB" w:rsidP="007A3DAB">
      <w:pPr>
        <w:rPr>
          <w:color w:val="FF0000"/>
        </w:rPr>
      </w:pPr>
      <w:r w:rsidRPr="00D70140">
        <w:t xml:space="preserve">Vecpiebalgas novada pašvaldības bilancē iekļautas </w:t>
      </w:r>
      <w:r w:rsidR="00D70140" w:rsidRPr="00D70140">
        <w:t>702</w:t>
      </w:r>
      <w:r w:rsidR="002316E5" w:rsidRPr="00D70140">
        <w:t xml:space="preserve"> </w:t>
      </w:r>
      <w:r w:rsidRPr="00D70140">
        <w:t xml:space="preserve">zemes vienības - pagasta pašvaldības zemes īpašumi un lietojumi </w:t>
      </w:r>
      <w:r w:rsidR="002316E5" w:rsidRPr="00D70140">
        <w:t>3665.43</w:t>
      </w:r>
      <w:r w:rsidRPr="00D70140">
        <w:t>ha kopplatībā. Lielāko daļu no šīs ze</w:t>
      </w:r>
      <w:r w:rsidR="00D70140">
        <w:t>mes aizņem ūdeņi- 1873.22 ha- 51</w:t>
      </w:r>
      <w:r w:rsidRPr="00D70140">
        <w:t xml:space="preserve">%, lauksaimniecības zemes – </w:t>
      </w:r>
      <w:r w:rsidR="00D70140" w:rsidRPr="00D70140">
        <w:t>855.06</w:t>
      </w:r>
      <w:r w:rsidRPr="00D70140">
        <w:t xml:space="preserve"> ha- 23%, mežsaimniecības zemes</w:t>
      </w:r>
      <w:r w:rsidR="007D6DFC" w:rsidRPr="00D70140">
        <w:t xml:space="preserve"> </w:t>
      </w:r>
      <w:r w:rsidRPr="00D70140">
        <w:t>-</w:t>
      </w:r>
      <w:r w:rsidR="007D6DFC" w:rsidRPr="00D70140">
        <w:t xml:space="preserve"> </w:t>
      </w:r>
      <w:r w:rsidR="00D70140" w:rsidRPr="00D70140">
        <w:t xml:space="preserve">484.84 </w:t>
      </w:r>
      <w:r w:rsidRPr="00D70140">
        <w:t>ha</w:t>
      </w:r>
      <w:r w:rsidR="007D6DFC" w:rsidRPr="00D70140">
        <w:t xml:space="preserve"> </w:t>
      </w:r>
      <w:r w:rsidRPr="00D70140">
        <w:t>- 1</w:t>
      </w:r>
      <w:r w:rsidR="00D70140">
        <w:t>3</w:t>
      </w:r>
      <w:r w:rsidRPr="00D70140">
        <w:t xml:space="preserve"> %,</w:t>
      </w:r>
      <w:r w:rsidR="007D6DFC" w:rsidRPr="00D70140">
        <w:t xml:space="preserve"> </w:t>
      </w:r>
      <w:r w:rsidRPr="00D70140">
        <w:t>un pašvaldības ceļi- 182.82 ha –5%.</w:t>
      </w:r>
    </w:p>
    <w:p w14:paraId="48E89127" w14:textId="77777777" w:rsidR="007D6DFC" w:rsidRDefault="007D6DFC" w:rsidP="007A3DAB"/>
    <w:p w14:paraId="1D1556C4" w14:textId="77777777" w:rsidR="007D6DFC" w:rsidRDefault="007D6DFC" w:rsidP="007D6DFC">
      <w:pPr>
        <w:jc w:val="right"/>
      </w:pPr>
      <w:r>
        <w:t>10.attēls</w:t>
      </w:r>
    </w:p>
    <w:p w14:paraId="56AE6FA0" w14:textId="77777777" w:rsidR="007D6DFC" w:rsidRDefault="007D6DFC" w:rsidP="007D6DFC">
      <w:pPr>
        <w:ind w:firstLine="0"/>
        <w:jc w:val="center"/>
        <w:rPr>
          <w:b/>
        </w:rPr>
      </w:pPr>
      <w:r>
        <w:rPr>
          <w:b/>
        </w:rPr>
        <w:t>Zemes īpašumi pēc lietošanas mērķiem</w:t>
      </w:r>
    </w:p>
    <w:p w14:paraId="7CFD1F78" w14:textId="77777777" w:rsidR="007D6DFC" w:rsidRPr="007D6DFC" w:rsidRDefault="007D6DFC" w:rsidP="007D6DFC">
      <w:pPr>
        <w:ind w:firstLine="0"/>
        <w:jc w:val="center"/>
        <w:rPr>
          <w:b/>
        </w:rPr>
      </w:pPr>
      <w:r w:rsidRPr="007D6DFC">
        <w:rPr>
          <w:b/>
          <w:noProof/>
          <w:lang w:eastAsia="lv-LV"/>
        </w:rPr>
        <w:drawing>
          <wp:inline distT="0" distB="0" distL="0" distR="0" wp14:anchorId="088ED306" wp14:editId="6A424A2B">
            <wp:extent cx="5267325" cy="2733675"/>
            <wp:effectExtent l="0" t="0" r="0" b="0"/>
            <wp:docPr id="42" name="Object 4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5AD3056" w14:textId="77777777" w:rsidR="00D70140" w:rsidRDefault="00D70140" w:rsidP="00D70140"/>
    <w:p w14:paraId="302422E4" w14:textId="77777777" w:rsidR="00D70140" w:rsidRDefault="00D70140" w:rsidP="00D70140">
      <w:r w:rsidRPr="00D70140">
        <w:t xml:space="preserve">Ūdenssaimniecības zeme aizņem </w:t>
      </w:r>
      <w:r>
        <w:t xml:space="preserve">nedaudz vairāk par </w:t>
      </w:r>
      <w:r w:rsidRPr="00D70140">
        <w:t>pusi no visiem zemes īpašumiem, jo pašvaldības valdījumā ar Ministru kabineta rīkojumu nodoti 4 publiskie ezeri Alauksta, Ineša, Taurenes un Juvera, kuru platība sastāda 1403.27 ha vai 75% no ūdeņu platības.</w:t>
      </w:r>
    </w:p>
    <w:p w14:paraId="755B61E3" w14:textId="77777777" w:rsidR="00982AE6" w:rsidRDefault="00982AE6" w:rsidP="00982AE6"/>
    <w:p w14:paraId="4DC7323B" w14:textId="77777777" w:rsidR="00982AE6" w:rsidRDefault="00982AE6" w:rsidP="00982AE6">
      <w:r w:rsidRPr="00614F57">
        <w:t xml:space="preserve">Pārskata </w:t>
      </w:r>
      <w:r>
        <w:t>gada beigās pašvaldība izvērtē grāmatvedībā uzskaitītos nekustamos īpašumus atbilstoši to ekonomiskajai būtībai un klasificē:</w:t>
      </w:r>
    </w:p>
    <w:p w14:paraId="6DDEE982" w14:textId="77777777" w:rsidR="00982AE6" w:rsidRDefault="00982AE6" w:rsidP="00736AA9">
      <w:pPr>
        <w:numPr>
          <w:ilvl w:val="0"/>
          <w:numId w:val="7"/>
        </w:numPr>
      </w:pPr>
      <w:r>
        <w:t>Pamatlīdzekļu sastāvā, ja pārskata gadā tie izmantot funkciju nodrošināšanai, arī tad, ja tie iznomāti citai budžeta iestādei vai kapitālsabiedrībai;</w:t>
      </w:r>
    </w:p>
    <w:p w14:paraId="1BB10588" w14:textId="77777777" w:rsidR="00982AE6" w:rsidRDefault="00982AE6" w:rsidP="00736AA9">
      <w:pPr>
        <w:numPr>
          <w:ilvl w:val="0"/>
          <w:numId w:val="7"/>
        </w:numPr>
      </w:pPr>
      <w:r>
        <w:lastRenderedPageBreak/>
        <w:t>Ieguldījuma īpašumu sastāvā, ja pārskata gadā tie nav izmantoti funkciju nodrošināšanai, bet iznomāti, ārpus vispārējās valdības institucionālā  sektora struktūrām vai nav pieņemts lēmums par to izmantošanu.</w:t>
      </w:r>
    </w:p>
    <w:p w14:paraId="712DFC0F" w14:textId="77777777" w:rsidR="00982AE6" w:rsidRDefault="00982AE6" w:rsidP="00982AE6">
      <w:pPr>
        <w:ind w:left="1080"/>
      </w:pPr>
    </w:p>
    <w:p w14:paraId="0C2BBA7F" w14:textId="77777777" w:rsidR="00982AE6" w:rsidRPr="002316E5" w:rsidRDefault="00982AE6" w:rsidP="00982AE6">
      <w:r w:rsidRPr="002316E5">
        <w:t xml:space="preserve">2020.gada beigās </w:t>
      </w:r>
      <w:r w:rsidR="002316E5">
        <w:t>35.6</w:t>
      </w:r>
      <w:r w:rsidRPr="002316E5">
        <w:t>% no kopējās  zemes īpašumu platības bija ieguldījumu īpašumi.</w:t>
      </w:r>
    </w:p>
    <w:p w14:paraId="049E551C" w14:textId="77777777" w:rsidR="00020B2F" w:rsidRPr="00160BEF" w:rsidRDefault="00982AE6" w:rsidP="00020B2F">
      <w:pPr>
        <w:ind w:firstLine="720"/>
        <w:rPr>
          <w:szCs w:val="24"/>
        </w:rPr>
      </w:pPr>
      <w:r w:rsidRPr="002316E5">
        <w:rPr>
          <w:szCs w:val="24"/>
        </w:rPr>
        <w:t xml:space="preserve">No visas platības </w:t>
      </w:r>
      <w:r w:rsidR="00A25CC7" w:rsidRPr="002316E5">
        <w:rPr>
          <w:szCs w:val="24"/>
        </w:rPr>
        <w:t>570.56</w:t>
      </w:r>
      <w:r w:rsidRPr="002316E5">
        <w:rPr>
          <w:szCs w:val="24"/>
        </w:rPr>
        <w:t xml:space="preserve"> ha (~16 %) ir pašvaldības īpašumi, kas uz pašvaldības vārda nostiprināti Zemesgrāmatā. </w:t>
      </w:r>
      <w:r w:rsidR="00020B2F" w:rsidRPr="002316E5">
        <w:rPr>
          <w:szCs w:val="24"/>
        </w:rPr>
        <w:t>2020.gadā Zemesgrāmatā ierakstīts zemes īpašums: "</w:t>
      </w:r>
      <w:r w:rsidR="00A25CC7" w:rsidRPr="002316E5">
        <w:rPr>
          <w:szCs w:val="24"/>
        </w:rPr>
        <w:t>Apaļais</w:t>
      </w:r>
      <w:r w:rsidR="00A25CC7">
        <w:rPr>
          <w:szCs w:val="24"/>
        </w:rPr>
        <w:t xml:space="preserve"> šķūnis</w:t>
      </w:r>
      <w:r w:rsidR="00020B2F">
        <w:rPr>
          <w:szCs w:val="24"/>
        </w:rPr>
        <w:t>”</w:t>
      </w:r>
      <w:r w:rsidR="006167C7">
        <w:rPr>
          <w:szCs w:val="24"/>
        </w:rPr>
        <w:t xml:space="preserve"> </w:t>
      </w:r>
      <w:r w:rsidR="00020B2F">
        <w:rPr>
          <w:szCs w:val="24"/>
        </w:rPr>
        <w:t xml:space="preserve">– </w:t>
      </w:r>
      <w:r w:rsidR="006167C7">
        <w:rPr>
          <w:szCs w:val="24"/>
        </w:rPr>
        <w:t>Taurenes pagastā</w:t>
      </w:r>
      <w:r w:rsidR="00A25CC7">
        <w:rPr>
          <w:szCs w:val="24"/>
        </w:rPr>
        <w:t>,  "Dabari"</w:t>
      </w:r>
      <w:r w:rsidR="006167C7">
        <w:rPr>
          <w:szCs w:val="24"/>
        </w:rPr>
        <w:t>, "Vecbaldienēši" - Inešu pagastā</w:t>
      </w:r>
      <w:r w:rsidR="00A25CC7">
        <w:rPr>
          <w:szCs w:val="24"/>
        </w:rPr>
        <w:t>, "Kalna ozoliņi"</w:t>
      </w:r>
      <w:r w:rsidR="006167C7">
        <w:rPr>
          <w:szCs w:val="24"/>
        </w:rPr>
        <w:t>, "Pagasta zeme", "Pie Butlēriem",  - Vecpiebalgas pagastā</w:t>
      </w:r>
      <w:r w:rsidR="00A25CC7">
        <w:rPr>
          <w:szCs w:val="24"/>
        </w:rPr>
        <w:t>, "Mazšķeperi", "Vecigauņi"</w:t>
      </w:r>
      <w:r w:rsidR="006167C7">
        <w:rPr>
          <w:szCs w:val="24"/>
        </w:rPr>
        <w:t xml:space="preserve"> - Kaives pagastā.</w:t>
      </w:r>
    </w:p>
    <w:p w14:paraId="4933C4C6" w14:textId="77777777" w:rsidR="00982AE6" w:rsidRPr="00D85CB9" w:rsidRDefault="00982AE6" w:rsidP="00982AE6">
      <w:pPr>
        <w:rPr>
          <w:szCs w:val="24"/>
        </w:rPr>
      </w:pPr>
      <w:r>
        <w:rPr>
          <w:szCs w:val="24"/>
        </w:rPr>
        <w:t>Uzmērīšanas rezultātā</w:t>
      </w:r>
      <w:r w:rsidRPr="00D85CB9">
        <w:rPr>
          <w:szCs w:val="24"/>
        </w:rPr>
        <w:t xml:space="preserve"> precizētas vairāku zemes īpašumu kopplatības. </w:t>
      </w:r>
    </w:p>
    <w:p w14:paraId="6210C335" w14:textId="77777777" w:rsidR="00982AE6" w:rsidRDefault="00982AE6" w:rsidP="00982AE6">
      <w:pPr>
        <w:rPr>
          <w:szCs w:val="24"/>
        </w:rPr>
      </w:pPr>
      <w:r>
        <w:rPr>
          <w:szCs w:val="24"/>
        </w:rPr>
        <w:t xml:space="preserve">Atsevišķas zemes vienības apvienotas vienā īpašumā, apstiprinātas to kopplatības. </w:t>
      </w:r>
      <w:r w:rsidRPr="00D85CB9">
        <w:rPr>
          <w:szCs w:val="24"/>
        </w:rPr>
        <w:t>Veikta atsevišķu īpašumu sadale vairākos īpašumos.</w:t>
      </w:r>
    </w:p>
    <w:p w14:paraId="381DBBF2" w14:textId="77777777" w:rsidR="00982AE6" w:rsidRDefault="00982AE6" w:rsidP="00982AE6">
      <w:pPr>
        <w:rPr>
          <w:szCs w:val="24"/>
        </w:rPr>
      </w:pPr>
      <w:r>
        <w:rPr>
          <w:szCs w:val="24"/>
        </w:rPr>
        <w:t xml:space="preserve">Pamatojoties uz LR likumu „Administratīvo teritoriju un apdzīvoto vietu likums”, </w:t>
      </w:r>
      <w:r w:rsidRPr="00D85CB9">
        <w:rPr>
          <w:szCs w:val="24"/>
        </w:rPr>
        <w:t>Vecpiebalgas novada pašvaldības saistošajiem noteikumiem „Par Vecpiebalgas novada teritorijas plānojuma 2013.-2025. gadam grafiskas daļas un teritorijas izmantošanas un apbūves noteikumu apstiprināšanu”,</w:t>
      </w:r>
      <w:r>
        <w:rPr>
          <w:szCs w:val="24"/>
        </w:rPr>
        <w:t xml:space="preserve"> precizēti nosaukumi pašvaldībai piekrītošajām zemēm un lietošanas mērķi.</w:t>
      </w:r>
    </w:p>
    <w:p w14:paraId="67BFF7C5" w14:textId="77777777" w:rsidR="00982AE6" w:rsidRDefault="00982AE6" w:rsidP="00982AE6">
      <w:pPr>
        <w:rPr>
          <w:szCs w:val="24"/>
        </w:rPr>
      </w:pPr>
      <w:r>
        <w:rPr>
          <w:szCs w:val="24"/>
        </w:rPr>
        <w:t>Precizēti zemes īpašumu ekonomiskās klasifikācijas kodi.</w:t>
      </w:r>
    </w:p>
    <w:p w14:paraId="4A913DFF" w14:textId="77777777" w:rsidR="00982AE6" w:rsidRDefault="00982AE6" w:rsidP="00020B2F">
      <w:pPr>
        <w:rPr>
          <w:szCs w:val="24"/>
        </w:rPr>
      </w:pPr>
      <w:r>
        <w:rPr>
          <w:szCs w:val="24"/>
        </w:rPr>
        <w:t xml:space="preserve">Pamatojoties uz domes sēdes lēmumiem par pašvaldības īpašumu atsavināšanu, vairāki zemes īpašumi izslēgti no pamatlīdzekļu sastāva un uzskaitīti krājumu sastāvā kontā </w:t>
      </w:r>
      <w:r w:rsidRPr="00240D17">
        <w:rPr>
          <w:szCs w:val="24"/>
        </w:rPr>
        <w:t xml:space="preserve">2132- krājumi un ilgtermiņa ieguldījumi atsavināšanai: </w:t>
      </w:r>
      <w:r w:rsidR="00020B2F">
        <w:rPr>
          <w:szCs w:val="24"/>
        </w:rPr>
        <w:t>"Moderado", Ēglaiņi", mežaudze "Purvāji", Zvārguļi", "Pie Nedrebēm", "Mežlīņi", "Lejas birzītes", "Veckauliņi", "Ozoliņi", "Silamalas".</w:t>
      </w:r>
    </w:p>
    <w:p w14:paraId="41043C06" w14:textId="77777777" w:rsidR="00020B2F" w:rsidRDefault="00020B2F" w:rsidP="00020B2F">
      <w:pPr>
        <w:rPr>
          <w:szCs w:val="24"/>
        </w:rPr>
      </w:pPr>
      <w:r w:rsidRPr="00240D17">
        <w:rPr>
          <w:szCs w:val="24"/>
        </w:rPr>
        <w:t xml:space="preserve">Izsolēs pārdotas domājamās daļas īpašumā “Gaujas iela </w:t>
      </w:r>
      <w:r>
        <w:rPr>
          <w:szCs w:val="24"/>
        </w:rPr>
        <w:t>5-19</w:t>
      </w:r>
      <w:r w:rsidRPr="00240D17">
        <w:rPr>
          <w:szCs w:val="24"/>
        </w:rPr>
        <w:t>”,</w:t>
      </w:r>
      <w:r w:rsidRPr="00020B2F">
        <w:rPr>
          <w:szCs w:val="24"/>
        </w:rPr>
        <w:t xml:space="preserve"> </w:t>
      </w:r>
      <w:r>
        <w:rPr>
          <w:szCs w:val="24"/>
        </w:rPr>
        <w:t>Nēķins-2", "Upmalas-1".</w:t>
      </w:r>
    </w:p>
    <w:p w14:paraId="5A7F8A98" w14:textId="77777777" w:rsidR="00982AE6" w:rsidRPr="00917B4E" w:rsidRDefault="00982AE6" w:rsidP="00982AE6">
      <w:pPr>
        <w:rPr>
          <w:b/>
          <w:szCs w:val="24"/>
        </w:rPr>
      </w:pPr>
      <w:r w:rsidRPr="00917B4E">
        <w:rPr>
          <w:b/>
          <w:szCs w:val="24"/>
        </w:rPr>
        <w:t>Pielikumā pašvaldības zemes īpašumu un lietojumu saraksts.</w:t>
      </w:r>
    </w:p>
    <w:p w14:paraId="69F4CFF1" w14:textId="29164515" w:rsidR="00543E90" w:rsidRDefault="00982AE6" w:rsidP="00982AE6">
      <w:pPr>
        <w:rPr>
          <w:b/>
          <w:szCs w:val="24"/>
          <w:lang w:eastAsia="zh-CN"/>
        </w:rPr>
      </w:pPr>
      <w:r w:rsidRPr="00240D17">
        <w:rPr>
          <w:szCs w:val="24"/>
          <w:lang w:eastAsia="zh-CN"/>
        </w:rPr>
        <w:t>No pašvaldības bilancē esošajām ēkām un būvēm</w:t>
      </w:r>
      <w:r w:rsidR="00020B2F">
        <w:rPr>
          <w:szCs w:val="24"/>
          <w:lang w:eastAsia="zh-CN"/>
        </w:rPr>
        <w:t xml:space="preserve"> </w:t>
      </w:r>
      <w:r w:rsidRPr="00240D17">
        <w:rPr>
          <w:szCs w:val="24"/>
          <w:lang w:eastAsia="zh-CN"/>
        </w:rPr>
        <w:t>Zemesgrāmatā reģistrētas ēkas un būves ar bilances vērtību EUR</w:t>
      </w:r>
      <w:r w:rsidR="00020B2F">
        <w:rPr>
          <w:szCs w:val="24"/>
          <w:lang w:eastAsia="zh-CN"/>
        </w:rPr>
        <w:t xml:space="preserve"> </w:t>
      </w:r>
      <w:r w:rsidR="00543E90">
        <w:rPr>
          <w:b/>
          <w:szCs w:val="24"/>
          <w:lang w:eastAsia="zh-CN"/>
        </w:rPr>
        <w:t>5472125</w:t>
      </w:r>
      <w:r w:rsidRPr="00240D17">
        <w:rPr>
          <w:szCs w:val="24"/>
          <w:lang w:eastAsia="zh-CN"/>
        </w:rPr>
        <w:t xml:space="preserve">, no tām: dzīvojamās ēkas ar bilances vērtību – EUR </w:t>
      </w:r>
      <w:r w:rsidR="00543E90">
        <w:rPr>
          <w:b/>
          <w:szCs w:val="24"/>
          <w:lang w:eastAsia="zh-CN"/>
        </w:rPr>
        <w:t>157753</w:t>
      </w:r>
      <w:r w:rsidRPr="00240D17">
        <w:rPr>
          <w:b/>
          <w:szCs w:val="24"/>
          <w:lang w:eastAsia="zh-CN"/>
        </w:rPr>
        <w:t>,</w:t>
      </w:r>
      <w:r w:rsidRPr="00240D17">
        <w:rPr>
          <w:szCs w:val="24"/>
          <w:lang w:eastAsia="zh-CN"/>
        </w:rPr>
        <w:t xml:space="preserve"> nedzīvojamās ēkas ar vērtību – EUR </w:t>
      </w:r>
      <w:r w:rsidR="00543E90">
        <w:rPr>
          <w:b/>
          <w:szCs w:val="24"/>
          <w:lang w:eastAsia="zh-CN"/>
        </w:rPr>
        <w:t>4585312</w:t>
      </w:r>
      <w:r w:rsidRPr="00240D17">
        <w:rPr>
          <w:b/>
          <w:szCs w:val="24"/>
          <w:lang w:eastAsia="zh-CN"/>
        </w:rPr>
        <w:t>,</w:t>
      </w:r>
      <w:r w:rsidRPr="00240D17">
        <w:rPr>
          <w:szCs w:val="24"/>
          <w:lang w:eastAsia="zh-CN"/>
        </w:rPr>
        <w:t xml:space="preserve"> būves – ar bilances vērtību EUR</w:t>
      </w:r>
      <w:r w:rsidR="00543E90">
        <w:rPr>
          <w:b/>
          <w:szCs w:val="24"/>
          <w:lang w:eastAsia="zh-CN"/>
        </w:rPr>
        <w:t>623765</w:t>
      </w:r>
      <w:r w:rsidRPr="00240D17">
        <w:rPr>
          <w:b/>
          <w:szCs w:val="24"/>
          <w:lang w:eastAsia="zh-CN"/>
        </w:rPr>
        <w:t xml:space="preserve">, </w:t>
      </w:r>
      <w:r w:rsidR="00020B2F">
        <w:rPr>
          <w:b/>
          <w:szCs w:val="24"/>
          <w:lang w:eastAsia="zh-CN"/>
        </w:rPr>
        <w:t xml:space="preserve"> </w:t>
      </w:r>
      <w:r w:rsidRPr="00240D17">
        <w:rPr>
          <w:szCs w:val="24"/>
          <w:lang w:eastAsia="zh-CN"/>
        </w:rPr>
        <w:t>ieguldījuma īpašumi – ar bilances vērtību</w:t>
      </w:r>
      <w:r w:rsidR="00217113">
        <w:rPr>
          <w:szCs w:val="24"/>
          <w:lang w:eastAsia="zh-CN"/>
        </w:rPr>
        <w:t xml:space="preserve"> </w:t>
      </w:r>
      <w:r w:rsidRPr="00240D17">
        <w:rPr>
          <w:szCs w:val="24"/>
          <w:lang w:eastAsia="zh-CN"/>
        </w:rPr>
        <w:t>EUR</w:t>
      </w:r>
      <w:r w:rsidRPr="00240D17">
        <w:rPr>
          <w:b/>
          <w:szCs w:val="24"/>
          <w:lang w:eastAsia="zh-CN"/>
        </w:rPr>
        <w:t xml:space="preserve"> </w:t>
      </w:r>
      <w:r w:rsidR="00543E90">
        <w:rPr>
          <w:b/>
          <w:szCs w:val="24"/>
          <w:lang w:eastAsia="zh-CN"/>
        </w:rPr>
        <w:t>105295</w:t>
      </w:r>
      <w:r w:rsidRPr="00240D17">
        <w:rPr>
          <w:b/>
          <w:szCs w:val="24"/>
          <w:lang w:eastAsia="zh-CN"/>
        </w:rPr>
        <w:t>.</w:t>
      </w:r>
    </w:p>
    <w:p w14:paraId="6FDA51E0" w14:textId="77777777" w:rsidR="00543E90" w:rsidRDefault="00543E90">
      <w:pPr>
        <w:spacing w:before="120" w:after="120" w:line="240" w:lineRule="auto"/>
        <w:ind w:left="709" w:firstLine="0"/>
        <w:jc w:val="left"/>
        <w:rPr>
          <w:b/>
          <w:szCs w:val="24"/>
          <w:lang w:eastAsia="zh-CN"/>
        </w:rPr>
      </w:pPr>
      <w:r>
        <w:rPr>
          <w:b/>
          <w:szCs w:val="24"/>
          <w:lang w:eastAsia="zh-CN"/>
        </w:rPr>
        <w:br w:type="page"/>
      </w:r>
    </w:p>
    <w:p w14:paraId="2583EBD9" w14:textId="77777777" w:rsidR="00982AE6" w:rsidRDefault="00982AE6" w:rsidP="00982AE6">
      <w:pPr>
        <w:rPr>
          <w:b/>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2231"/>
        <w:gridCol w:w="2327"/>
        <w:gridCol w:w="2327"/>
      </w:tblGrid>
      <w:tr w:rsidR="00543E90" w:rsidRPr="00EF385D" w14:paraId="76DED4C7" w14:textId="77777777" w:rsidTr="00A25CC7">
        <w:tc>
          <w:tcPr>
            <w:tcW w:w="2344" w:type="dxa"/>
            <w:shd w:val="clear" w:color="auto" w:fill="auto"/>
          </w:tcPr>
          <w:p w14:paraId="50FBA5D8" w14:textId="77777777" w:rsidR="00543E90" w:rsidRPr="00EF385D" w:rsidRDefault="00543E90" w:rsidP="00A25CC7">
            <w:pPr>
              <w:pStyle w:val="Pamattekstsaratkpi"/>
              <w:ind w:firstLine="0"/>
              <w:jc w:val="center"/>
              <w:rPr>
                <w:b/>
              </w:rPr>
            </w:pPr>
            <w:r w:rsidRPr="00EF385D">
              <w:rPr>
                <w:b/>
              </w:rPr>
              <w:t>Īpašuma raksturojums</w:t>
            </w:r>
          </w:p>
        </w:tc>
        <w:tc>
          <w:tcPr>
            <w:tcW w:w="2248" w:type="dxa"/>
            <w:shd w:val="clear" w:color="auto" w:fill="auto"/>
          </w:tcPr>
          <w:p w14:paraId="61162A48" w14:textId="77777777" w:rsidR="00543E90" w:rsidRPr="006167C7" w:rsidRDefault="00543E90" w:rsidP="006167C7">
            <w:pPr>
              <w:ind w:firstLine="0"/>
              <w:rPr>
                <w:b/>
              </w:rPr>
            </w:pPr>
            <w:r w:rsidRPr="006167C7">
              <w:rPr>
                <w:b/>
              </w:rPr>
              <w:t>Bilances (atlikusī) vērtība īpašumiem, kuri jāieraksta Zemesgrāmatā</w:t>
            </w:r>
          </w:p>
        </w:tc>
        <w:tc>
          <w:tcPr>
            <w:tcW w:w="2348" w:type="dxa"/>
            <w:shd w:val="clear" w:color="auto" w:fill="auto"/>
          </w:tcPr>
          <w:p w14:paraId="2A60EBB1" w14:textId="77777777" w:rsidR="00543E90" w:rsidRPr="00EF385D" w:rsidRDefault="00543E90" w:rsidP="00A25CC7">
            <w:pPr>
              <w:pStyle w:val="Pamattekstsaratkpi"/>
              <w:ind w:firstLine="0"/>
              <w:rPr>
                <w:b/>
              </w:rPr>
            </w:pPr>
            <w:r w:rsidRPr="00EF385D">
              <w:rPr>
                <w:b/>
              </w:rPr>
              <w:t>Bilances (atlikusī) vērtība īpašumiem, kuri ir ierakstīti Zemesgrāmatā</w:t>
            </w:r>
          </w:p>
        </w:tc>
        <w:tc>
          <w:tcPr>
            <w:tcW w:w="2348" w:type="dxa"/>
            <w:shd w:val="clear" w:color="auto" w:fill="auto"/>
          </w:tcPr>
          <w:p w14:paraId="633EAF7A" w14:textId="77777777" w:rsidR="00543E90" w:rsidRPr="00EF385D" w:rsidRDefault="00543E90" w:rsidP="00A25CC7">
            <w:pPr>
              <w:pStyle w:val="Pamattekstsaratkpi"/>
              <w:ind w:firstLine="0"/>
              <w:rPr>
                <w:b/>
              </w:rPr>
            </w:pPr>
            <w:r w:rsidRPr="00EF385D">
              <w:rPr>
                <w:b/>
              </w:rPr>
              <w:t>Bilances (atlikusī) vērtība īpašumiem, kuri nav ierakstīti Zemesgrāmatā</w:t>
            </w:r>
          </w:p>
        </w:tc>
      </w:tr>
      <w:tr w:rsidR="00543E90" w:rsidRPr="00EF385D" w14:paraId="5A04127A" w14:textId="77777777" w:rsidTr="00A25CC7">
        <w:tc>
          <w:tcPr>
            <w:tcW w:w="2344" w:type="dxa"/>
            <w:shd w:val="clear" w:color="auto" w:fill="auto"/>
          </w:tcPr>
          <w:p w14:paraId="5D95C0FD" w14:textId="77777777" w:rsidR="00543E90" w:rsidRPr="00BD6908" w:rsidRDefault="00543E90" w:rsidP="00A25CC7">
            <w:pPr>
              <w:pStyle w:val="Pamattekstsaratkpi"/>
              <w:ind w:firstLine="0"/>
            </w:pPr>
            <w:r w:rsidRPr="00BD6908">
              <w:t>Zeme</w:t>
            </w:r>
          </w:p>
        </w:tc>
        <w:tc>
          <w:tcPr>
            <w:tcW w:w="2248" w:type="dxa"/>
            <w:shd w:val="clear" w:color="auto" w:fill="auto"/>
          </w:tcPr>
          <w:p w14:paraId="55199CED" w14:textId="77777777" w:rsidR="00543E90" w:rsidRPr="00BD6908" w:rsidRDefault="00ED6FD7" w:rsidP="00A25CC7">
            <w:pPr>
              <w:pStyle w:val="Pamattekstsaratkpi"/>
              <w:ind w:firstLine="0"/>
              <w:jc w:val="center"/>
            </w:pPr>
            <w:r>
              <w:t>1035308</w:t>
            </w:r>
          </w:p>
        </w:tc>
        <w:tc>
          <w:tcPr>
            <w:tcW w:w="2348" w:type="dxa"/>
            <w:shd w:val="clear" w:color="auto" w:fill="auto"/>
          </w:tcPr>
          <w:p w14:paraId="52A602F8" w14:textId="77777777" w:rsidR="00543E90" w:rsidRPr="00BD6908" w:rsidRDefault="0066160E" w:rsidP="00A25CC7">
            <w:pPr>
              <w:pStyle w:val="Pamattekstsaratkpi"/>
              <w:ind w:firstLine="0"/>
              <w:jc w:val="center"/>
            </w:pPr>
            <w:r>
              <w:t>346987</w:t>
            </w:r>
          </w:p>
        </w:tc>
        <w:tc>
          <w:tcPr>
            <w:tcW w:w="2348" w:type="dxa"/>
            <w:shd w:val="clear" w:color="auto" w:fill="auto"/>
          </w:tcPr>
          <w:p w14:paraId="45CCB9E3" w14:textId="77777777" w:rsidR="00543E90" w:rsidRPr="00BD6908" w:rsidRDefault="0066160E" w:rsidP="00A25CC7">
            <w:pPr>
              <w:pStyle w:val="Pamattekstsaratkpi"/>
              <w:ind w:firstLine="0"/>
              <w:jc w:val="center"/>
            </w:pPr>
            <w:r>
              <w:t>688321</w:t>
            </w:r>
          </w:p>
        </w:tc>
      </w:tr>
      <w:tr w:rsidR="00543E90" w:rsidRPr="00EF385D" w14:paraId="01EE3C40" w14:textId="77777777" w:rsidTr="00A25CC7">
        <w:tc>
          <w:tcPr>
            <w:tcW w:w="2344" w:type="dxa"/>
            <w:shd w:val="clear" w:color="auto" w:fill="auto"/>
          </w:tcPr>
          <w:p w14:paraId="6945CA6E" w14:textId="77777777" w:rsidR="00543E90" w:rsidRPr="00BD6908" w:rsidRDefault="00543E90" w:rsidP="00A25CC7">
            <w:pPr>
              <w:pStyle w:val="Pamattekstsaratkpi"/>
              <w:ind w:firstLine="0"/>
            </w:pPr>
            <w:r w:rsidRPr="00BD6908">
              <w:t>Ēkas</w:t>
            </w:r>
          </w:p>
        </w:tc>
        <w:tc>
          <w:tcPr>
            <w:tcW w:w="2248" w:type="dxa"/>
            <w:shd w:val="clear" w:color="auto" w:fill="auto"/>
          </w:tcPr>
          <w:p w14:paraId="3573BE52" w14:textId="77777777" w:rsidR="00543E90" w:rsidRPr="00BD6908" w:rsidRDefault="008D622D" w:rsidP="00A25CC7">
            <w:pPr>
              <w:pStyle w:val="Pamattekstsaratkpi"/>
              <w:ind w:firstLine="0"/>
              <w:jc w:val="center"/>
            </w:pPr>
            <w:r>
              <w:t>3869213</w:t>
            </w:r>
          </w:p>
        </w:tc>
        <w:tc>
          <w:tcPr>
            <w:tcW w:w="2348" w:type="dxa"/>
            <w:shd w:val="clear" w:color="auto" w:fill="auto"/>
          </w:tcPr>
          <w:p w14:paraId="345919E5" w14:textId="77777777" w:rsidR="00543E90" w:rsidRPr="00BD6908" w:rsidRDefault="007563FA" w:rsidP="00A25CC7">
            <w:pPr>
              <w:pStyle w:val="Pamattekstsaratkpi"/>
              <w:ind w:firstLine="0"/>
              <w:jc w:val="center"/>
            </w:pPr>
            <w:r>
              <w:t>3758643</w:t>
            </w:r>
          </w:p>
        </w:tc>
        <w:tc>
          <w:tcPr>
            <w:tcW w:w="2348" w:type="dxa"/>
            <w:shd w:val="clear" w:color="auto" w:fill="auto"/>
          </w:tcPr>
          <w:p w14:paraId="59433251" w14:textId="77777777" w:rsidR="00543E90" w:rsidRPr="00BD6908" w:rsidRDefault="007563FA" w:rsidP="00A25CC7">
            <w:pPr>
              <w:pStyle w:val="Pamattekstsaratkpi"/>
              <w:ind w:firstLine="0"/>
              <w:jc w:val="center"/>
            </w:pPr>
            <w:r>
              <w:t>110570</w:t>
            </w:r>
          </w:p>
        </w:tc>
      </w:tr>
      <w:tr w:rsidR="00543E90" w:rsidRPr="00EF385D" w14:paraId="6E2E6931" w14:textId="77777777" w:rsidTr="00A25CC7">
        <w:tc>
          <w:tcPr>
            <w:tcW w:w="2344" w:type="dxa"/>
            <w:shd w:val="clear" w:color="auto" w:fill="auto"/>
          </w:tcPr>
          <w:p w14:paraId="2B8A092A" w14:textId="77777777" w:rsidR="00543E90" w:rsidRPr="00BD6908" w:rsidRDefault="00543E90" w:rsidP="00A25CC7">
            <w:pPr>
              <w:pStyle w:val="Pamattekstsaratkpi"/>
              <w:ind w:firstLine="0"/>
            </w:pPr>
            <w:r w:rsidRPr="00BD6908">
              <w:t>Būves</w:t>
            </w:r>
          </w:p>
        </w:tc>
        <w:tc>
          <w:tcPr>
            <w:tcW w:w="2248" w:type="dxa"/>
            <w:shd w:val="clear" w:color="auto" w:fill="auto"/>
          </w:tcPr>
          <w:p w14:paraId="698E66A6" w14:textId="77777777" w:rsidR="00543E90" w:rsidRPr="00BD6908" w:rsidRDefault="008D622D" w:rsidP="00A25CC7">
            <w:pPr>
              <w:pStyle w:val="Pamattekstsaratkpi"/>
              <w:ind w:firstLine="0"/>
              <w:jc w:val="center"/>
            </w:pPr>
            <w:r>
              <w:t>4776585</w:t>
            </w:r>
          </w:p>
        </w:tc>
        <w:tc>
          <w:tcPr>
            <w:tcW w:w="2348" w:type="dxa"/>
            <w:shd w:val="clear" w:color="auto" w:fill="auto"/>
          </w:tcPr>
          <w:p w14:paraId="1704EFB5" w14:textId="77777777" w:rsidR="00543E90" w:rsidRPr="00BD6908" w:rsidRDefault="0066160E" w:rsidP="00A25CC7">
            <w:pPr>
              <w:pStyle w:val="Pamattekstsaratkpi"/>
              <w:ind w:firstLine="0"/>
              <w:jc w:val="center"/>
            </w:pPr>
            <w:r>
              <w:t>623765</w:t>
            </w:r>
          </w:p>
        </w:tc>
        <w:tc>
          <w:tcPr>
            <w:tcW w:w="2348" w:type="dxa"/>
            <w:shd w:val="clear" w:color="auto" w:fill="auto"/>
          </w:tcPr>
          <w:p w14:paraId="336CC0D5" w14:textId="77777777" w:rsidR="00543E90" w:rsidRPr="00BD6908" w:rsidRDefault="0066160E" w:rsidP="00A25CC7">
            <w:pPr>
              <w:pStyle w:val="Pamattekstsaratkpi"/>
              <w:ind w:firstLine="0"/>
              <w:jc w:val="center"/>
            </w:pPr>
            <w:r>
              <w:t>4152820</w:t>
            </w:r>
          </w:p>
        </w:tc>
      </w:tr>
      <w:tr w:rsidR="00543E90" w:rsidRPr="00EF385D" w14:paraId="06ECAAEB" w14:textId="77777777" w:rsidTr="00A25CC7">
        <w:tc>
          <w:tcPr>
            <w:tcW w:w="2344" w:type="dxa"/>
            <w:shd w:val="clear" w:color="auto" w:fill="auto"/>
          </w:tcPr>
          <w:p w14:paraId="05867763" w14:textId="77777777" w:rsidR="00543E90" w:rsidRPr="00BD6908" w:rsidRDefault="00543E90" w:rsidP="00A25CC7">
            <w:pPr>
              <w:pStyle w:val="Pamattekstsaratkpi"/>
              <w:ind w:firstLine="0"/>
            </w:pPr>
            <w:r w:rsidRPr="00BD6908">
              <w:t>Dzīvokļi</w:t>
            </w:r>
          </w:p>
        </w:tc>
        <w:tc>
          <w:tcPr>
            <w:tcW w:w="2248" w:type="dxa"/>
            <w:shd w:val="clear" w:color="auto" w:fill="auto"/>
          </w:tcPr>
          <w:p w14:paraId="129ECABD" w14:textId="77777777" w:rsidR="00543E90" w:rsidRPr="00BD6908" w:rsidRDefault="008D622D" w:rsidP="00A25CC7">
            <w:pPr>
              <w:pStyle w:val="Pamattekstsaratkpi"/>
              <w:ind w:firstLine="0"/>
              <w:jc w:val="center"/>
            </w:pPr>
            <w:r>
              <w:t>157753</w:t>
            </w:r>
          </w:p>
        </w:tc>
        <w:tc>
          <w:tcPr>
            <w:tcW w:w="2348" w:type="dxa"/>
            <w:shd w:val="clear" w:color="auto" w:fill="auto"/>
          </w:tcPr>
          <w:p w14:paraId="70D469DB" w14:textId="77777777" w:rsidR="00543E90" w:rsidRPr="00BD6908" w:rsidRDefault="008D622D" w:rsidP="00A25CC7">
            <w:pPr>
              <w:pStyle w:val="Pamattekstsaratkpi"/>
              <w:ind w:firstLine="0"/>
              <w:jc w:val="center"/>
            </w:pPr>
            <w:r>
              <w:t>157753</w:t>
            </w:r>
          </w:p>
        </w:tc>
        <w:tc>
          <w:tcPr>
            <w:tcW w:w="2348" w:type="dxa"/>
            <w:shd w:val="clear" w:color="auto" w:fill="auto"/>
          </w:tcPr>
          <w:p w14:paraId="1FEDF56A" w14:textId="77777777" w:rsidR="00543E90" w:rsidRPr="00BD6908" w:rsidRDefault="00543E90" w:rsidP="00A25CC7">
            <w:pPr>
              <w:pStyle w:val="Pamattekstsaratkpi"/>
              <w:ind w:firstLine="0"/>
              <w:jc w:val="center"/>
            </w:pPr>
            <w:r>
              <w:t>0</w:t>
            </w:r>
          </w:p>
        </w:tc>
      </w:tr>
      <w:tr w:rsidR="00543E90" w:rsidRPr="00EF385D" w14:paraId="5ACE517D" w14:textId="77777777" w:rsidTr="00A25CC7">
        <w:tc>
          <w:tcPr>
            <w:tcW w:w="2344" w:type="dxa"/>
            <w:shd w:val="clear" w:color="auto" w:fill="auto"/>
          </w:tcPr>
          <w:p w14:paraId="4065B0D1" w14:textId="77777777" w:rsidR="00543E90" w:rsidRPr="00BD6908" w:rsidRDefault="00543E90" w:rsidP="00A25CC7">
            <w:pPr>
              <w:pStyle w:val="Pamattekstsaratkpi"/>
              <w:ind w:firstLine="0"/>
            </w:pPr>
            <w:r>
              <w:t>Ieguldījuma īpašumi (ēkas un būves)</w:t>
            </w:r>
          </w:p>
        </w:tc>
        <w:tc>
          <w:tcPr>
            <w:tcW w:w="2248" w:type="dxa"/>
            <w:shd w:val="clear" w:color="auto" w:fill="auto"/>
          </w:tcPr>
          <w:p w14:paraId="183D2BA7" w14:textId="77777777" w:rsidR="00543E90" w:rsidRPr="00BD6908" w:rsidRDefault="00ED6FD7" w:rsidP="00A25CC7">
            <w:pPr>
              <w:pStyle w:val="Pamattekstsaratkpi"/>
              <w:ind w:firstLine="0"/>
              <w:jc w:val="center"/>
            </w:pPr>
            <w:r>
              <w:t>116599</w:t>
            </w:r>
          </w:p>
        </w:tc>
        <w:tc>
          <w:tcPr>
            <w:tcW w:w="2348" w:type="dxa"/>
            <w:shd w:val="clear" w:color="auto" w:fill="auto"/>
          </w:tcPr>
          <w:p w14:paraId="7DC06474" w14:textId="77777777" w:rsidR="00543E90" w:rsidRPr="00BD6908" w:rsidRDefault="0066160E" w:rsidP="00A25CC7">
            <w:pPr>
              <w:pStyle w:val="Pamattekstsaratkpi"/>
              <w:ind w:firstLine="0"/>
              <w:jc w:val="center"/>
            </w:pPr>
            <w:r>
              <w:t>105295</w:t>
            </w:r>
          </w:p>
        </w:tc>
        <w:tc>
          <w:tcPr>
            <w:tcW w:w="2348" w:type="dxa"/>
            <w:shd w:val="clear" w:color="auto" w:fill="auto"/>
          </w:tcPr>
          <w:p w14:paraId="58DABE95" w14:textId="77777777" w:rsidR="00543E90" w:rsidRPr="00BD6908" w:rsidRDefault="0066160E" w:rsidP="00A25CC7">
            <w:pPr>
              <w:pStyle w:val="Pamattekstsaratkpi"/>
              <w:ind w:firstLine="0"/>
              <w:jc w:val="center"/>
            </w:pPr>
            <w:r>
              <w:t>11304</w:t>
            </w:r>
          </w:p>
        </w:tc>
      </w:tr>
      <w:tr w:rsidR="00543E90" w:rsidRPr="00EF385D" w14:paraId="145F2ABD" w14:textId="77777777" w:rsidTr="00A25CC7">
        <w:tc>
          <w:tcPr>
            <w:tcW w:w="2344" w:type="dxa"/>
            <w:shd w:val="clear" w:color="auto" w:fill="auto"/>
          </w:tcPr>
          <w:p w14:paraId="38190FD0" w14:textId="77777777" w:rsidR="00543E90" w:rsidRPr="00EF385D" w:rsidRDefault="00543E90" w:rsidP="00A25CC7">
            <w:pPr>
              <w:pStyle w:val="Pamattekstsaratkpi"/>
              <w:ind w:firstLine="0"/>
              <w:rPr>
                <w:b/>
              </w:rPr>
            </w:pPr>
            <w:r w:rsidRPr="00EF385D">
              <w:rPr>
                <w:b/>
              </w:rPr>
              <w:t>Kopā</w:t>
            </w:r>
          </w:p>
        </w:tc>
        <w:tc>
          <w:tcPr>
            <w:tcW w:w="2248" w:type="dxa"/>
            <w:shd w:val="clear" w:color="auto" w:fill="auto"/>
          </w:tcPr>
          <w:p w14:paraId="34806B84" w14:textId="77777777" w:rsidR="00543E90" w:rsidRPr="00EF385D" w:rsidRDefault="00ED6FD7" w:rsidP="00A25CC7">
            <w:pPr>
              <w:pStyle w:val="Pamattekstsaratkpi"/>
              <w:ind w:firstLine="0"/>
              <w:jc w:val="center"/>
              <w:rPr>
                <w:b/>
              </w:rPr>
            </w:pPr>
            <w:r>
              <w:rPr>
                <w:b/>
              </w:rPr>
              <w:t>9955458</w:t>
            </w:r>
          </w:p>
        </w:tc>
        <w:tc>
          <w:tcPr>
            <w:tcW w:w="2348" w:type="dxa"/>
            <w:shd w:val="clear" w:color="auto" w:fill="auto"/>
          </w:tcPr>
          <w:p w14:paraId="3DA96F56" w14:textId="77777777" w:rsidR="00543E90" w:rsidRPr="00EF385D" w:rsidRDefault="007563FA" w:rsidP="00A25CC7">
            <w:pPr>
              <w:pStyle w:val="Pamattekstsaratkpi"/>
              <w:ind w:firstLine="0"/>
              <w:jc w:val="center"/>
              <w:rPr>
                <w:b/>
              </w:rPr>
            </w:pPr>
            <w:r>
              <w:rPr>
                <w:b/>
              </w:rPr>
              <w:t>4992443</w:t>
            </w:r>
          </w:p>
        </w:tc>
        <w:tc>
          <w:tcPr>
            <w:tcW w:w="2348" w:type="dxa"/>
            <w:shd w:val="clear" w:color="auto" w:fill="auto"/>
          </w:tcPr>
          <w:p w14:paraId="2820FB8D" w14:textId="77777777" w:rsidR="00543E90" w:rsidRPr="00EF385D" w:rsidRDefault="007563FA" w:rsidP="00A25CC7">
            <w:pPr>
              <w:pStyle w:val="Pamattekstsaratkpi"/>
              <w:ind w:firstLine="0"/>
              <w:jc w:val="center"/>
              <w:rPr>
                <w:b/>
              </w:rPr>
            </w:pPr>
            <w:r>
              <w:rPr>
                <w:b/>
              </w:rPr>
              <w:t>4963015</w:t>
            </w:r>
          </w:p>
        </w:tc>
      </w:tr>
    </w:tbl>
    <w:p w14:paraId="21F75853" w14:textId="77777777" w:rsidR="00543E90" w:rsidRDefault="00543E90" w:rsidP="00543E90">
      <w:pPr>
        <w:ind w:firstLine="720"/>
        <w:jc w:val="center"/>
        <w:rPr>
          <w:b/>
          <w:szCs w:val="24"/>
        </w:rPr>
      </w:pPr>
    </w:p>
    <w:p w14:paraId="29041C74" w14:textId="6FA877C0" w:rsidR="00A25CC7" w:rsidRDefault="00543E90" w:rsidP="00543E90">
      <w:pPr>
        <w:ind w:firstLine="720"/>
        <w:rPr>
          <w:szCs w:val="24"/>
          <w:lang w:eastAsia="zh-CN"/>
        </w:rPr>
      </w:pPr>
      <w:r w:rsidRPr="00240D17">
        <w:rPr>
          <w:szCs w:val="24"/>
          <w:lang w:eastAsia="zh-CN"/>
        </w:rPr>
        <w:t>20</w:t>
      </w:r>
      <w:r w:rsidR="00A25CC7">
        <w:rPr>
          <w:szCs w:val="24"/>
          <w:lang w:eastAsia="zh-CN"/>
        </w:rPr>
        <w:t>20</w:t>
      </w:r>
      <w:r w:rsidRPr="00240D17">
        <w:rPr>
          <w:szCs w:val="24"/>
          <w:lang w:eastAsia="zh-CN"/>
        </w:rPr>
        <w:t xml:space="preserve">.gadā Zemesgrāmatā  reģistrēts 1 </w:t>
      </w:r>
      <w:r w:rsidR="00A25CC7">
        <w:rPr>
          <w:szCs w:val="24"/>
          <w:lang w:eastAsia="zh-CN"/>
        </w:rPr>
        <w:t>saimnie</w:t>
      </w:r>
      <w:r w:rsidR="00CF4222">
        <w:rPr>
          <w:szCs w:val="24"/>
          <w:lang w:eastAsia="zh-CN"/>
        </w:rPr>
        <w:t>c</w:t>
      </w:r>
      <w:r w:rsidR="00A25CC7">
        <w:rPr>
          <w:szCs w:val="24"/>
          <w:lang w:eastAsia="zh-CN"/>
        </w:rPr>
        <w:t>ības ēka</w:t>
      </w:r>
      <w:r w:rsidRPr="00240D17">
        <w:rPr>
          <w:szCs w:val="24"/>
          <w:lang w:eastAsia="zh-CN"/>
        </w:rPr>
        <w:t xml:space="preserve"> – “</w:t>
      </w:r>
      <w:r w:rsidR="00A25CC7">
        <w:rPr>
          <w:szCs w:val="24"/>
          <w:lang w:eastAsia="zh-CN"/>
        </w:rPr>
        <w:t>Apaļais šķūnis</w:t>
      </w:r>
      <w:r w:rsidRPr="00240D17">
        <w:rPr>
          <w:szCs w:val="24"/>
          <w:lang w:eastAsia="zh-CN"/>
        </w:rPr>
        <w:t>”</w:t>
      </w:r>
      <w:r w:rsidR="00A25CC7">
        <w:rPr>
          <w:szCs w:val="24"/>
          <w:lang w:eastAsia="zh-CN"/>
        </w:rPr>
        <w:t xml:space="preserve"> - Taurenes pagastā.</w:t>
      </w:r>
    </w:p>
    <w:p w14:paraId="1DC45FBD" w14:textId="77777777" w:rsidR="00A25CC7" w:rsidRDefault="00543E90" w:rsidP="00543E90">
      <w:pPr>
        <w:ind w:firstLine="720"/>
        <w:rPr>
          <w:szCs w:val="24"/>
          <w:lang w:eastAsia="zh-CN"/>
        </w:rPr>
      </w:pPr>
      <w:r w:rsidRPr="00240D17">
        <w:rPr>
          <w:szCs w:val="24"/>
          <w:lang w:eastAsia="zh-CN"/>
        </w:rPr>
        <w:t>20</w:t>
      </w:r>
      <w:r w:rsidR="00A25CC7">
        <w:rPr>
          <w:szCs w:val="24"/>
          <w:lang w:eastAsia="zh-CN"/>
        </w:rPr>
        <w:t>20</w:t>
      </w:r>
      <w:r w:rsidRPr="00240D17">
        <w:rPr>
          <w:szCs w:val="24"/>
          <w:lang w:eastAsia="zh-CN"/>
        </w:rPr>
        <w:t xml:space="preserve">.gadā īrniekiem un izsolēs pārdoti: 1 dzīvoklis Gaujas iela </w:t>
      </w:r>
      <w:r w:rsidR="00A25CC7">
        <w:rPr>
          <w:szCs w:val="24"/>
          <w:lang w:eastAsia="zh-CN"/>
        </w:rPr>
        <w:t>5-19 un Nēķins - 2</w:t>
      </w:r>
      <w:r w:rsidRPr="00240D17">
        <w:rPr>
          <w:szCs w:val="24"/>
          <w:lang w:eastAsia="zh-CN"/>
        </w:rPr>
        <w:t xml:space="preserve"> Taurenē un </w:t>
      </w:r>
      <w:r w:rsidR="00A25CC7">
        <w:rPr>
          <w:szCs w:val="24"/>
          <w:lang w:eastAsia="zh-CN"/>
        </w:rPr>
        <w:t>Upmalas -1 Inešu pagastā.</w:t>
      </w:r>
    </w:p>
    <w:p w14:paraId="1199A816" w14:textId="77777777" w:rsidR="00982AE6" w:rsidRDefault="00982AE6">
      <w:pPr>
        <w:rPr>
          <w:szCs w:val="24"/>
          <w:lang w:eastAsia="zh-CN"/>
        </w:rPr>
      </w:pPr>
    </w:p>
    <w:p w14:paraId="4ED1FFF9" w14:textId="77777777" w:rsidR="003E6DE4" w:rsidRDefault="003E6DE4" w:rsidP="003E6DE4">
      <w:pPr>
        <w:pStyle w:val="Virsraksts1"/>
      </w:pPr>
      <w:bookmarkStart w:id="14" w:name="_Toc74571000"/>
      <w:r>
        <w:t>4.PAŠVALDĪBAS KAPITĀLA VĒRTĪBA</w:t>
      </w:r>
      <w:bookmarkEnd w:id="14"/>
    </w:p>
    <w:p w14:paraId="6955E532" w14:textId="77777777" w:rsidR="003E6DE4" w:rsidRPr="003E6DE4" w:rsidRDefault="003E6DE4" w:rsidP="003E6DE4"/>
    <w:p w14:paraId="1F46A507" w14:textId="77777777" w:rsidR="003E6DE4" w:rsidRDefault="003E6DE4" w:rsidP="007329A5">
      <w:pPr>
        <w:pStyle w:val="Virsraksts2"/>
        <w:ind w:firstLine="0"/>
      </w:pPr>
      <w:bookmarkStart w:id="15" w:name="_Toc74571001"/>
      <w:r>
        <w:t>4.1. Ieguldījumi pārējos uzņēmumos</w:t>
      </w:r>
      <w:bookmarkEnd w:id="15"/>
    </w:p>
    <w:p w14:paraId="7435CCAA" w14:textId="77777777" w:rsidR="003E6DE4" w:rsidRPr="003E6DE4" w:rsidRDefault="003E6DE4" w:rsidP="003E6DE4"/>
    <w:p w14:paraId="4EF98EC4" w14:textId="77777777" w:rsidR="003E6DE4" w:rsidRPr="00673E67" w:rsidRDefault="003E6DE4" w:rsidP="003E6DE4">
      <w:pPr>
        <w:rPr>
          <w:b/>
          <w:bCs/>
          <w:i/>
          <w:iCs/>
          <w:lang w:eastAsia="zh-CN"/>
        </w:rPr>
      </w:pPr>
      <w:r w:rsidRPr="00673E67">
        <w:rPr>
          <w:lang w:eastAsia="zh-CN"/>
        </w:rPr>
        <w:t>Vecpiebalgas novada pašvaldībai ir līdzdalības kapitāls SIA ZAAO, kas uz 20</w:t>
      </w:r>
      <w:r>
        <w:rPr>
          <w:lang w:eastAsia="zh-CN"/>
        </w:rPr>
        <w:t>20</w:t>
      </w:r>
      <w:r w:rsidRPr="00673E67">
        <w:rPr>
          <w:lang w:eastAsia="zh-CN"/>
        </w:rPr>
        <w:t xml:space="preserve">.gada 31.decembri sastādīja EUR 23174 vai </w:t>
      </w:r>
      <w:r>
        <w:rPr>
          <w:lang w:eastAsia="zh-CN"/>
        </w:rPr>
        <w:t>0.82</w:t>
      </w:r>
      <w:r w:rsidRPr="00673E67">
        <w:rPr>
          <w:lang w:eastAsia="zh-CN"/>
        </w:rPr>
        <w:t>%. 20</w:t>
      </w:r>
      <w:r>
        <w:rPr>
          <w:lang w:eastAsia="zh-CN"/>
        </w:rPr>
        <w:t>20</w:t>
      </w:r>
      <w:r w:rsidRPr="00673E67">
        <w:rPr>
          <w:lang w:eastAsia="zh-CN"/>
        </w:rPr>
        <w:t xml:space="preserve">.gadā  izmaiņas šī uzņēmuma līdzdalības kapitālā nav notikušas. </w:t>
      </w:r>
    </w:p>
    <w:p w14:paraId="56E6DC87" w14:textId="77777777" w:rsidR="003E6DE4" w:rsidRDefault="003E6DE4" w:rsidP="003E6DE4">
      <w:pPr>
        <w:rPr>
          <w:lang w:eastAsia="zh-CN"/>
        </w:rPr>
      </w:pPr>
      <w:r w:rsidRPr="00673E67">
        <w:rPr>
          <w:lang w:eastAsia="zh-CN"/>
        </w:rPr>
        <w:t xml:space="preserve"> Uz 31.12.20</w:t>
      </w:r>
      <w:r>
        <w:rPr>
          <w:lang w:eastAsia="zh-CN"/>
        </w:rPr>
        <w:t>20</w:t>
      </w:r>
      <w:r w:rsidRPr="00673E67">
        <w:rPr>
          <w:lang w:eastAsia="zh-CN"/>
        </w:rPr>
        <w:t xml:space="preserve">. Vecpiebalgas novada pašvaldības līdzdalība AS „CATA” pamatkapitālā sastādīja EUR 74857 vai </w:t>
      </w:r>
      <w:r>
        <w:rPr>
          <w:lang w:eastAsia="zh-CN"/>
        </w:rPr>
        <w:t>5.0</w:t>
      </w:r>
      <w:r w:rsidRPr="00673E67">
        <w:rPr>
          <w:lang w:eastAsia="zh-CN"/>
        </w:rPr>
        <w:t>%.</w:t>
      </w:r>
    </w:p>
    <w:p w14:paraId="71A71363" w14:textId="77777777" w:rsidR="007329A5" w:rsidRDefault="007329A5" w:rsidP="003E6DE4">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1704"/>
        <w:gridCol w:w="1704"/>
        <w:gridCol w:w="1705"/>
        <w:gridCol w:w="1705"/>
      </w:tblGrid>
      <w:tr w:rsidR="007329A5" w:rsidRPr="00EF385D" w14:paraId="4AE9FBD6" w14:textId="77777777" w:rsidTr="00D562AD">
        <w:tc>
          <w:tcPr>
            <w:tcW w:w="2003" w:type="dxa"/>
            <w:shd w:val="clear" w:color="auto" w:fill="auto"/>
          </w:tcPr>
          <w:p w14:paraId="319FAFD5" w14:textId="77777777" w:rsidR="007329A5" w:rsidRPr="00EF385D" w:rsidRDefault="007329A5" w:rsidP="00D562AD">
            <w:pPr>
              <w:pStyle w:val="Pamatteksts"/>
              <w:jc w:val="both"/>
              <w:rPr>
                <w:szCs w:val="24"/>
              </w:rPr>
            </w:pPr>
            <w:r w:rsidRPr="00EF385D">
              <w:rPr>
                <w:szCs w:val="24"/>
              </w:rPr>
              <w:t>Kapitālsabiedrības nosaukums</w:t>
            </w:r>
          </w:p>
        </w:tc>
        <w:tc>
          <w:tcPr>
            <w:tcW w:w="1704" w:type="dxa"/>
            <w:shd w:val="clear" w:color="auto" w:fill="auto"/>
          </w:tcPr>
          <w:p w14:paraId="56294363" w14:textId="77777777" w:rsidR="007329A5" w:rsidRPr="00EF385D" w:rsidRDefault="007329A5" w:rsidP="007329A5">
            <w:pPr>
              <w:pStyle w:val="Pamatteksts"/>
              <w:jc w:val="both"/>
              <w:rPr>
                <w:szCs w:val="24"/>
              </w:rPr>
            </w:pPr>
            <w:r w:rsidRPr="00EF385D">
              <w:rPr>
                <w:szCs w:val="24"/>
              </w:rPr>
              <w:t>Ieguldījums uz 01.01.20</w:t>
            </w:r>
            <w:r>
              <w:rPr>
                <w:szCs w:val="24"/>
              </w:rPr>
              <w:t>20</w:t>
            </w:r>
          </w:p>
        </w:tc>
        <w:tc>
          <w:tcPr>
            <w:tcW w:w="1704" w:type="dxa"/>
            <w:shd w:val="clear" w:color="auto" w:fill="auto"/>
          </w:tcPr>
          <w:p w14:paraId="080B11F9" w14:textId="77777777" w:rsidR="007329A5" w:rsidRPr="00EF385D" w:rsidRDefault="007329A5" w:rsidP="00D562AD">
            <w:pPr>
              <w:pStyle w:val="Pamatteksts"/>
              <w:jc w:val="both"/>
              <w:rPr>
                <w:szCs w:val="24"/>
              </w:rPr>
            </w:pPr>
            <w:r w:rsidRPr="00EF385D">
              <w:rPr>
                <w:szCs w:val="24"/>
              </w:rPr>
              <w:t>Izmaiņas (+,-)</w:t>
            </w:r>
          </w:p>
        </w:tc>
        <w:tc>
          <w:tcPr>
            <w:tcW w:w="1705" w:type="dxa"/>
            <w:shd w:val="clear" w:color="auto" w:fill="auto"/>
          </w:tcPr>
          <w:p w14:paraId="2BBD2B3D" w14:textId="77777777" w:rsidR="007329A5" w:rsidRPr="00EF385D" w:rsidRDefault="007329A5" w:rsidP="007329A5">
            <w:pPr>
              <w:pStyle w:val="Pamatteksts"/>
              <w:jc w:val="both"/>
              <w:rPr>
                <w:szCs w:val="24"/>
              </w:rPr>
            </w:pPr>
            <w:r w:rsidRPr="00EF385D">
              <w:rPr>
                <w:szCs w:val="24"/>
              </w:rPr>
              <w:t>Ieguldījums uz 01.01.20</w:t>
            </w:r>
            <w:r>
              <w:rPr>
                <w:szCs w:val="24"/>
              </w:rPr>
              <w:t>21</w:t>
            </w:r>
          </w:p>
        </w:tc>
        <w:tc>
          <w:tcPr>
            <w:tcW w:w="1705" w:type="dxa"/>
            <w:shd w:val="clear" w:color="auto" w:fill="auto"/>
          </w:tcPr>
          <w:p w14:paraId="13309C54" w14:textId="77777777" w:rsidR="007329A5" w:rsidRPr="00EF385D" w:rsidRDefault="007329A5" w:rsidP="00D562AD">
            <w:pPr>
              <w:pStyle w:val="Pamatteksts"/>
              <w:jc w:val="both"/>
              <w:rPr>
                <w:szCs w:val="24"/>
              </w:rPr>
            </w:pPr>
            <w:r w:rsidRPr="00EF385D">
              <w:rPr>
                <w:szCs w:val="24"/>
              </w:rPr>
              <w:t>% no kopējā apjoma</w:t>
            </w:r>
          </w:p>
        </w:tc>
      </w:tr>
      <w:tr w:rsidR="007329A5" w:rsidRPr="00EF385D" w14:paraId="265FCE08" w14:textId="77777777" w:rsidTr="00D562AD">
        <w:tc>
          <w:tcPr>
            <w:tcW w:w="2003" w:type="dxa"/>
            <w:shd w:val="clear" w:color="auto" w:fill="auto"/>
          </w:tcPr>
          <w:p w14:paraId="0D6F18DC" w14:textId="77777777" w:rsidR="007329A5" w:rsidRPr="00EF385D" w:rsidRDefault="007329A5" w:rsidP="00D562AD">
            <w:pPr>
              <w:pStyle w:val="Pamatteksts"/>
              <w:jc w:val="both"/>
              <w:rPr>
                <w:szCs w:val="24"/>
              </w:rPr>
            </w:pPr>
            <w:r w:rsidRPr="00EF385D">
              <w:rPr>
                <w:szCs w:val="24"/>
              </w:rPr>
              <w:t>SIA ZAAO</w:t>
            </w:r>
          </w:p>
        </w:tc>
        <w:tc>
          <w:tcPr>
            <w:tcW w:w="1704" w:type="dxa"/>
            <w:shd w:val="clear" w:color="auto" w:fill="auto"/>
          </w:tcPr>
          <w:p w14:paraId="7A197AC6" w14:textId="77777777" w:rsidR="007329A5" w:rsidRPr="00EF385D" w:rsidRDefault="007329A5" w:rsidP="00D562AD">
            <w:pPr>
              <w:pStyle w:val="Pamatteksts"/>
              <w:jc w:val="center"/>
              <w:rPr>
                <w:szCs w:val="24"/>
              </w:rPr>
            </w:pPr>
            <w:r w:rsidRPr="00EF385D">
              <w:rPr>
                <w:szCs w:val="24"/>
              </w:rPr>
              <w:t>23174</w:t>
            </w:r>
          </w:p>
        </w:tc>
        <w:tc>
          <w:tcPr>
            <w:tcW w:w="1704" w:type="dxa"/>
            <w:shd w:val="clear" w:color="auto" w:fill="auto"/>
          </w:tcPr>
          <w:p w14:paraId="3E87E961" w14:textId="77777777" w:rsidR="007329A5" w:rsidRPr="00EF385D" w:rsidRDefault="007329A5" w:rsidP="00D562AD">
            <w:pPr>
              <w:pStyle w:val="Pamatteksts"/>
              <w:jc w:val="center"/>
              <w:rPr>
                <w:szCs w:val="24"/>
              </w:rPr>
            </w:pPr>
            <w:r w:rsidRPr="00EF385D">
              <w:rPr>
                <w:szCs w:val="24"/>
              </w:rPr>
              <w:t>-</w:t>
            </w:r>
          </w:p>
        </w:tc>
        <w:tc>
          <w:tcPr>
            <w:tcW w:w="1705" w:type="dxa"/>
            <w:shd w:val="clear" w:color="auto" w:fill="auto"/>
          </w:tcPr>
          <w:p w14:paraId="7F10F3FE" w14:textId="77777777" w:rsidR="007329A5" w:rsidRPr="00EF385D" w:rsidRDefault="007329A5" w:rsidP="00D562AD">
            <w:pPr>
              <w:pStyle w:val="Pamatteksts"/>
              <w:jc w:val="center"/>
              <w:rPr>
                <w:szCs w:val="24"/>
              </w:rPr>
            </w:pPr>
            <w:r w:rsidRPr="00EF385D">
              <w:rPr>
                <w:szCs w:val="24"/>
              </w:rPr>
              <w:t>23174</w:t>
            </w:r>
          </w:p>
        </w:tc>
        <w:tc>
          <w:tcPr>
            <w:tcW w:w="1705" w:type="dxa"/>
            <w:shd w:val="clear" w:color="auto" w:fill="auto"/>
          </w:tcPr>
          <w:p w14:paraId="486D5B99" w14:textId="77777777" w:rsidR="007329A5" w:rsidRPr="00EF385D" w:rsidRDefault="007329A5" w:rsidP="00D562AD">
            <w:pPr>
              <w:pStyle w:val="Pamatteksts"/>
              <w:jc w:val="center"/>
              <w:rPr>
                <w:szCs w:val="24"/>
              </w:rPr>
            </w:pPr>
            <w:r>
              <w:rPr>
                <w:szCs w:val="24"/>
              </w:rPr>
              <w:t>0.823</w:t>
            </w:r>
          </w:p>
        </w:tc>
      </w:tr>
      <w:tr w:rsidR="007329A5" w:rsidRPr="00EF385D" w14:paraId="666EA77E" w14:textId="77777777" w:rsidTr="00D562AD">
        <w:tc>
          <w:tcPr>
            <w:tcW w:w="2003" w:type="dxa"/>
            <w:shd w:val="clear" w:color="auto" w:fill="auto"/>
          </w:tcPr>
          <w:p w14:paraId="446FCD64" w14:textId="77777777" w:rsidR="007329A5" w:rsidRPr="00EF385D" w:rsidRDefault="007329A5" w:rsidP="00D562AD">
            <w:pPr>
              <w:pStyle w:val="Pamatteksts"/>
              <w:jc w:val="both"/>
              <w:rPr>
                <w:szCs w:val="24"/>
              </w:rPr>
            </w:pPr>
            <w:r w:rsidRPr="00EF385D">
              <w:rPr>
                <w:szCs w:val="24"/>
              </w:rPr>
              <w:t>AS CATA</w:t>
            </w:r>
          </w:p>
        </w:tc>
        <w:tc>
          <w:tcPr>
            <w:tcW w:w="1704" w:type="dxa"/>
            <w:shd w:val="clear" w:color="auto" w:fill="auto"/>
          </w:tcPr>
          <w:p w14:paraId="10274FEB" w14:textId="77777777" w:rsidR="007329A5" w:rsidRPr="00EF385D" w:rsidRDefault="007329A5" w:rsidP="00D562AD">
            <w:pPr>
              <w:pStyle w:val="Pamatteksts"/>
              <w:jc w:val="center"/>
              <w:rPr>
                <w:szCs w:val="24"/>
              </w:rPr>
            </w:pPr>
            <w:r w:rsidRPr="00EF385D">
              <w:rPr>
                <w:szCs w:val="24"/>
              </w:rPr>
              <w:t>74857</w:t>
            </w:r>
          </w:p>
        </w:tc>
        <w:tc>
          <w:tcPr>
            <w:tcW w:w="1704" w:type="dxa"/>
            <w:shd w:val="clear" w:color="auto" w:fill="auto"/>
          </w:tcPr>
          <w:p w14:paraId="4F31B500" w14:textId="77777777" w:rsidR="007329A5" w:rsidRPr="00EF385D" w:rsidRDefault="007329A5" w:rsidP="00D562AD">
            <w:pPr>
              <w:pStyle w:val="Pamatteksts"/>
              <w:jc w:val="center"/>
              <w:rPr>
                <w:szCs w:val="24"/>
              </w:rPr>
            </w:pPr>
            <w:r w:rsidRPr="00EF385D">
              <w:rPr>
                <w:szCs w:val="24"/>
              </w:rPr>
              <w:t>-</w:t>
            </w:r>
          </w:p>
        </w:tc>
        <w:tc>
          <w:tcPr>
            <w:tcW w:w="1705" w:type="dxa"/>
            <w:shd w:val="clear" w:color="auto" w:fill="auto"/>
          </w:tcPr>
          <w:p w14:paraId="40F9978B" w14:textId="77777777" w:rsidR="007329A5" w:rsidRPr="00EF385D" w:rsidRDefault="007329A5" w:rsidP="00D562AD">
            <w:pPr>
              <w:pStyle w:val="Pamatteksts"/>
              <w:jc w:val="center"/>
              <w:rPr>
                <w:szCs w:val="24"/>
              </w:rPr>
            </w:pPr>
            <w:r w:rsidRPr="00EF385D">
              <w:rPr>
                <w:szCs w:val="24"/>
              </w:rPr>
              <w:t>74857</w:t>
            </w:r>
          </w:p>
        </w:tc>
        <w:tc>
          <w:tcPr>
            <w:tcW w:w="1705" w:type="dxa"/>
            <w:shd w:val="clear" w:color="auto" w:fill="auto"/>
          </w:tcPr>
          <w:p w14:paraId="42378178" w14:textId="77777777" w:rsidR="007329A5" w:rsidRPr="00EF385D" w:rsidRDefault="007329A5" w:rsidP="00D562AD">
            <w:pPr>
              <w:pStyle w:val="Pamatteksts"/>
              <w:jc w:val="center"/>
              <w:rPr>
                <w:szCs w:val="24"/>
              </w:rPr>
            </w:pPr>
            <w:r>
              <w:rPr>
                <w:szCs w:val="24"/>
              </w:rPr>
              <w:t>5.01</w:t>
            </w:r>
          </w:p>
        </w:tc>
      </w:tr>
    </w:tbl>
    <w:p w14:paraId="3E1C70E1" w14:textId="77777777" w:rsidR="007329A5" w:rsidRDefault="007329A5" w:rsidP="003E6DE4">
      <w:pPr>
        <w:rPr>
          <w:lang w:eastAsia="zh-CN"/>
        </w:rPr>
      </w:pPr>
    </w:p>
    <w:p w14:paraId="642334FD" w14:textId="77777777" w:rsidR="007329A5" w:rsidRDefault="007329A5" w:rsidP="007329A5">
      <w:pPr>
        <w:pStyle w:val="Virsraksts2"/>
        <w:ind w:firstLine="0"/>
        <w:rPr>
          <w:szCs w:val="24"/>
          <w:lang w:eastAsia="zh-CN"/>
        </w:rPr>
      </w:pPr>
      <w:bookmarkStart w:id="16" w:name="_Toc74571002"/>
      <w:r>
        <w:rPr>
          <w:lang w:eastAsia="zh-CN"/>
        </w:rPr>
        <w:lastRenderedPageBreak/>
        <w:t xml:space="preserve">4.2. </w:t>
      </w:r>
      <w:r w:rsidRPr="00044C2A">
        <w:rPr>
          <w:szCs w:val="24"/>
          <w:lang w:eastAsia="zh-CN"/>
        </w:rPr>
        <w:t>Ieguldījumi asociēto kapitālsabiedrību kapitālā</w:t>
      </w:r>
      <w:bookmarkEnd w:id="16"/>
    </w:p>
    <w:p w14:paraId="35B4B22A" w14:textId="77777777" w:rsidR="007329A5" w:rsidRPr="007329A5" w:rsidRDefault="007329A5" w:rsidP="007329A5">
      <w:pPr>
        <w:rPr>
          <w:lang w:eastAsia="zh-CN"/>
        </w:rPr>
      </w:pPr>
    </w:p>
    <w:p w14:paraId="7023D071" w14:textId="77777777" w:rsidR="007329A5" w:rsidRPr="00673E67" w:rsidRDefault="007329A5" w:rsidP="000B62CE">
      <w:pPr>
        <w:rPr>
          <w:lang w:eastAsia="zh-CN"/>
        </w:rPr>
      </w:pPr>
      <w:r w:rsidRPr="00673E67">
        <w:rPr>
          <w:lang w:eastAsia="zh-CN"/>
        </w:rPr>
        <w:t xml:space="preserve">Vecpiebalgas novada pašvaldība ir kapitāldaļu turētāja SIA „Vējkalni”, kuras darbības veids – sava vai nomāta īpašuma izīrēšana un pārvaldīšana, lai dotu iespēju lauksaimniecības studentu prakses vietām. </w:t>
      </w:r>
      <w:r>
        <w:rPr>
          <w:lang w:eastAsia="zh-CN"/>
        </w:rPr>
        <w:t>Sākot ar 2019.gadu līdzdalība asociēto kapitālsabiedrību kapitālā tiek uzska</w:t>
      </w:r>
      <w:r w:rsidR="000B62CE">
        <w:rPr>
          <w:lang w:eastAsia="zh-CN"/>
        </w:rPr>
        <w:t>itīta pēc pašu kapitāla metodes.</w:t>
      </w:r>
      <w:r>
        <w:rPr>
          <w:lang w:eastAsia="zh-CN"/>
        </w:rPr>
        <w:t xml:space="preserve"> </w:t>
      </w:r>
      <w:r w:rsidR="000B62CE">
        <w:rPr>
          <w:lang w:eastAsia="zh-CN"/>
        </w:rPr>
        <w:t>U</w:t>
      </w:r>
      <w:r w:rsidRPr="00673E67">
        <w:rPr>
          <w:lang w:eastAsia="zh-CN"/>
        </w:rPr>
        <w:t>z 20</w:t>
      </w:r>
      <w:r w:rsidR="000B62CE">
        <w:rPr>
          <w:lang w:eastAsia="zh-CN"/>
        </w:rPr>
        <w:t>20</w:t>
      </w:r>
      <w:r w:rsidRPr="00673E67">
        <w:rPr>
          <w:lang w:eastAsia="zh-CN"/>
        </w:rPr>
        <w:t xml:space="preserve">.gada 31.decembri līdzdalība šī uzņēmuma kapitālā sastādīja EUR </w:t>
      </w:r>
      <w:r>
        <w:rPr>
          <w:lang w:eastAsia="zh-CN"/>
        </w:rPr>
        <w:t>43</w:t>
      </w:r>
      <w:r w:rsidR="000B62CE">
        <w:rPr>
          <w:lang w:eastAsia="zh-CN"/>
        </w:rPr>
        <w:t>630</w:t>
      </w:r>
      <w:r>
        <w:rPr>
          <w:lang w:eastAsia="zh-CN"/>
        </w:rPr>
        <w:t xml:space="preserve"> vai 25.04% no uzņēmuma pamatkapitāla.</w:t>
      </w:r>
    </w:p>
    <w:p w14:paraId="2900816D" w14:textId="77777777" w:rsidR="007329A5" w:rsidRPr="00673E67" w:rsidRDefault="007329A5" w:rsidP="000B62CE">
      <w:pPr>
        <w:rPr>
          <w:lang w:eastAsia="zh-CN"/>
        </w:rPr>
      </w:pPr>
      <w:r w:rsidRPr="00673E67">
        <w:rPr>
          <w:lang w:eastAsia="zh-CN"/>
        </w:rPr>
        <w:t xml:space="preserve">Līdzdalība Vecpiebalgas Kooperatīvās Krājaizdevu sabiedrības pamatkapitālā sastāda EUR </w:t>
      </w:r>
      <w:r>
        <w:rPr>
          <w:lang w:eastAsia="zh-CN"/>
        </w:rPr>
        <w:t>1</w:t>
      </w:r>
      <w:r w:rsidR="000B62CE">
        <w:rPr>
          <w:lang w:eastAsia="zh-CN"/>
        </w:rPr>
        <w:t>1947</w:t>
      </w:r>
      <w:r>
        <w:rPr>
          <w:lang w:eastAsia="zh-CN"/>
        </w:rPr>
        <w:t xml:space="preserve"> vai 23.77%.</w:t>
      </w:r>
    </w:p>
    <w:p w14:paraId="13720E8A" w14:textId="77777777" w:rsidR="007329A5" w:rsidRDefault="007329A5" w:rsidP="000B62CE">
      <w:pPr>
        <w:rPr>
          <w:lang w:eastAsia="zh-CN"/>
        </w:rPr>
      </w:pPr>
      <w:r w:rsidRPr="00673E67">
        <w:rPr>
          <w:lang w:eastAsia="zh-CN"/>
        </w:rPr>
        <w:t>Tā kā turpmākajos 3 gados pašvaldība finansējumu kapitālsabiedrībām nepiešķirs, nākotnē ietekmes uz pašvaldības izdevumiem nebūs.</w:t>
      </w:r>
    </w:p>
    <w:p w14:paraId="19A472BE" w14:textId="77777777" w:rsidR="000B62CE" w:rsidRDefault="000B62CE" w:rsidP="007329A5">
      <w:pPr>
        <w:rPr>
          <w:lang w:eastAsia="zh-CN"/>
        </w:rPr>
      </w:pPr>
    </w:p>
    <w:p w14:paraId="54D295C0" w14:textId="77777777" w:rsidR="000B62CE" w:rsidRDefault="000B62CE" w:rsidP="000B62CE">
      <w:pPr>
        <w:pStyle w:val="Virsraksts1"/>
      </w:pPr>
      <w:bookmarkStart w:id="17" w:name="_Toc74571003"/>
      <w:r>
        <w:t>5.</w:t>
      </w:r>
      <w:r w:rsidRPr="00772897">
        <w:t xml:space="preserve"> PASĀKUMI TERITORIJAS ATTĪSTĪBAS PROGRAMMAS ĪSTENOŠANĀ</w:t>
      </w:r>
      <w:bookmarkEnd w:id="17"/>
    </w:p>
    <w:p w14:paraId="2DC7BF77" w14:textId="77777777" w:rsidR="000B62CE" w:rsidRPr="000B62CE" w:rsidRDefault="000B62CE" w:rsidP="000B62CE"/>
    <w:p w14:paraId="63091477" w14:textId="77777777" w:rsidR="000B62CE" w:rsidRDefault="000B62CE" w:rsidP="000B62CE">
      <w:r w:rsidRPr="00D70140">
        <w:t>Vecpiebalgas novada Teritorijas plānojums 2013.</w:t>
      </w:r>
      <w:r w:rsidR="00D70140" w:rsidRPr="00D70140">
        <w:t xml:space="preserve"> </w:t>
      </w:r>
      <w:r w:rsidRPr="00D70140">
        <w:t>-</w:t>
      </w:r>
      <w:r w:rsidR="00D70140" w:rsidRPr="00D70140">
        <w:t xml:space="preserve"> </w:t>
      </w:r>
      <w:r w:rsidRPr="00D70140">
        <w:t>2025.gadam, apstiprināts ar Vecpiebalgas novada pašvaldības 2013.gada 13.februāra lēmumu Nr.3§1  un izdots kā saistošie noteikumi Nr. 4/2013.  „Par Vecpiebalgas novada teritorijas plānojuma 2013.-2025. gadam grafiskās daļas un teritorijas izmantošanas un apbūves noteikumu apstiprināšanu.”</w:t>
      </w:r>
      <w:r>
        <w:t xml:space="preserve"> </w:t>
      </w:r>
    </w:p>
    <w:p w14:paraId="6E630A12" w14:textId="0662B047" w:rsidR="000B62CE" w:rsidRDefault="000B62CE" w:rsidP="000B62CE">
      <w:r w:rsidRPr="00A70A3B">
        <w:t>2012.gadā izstrādāta arī  Vecpiebalgas novada attīstības programma 2013.-2019.gadam. Ar Vecpiebalgas novada domes 2018.gada 27.decembra lēmumu Attīstības programmas darbības termiņš pagarināts</w:t>
      </w:r>
      <w:r w:rsidR="00A70A3B" w:rsidRPr="00A70A3B">
        <w:t xml:space="preserve"> un to plānots integrēt jaunā Cēsu novada attīstības plānošanas</w:t>
      </w:r>
      <w:r w:rsidR="00A70A3B">
        <w:t xml:space="preserve">  dokumentos.</w:t>
      </w:r>
    </w:p>
    <w:p w14:paraId="68864381" w14:textId="77777777" w:rsidR="000B62CE" w:rsidRDefault="000B62CE" w:rsidP="000B62CE">
      <w:r w:rsidRPr="00BA1E20">
        <w:t>Attīstības programmas pielikumā esošais Rīcības plāns, kā arī Investīciju plāns aktualizēts ar 20</w:t>
      </w:r>
      <w:r w:rsidR="00BA1E20">
        <w:t>21</w:t>
      </w:r>
      <w:r w:rsidRPr="00BA1E20">
        <w:t xml:space="preserve">.gada </w:t>
      </w:r>
      <w:r w:rsidR="00BA1E20">
        <w:t>25.februāra</w:t>
      </w:r>
      <w:r w:rsidRPr="00BA1E20">
        <w:t xml:space="preserve"> Vecpiebalgas novada domes lēmumu.</w:t>
      </w:r>
      <w:r>
        <w:t xml:space="preserve"> Augstākminētie Attīstības programmas realizēšanas plānošanas dokumenti aktualizēti, veidojot sasaisti ar pašvaldības budžetu, kā arī ar iespējām piesaistīt ES struktūrfondu finansējumu.</w:t>
      </w:r>
    </w:p>
    <w:p w14:paraId="01D8AC85" w14:textId="77777777" w:rsidR="000B62CE" w:rsidRDefault="000B62CE" w:rsidP="000B62CE">
      <w:r>
        <w:t xml:space="preserve"> </w:t>
      </w:r>
      <w:r w:rsidRPr="00BA1E20">
        <w:t>Dabas aizsardzības plāns apstiprināts 2016.gada 29.aprīlī.</w:t>
      </w:r>
      <w:r w:rsidR="00BA1E20" w:rsidRPr="00BA1E20">
        <w:t xml:space="preserve"> </w:t>
      </w:r>
      <w:r w:rsidRPr="00BA1E20">
        <w:t>Plāns sniedz rekomendācijas teritorijas apsaimniekošanai, lai ilgtermiņā nodrošinātu dabas vērtību saglabāšanu.</w:t>
      </w:r>
      <w:r>
        <w:t xml:space="preserve"> </w:t>
      </w:r>
    </w:p>
    <w:p w14:paraId="705F1912" w14:textId="77777777" w:rsidR="000B62CE" w:rsidRDefault="000B62CE" w:rsidP="000B62CE"/>
    <w:p w14:paraId="0B51AE92" w14:textId="77777777" w:rsidR="000B62CE" w:rsidRDefault="000B62CE">
      <w:pPr>
        <w:spacing w:before="120" w:after="120" w:line="240" w:lineRule="auto"/>
        <w:ind w:left="709" w:firstLine="0"/>
        <w:jc w:val="left"/>
        <w:rPr>
          <w:rFonts w:eastAsiaTheme="majorEastAsia" w:cstheme="majorBidi"/>
          <w:b/>
          <w:bCs/>
          <w:sz w:val="26"/>
          <w:szCs w:val="28"/>
        </w:rPr>
      </w:pPr>
      <w:r>
        <w:br w:type="page"/>
      </w:r>
    </w:p>
    <w:p w14:paraId="57A2D827" w14:textId="77777777" w:rsidR="000B62CE" w:rsidRDefault="000B62CE" w:rsidP="000B62CE">
      <w:pPr>
        <w:pStyle w:val="Virsraksts1"/>
        <w:rPr>
          <w:szCs w:val="24"/>
        </w:rPr>
      </w:pPr>
      <w:bookmarkStart w:id="18" w:name="_Toc74571004"/>
      <w:r>
        <w:lastRenderedPageBreak/>
        <w:t xml:space="preserve">6. PAŠVALDĪBAS </w:t>
      </w:r>
      <w:r>
        <w:rPr>
          <w:szCs w:val="24"/>
        </w:rPr>
        <w:t>LĪDZDALĪBA SADARBĪBAS PROJEKTOS</w:t>
      </w:r>
      <w:bookmarkEnd w:id="18"/>
    </w:p>
    <w:p w14:paraId="1D4B2417" w14:textId="77777777" w:rsidR="000B62CE" w:rsidRPr="000B62CE" w:rsidRDefault="000B62CE" w:rsidP="000B62CE"/>
    <w:p w14:paraId="66B44A9D" w14:textId="77777777" w:rsidR="000B62CE" w:rsidRPr="0092717D" w:rsidRDefault="000B62CE" w:rsidP="000B62CE">
      <w:r>
        <w:t>2020</w:t>
      </w:r>
      <w:r w:rsidRPr="0092717D">
        <w:t>.gads ir pagājis aktīvi strādājot pie iesākto projektu pabeigšanas un jaunu uzsākšanas.</w:t>
      </w:r>
    </w:p>
    <w:p w14:paraId="2D9F5515" w14:textId="1AE1B976" w:rsidR="000B62CE" w:rsidRPr="00A70A3B" w:rsidRDefault="000B62CE" w:rsidP="000B62CE">
      <w:r w:rsidRPr="0092717D">
        <w:t>Saglabājot pagastos esošās sadarbības tradīcijas un turpinot iesāktos projektus, Vecpiebalgas novada dome turpina sadarbību ar</w:t>
      </w:r>
      <w:r w:rsidR="00A70A3B">
        <w:t xml:space="preserve"> citu</w:t>
      </w:r>
      <w:r w:rsidRPr="00A70A3B">
        <w:t xml:space="preserve"> valstu sadraudzības pašvaldībām</w:t>
      </w:r>
      <w:r w:rsidR="00A70A3B" w:rsidRPr="00A70A3B">
        <w:t>, tomēr beidzamajā laikā šādas aktivitātes ir ierobežojusi COVID-19 pandēmija</w:t>
      </w:r>
      <w:r w:rsidRPr="00A70A3B">
        <w:t>.</w:t>
      </w:r>
    </w:p>
    <w:p w14:paraId="548FDD9F" w14:textId="77777777" w:rsidR="000B62CE" w:rsidRPr="0092717D" w:rsidRDefault="000B62CE" w:rsidP="000B62CE">
      <w:r w:rsidRPr="00A70A3B">
        <w:rPr>
          <w:szCs w:val="24"/>
        </w:rPr>
        <w:t>Pašvaldība ir iesaistījusies daudzos projektos, kuru realizācijai nepieciešami</w:t>
      </w:r>
      <w:r w:rsidRPr="0092717D">
        <w:rPr>
          <w:szCs w:val="24"/>
        </w:rPr>
        <w:t xml:space="preserve"> ievērojami kredītresursi. Pašvaldības apvienotais budžets ļauj piesaistīt apjomīgāku finansējumu no dažādiem avotiem – Eiropas struktūrfondiem, mērķdotācijas investīcijām novada infrastruktūrā, nodrošinot sekmīgu projektu īstenošanu, turpmāko darbību balstot uz pamatotu un ilgtspējīgu investīciju plānošanu novadā, izmantojot priekšrocības, ko dod resursu apvienošana.</w:t>
      </w:r>
    </w:p>
    <w:p w14:paraId="2E35F22E" w14:textId="77777777" w:rsidR="00C554BB" w:rsidRDefault="00C554BB" w:rsidP="003E6DE4">
      <w:pPr>
        <w:rPr>
          <w:szCs w:val="24"/>
        </w:rPr>
      </w:pPr>
    </w:p>
    <w:p w14:paraId="6698AB3F" w14:textId="77777777" w:rsidR="00C554BB" w:rsidRDefault="000B62CE" w:rsidP="00C554BB">
      <w:pPr>
        <w:rPr>
          <w:szCs w:val="24"/>
        </w:rPr>
      </w:pPr>
      <w:r w:rsidRPr="0092717D">
        <w:rPr>
          <w:szCs w:val="24"/>
        </w:rPr>
        <w:t>Novada iespējas turpmākajā attīstībā - esošo priekšrocību izmantošana - vides kvalitāte, mežu resursi, iedzīvotāju izglītības un informēšanas iespējas (</w:t>
      </w:r>
      <w:r>
        <w:rPr>
          <w:szCs w:val="24"/>
        </w:rPr>
        <w:t>1 vidusskola</w:t>
      </w:r>
      <w:r w:rsidRPr="0092717D">
        <w:rPr>
          <w:szCs w:val="24"/>
        </w:rPr>
        <w:t xml:space="preserve">, </w:t>
      </w:r>
      <w:r>
        <w:rPr>
          <w:szCs w:val="24"/>
        </w:rPr>
        <w:t xml:space="preserve">1 </w:t>
      </w:r>
      <w:r w:rsidRPr="0092717D">
        <w:rPr>
          <w:szCs w:val="24"/>
        </w:rPr>
        <w:t xml:space="preserve">pamatskola, </w:t>
      </w:r>
      <w:r>
        <w:rPr>
          <w:szCs w:val="24"/>
        </w:rPr>
        <w:t>profesionālās ievirzes programmas mūzikā un mākslā</w:t>
      </w:r>
      <w:r w:rsidRPr="0092717D">
        <w:rPr>
          <w:szCs w:val="24"/>
        </w:rPr>
        <w:t>, pieaugušo izglītība, amatiermākslas kolektīvi, pulciņi, ikmēneša novada laikraksts „Vecpiebalgas novada ziņas”, mājas lapa internetā), pieredze projektu izstrādāšanā un ie</w:t>
      </w:r>
      <w:r>
        <w:rPr>
          <w:szCs w:val="24"/>
        </w:rPr>
        <w:t>viešanā, attīstīts sakaru tīkls.</w:t>
      </w:r>
    </w:p>
    <w:p w14:paraId="09EE763E" w14:textId="77777777" w:rsidR="00C554BB" w:rsidRDefault="00C554BB" w:rsidP="00C554BB">
      <w:pPr>
        <w:rPr>
          <w:b/>
          <w:szCs w:val="24"/>
        </w:rPr>
      </w:pPr>
    </w:p>
    <w:p w14:paraId="1C3AE0A6" w14:textId="77777777" w:rsidR="000B62CE" w:rsidRDefault="00C554BB" w:rsidP="00C554BB">
      <w:pPr>
        <w:ind w:firstLine="0"/>
        <w:jc w:val="center"/>
        <w:rPr>
          <w:szCs w:val="24"/>
        </w:rPr>
      </w:pPr>
      <w:r>
        <w:rPr>
          <w:b/>
          <w:szCs w:val="24"/>
        </w:rPr>
        <w:t>V</w:t>
      </w:r>
      <w:r w:rsidRPr="00A4226C">
        <w:rPr>
          <w:b/>
          <w:szCs w:val="24"/>
        </w:rPr>
        <w:t>ecpiebalgas novada pašvaldības projekti 2020.gadā</w:t>
      </w:r>
    </w:p>
    <w:tbl>
      <w:tblPr>
        <w:tblW w:w="9214" w:type="dxa"/>
        <w:tblInd w:w="108" w:type="dxa"/>
        <w:tblLook w:val="0000" w:firstRow="0" w:lastRow="0" w:firstColumn="0" w:lastColumn="0" w:noHBand="0" w:noVBand="0"/>
      </w:tblPr>
      <w:tblGrid>
        <w:gridCol w:w="851"/>
        <w:gridCol w:w="3544"/>
        <w:gridCol w:w="1559"/>
        <w:gridCol w:w="1417"/>
        <w:gridCol w:w="1843"/>
      </w:tblGrid>
      <w:tr w:rsidR="00C554BB" w:rsidRPr="008134E5" w14:paraId="5B5BEDC4" w14:textId="77777777" w:rsidTr="00C554BB">
        <w:trPr>
          <w:trHeight w:val="765"/>
        </w:trPr>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9C8F5A8" w14:textId="77777777" w:rsidR="000B62CE" w:rsidRPr="008134E5" w:rsidRDefault="000B62CE" w:rsidP="00D562AD">
            <w:pPr>
              <w:spacing w:line="240" w:lineRule="auto"/>
              <w:ind w:firstLine="0"/>
              <w:jc w:val="center"/>
              <w:rPr>
                <w:b/>
                <w:color w:val="000000"/>
                <w:szCs w:val="24"/>
              </w:rPr>
            </w:pPr>
            <w:r w:rsidRPr="008134E5">
              <w:rPr>
                <w:b/>
                <w:color w:val="000000"/>
                <w:szCs w:val="24"/>
              </w:rPr>
              <w:t>Nr.p.k.</w:t>
            </w:r>
          </w:p>
        </w:tc>
        <w:tc>
          <w:tcPr>
            <w:tcW w:w="3544" w:type="dxa"/>
            <w:tcBorders>
              <w:top w:val="single" w:sz="4" w:space="0" w:color="auto"/>
              <w:left w:val="nil"/>
              <w:bottom w:val="single" w:sz="4" w:space="0" w:color="auto"/>
              <w:right w:val="single" w:sz="4" w:space="0" w:color="auto"/>
            </w:tcBorders>
            <w:shd w:val="clear" w:color="auto" w:fill="auto"/>
            <w:vAlign w:val="center"/>
          </w:tcPr>
          <w:p w14:paraId="4D84EE18" w14:textId="77777777" w:rsidR="000B62CE" w:rsidRPr="008134E5" w:rsidRDefault="000B62CE" w:rsidP="00D562AD">
            <w:pPr>
              <w:spacing w:line="240" w:lineRule="auto"/>
              <w:ind w:firstLine="0"/>
              <w:jc w:val="center"/>
              <w:rPr>
                <w:b/>
                <w:color w:val="000000"/>
                <w:szCs w:val="24"/>
              </w:rPr>
            </w:pPr>
            <w:r w:rsidRPr="008134E5">
              <w:rPr>
                <w:b/>
                <w:color w:val="000000"/>
                <w:szCs w:val="24"/>
              </w:rPr>
              <w:t xml:space="preserve">Projekta nosaukums un projekta Nr. </w:t>
            </w:r>
          </w:p>
        </w:tc>
        <w:tc>
          <w:tcPr>
            <w:tcW w:w="1559" w:type="dxa"/>
            <w:tcBorders>
              <w:top w:val="single" w:sz="4" w:space="0" w:color="auto"/>
              <w:left w:val="nil"/>
              <w:bottom w:val="single" w:sz="4" w:space="0" w:color="auto"/>
              <w:right w:val="single" w:sz="4" w:space="0" w:color="auto"/>
            </w:tcBorders>
            <w:shd w:val="clear" w:color="auto" w:fill="auto"/>
            <w:vAlign w:val="center"/>
          </w:tcPr>
          <w:p w14:paraId="7FAEF42B" w14:textId="77777777" w:rsidR="000B62CE" w:rsidRPr="008134E5" w:rsidRDefault="000B62CE" w:rsidP="00D562AD">
            <w:pPr>
              <w:spacing w:line="240" w:lineRule="auto"/>
              <w:ind w:firstLine="0"/>
              <w:jc w:val="center"/>
              <w:rPr>
                <w:b/>
                <w:color w:val="000000"/>
                <w:szCs w:val="24"/>
              </w:rPr>
            </w:pPr>
            <w:r w:rsidRPr="008134E5">
              <w:rPr>
                <w:b/>
                <w:color w:val="000000"/>
                <w:szCs w:val="24"/>
              </w:rPr>
              <w:t>Projekta ieviešanas laiks</w:t>
            </w:r>
          </w:p>
        </w:tc>
        <w:tc>
          <w:tcPr>
            <w:tcW w:w="1417" w:type="dxa"/>
            <w:tcBorders>
              <w:top w:val="single" w:sz="4" w:space="0" w:color="auto"/>
              <w:left w:val="nil"/>
              <w:bottom w:val="single" w:sz="4" w:space="0" w:color="auto"/>
              <w:right w:val="single" w:sz="4" w:space="0" w:color="auto"/>
            </w:tcBorders>
            <w:shd w:val="clear" w:color="auto" w:fill="auto"/>
            <w:vAlign w:val="center"/>
          </w:tcPr>
          <w:p w14:paraId="75DA1393" w14:textId="77777777" w:rsidR="000B62CE" w:rsidRPr="008134E5" w:rsidRDefault="000B62CE" w:rsidP="00D562AD">
            <w:pPr>
              <w:spacing w:line="240" w:lineRule="auto"/>
              <w:ind w:firstLine="0"/>
              <w:jc w:val="center"/>
              <w:rPr>
                <w:b/>
                <w:color w:val="000000"/>
                <w:szCs w:val="24"/>
              </w:rPr>
            </w:pPr>
            <w:r w:rsidRPr="008134E5">
              <w:rPr>
                <w:b/>
                <w:color w:val="000000"/>
                <w:szCs w:val="24"/>
              </w:rPr>
              <w:t>Kopējās izmaksas (EUR)</w:t>
            </w:r>
          </w:p>
        </w:tc>
        <w:tc>
          <w:tcPr>
            <w:tcW w:w="1843" w:type="dxa"/>
            <w:tcBorders>
              <w:top w:val="single" w:sz="4" w:space="0" w:color="auto"/>
              <w:left w:val="nil"/>
              <w:bottom w:val="single" w:sz="4" w:space="0" w:color="auto"/>
              <w:right w:val="single" w:sz="4" w:space="0" w:color="auto"/>
            </w:tcBorders>
            <w:shd w:val="clear" w:color="auto" w:fill="auto"/>
            <w:vAlign w:val="center"/>
          </w:tcPr>
          <w:p w14:paraId="4A2DD547" w14:textId="77777777" w:rsidR="000B62CE" w:rsidRPr="008134E5" w:rsidRDefault="000B62CE" w:rsidP="00D562AD">
            <w:pPr>
              <w:spacing w:line="240" w:lineRule="auto"/>
              <w:ind w:firstLine="0"/>
              <w:jc w:val="center"/>
              <w:rPr>
                <w:b/>
                <w:color w:val="000000"/>
                <w:szCs w:val="24"/>
              </w:rPr>
            </w:pPr>
            <w:r w:rsidRPr="008134E5">
              <w:rPr>
                <w:b/>
                <w:color w:val="000000"/>
                <w:szCs w:val="24"/>
              </w:rPr>
              <w:t>Fonds/Atbalsta instit.</w:t>
            </w:r>
          </w:p>
        </w:tc>
      </w:tr>
      <w:tr w:rsidR="00C554BB" w:rsidRPr="00B02116" w14:paraId="20855579" w14:textId="77777777" w:rsidTr="00C554BB">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0BD6466" w14:textId="77777777" w:rsidR="000B62CE" w:rsidRPr="00B02116" w:rsidRDefault="000B62CE" w:rsidP="00D562AD">
            <w:pPr>
              <w:spacing w:line="240" w:lineRule="auto"/>
              <w:ind w:firstLine="0"/>
              <w:jc w:val="center"/>
              <w:rPr>
                <w:b/>
                <w:color w:val="000000"/>
              </w:rPr>
            </w:pPr>
            <w:r w:rsidRPr="00B02116">
              <w:rPr>
                <w:b/>
                <w:color w:val="000000"/>
              </w:rPr>
              <w:t>1</w:t>
            </w:r>
          </w:p>
        </w:tc>
        <w:tc>
          <w:tcPr>
            <w:tcW w:w="3544" w:type="dxa"/>
            <w:tcBorders>
              <w:top w:val="nil"/>
              <w:left w:val="nil"/>
              <w:bottom w:val="single" w:sz="4" w:space="0" w:color="auto"/>
              <w:right w:val="single" w:sz="4" w:space="0" w:color="auto"/>
            </w:tcBorders>
            <w:shd w:val="clear" w:color="auto" w:fill="auto"/>
            <w:noWrap/>
            <w:vAlign w:val="center"/>
          </w:tcPr>
          <w:p w14:paraId="2CC181FC" w14:textId="77777777" w:rsidR="000B62CE" w:rsidRPr="00B02116" w:rsidRDefault="000B62CE" w:rsidP="00D562AD">
            <w:pPr>
              <w:spacing w:line="240" w:lineRule="auto"/>
              <w:ind w:firstLine="0"/>
              <w:jc w:val="center"/>
              <w:rPr>
                <w:b/>
                <w:color w:val="000000"/>
              </w:rPr>
            </w:pPr>
            <w:r w:rsidRPr="00B02116">
              <w:rPr>
                <w:b/>
                <w:color w:val="000000"/>
              </w:rPr>
              <w:t>2</w:t>
            </w:r>
          </w:p>
        </w:tc>
        <w:tc>
          <w:tcPr>
            <w:tcW w:w="1559" w:type="dxa"/>
            <w:tcBorders>
              <w:top w:val="nil"/>
              <w:left w:val="nil"/>
              <w:bottom w:val="single" w:sz="4" w:space="0" w:color="auto"/>
              <w:right w:val="single" w:sz="4" w:space="0" w:color="auto"/>
            </w:tcBorders>
            <w:shd w:val="clear" w:color="auto" w:fill="auto"/>
            <w:noWrap/>
            <w:vAlign w:val="center"/>
          </w:tcPr>
          <w:p w14:paraId="16A46DCD" w14:textId="77777777" w:rsidR="000B62CE" w:rsidRPr="00B02116" w:rsidRDefault="000B62CE" w:rsidP="00D562AD">
            <w:pPr>
              <w:spacing w:line="240" w:lineRule="auto"/>
              <w:ind w:firstLine="0"/>
              <w:jc w:val="center"/>
              <w:rPr>
                <w:b/>
                <w:color w:val="000000"/>
              </w:rPr>
            </w:pPr>
            <w:r w:rsidRPr="00B02116">
              <w:rPr>
                <w:b/>
                <w:color w:val="000000"/>
              </w:rPr>
              <w:t>3</w:t>
            </w:r>
          </w:p>
        </w:tc>
        <w:tc>
          <w:tcPr>
            <w:tcW w:w="1417" w:type="dxa"/>
            <w:tcBorders>
              <w:top w:val="nil"/>
              <w:left w:val="nil"/>
              <w:bottom w:val="single" w:sz="4" w:space="0" w:color="auto"/>
              <w:right w:val="single" w:sz="4" w:space="0" w:color="auto"/>
            </w:tcBorders>
            <w:shd w:val="clear" w:color="auto" w:fill="auto"/>
            <w:noWrap/>
            <w:vAlign w:val="center"/>
          </w:tcPr>
          <w:p w14:paraId="3D150F5D" w14:textId="77777777" w:rsidR="000B62CE" w:rsidRPr="00B02116" w:rsidRDefault="000B62CE" w:rsidP="00D562AD">
            <w:pPr>
              <w:spacing w:line="240" w:lineRule="auto"/>
              <w:ind w:firstLine="0"/>
              <w:jc w:val="center"/>
              <w:rPr>
                <w:b/>
                <w:color w:val="000000"/>
              </w:rPr>
            </w:pPr>
            <w:r w:rsidRPr="00B02116">
              <w:rPr>
                <w:b/>
                <w:color w:val="000000"/>
              </w:rPr>
              <w:t>4</w:t>
            </w:r>
          </w:p>
        </w:tc>
        <w:tc>
          <w:tcPr>
            <w:tcW w:w="1843" w:type="dxa"/>
            <w:tcBorders>
              <w:top w:val="nil"/>
              <w:left w:val="nil"/>
              <w:bottom w:val="single" w:sz="4" w:space="0" w:color="auto"/>
              <w:right w:val="single" w:sz="4" w:space="0" w:color="auto"/>
            </w:tcBorders>
            <w:shd w:val="clear" w:color="auto" w:fill="auto"/>
            <w:noWrap/>
            <w:vAlign w:val="center"/>
          </w:tcPr>
          <w:p w14:paraId="6BFB3DF8" w14:textId="77777777" w:rsidR="000B62CE" w:rsidRPr="00B02116" w:rsidRDefault="000B62CE" w:rsidP="00D562AD">
            <w:pPr>
              <w:spacing w:line="240" w:lineRule="auto"/>
              <w:ind w:firstLine="0"/>
              <w:jc w:val="center"/>
              <w:rPr>
                <w:b/>
                <w:color w:val="000000"/>
              </w:rPr>
            </w:pPr>
            <w:r w:rsidRPr="00B02116">
              <w:rPr>
                <w:b/>
                <w:color w:val="000000"/>
              </w:rPr>
              <w:t>9</w:t>
            </w:r>
          </w:p>
        </w:tc>
      </w:tr>
      <w:tr w:rsidR="00C554BB" w:rsidRPr="009A5BA3" w14:paraId="7FA75DAF" w14:textId="77777777" w:rsidTr="00C554BB">
        <w:trPr>
          <w:trHeight w:val="76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CB888" w14:textId="77777777" w:rsidR="000B62CE" w:rsidRPr="009A5BA3" w:rsidRDefault="000B62CE" w:rsidP="000B62CE">
            <w:pPr>
              <w:pStyle w:val="Bezatstarpm"/>
              <w:ind w:left="34"/>
            </w:pPr>
            <w:r w:rsidRPr="009A5BA3">
              <w:t>1.</w:t>
            </w:r>
          </w:p>
        </w:tc>
        <w:tc>
          <w:tcPr>
            <w:tcW w:w="3544" w:type="dxa"/>
            <w:tcBorders>
              <w:top w:val="single" w:sz="4" w:space="0" w:color="auto"/>
              <w:left w:val="nil"/>
              <w:bottom w:val="single" w:sz="4" w:space="0" w:color="auto"/>
              <w:right w:val="single" w:sz="4" w:space="0" w:color="auto"/>
            </w:tcBorders>
            <w:shd w:val="clear" w:color="auto" w:fill="auto"/>
            <w:vAlign w:val="center"/>
          </w:tcPr>
          <w:p w14:paraId="6CB00E5F" w14:textId="77777777" w:rsidR="000B62CE" w:rsidRPr="009A5BA3" w:rsidRDefault="000B62CE" w:rsidP="000B62CE">
            <w:pPr>
              <w:pStyle w:val="Bezatstarpm"/>
              <w:ind w:left="0"/>
            </w:pPr>
            <w:r w:rsidRPr="009A5BA3">
              <w:t>Vērtība +</w:t>
            </w:r>
          </w:p>
          <w:p w14:paraId="392451F7" w14:textId="77777777" w:rsidR="000B62CE" w:rsidRPr="009A5BA3" w:rsidRDefault="000B62CE" w:rsidP="000B62CE">
            <w:pPr>
              <w:pStyle w:val="Bezatstarpm"/>
              <w:ind w:left="0"/>
            </w:pPr>
            <w:r w:rsidRPr="009A5BA3">
              <w:t>Nr.2019-2-LV02-ESC11-002651</w:t>
            </w:r>
          </w:p>
        </w:tc>
        <w:tc>
          <w:tcPr>
            <w:tcW w:w="1559" w:type="dxa"/>
            <w:tcBorders>
              <w:top w:val="single" w:sz="4" w:space="0" w:color="auto"/>
              <w:left w:val="nil"/>
              <w:bottom w:val="single" w:sz="4" w:space="0" w:color="auto"/>
              <w:right w:val="single" w:sz="4" w:space="0" w:color="auto"/>
            </w:tcBorders>
            <w:shd w:val="clear" w:color="auto" w:fill="auto"/>
            <w:vAlign w:val="center"/>
          </w:tcPr>
          <w:p w14:paraId="41694985" w14:textId="77777777" w:rsidR="000B62CE" w:rsidRPr="009A5BA3" w:rsidRDefault="000B62CE" w:rsidP="000B62CE">
            <w:pPr>
              <w:pStyle w:val="Bezatstarpm"/>
              <w:ind w:left="67"/>
            </w:pPr>
            <w:r w:rsidRPr="009A5BA3">
              <w:t>2019-2021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F365685" w14:textId="77777777" w:rsidR="000B62CE" w:rsidRPr="009A5BA3" w:rsidRDefault="000B62CE" w:rsidP="000B62CE">
            <w:pPr>
              <w:pStyle w:val="Bezatstarpm"/>
              <w:ind w:left="82"/>
            </w:pPr>
            <w:r w:rsidRPr="009A5BA3">
              <w:t>23986</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A21909" w14:textId="77777777" w:rsidR="000B62CE" w:rsidRPr="009A5BA3" w:rsidRDefault="000B62CE" w:rsidP="000B62CE">
            <w:pPr>
              <w:pStyle w:val="Bezatstarpm"/>
              <w:ind w:left="-4"/>
            </w:pPr>
            <w:r w:rsidRPr="009A5BA3">
              <w:t>JSPA</w:t>
            </w:r>
          </w:p>
        </w:tc>
      </w:tr>
      <w:tr w:rsidR="00C554BB" w:rsidRPr="00DD6EAD" w14:paraId="7337D5D0" w14:textId="77777777" w:rsidTr="00C554BB">
        <w:trPr>
          <w:trHeight w:val="76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20699" w14:textId="77777777" w:rsidR="000B62CE" w:rsidRPr="008134E5" w:rsidRDefault="000B62CE" w:rsidP="000B62CE">
            <w:pPr>
              <w:pStyle w:val="Bezatstarpm"/>
              <w:ind w:left="34"/>
            </w:pPr>
            <w:r>
              <w:t>2.</w:t>
            </w:r>
          </w:p>
        </w:tc>
        <w:tc>
          <w:tcPr>
            <w:tcW w:w="3544" w:type="dxa"/>
            <w:tcBorders>
              <w:top w:val="single" w:sz="4" w:space="0" w:color="auto"/>
              <w:left w:val="nil"/>
              <w:bottom w:val="single" w:sz="4" w:space="0" w:color="auto"/>
              <w:right w:val="single" w:sz="4" w:space="0" w:color="auto"/>
            </w:tcBorders>
            <w:shd w:val="clear" w:color="auto" w:fill="auto"/>
            <w:vAlign w:val="center"/>
          </w:tcPr>
          <w:p w14:paraId="7883F784" w14:textId="77777777" w:rsidR="000B62CE" w:rsidRPr="00DD6EAD" w:rsidRDefault="000B62CE" w:rsidP="000B62CE">
            <w:pPr>
              <w:pStyle w:val="Bezatstarpm"/>
              <w:ind w:left="0"/>
            </w:pPr>
            <w:r w:rsidRPr="00DD6EAD">
              <w:t>Es varu dot</w:t>
            </w:r>
          </w:p>
          <w:p w14:paraId="79BB7E48" w14:textId="77777777" w:rsidR="000B62CE" w:rsidRPr="00DD6EAD" w:rsidRDefault="000B62CE" w:rsidP="000B62CE">
            <w:pPr>
              <w:pStyle w:val="Bezatstarpm"/>
              <w:ind w:left="0"/>
            </w:pPr>
            <w:r w:rsidRPr="00DD6EAD">
              <w:t>Nr.2019-2-LV02-ESC31-002758</w:t>
            </w:r>
          </w:p>
        </w:tc>
        <w:tc>
          <w:tcPr>
            <w:tcW w:w="1559" w:type="dxa"/>
            <w:tcBorders>
              <w:top w:val="single" w:sz="4" w:space="0" w:color="auto"/>
              <w:left w:val="nil"/>
              <w:bottom w:val="single" w:sz="4" w:space="0" w:color="auto"/>
              <w:right w:val="single" w:sz="4" w:space="0" w:color="auto"/>
            </w:tcBorders>
            <w:shd w:val="clear" w:color="auto" w:fill="auto"/>
            <w:vAlign w:val="center"/>
          </w:tcPr>
          <w:p w14:paraId="28E88FC3" w14:textId="77777777" w:rsidR="000B62CE" w:rsidRPr="00DD6EAD" w:rsidRDefault="000B62CE" w:rsidP="000B62CE">
            <w:pPr>
              <w:pStyle w:val="Bezatstarpm"/>
              <w:ind w:left="67"/>
            </w:pPr>
            <w:r w:rsidRPr="00DD6EAD">
              <w:t>2019-2020</w:t>
            </w:r>
          </w:p>
        </w:tc>
        <w:tc>
          <w:tcPr>
            <w:tcW w:w="1417" w:type="dxa"/>
            <w:tcBorders>
              <w:top w:val="single" w:sz="4" w:space="0" w:color="auto"/>
              <w:left w:val="nil"/>
              <w:bottom w:val="single" w:sz="4" w:space="0" w:color="auto"/>
              <w:right w:val="single" w:sz="4" w:space="0" w:color="auto"/>
            </w:tcBorders>
            <w:shd w:val="clear" w:color="auto" w:fill="auto"/>
            <w:vAlign w:val="center"/>
          </w:tcPr>
          <w:p w14:paraId="7CDFEC33" w14:textId="77777777" w:rsidR="000B62CE" w:rsidRPr="00DD6EAD" w:rsidRDefault="000B62CE" w:rsidP="000B62CE">
            <w:pPr>
              <w:pStyle w:val="Bezatstarpm"/>
              <w:ind w:left="82"/>
            </w:pPr>
            <w:r w:rsidRPr="00DD6EAD">
              <w:t>2500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57561DB" w14:textId="77777777" w:rsidR="000B62CE" w:rsidRPr="00DD6EAD" w:rsidRDefault="000B62CE" w:rsidP="000B62CE">
            <w:pPr>
              <w:pStyle w:val="Bezatstarpm"/>
              <w:ind w:left="-4"/>
            </w:pPr>
            <w:r w:rsidRPr="00DD6EAD">
              <w:t>JSPA</w:t>
            </w:r>
          </w:p>
        </w:tc>
      </w:tr>
      <w:tr w:rsidR="00C554BB" w:rsidRPr="00DD6EAD" w14:paraId="70DAB8A7" w14:textId="77777777" w:rsidTr="00C554BB">
        <w:trPr>
          <w:trHeight w:val="4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282CD" w14:textId="77777777" w:rsidR="000B62CE" w:rsidRPr="008134E5" w:rsidRDefault="000B62CE" w:rsidP="000B62CE">
            <w:pPr>
              <w:pStyle w:val="Bezatstarpm"/>
              <w:ind w:left="34"/>
            </w:pPr>
            <w:r>
              <w:t>3.</w:t>
            </w:r>
          </w:p>
        </w:tc>
        <w:tc>
          <w:tcPr>
            <w:tcW w:w="3544" w:type="dxa"/>
            <w:tcBorders>
              <w:top w:val="single" w:sz="4" w:space="0" w:color="auto"/>
              <w:left w:val="nil"/>
              <w:bottom w:val="single" w:sz="4" w:space="0" w:color="auto"/>
              <w:right w:val="single" w:sz="4" w:space="0" w:color="auto"/>
            </w:tcBorders>
            <w:shd w:val="clear" w:color="auto" w:fill="auto"/>
            <w:vAlign w:val="center"/>
          </w:tcPr>
          <w:p w14:paraId="2130BE3A" w14:textId="2D06F737" w:rsidR="000B62CE" w:rsidRPr="00200205" w:rsidRDefault="000B62CE" w:rsidP="000B62CE">
            <w:pPr>
              <w:pStyle w:val="Bezatstarpm"/>
              <w:ind w:left="0"/>
            </w:pPr>
            <w:r w:rsidRPr="00200205">
              <w:t>Different</w:t>
            </w:r>
            <w:r w:rsidR="00CF4222">
              <w:t xml:space="preserve"> </w:t>
            </w:r>
            <w:r w:rsidRPr="00200205">
              <w:t>perspective</w:t>
            </w:r>
          </w:p>
          <w:p w14:paraId="65FE830C" w14:textId="77777777" w:rsidR="000B62CE" w:rsidRPr="00200205" w:rsidRDefault="000B62CE" w:rsidP="000B62CE">
            <w:pPr>
              <w:pStyle w:val="Bezatstarpm"/>
              <w:ind w:left="0"/>
            </w:pPr>
            <w:r w:rsidRPr="00200205">
              <w:t>Nr.2019-LV02KA105-002793</w:t>
            </w:r>
          </w:p>
        </w:tc>
        <w:tc>
          <w:tcPr>
            <w:tcW w:w="1559" w:type="dxa"/>
            <w:tcBorders>
              <w:top w:val="single" w:sz="4" w:space="0" w:color="auto"/>
              <w:left w:val="nil"/>
              <w:bottom w:val="single" w:sz="4" w:space="0" w:color="auto"/>
              <w:right w:val="single" w:sz="4" w:space="0" w:color="auto"/>
            </w:tcBorders>
            <w:shd w:val="clear" w:color="auto" w:fill="auto"/>
            <w:vAlign w:val="center"/>
          </w:tcPr>
          <w:p w14:paraId="6FF6443D" w14:textId="77777777" w:rsidR="000B62CE" w:rsidRPr="00DD6EAD" w:rsidRDefault="000B62CE" w:rsidP="000B62CE">
            <w:pPr>
              <w:pStyle w:val="Bezatstarpm"/>
              <w:ind w:left="67"/>
            </w:pPr>
            <w:r w:rsidRPr="00DD6EAD">
              <w:t>2020 - 2021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5A4D30B" w14:textId="77777777" w:rsidR="000B62CE" w:rsidRPr="004F3070" w:rsidRDefault="000B62CE" w:rsidP="000B62CE">
            <w:pPr>
              <w:pStyle w:val="Bezatstarpm"/>
              <w:ind w:left="82"/>
            </w:pPr>
            <w:r>
              <w:t>17500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2F4122A4" w14:textId="77777777" w:rsidR="000B62CE" w:rsidRPr="00DD6EAD" w:rsidRDefault="000B62CE" w:rsidP="000B62CE">
            <w:pPr>
              <w:pStyle w:val="Bezatstarpm"/>
              <w:ind w:left="-4"/>
            </w:pPr>
            <w:r w:rsidRPr="00DD6EAD">
              <w:t>JSPA</w:t>
            </w:r>
          </w:p>
        </w:tc>
      </w:tr>
      <w:tr w:rsidR="00C554BB" w:rsidRPr="00DD6EAD" w14:paraId="7D42BF3C" w14:textId="77777777" w:rsidTr="00C554BB">
        <w:trPr>
          <w:trHeight w:val="55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1EADF06" w14:textId="77777777" w:rsidR="000B62CE" w:rsidRPr="00DD6EAD" w:rsidRDefault="000B62CE" w:rsidP="000B62CE">
            <w:pPr>
              <w:pStyle w:val="Bezatstarpm"/>
              <w:ind w:left="34"/>
            </w:pPr>
            <w:r>
              <w:t>4.</w:t>
            </w:r>
          </w:p>
        </w:tc>
        <w:tc>
          <w:tcPr>
            <w:tcW w:w="3544" w:type="dxa"/>
            <w:tcBorders>
              <w:top w:val="nil"/>
              <w:left w:val="nil"/>
              <w:bottom w:val="single" w:sz="4" w:space="0" w:color="auto"/>
              <w:right w:val="single" w:sz="4" w:space="0" w:color="auto"/>
            </w:tcBorders>
            <w:shd w:val="clear" w:color="auto" w:fill="auto"/>
            <w:vAlign w:val="center"/>
          </w:tcPr>
          <w:p w14:paraId="7A7AA27F" w14:textId="77777777" w:rsidR="000B62CE" w:rsidRPr="00DD6EAD" w:rsidRDefault="000B62CE" w:rsidP="000B62CE">
            <w:pPr>
              <w:pStyle w:val="Bezatstarpm"/>
              <w:ind w:left="0"/>
            </w:pPr>
            <w:r w:rsidRPr="00DD6EAD">
              <w:t>Atbalsts priekšlaicīgas mācību pārtraukšanas samazināšanai</w:t>
            </w:r>
          </w:p>
          <w:p w14:paraId="4DB8E09D" w14:textId="77777777" w:rsidR="000B62CE" w:rsidRPr="00DD6EAD" w:rsidRDefault="000B62CE" w:rsidP="000B62CE">
            <w:pPr>
              <w:pStyle w:val="Bezatstarpm"/>
              <w:ind w:left="0"/>
            </w:pPr>
            <w:r w:rsidRPr="00200205">
              <w:t>Nr.8.3.4.0/16/I/001</w:t>
            </w:r>
          </w:p>
        </w:tc>
        <w:tc>
          <w:tcPr>
            <w:tcW w:w="1559" w:type="dxa"/>
            <w:tcBorders>
              <w:top w:val="nil"/>
              <w:left w:val="nil"/>
              <w:bottom w:val="single" w:sz="4" w:space="0" w:color="auto"/>
              <w:right w:val="single" w:sz="4" w:space="0" w:color="auto"/>
            </w:tcBorders>
            <w:shd w:val="clear" w:color="auto" w:fill="auto"/>
            <w:vAlign w:val="center"/>
          </w:tcPr>
          <w:p w14:paraId="488DD840" w14:textId="77777777" w:rsidR="000B62CE" w:rsidRPr="00DD6EAD" w:rsidRDefault="000B62CE" w:rsidP="000B62CE">
            <w:pPr>
              <w:pStyle w:val="Bezatstarpm"/>
              <w:ind w:left="67"/>
            </w:pPr>
            <w:r>
              <w:t>2020-2021</w:t>
            </w:r>
          </w:p>
        </w:tc>
        <w:tc>
          <w:tcPr>
            <w:tcW w:w="1417" w:type="dxa"/>
            <w:tcBorders>
              <w:top w:val="nil"/>
              <w:left w:val="nil"/>
              <w:bottom w:val="single" w:sz="4" w:space="0" w:color="auto"/>
              <w:right w:val="single" w:sz="4" w:space="0" w:color="auto"/>
            </w:tcBorders>
            <w:shd w:val="clear" w:color="auto" w:fill="auto"/>
            <w:vAlign w:val="center"/>
          </w:tcPr>
          <w:p w14:paraId="04ADFAB3" w14:textId="77777777" w:rsidR="000B62CE" w:rsidRPr="00DD6EAD" w:rsidRDefault="000B62CE" w:rsidP="000B62CE">
            <w:pPr>
              <w:pStyle w:val="Bezatstarpm"/>
              <w:ind w:left="82"/>
            </w:pPr>
            <w:r>
              <w:t>42528</w:t>
            </w:r>
          </w:p>
        </w:tc>
        <w:tc>
          <w:tcPr>
            <w:tcW w:w="1843" w:type="dxa"/>
            <w:tcBorders>
              <w:top w:val="nil"/>
              <w:left w:val="nil"/>
              <w:bottom w:val="single" w:sz="4" w:space="0" w:color="auto"/>
              <w:right w:val="single" w:sz="4" w:space="0" w:color="auto"/>
            </w:tcBorders>
            <w:shd w:val="clear" w:color="auto" w:fill="auto"/>
            <w:vAlign w:val="center"/>
          </w:tcPr>
          <w:p w14:paraId="21776AA3" w14:textId="77777777" w:rsidR="000B62CE" w:rsidRPr="00DD6EAD" w:rsidRDefault="000B62CE" w:rsidP="000B62CE">
            <w:pPr>
              <w:pStyle w:val="Bezatstarpm"/>
              <w:ind w:left="-4"/>
            </w:pPr>
            <w:r w:rsidRPr="00DD6EAD">
              <w:t>Izglītības kvalitātes valsts dienests</w:t>
            </w:r>
          </w:p>
        </w:tc>
      </w:tr>
      <w:tr w:rsidR="00C554BB" w:rsidRPr="00DD6EAD" w14:paraId="60D6C388" w14:textId="77777777" w:rsidTr="00C554BB">
        <w:trPr>
          <w:trHeight w:val="5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4AF60B4" w14:textId="77777777" w:rsidR="000B62CE" w:rsidRPr="00DD6EAD" w:rsidRDefault="000B62CE" w:rsidP="000B62CE">
            <w:pPr>
              <w:pStyle w:val="Bezatstarpm"/>
              <w:ind w:left="34"/>
            </w:pPr>
            <w:r>
              <w:t>5.</w:t>
            </w:r>
          </w:p>
        </w:tc>
        <w:tc>
          <w:tcPr>
            <w:tcW w:w="3544" w:type="dxa"/>
            <w:tcBorders>
              <w:top w:val="nil"/>
              <w:left w:val="nil"/>
              <w:bottom w:val="single" w:sz="4" w:space="0" w:color="auto"/>
              <w:right w:val="single" w:sz="4" w:space="0" w:color="auto"/>
            </w:tcBorders>
            <w:shd w:val="clear" w:color="auto" w:fill="auto"/>
            <w:vAlign w:val="center"/>
          </w:tcPr>
          <w:p w14:paraId="571D8F43" w14:textId="77777777" w:rsidR="000B62CE" w:rsidRPr="00200205" w:rsidRDefault="000B62CE" w:rsidP="000B62CE">
            <w:pPr>
              <w:pStyle w:val="Bezatstarpm"/>
              <w:ind w:left="0"/>
            </w:pPr>
            <w:r w:rsidRPr="00200205">
              <w:t>Atbalsts izglītojamo individuālo kompetenču attīstībai</w:t>
            </w:r>
          </w:p>
          <w:p w14:paraId="240DEE2F" w14:textId="77777777" w:rsidR="000B62CE" w:rsidRPr="00200205" w:rsidRDefault="000B62CE" w:rsidP="000B62CE">
            <w:pPr>
              <w:pStyle w:val="Bezatstarpm"/>
              <w:ind w:left="0"/>
            </w:pPr>
            <w:r w:rsidRPr="00200205">
              <w:t>Nr.8.3.2.2/16/I/001</w:t>
            </w:r>
          </w:p>
        </w:tc>
        <w:tc>
          <w:tcPr>
            <w:tcW w:w="1559" w:type="dxa"/>
            <w:tcBorders>
              <w:top w:val="nil"/>
              <w:left w:val="nil"/>
              <w:bottom w:val="single" w:sz="4" w:space="0" w:color="auto"/>
              <w:right w:val="single" w:sz="4" w:space="0" w:color="auto"/>
            </w:tcBorders>
            <w:shd w:val="clear" w:color="auto" w:fill="auto"/>
            <w:vAlign w:val="center"/>
          </w:tcPr>
          <w:p w14:paraId="457749AE" w14:textId="77777777" w:rsidR="000B62CE" w:rsidRPr="00DD6EAD" w:rsidRDefault="000B62CE" w:rsidP="000B62CE">
            <w:pPr>
              <w:pStyle w:val="Bezatstarpm"/>
              <w:ind w:left="67"/>
            </w:pPr>
            <w:r>
              <w:t>2019-2021</w:t>
            </w:r>
          </w:p>
        </w:tc>
        <w:tc>
          <w:tcPr>
            <w:tcW w:w="1417" w:type="dxa"/>
            <w:tcBorders>
              <w:top w:val="nil"/>
              <w:left w:val="nil"/>
              <w:bottom w:val="single" w:sz="4" w:space="0" w:color="auto"/>
              <w:right w:val="single" w:sz="4" w:space="0" w:color="auto"/>
            </w:tcBorders>
            <w:shd w:val="clear" w:color="auto" w:fill="auto"/>
            <w:vAlign w:val="center"/>
          </w:tcPr>
          <w:p w14:paraId="0C52726E" w14:textId="77777777" w:rsidR="000B62CE" w:rsidRPr="00DD6EAD" w:rsidRDefault="000B62CE" w:rsidP="000B62CE">
            <w:pPr>
              <w:pStyle w:val="Bezatstarpm"/>
              <w:ind w:left="82"/>
            </w:pPr>
            <w:r>
              <w:t>36020</w:t>
            </w:r>
          </w:p>
        </w:tc>
        <w:tc>
          <w:tcPr>
            <w:tcW w:w="1843" w:type="dxa"/>
            <w:tcBorders>
              <w:top w:val="nil"/>
              <w:left w:val="nil"/>
              <w:bottom w:val="single" w:sz="4" w:space="0" w:color="auto"/>
              <w:right w:val="single" w:sz="4" w:space="0" w:color="auto"/>
            </w:tcBorders>
            <w:shd w:val="clear" w:color="auto" w:fill="auto"/>
            <w:vAlign w:val="center"/>
          </w:tcPr>
          <w:p w14:paraId="51FC8DBF" w14:textId="77777777" w:rsidR="000B62CE" w:rsidRPr="00DD6EAD" w:rsidRDefault="000B62CE" w:rsidP="000B62CE">
            <w:pPr>
              <w:pStyle w:val="Bezatstarpm"/>
              <w:ind w:left="-4"/>
            </w:pPr>
            <w:r w:rsidRPr="00DD6EAD">
              <w:t>ESF, VISC, CFLA</w:t>
            </w:r>
          </w:p>
        </w:tc>
      </w:tr>
      <w:tr w:rsidR="00C554BB" w:rsidRPr="009A5BA3" w14:paraId="5FBB5D7A" w14:textId="77777777" w:rsidTr="00C554BB">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A182EDF" w14:textId="77777777" w:rsidR="000B62CE" w:rsidRPr="009A5BA3" w:rsidRDefault="000B62CE" w:rsidP="000B62CE">
            <w:pPr>
              <w:pStyle w:val="Bezatstarpm"/>
              <w:ind w:left="34"/>
            </w:pPr>
            <w:r>
              <w:t>6.</w:t>
            </w:r>
          </w:p>
        </w:tc>
        <w:tc>
          <w:tcPr>
            <w:tcW w:w="3544" w:type="dxa"/>
            <w:tcBorders>
              <w:top w:val="nil"/>
              <w:left w:val="nil"/>
              <w:bottom w:val="single" w:sz="4" w:space="0" w:color="auto"/>
              <w:right w:val="single" w:sz="4" w:space="0" w:color="auto"/>
            </w:tcBorders>
            <w:shd w:val="clear" w:color="auto" w:fill="auto"/>
            <w:vAlign w:val="center"/>
          </w:tcPr>
          <w:p w14:paraId="7CCADB27" w14:textId="77777777" w:rsidR="000B62CE" w:rsidRPr="009A5BA3" w:rsidRDefault="000B62CE" w:rsidP="000B62CE">
            <w:pPr>
              <w:pStyle w:val="Bezatstarpm"/>
              <w:ind w:left="0"/>
            </w:pPr>
            <w:r w:rsidRPr="009A5BA3">
              <w:t>Latvijas skolas soma</w:t>
            </w:r>
          </w:p>
        </w:tc>
        <w:tc>
          <w:tcPr>
            <w:tcW w:w="1559" w:type="dxa"/>
            <w:tcBorders>
              <w:top w:val="nil"/>
              <w:left w:val="nil"/>
              <w:bottom w:val="single" w:sz="4" w:space="0" w:color="auto"/>
              <w:right w:val="single" w:sz="4" w:space="0" w:color="auto"/>
            </w:tcBorders>
            <w:shd w:val="clear" w:color="auto" w:fill="auto"/>
            <w:noWrap/>
            <w:vAlign w:val="center"/>
          </w:tcPr>
          <w:p w14:paraId="0D466593" w14:textId="77777777" w:rsidR="000B62CE" w:rsidRPr="009A5BA3" w:rsidRDefault="000B62CE" w:rsidP="000B62CE">
            <w:pPr>
              <w:pStyle w:val="Bezatstarpm"/>
              <w:ind w:left="67"/>
            </w:pPr>
            <w:r>
              <w:t>2020</w:t>
            </w:r>
          </w:p>
        </w:tc>
        <w:tc>
          <w:tcPr>
            <w:tcW w:w="1417" w:type="dxa"/>
            <w:tcBorders>
              <w:top w:val="nil"/>
              <w:left w:val="nil"/>
              <w:bottom w:val="single" w:sz="4" w:space="0" w:color="auto"/>
              <w:right w:val="single" w:sz="4" w:space="0" w:color="auto"/>
            </w:tcBorders>
            <w:shd w:val="clear" w:color="auto" w:fill="auto"/>
            <w:vAlign w:val="center"/>
          </w:tcPr>
          <w:p w14:paraId="60B37C5C" w14:textId="77777777" w:rsidR="000B62CE" w:rsidRPr="009A5BA3" w:rsidRDefault="000B62CE" w:rsidP="000B62CE">
            <w:pPr>
              <w:pStyle w:val="Bezatstarpm"/>
              <w:ind w:left="82"/>
            </w:pPr>
            <w:r>
              <w:t>2050</w:t>
            </w:r>
          </w:p>
        </w:tc>
        <w:tc>
          <w:tcPr>
            <w:tcW w:w="1843" w:type="dxa"/>
            <w:tcBorders>
              <w:top w:val="nil"/>
              <w:left w:val="nil"/>
              <w:bottom w:val="single" w:sz="4" w:space="0" w:color="auto"/>
              <w:right w:val="single" w:sz="4" w:space="0" w:color="auto"/>
            </w:tcBorders>
            <w:shd w:val="clear" w:color="auto" w:fill="auto"/>
            <w:vAlign w:val="center"/>
          </w:tcPr>
          <w:p w14:paraId="60B6CBF5" w14:textId="77777777" w:rsidR="000B62CE" w:rsidRPr="009A5BA3" w:rsidRDefault="000B62CE" w:rsidP="000B62CE">
            <w:pPr>
              <w:pStyle w:val="Bezatstarpm"/>
              <w:ind w:left="-4"/>
            </w:pPr>
            <w:r w:rsidRPr="009A5BA3">
              <w:t>Kultūras ministrija</w:t>
            </w:r>
          </w:p>
        </w:tc>
      </w:tr>
      <w:tr w:rsidR="00C554BB" w:rsidRPr="009A5BA3" w14:paraId="69AF0989" w14:textId="77777777" w:rsidTr="00C554BB">
        <w:trPr>
          <w:trHeight w:val="76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1FE0B9B" w14:textId="77777777" w:rsidR="000B62CE" w:rsidRPr="009A5BA3" w:rsidRDefault="000B62CE" w:rsidP="000B62CE">
            <w:pPr>
              <w:pStyle w:val="Bezatstarpm"/>
              <w:ind w:left="34"/>
            </w:pPr>
            <w:r>
              <w:lastRenderedPageBreak/>
              <w:t>7.</w:t>
            </w:r>
          </w:p>
        </w:tc>
        <w:tc>
          <w:tcPr>
            <w:tcW w:w="3544" w:type="dxa"/>
            <w:tcBorders>
              <w:top w:val="nil"/>
              <w:left w:val="nil"/>
              <w:bottom w:val="single" w:sz="4" w:space="0" w:color="auto"/>
              <w:right w:val="single" w:sz="4" w:space="0" w:color="auto"/>
            </w:tcBorders>
            <w:shd w:val="clear" w:color="auto" w:fill="auto"/>
            <w:vAlign w:val="center"/>
          </w:tcPr>
          <w:p w14:paraId="7A0FFD91" w14:textId="77777777" w:rsidR="000B62CE" w:rsidRPr="009A5BA3" w:rsidRDefault="000B62CE" w:rsidP="000B62CE">
            <w:pPr>
              <w:pStyle w:val="Bezatstarpm"/>
              <w:ind w:left="0"/>
            </w:pPr>
            <w:r w:rsidRPr="009A5BA3">
              <w:t>Veselības veicināšanas pasākumi Vecpiebalgas novadā</w:t>
            </w:r>
          </w:p>
          <w:p w14:paraId="527F8FB9" w14:textId="77777777" w:rsidR="000B62CE" w:rsidRPr="009A5BA3" w:rsidRDefault="000B62CE" w:rsidP="000B62CE">
            <w:pPr>
              <w:pStyle w:val="Bezatstarpm"/>
              <w:ind w:left="0"/>
            </w:pPr>
            <w:r w:rsidRPr="009A5BA3">
              <w:t>Nr.9.2.4.2/16/I/104</w:t>
            </w:r>
          </w:p>
        </w:tc>
        <w:tc>
          <w:tcPr>
            <w:tcW w:w="1559" w:type="dxa"/>
            <w:tcBorders>
              <w:top w:val="nil"/>
              <w:left w:val="nil"/>
              <w:bottom w:val="single" w:sz="4" w:space="0" w:color="auto"/>
              <w:right w:val="single" w:sz="4" w:space="0" w:color="auto"/>
            </w:tcBorders>
            <w:shd w:val="clear" w:color="auto" w:fill="auto"/>
            <w:vAlign w:val="center"/>
          </w:tcPr>
          <w:p w14:paraId="02B9835A" w14:textId="77777777" w:rsidR="000B62CE" w:rsidRPr="009A5BA3" w:rsidRDefault="000B62CE" w:rsidP="000B62CE">
            <w:pPr>
              <w:pStyle w:val="Bezatstarpm"/>
              <w:ind w:left="67"/>
            </w:pPr>
            <w:r w:rsidRPr="00200205">
              <w:t>2017-2023</w:t>
            </w:r>
          </w:p>
        </w:tc>
        <w:tc>
          <w:tcPr>
            <w:tcW w:w="1417" w:type="dxa"/>
            <w:tcBorders>
              <w:top w:val="nil"/>
              <w:left w:val="nil"/>
              <w:bottom w:val="single" w:sz="4" w:space="0" w:color="auto"/>
              <w:right w:val="single" w:sz="4" w:space="0" w:color="auto"/>
            </w:tcBorders>
            <w:shd w:val="clear" w:color="auto" w:fill="auto"/>
            <w:vAlign w:val="center"/>
          </w:tcPr>
          <w:p w14:paraId="21F0D0B0" w14:textId="77777777" w:rsidR="000B62CE" w:rsidRPr="009A5BA3" w:rsidRDefault="000B62CE" w:rsidP="000B62CE">
            <w:pPr>
              <w:pStyle w:val="Bezatstarpm"/>
              <w:ind w:left="82"/>
            </w:pPr>
            <w:r>
              <w:t>83876</w:t>
            </w:r>
          </w:p>
        </w:tc>
        <w:tc>
          <w:tcPr>
            <w:tcW w:w="1843" w:type="dxa"/>
            <w:tcBorders>
              <w:top w:val="nil"/>
              <w:left w:val="nil"/>
              <w:bottom w:val="single" w:sz="4" w:space="0" w:color="auto"/>
              <w:right w:val="single" w:sz="4" w:space="0" w:color="auto"/>
            </w:tcBorders>
            <w:shd w:val="clear" w:color="auto" w:fill="auto"/>
            <w:vAlign w:val="center"/>
          </w:tcPr>
          <w:p w14:paraId="2E82C43C" w14:textId="77777777" w:rsidR="000B62CE" w:rsidRPr="009A5BA3" w:rsidRDefault="000B62CE" w:rsidP="000B62CE">
            <w:pPr>
              <w:pStyle w:val="Bezatstarpm"/>
              <w:ind w:left="-4"/>
            </w:pPr>
            <w:r w:rsidRPr="009A5BA3">
              <w:t>ESF, CFLA</w:t>
            </w:r>
          </w:p>
        </w:tc>
      </w:tr>
      <w:tr w:rsidR="00C554BB" w:rsidRPr="009A5BA3" w14:paraId="474D5C4D" w14:textId="77777777" w:rsidTr="00C554BB">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B0DC181" w14:textId="77777777" w:rsidR="000B62CE" w:rsidRPr="008134E5" w:rsidRDefault="000B62CE" w:rsidP="000B62CE">
            <w:pPr>
              <w:pStyle w:val="Bezatstarpm"/>
              <w:ind w:left="34"/>
            </w:pPr>
            <w:r>
              <w:t>8.</w:t>
            </w:r>
          </w:p>
        </w:tc>
        <w:tc>
          <w:tcPr>
            <w:tcW w:w="3544" w:type="dxa"/>
            <w:tcBorders>
              <w:top w:val="nil"/>
              <w:left w:val="nil"/>
              <w:bottom w:val="single" w:sz="4" w:space="0" w:color="auto"/>
              <w:right w:val="single" w:sz="4" w:space="0" w:color="auto"/>
            </w:tcBorders>
            <w:shd w:val="clear" w:color="auto" w:fill="auto"/>
            <w:vAlign w:val="center"/>
          </w:tcPr>
          <w:p w14:paraId="59C571EA" w14:textId="77777777" w:rsidR="000B62CE" w:rsidRPr="009A5BA3" w:rsidRDefault="000B62CE" w:rsidP="000B62CE">
            <w:pPr>
              <w:pStyle w:val="Bezatstarpm"/>
              <w:ind w:left="0"/>
            </w:pPr>
            <w:r w:rsidRPr="009A5BA3">
              <w:t>Primārās veselības infrastruktūras uzlabošana ģimenes ārstu praksēs</w:t>
            </w:r>
          </w:p>
          <w:p w14:paraId="06B0082F" w14:textId="77777777" w:rsidR="000B62CE" w:rsidRPr="009A5BA3" w:rsidRDefault="000B62CE" w:rsidP="000B62CE">
            <w:pPr>
              <w:pStyle w:val="Bezatstarpm"/>
              <w:ind w:left="0"/>
            </w:pPr>
            <w:r w:rsidRPr="009A5BA3">
              <w:t>Nr.9.3.2.0/19//A/086</w:t>
            </w:r>
          </w:p>
        </w:tc>
        <w:tc>
          <w:tcPr>
            <w:tcW w:w="1559" w:type="dxa"/>
            <w:tcBorders>
              <w:top w:val="nil"/>
              <w:left w:val="nil"/>
              <w:bottom w:val="single" w:sz="4" w:space="0" w:color="auto"/>
              <w:right w:val="single" w:sz="4" w:space="0" w:color="auto"/>
            </w:tcBorders>
            <w:shd w:val="clear" w:color="auto" w:fill="auto"/>
            <w:noWrap/>
            <w:vAlign w:val="center"/>
          </w:tcPr>
          <w:p w14:paraId="2A36B550" w14:textId="77777777" w:rsidR="000B62CE" w:rsidRPr="009A5BA3" w:rsidRDefault="000B62CE" w:rsidP="000B62CE">
            <w:pPr>
              <w:pStyle w:val="Bezatstarpm"/>
              <w:ind w:left="67"/>
            </w:pPr>
            <w:r w:rsidRPr="009A5BA3">
              <w:t>2019-2020</w:t>
            </w:r>
          </w:p>
        </w:tc>
        <w:tc>
          <w:tcPr>
            <w:tcW w:w="1417" w:type="dxa"/>
            <w:tcBorders>
              <w:top w:val="nil"/>
              <w:left w:val="nil"/>
              <w:bottom w:val="single" w:sz="4" w:space="0" w:color="auto"/>
              <w:right w:val="single" w:sz="4" w:space="0" w:color="auto"/>
            </w:tcBorders>
            <w:shd w:val="clear" w:color="auto" w:fill="auto"/>
            <w:vAlign w:val="center"/>
          </w:tcPr>
          <w:p w14:paraId="0FD6876C" w14:textId="77777777" w:rsidR="000B62CE" w:rsidRPr="009A5BA3" w:rsidRDefault="000B62CE" w:rsidP="000B62CE">
            <w:pPr>
              <w:pStyle w:val="Bezatstarpm"/>
              <w:ind w:left="82"/>
            </w:pPr>
            <w:r w:rsidRPr="009A5BA3">
              <w:t>10322</w:t>
            </w:r>
          </w:p>
        </w:tc>
        <w:tc>
          <w:tcPr>
            <w:tcW w:w="1843" w:type="dxa"/>
            <w:tcBorders>
              <w:top w:val="nil"/>
              <w:left w:val="nil"/>
              <w:bottom w:val="single" w:sz="4" w:space="0" w:color="auto"/>
              <w:right w:val="single" w:sz="4" w:space="0" w:color="auto"/>
            </w:tcBorders>
            <w:shd w:val="clear" w:color="auto" w:fill="auto"/>
            <w:vAlign w:val="center"/>
          </w:tcPr>
          <w:p w14:paraId="3415E70B" w14:textId="77777777" w:rsidR="000B62CE" w:rsidRPr="009A5BA3" w:rsidRDefault="000B62CE" w:rsidP="000B62CE">
            <w:pPr>
              <w:pStyle w:val="Bezatstarpm"/>
              <w:ind w:left="-4"/>
            </w:pPr>
            <w:r w:rsidRPr="009A5BA3">
              <w:t>ERAF, CFLA</w:t>
            </w:r>
          </w:p>
        </w:tc>
      </w:tr>
      <w:tr w:rsidR="00C554BB" w:rsidRPr="00DD6EAD" w14:paraId="6D01C73F" w14:textId="77777777" w:rsidTr="00C554BB">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DDABE80" w14:textId="77777777" w:rsidR="000B62CE" w:rsidRPr="008134E5" w:rsidRDefault="000B62CE" w:rsidP="000B62CE">
            <w:pPr>
              <w:pStyle w:val="Bezatstarpm"/>
              <w:ind w:left="0"/>
            </w:pPr>
            <w:r>
              <w:t>9.</w:t>
            </w:r>
          </w:p>
        </w:tc>
        <w:tc>
          <w:tcPr>
            <w:tcW w:w="3544" w:type="dxa"/>
            <w:tcBorders>
              <w:top w:val="nil"/>
              <w:left w:val="nil"/>
              <w:bottom w:val="single" w:sz="4" w:space="0" w:color="auto"/>
              <w:right w:val="single" w:sz="4" w:space="0" w:color="auto"/>
            </w:tcBorders>
            <w:shd w:val="clear" w:color="auto" w:fill="auto"/>
            <w:vAlign w:val="center"/>
          </w:tcPr>
          <w:p w14:paraId="4BCB2E1C" w14:textId="77777777" w:rsidR="000B62CE" w:rsidRPr="00DD6EAD" w:rsidRDefault="000B62CE" w:rsidP="00C554BB">
            <w:pPr>
              <w:pStyle w:val="Bezatstarpm"/>
              <w:ind w:left="0"/>
              <w:jc w:val="left"/>
            </w:pPr>
            <w:r w:rsidRPr="00DD6EAD">
              <w:t>Pašvaldības ceļa B26 “St</w:t>
            </w:r>
            <w:r>
              <w:t>a</w:t>
            </w:r>
            <w:r w:rsidRPr="00DD6EAD">
              <w:t>cija - Brodi - Kaupēni - Teikmaņi” pārbūve</w:t>
            </w:r>
          </w:p>
          <w:p w14:paraId="4CB4BA85" w14:textId="77777777" w:rsidR="000B62CE" w:rsidRPr="00DD6EAD" w:rsidRDefault="000B62CE" w:rsidP="00C554BB">
            <w:pPr>
              <w:pStyle w:val="Bezatstarpm"/>
              <w:ind w:left="0"/>
              <w:jc w:val="left"/>
            </w:pPr>
            <w:r w:rsidRPr="00DD6EAD">
              <w:t>Nr.1</w:t>
            </w:r>
            <w:r>
              <w:t>9</w:t>
            </w:r>
            <w:r w:rsidRPr="00DD6EAD">
              <w:t>-09-A00702-0000</w:t>
            </w:r>
            <w:r>
              <w:t>97</w:t>
            </w:r>
          </w:p>
        </w:tc>
        <w:tc>
          <w:tcPr>
            <w:tcW w:w="1559" w:type="dxa"/>
            <w:tcBorders>
              <w:top w:val="nil"/>
              <w:left w:val="nil"/>
              <w:bottom w:val="single" w:sz="4" w:space="0" w:color="auto"/>
              <w:right w:val="single" w:sz="4" w:space="0" w:color="auto"/>
            </w:tcBorders>
            <w:shd w:val="clear" w:color="auto" w:fill="auto"/>
            <w:noWrap/>
            <w:vAlign w:val="center"/>
          </w:tcPr>
          <w:p w14:paraId="4C644BB2" w14:textId="77777777" w:rsidR="000B62CE" w:rsidRPr="00DD6EAD" w:rsidRDefault="000B62CE" w:rsidP="000B62CE">
            <w:pPr>
              <w:pStyle w:val="Bezatstarpm"/>
              <w:ind w:left="67"/>
            </w:pPr>
            <w:r w:rsidRPr="00DD6EAD">
              <w:t>2020</w:t>
            </w:r>
          </w:p>
        </w:tc>
        <w:tc>
          <w:tcPr>
            <w:tcW w:w="1417" w:type="dxa"/>
            <w:tcBorders>
              <w:top w:val="nil"/>
              <w:left w:val="nil"/>
              <w:bottom w:val="single" w:sz="4" w:space="0" w:color="auto"/>
              <w:right w:val="single" w:sz="4" w:space="0" w:color="auto"/>
            </w:tcBorders>
            <w:shd w:val="clear" w:color="auto" w:fill="auto"/>
            <w:vAlign w:val="center"/>
          </w:tcPr>
          <w:p w14:paraId="3EB8BB2A" w14:textId="77777777" w:rsidR="000B62CE" w:rsidRPr="00DD6EAD" w:rsidRDefault="000B62CE" w:rsidP="000B62CE">
            <w:pPr>
              <w:pStyle w:val="Bezatstarpm"/>
              <w:ind w:left="82"/>
            </w:pPr>
            <w:r>
              <w:t>230256</w:t>
            </w:r>
          </w:p>
        </w:tc>
        <w:tc>
          <w:tcPr>
            <w:tcW w:w="1843" w:type="dxa"/>
            <w:tcBorders>
              <w:top w:val="nil"/>
              <w:left w:val="nil"/>
              <w:bottom w:val="single" w:sz="4" w:space="0" w:color="auto"/>
              <w:right w:val="single" w:sz="4" w:space="0" w:color="auto"/>
            </w:tcBorders>
            <w:shd w:val="clear" w:color="auto" w:fill="auto"/>
            <w:vAlign w:val="center"/>
          </w:tcPr>
          <w:p w14:paraId="4FF10962" w14:textId="77777777" w:rsidR="000B62CE" w:rsidRPr="00DD6EAD" w:rsidRDefault="000B62CE" w:rsidP="000B62CE">
            <w:pPr>
              <w:pStyle w:val="Bezatstarpm"/>
              <w:ind w:left="-4"/>
            </w:pPr>
            <w:r w:rsidRPr="00DD6EAD">
              <w:t>ELFLA, LAD</w:t>
            </w:r>
          </w:p>
        </w:tc>
      </w:tr>
      <w:tr w:rsidR="00C554BB" w:rsidRPr="00DD6EAD" w14:paraId="1CD7803E" w14:textId="77777777" w:rsidTr="00C554BB">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845A323" w14:textId="77777777" w:rsidR="000B62CE" w:rsidRPr="008134E5" w:rsidRDefault="000B62CE" w:rsidP="000B62CE">
            <w:pPr>
              <w:pStyle w:val="Bezatstarpm"/>
              <w:ind w:left="0"/>
            </w:pPr>
            <w:r>
              <w:t>10.</w:t>
            </w:r>
          </w:p>
        </w:tc>
        <w:tc>
          <w:tcPr>
            <w:tcW w:w="3544" w:type="dxa"/>
            <w:tcBorders>
              <w:top w:val="nil"/>
              <w:left w:val="nil"/>
              <w:bottom w:val="single" w:sz="4" w:space="0" w:color="auto"/>
              <w:right w:val="single" w:sz="4" w:space="0" w:color="auto"/>
            </w:tcBorders>
            <w:shd w:val="clear" w:color="auto" w:fill="auto"/>
            <w:vAlign w:val="center"/>
          </w:tcPr>
          <w:p w14:paraId="22905B3F" w14:textId="77777777" w:rsidR="000B62CE" w:rsidRPr="00DD6EAD" w:rsidRDefault="000B62CE" w:rsidP="00C554BB">
            <w:pPr>
              <w:pStyle w:val="Bezatstarpm"/>
              <w:ind w:left="0"/>
              <w:jc w:val="left"/>
            </w:pPr>
            <w:r w:rsidRPr="00DD6EAD">
              <w:t>Peldvietas labiekārtošana pie Kaives ezera</w:t>
            </w:r>
          </w:p>
          <w:p w14:paraId="17093829" w14:textId="77777777" w:rsidR="000B62CE" w:rsidRPr="00DD6EAD" w:rsidRDefault="000B62CE" w:rsidP="00C554BB">
            <w:pPr>
              <w:pStyle w:val="Bezatstarpm"/>
              <w:ind w:left="0"/>
              <w:jc w:val="left"/>
            </w:pPr>
            <w:r w:rsidRPr="00DD6EAD">
              <w:t>Nr.</w:t>
            </w:r>
            <w:r>
              <w:t>19</w:t>
            </w:r>
            <w:r w:rsidRPr="00DD6EAD">
              <w:t>-09-AL18-A019.2202-0000</w:t>
            </w:r>
            <w:r>
              <w:t>10</w:t>
            </w:r>
          </w:p>
        </w:tc>
        <w:tc>
          <w:tcPr>
            <w:tcW w:w="1559" w:type="dxa"/>
            <w:tcBorders>
              <w:top w:val="nil"/>
              <w:left w:val="nil"/>
              <w:bottom w:val="single" w:sz="4" w:space="0" w:color="auto"/>
              <w:right w:val="single" w:sz="4" w:space="0" w:color="auto"/>
            </w:tcBorders>
            <w:shd w:val="clear" w:color="auto" w:fill="auto"/>
            <w:noWrap/>
            <w:vAlign w:val="center"/>
          </w:tcPr>
          <w:p w14:paraId="57BC402E" w14:textId="77777777" w:rsidR="000B62CE" w:rsidRPr="00DD6EAD" w:rsidRDefault="000B62CE" w:rsidP="000B62CE">
            <w:pPr>
              <w:pStyle w:val="Bezatstarpm"/>
              <w:ind w:left="67"/>
            </w:pPr>
            <w:r>
              <w:t>2019-2020</w:t>
            </w:r>
          </w:p>
        </w:tc>
        <w:tc>
          <w:tcPr>
            <w:tcW w:w="1417" w:type="dxa"/>
            <w:tcBorders>
              <w:top w:val="nil"/>
              <w:left w:val="nil"/>
              <w:bottom w:val="single" w:sz="4" w:space="0" w:color="auto"/>
              <w:right w:val="single" w:sz="4" w:space="0" w:color="auto"/>
            </w:tcBorders>
            <w:shd w:val="clear" w:color="auto" w:fill="auto"/>
            <w:vAlign w:val="center"/>
          </w:tcPr>
          <w:p w14:paraId="6BF702E5" w14:textId="77777777" w:rsidR="000B62CE" w:rsidRPr="00DD6EAD" w:rsidRDefault="000B62CE" w:rsidP="000B62CE">
            <w:pPr>
              <w:pStyle w:val="Bezatstarpm"/>
              <w:ind w:left="82"/>
            </w:pPr>
            <w:r>
              <w:t>18190</w:t>
            </w:r>
          </w:p>
        </w:tc>
        <w:tc>
          <w:tcPr>
            <w:tcW w:w="1843" w:type="dxa"/>
            <w:tcBorders>
              <w:top w:val="nil"/>
              <w:left w:val="nil"/>
              <w:bottom w:val="single" w:sz="4" w:space="0" w:color="auto"/>
              <w:right w:val="single" w:sz="4" w:space="0" w:color="auto"/>
            </w:tcBorders>
            <w:shd w:val="clear" w:color="auto" w:fill="auto"/>
            <w:vAlign w:val="center"/>
          </w:tcPr>
          <w:p w14:paraId="7E36F164" w14:textId="77777777" w:rsidR="000B62CE" w:rsidRPr="00DD6EAD" w:rsidRDefault="000B62CE" w:rsidP="000B62CE">
            <w:pPr>
              <w:pStyle w:val="Bezatstarpm"/>
              <w:ind w:left="-4"/>
            </w:pPr>
            <w:r w:rsidRPr="00DD6EAD">
              <w:t xml:space="preserve">ELFLA, LAD </w:t>
            </w:r>
          </w:p>
        </w:tc>
      </w:tr>
      <w:tr w:rsidR="00C554BB" w:rsidRPr="00DD6EAD" w14:paraId="69D8BB74" w14:textId="77777777" w:rsidTr="00C554BB">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25F8831" w14:textId="77777777" w:rsidR="000B62CE" w:rsidRPr="009A5BA3" w:rsidRDefault="000B62CE" w:rsidP="000B62CE">
            <w:pPr>
              <w:pStyle w:val="Bezatstarpm"/>
              <w:ind w:left="0"/>
            </w:pPr>
            <w:r>
              <w:t>11.</w:t>
            </w:r>
          </w:p>
        </w:tc>
        <w:tc>
          <w:tcPr>
            <w:tcW w:w="3544" w:type="dxa"/>
            <w:tcBorders>
              <w:top w:val="nil"/>
              <w:left w:val="nil"/>
              <w:bottom w:val="single" w:sz="4" w:space="0" w:color="auto"/>
              <w:right w:val="single" w:sz="4" w:space="0" w:color="auto"/>
            </w:tcBorders>
            <w:shd w:val="clear" w:color="auto" w:fill="auto"/>
            <w:vAlign w:val="center"/>
          </w:tcPr>
          <w:p w14:paraId="75F88615" w14:textId="77777777" w:rsidR="000B62CE" w:rsidRDefault="000B62CE" w:rsidP="00C554BB">
            <w:pPr>
              <w:pStyle w:val="Bezatstarpm"/>
              <w:ind w:left="0"/>
              <w:jc w:val="left"/>
            </w:pPr>
            <w:r>
              <w:t>Izstāžu taka Vecpiebalgas viesistabā</w:t>
            </w:r>
          </w:p>
          <w:p w14:paraId="5A3CBC01" w14:textId="77777777" w:rsidR="000B62CE" w:rsidRPr="009A5BA3" w:rsidRDefault="000B62CE" w:rsidP="00C554BB">
            <w:pPr>
              <w:pStyle w:val="Bezatstarpm"/>
              <w:ind w:left="0"/>
              <w:jc w:val="left"/>
            </w:pPr>
            <w:r>
              <w:t>Nr.19-09-AL18-A019.2201-000005</w:t>
            </w:r>
          </w:p>
        </w:tc>
        <w:tc>
          <w:tcPr>
            <w:tcW w:w="1559" w:type="dxa"/>
            <w:tcBorders>
              <w:top w:val="nil"/>
              <w:left w:val="nil"/>
              <w:bottom w:val="single" w:sz="4" w:space="0" w:color="auto"/>
              <w:right w:val="single" w:sz="4" w:space="0" w:color="auto"/>
            </w:tcBorders>
            <w:shd w:val="clear" w:color="auto" w:fill="auto"/>
            <w:noWrap/>
            <w:vAlign w:val="center"/>
          </w:tcPr>
          <w:p w14:paraId="67054D40" w14:textId="77777777" w:rsidR="000B62CE" w:rsidRPr="009A5BA3" w:rsidRDefault="000B62CE" w:rsidP="000B62CE">
            <w:pPr>
              <w:pStyle w:val="Bezatstarpm"/>
              <w:ind w:left="67"/>
            </w:pPr>
            <w:r>
              <w:t>2019-2020</w:t>
            </w:r>
          </w:p>
        </w:tc>
        <w:tc>
          <w:tcPr>
            <w:tcW w:w="1417" w:type="dxa"/>
            <w:tcBorders>
              <w:top w:val="nil"/>
              <w:left w:val="nil"/>
              <w:bottom w:val="single" w:sz="4" w:space="0" w:color="auto"/>
              <w:right w:val="single" w:sz="4" w:space="0" w:color="auto"/>
            </w:tcBorders>
            <w:shd w:val="clear" w:color="auto" w:fill="auto"/>
            <w:vAlign w:val="center"/>
          </w:tcPr>
          <w:p w14:paraId="517176C0" w14:textId="77777777" w:rsidR="000B62CE" w:rsidRPr="009A5BA3" w:rsidRDefault="000B62CE" w:rsidP="000B62CE">
            <w:pPr>
              <w:pStyle w:val="Bezatstarpm"/>
              <w:ind w:left="82"/>
            </w:pPr>
            <w:r>
              <w:t>38193</w:t>
            </w:r>
          </w:p>
        </w:tc>
        <w:tc>
          <w:tcPr>
            <w:tcW w:w="1843" w:type="dxa"/>
            <w:tcBorders>
              <w:top w:val="nil"/>
              <w:left w:val="nil"/>
              <w:bottom w:val="single" w:sz="4" w:space="0" w:color="auto"/>
              <w:right w:val="single" w:sz="4" w:space="0" w:color="auto"/>
            </w:tcBorders>
            <w:shd w:val="clear" w:color="auto" w:fill="auto"/>
            <w:vAlign w:val="center"/>
          </w:tcPr>
          <w:p w14:paraId="08E5902D" w14:textId="77777777" w:rsidR="000B62CE" w:rsidRPr="00DD6EAD" w:rsidRDefault="000B62CE" w:rsidP="000B62CE">
            <w:pPr>
              <w:pStyle w:val="Bezatstarpm"/>
              <w:ind w:left="-4"/>
            </w:pPr>
            <w:r w:rsidRPr="00DD6EAD">
              <w:t xml:space="preserve">ELFLA, LAD </w:t>
            </w:r>
          </w:p>
        </w:tc>
      </w:tr>
      <w:tr w:rsidR="00C554BB" w:rsidRPr="00DD6EAD" w14:paraId="34D6A61F" w14:textId="77777777" w:rsidTr="00C554BB">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A9C3851" w14:textId="77777777" w:rsidR="000B62CE" w:rsidRPr="008134E5" w:rsidRDefault="000B62CE" w:rsidP="000B62CE">
            <w:pPr>
              <w:pStyle w:val="Bezatstarpm"/>
              <w:ind w:left="0"/>
            </w:pPr>
            <w:r>
              <w:t>12.</w:t>
            </w:r>
          </w:p>
        </w:tc>
        <w:tc>
          <w:tcPr>
            <w:tcW w:w="3544" w:type="dxa"/>
            <w:tcBorders>
              <w:top w:val="nil"/>
              <w:left w:val="nil"/>
              <w:bottom w:val="single" w:sz="4" w:space="0" w:color="auto"/>
              <w:right w:val="single" w:sz="4" w:space="0" w:color="auto"/>
            </w:tcBorders>
            <w:shd w:val="clear" w:color="auto" w:fill="auto"/>
            <w:vAlign w:val="center"/>
          </w:tcPr>
          <w:p w14:paraId="162959D7" w14:textId="77777777" w:rsidR="000B62CE" w:rsidRPr="00DD6EAD" w:rsidRDefault="000B62CE" w:rsidP="00C554BB">
            <w:pPr>
              <w:pStyle w:val="Bezatstarpm"/>
              <w:ind w:left="0"/>
              <w:jc w:val="left"/>
            </w:pPr>
            <w:r w:rsidRPr="00DD6EAD">
              <w:t>Alternatīvās pedagoģiskās metodes pirmsskolas izglītības iestādē Taurenē</w:t>
            </w:r>
          </w:p>
          <w:p w14:paraId="4B683B7C" w14:textId="77777777" w:rsidR="000B62CE" w:rsidRPr="00DD6EAD" w:rsidRDefault="000B62CE" w:rsidP="00C554BB">
            <w:pPr>
              <w:pStyle w:val="Bezatstarpm"/>
              <w:ind w:left="0"/>
              <w:jc w:val="left"/>
            </w:pPr>
            <w:r w:rsidRPr="00DD6EAD">
              <w:t>Nr.19-09-AL18-A019.2202-000009</w:t>
            </w:r>
          </w:p>
        </w:tc>
        <w:tc>
          <w:tcPr>
            <w:tcW w:w="1559" w:type="dxa"/>
            <w:tcBorders>
              <w:top w:val="nil"/>
              <w:left w:val="nil"/>
              <w:bottom w:val="single" w:sz="4" w:space="0" w:color="auto"/>
              <w:right w:val="single" w:sz="4" w:space="0" w:color="auto"/>
            </w:tcBorders>
            <w:shd w:val="clear" w:color="auto" w:fill="auto"/>
            <w:noWrap/>
            <w:vAlign w:val="center"/>
          </w:tcPr>
          <w:p w14:paraId="78BEEE97" w14:textId="77777777" w:rsidR="000B62CE" w:rsidRPr="00DD6EAD" w:rsidRDefault="000B62CE" w:rsidP="000B62CE">
            <w:pPr>
              <w:pStyle w:val="Bezatstarpm"/>
              <w:ind w:left="67"/>
            </w:pPr>
            <w:r w:rsidRPr="00DD6EAD">
              <w:t>2019-2020</w:t>
            </w:r>
          </w:p>
        </w:tc>
        <w:tc>
          <w:tcPr>
            <w:tcW w:w="1417" w:type="dxa"/>
            <w:tcBorders>
              <w:top w:val="nil"/>
              <w:left w:val="nil"/>
              <w:bottom w:val="single" w:sz="4" w:space="0" w:color="auto"/>
              <w:right w:val="single" w:sz="4" w:space="0" w:color="auto"/>
            </w:tcBorders>
            <w:shd w:val="clear" w:color="auto" w:fill="auto"/>
            <w:vAlign w:val="center"/>
          </w:tcPr>
          <w:p w14:paraId="4FD4224C" w14:textId="77777777" w:rsidR="000B62CE" w:rsidRPr="00DD6EAD" w:rsidRDefault="000B62CE" w:rsidP="000B62CE">
            <w:pPr>
              <w:pStyle w:val="Bezatstarpm"/>
              <w:ind w:left="82"/>
            </w:pPr>
            <w:r w:rsidRPr="00DD6EAD">
              <w:t>16670</w:t>
            </w:r>
          </w:p>
        </w:tc>
        <w:tc>
          <w:tcPr>
            <w:tcW w:w="1843" w:type="dxa"/>
            <w:tcBorders>
              <w:top w:val="nil"/>
              <w:left w:val="nil"/>
              <w:bottom w:val="single" w:sz="4" w:space="0" w:color="auto"/>
              <w:right w:val="single" w:sz="4" w:space="0" w:color="auto"/>
            </w:tcBorders>
            <w:shd w:val="clear" w:color="auto" w:fill="auto"/>
            <w:vAlign w:val="center"/>
          </w:tcPr>
          <w:p w14:paraId="183498CD" w14:textId="77777777" w:rsidR="000B62CE" w:rsidRPr="00DD6EAD" w:rsidRDefault="000B62CE" w:rsidP="000B62CE">
            <w:pPr>
              <w:pStyle w:val="Bezatstarpm"/>
              <w:ind w:left="-4"/>
            </w:pPr>
            <w:r w:rsidRPr="00DD6EAD">
              <w:t>ELFLA, LAD</w:t>
            </w:r>
          </w:p>
        </w:tc>
      </w:tr>
      <w:tr w:rsidR="00C554BB" w:rsidRPr="00DD6EAD" w14:paraId="516A341C" w14:textId="77777777" w:rsidTr="00C554BB">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9AFCF33" w14:textId="77777777" w:rsidR="000B62CE" w:rsidRPr="008134E5" w:rsidRDefault="000B62CE" w:rsidP="000B62CE">
            <w:pPr>
              <w:pStyle w:val="Bezatstarpm"/>
              <w:ind w:left="0"/>
            </w:pPr>
            <w:r>
              <w:t>13.</w:t>
            </w:r>
          </w:p>
        </w:tc>
        <w:tc>
          <w:tcPr>
            <w:tcW w:w="3544" w:type="dxa"/>
            <w:tcBorders>
              <w:top w:val="nil"/>
              <w:left w:val="nil"/>
              <w:bottom w:val="single" w:sz="4" w:space="0" w:color="auto"/>
              <w:right w:val="single" w:sz="4" w:space="0" w:color="auto"/>
            </w:tcBorders>
            <w:shd w:val="clear" w:color="auto" w:fill="auto"/>
            <w:vAlign w:val="center"/>
          </w:tcPr>
          <w:p w14:paraId="58ACAC7F" w14:textId="77777777" w:rsidR="000B62CE" w:rsidRDefault="000B62CE" w:rsidP="00C554BB">
            <w:pPr>
              <w:pStyle w:val="Bezatstarpm"/>
              <w:ind w:left="0"/>
              <w:jc w:val="left"/>
            </w:pPr>
            <w:r>
              <w:t>Bērnu rotaļu laukuma izveide Vecpiebalgā</w:t>
            </w:r>
          </w:p>
          <w:p w14:paraId="73625D39" w14:textId="77777777" w:rsidR="000B62CE" w:rsidRPr="00DD6EAD" w:rsidRDefault="000B62CE" w:rsidP="00C554BB">
            <w:pPr>
              <w:pStyle w:val="Bezatstarpm"/>
              <w:ind w:left="0"/>
              <w:jc w:val="left"/>
            </w:pPr>
            <w:r>
              <w:t>Nr.20-09-AL18-A019.2201-000005</w:t>
            </w:r>
          </w:p>
        </w:tc>
        <w:tc>
          <w:tcPr>
            <w:tcW w:w="1559" w:type="dxa"/>
            <w:tcBorders>
              <w:top w:val="nil"/>
              <w:left w:val="nil"/>
              <w:bottom w:val="single" w:sz="4" w:space="0" w:color="auto"/>
              <w:right w:val="single" w:sz="4" w:space="0" w:color="auto"/>
            </w:tcBorders>
            <w:shd w:val="clear" w:color="auto" w:fill="auto"/>
            <w:noWrap/>
            <w:vAlign w:val="center"/>
          </w:tcPr>
          <w:p w14:paraId="1F9F52CA" w14:textId="77777777" w:rsidR="000B62CE" w:rsidRPr="00DD6EAD" w:rsidRDefault="000B62CE" w:rsidP="000B62CE">
            <w:pPr>
              <w:pStyle w:val="Bezatstarpm"/>
              <w:ind w:left="67"/>
            </w:pPr>
            <w:r>
              <w:t>2020</w:t>
            </w:r>
          </w:p>
        </w:tc>
        <w:tc>
          <w:tcPr>
            <w:tcW w:w="1417" w:type="dxa"/>
            <w:tcBorders>
              <w:top w:val="nil"/>
              <w:left w:val="nil"/>
              <w:bottom w:val="single" w:sz="4" w:space="0" w:color="auto"/>
              <w:right w:val="single" w:sz="4" w:space="0" w:color="auto"/>
            </w:tcBorders>
            <w:shd w:val="clear" w:color="auto" w:fill="auto"/>
            <w:vAlign w:val="center"/>
          </w:tcPr>
          <w:p w14:paraId="3E37C542" w14:textId="77777777" w:rsidR="000B62CE" w:rsidRPr="00DD6EAD" w:rsidRDefault="000B62CE" w:rsidP="000B62CE">
            <w:pPr>
              <w:pStyle w:val="Bezatstarpm"/>
              <w:ind w:left="82"/>
            </w:pPr>
            <w:r>
              <w:t>37870</w:t>
            </w:r>
          </w:p>
        </w:tc>
        <w:tc>
          <w:tcPr>
            <w:tcW w:w="1843" w:type="dxa"/>
            <w:tcBorders>
              <w:top w:val="nil"/>
              <w:left w:val="nil"/>
              <w:bottom w:val="single" w:sz="4" w:space="0" w:color="auto"/>
              <w:right w:val="single" w:sz="4" w:space="0" w:color="auto"/>
            </w:tcBorders>
            <w:shd w:val="clear" w:color="auto" w:fill="auto"/>
            <w:vAlign w:val="center"/>
          </w:tcPr>
          <w:p w14:paraId="7C973F74" w14:textId="77777777" w:rsidR="000B62CE" w:rsidRPr="00DD6EAD" w:rsidRDefault="000B62CE" w:rsidP="000B62CE">
            <w:pPr>
              <w:pStyle w:val="Bezatstarpm"/>
              <w:ind w:left="-4"/>
            </w:pPr>
            <w:r w:rsidRPr="00DD6EAD">
              <w:t>ELFLA, LAD</w:t>
            </w:r>
          </w:p>
        </w:tc>
      </w:tr>
      <w:tr w:rsidR="00C554BB" w:rsidRPr="00DD6EAD" w14:paraId="22104957" w14:textId="77777777" w:rsidTr="00C554BB">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25DF075" w14:textId="77777777" w:rsidR="000B62CE" w:rsidRPr="008134E5" w:rsidRDefault="000B62CE" w:rsidP="000B62CE">
            <w:pPr>
              <w:pStyle w:val="Bezatstarpm"/>
              <w:ind w:left="0"/>
            </w:pPr>
            <w:r>
              <w:t>14.</w:t>
            </w:r>
          </w:p>
        </w:tc>
        <w:tc>
          <w:tcPr>
            <w:tcW w:w="3544" w:type="dxa"/>
            <w:tcBorders>
              <w:top w:val="nil"/>
              <w:left w:val="nil"/>
              <w:bottom w:val="single" w:sz="4" w:space="0" w:color="auto"/>
              <w:right w:val="single" w:sz="4" w:space="0" w:color="auto"/>
            </w:tcBorders>
            <w:shd w:val="clear" w:color="auto" w:fill="auto"/>
            <w:vAlign w:val="center"/>
          </w:tcPr>
          <w:p w14:paraId="18DEB3FD" w14:textId="77777777" w:rsidR="000B62CE" w:rsidRDefault="000B62CE" w:rsidP="00C554BB">
            <w:pPr>
              <w:ind w:firstLine="0"/>
              <w:jc w:val="left"/>
            </w:pPr>
            <w:r w:rsidRPr="00DD6EAD">
              <w:t>Skatu platformas-ekspoz.izveidošana "Kalna Kaibēnos"</w:t>
            </w:r>
          </w:p>
          <w:p w14:paraId="32ABB193" w14:textId="77777777" w:rsidR="000B62CE" w:rsidRPr="00DD6EAD" w:rsidRDefault="000B62CE" w:rsidP="00C554BB">
            <w:pPr>
              <w:ind w:firstLine="0"/>
              <w:jc w:val="left"/>
            </w:pPr>
            <w:r>
              <w:t>Nr. 19-09-AL18-A019.2202-000008</w:t>
            </w:r>
          </w:p>
        </w:tc>
        <w:tc>
          <w:tcPr>
            <w:tcW w:w="1559" w:type="dxa"/>
            <w:tcBorders>
              <w:top w:val="nil"/>
              <w:left w:val="nil"/>
              <w:bottom w:val="single" w:sz="4" w:space="0" w:color="auto"/>
              <w:right w:val="single" w:sz="4" w:space="0" w:color="auto"/>
            </w:tcBorders>
            <w:shd w:val="clear" w:color="auto" w:fill="auto"/>
            <w:noWrap/>
            <w:vAlign w:val="center"/>
          </w:tcPr>
          <w:p w14:paraId="7FC824DF" w14:textId="77777777" w:rsidR="000B62CE" w:rsidRPr="00DD6EAD" w:rsidRDefault="000B62CE" w:rsidP="000B62CE">
            <w:pPr>
              <w:pStyle w:val="Bezatstarpm"/>
              <w:ind w:left="67"/>
            </w:pPr>
            <w:r>
              <w:t>2020-2021</w:t>
            </w:r>
          </w:p>
        </w:tc>
        <w:tc>
          <w:tcPr>
            <w:tcW w:w="1417" w:type="dxa"/>
            <w:tcBorders>
              <w:top w:val="nil"/>
              <w:left w:val="nil"/>
              <w:bottom w:val="single" w:sz="4" w:space="0" w:color="auto"/>
              <w:right w:val="single" w:sz="4" w:space="0" w:color="auto"/>
            </w:tcBorders>
            <w:shd w:val="clear" w:color="auto" w:fill="auto"/>
            <w:vAlign w:val="center"/>
          </w:tcPr>
          <w:p w14:paraId="3C3B825D" w14:textId="77777777" w:rsidR="000B62CE" w:rsidRPr="00DD6EAD" w:rsidRDefault="000B62CE" w:rsidP="000B62CE">
            <w:pPr>
              <w:pStyle w:val="Bezatstarpm"/>
              <w:ind w:left="82"/>
            </w:pPr>
            <w:r>
              <w:t>16847</w:t>
            </w:r>
          </w:p>
        </w:tc>
        <w:tc>
          <w:tcPr>
            <w:tcW w:w="1843" w:type="dxa"/>
            <w:tcBorders>
              <w:top w:val="nil"/>
              <w:left w:val="nil"/>
              <w:bottom w:val="single" w:sz="4" w:space="0" w:color="auto"/>
              <w:right w:val="single" w:sz="4" w:space="0" w:color="auto"/>
            </w:tcBorders>
            <w:shd w:val="clear" w:color="auto" w:fill="auto"/>
            <w:vAlign w:val="center"/>
          </w:tcPr>
          <w:p w14:paraId="5204ED4B" w14:textId="77777777" w:rsidR="000B62CE" w:rsidRPr="00DD6EAD" w:rsidRDefault="000B62CE" w:rsidP="000B62CE">
            <w:pPr>
              <w:pStyle w:val="Bezatstarpm"/>
              <w:ind w:left="-4"/>
            </w:pPr>
            <w:r w:rsidRPr="00DD6EAD">
              <w:t>ELFLA, LAD</w:t>
            </w:r>
          </w:p>
        </w:tc>
      </w:tr>
      <w:tr w:rsidR="00C554BB" w:rsidRPr="00DD6EAD" w14:paraId="23F77A73" w14:textId="77777777" w:rsidTr="00C554BB">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5DA4214" w14:textId="77777777" w:rsidR="000B62CE" w:rsidRPr="008134E5" w:rsidRDefault="000B62CE" w:rsidP="000B62CE">
            <w:pPr>
              <w:pStyle w:val="Bezatstarpm"/>
              <w:ind w:left="0"/>
            </w:pPr>
            <w:r>
              <w:t>15.</w:t>
            </w:r>
          </w:p>
        </w:tc>
        <w:tc>
          <w:tcPr>
            <w:tcW w:w="3544" w:type="dxa"/>
            <w:tcBorders>
              <w:top w:val="nil"/>
              <w:left w:val="nil"/>
              <w:bottom w:val="single" w:sz="4" w:space="0" w:color="auto"/>
              <w:right w:val="single" w:sz="4" w:space="0" w:color="auto"/>
            </w:tcBorders>
            <w:shd w:val="clear" w:color="auto" w:fill="auto"/>
            <w:vAlign w:val="center"/>
          </w:tcPr>
          <w:p w14:paraId="0125F14E" w14:textId="77777777" w:rsidR="000B62CE" w:rsidRDefault="000B62CE" w:rsidP="00C554BB">
            <w:pPr>
              <w:pStyle w:val="Bezatstarpm"/>
              <w:ind w:left="0"/>
              <w:jc w:val="left"/>
            </w:pPr>
            <w:r w:rsidRPr="009A5BA3">
              <w:t xml:space="preserve">Skaņu tehnikas iegāde Vecpiebalgas kultūras namam    </w:t>
            </w:r>
          </w:p>
          <w:p w14:paraId="27A6F05D" w14:textId="77777777" w:rsidR="000B62CE" w:rsidRPr="00DD6EAD" w:rsidRDefault="000B62CE" w:rsidP="00C554BB">
            <w:pPr>
              <w:pStyle w:val="Bezatstarpm"/>
              <w:ind w:left="0"/>
              <w:jc w:val="left"/>
            </w:pPr>
            <w:r>
              <w:t>Nr.19-09-AL18-A019.2202-000008</w:t>
            </w:r>
          </w:p>
        </w:tc>
        <w:tc>
          <w:tcPr>
            <w:tcW w:w="1559" w:type="dxa"/>
            <w:tcBorders>
              <w:top w:val="nil"/>
              <w:left w:val="nil"/>
              <w:bottom w:val="single" w:sz="4" w:space="0" w:color="auto"/>
              <w:right w:val="single" w:sz="4" w:space="0" w:color="auto"/>
            </w:tcBorders>
            <w:shd w:val="clear" w:color="auto" w:fill="auto"/>
            <w:noWrap/>
            <w:vAlign w:val="center"/>
          </w:tcPr>
          <w:p w14:paraId="4A5FEE03" w14:textId="77777777" w:rsidR="000B62CE" w:rsidRPr="00DD6EAD" w:rsidRDefault="000B62CE" w:rsidP="000B62CE">
            <w:pPr>
              <w:pStyle w:val="Bezatstarpm"/>
              <w:ind w:left="67"/>
            </w:pPr>
            <w:r>
              <w:t>2020</w:t>
            </w:r>
          </w:p>
        </w:tc>
        <w:tc>
          <w:tcPr>
            <w:tcW w:w="1417" w:type="dxa"/>
            <w:tcBorders>
              <w:top w:val="nil"/>
              <w:left w:val="nil"/>
              <w:bottom w:val="single" w:sz="4" w:space="0" w:color="auto"/>
              <w:right w:val="single" w:sz="4" w:space="0" w:color="auto"/>
            </w:tcBorders>
            <w:shd w:val="clear" w:color="auto" w:fill="auto"/>
            <w:vAlign w:val="center"/>
          </w:tcPr>
          <w:p w14:paraId="5D3AC058" w14:textId="77777777" w:rsidR="000B62CE" w:rsidRPr="00DD6EAD" w:rsidRDefault="000B62CE" w:rsidP="000B62CE">
            <w:pPr>
              <w:pStyle w:val="Bezatstarpm"/>
              <w:ind w:left="82"/>
            </w:pPr>
            <w:r>
              <w:t>5474</w:t>
            </w:r>
          </w:p>
        </w:tc>
        <w:tc>
          <w:tcPr>
            <w:tcW w:w="1843" w:type="dxa"/>
            <w:tcBorders>
              <w:top w:val="nil"/>
              <w:left w:val="nil"/>
              <w:bottom w:val="single" w:sz="4" w:space="0" w:color="auto"/>
              <w:right w:val="single" w:sz="4" w:space="0" w:color="auto"/>
            </w:tcBorders>
            <w:shd w:val="clear" w:color="auto" w:fill="auto"/>
            <w:vAlign w:val="center"/>
          </w:tcPr>
          <w:p w14:paraId="31F1CAA2" w14:textId="77777777" w:rsidR="000B62CE" w:rsidRPr="00DD6EAD" w:rsidRDefault="000B62CE" w:rsidP="000B62CE">
            <w:pPr>
              <w:pStyle w:val="Bezatstarpm"/>
              <w:ind w:left="-4"/>
            </w:pPr>
            <w:r w:rsidRPr="00DD6EAD">
              <w:t>ELFLA, LAD</w:t>
            </w:r>
          </w:p>
        </w:tc>
      </w:tr>
      <w:tr w:rsidR="00C554BB" w:rsidRPr="00DD6EAD" w14:paraId="210F5C88" w14:textId="77777777" w:rsidTr="00C554BB">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8216032" w14:textId="77777777" w:rsidR="000B62CE" w:rsidRPr="008134E5" w:rsidRDefault="000B62CE" w:rsidP="000B62CE">
            <w:pPr>
              <w:pStyle w:val="Bezatstarpm"/>
              <w:ind w:left="0"/>
            </w:pPr>
            <w:r>
              <w:t>16.</w:t>
            </w:r>
          </w:p>
        </w:tc>
        <w:tc>
          <w:tcPr>
            <w:tcW w:w="3544" w:type="dxa"/>
            <w:tcBorders>
              <w:top w:val="nil"/>
              <w:left w:val="nil"/>
              <w:bottom w:val="single" w:sz="4" w:space="0" w:color="auto"/>
              <w:right w:val="single" w:sz="4" w:space="0" w:color="auto"/>
            </w:tcBorders>
            <w:shd w:val="clear" w:color="auto" w:fill="auto"/>
            <w:vAlign w:val="center"/>
          </w:tcPr>
          <w:p w14:paraId="637456DF" w14:textId="77777777" w:rsidR="000B62CE" w:rsidRDefault="000B62CE" w:rsidP="000B62CE">
            <w:pPr>
              <w:pStyle w:val="Bezatstarpm"/>
              <w:ind w:left="0"/>
            </w:pPr>
            <w:r w:rsidRPr="00DD6EAD">
              <w:t>Kapu pieminekļu restaurācija</w:t>
            </w:r>
          </w:p>
          <w:p w14:paraId="01359AC2" w14:textId="77777777" w:rsidR="000B62CE" w:rsidRPr="00DD6EAD" w:rsidRDefault="000B62CE" w:rsidP="000B62CE">
            <w:pPr>
              <w:pStyle w:val="Bezatstarpm"/>
              <w:ind w:left="0"/>
            </w:pPr>
            <w:r>
              <w:t>Nr.NKMP/2020/14.4-05/5793</w:t>
            </w:r>
          </w:p>
        </w:tc>
        <w:tc>
          <w:tcPr>
            <w:tcW w:w="1559" w:type="dxa"/>
            <w:tcBorders>
              <w:top w:val="nil"/>
              <w:left w:val="nil"/>
              <w:bottom w:val="single" w:sz="4" w:space="0" w:color="auto"/>
              <w:right w:val="single" w:sz="4" w:space="0" w:color="auto"/>
            </w:tcBorders>
            <w:shd w:val="clear" w:color="auto" w:fill="auto"/>
            <w:noWrap/>
            <w:vAlign w:val="center"/>
          </w:tcPr>
          <w:p w14:paraId="007EAD9E" w14:textId="77777777" w:rsidR="000B62CE" w:rsidRPr="00DD6EAD" w:rsidRDefault="000B62CE" w:rsidP="000B62CE">
            <w:pPr>
              <w:pStyle w:val="Bezatstarpm"/>
              <w:ind w:left="67"/>
            </w:pPr>
            <w:r w:rsidRPr="00DD6EAD">
              <w:t>2020</w:t>
            </w:r>
          </w:p>
        </w:tc>
        <w:tc>
          <w:tcPr>
            <w:tcW w:w="1417" w:type="dxa"/>
            <w:tcBorders>
              <w:top w:val="nil"/>
              <w:left w:val="nil"/>
              <w:bottom w:val="single" w:sz="4" w:space="0" w:color="auto"/>
              <w:right w:val="single" w:sz="4" w:space="0" w:color="auto"/>
            </w:tcBorders>
            <w:shd w:val="clear" w:color="auto" w:fill="auto"/>
            <w:vAlign w:val="center"/>
          </w:tcPr>
          <w:p w14:paraId="16D72F2A" w14:textId="77777777" w:rsidR="000B62CE" w:rsidRPr="00DD6EAD" w:rsidRDefault="000B62CE" w:rsidP="000B62CE">
            <w:pPr>
              <w:pStyle w:val="Bezatstarpm"/>
              <w:ind w:left="82"/>
            </w:pPr>
            <w:r w:rsidRPr="00DD6EAD">
              <w:t>4479</w:t>
            </w:r>
          </w:p>
        </w:tc>
        <w:tc>
          <w:tcPr>
            <w:tcW w:w="1843" w:type="dxa"/>
            <w:tcBorders>
              <w:top w:val="nil"/>
              <w:left w:val="nil"/>
              <w:bottom w:val="single" w:sz="4" w:space="0" w:color="auto"/>
              <w:right w:val="single" w:sz="4" w:space="0" w:color="auto"/>
            </w:tcBorders>
            <w:shd w:val="clear" w:color="auto" w:fill="auto"/>
            <w:vAlign w:val="center"/>
          </w:tcPr>
          <w:p w14:paraId="5839160A" w14:textId="77777777" w:rsidR="000B62CE" w:rsidRPr="00DD6EAD" w:rsidRDefault="000B62CE" w:rsidP="000B62CE">
            <w:pPr>
              <w:pStyle w:val="Bezatstarpm"/>
              <w:ind w:left="-4"/>
            </w:pPr>
            <w:r w:rsidRPr="00DD6EAD">
              <w:t>NKMP</w:t>
            </w:r>
          </w:p>
        </w:tc>
      </w:tr>
      <w:tr w:rsidR="00C554BB" w:rsidRPr="00B02116" w14:paraId="536DAEF1" w14:textId="77777777" w:rsidTr="00C554BB">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D95EF" w14:textId="77777777" w:rsidR="000B62CE" w:rsidRPr="00B02116" w:rsidRDefault="000B62CE" w:rsidP="00D562AD">
            <w:pPr>
              <w:spacing w:line="240" w:lineRule="auto"/>
              <w:ind w:firstLine="0"/>
              <w:rPr>
                <w:b/>
                <w:color w:val="000000"/>
                <w:szCs w:val="24"/>
              </w:rPr>
            </w:pPr>
          </w:p>
        </w:tc>
        <w:tc>
          <w:tcPr>
            <w:tcW w:w="3544" w:type="dxa"/>
            <w:tcBorders>
              <w:top w:val="single" w:sz="4" w:space="0" w:color="auto"/>
              <w:left w:val="nil"/>
              <w:bottom w:val="single" w:sz="4" w:space="0" w:color="auto"/>
              <w:right w:val="single" w:sz="4" w:space="0" w:color="auto"/>
            </w:tcBorders>
            <w:shd w:val="clear" w:color="auto" w:fill="auto"/>
            <w:vAlign w:val="center"/>
          </w:tcPr>
          <w:p w14:paraId="524DEB6F" w14:textId="77777777" w:rsidR="000B62CE" w:rsidRPr="008134E5" w:rsidRDefault="000B62CE" w:rsidP="00D562AD">
            <w:pPr>
              <w:spacing w:line="240" w:lineRule="auto"/>
              <w:ind w:firstLine="0"/>
              <w:rPr>
                <w:b/>
                <w:szCs w:val="24"/>
              </w:rPr>
            </w:pPr>
            <w:r w:rsidRPr="008134E5">
              <w:rPr>
                <w:b/>
                <w:szCs w:val="24"/>
              </w:rPr>
              <w:t>Kopā</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24DD399" w14:textId="77777777" w:rsidR="000B62CE" w:rsidRPr="008134E5" w:rsidRDefault="000B62CE" w:rsidP="00D562AD">
            <w:pPr>
              <w:spacing w:line="240" w:lineRule="auto"/>
              <w:ind w:firstLine="0"/>
              <w:jc w:val="center"/>
              <w:rPr>
                <w:color w:val="000000"/>
                <w:szCs w:val="24"/>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EBB58FE" w14:textId="77777777" w:rsidR="000B62CE" w:rsidRPr="008134E5" w:rsidRDefault="000B62CE" w:rsidP="00D562AD">
            <w:pPr>
              <w:spacing w:line="240" w:lineRule="auto"/>
              <w:ind w:firstLine="0"/>
              <w:jc w:val="left"/>
              <w:rPr>
                <w:b/>
                <w:bCs/>
                <w:color w:val="000000"/>
                <w:szCs w:val="24"/>
              </w:rPr>
            </w:pPr>
            <w:r>
              <w:rPr>
                <w:b/>
                <w:bCs/>
                <w:color w:val="000000"/>
                <w:szCs w:val="24"/>
              </w:rPr>
              <w:t>586 761</w:t>
            </w:r>
          </w:p>
        </w:tc>
        <w:tc>
          <w:tcPr>
            <w:tcW w:w="1843" w:type="dxa"/>
            <w:tcBorders>
              <w:top w:val="single" w:sz="4" w:space="0" w:color="auto"/>
              <w:left w:val="nil"/>
              <w:bottom w:val="single" w:sz="4" w:space="0" w:color="auto"/>
              <w:right w:val="single" w:sz="4" w:space="0" w:color="auto"/>
            </w:tcBorders>
            <w:shd w:val="clear" w:color="auto" w:fill="auto"/>
            <w:vAlign w:val="center"/>
          </w:tcPr>
          <w:p w14:paraId="0451DBE6" w14:textId="77777777" w:rsidR="000B62CE" w:rsidRPr="00B02116" w:rsidRDefault="000B62CE" w:rsidP="00D562AD">
            <w:pPr>
              <w:pStyle w:val="NoSpacing1"/>
              <w:rPr>
                <w:sz w:val="24"/>
                <w:szCs w:val="24"/>
              </w:rPr>
            </w:pPr>
          </w:p>
        </w:tc>
      </w:tr>
    </w:tbl>
    <w:p w14:paraId="31DD29B8" w14:textId="77777777" w:rsidR="000B62CE" w:rsidRDefault="000B62CE" w:rsidP="003E6DE4">
      <w:pPr>
        <w:rPr>
          <w:szCs w:val="24"/>
        </w:rPr>
      </w:pPr>
    </w:p>
    <w:p w14:paraId="0C964D57" w14:textId="77777777" w:rsidR="00C554BB" w:rsidRDefault="00C554BB" w:rsidP="00C554BB">
      <w:r>
        <w:t>Ar ES fondu atbalstu, rekonstruēts grants ceļa posms Stacija - Brodi - Kaupēni - Teikmaņi Dzērbenes pagastā. Pie Kaives ezera labiekārtota publiskā peldvieta un atpūtas zona, izveidota izstāžu taka "Vecpiebalgas viesistabā", izveidota skatu platforma pie muzeja Kalna Kaibēnos. Iegādāta skaņu tehnika Vecpiebalgas kultūras namā.</w:t>
      </w:r>
    </w:p>
    <w:p w14:paraId="7D21BFBE" w14:textId="77777777" w:rsidR="00C554BB" w:rsidRDefault="00C554BB" w:rsidP="00C554BB">
      <w:r>
        <w:t>2021.gadā plānots pabeigt Vecpiebalgas vidusskolas stadiona pārbūvi.</w:t>
      </w:r>
    </w:p>
    <w:p w14:paraId="12C5E49F" w14:textId="77777777" w:rsidR="00C554BB" w:rsidRDefault="00C554BB" w:rsidP="00C554BB">
      <w:r>
        <w:lastRenderedPageBreak/>
        <w:t>Arī 2021.gada budžetā plānots finansiāls atbalsts uzņēmējdarbības attīstībai jauno uzņēmēju grantu konkursam.</w:t>
      </w:r>
    </w:p>
    <w:p w14:paraId="4CE06055" w14:textId="77777777" w:rsidR="00C554BB" w:rsidRDefault="00C554BB" w:rsidP="00C554BB">
      <w:r>
        <w:t>Vecpiebalgas novada pašvaldība turpinās realizēt iesāktos projektus:</w:t>
      </w:r>
    </w:p>
    <w:p w14:paraId="56DC7C09" w14:textId="77777777" w:rsidR="00C554BB" w:rsidRDefault="00C554BB" w:rsidP="00736AA9">
      <w:pPr>
        <w:pStyle w:val="Sarakstarindkopa"/>
        <w:numPr>
          <w:ilvl w:val="0"/>
          <w:numId w:val="8"/>
        </w:numPr>
      </w:pPr>
      <w:r>
        <w:t>Veselības veicināšanas pasākumi Vecpiebalgas novadā;</w:t>
      </w:r>
    </w:p>
    <w:p w14:paraId="638F5955" w14:textId="77777777" w:rsidR="00C554BB" w:rsidRDefault="00C554BB" w:rsidP="00736AA9">
      <w:pPr>
        <w:pStyle w:val="Sarakstarindkopa"/>
        <w:numPr>
          <w:ilvl w:val="0"/>
          <w:numId w:val="8"/>
        </w:numPr>
      </w:pPr>
      <w:r>
        <w:t>Atbalsts izglītojamo individuālo kompetenču attīstībai;</w:t>
      </w:r>
    </w:p>
    <w:p w14:paraId="0D62F995" w14:textId="77777777" w:rsidR="00C554BB" w:rsidRDefault="00C554BB" w:rsidP="00736AA9">
      <w:pPr>
        <w:pStyle w:val="Sarakstarindkopa"/>
        <w:numPr>
          <w:ilvl w:val="0"/>
          <w:numId w:val="8"/>
        </w:numPr>
      </w:pPr>
      <w:r>
        <w:t>Valsts un pašvaldības vienotā klientu apkalpošanas centra uzturēšana;</w:t>
      </w:r>
    </w:p>
    <w:p w14:paraId="290D8B98" w14:textId="77777777" w:rsidR="00C554BB" w:rsidRDefault="00C554BB" w:rsidP="00736AA9">
      <w:pPr>
        <w:pStyle w:val="Sarakstarindkopa"/>
        <w:numPr>
          <w:ilvl w:val="0"/>
          <w:numId w:val="8"/>
        </w:numPr>
      </w:pPr>
      <w:r>
        <w:t>Latvijas skolas soma;</w:t>
      </w:r>
    </w:p>
    <w:p w14:paraId="07B0FE1E" w14:textId="77777777" w:rsidR="00C554BB" w:rsidRDefault="00C554BB" w:rsidP="00736AA9">
      <w:pPr>
        <w:pStyle w:val="Sarakstarindkopa"/>
        <w:numPr>
          <w:ilvl w:val="0"/>
          <w:numId w:val="8"/>
        </w:numPr>
      </w:pPr>
      <w:r>
        <w:t>Eiropas brīvprātīgā darba projekts „Nākotnes pētnieki”;</w:t>
      </w:r>
    </w:p>
    <w:p w14:paraId="2C118BB5" w14:textId="77777777" w:rsidR="00AC35A7" w:rsidRDefault="00C554BB" w:rsidP="00736AA9">
      <w:pPr>
        <w:pStyle w:val="Sarakstarindkopa"/>
        <w:numPr>
          <w:ilvl w:val="0"/>
          <w:numId w:val="8"/>
        </w:numPr>
      </w:pPr>
      <w:r>
        <w:t>Atbalsts priekšlaicīgas mācību pārtraukšanas samazināšanai;</w:t>
      </w:r>
    </w:p>
    <w:p w14:paraId="38296B2E" w14:textId="77777777" w:rsidR="00AC35A7" w:rsidRDefault="00AC35A7" w:rsidP="00736AA9">
      <w:pPr>
        <w:pStyle w:val="Sarakstarindkopa"/>
        <w:numPr>
          <w:ilvl w:val="0"/>
          <w:numId w:val="8"/>
        </w:numPr>
      </w:pPr>
      <w:r>
        <w:t>E</w:t>
      </w:r>
      <w:r w:rsidR="00C554BB">
        <w:t xml:space="preserve">rasmus+ programmas apmaiņas projekts „Differentperspective”. </w:t>
      </w:r>
    </w:p>
    <w:p w14:paraId="2801A80B" w14:textId="77777777" w:rsidR="00AC35A7" w:rsidRDefault="00AC35A7" w:rsidP="00AC35A7">
      <w:r>
        <w:tab/>
      </w:r>
      <w:r w:rsidR="00C554BB">
        <w:t>Vecpiebalgas novada pašvaldība turpinās piedalīties LEADER programmas pasākumos. Turpināsies pašvaldības finansēto projektu kon</w:t>
      </w:r>
      <w:r>
        <w:t>kurss „Dažādojam savu ikdienu”.</w:t>
      </w:r>
    </w:p>
    <w:p w14:paraId="629869C9" w14:textId="77777777" w:rsidR="00C554BB" w:rsidRDefault="00C554BB" w:rsidP="00C554BB">
      <w:r>
        <w:t>Novada pašvaldība turpinās pieejamā finansējuma robežās atbalstīt kultūras un sporta aktivitātes, aktīvi izmantot Nodarbinātības valsts aģentūras piedāvātās iespējas nodarbinātības veicināšanas pas</w:t>
      </w:r>
      <w:r w:rsidR="00AC35A7">
        <w:t>ākumiem.</w:t>
      </w:r>
    </w:p>
    <w:p w14:paraId="0C1F4247" w14:textId="77777777" w:rsidR="00C554BB" w:rsidRDefault="00C554BB" w:rsidP="00C554BB">
      <w:r>
        <w:t>Ieviešot projektus, tiek sakārtota novada infrastruktūra – rekonstruēti pašvaldības autoceļi, sakārtota vide, novērstas piesārņojošās darbības, uzlabotas informācijas tehnoloģijas.</w:t>
      </w:r>
    </w:p>
    <w:p w14:paraId="263E53BE" w14:textId="7F46B332" w:rsidR="00C554BB" w:rsidRDefault="00C554BB" w:rsidP="00C554BB">
      <w:r>
        <w:t>Par pašvaldības līdzekļiem 20</w:t>
      </w:r>
      <w:r w:rsidR="00AC35A7">
        <w:t>20</w:t>
      </w:r>
      <w:r>
        <w:t xml:space="preserve">.gadā </w:t>
      </w:r>
      <w:r w:rsidR="00AC35A7">
        <w:t>izveidots bērnu rotaļu laukums Taurenes pagastā, uzstādits zibensnovedējs muzejam "Saulrietos"</w:t>
      </w:r>
      <w:r>
        <w:t xml:space="preserve">, </w:t>
      </w:r>
      <w:r w:rsidR="00AC35A7">
        <w:t>pie Vecpiebalgas novada pama</w:t>
      </w:r>
      <w:r w:rsidR="00CF4222">
        <w:t>t</w:t>
      </w:r>
      <w:r w:rsidR="00AC35A7">
        <w:t>skolas pirmsskolas ēkas izveidota interaktīvā nojume</w:t>
      </w:r>
      <w:r>
        <w:t xml:space="preserve">, </w:t>
      </w:r>
      <w:r w:rsidR="00AC35A7">
        <w:t>Vecpiebalgā atjaunota un izgaismota strūklak</w:t>
      </w:r>
      <w:r w:rsidR="00D562AD">
        <w:t>a</w:t>
      </w:r>
      <w:r w:rsidR="00AC35A7">
        <w:t xml:space="preserve">, </w:t>
      </w:r>
      <w:r w:rsidR="00D562AD">
        <w:t xml:space="preserve">izveidoti jauni soli Alauksta estrādei, veikts remonts Vecpiebalgas muižas dienvidu spārna foajē un kāpņu telpā, Kaivē nomainīts apkures katls, Dzērbenes pilī veikti remontdarbi, atjaunota mazā zālīte un pils tornis, </w:t>
      </w:r>
      <w:r>
        <w:t>veikti te</w:t>
      </w:r>
      <w:r w:rsidR="00D562AD">
        <w:t>ritorijas labiekārtošanas darbi, veikti remontdarbi abās novada skolās. Uzsākts darbs pie Vecpiebalgas vidusskolas stadiona pārbūves.</w:t>
      </w:r>
    </w:p>
    <w:p w14:paraId="401F7179" w14:textId="77777777" w:rsidR="00C554BB" w:rsidRDefault="00C554BB" w:rsidP="00C554BB">
      <w:pPr>
        <w:rPr>
          <w:szCs w:val="24"/>
        </w:rPr>
      </w:pPr>
    </w:p>
    <w:p w14:paraId="1150F372" w14:textId="77777777" w:rsidR="00D562AD" w:rsidRDefault="00D562AD">
      <w:pPr>
        <w:spacing w:before="120" w:after="120" w:line="240" w:lineRule="auto"/>
        <w:ind w:left="709" w:firstLine="0"/>
        <w:jc w:val="left"/>
        <w:rPr>
          <w:rFonts w:eastAsiaTheme="majorEastAsia" w:cstheme="majorBidi"/>
          <w:b/>
          <w:bCs/>
          <w:sz w:val="26"/>
          <w:szCs w:val="28"/>
        </w:rPr>
      </w:pPr>
      <w:r>
        <w:br w:type="page"/>
      </w:r>
    </w:p>
    <w:p w14:paraId="699810A3" w14:textId="77777777" w:rsidR="00D562AD" w:rsidRPr="00BC1150" w:rsidRDefault="00D562AD" w:rsidP="00D562AD">
      <w:pPr>
        <w:pStyle w:val="Virsraksts1"/>
      </w:pPr>
      <w:bookmarkStart w:id="19" w:name="_Toc74571005"/>
      <w:r>
        <w:lastRenderedPageBreak/>
        <w:t>7</w:t>
      </w:r>
      <w:r w:rsidRPr="0092717D">
        <w:t>. PASĀKUMI PAŠVALDĪBAS VADĪBAS PILNVEIDOŠANĀ</w:t>
      </w:r>
      <w:bookmarkEnd w:id="19"/>
    </w:p>
    <w:p w14:paraId="09C32E36" w14:textId="77777777" w:rsidR="00D562AD" w:rsidRDefault="00D562AD" w:rsidP="00D562AD">
      <w:pPr>
        <w:widowControl w:val="0"/>
        <w:ind w:firstLine="360"/>
        <w:rPr>
          <w:szCs w:val="24"/>
        </w:rPr>
      </w:pPr>
    </w:p>
    <w:p w14:paraId="1FD07DCC" w14:textId="349CC1D9" w:rsidR="00D562AD" w:rsidRDefault="00D562AD" w:rsidP="00D562AD">
      <w:r w:rsidRPr="0092717D">
        <w:t xml:space="preserve">Pašvaldības sekmīgas darbības nodrošināšanai ir izveidotas sekojošas komisijas: </w:t>
      </w:r>
      <w:r w:rsidRPr="00145258">
        <w:t>īpašuma privatizācijas komisija</w:t>
      </w:r>
      <w:r w:rsidR="00F56AA2">
        <w:t>,</w:t>
      </w:r>
      <w:r w:rsidRPr="00E320FE">
        <w:rPr>
          <w:color w:val="FF0000"/>
        </w:rPr>
        <w:t xml:space="preserve"> </w:t>
      </w:r>
      <w:r w:rsidRPr="00145258">
        <w:t>pašvaldības iepirkum</w:t>
      </w:r>
      <w:r>
        <w:t>u</w:t>
      </w:r>
      <w:r w:rsidRPr="00145258">
        <w:t xml:space="preserve"> komisija,</w:t>
      </w:r>
      <w:r w:rsidR="00217113">
        <w:t xml:space="preserve"> </w:t>
      </w:r>
      <w:r w:rsidRPr="00145258">
        <w:t>administratīvā komisija</w:t>
      </w:r>
      <w:r w:rsidR="00217113">
        <w:t>,</w:t>
      </w:r>
      <w:r w:rsidRPr="00E320FE">
        <w:rPr>
          <w:color w:val="FF0000"/>
        </w:rPr>
        <w:t xml:space="preserve"> </w:t>
      </w:r>
      <w:r w:rsidRPr="00145258">
        <w:t>Darījumu ar lauksaimniecības zemi izvērtēšanas komisija, Medību koordinācijas komisija,</w:t>
      </w:r>
      <w:r w:rsidR="00217113">
        <w:t xml:space="preserve"> </w:t>
      </w:r>
      <w:r w:rsidRPr="00145258">
        <w:t>administratīvo aktu apstrīdēšanas komisija,</w:t>
      </w:r>
      <w:r w:rsidR="00217113">
        <w:t xml:space="preserve"> </w:t>
      </w:r>
      <w:r w:rsidRPr="00145258">
        <w:t xml:space="preserve">Dzīvokļu jautājumu risināšanas komisija, </w:t>
      </w:r>
      <w:r>
        <w:t>A</w:t>
      </w:r>
      <w:r w:rsidRPr="00145258">
        <w:t>rhīva ekspertu komisija, vēlēšanu komisija</w:t>
      </w:r>
      <w:r w:rsidRPr="0092717D">
        <w:t xml:space="preserve">. </w:t>
      </w:r>
      <w:r w:rsidRPr="0092717D">
        <w:rPr>
          <w:rFonts w:cs="Arial"/>
        </w:rPr>
        <w:t xml:space="preserve">Viens no novada domes pamatuzdevumiem ir nodrošināt iedzīvotājiem atbilstošu pakalpojumu apjomu, </w:t>
      </w:r>
      <w:r w:rsidRPr="0092717D">
        <w:t xml:space="preserve">ērtu sasniedzamību </w:t>
      </w:r>
      <w:r w:rsidRPr="0092717D">
        <w:rPr>
          <w:rFonts w:cs="Arial"/>
        </w:rPr>
        <w:t xml:space="preserve">un kvalitāti, </w:t>
      </w:r>
      <w:r w:rsidRPr="0092717D">
        <w:t>ievērojot novada domes iespējas, kā arī iedzīvotāju un ieinteresēto pušu intereses</w:t>
      </w:r>
      <w:r>
        <w:t>.</w:t>
      </w:r>
      <w:r w:rsidRPr="0092717D">
        <w:t xml:space="preserve"> Pašvaldības pārvalde savā darbībā ievēro labas pārvaldības principus, kas ietver atklātību pret privātpersonu un sabiedrību, datu aizsardzību, taisnīgu procedūru īstenošanu saprātīgā laikā un citus noteikumus, kuru mērķis ir panākt, lai pašvaldības pārvalde ievērotu privātpersonas tiesības un tiesiskās intereses. Pašvaldības pārvalde pastāvīgi pārbauda un uzlabo sabiedrībai sniegto pakalpojumu kvalitāti, cenšas vienkāršot un uzlabot procedūras privātpersonu labā. Pašvaldība informē sabiedrību par savu darbību, izmantojot pieejamos informatīvos resursus – ikmēneša pašvaldības informatīvo izdevumu – „Vecpiebalgas novada ziņas” un mājas lapu </w:t>
      </w:r>
      <w:hyperlink r:id="rId21" w:history="1">
        <w:r w:rsidRPr="003A4159">
          <w:rPr>
            <w:rStyle w:val="Hipersaite"/>
          </w:rPr>
          <w:t>www.vecpiebalga.lv</w:t>
        </w:r>
      </w:hyperlink>
      <w:r w:rsidRPr="0092717D">
        <w:t>.</w:t>
      </w:r>
      <w:r>
        <w:t>, kā arī, nepieciešamības gadījumā, facebook.com. pašvaldības kontu.</w:t>
      </w:r>
      <w:r w:rsidRPr="0092717D">
        <w:t xml:space="preserve"> Pašvaldības pārvaldi organizē pēc iespējas efektīvi, ērti un pieejami sabiedrībai.</w:t>
      </w:r>
    </w:p>
    <w:p w14:paraId="1C76CD15" w14:textId="77777777" w:rsidR="00D562AD" w:rsidRDefault="00D562AD" w:rsidP="00D562AD">
      <w:r w:rsidRPr="0092717D">
        <w:t xml:space="preserve"> Pašvaldības pārvaldē iesaistīti profesionāli speciālisti, </w:t>
      </w:r>
      <w:r>
        <w:t xml:space="preserve">jo pašvaldībai tiek nodotas aizvien jaunas funkcijas un to izpildes nodrošināšanai nepieciešami zinoši un izglītoti darbinieki. Administrācijā pamatā strādā darbinieki ar augstāko izglītību. Neskatoties uz to, viņiem tiek dota iespēja regulāri apmeklēt kursus un seminārus. Pašvaldība sedz kursu un ceļa izdevumus. Pašvaldībā </w:t>
      </w:r>
      <w:r w:rsidRPr="0092717D">
        <w:t xml:space="preserve">stratēģiskā vadība atdalīta no operatīvās vadības. </w:t>
      </w:r>
    </w:p>
    <w:p w14:paraId="14A66D88" w14:textId="77777777" w:rsidR="00D562AD" w:rsidRDefault="00D562AD" w:rsidP="00D562AD">
      <w:r>
        <w:t>Lai uzlabotu pašvaldības sagatavoto un izdoto normatīvo aktu kvalitāti, pašvaldībā strādā jurists, ar kuru ir jāsaskaņo līgumu projekti, saistošo noteikumu projekti, lēmumu projekti, u.c. Jurista konsultāciju un palīdzību dokumentu sagatavošanā var saņemt arī pašvaldības iestādes.</w:t>
      </w:r>
    </w:p>
    <w:p w14:paraId="4FC4B826" w14:textId="7CC569C3" w:rsidR="00D562AD" w:rsidRDefault="00D562AD" w:rsidP="00D562AD">
      <w:r>
        <w:t>Gan domes priekšsēdētājs, gan izpilddirektore regulāri piedalās Latvijas Pašvaldību savienības, Vidzemes plānošanas reģiona, u.c. rīkotajos semināros, diskusijās,</w:t>
      </w:r>
      <w:r w:rsidR="00F56AA2">
        <w:t xml:space="preserve"> </w:t>
      </w:r>
      <w:r>
        <w:t>sanāksmēs un  konferencēs.</w:t>
      </w:r>
    </w:p>
    <w:p w14:paraId="48D9570E" w14:textId="77777777" w:rsidR="00D562AD" w:rsidRPr="009A7719" w:rsidRDefault="00D562AD" w:rsidP="00D562AD">
      <w:r>
        <w:t xml:space="preserve">Ir izstrādāta iekšējās kontroles sistēma Vecpiebalgas novada pašvaldībā., nodrošināti priekšnoteikumi pašvaldības darbības uzlabošanai, pilnveidojot pašvaldības nolikumu. </w:t>
      </w:r>
    </w:p>
    <w:p w14:paraId="54ED9857" w14:textId="77777777" w:rsidR="00D562AD" w:rsidRPr="00D275CC" w:rsidRDefault="00D562AD" w:rsidP="00D562AD">
      <w:r>
        <w:t xml:space="preserve">Veikti informācijas tehnoloģiju pārvaldības uzlabojumi pašvaldībā: pilnveidoti iekšējie normatīvie akti pareizai IT jomas izdevumu uzskaitei, veikts darbs ar piegādātājiem, lai </w:t>
      </w:r>
      <w:r>
        <w:lastRenderedPageBreak/>
        <w:t>nodrošinātu, ka datortehnikas un programmatūras piegādes dokumenti satur pilnīgu informāciju par piegādāto programmatūru, veikti pasākumi IT drošības likuma prasību ievērošanai.</w:t>
      </w:r>
    </w:p>
    <w:p w14:paraId="39FA1CCB" w14:textId="77777777" w:rsidR="00D562AD" w:rsidRDefault="00D562AD" w:rsidP="00D562AD">
      <w:pPr>
        <w:jc w:val="center"/>
        <w:rPr>
          <w:b/>
          <w:szCs w:val="24"/>
        </w:rPr>
      </w:pPr>
    </w:p>
    <w:p w14:paraId="4B2F73C2" w14:textId="77777777" w:rsidR="00D562AD" w:rsidRDefault="00D562AD" w:rsidP="00D562AD">
      <w:pPr>
        <w:pStyle w:val="Virsraksts1"/>
      </w:pPr>
      <w:bookmarkStart w:id="20" w:name="_Toc74571006"/>
      <w:r>
        <w:t>8</w:t>
      </w:r>
      <w:r w:rsidRPr="0092717D">
        <w:t>. KOMUNIKĀCIJA AR SABIEDRĪBU</w:t>
      </w:r>
      <w:bookmarkEnd w:id="20"/>
    </w:p>
    <w:p w14:paraId="7678B569" w14:textId="77777777" w:rsidR="00D562AD" w:rsidRPr="00D562AD" w:rsidRDefault="00D562AD" w:rsidP="00D562AD"/>
    <w:p w14:paraId="0FD4787B" w14:textId="77777777" w:rsidR="00D562AD" w:rsidRPr="0092717D" w:rsidRDefault="00D562AD" w:rsidP="00D562AD">
      <w:r w:rsidRPr="0092717D">
        <w:t>Novada pašvaldība iespēju robežās cenšas nodrošināt pakāpenisku e-pārvaldes risinājumu ieviešanu, uzturēšanu un attīstību; koordinēt informācijas tehnoloģiju ieviešanu, uzturēšanu un attīstību; nodrošināt elektroniskās informācijas pārraidīšanu, saglabāšanu; elektroniskās informācijas nodošanu pašvaldības arhīvam saskaņā ar lietvedības instrukciju; pašvaldības un to institūciju darbinieku apmācību ar IKT un atbalsta nodrošināšana; organizēt pašvaldības IS drošību un lietotāju apmācību datu drošības jautājumos; sadarbojoties ar valsts pārvaldes institūcijām e-pārvaldes risinājumu izmantošanā; sekmēt informācijas sabiedrības attīstību.</w:t>
      </w:r>
    </w:p>
    <w:p w14:paraId="651EB98F" w14:textId="77777777" w:rsidR="00D562AD" w:rsidRPr="0092717D" w:rsidRDefault="00D562AD" w:rsidP="00D562AD">
      <w:r w:rsidRPr="0092717D">
        <w:t>Lai nodrošinātu iedzīvotāju informēšanu par pašvaldības aktualitātēm un iesaistītu iedzīvotājus pašvaldības lēmumu pieņemšanā un lai veicinātu iedzīvotāju sadarbību ar novada domi, Vecpiebalgas novada dome īsteno šādus pasākumus:</w:t>
      </w:r>
    </w:p>
    <w:p w14:paraId="66C18999" w14:textId="77777777" w:rsidR="00D562AD" w:rsidRPr="0092717D" w:rsidRDefault="00D562AD" w:rsidP="00736AA9">
      <w:pPr>
        <w:numPr>
          <w:ilvl w:val="0"/>
          <w:numId w:val="9"/>
        </w:numPr>
        <w:rPr>
          <w:szCs w:val="24"/>
        </w:rPr>
      </w:pPr>
      <w:r w:rsidRPr="0092717D">
        <w:rPr>
          <w:szCs w:val="24"/>
        </w:rPr>
        <w:t>Izbraukuma domes sēdes ārpus administratīvā centra;</w:t>
      </w:r>
    </w:p>
    <w:p w14:paraId="29C8ACF1" w14:textId="77777777" w:rsidR="00D562AD" w:rsidRPr="0092717D" w:rsidRDefault="00D562AD" w:rsidP="00736AA9">
      <w:pPr>
        <w:numPr>
          <w:ilvl w:val="0"/>
          <w:numId w:val="9"/>
        </w:numPr>
        <w:rPr>
          <w:szCs w:val="24"/>
        </w:rPr>
      </w:pPr>
      <w:r w:rsidRPr="0092717D">
        <w:rPr>
          <w:szCs w:val="24"/>
        </w:rPr>
        <w:t>Tikšanās ar atsevišķām interešu grupām un NVO (bērnu vecāki, pakalpojumu sfēras darbinieki, pensionāru padomes, uzņēmēji), kuras ieinteresētas vienu vai otru speciālu jautājumu risinājumā. Interešu grupu pārstāvjus  uzaicinot uz komiteju un domes sēdēm.</w:t>
      </w:r>
    </w:p>
    <w:p w14:paraId="129F64C8" w14:textId="77777777" w:rsidR="00D562AD" w:rsidRPr="0092717D" w:rsidRDefault="00D562AD" w:rsidP="00736AA9">
      <w:pPr>
        <w:numPr>
          <w:ilvl w:val="0"/>
          <w:numId w:val="9"/>
        </w:numPr>
        <w:rPr>
          <w:szCs w:val="24"/>
        </w:rPr>
      </w:pPr>
      <w:r w:rsidRPr="0092717D">
        <w:rPr>
          <w:szCs w:val="24"/>
        </w:rPr>
        <w:t xml:space="preserve">Ik mēnesi tiek izdota novada avīze, kurā iedzīvotājus informē par pašvaldības aktualitātēm, kur iedzīvotājiem iespēja publicēt savu viedokli. </w:t>
      </w:r>
    </w:p>
    <w:p w14:paraId="07EA0E39" w14:textId="77777777" w:rsidR="00D562AD" w:rsidRPr="0092717D" w:rsidRDefault="00D562AD" w:rsidP="00736AA9">
      <w:pPr>
        <w:numPr>
          <w:ilvl w:val="0"/>
          <w:numId w:val="9"/>
        </w:numPr>
        <w:rPr>
          <w:szCs w:val="24"/>
        </w:rPr>
      </w:pPr>
      <w:r w:rsidRPr="0092717D">
        <w:rPr>
          <w:szCs w:val="24"/>
        </w:rPr>
        <w:t>Informācija t</w:t>
      </w:r>
      <w:r>
        <w:rPr>
          <w:szCs w:val="24"/>
        </w:rPr>
        <w:t xml:space="preserve">iek ievietota novada mājas lapā </w:t>
      </w:r>
      <w:hyperlink r:id="rId22" w:history="1">
        <w:r w:rsidRPr="005C17DB">
          <w:rPr>
            <w:rStyle w:val="Hipersaite"/>
          </w:rPr>
          <w:t>www.vecpiebalga.lv</w:t>
        </w:r>
      </w:hyperlink>
      <w:r>
        <w:rPr>
          <w:szCs w:val="24"/>
        </w:rPr>
        <w:t>, kā arī facebook.com Vecpiebalgas novada profilā.</w:t>
      </w:r>
    </w:p>
    <w:p w14:paraId="393051B6" w14:textId="77777777" w:rsidR="00D562AD" w:rsidRPr="0092717D" w:rsidRDefault="00D562AD" w:rsidP="00736AA9">
      <w:pPr>
        <w:numPr>
          <w:ilvl w:val="0"/>
          <w:numId w:val="9"/>
        </w:numPr>
        <w:rPr>
          <w:szCs w:val="24"/>
        </w:rPr>
      </w:pPr>
      <w:r>
        <w:rPr>
          <w:szCs w:val="24"/>
        </w:rPr>
        <w:t>Tiek apkopota informācija</w:t>
      </w:r>
      <w:r w:rsidRPr="0092717D">
        <w:rPr>
          <w:szCs w:val="24"/>
        </w:rPr>
        <w:t xml:space="preserve"> par esošiem un plānotiem pašvaldības projektiem, kā arī par finansējuma avotiem to īstenošanai.</w:t>
      </w:r>
    </w:p>
    <w:p w14:paraId="0DBB8504" w14:textId="77777777" w:rsidR="00D562AD" w:rsidRPr="0092717D" w:rsidRDefault="00D562AD" w:rsidP="00736AA9">
      <w:pPr>
        <w:numPr>
          <w:ilvl w:val="0"/>
          <w:numId w:val="9"/>
        </w:numPr>
        <w:rPr>
          <w:szCs w:val="24"/>
        </w:rPr>
      </w:pPr>
      <w:r w:rsidRPr="0092717D">
        <w:rPr>
          <w:szCs w:val="24"/>
        </w:rPr>
        <w:t>Projektu pieteikumu sagatavošanai un vadībai, konsultācijām novada izpildinstitūcijām un uzņēmējiem tiek nodarbināta projektu vadības speciāliste.</w:t>
      </w:r>
    </w:p>
    <w:p w14:paraId="6DEAB262" w14:textId="77777777" w:rsidR="00D562AD" w:rsidRPr="00C029DD" w:rsidRDefault="00D562AD" w:rsidP="00736AA9">
      <w:pPr>
        <w:numPr>
          <w:ilvl w:val="0"/>
          <w:numId w:val="9"/>
        </w:numPr>
        <w:rPr>
          <w:szCs w:val="24"/>
        </w:rPr>
      </w:pPr>
      <w:r w:rsidRPr="00C029DD">
        <w:rPr>
          <w:szCs w:val="24"/>
        </w:rPr>
        <w:t>Attīstības plānošanas un uzņēmējdarbības atbalsta nodaļa koordinē novada attīstības programmas izstrādi un savas kompetences ietvaros nodrošina tajā iekļauto aktivitāšu ieviešanu un uzraudzību, veicina un nodrošina sadarbību un informācijas apmaiņu ar novada uzņēmējiem</w:t>
      </w:r>
      <w:r>
        <w:rPr>
          <w:szCs w:val="24"/>
        </w:rPr>
        <w:t>, tostarp organizējot informatīvos seminārus un grantu konkursu.</w:t>
      </w:r>
    </w:p>
    <w:p w14:paraId="5FCA41D3" w14:textId="77777777" w:rsidR="00D562AD" w:rsidRPr="0092717D" w:rsidRDefault="00D562AD" w:rsidP="00736AA9">
      <w:pPr>
        <w:numPr>
          <w:ilvl w:val="0"/>
          <w:numId w:val="9"/>
        </w:numPr>
        <w:rPr>
          <w:szCs w:val="24"/>
        </w:rPr>
      </w:pPr>
      <w:r w:rsidRPr="0092717D">
        <w:rPr>
          <w:szCs w:val="24"/>
        </w:rPr>
        <w:t>Sadarbībā ar domes struktūrvienībām izstrādā domes vidēja termiņa investīciju programmu. Piedalās nozaru attīstības programmu un stratēģiju izstrādēs.</w:t>
      </w:r>
    </w:p>
    <w:p w14:paraId="6D4C2EF7" w14:textId="77777777" w:rsidR="00D562AD" w:rsidRPr="0092717D" w:rsidRDefault="00D562AD" w:rsidP="00736AA9">
      <w:pPr>
        <w:numPr>
          <w:ilvl w:val="0"/>
          <w:numId w:val="9"/>
        </w:numPr>
        <w:rPr>
          <w:szCs w:val="24"/>
        </w:rPr>
      </w:pPr>
      <w:r w:rsidRPr="0092717D">
        <w:rPr>
          <w:szCs w:val="24"/>
        </w:rPr>
        <w:lastRenderedPageBreak/>
        <w:t>Sniedz konsultācijas savas kompetences ietvaros.</w:t>
      </w:r>
    </w:p>
    <w:p w14:paraId="1EB2A87A" w14:textId="77777777" w:rsidR="00D562AD" w:rsidRPr="0092717D" w:rsidRDefault="00D562AD" w:rsidP="00736AA9">
      <w:pPr>
        <w:numPr>
          <w:ilvl w:val="0"/>
          <w:numId w:val="9"/>
        </w:numPr>
        <w:rPr>
          <w:szCs w:val="24"/>
        </w:rPr>
      </w:pPr>
      <w:r w:rsidRPr="0092717D">
        <w:rPr>
          <w:szCs w:val="24"/>
        </w:rPr>
        <w:t>Sadarbībā ar juristu un attiecīgajiem domes speciālistiem sagatavo iepirkuma dokumentāciju.</w:t>
      </w:r>
    </w:p>
    <w:p w14:paraId="46F615C7" w14:textId="77777777" w:rsidR="00D562AD" w:rsidRPr="0092717D" w:rsidRDefault="00D562AD" w:rsidP="00736AA9">
      <w:pPr>
        <w:numPr>
          <w:ilvl w:val="0"/>
          <w:numId w:val="9"/>
        </w:numPr>
        <w:rPr>
          <w:szCs w:val="24"/>
        </w:rPr>
      </w:pPr>
      <w:r w:rsidRPr="0092717D">
        <w:rPr>
          <w:szCs w:val="24"/>
        </w:rPr>
        <w:t>Koordinē pārrobežu sadarbību.</w:t>
      </w:r>
    </w:p>
    <w:p w14:paraId="69AE5BBE" w14:textId="77777777" w:rsidR="00D562AD" w:rsidRPr="00116FE1" w:rsidRDefault="00D562AD" w:rsidP="00C1089D">
      <w:r w:rsidRPr="0092717D">
        <w:t>Visās darbībās novads ievēro novadu veidojošo pašvaldību un iedzīvotāju vienlīdzības principu, pret ikvienu paužot vienlīdzīgu attieksmi savās iestādēs un struktūrās. Novada darbības pamatā ir pārstāvības demokrātija, ievēlētie novada deputāti pārstāv savu pašvaldības teritoriju. Iedzīvotāji novada līmenī ir tieši pārstāvēti novada domē. Lēmumus pieņem iespējami atklāti, un tie cik iespējams ir tuvināti iedzīvotājiem.</w:t>
      </w:r>
    </w:p>
    <w:p w14:paraId="610269CE" w14:textId="0DBD9CE1" w:rsidR="00D562AD" w:rsidRDefault="00D562AD" w:rsidP="00C1089D">
      <w:r>
        <w:rPr>
          <w:b/>
        </w:rPr>
        <w:tab/>
      </w:r>
      <w:r w:rsidRPr="00B452F6">
        <w:t xml:space="preserve">Iedzīvotāju informētību par </w:t>
      </w:r>
      <w:r>
        <w:t xml:space="preserve"> pašvaldības pieņemtajiem lēmumiem nodrošina pašvaldības laikraksts „Vecpiebalgas novada ziņas”, pašvaldības mājas lapa </w:t>
      </w:r>
      <w:hyperlink r:id="rId23" w:history="1">
        <w:r w:rsidRPr="003A4159">
          <w:rPr>
            <w:rStyle w:val="Hipersaite"/>
          </w:rPr>
          <w:t>www.vecpiebalga.lv</w:t>
        </w:r>
      </w:hyperlink>
      <w:r>
        <w:t xml:space="preserve"> , iespēju robežās arī facebook.com pašvaldības konts.</w:t>
      </w:r>
      <w:r w:rsidR="00F56AA2">
        <w:t xml:space="preserve"> </w:t>
      </w:r>
      <w:r>
        <w:t>Laikrakstā tiek ievietota Vecpiebalgas novada speciālistu sagatavota informācija, paziņojumi, saistošie noteikumi, projektu publicitātes, domes lēmumi, kā arī aktuālākā informācija izglītības, sporta un kultūras jomā, plašas intervijas, domes priekšsēdētāja blogs, pasākumu apraksti un programmas, sludinājumi. Laikraksts tiek izdots vienu reizi mēnesī 1700 eksemplāros un  ar VAS „Latvijas Pasts” starpniecību tiek piegādāts iedzīvotājiem, kā arī ir pieejams novada domē, pagastu pārvaldēs, iestādēs, veikalos un  citās iedzīvotāju apmeklētākajās vietās.</w:t>
      </w:r>
    </w:p>
    <w:p w14:paraId="34A1DF40" w14:textId="77777777" w:rsidR="00D562AD" w:rsidRDefault="00D562AD" w:rsidP="00D562AD">
      <w:pPr>
        <w:rPr>
          <w:szCs w:val="24"/>
        </w:rPr>
      </w:pPr>
      <w:r>
        <w:rPr>
          <w:szCs w:val="24"/>
        </w:rPr>
        <w:tab/>
        <w:t xml:space="preserve">Ar informāciju par Vecpiebalgas novadu var iepazīties arī pašvaldības mājas lapā internetā  </w:t>
      </w:r>
      <w:hyperlink r:id="rId24" w:history="1">
        <w:r w:rsidRPr="005C17DB">
          <w:rPr>
            <w:rStyle w:val="Hipersaite"/>
          </w:rPr>
          <w:t>www.vecpiebalga.lv</w:t>
        </w:r>
      </w:hyperlink>
      <w:r>
        <w:rPr>
          <w:szCs w:val="24"/>
        </w:rPr>
        <w:t>. Mājas lapa tiek pilnveidota un regulāri papildināta ar jaunu informāciju. Mājas lapā papildus pamatinformācijai par Vecpiebalgas novada domi un tās iestādēm tiek ievietoti informatīvi paziņojumi, projektu publicitātes, lēmumi, normatīvie akti, publiskie iepirkumi, kultūras, sporta, tūrisma un izglītības iestāžu pasākumu atskati, domes priekšsēdētāja blogs,  plašas bilžu galerijas, u.c svarīga informācija.</w:t>
      </w:r>
    </w:p>
    <w:p w14:paraId="40FE64CE" w14:textId="77777777" w:rsidR="00D562AD" w:rsidRDefault="00D562AD" w:rsidP="00C1089D">
      <w:r>
        <w:tab/>
        <w:t>Strādājot kopā ar speciālistiem, tiek pilnveidotas sadaļas, lai mājas lapas apmeklētājiem tās būtu ērtāk atrodamas un lietojamas. Ir izveidotas sadaļas par izglītības iestādēm, bibliotēkām, kultūras namiem, bāriņtiesu, sociālo dienestu, muzejiem, veselības aprūpi, jaunatnes nodaļu un sabiedrības līdzdalību, kā arī publikācijas un statistika.</w:t>
      </w:r>
      <w:r>
        <w:rPr>
          <w:i/>
        </w:rPr>
        <w:tab/>
      </w:r>
    </w:p>
    <w:p w14:paraId="7A6E0268" w14:textId="3E382E5E" w:rsidR="00D562AD" w:rsidRPr="003704D3" w:rsidRDefault="00D562AD" w:rsidP="00C1089D">
      <w:r>
        <w:t>2019.gadā papildināta Vecpiebalgas novada mājaslapa ar mērķi popularizēt tūrisma attīstību, veicināt  vietējās sabiedrības saikni ar pašvaldību.</w:t>
      </w:r>
      <w:r w:rsidR="00F56AA2">
        <w:t xml:space="preserve"> </w:t>
      </w:r>
      <w:r>
        <w:t>Uzlabota Vecpiebalgas vidusskolas mājas lapa un izveidota Vecpiebalgas novada pamatskolas mājas lapa.</w:t>
      </w:r>
    </w:p>
    <w:p w14:paraId="695F4C3C" w14:textId="77777777" w:rsidR="00D562AD" w:rsidRDefault="00D562AD" w:rsidP="00C1089D">
      <w:r>
        <w:tab/>
        <w:t>Vecpiebalgas novada domes sēdes ir atklātas. Mājas lapā tiek ievietoti arī Vecpiebalgas novada domes sēžu audio ieraksti.</w:t>
      </w:r>
    </w:p>
    <w:p w14:paraId="07FC8EC4" w14:textId="77777777" w:rsidR="00D562AD" w:rsidRPr="000D2457" w:rsidRDefault="00D562AD" w:rsidP="00C1089D">
      <w:r>
        <w:lastRenderedPageBreak/>
        <w:tab/>
        <w:t>Nepieciešamības gadījumā tiek rīkotas iedzīvotāju sapulces par aktuāliem jautājumiem, publiskās apspriešanas, kā arī iedzīvotājiem ir iespēja tikties ar deputātiem.</w:t>
      </w:r>
    </w:p>
    <w:p w14:paraId="7EFD9711" w14:textId="77777777" w:rsidR="00D562AD" w:rsidRPr="006411ED" w:rsidRDefault="00D562AD" w:rsidP="00D562AD">
      <w:pPr>
        <w:rPr>
          <w:b/>
          <w:szCs w:val="24"/>
        </w:rPr>
      </w:pPr>
    </w:p>
    <w:p w14:paraId="61996B46" w14:textId="77777777" w:rsidR="00D562AD" w:rsidRDefault="00D562AD" w:rsidP="00D562AD">
      <w:pPr>
        <w:pStyle w:val="Virsraksts1"/>
      </w:pPr>
      <w:bookmarkStart w:id="21" w:name="_Toc74571007"/>
      <w:r>
        <w:t>9.</w:t>
      </w:r>
      <w:r w:rsidRPr="00AD6D2E">
        <w:t>ATVIEGLOJUMI NEKUSTAMĀ ĪPAŠUMA NODOKĻA MAKSĀTĀJIEM</w:t>
      </w:r>
      <w:bookmarkEnd w:id="21"/>
    </w:p>
    <w:p w14:paraId="55B53F42" w14:textId="77777777" w:rsidR="00D562AD" w:rsidRPr="00AD6D2E" w:rsidRDefault="00D562AD" w:rsidP="00C1089D"/>
    <w:p w14:paraId="2548B739" w14:textId="77777777" w:rsidR="00D562AD" w:rsidRDefault="00D562AD" w:rsidP="00C1089D">
      <w:r>
        <w:t>Papildus likumā noteiktajiem atvieglojumiem, Vecpiebalgas novada pašvaldība ar saistošajiem noteikumiem noteikusi šādus atvieglojumus nekustamā īpašuma nodokļa maksātājiem:</w:t>
      </w:r>
    </w:p>
    <w:p w14:paraId="71A9BCED" w14:textId="77777777" w:rsidR="00D562AD" w:rsidRDefault="00D562AD" w:rsidP="00C1089D">
      <w:r>
        <w:t>Nestrādājošām, vientuļām personām ar I un II grupas invaliditāti, ja viņu pensija kopā ar piemaksu nepārsniedz 80% no valstī noteiktās minimālās darba algas un nekustamais īpašums ir viņu deklarētā dzīves vieta, par dzīvojamām mājām un tām piekritīgo zemi,70% apmērā no nodokļa summas.</w:t>
      </w:r>
    </w:p>
    <w:p w14:paraId="17C1CB48" w14:textId="77777777" w:rsidR="00D562AD" w:rsidRDefault="00D562AD" w:rsidP="00C1089D">
      <w:r>
        <w:t>Nestrādājošām personām ar I un II grupas invaliditāti, ja nekustamais īpašums ir viņu deklarētā dzīvesvieta un pensijas apmērs kopā ar piemaksu nepārsniedz 80% no valstī noteiktās minimālās darba algas, dzīvojamām mājām un tām piekritīgo zemi 50% apmērā no nodokļa summas.</w:t>
      </w:r>
    </w:p>
    <w:p w14:paraId="00A05450" w14:textId="77777777" w:rsidR="00D562AD" w:rsidRDefault="00D562AD" w:rsidP="00C1089D">
      <w:r>
        <w:t>Nodokļu maksātājiem, kuru mājsaimniecībā ir bērns invalīds , persona ar I vai II grupas invaliditāti, ja nekustamais īpašums ir personas ar invaliditāti vienīgā deklarētā dzīvesvieta un ienākumi mēnesī uz vienu ģimenes locekli nepārsniedz 80% no valstī noteiktās minimālās darba algas, dzīvojamām mājām un tām piekritīgo zemi 50 % apmērā no nodokļa summas.</w:t>
      </w:r>
    </w:p>
    <w:p w14:paraId="21CF3BA9" w14:textId="77777777" w:rsidR="00D562AD" w:rsidRDefault="00D562AD" w:rsidP="00C1089D">
      <w:r>
        <w:t>Vientuļiem pensionāriem,  ja viņu pensija kopā ar piemaksu nepārsniedz 80% no valstī noteiktās minimālās darba algas un  nekustamais īpašums ir viņu deklarētā dzīvesvieta, dzīvojamām mājām un tām piekritīgo zemi 50%</w:t>
      </w:r>
      <w:r w:rsidR="00C1089D">
        <w:t xml:space="preserve">  apmērā no nodokļa summas. </w:t>
      </w:r>
      <w:r>
        <w:t>personas vai ģimenes statuss , par dzīvojamām mājām un tām piekritīgo zemi 50 % apmērā.</w:t>
      </w:r>
    </w:p>
    <w:p w14:paraId="26307786" w14:textId="77777777" w:rsidR="00D562AD" w:rsidRDefault="00D562AD" w:rsidP="00C1089D">
      <w:r>
        <w:t>Par rūpnieciskās ražošanas ēkām – 25 % apmērā, ja saglabāta ražošana, saglabātas darba vietas virs 70% salīdzinot ar vidējo darba vietu skaitu iepriekšējā taksācijas gadā, iedzīvotāju ienākuma nodoklis samaksāts vismaz 60% apmērā, salīdzinot ar iepriekšējo taksācijas gadu.</w:t>
      </w:r>
    </w:p>
    <w:p w14:paraId="2C660657" w14:textId="77777777" w:rsidR="00C1089D" w:rsidRDefault="00C1089D" w:rsidP="00C1089D">
      <w:r w:rsidRPr="0068283B">
        <w:t>Ar šo pārskatu var iepazīties:</w:t>
      </w:r>
    </w:p>
    <w:p w14:paraId="610E11B4" w14:textId="77777777" w:rsidR="00C1089D" w:rsidRPr="0068283B" w:rsidRDefault="00C1089D" w:rsidP="00C1089D">
      <w:r>
        <w:t>Vecpiebalgas pagasta bibliotēkā</w:t>
      </w:r>
    </w:p>
    <w:p w14:paraId="73CA23A1" w14:textId="77777777" w:rsidR="00C1089D" w:rsidRDefault="00C1089D" w:rsidP="00C1089D">
      <w:r>
        <w:tab/>
        <w:t xml:space="preserve">Vecpiebalgas novada pašvaldības mājas lapā – </w:t>
      </w:r>
      <w:hyperlink r:id="rId25" w:history="1">
        <w:r w:rsidRPr="00365741">
          <w:rPr>
            <w:rStyle w:val="Hipersaite"/>
          </w:rPr>
          <w:t>www.vecpiebalga.lv</w:t>
        </w:r>
      </w:hyperlink>
    </w:p>
    <w:p w14:paraId="2CC5DBF7" w14:textId="77777777" w:rsidR="00C1089D" w:rsidRDefault="00C1089D" w:rsidP="00C1089D">
      <w:r>
        <w:tab/>
        <w:t xml:space="preserve">LR Vides aizsardzības un reģionālās attīstības ministrijas interneta mājaslapā – </w:t>
      </w:r>
      <w:hyperlink r:id="rId26" w:history="1">
        <w:r w:rsidRPr="00365741">
          <w:rPr>
            <w:rStyle w:val="Hipersaite"/>
          </w:rPr>
          <w:t>www.vidm.gov.lv</w:t>
        </w:r>
      </w:hyperlink>
    </w:p>
    <w:p w14:paraId="3D944B9A" w14:textId="77777777" w:rsidR="00C1089D" w:rsidRDefault="00C1089D" w:rsidP="00D562AD">
      <w:pPr>
        <w:pStyle w:val="Paraststmeklis"/>
        <w:ind w:firstLine="888"/>
        <w:jc w:val="both"/>
      </w:pPr>
    </w:p>
    <w:p w14:paraId="7D25279C" w14:textId="77777777" w:rsidR="00C1089D" w:rsidRDefault="00C1089D" w:rsidP="00C1089D">
      <w:pPr>
        <w:pStyle w:val="Virsraksts1"/>
        <w:rPr>
          <w:sz w:val="48"/>
          <w:szCs w:val="48"/>
        </w:rPr>
      </w:pPr>
    </w:p>
    <w:p w14:paraId="156D959E" w14:textId="77777777" w:rsidR="00C1089D" w:rsidRDefault="00C1089D" w:rsidP="00C1089D">
      <w:pPr>
        <w:pStyle w:val="Virsraksts1"/>
        <w:rPr>
          <w:sz w:val="48"/>
          <w:szCs w:val="48"/>
        </w:rPr>
      </w:pPr>
    </w:p>
    <w:p w14:paraId="28119150" w14:textId="77777777" w:rsidR="00C1089D" w:rsidRDefault="00C1089D" w:rsidP="00C1089D">
      <w:pPr>
        <w:pStyle w:val="Virsraksts1"/>
        <w:rPr>
          <w:sz w:val="48"/>
          <w:szCs w:val="48"/>
        </w:rPr>
      </w:pPr>
    </w:p>
    <w:p w14:paraId="45006568" w14:textId="77777777" w:rsidR="00C1089D" w:rsidRDefault="00C1089D" w:rsidP="00C1089D">
      <w:pPr>
        <w:pStyle w:val="Virsraksts1"/>
        <w:rPr>
          <w:sz w:val="48"/>
          <w:szCs w:val="48"/>
        </w:rPr>
      </w:pPr>
    </w:p>
    <w:p w14:paraId="3B3F1B3A" w14:textId="77777777" w:rsidR="00C1089D" w:rsidRDefault="00C1089D" w:rsidP="00C1089D">
      <w:pPr>
        <w:pStyle w:val="Virsraksts1"/>
        <w:rPr>
          <w:sz w:val="48"/>
          <w:szCs w:val="48"/>
        </w:rPr>
      </w:pPr>
    </w:p>
    <w:p w14:paraId="7F044EBE" w14:textId="77777777" w:rsidR="00C1089D" w:rsidRDefault="00C1089D" w:rsidP="00C1089D">
      <w:pPr>
        <w:pStyle w:val="Virsraksts1"/>
        <w:rPr>
          <w:sz w:val="48"/>
          <w:szCs w:val="48"/>
        </w:rPr>
      </w:pPr>
    </w:p>
    <w:p w14:paraId="634DC496" w14:textId="77777777" w:rsidR="00C1089D" w:rsidRDefault="00C1089D" w:rsidP="00C1089D">
      <w:pPr>
        <w:pStyle w:val="Virsraksts1"/>
        <w:rPr>
          <w:sz w:val="48"/>
          <w:szCs w:val="48"/>
        </w:rPr>
      </w:pPr>
    </w:p>
    <w:p w14:paraId="397B882F" w14:textId="77777777" w:rsidR="00C1089D" w:rsidRDefault="00C1089D" w:rsidP="00C1089D">
      <w:pPr>
        <w:pStyle w:val="Virsraksts1"/>
        <w:rPr>
          <w:sz w:val="48"/>
          <w:szCs w:val="48"/>
        </w:rPr>
      </w:pPr>
      <w:bookmarkStart w:id="22" w:name="_Toc74571008"/>
      <w:r w:rsidRPr="00C1089D">
        <w:rPr>
          <w:sz w:val="48"/>
          <w:szCs w:val="48"/>
        </w:rPr>
        <w:t>PIELIKUMI</w:t>
      </w:r>
      <w:bookmarkEnd w:id="22"/>
    </w:p>
    <w:p w14:paraId="532436CF" w14:textId="77777777" w:rsidR="00C1089D" w:rsidRDefault="00C1089D" w:rsidP="00C1089D">
      <w:pPr>
        <w:rPr>
          <w:rFonts w:eastAsiaTheme="majorEastAsia" w:cstheme="majorBidi"/>
        </w:rPr>
      </w:pPr>
      <w:r>
        <w:br w:type="page"/>
      </w:r>
    </w:p>
    <w:p w14:paraId="2F5784D5" w14:textId="77777777" w:rsidR="00D562AD" w:rsidRDefault="00BA1E20" w:rsidP="00331D65">
      <w:pPr>
        <w:jc w:val="right"/>
      </w:pPr>
      <w:r>
        <w:lastRenderedPageBreak/>
        <w:t>1.pielikums</w:t>
      </w:r>
    </w:p>
    <w:p w14:paraId="4B8FACDB" w14:textId="77777777" w:rsidR="00BA0FEA" w:rsidRDefault="00BA0FEA" w:rsidP="00BA0FEA">
      <w:pPr>
        <w:pStyle w:val="Virsraksts2"/>
        <w:ind w:firstLine="0"/>
      </w:pPr>
      <w:bookmarkStart w:id="23" w:name="_Toc74571009"/>
      <w:r>
        <w:t>Domes lēmums par  Vecpiebalgas novada pašvaldības 20</w:t>
      </w:r>
      <w:r w:rsidR="00331D65">
        <w:t>20</w:t>
      </w:r>
      <w:r>
        <w:t>.gada pārskata apstiprināšanu</w:t>
      </w:r>
      <w:bookmarkEnd w:id="23"/>
    </w:p>
    <w:p w14:paraId="61E7205A" w14:textId="77777777" w:rsidR="00BA0FEA" w:rsidRPr="00BA0FEA" w:rsidRDefault="00BA0FEA" w:rsidP="00BA0FEA">
      <w:pPr>
        <w:pStyle w:val="Virsraksts2"/>
      </w:pPr>
    </w:p>
    <w:p w14:paraId="7AD111E1" w14:textId="77777777" w:rsidR="00BA1E20" w:rsidRPr="00BA1E20" w:rsidRDefault="00BA1E20" w:rsidP="00BA1E20">
      <w:pPr>
        <w:pStyle w:val="Virsraksts7"/>
        <w:jc w:val="right"/>
        <w:rPr>
          <w:b/>
          <w:i w:val="0"/>
          <w:szCs w:val="24"/>
        </w:rPr>
      </w:pPr>
      <w:r w:rsidRPr="00BA1E20">
        <w:rPr>
          <w:b/>
          <w:i w:val="0"/>
          <w:szCs w:val="24"/>
        </w:rPr>
        <w:t>IZRAKSTS</w:t>
      </w:r>
    </w:p>
    <w:p w14:paraId="41A7E83D" w14:textId="77777777" w:rsidR="00BA1E20" w:rsidRPr="00403DB3" w:rsidRDefault="00BA1E20" w:rsidP="00BA1E20">
      <w:pPr>
        <w:jc w:val="center"/>
        <w:rPr>
          <w:b/>
          <w:lang w:val="en-US"/>
        </w:rPr>
      </w:pPr>
      <w:r>
        <w:rPr>
          <w:noProof/>
          <w:lang w:eastAsia="lv-LV"/>
        </w:rPr>
        <w:drawing>
          <wp:inline distT="0" distB="0" distL="0" distR="0" wp14:anchorId="0C244E48" wp14:editId="67DBE0E4">
            <wp:extent cx="595630" cy="690880"/>
            <wp:effectExtent l="19050" t="0" r="0" b="0"/>
            <wp:docPr id="12" name="Picture 11" descr="gerbonis_mb_maz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rbonis_mb_mazs2"/>
                    <pic:cNvPicPr>
                      <a:picLocks noChangeAspect="1" noChangeArrowheads="1"/>
                    </pic:cNvPicPr>
                  </pic:nvPicPr>
                  <pic:blipFill>
                    <a:blip r:embed="rId27"/>
                    <a:srcRect/>
                    <a:stretch>
                      <a:fillRect/>
                    </a:stretch>
                  </pic:blipFill>
                  <pic:spPr bwMode="auto">
                    <a:xfrm>
                      <a:off x="0" y="0"/>
                      <a:ext cx="595630" cy="690880"/>
                    </a:xfrm>
                    <a:prstGeom prst="rect">
                      <a:avLst/>
                    </a:prstGeom>
                    <a:noFill/>
                    <a:ln w="9525">
                      <a:noFill/>
                      <a:miter lim="800000"/>
                      <a:headEnd/>
                      <a:tailEnd/>
                    </a:ln>
                  </pic:spPr>
                </pic:pic>
              </a:graphicData>
            </a:graphic>
          </wp:inline>
        </w:drawing>
      </w:r>
    </w:p>
    <w:p w14:paraId="61853D9B" w14:textId="77777777" w:rsidR="00BA1E20" w:rsidRPr="00403DB3" w:rsidRDefault="00BA1E20" w:rsidP="00BA1E20">
      <w:pPr>
        <w:pStyle w:val="Parakstszemobjekta"/>
        <w:rPr>
          <w:sz w:val="24"/>
          <w:szCs w:val="24"/>
        </w:rPr>
      </w:pPr>
      <w:r>
        <w:rPr>
          <w:sz w:val="24"/>
          <w:szCs w:val="24"/>
        </w:rPr>
        <w:tab/>
      </w:r>
      <w:r>
        <w:rPr>
          <w:sz w:val="24"/>
          <w:szCs w:val="24"/>
        </w:rPr>
        <w:tab/>
      </w:r>
      <w:r>
        <w:rPr>
          <w:sz w:val="24"/>
          <w:szCs w:val="24"/>
        </w:rPr>
        <w:tab/>
      </w:r>
      <w:r>
        <w:rPr>
          <w:sz w:val="24"/>
          <w:szCs w:val="24"/>
        </w:rPr>
        <w:tab/>
      </w:r>
      <w:r>
        <w:rPr>
          <w:sz w:val="24"/>
          <w:szCs w:val="24"/>
        </w:rPr>
        <w:tab/>
      </w:r>
      <w:r w:rsidRPr="00403DB3">
        <w:rPr>
          <w:sz w:val="24"/>
          <w:szCs w:val="24"/>
        </w:rPr>
        <w:t xml:space="preserve">LATVIJAS REPUBLIKA </w:t>
      </w:r>
    </w:p>
    <w:p w14:paraId="4F994E28" w14:textId="77777777" w:rsidR="00BA1E20" w:rsidRPr="00331D65" w:rsidRDefault="00BA1E20" w:rsidP="00331D65">
      <w:pPr>
        <w:ind w:firstLine="0"/>
        <w:jc w:val="center"/>
        <w:rPr>
          <w:b/>
        </w:rPr>
      </w:pPr>
      <w:r w:rsidRPr="00331D65">
        <w:rPr>
          <w:b/>
        </w:rPr>
        <w:t>VECPIEBALGAS NOVADA PAŠVALDĪBA</w:t>
      </w:r>
    </w:p>
    <w:p w14:paraId="47582F1F" w14:textId="77777777" w:rsidR="00BA1E20" w:rsidRPr="00403DB3" w:rsidRDefault="00BA1E20" w:rsidP="00BA1E20">
      <w:pPr>
        <w:jc w:val="center"/>
        <w:rPr>
          <w:lang w:val="es-AR"/>
        </w:rPr>
      </w:pPr>
      <w:r w:rsidRPr="00403DB3">
        <w:rPr>
          <w:lang w:val="es-AR"/>
        </w:rPr>
        <w:t xml:space="preserve">Reģ. Nr. 90000057259, </w:t>
      </w:r>
    </w:p>
    <w:p w14:paraId="1D1482E5" w14:textId="77777777" w:rsidR="00BA1E20" w:rsidRPr="00403DB3" w:rsidRDefault="00BA1E20" w:rsidP="00BA1E20">
      <w:pPr>
        <w:jc w:val="center"/>
      </w:pPr>
      <w:r w:rsidRPr="00403DB3">
        <w:t>Alauksta iela 4, Vecpiebalga, Vecpiebalgas pagasts, Vecpiebalgas novads, LV – 4122</w:t>
      </w:r>
    </w:p>
    <w:p w14:paraId="36EE3B5F" w14:textId="77777777" w:rsidR="00BA1E20" w:rsidRPr="00403DB3" w:rsidRDefault="00BA1E20" w:rsidP="00BA1E20">
      <w:pPr>
        <w:pBdr>
          <w:bottom w:val="double" w:sz="4" w:space="0" w:color="auto"/>
        </w:pBdr>
        <w:jc w:val="center"/>
      </w:pPr>
      <w:r>
        <w:t xml:space="preserve">  tālr.641 07279,</w:t>
      </w:r>
      <w:r w:rsidRPr="00403DB3">
        <w:t xml:space="preserve">  vecpiebalga@vecpiebalga.lv, www.vecpiebalga.lv</w:t>
      </w:r>
    </w:p>
    <w:p w14:paraId="6C687D7B" w14:textId="77777777" w:rsidR="00BA1E20" w:rsidRPr="005B475F" w:rsidRDefault="00BA1E20" w:rsidP="00BA1E20">
      <w:pPr>
        <w:pStyle w:val="Virsraksts8"/>
      </w:pPr>
      <w:r w:rsidRPr="005B475F">
        <w:t xml:space="preserve">DOMES </w:t>
      </w:r>
      <w:r>
        <w:t>S</w:t>
      </w:r>
      <w:r w:rsidRPr="005B475F">
        <w:t>ĒDES PROTOKOLS</w:t>
      </w:r>
    </w:p>
    <w:p w14:paraId="7FA2CCF1" w14:textId="77777777" w:rsidR="00BA1E20" w:rsidRDefault="00BA1E20" w:rsidP="00331D65">
      <w:pPr>
        <w:jc w:val="center"/>
      </w:pPr>
      <w:r w:rsidRPr="00331D65">
        <w:rPr>
          <w:b/>
        </w:rPr>
        <w:t>Vecpiebalgas</w:t>
      </w:r>
      <w:r w:rsidRPr="005B475F">
        <w:t xml:space="preserve"> </w:t>
      </w:r>
      <w:r w:rsidRPr="00331D65">
        <w:rPr>
          <w:b/>
        </w:rPr>
        <w:t>novadā</w:t>
      </w:r>
    </w:p>
    <w:p w14:paraId="239D4418" w14:textId="77777777" w:rsidR="00BA1E20" w:rsidRPr="005B475F" w:rsidRDefault="00BA1E20" w:rsidP="00BA1E20">
      <w:pPr>
        <w:pStyle w:val="Pamatteksts"/>
        <w:rPr>
          <w:szCs w:val="24"/>
        </w:rPr>
      </w:pPr>
      <w:r w:rsidRPr="005B475F">
        <w:rPr>
          <w:szCs w:val="24"/>
        </w:rPr>
        <w:t>20</w:t>
      </w:r>
      <w:r>
        <w:rPr>
          <w:szCs w:val="24"/>
        </w:rPr>
        <w:t>21</w:t>
      </w:r>
      <w:r w:rsidRPr="005B475F">
        <w:rPr>
          <w:szCs w:val="24"/>
        </w:rPr>
        <w:t xml:space="preserve">.gada </w:t>
      </w:r>
      <w:r>
        <w:rPr>
          <w:szCs w:val="24"/>
        </w:rPr>
        <w:t>22.aprīlī</w:t>
      </w:r>
      <w:r w:rsidRPr="005B475F">
        <w:rPr>
          <w:szCs w:val="24"/>
        </w:rPr>
        <w:tab/>
      </w:r>
      <w:r w:rsidRPr="005B475F">
        <w:rPr>
          <w:szCs w:val="24"/>
        </w:rPr>
        <w:tab/>
      </w:r>
      <w:r w:rsidRPr="005B475F">
        <w:rPr>
          <w:szCs w:val="24"/>
        </w:rPr>
        <w:tab/>
      </w:r>
      <w:r w:rsidRPr="005B475F">
        <w:rPr>
          <w:szCs w:val="24"/>
        </w:rPr>
        <w:tab/>
      </w:r>
      <w:r w:rsidRPr="005B475F">
        <w:rPr>
          <w:szCs w:val="24"/>
        </w:rPr>
        <w:tab/>
      </w:r>
      <w:r w:rsidRPr="005B475F">
        <w:rPr>
          <w:szCs w:val="24"/>
        </w:rPr>
        <w:tab/>
      </w:r>
      <w:r>
        <w:rPr>
          <w:szCs w:val="24"/>
        </w:rPr>
        <w:t xml:space="preserve"> </w:t>
      </w:r>
      <w:r>
        <w:rPr>
          <w:szCs w:val="24"/>
        </w:rPr>
        <w:tab/>
      </w:r>
      <w:r>
        <w:rPr>
          <w:szCs w:val="24"/>
        </w:rPr>
        <w:tab/>
      </w:r>
      <w:r>
        <w:rPr>
          <w:szCs w:val="24"/>
        </w:rPr>
        <w:tab/>
      </w:r>
      <w:r>
        <w:rPr>
          <w:szCs w:val="24"/>
        </w:rPr>
        <w:tab/>
      </w:r>
      <w:r w:rsidRPr="005B475F">
        <w:rPr>
          <w:szCs w:val="24"/>
        </w:rPr>
        <w:t>Nr.</w:t>
      </w:r>
      <w:r>
        <w:rPr>
          <w:szCs w:val="24"/>
        </w:rPr>
        <w:t>8</w:t>
      </w:r>
    </w:p>
    <w:p w14:paraId="634A2103" w14:textId="77777777" w:rsidR="00BA1E20" w:rsidRPr="00565F8A" w:rsidRDefault="00BA1E20" w:rsidP="00BA1E20">
      <w:pPr>
        <w:pStyle w:val="Paraststmeklis"/>
        <w:spacing w:before="0" w:beforeAutospacing="0" w:after="0" w:afterAutospacing="0"/>
        <w:jc w:val="center"/>
        <w:rPr>
          <w:rStyle w:val="Izteiksmgs"/>
        </w:rPr>
      </w:pPr>
      <w:r w:rsidRPr="00565F8A">
        <w:rPr>
          <w:rStyle w:val="Izteiksmgs"/>
        </w:rPr>
        <w:t>5.</w:t>
      </w:r>
    </w:p>
    <w:p w14:paraId="2DE15731" w14:textId="77777777" w:rsidR="00BA1E20" w:rsidRPr="00565F8A" w:rsidRDefault="00BA1E20" w:rsidP="00BA1E20">
      <w:pPr>
        <w:pStyle w:val="Paraststmeklis"/>
        <w:pBdr>
          <w:bottom w:val="single" w:sz="12" w:space="1" w:color="auto"/>
        </w:pBdr>
        <w:spacing w:before="0" w:beforeAutospacing="0" w:after="0" w:afterAutospacing="0"/>
        <w:jc w:val="center"/>
        <w:rPr>
          <w:rStyle w:val="Izteiksmgs"/>
        </w:rPr>
      </w:pPr>
      <w:r w:rsidRPr="00565F8A">
        <w:rPr>
          <w:rStyle w:val="Izteiksmgs"/>
        </w:rPr>
        <w:t>Par Vecpiebalgas novada pašvaldības 2020.gada pārskata apstiprināšanu.</w:t>
      </w:r>
    </w:p>
    <w:p w14:paraId="38DACA3E" w14:textId="77777777" w:rsidR="00BA1E20" w:rsidRPr="00565F8A" w:rsidRDefault="00BA1E20" w:rsidP="00BA1E20">
      <w:pPr>
        <w:pStyle w:val="Paraststmeklis"/>
        <w:spacing w:before="0" w:beforeAutospacing="0" w:after="0" w:afterAutospacing="0"/>
        <w:rPr>
          <w:rStyle w:val="Izteiksmgs"/>
          <w:b w:val="0"/>
          <w:bCs w:val="0"/>
        </w:rPr>
      </w:pPr>
      <w:r w:rsidRPr="00565F8A">
        <w:rPr>
          <w:rStyle w:val="Izteiksmgs"/>
          <w:b w:val="0"/>
          <w:bCs w:val="0"/>
        </w:rPr>
        <w:t>Ziņo I.Pogule</w:t>
      </w:r>
    </w:p>
    <w:p w14:paraId="3C8D8564" w14:textId="77777777" w:rsidR="00BA1E20" w:rsidRPr="00C40415" w:rsidRDefault="00BA1E20" w:rsidP="00BA1E20">
      <w:pPr>
        <w:ind w:firstLine="360"/>
      </w:pPr>
      <w:r w:rsidRPr="00B43265">
        <w:t xml:space="preserve">Pamatojoties uz likuma „Par pašvaldībām” 21.panta pirmās daļas 2.punktu,likuma “Par budžetu un finanšu vadību” 30.panta trešo daļu un saskaņā ar MK 2018.gada 19.jūnija noteikumiem Nr.344 “Gada pārskata sagatavošanas kārtība”,  </w:t>
      </w:r>
      <w:r>
        <w:t>apvienotās finanšu un</w:t>
      </w:r>
      <w:r w:rsidRPr="000473C7">
        <w:t xml:space="preserve"> sociālo, izglītības, kultūras jautāju</w:t>
      </w:r>
      <w:r>
        <w:t>mu komitejas 15.04.2021.atzinumu</w:t>
      </w:r>
      <w:r w:rsidRPr="000A3D5E">
        <w:t xml:space="preserve">, </w:t>
      </w:r>
      <w:r w:rsidRPr="00A72A2C">
        <w:t>atklāti balsojot</w:t>
      </w:r>
      <w:r>
        <w:t>:</w:t>
      </w:r>
      <w:r w:rsidRPr="00367280">
        <w:rPr>
          <w:b/>
        </w:rPr>
        <w:t xml:space="preserve"> </w:t>
      </w:r>
      <w:r>
        <w:rPr>
          <w:b/>
        </w:rPr>
        <w:t>PAR</w:t>
      </w:r>
      <w:r>
        <w:t xml:space="preserve"> – I.Radziņa, V.Melbārdis, A.Andersone, A.Caunīte-Bērziņa, E.Ķaukulis, I.Navra, I.Putniņš, </w:t>
      </w:r>
      <w:r>
        <w:rPr>
          <w:b/>
        </w:rPr>
        <w:t>PRET</w:t>
      </w:r>
      <w:r>
        <w:t xml:space="preserve"> – nav, </w:t>
      </w:r>
      <w:r>
        <w:rPr>
          <w:b/>
        </w:rPr>
        <w:t>ATTURAS</w:t>
      </w:r>
      <w:r>
        <w:t xml:space="preserve"> – nav,</w:t>
      </w:r>
    </w:p>
    <w:p w14:paraId="1C431124" w14:textId="77777777" w:rsidR="00BA1E20" w:rsidRDefault="00BA1E20" w:rsidP="00BA1E20">
      <w:r w:rsidRPr="00A72A2C">
        <w:rPr>
          <w:b/>
        </w:rPr>
        <w:t xml:space="preserve">Vecpiebalgas novada </w:t>
      </w:r>
      <w:r>
        <w:rPr>
          <w:b/>
        </w:rPr>
        <w:t xml:space="preserve">pašvaldības </w:t>
      </w:r>
      <w:r w:rsidRPr="00A72A2C">
        <w:rPr>
          <w:b/>
        </w:rPr>
        <w:t>dome nolemj</w:t>
      </w:r>
      <w:r w:rsidRPr="00A72A2C">
        <w:t>:</w:t>
      </w:r>
    </w:p>
    <w:p w14:paraId="53F55450" w14:textId="77777777" w:rsidR="00BA1E20" w:rsidRPr="00E4046D" w:rsidRDefault="00BA1E20" w:rsidP="00736AA9">
      <w:pPr>
        <w:pStyle w:val="Sarakstarindkopa"/>
        <w:numPr>
          <w:ilvl w:val="0"/>
          <w:numId w:val="10"/>
        </w:numPr>
        <w:spacing w:line="240" w:lineRule="auto"/>
        <w:ind w:left="567"/>
        <w:jc w:val="left"/>
      </w:pPr>
      <w:r w:rsidRPr="00E4046D">
        <w:rPr>
          <w:bCs/>
        </w:rPr>
        <w:t>Apstiprināt Vecpiebalgas novada pašvaldības 2020.gada pārskatu, tai skaitā:</w:t>
      </w:r>
    </w:p>
    <w:p w14:paraId="05B070C9" w14:textId="77777777" w:rsidR="00BA1E20" w:rsidRDefault="00BA1E20" w:rsidP="00736AA9">
      <w:pPr>
        <w:pStyle w:val="Sarakstarindkopa"/>
        <w:numPr>
          <w:ilvl w:val="1"/>
          <w:numId w:val="10"/>
        </w:numPr>
        <w:spacing w:line="240" w:lineRule="auto"/>
        <w:ind w:left="709"/>
        <w:contextualSpacing w:val="0"/>
      </w:pPr>
      <w:r>
        <w:t>Bilances kopsummu – EUR 12561580</w:t>
      </w:r>
    </w:p>
    <w:p w14:paraId="5CE37BD3" w14:textId="77777777" w:rsidR="00BA1E20" w:rsidRDefault="00BA1E20" w:rsidP="00736AA9">
      <w:pPr>
        <w:pStyle w:val="Sarakstarindkopa"/>
        <w:numPr>
          <w:ilvl w:val="1"/>
          <w:numId w:val="10"/>
        </w:numPr>
        <w:spacing w:line="240" w:lineRule="auto"/>
        <w:ind w:left="709"/>
        <w:contextualSpacing w:val="0"/>
      </w:pPr>
      <w:r>
        <w:t>Pārskata gada budžeta izpildes rezultātu EUR 205114, tai skaitā:</w:t>
      </w:r>
    </w:p>
    <w:p w14:paraId="1E123F52" w14:textId="77777777" w:rsidR="00BA1E20" w:rsidRDefault="00BA1E20" w:rsidP="00736AA9">
      <w:pPr>
        <w:pStyle w:val="Sarakstarindkopa"/>
        <w:numPr>
          <w:ilvl w:val="2"/>
          <w:numId w:val="10"/>
        </w:numPr>
        <w:spacing w:line="240" w:lineRule="auto"/>
        <w:ind w:left="1276"/>
        <w:contextualSpacing w:val="0"/>
      </w:pPr>
      <w:r>
        <w:t>Pamatbudžetā – EUR 204879</w:t>
      </w:r>
    </w:p>
    <w:p w14:paraId="3D13F552" w14:textId="77777777" w:rsidR="00BA1E20" w:rsidRDefault="00BA1E20" w:rsidP="00736AA9">
      <w:pPr>
        <w:pStyle w:val="Sarakstarindkopa"/>
        <w:numPr>
          <w:ilvl w:val="2"/>
          <w:numId w:val="10"/>
        </w:numPr>
        <w:spacing w:line="240" w:lineRule="auto"/>
        <w:ind w:left="1276"/>
        <w:contextualSpacing w:val="0"/>
      </w:pPr>
      <w:r>
        <w:t>Ziedojumu un dāvinājumu budžetā – EUR 235</w:t>
      </w:r>
    </w:p>
    <w:p w14:paraId="41B71E09" w14:textId="77777777" w:rsidR="00BA1E20" w:rsidRDefault="00BA1E20" w:rsidP="00736AA9">
      <w:pPr>
        <w:pStyle w:val="Sarakstarindkopa"/>
        <w:numPr>
          <w:ilvl w:val="1"/>
          <w:numId w:val="10"/>
        </w:numPr>
        <w:spacing w:line="240" w:lineRule="auto"/>
        <w:ind w:left="709"/>
        <w:contextualSpacing w:val="0"/>
      </w:pPr>
      <w:r>
        <w:t>Pamatbudžeta ieņēmumus EUR 5547642 un izdevumus EUR 5144304</w:t>
      </w:r>
    </w:p>
    <w:p w14:paraId="2908118B" w14:textId="77777777" w:rsidR="00BA1E20" w:rsidRPr="00E4046D" w:rsidRDefault="00BA1E20" w:rsidP="00736AA9">
      <w:pPr>
        <w:pStyle w:val="Sarakstarindkopa"/>
        <w:numPr>
          <w:ilvl w:val="0"/>
          <w:numId w:val="10"/>
        </w:numPr>
        <w:spacing w:line="240" w:lineRule="auto"/>
        <w:ind w:left="709"/>
      </w:pPr>
      <w:r w:rsidRPr="00E4046D">
        <w:t>Pieņemt zināšanai neatkarīga revidenta ziņojumu par finanšu pārskatu.</w:t>
      </w:r>
    </w:p>
    <w:p w14:paraId="3595C5E8" w14:textId="77777777" w:rsidR="00BA1E20" w:rsidRDefault="00BA1E20" w:rsidP="00BA1E20">
      <w:pPr>
        <w:jc w:val="center"/>
        <w:rPr>
          <w:rFonts w:eastAsia="Calibri"/>
          <w:b/>
          <w:bCs/>
        </w:rPr>
      </w:pPr>
    </w:p>
    <w:p w14:paraId="4DD628E7" w14:textId="77777777" w:rsidR="00BA1E20" w:rsidRDefault="00BA1E20" w:rsidP="00BA1E20">
      <w:r w:rsidRPr="0057237A">
        <w:t>Sēdi vadīja:</w:t>
      </w:r>
      <w:r w:rsidRPr="0057237A">
        <w:tab/>
      </w:r>
      <w:r w:rsidRPr="0057237A">
        <w:tab/>
      </w:r>
      <w:r w:rsidRPr="0057237A">
        <w:tab/>
      </w:r>
      <w:r w:rsidRPr="0057237A">
        <w:tab/>
        <w:t>paraksts</w:t>
      </w:r>
      <w:r w:rsidRPr="0057237A">
        <w:tab/>
      </w:r>
      <w:r>
        <w:tab/>
      </w:r>
      <w:r>
        <w:tab/>
        <w:t>I.PUTNIŅŠ</w:t>
      </w:r>
    </w:p>
    <w:p w14:paraId="2BEBF4AB" w14:textId="77777777" w:rsidR="00BA1E20" w:rsidRPr="0057237A" w:rsidRDefault="00BA1E20" w:rsidP="00BA1E20">
      <w:pPr>
        <w:pStyle w:val="Kjene"/>
        <w:tabs>
          <w:tab w:val="clear" w:pos="4153"/>
          <w:tab w:val="clear" w:pos="8306"/>
        </w:tabs>
      </w:pPr>
      <w:r w:rsidRPr="0057237A">
        <w:t>Sēdi protokolēja:</w:t>
      </w:r>
      <w:r w:rsidRPr="0057237A">
        <w:tab/>
      </w:r>
      <w:r w:rsidRPr="0057237A">
        <w:tab/>
      </w:r>
      <w:r w:rsidRPr="0057237A">
        <w:tab/>
        <w:t>paraksts</w:t>
      </w:r>
      <w:r w:rsidRPr="0057237A">
        <w:tab/>
      </w:r>
      <w:r>
        <w:tab/>
      </w:r>
      <w:r>
        <w:tab/>
        <w:t>I.ĢĒRMANE</w:t>
      </w:r>
    </w:p>
    <w:p w14:paraId="16161A4B" w14:textId="77777777" w:rsidR="00BA1E20" w:rsidRDefault="00BA1E20" w:rsidP="00BA1E20">
      <w:pPr>
        <w:rPr>
          <w:sz w:val="22"/>
        </w:rPr>
      </w:pPr>
    </w:p>
    <w:p w14:paraId="68FB5E60" w14:textId="77777777" w:rsidR="00BA1E20" w:rsidRDefault="00BA1E20" w:rsidP="00BA1E20">
      <w:pPr>
        <w:rPr>
          <w:sz w:val="22"/>
        </w:rPr>
      </w:pPr>
    </w:p>
    <w:p w14:paraId="0E606C62" w14:textId="77777777" w:rsidR="00BA1E20" w:rsidRDefault="00BA1E20" w:rsidP="00BA1E20">
      <w:pPr>
        <w:rPr>
          <w:sz w:val="22"/>
        </w:rPr>
      </w:pPr>
    </w:p>
    <w:p w14:paraId="242AA779" w14:textId="77777777" w:rsidR="00BA1E20" w:rsidRDefault="00BA1E20" w:rsidP="00BA1E20">
      <w:pPr>
        <w:rPr>
          <w:sz w:val="22"/>
        </w:rPr>
      </w:pPr>
    </w:p>
    <w:p w14:paraId="13678575" w14:textId="77777777" w:rsidR="00BA1E20" w:rsidRDefault="00BA1E20" w:rsidP="00BA1E20">
      <w:pPr>
        <w:rPr>
          <w:sz w:val="22"/>
        </w:rPr>
      </w:pPr>
    </w:p>
    <w:p w14:paraId="05778B56" w14:textId="77777777" w:rsidR="00BA1E20" w:rsidRPr="00BC5295" w:rsidRDefault="00BA1E20" w:rsidP="00BA1E20">
      <w:r>
        <w:t>I</w:t>
      </w:r>
      <w:r w:rsidRPr="00BC5295">
        <w:t>ZRAKSTS PAREIZS</w:t>
      </w:r>
    </w:p>
    <w:p w14:paraId="56290DB3" w14:textId="77777777" w:rsidR="00BA1E20" w:rsidRPr="00BA0FEA" w:rsidRDefault="00BA1E20" w:rsidP="00BA1E20">
      <w:pPr>
        <w:pStyle w:val="Virsraksts4"/>
        <w:rPr>
          <w:b w:val="0"/>
          <w:i w:val="0"/>
          <w:color w:val="000000" w:themeColor="text1"/>
          <w:szCs w:val="24"/>
        </w:rPr>
      </w:pPr>
      <w:r w:rsidRPr="00BA0FEA">
        <w:rPr>
          <w:b w:val="0"/>
          <w:i w:val="0"/>
          <w:color w:val="000000" w:themeColor="text1"/>
          <w:szCs w:val="24"/>
        </w:rPr>
        <w:t>Novada pašvaldības administratore</w:t>
      </w:r>
      <w:r w:rsidRPr="00BA0FEA">
        <w:rPr>
          <w:b w:val="0"/>
          <w:i w:val="0"/>
          <w:color w:val="000000" w:themeColor="text1"/>
          <w:szCs w:val="24"/>
        </w:rPr>
        <w:tab/>
      </w:r>
      <w:r w:rsidRPr="00BA0FEA">
        <w:rPr>
          <w:b w:val="0"/>
          <w:i w:val="0"/>
          <w:color w:val="000000" w:themeColor="text1"/>
          <w:szCs w:val="24"/>
        </w:rPr>
        <w:tab/>
      </w:r>
      <w:r w:rsidRPr="00BA0FEA">
        <w:rPr>
          <w:b w:val="0"/>
          <w:i w:val="0"/>
          <w:color w:val="000000" w:themeColor="text1"/>
          <w:szCs w:val="24"/>
        </w:rPr>
        <w:tab/>
      </w:r>
      <w:r w:rsidRPr="00BA0FEA">
        <w:rPr>
          <w:b w:val="0"/>
          <w:i w:val="0"/>
          <w:color w:val="000000" w:themeColor="text1"/>
          <w:szCs w:val="24"/>
        </w:rPr>
        <w:tab/>
        <w:t>Iveta ĢĒRMANE</w:t>
      </w:r>
    </w:p>
    <w:p w14:paraId="7FFF735A" w14:textId="77777777" w:rsidR="00BA1E20" w:rsidRPr="00BA0FEA" w:rsidRDefault="00BA1E20" w:rsidP="00BA1E20">
      <w:pPr>
        <w:pStyle w:val="Virsraksts4"/>
        <w:rPr>
          <w:b w:val="0"/>
          <w:i w:val="0"/>
          <w:color w:val="000000" w:themeColor="text1"/>
          <w:szCs w:val="24"/>
        </w:rPr>
      </w:pPr>
      <w:r w:rsidRPr="00BA0FEA">
        <w:rPr>
          <w:b w:val="0"/>
          <w:i w:val="0"/>
          <w:color w:val="000000" w:themeColor="text1"/>
          <w:szCs w:val="24"/>
        </w:rPr>
        <w:t xml:space="preserve">Vecpiebalgas novadā </w:t>
      </w:r>
    </w:p>
    <w:p w14:paraId="05F9300C" w14:textId="77777777" w:rsidR="00BA1E20" w:rsidRPr="00BA0FEA" w:rsidRDefault="00BA1E20" w:rsidP="00BA1E20">
      <w:pPr>
        <w:pStyle w:val="Virsraksts4"/>
        <w:rPr>
          <w:b w:val="0"/>
          <w:i w:val="0"/>
          <w:color w:val="000000" w:themeColor="text1"/>
          <w:szCs w:val="24"/>
        </w:rPr>
      </w:pPr>
      <w:r w:rsidRPr="00BA0FEA">
        <w:rPr>
          <w:b w:val="0"/>
          <w:i w:val="0"/>
          <w:color w:val="000000" w:themeColor="text1"/>
          <w:szCs w:val="24"/>
        </w:rPr>
        <w:t>25.04.2021.</w:t>
      </w:r>
    </w:p>
    <w:p w14:paraId="43B4E2A6" w14:textId="77777777" w:rsidR="00BA1E20" w:rsidRDefault="00BA1E20" w:rsidP="00BA1E20">
      <w:pPr>
        <w:pStyle w:val="Kjene"/>
        <w:tabs>
          <w:tab w:val="clear" w:pos="4153"/>
          <w:tab w:val="clear" w:pos="8306"/>
        </w:tabs>
        <w:rPr>
          <w:sz w:val="22"/>
        </w:rPr>
      </w:pPr>
    </w:p>
    <w:p w14:paraId="0D67CD2E" w14:textId="77777777" w:rsidR="00BA1E20" w:rsidRPr="00E3638C" w:rsidRDefault="00BA1E20" w:rsidP="00BA1E20">
      <w:pPr>
        <w:spacing w:line="276" w:lineRule="auto"/>
        <w:ind w:left="-284"/>
        <w:rPr>
          <w:rFonts w:ascii="Cambria" w:eastAsia="Arial Unicode MS" w:hAnsi="Cambria" w:cs="Cambria"/>
          <w:bCs/>
          <w:sz w:val="22"/>
        </w:rPr>
      </w:pPr>
      <w:r w:rsidRPr="00E3638C">
        <w:rPr>
          <w:rFonts w:ascii="Cambria" w:hAnsi="Cambria" w:cs="Cambria"/>
          <w:bCs/>
          <w:sz w:val="22"/>
        </w:rPr>
        <w:t xml:space="preserve">ŠIS DOKUMENTS IR ELEKTRONISKI PARAKSTĪTS AR DROŠU </w:t>
      </w:r>
      <w:r w:rsidRPr="00E3638C">
        <w:rPr>
          <w:rFonts w:ascii="Cambria" w:eastAsia="Arial Unicode MS" w:hAnsi="Cambria" w:cs="Cambria"/>
          <w:bCs/>
          <w:sz w:val="22"/>
        </w:rPr>
        <w:t>ELEKTRONISKO PARAKSTU UN SATUR LAIKA ZĪMOGU</w:t>
      </w:r>
    </w:p>
    <w:p w14:paraId="62370D24" w14:textId="77777777" w:rsidR="00BA0FEA" w:rsidRDefault="00BA0FEA">
      <w:pPr>
        <w:spacing w:before="120" w:after="120" w:line="240" w:lineRule="auto"/>
        <w:ind w:left="709" w:firstLine="0"/>
        <w:jc w:val="left"/>
        <w:rPr>
          <w:sz w:val="22"/>
        </w:rPr>
      </w:pPr>
      <w:r>
        <w:rPr>
          <w:sz w:val="22"/>
        </w:rPr>
        <w:br w:type="page"/>
      </w:r>
    </w:p>
    <w:p w14:paraId="74FFF717" w14:textId="77777777" w:rsidR="00BA1E20" w:rsidRDefault="00BA0FEA" w:rsidP="00BA0FEA">
      <w:pPr>
        <w:pStyle w:val="Kjene"/>
        <w:tabs>
          <w:tab w:val="clear" w:pos="4153"/>
          <w:tab w:val="clear" w:pos="8306"/>
        </w:tabs>
        <w:jc w:val="right"/>
        <w:rPr>
          <w:sz w:val="22"/>
        </w:rPr>
      </w:pPr>
      <w:r>
        <w:rPr>
          <w:sz w:val="22"/>
        </w:rPr>
        <w:lastRenderedPageBreak/>
        <w:t>2.pielikums</w:t>
      </w:r>
    </w:p>
    <w:p w14:paraId="1AB72578" w14:textId="77777777" w:rsidR="00BA0FEA" w:rsidRPr="008514D7" w:rsidRDefault="00BA0FEA" w:rsidP="00BA0FEA">
      <w:pPr>
        <w:pStyle w:val="Kjene"/>
        <w:tabs>
          <w:tab w:val="clear" w:pos="4153"/>
          <w:tab w:val="clear" w:pos="8306"/>
        </w:tabs>
        <w:jc w:val="right"/>
        <w:rPr>
          <w:sz w:val="22"/>
        </w:rPr>
      </w:pPr>
    </w:p>
    <w:p w14:paraId="7F2526A9" w14:textId="77777777" w:rsidR="00BA1E20" w:rsidRDefault="00BA0FEA" w:rsidP="00BA0FEA">
      <w:pPr>
        <w:pStyle w:val="Virsraksts2"/>
        <w:ind w:firstLine="0"/>
      </w:pPr>
      <w:bookmarkStart w:id="24" w:name="_Toc74571010"/>
      <w:r>
        <w:t>Zvērināta revidenta atzinums par pašvaldības 2020.gada finanšu pārskatu</w:t>
      </w:r>
      <w:bookmarkEnd w:id="24"/>
    </w:p>
    <w:p w14:paraId="4F4918D4" w14:textId="77777777" w:rsidR="00BA0FEA" w:rsidRDefault="00BA0FEA" w:rsidP="00BA0FEA"/>
    <w:p w14:paraId="424A6B89" w14:textId="77777777" w:rsidR="00BA0FEA" w:rsidRPr="00BA0FEA" w:rsidRDefault="00BA0FEA" w:rsidP="00BA0FEA"/>
    <w:p w14:paraId="3C0C3D89" w14:textId="77777777" w:rsidR="00BA0FEA" w:rsidRDefault="00BA0FEA" w:rsidP="00BA0FEA">
      <w:pPr>
        <w:jc w:val="center"/>
        <w:rPr>
          <w:rFonts w:ascii="Cambria" w:hAnsi="Cambria" w:cs="Cambria"/>
        </w:rPr>
      </w:pPr>
      <w:r>
        <w:rPr>
          <w:rFonts w:ascii="Cambria" w:hAnsi="Cambria" w:cs="Cambria"/>
          <w:b/>
          <w:noProof/>
          <w:color w:val="3465A4"/>
          <w:sz w:val="28"/>
          <w:szCs w:val="28"/>
          <w:lang w:eastAsia="lv-LV"/>
        </w:rPr>
        <w:drawing>
          <wp:anchor distT="0" distB="0" distL="114935" distR="114935" simplePos="0" relativeHeight="251659264" behindDoc="1" locked="0" layoutInCell="1" allowOverlap="1" wp14:anchorId="794F88A1" wp14:editId="7B3987B7">
            <wp:simplePos x="0" y="0"/>
            <wp:positionH relativeFrom="column">
              <wp:posOffset>304800</wp:posOffset>
            </wp:positionH>
            <wp:positionV relativeFrom="paragraph">
              <wp:posOffset>-508000</wp:posOffset>
            </wp:positionV>
            <wp:extent cx="1249680" cy="1167130"/>
            <wp:effectExtent l="0" t="0" r="762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49680" cy="1167130"/>
                    </a:xfrm>
                    <a:prstGeom prst="rect">
                      <a:avLst/>
                    </a:prstGeom>
                    <a:solidFill>
                      <a:srgbClr val="FFFFFF"/>
                    </a:solidFill>
                    <a:ln>
                      <a:noFill/>
                    </a:ln>
                  </pic:spPr>
                </pic:pic>
              </a:graphicData>
            </a:graphic>
          </wp:anchor>
        </w:drawing>
      </w:r>
      <w:r>
        <w:rPr>
          <w:rFonts w:ascii="Cambria" w:hAnsi="Cambria" w:cs="Cambria"/>
          <w:b/>
          <w:color w:val="3465A4"/>
          <w:sz w:val="28"/>
          <w:szCs w:val="28"/>
        </w:rPr>
        <w:t xml:space="preserve">SIA „ ES AUDITS” </w:t>
      </w:r>
    </w:p>
    <w:p w14:paraId="3CA197A6" w14:textId="77777777" w:rsidR="00BA0FEA" w:rsidRDefault="00BA0FEA" w:rsidP="00BA0FEA">
      <w:pPr>
        <w:jc w:val="center"/>
        <w:rPr>
          <w:rFonts w:ascii="Cambria" w:hAnsi="Cambria" w:cs="Cambria"/>
        </w:rPr>
      </w:pPr>
      <w:r>
        <w:rPr>
          <w:rFonts w:ascii="Cambria" w:hAnsi="Cambria" w:cs="Cambria"/>
        </w:rPr>
        <w:t>Reģ. Nr.48503017501</w:t>
      </w:r>
    </w:p>
    <w:p w14:paraId="1E437DD8" w14:textId="77777777" w:rsidR="00BA0FEA" w:rsidRDefault="00BA0FEA" w:rsidP="00BA0FEA">
      <w:pPr>
        <w:jc w:val="center"/>
        <w:rPr>
          <w:rFonts w:ascii="Cambria" w:hAnsi="Cambria" w:cs="Cambria"/>
        </w:rPr>
      </w:pPr>
      <w:r>
        <w:rPr>
          <w:rFonts w:ascii="Cambria" w:hAnsi="Cambria" w:cs="Cambria"/>
        </w:rPr>
        <w:t>Saldū, Striķu ielā 15-1A, LV – 3801</w:t>
      </w:r>
    </w:p>
    <w:p w14:paraId="1E3F8656" w14:textId="77777777" w:rsidR="00BA0FEA" w:rsidRDefault="00BA0FEA" w:rsidP="00BA0FEA">
      <w:pPr>
        <w:jc w:val="center"/>
      </w:pPr>
      <w:r>
        <w:rPr>
          <w:rFonts w:ascii="Cambria" w:hAnsi="Cambria" w:cs="Cambria"/>
        </w:rPr>
        <w:t>e-pasts : info@esaudits.lv,  telefons: 63881020</w:t>
      </w:r>
    </w:p>
    <w:p w14:paraId="061153EF" w14:textId="7FD89B43" w:rsidR="00BA0FEA" w:rsidRDefault="00CC3698" w:rsidP="00BA0FEA">
      <w:pPr>
        <w:jc w:val="center"/>
        <w:rPr>
          <w:rFonts w:ascii="Cambria" w:hAnsi="Cambria" w:cs="Cambria"/>
          <w:b/>
          <w:bCs/>
        </w:rPr>
      </w:pPr>
      <w:r>
        <w:rPr>
          <w:rFonts w:ascii="Arial Narrow" w:hAnsi="Arial Narrow" w:cs="Times New Roman"/>
          <w:noProof/>
          <w:lang w:eastAsia="lv-LV"/>
        </w:rPr>
        <mc:AlternateContent>
          <mc:Choice Requires="wps">
            <w:drawing>
              <wp:inline distT="0" distB="0" distL="0" distR="0" wp14:anchorId="691861CD" wp14:editId="7F5BCD1C">
                <wp:extent cx="5840095" cy="19050"/>
                <wp:effectExtent l="0" t="0" r="1905" b="3175"/>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095" cy="19050"/>
                        </a:xfrm>
                        <a:prstGeom prst="rect">
                          <a:avLst/>
                        </a:prstGeom>
                        <a:solidFill>
                          <a:srgbClr val="ACA899"/>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DA639C" id="Rectangle 1" o:spid="_x0000_s1026" style="width:459.85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" fillcolor="#aca899" stroked="f" strokecolor="#3465a4">
                <v:stroke joinstyle="round"/>
                <w10:anchorlock/>
              </v:rect>
            </w:pict>
          </mc:Fallback>
        </mc:AlternateContent>
      </w:r>
    </w:p>
    <w:p w14:paraId="61CD9E43" w14:textId="77777777" w:rsidR="00BA0FEA" w:rsidRDefault="00BA0FEA" w:rsidP="00BA0FEA">
      <w:pPr>
        <w:autoSpaceDE w:val="0"/>
        <w:rPr>
          <w:rFonts w:cs="Tms Rmn"/>
          <w:b/>
          <w:szCs w:val="28"/>
          <w:lang w:eastAsia="my-MM" w:bidi="my-MM"/>
        </w:rPr>
      </w:pPr>
    </w:p>
    <w:p w14:paraId="283D5126" w14:textId="77777777" w:rsidR="00BA0FEA" w:rsidRPr="00551316" w:rsidRDefault="00BA0FEA" w:rsidP="00BA0FEA">
      <w:pPr>
        <w:spacing w:before="240" w:after="240" w:line="276" w:lineRule="auto"/>
        <w:ind w:left="-284"/>
        <w:rPr>
          <w:rFonts w:ascii="Cambria" w:hAnsi="Cambria" w:cs="Cambria"/>
          <w:i/>
          <w:iCs/>
        </w:rPr>
      </w:pPr>
      <w:r w:rsidRPr="00686DBD">
        <w:rPr>
          <w:rFonts w:ascii="Cambria" w:hAnsi="Cambria" w:cs="Cambria"/>
          <w:i/>
          <w:iCs/>
        </w:rPr>
        <w:t xml:space="preserve">Dokumenta datums ir tā elektroniskās </w:t>
      </w:r>
      <w:r>
        <w:rPr>
          <w:rFonts w:ascii="Cambria" w:hAnsi="Cambria" w:cs="Cambria"/>
          <w:i/>
          <w:iCs/>
        </w:rPr>
        <w:t>parak</w:t>
      </w:r>
      <w:r w:rsidRPr="00686DBD">
        <w:rPr>
          <w:rFonts w:ascii="Cambria" w:hAnsi="Cambria" w:cs="Cambria"/>
          <w:i/>
          <w:iCs/>
        </w:rPr>
        <w:t>stīšanas laiks</w:t>
      </w:r>
    </w:p>
    <w:p w14:paraId="535EEC5B" w14:textId="77777777" w:rsidR="00BA0FEA" w:rsidRPr="00E3638C" w:rsidRDefault="00BA0FEA" w:rsidP="00BA0FEA">
      <w:pPr>
        <w:autoSpaceDE w:val="0"/>
        <w:ind w:left="-284"/>
        <w:jc w:val="center"/>
        <w:rPr>
          <w:rFonts w:ascii="Cambria" w:hAnsi="Cambria" w:cs="Tms Rmn"/>
          <w:b/>
          <w:sz w:val="22"/>
          <w:lang w:eastAsia="my-MM" w:bidi="my-MM"/>
        </w:rPr>
      </w:pPr>
    </w:p>
    <w:p w14:paraId="7B9E38D2" w14:textId="77777777" w:rsidR="00BA0FEA" w:rsidRDefault="00BA0FEA" w:rsidP="00BA0FEA">
      <w:pPr>
        <w:autoSpaceDE w:val="0"/>
        <w:ind w:left="-284"/>
        <w:jc w:val="center"/>
        <w:rPr>
          <w:rFonts w:ascii="Cambria" w:hAnsi="Cambria" w:cs="Tms Rmn"/>
          <w:b/>
          <w:sz w:val="22"/>
          <w:lang w:eastAsia="my-MM" w:bidi="my-MM"/>
        </w:rPr>
      </w:pPr>
    </w:p>
    <w:p w14:paraId="7FF6C15A" w14:textId="77777777" w:rsidR="00BA0FEA" w:rsidRPr="00383063" w:rsidRDefault="00BA0FEA" w:rsidP="00BA0FEA">
      <w:pPr>
        <w:autoSpaceDE w:val="0"/>
        <w:ind w:left="-284"/>
        <w:jc w:val="center"/>
        <w:rPr>
          <w:rFonts w:ascii="Cambria" w:hAnsi="Cambria" w:cs="Tms Rmn"/>
          <w:b/>
          <w:sz w:val="22"/>
          <w:lang w:eastAsia="my-MM" w:bidi="my-MM"/>
        </w:rPr>
      </w:pPr>
      <w:r w:rsidRPr="00E3638C">
        <w:rPr>
          <w:rFonts w:ascii="Cambria" w:hAnsi="Cambria" w:cs="Tms Rmn"/>
          <w:b/>
          <w:sz w:val="22"/>
          <w:lang w:eastAsia="my-MM" w:bidi="my-MM"/>
        </w:rPr>
        <w:t>NEATKARĪGU REVIDENTU ZIŅOJUMS</w:t>
      </w:r>
    </w:p>
    <w:p w14:paraId="38649DA5" w14:textId="77777777" w:rsidR="00BA0FEA" w:rsidRPr="00331D65" w:rsidRDefault="00BA0FEA" w:rsidP="00331D65">
      <w:pPr>
        <w:jc w:val="center"/>
        <w:rPr>
          <w:b/>
        </w:rPr>
      </w:pPr>
      <w:r w:rsidRPr="00331D65">
        <w:rPr>
          <w:b/>
        </w:rPr>
        <w:t>Vecpiebalgas novada pašvaldības domei</w:t>
      </w:r>
    </w:p>
    <w:p w14:paraId="070097D7" w14:textId="77777777" w:rsidR="00BA0FEA" w:rsidRPr="00E3638C" w:rsidRDefault="00BA0FEA" w:rsidP="00BA0FEA">
      <w:pPr>
        <w:autoSpaceDE w:val="0"/>
        <w:spacing w:before="240" w:line="240" w:lineRule="atLeast"/>
        <w:ind w:left="-360"/>
        <w:rPr>
          <w:rFonts w:ascii="Cambria" w:hAnsi="Cambria" w:cs="Arial"/>
          <w:b/>
          <w:bCs/>
          <w:sz w:val="22"/>
        </w:rPr>
      </w:pPr>
      <w:r w:rsidRPr="00E3638C">
        <w:rPr>
          <w:rFonts w:ascii="Cambria" w:hAnsi="Cambria" w:cs="Arial"/>
          <w:b/>
          <w:bCs/>
          <w:sz w:val="22"/>
        </w:rPr>
        <w:t>Atzinums</w:t>
      </w:r>
    </w:p>
    <w:p w14:paraId="3CCDBEDD" w14:textId="77777777" w:rsidR="00BA0FEA" w:rsidRPr="00E3638C" w:rsidRDefault="00BA0FEA" w:rsidP="00BA0FEA">
      <w:pPr>
        <w:autoSpaceDE w:val="0"/>
        <w:spacing w:before="240" w:line="240" w:lineRule="atLeast"/>
        <w:ind w:left="-360"/>
        <w:rPr>
          <w:rFonts w:ascii="Cambria" w:hAnsi="Cambria" w:cs="Arial"/>
          <w:b/>
          <w:bCs/>
          <w:sz w:val="22"/>
        </w:rPr>
      </w:pPr>
      <w:r w:rsidRPr="00E3638C">
        <w:rPr>
          <w:rFonts w:ascii="Cambria" w:hAnsi="Cambria" w:cs="Arial"/>
          <w:bCs/>
          <w:sz w:val="22"/>
        </w:rPr>
        <w:t xml:space="preserve">Mēs esam </w:t>
      </w:r>
      <w:r w:rsidRPr="003F5C65">
        <w:rPr>
          <w:rFonts w:ascii="Cambria" w:hAnsi="Cambria" w:cs="Arial"/>
          <w:bCs/>
          <w:sz w:val="22"/>
        </w:rPr>
        <w:t xml:space="preserve">veikuši </w:t>
      </w:r>
      <w:r w:rsidRPr="003F5C65">
        <w:rPr>
          <w:rFonts w:ascii="Cambria" w:hAnsi="Cambria"/>
          <w:bCs/>
          <w:sz w:val="22"/>
        </w:rPr>
        <w:t>Vecpiebalgas novada pašvaldības</w:t>
      </w:r>
      <w:r w:rsidRPr="00E3638C">
        <w:rPr>
          <w:rFonts w:ascii="Cambria" w:hAnsi="Cambria" w:cs="Tms Rmn"/>
          <w:sz w:val="22"/>
          <w:lang w:eastAsia="my-MM" w:bidi="my-MM"/>
        </w:rPr>
        <w:t>(turpmāk tekstā „</w:t>
      </w:r>
      <w:r>
        <w:rPr>
          <w:rFonts w:ascii="Cambria" w:hAnsi="Cambria" w:cs="Tms Rmn"/>
          <w:sz w:val="22"/>
          <w:lang w:eastAsia="my-MM" w:bidi="my-MM"/>
        </w:rPr>
        <w:t>Pašvaldība</w:t>
      </w:r>
      <w:r w:rsidRPr="00E3638C">
        <w:rPr>
          <w:rFonts w:ascii="Cambria" w:hAnsi="Cambria" w:cs="Tms Rmn"/>
          <w:sz w:val="22"/>
          <w:lang w:eastAsia="my-MM" w:bidi="my-MM"/>
        </w:rPr>
        <w:t xml:space="preserve">”) </w:t>
      </w:r>
      <w:r w:rsidRPr="00E3638C">
        <w:rPr>
          <w:rFonts w:ascii="Cambria" w:hAnsi="Cambria" w:cs="Arial"/>
          <w:bCs/>
          <w:sz w:val="22"/>
        </w:rPr>
        <w:t xml:space="preserve">pievienotajā </w:t>
      </w:r>
      <w:r w:rsidRPr="00E3638C">
        <w:rPr>
          <w:rFonts w:ascii="Cambria" w:hAnsi="Cambria" w:cs="Tms Rmn"/>
          <w:sz w:val="22"/>
          <w:lang w:eastAsia="my-MM" w:bidi="my-MM"/>
        </w:rPr>
        <w:t>gada</w:t>
      </w:r>
      <w:r w:rsidRPr="00E3638C">
        <w:rPr>
          <w:rFonts w:ascii="Cambria" w:hAnsi="Cambria" w:cs="Arial"/>
          <w:bCs/>
          <w:sz w:val="22"/>
        </w:rPr>
        <w:t xml:space="preserve"> pārskatā ietvertā finanšu pārskata revīziju. Pievienotais finanšu pārskats ietver:</w:t>
      </w:r>
    </w:p>
    <w:p w14:paraId="3C20011F" w14:textId="77777777" w:rsidR="00BA0FEA" w:rsidRPr="00E3638C" w:rsidRDefault="00BA0FEA" w:rsidP="00736AA9">
      <w:pPr>
        <w:pStyle w:val="Sarakstarindkopa"/>
        <w:numPr>
          <w:ilvl w:val="0"/>
          <w:numId w:val="11"/>
        </w:numPr>
        <w:suppressAutoHyphens/>
        <w:autoSpaceDE w:val="0"/>
        <w:spacing w:before="120" w:line="240" w:lineRule="atLeast"/>
        <w:ind w:left="0" w:hanging="357"/>
        <w:rPr>
          <w:rFonts w:ascii="Cambria" w:hAnsi="Cambria" w:cs="Tms Rmn"/>
          <w:sz w:val="22"/>
          <w:lang w:eastAsia="my-MM" w:bidi="my-MM"/>
        </w:rPr>
      </w:pPr>
      <w:r w:rsidRPr="00E3638C">
        <w:rPr>
          <w:rFonts w:ascii="Cambria" w:hAnsi="Cambria" w:cs="Tms Rmn"/>
          <w:sz w:val="22"/>
          <w:lang w:eastAsia="my-MM" w:bidi="my-MM"/>
        </w:rPr>
        <w:t>pārskatu par finansiālo stāvokli20</w:t>
      </w:r>
      <w:r>
        <w:rPr>
          <w:rFonts w:ascii="Cambria" w:hAnsi="Cambria" w:cs="Tms Rmn"/>
          <w:sz w:val="22"/>
          <w:lang w:eastAsia="my-MM" w:bidi="my-MM"/>
        </w:rPr>
        <w:t>20</w:t>
      </w:r>
      <w:r w:rsidRPr="00E3638C">
        <w:rPr>
          <w:rFonts w:ascii="Cambria" w:hAnsi="Cambria" w:cs="Tms Rmn"/>
          <w:sz w:val="22"/>
          <w:lang w:eastAsia="my-MM" w:bidi="my-MM"/>
        </w:rPr>
        <w:t>. gada 31. decembrī (bilance);</w:t>
      </w:r>
    </w:p>
    <w:p w14:paraId="32D7DE20" w14:textId="77777777" w:rsidR="00BA0FEA" w:rsidRPr="00E3638C" w:rsidRDefault="00BA0FEA" w:rsidP="00736AA9">
      <w:pPr>
        <w:pStyle w:val="Sarakstarindkopa"/>
        <w:numPr>
          <w:ilvl w:val="0"/>
          <w:numId w:val="11"/>
        </w:numPr>
        <w:suppressAutoHyphens/>
        <w:autoSpaceDE w:val="0"/>
        <w:spacing w:before="120" w:line="240" w:lineRule="atLeast"/>
        <w:ind w:left="0" w:hanging="357"/>
        <w:rPr>
          <w:rFonts w:ascii="Cambria" w:hAnsi="Cambria" w:cs="Tms Rmn"/>
          <w:sz w:val="22"/>
          <w:lang w:eastAsia="my-MM" w:bidi="my-MM"/>
        </w:rPr>
      </w:pPr>
      <w:r w:rsidRPr="00E3638C">
        <w:rPr>
          <w:rFonts w:ascii="Cambria" w:hAnsi="Cambria" w:cs="Tms Rmn"/>
          <w:sz w:val="22"/>
          <w:lang w:eastAsia="my-MM" w:bidi="my-MM"/>
        </w:rPr>
        <w:t xml:space="preserve">pārskatu par darbības finansiālajiem rezultātiem par gadu, </w:t>
      </w:r>
      <w:r w:rsidRPr="00E3638C">
        <w:rPr>
          <w:rFonts w:ascii="Cambria" w:hAnsi="Cambria" w:cs="Arial"/>
          <w:bCs/>
          <w:sz w:val="22"/>
        </w:rPr>
        <w:t>kas noslēdzās 20</w:t>
      </w:r>
      <w:r>
        <w:rPr>
          <w:rFonts w:ascii="Cambria" w:hAnsi="Cambria" w:cs="Arial"/>
          <w:bCs/>
          <w:sz w:val="22"/>
        </w:rPr>
        <w:t>20</w:t>
      </w:r>
      <w:r w:rsidRPr="00E3638C">
        <w:rPr>
          <w:rFonts w:ascii="Cambria" w:hAnsi="Cambria" w:cs="Arial"/>
          <w:bCs/>
          <w:sz w:val="22"/>
        </w:rPr>
        <w:t>. gada 31. decembrī</w:t>
      </w:r>
      <w:r w:rsidRPr="00E3638C">
        <w:rPr>
          <w:rFonts w:ascii="Cambria" w:hAnsi="Cambria" w:cs="Tms Rmn"/>
          <w:sz w:val="22"/>
          <w:lang w:eastAsia="my-MM" w:bidi="my-MM"/>
        </w:rPr>
        <w:t>;</w:t>
      </w:r>
    </w:p>
    <w:p w14:paraId="1E713FA1" w14:textId="77777777" w:rsidR="00BA0FEA" w:rsidRPr="00E3638C" w:rsidRDefault="00BA0FEA" w:rsidP="00736AA9">
      <w:pPr>
        <w:pStyle w:val="Sarakstarindkopa"/>
        <w:numPr>
          <w:ilvl w:val="0"/>
          <w:numId w:val="11"/>
        </w:numPr>
        <w:suppressAutoHyphens/>
        <w:autoSpaceDE w:val="0"/>
        <w:spacing w:before="120" w:line="240" w:lineRule="atLeast"/>
        <w:ind w:left="0" w:hanging="357"/>
        <w:rPr>
          <w:rFonts w:ascii="Cambria" w:hAnsi="Cambria" w:cs="Tms Rmn"/>
          <w:sz w:val="22"/>
          <w:lang w:eastAsia="my-MM" w:bidi="my-MM"/>
        </w:rPr>
      </w:pPr>
      <w:r w:rsidRPr="00E3638C">
        <w:rPr>
          <w:rFonts w:ascii="Cambria" w:hAnsi="Cambria" w:cs="Tms Rmn"/>
          <w:sz w:val="22"/>
          <w:lang w:eastAsia="my-MM" w:bidi="my-MM"/>
        </w:rPr>
        <w:t xml:space="preserve">pašu kapitāla izmaiņu pārskatu par gadu, </w:t>
      </w:r>
      <w:r w:rsidRPr="00E3638C">
        <w:rPr>
          <w:rFonts w:ascii="Cambria" w:hAnsi="Cambria" w:cs="Arial"/>
          <w:bCs/>
          <w:sz w:val="22"/>
        </w:rPr>
        <w:t>kas noslēdzās 20</w:t>
      </w:r>
      <w:r>
        <w:rPr>
          <w:rFonts w:ascii="Cambria" w:hAnsi="Cambria" w:cs="Arial"/>
          <w:bCs/>
          <w:sz w:val="22"/>
        </w:rPr>
        <w:t>20</w:t>
      </w:r>
      <w:r w:rsidRPr="00E3638C">
        <w:rPr>
          <w:rFonts w:ascii="Cambria" w:hAnsi="Cambria" w:cs="Arial"/>
          <w:bCs/>
          <w:sz w:val="22"/>
        </w:rPr>
        <w:t>. gada 31. decembrī</w:t>
      </w:r>
      <w:r w:rsidRPr="00E3638C">
        <w:rPr>
          <w:rFonts w:ascii="Cambria" w:hAnsi="Cambria" w:cs="Tms Rmn"/>
          <w:sz w:val="22"/>
          <w:lang w:eastAsia="my-MM" w:bidi="my-MM"/>
        </w:rPr>
        <w:t>;</w:t>
      </w:r>
    </w:p>
    <w:p w14:paraId="79A2BA55" w14:textId="77777777" w:rsidR="00BA0FEA" w:rsidRPr="00E3638C" w:rsidRDefault="00BA0FEA" w:rsidP="00736AA9">
      <w:pPr>
        <w:pStyle w:val="Sarakstarindkopa"/>
        <w:numPr>
          <w:ilvl w:val="0"/>
          <w:numId w:val="11"/>
        </w:numPr>
        <w:suppressAutoHyphens/>
        <w:autoSpaceDE w:val="0"/>
        <w:spacing w:before="120" w:line="240" w:lineRule="atLeast"/>
        <w:ind w:left="0" w:hanging="357"/>
        <w:rPr>
          <w:rFonts w:ascii="Cambria" w:hAnsi="Cambria" w:cs="Tms Rmn"/>
          <w:sz w:val="22"/>
          <w:lang w:eastAsia="my-MM" w:bidi="my-MM"/>
        </w:rPr>
      </w:pPr>
      <w:r w:rsidRPr="00E3638C">
        <w:rPr>
          <w:rFonts w:ascii="Cambria" w:hAnsi="Cambria" w:cs="Tms Rmn"/>
          <w:sz w:val="22"/>
          <w:lang w:eastAsia="my-MM" w:bidi="my-MM"/>
        </w:rPr>
        <w:t>naudas plūsmas pārskatu</w:t>
      </w:r>
      <w:r w:rsidRPr="00E3638C">
        <w:rPr>
          <w:rFonts w:ascii="Cambria" w:hAnsi="Cambria" w:cs="Arial"/>
          <w:bCs/>
          <w:sz w:val="22"/>
        </w:rPr>
        <w:t>par gadu, kas noslēdzās 20</w:t>
      </w:r>
      <w:r>
        <w:rPr>
          <w:rFonts w:ascii="Cambria" w:hAnsi="Cambria" w:cs="Arial"/>
          <w:bCs/>
          <w:sz w:val="22"/>
        </w:rPr>
        <w:t>20</w:t>
      </w:r>
      <w:r w:rsidRPr="00E3638C">
        <w:rPr>
          <w:rFonts w:ascii="Cambria" w:hAnsi="Cambria" w:cs="Arial"/>
          <w:bCs/>
          <w:sz w:val="22"/>
        </w:rPr>
        <w:t>. gada 31. decembrī</w:t>
      </w:r>
      <w:r w:rsidRPr="00E3638C">
        <w:rPr>
          <w:rFonts w:ascii="Cambria" w:hAnsi="Cambria" w:cs="Tms Rmn"/>
          <w:sz w:val="22"/>
          <w:lang w:eastAsia="my-MM" w:bidi="my-MM"/>
        </w:rPr>
        <w:t>;</w:t>
      </w:r>
    </w:p>
    <w:p w14:paraId="72D34D94" w14:textId="77777777" w:rsidR="00BA0FEA" w:rsidRPr="00E3638C" w:rsidRDefault="00BA0FEA" w:rsidP="00736AA9">
      <w:pPr>
        <w:pStyle w:val="Sarakstarindkopa"/>
        <w:numPr>
          <w:ilvl w:val="0"/>
          <w:numId w:val="11"/>
        </w:numPr>
        <w:suppressAutoHyphens/>
        <w:autoSpaceDE w:val="0"/>
        <w:spacing w:before="120" w:line="240" w:lineRule="atLeast"/>
        <w:ind w:left="0" w:hanging="357"/>
        <w:rPr>
          <w:rFonts w:ascii="Cambria" w:hAnsi="Cambria" w:cs="Tms Rmn"/>
          <w:sz w:val="22"/>
          <w:lang w:eastAsia="my-MM" w:bidi="my-MM"/>
        </w:rPr>
      </w:pPr>
      <w:r w:rsidRPr="00E3638C">
        <w:rPr>
          <w:rFonts w:ascii="Cambria" w:hAnsi="Cambria" w:cs="Tms Rmn"/>
          <w:sz w:val="22"/>
          <w:lang w:eastAsia="my-MM" w:bidi="my-MM"/>
        </w:rPr>
        <w:t>finanšu pārskata pielikumu,tai skaitā, finanšu pārskata posteņu skaidrojumu, grāmatvedības uzskaites principu aprakstu, gada pārskata sagatavošanas principu aprakstu unfinanšu instrumentu risku pārvaldīšanas aprakstu.</w:t>
      </w:r>
    </w:p>
    <w:p w14:paraId="2F542CF7" w14:textId="77777777" w:rsidR="00BA0FEA" w:rsidRPr="00E3638C" w:rsidRDefault="00BA0FEA" w:rsidP="00BA0FEA">
      <w:pPr>
        <w:autoSpaceDE w:val="0"/>
        <w:spacing w:before="240" w:line="240" w:lineRule="atLeast"/>
        <w:ind w:left="-360"/>
        <w:rPr>
          <w:rFonts w:ascii="Cambria" w:hAnsi="Cambria" w:cs="Arial"/>
          <w:bCs/>
          <w:sz w:val="22"/>
        </w:rPr>
      </w:pPr>
      <w:r w:rsidRPr="00E3638C">
        <w:rPr>
          <w:rFonts w:ascii="Cambria" w:hAnsi="Cambria" w:cs="Arial"/>
          <w:bCs/>
          <w:sz w:val="22"/>
        </w:rPr>
        <w:t xml:space="preserve">Mūsuprāt, pievienotais finanšu pārskats sniedz patiesu un skaidru priekšstatu par </w:t>
      </w:r>
      <w:r w:rsidRPr="003F5C65">
        <w:rPr>
          <w:rFonts w:ascii="Cambria" w:hAnsi="Cambria"/>
          <w:bCs/>
          <w:sz w:val="22"/>
        </w:rPr>
        <w:t>Vecpiebalgas novada pašvaldības</w:t>
      </w:r>
      <w:r w:rsidRPr="00E3638C">
        <w:rPr>
          <w:rFonts w:ascii="Cambria" w:hAnsi="Cambria" w:cs="Arial"/>
          <w:bCs/>
          <w:sz w:val="22"/>
        </w:rPr>
        <w:t>finansiālo stāvokli 20</w:t>
      </w:r>
      <w:r>
        <w:rPr>
          <w:rFonts w:ascii="Cambria" w:hAnsi="Cambria" w:cs="Arial"/>
          <w:bCs/>
          <w:sz w:val="22"/>
        </w:rPr>
        <w:t>20</w:t>
      </w:r>
      <w:r w:rsidRPr="00E3638C">
        <w:rPr>
          <w:rFonts w:ascii="Cambria" w:hAnsi="Cambria" w:cs="Arial"/>
          <w:bCs/>
          <w:sz w:val="22"/>
        </w:rPr>
        <w:t>. gada 31. decembrī un par tā darbībasfinanšu rezultātiem un naudas plūsmu gadā, kas noslēdzās 20</w:t>
      </w:r>
      <w:r>
        <w:rPr>
          <w:rFonts w:ascii="Cambria" w:hAnsi="Cambria" w:cs="Arial"/>
          <w:bCs/>
          <w:sz w:val="22"/>
        </w:rPr>
        <w:t>20</w:t>
      </w:r>
      <w:r w:rsidRPr="00E3638C">
        <w:rPr>
          <w:rFonts w:ascii="Cambria" w:hAnsi="Cambria" w:cs="Arial"/>
          <w:bCs/>
          <w:sz w:val="22"/>
        </w:rPr>
        <w:t>. gada 31. decembrī,</w:t>
      </w:r>
      <w:r w:rsidRPr="00E3638C">
        <w:rPr>
          <w:rFonts w:ascii="Cambria" w:hAnsi="Cambria" w:cs="Tms Rmn"/>
          <w:bCs/>
          <w:sz w:val="22"/>
          <w:lang w:eastAsia="my-MM" w:bidi="my-MM"/>
        </w:rPr>
        <w:t xml:space="preserve">saskaņā ar </w:t>
      </w:r>
      <w:r w:rsidRPr="00E3638C">
        <w:rPr>
          <w:rFonts w:ascii="Cambria" w:hAnsi="Cambria"/>
          <w:bCs/>
          <w:sz w:val="22"/>
        </w:rPr>
        <w:t>Ministru Kabineta 2018. gada 19. jūnija noteikumiem Nr. 344 „Gada pārskata sagatavošanas kārtība”</w:t>
      </w:r>
      <w:r w:rsidRPr="00E3638C">
        <w:rPr>
          <w:rFonts w:ascii="Cambria" w:hAnsi="Cambria" w:cs="Arial"/>
          <w:bCs/>
          <w:sz w:val="22"/>
        </w:rPr>
        <w:t>.</w:t>
      </w:r>
    </w:p>
    <w:p w14:paraId="4B4DBF7E" w14:textId="77777777" w:rsidR="00BA0FEA" w:rsidRPr="00E3638C" w:rsidRDefault="00BA0FEA" w:rsidP="00BA0FEA">
      <w:pPr>
        <w:autoSpaceDE w:val="0"/>
        <w:spacing w:before="240" w:line="240" w:lineRule="atLeast"/>
        <w:ind w:left="-360"/>
        <w:rPr>
          <w:rFonts w:ascii="Cambria" w:hAnsi="Cambria" w:cs="Arial"/>
          <w:b/>
          <w:bCs/>
          <w:sz w:val="22"/>
        </w:rPr>
      </w:pPr>
      <w:r w:rsidRPr="00E3638C">
        <w:rPr>
          <w:rFonts w:ascii="Cambria" w:hAnsi="Cambria" w:cs="Arial"/>
          <w:b/>
          <w:bCs/>
          <w:sz w:val="22"/>
        </w:rPr>
        <w:t>Atzinuma pamatojums</w:t>
      </w:r>
    </w:p>
    <w:p w14:paraId="00B834B8" w14:textId="77777777" w:rsidR="00BA0FEA" w:rsidRPr="00E3638C" w:rsidRDefault="00BA0FEA" w:rsidP="00BA0FEA">
      <w:pPr>
        <w:autoSpaceDE w:val="0"/>
        <w:spacing w:before="240" w:line="240" w:lineRule="atLeast"/>
        <w:ind w:left="-360"/>
        <w:rPr>
          <w:rFonts w:ascii="Cambria" w:hAnsi="Cambria" w:cs="Arial"/>
          <w:b/>
          <w:bCs/>
          <w:sz w:val="22"/>
        </w:rPr>
      </w:pPr>
      <w:r w:rsidRPr="00E3638C">
        <w:rPr>
          <w:rFonts w:ascii="Cambria" w:hAnsi="Cambria" w:cs="Arial"/>
          <w:bCs/>
          <w:sz w:val="22"/>
        </w:rPr>
        <w:t>Saskaņā ar Revīzijas pakalpojumu likumu, mēs veicām revīziju</w:t>
      </w:r>
      <w:r>
        <w:rPr>
          <w:rFonts w:ascii="Cambria" w:hAnsi="Cambria" w:cs="Arial"/>
          <w:bCs/>
          <w:sz w:val="22"/>
        </w:rPr>
        <w:t>,</w:t>
      </w:r>
      <w:r w:rsidRPr="00E3638C">
        <w:rPr>
          <w:rFonts w:ascii="Cambria" w:hAnsi="Cambria" w:cs="Arial"/>
          <w:bCs/>
          <w:sz w:val="22"/>
        </w:rPr>
        <w:t>ievērojot Latvijā atzītosstarptautiskospubliskā</w:t>
      </w:r>
      <w:r w:rsidRPr="00E3638C">
        <w:rPr>
          <w:rFonts w:ascii="Cambria" w:hAnsi="Cambria"/>
          <w:sz w:val="22"/>
        </w:rPr>
        <w:t>sektora revīzijas</w:t>
      </w:r>
      <w:r w:rsidRPr="00E3638C">
        <w:rPr>
          <w:rFonts w:ascii="Cambria" w:hAnsi="Cambria" w:cs="Arial"/>
          <w:bCs/>
          <w:sz w:val="22"/>
        </w:rPr>
        <w:t>standartus (</w:t>
      </w:r>
      <w:r w:rsidRPr="00E3638C">
        <w:rPr>
          <w:rFonts w:ascii="Cambria" w:hAnsi="Cambria"/>
          <w:sz w:val="22"/>
        </w:rPr>
        <w:t>turpmāk- ISSAI</w:t>
      </w:r>
      <w:r w:rsidRPr="00E3638C">
        <w:rPr>
          <w:rFonts w:ascii="Cambria" w:hAnsi="Cambria" w:cs="Arial"/>
          <w:bCs/>
          <w:sz w:val="22"/>
        </w:rPr>
        <w:t>). Mūsu pienākumi, kas noteikti šajos standartos, tālāk izklāstīti mūsu ziņojuma sadaļā “Revidenta atbildība parfinanšu pārskata revīziju”.</w:t>
      </w:r>
    </w:p>
    <w:p w14:paraId="35CB388F" w14:textId="77777777" w:rsidR="00BA0FEA" w:rsidRPr="00E3638C" w:rsidRDefault="00BA0FEA" w:rsidP="00BA0FEA">
      <w:pPr>
        <w:autoSpaceDE w:val="0"/>
        <w:spacing w:before="240" w:line="240" w:lineRule="atLeast"/>
        <w:ind w:left="-360"/>
        <w:rPr>
          <w:rFonts w:ascii="Cambria" w:hAnsi="Cambria" w:cs="Arial"/>
          <w:bCs/>
          <w:sz w:val="22"/>
        </w:rPr>
      </w:pPr>
      <w:bookmarkStart w:id="25" w:name="_Hlk38285572"/>
      <w:bookmarkStart w:id="26" w:name="_Hlk38285281"/>
      <w:r w:rsidRPr="00E3638C">
        <w:rPr>
          <w:rFonts w:ascii="Cambria" w:hAnsi="Cambria" w:cs="Arial"/>
          <w:bCs/>
          <w:sz w:val="22"/>
        </w:rPr>
        <w:t xml:space="preserve">Mēs esam neatkarīgi no </w:t>
      </w:r>
      <w:bookmarkStart w:id="27" w:name="_Hlk38547891"/>
      <w:r>
        <w:rPr>
          <w:rFonts w:ascii="Cambria" w:hAnsi="Cambria" w:cs="Arial"/>
          <w:bCs/>
          <w:sz w:val="22"/>
        </w:rPr>
        <w:t>Pašvaldības</w:t>
      </w:r>
      <w:bookmarkEnd w:id="27"/>
      <w:r w:rsidRPr="00E3638C">
        <w:rPr>
          <w:rFonts w:ascii="Cambria" w:hAnsi="Cambria" w:cs="Arial"/>
          <w:bCs/>
          <w:sz w:val="22"/>
        </w:rPr>
        <w:t xml:space="preserve"> saskaņā ar Starptautiskās Grāmatvežu ētikas standartu padomes izstrādātāStarptautiskā Profesionālu grāmatvežu ētikas kodeksa (tostarpStarptautisko Neatkarības standartu)prasībām un Revīzijas pakalpojumu likumā iekļautajām neatkarības prasībām, </w:t>
      </w:r>
      <w:bookmarkStart w:id="28" w:name="_Hlk38285593"/>
      <w:bookmarkEnd w:id="25"/>
      <w:r w:rsidRPr="00E3638C">
        <w:rPr>
          <w:rFonts w:ascii="Cambria" w:hAnsi="Cambria" w:cs="Arial"/>
          <w:bCs/>
          <w:sz w:val="22"/>
        </w:rPr>
        <w:t xml:space="preserve">kas ir piemērojamas mūsu veiktajai finanšu pārskata revīzijai. Mēs esam ievērojuši arī Revīzijas </w:t>
      </w:r>
      <w:r w:rsidRPr="00E3638C">
        <w:rPr>
          <w:rFonts w:ascii="Cambria" w:hAnsi="Cambria" w:cs="Arial"/>
          <w:bCs/>
          <w:sz w:val="22"/>
        </w:rPr>
        <w:lastRenderedPageBreak/>
        <w:t>pakalpojumu likumā un Starptautiskā Profesionālu grāmatvežu ētikas kodeksā (tostarp Starptautiskajos Neatkarības standartos) noteiktos pārējos profesionālās ētikas principus un objektivitātes prasības.</w:t>
      </w:r>
      <w:bookmarkEnd w:id="28"/>
    </w:p>
    <w:bookmarkEnd w:id="26"/>
    <w:p w14:paraId="504584E4" w14:textId="77777777" w:rsidR="00BA0FEA" w:rsidRPr="002A2A7C" w:rsidRDefault="00BA0FEA" w:rsidP="00BA0FEA">
      <w:pPr>
        <w:autoSpaceDE w:val="0"/>
        <w:spacing w:before="240" w:line="240" w:lineRule="atLeast"/>
        <w:ind w:left="-360"/>
        <w:rPr>
          <w:rFonts w:ascii="Cambria" w:hAnsi="Cambria" w:cs="Arial"/>
          <w:bCs/>
          <w:sz w:val="22"/>
        </w:rPr>
      </w:pPr>
      <w:r w:rsidRPr="00E3638C">
        <w:rPr>
          <w:rFonts w:ascii="Cambria" w:hAnsi="Cambria" w:cs="Arial"/>
          <w:bCs/>
          <w:sz w:val="22"/>
        </w:rPr>
        <w:t xml:space="preserve">Mēs uzskatām, ka mūsu iegūtie revīzijas pierādījumi dod pietiekamu un atbilstošu pamatojumu mūsu atzinumam. </w:t>
      </w:r>
    </w:p>
    <w:p w14:paraId="1607F3F3" w14:textId="77777777" w:rsidR="00BA0FEA" w:rsidRDefault="00BA0FEA" w:rsidP="00BA0FEA">
      <w:pPr>
        <w:autoSpaceDE w:val="0"/>
        <w:spacing w:before="240" w:line="240" w:lineRule="atLeast"/>
        <w:ind w:left="-360"/>
        <w:rPr>
          <w:rFonts w:ascii="Cambria" w:hAnsi="Cambria" w:cs="Arial"/>
          <w:b/>
          <w:bCs/>
          <w:sz w:val="22"/>
        </w:rPr>
      </w:pPr>
    </w:p>
    <w:p w14:paraId="4A2671F1" w14:textId="77777777" w:rsidR="00BA0FEA" w:rsidRPr="00E3638C" w:rsidRDefault="00BA0FEA" w:rsidP="00BA0FEA">
      <w:pPr>
        <w:autoSpaceDE w:val="0"/>
        <w:spacing w:before="240" w:line="240" w:lineRule="atLeast"/>
        <w:ind w:left="-360"/>
        <w:rPr>
          <w:rFonts w:ascii="Cambria" w:hAnsi="Cambria" w:cs="Arial"/>
          <w:bCs/>
          <w:sz w:val="22"/>
        </w:rPr>
      </w:pPr>
      <w:r w:rsidRPr="00E3638C">
        <w:rPr>
          <w:rFonts w:ascii="Cambria" w:hAnsi="Cambria" w:cs="Arial"/>
          <w:b/>
          <w:bCs/>
          <w:sz w:val="22"/>
        </w:rPr>
        <w:t>Ziņošana par citu informāciju</w:t>
      </w:r>
    </w:p>
    <w:p w14:paraId="3FEDFB06" w14:textId="77777777" w:rsidR="00BA0FEA" w:rsidRPr="00E3638C" w:rsidRDefault="00BA0FEA" w:rsidP="00BA0FEA">
      <w:pPr>
        <w:autoSpaceDE w:val="0"/>
        <w:spacing w:before="240" w:line="240" w:lineRule="atLeast"/>
        <w:ind w:left="-360"/>
        <w:rPr>
          <w:rFonts w:ascii="Cambria" w:hAnsi="Cambria" w:cs="Arial"/>
          <w:bCs/>
          <w:sz w:val="22"/>
        </w:rPr>
      </w:pPr>
      <w:bookmarkStart w:id="29" w:name="_Hlk38285698"/>
      <w:r>
        <w:rPr>
          <w:rFonts w:ascii="Cambria" w:hAnsi="Cambria" w:cs="Arial"/>
          <w:bCs/>
          <w:sz w:val="22"/>
        </w:rPr>
        <w:t>Pašvaldības</w:t>
      </w:r>
      <w:r w:rsidRPr="00E3638C">
        <w:rPr>
          <w:rFonts w:ascii="Cambria" w:hAnsi="Cambria" w:cs="Arial"/>
          <w:bCs/>
          <w:sz w:val="22"/>
        </w:rPr>
        <w:t>vadība ir atbildīga par citu informāciju</w:t>
      </w:r>
      <w:bookmarkStart w:id="30" w:name="_Hlk38285716"/>
      <w:bookmarkEnd w:id="29"/>
      <w:r w:rsidRPr="00E3638C">
        <w:rPr>
          <w:rFonts w:ascii="Cambria" w:hAnsi="Cambria" w:cs="Arial"/>
          <w:bCs/>
          <w:sz w:val="22"/>
        </w:rPr>
        <w:t>. Cita informācija ietver:</w:t>
      </w:r>
    </w:p>
    <w:p w14:paraId="27C3F22B" w14:textId="77777777" w:rsidR="00BA0FEA" w:rsidRPr="00E3638C" w:rsidRDefault="00BA0FEA" w:rsidP="00736AA9">
      <w:pPr>
        <w:pStyle w:val="Sarakstarindkopa"/>
        <w:numPr>
          <w:ilvl w:val="0"/>
          <w:numId w:val="12"/>
        </w:numPr>
        <w:suppressAutoHyphens/>
        <w:autoSpaceDE w:val="0"/>
        <w:spacing w:before="120" w:line="240" w:lineRule="atLeast"/>
        <w:ind w:left="0"/>
        <w:rPr>
          <w:rFonts w:ascii="Cambria" w:hAnsi="Cambria" w:cs="Arial"/>
          <w:bCs/>
          <w:sz w:val="22"/>
        </w:rPr>
      </w:pPr>
      <w:bookmarkStart w:id="31" w:name="_Hlk38285741"/>
      <w:bookmarkEnd w:id="30"/>
      <w:r w:rsidRPr="00E3638C">
        <w:rPr>
          <w:rFonts w:ascii="Cambria" w:hAnsi="Cambria" w:cs="Arial"/>
          <w:bCs/>
          <w:sz w:val="22"/>
        </w:rPr>
        <w:t>vadības ziņojumu, kas sniegts pievienotajā gada pārskatā;</w:t>
      </w:r>
    </w:p>
    <w:p w14:paraId="232E1F0F" w14:textId="77777777" w:rsidR="00BA0FEA" w:rsidRPr="00E3638C" w:rsidRDefault="00BA0FEA" w:rsidP="00736AA9">
      <w:pPr>
        <w:pStyle w:val="Sarakstarindkopa"/>
        <w:numPr>
          <w:ilvl w:val="0"/>
          <w:numId w:val="12"/>
        </w:numPr>
        <w:suppressAutoHyphens/>
        <w:autoSpaceDE w:val="0"/>
        <w:spacing w:before="120" w:line="240" w:lineRule="atLeast"/>
        <w:ind w:left="0"/>
        <w:rPr>
          <w:rFonts w:ascii="Cambria" w:hAnsi="Cambria" w:cs="Arial"/>
          <w:bCs/>
          <w:sz w:val="22"/>
        </w:rPr>
      </w:pPr>
      <w:bookmarkStart w:id="32" w:name="_Hlk38285774"/>
      <w:bookmarkEnd w:id="31"/>
      <w:r w:rsidRPr="00E3638C">
        <w:rPr>
          <w:rFonts w:ascii="Cambria" w:hAnsi="Cambria" w:cs="Arial"/>
          <w:bCs/>
          <w:sz w:val="22"/>
        </w:rPr>
        <w:t>budžeta izpildes pārskatu, kas sniegts pievienotajā gada pārskatā</w:t>
      </w:r>
      <w:bookmarkEnd w:id="32"/>
      <w:r w:rsidRPr="00E3638C">
        <w:rPr>
          <w:rFonts w:ascii="Cambria" w:hAnsi="Cambria" w:cs="Arial"/>
          <w:bCs/>
          <w:sz w:val="22"/>
        </w:rPr>
        <w:t>.</w:t>
      </w:r>
    </w:p>
    <w:p w14:paraId="3B6A4835" w14:textId="77777777" w:rsidR="00BA0FEA" w:rsidRPr="00E3638C" w:rsidRDefault="00BA0FEA" w:rsidP="00BA0FEA">
      <w:pPr>
        <w:autoSpaceDE w:val="0"/>
        <w:spacing w:before="240" w:line="240" w:lineRule="atLeast"/>
        <w:ind w:left="-360"/>
        <w:rPr>
          <w:rFonts w:ascii="Cambria" w:hAnsi="Cambria" w:cs="Arial"/>
          <w:bCs/>
          <w:sz w:val="22"/>
        </w:rPr>
      </w:pPr>
      <w:bookmarkStart w:id="33" w:name="_Hlk38285864"/>
      <w:r w:rsidRPr="00E3638C">
        <w:rPr>
          <w:rFonts w:ascii="Cambria" w:hAnsi="Cambria"/>
          <w:sz w:val="22"/>
        </w:rPr>
        <w:t>Cita informācija neietver finanšu pārskatu un mūsu revidentu ziņojumu par šo finanšu pārskatu.</w:t>
      </w:r>
      <w:r w:rsidRPr="00E3638C">
        <w:rPr>
          <w:rFonts w:ascii="Cambria" w:hAnsi="Cambria" w:cs="Arial"/>
          <w:bCs/>
          <w:sz w:val="22"/>
        </w:rPr>
        <w:t xml:space="preserve">Mūsu atzinums par finanšu pārskatu neattiecas uz šo citu informāciju, </w:t>
      </w:r>
      <w:bookmarkStart w:id="34" w:name="_Hlk38285885"/>
      <w:bookmarkEnd w:id="33"/>
      <w:r w:rsidRPr="00E3638C">
        <w:rPr>
          <w:rFonts w:ascii="Cambria" w:hAnsi="Cambria" w:cs="Arial"/>
          <w:bCs/>
          <w:sz w:val="22"/>
        </w:rPr>
        <w:t>un mēs nesniedzam par to nekāda veida apliecinājumu, izņemot to, kā norādīts mūsu ziņojuma sadaļā“</w:t>
      </w:r>
      <w:r w:rsidRPr="00E3638C">
        <w:rPr>
          <w:rFonts w:ascii="Cambria" w:hAnsi="Cambria" w:cs="Arial"/>
          <w:bCs/>
          <w:i/>
          <w:sz w:val="22"/>
        </w:rPr>
        <w:t>Citas ziņošanas prasības saskaņā ar Latvijas Republikas tiesību aktu prasībām”</w:t>
      </w:r>
      <w:r w:rsidRPr="00E3638C">
        <w:rPr>
          <w:rFonts w:ascii="Cambria" w:hAnsi="Cambria" w:cs="Arial"/>
          <w:bCs/>
          <w:sz w:val="22"/>
        </w:rPr>
        <w:t>.</w:t>
      </w:r>
      <w:bookmarkEnd w:id="34"/>
    </w:p>
    <w:p w14:paraId="7760F736" w14:textId="77777777" w:rsidR="00BA0FEA" w:rsidRPr="00E3638C" w:rsidRDefault="00BA0FEA" w:rsidP="00BA0FEA">
      <w:pPr>
        <w:autoSpaceDE w:val="0"/>
        <w:spacing w:before="240" w:line="240" w:lineRule="atLeast"/>
        <w:ind w:left="-360"/>
        <w:rPr>
          <w:rFonts w:ascii="Cambria" w:hAnsi="Cambria" w:cs="Arial"/>
          <w:bCs/>
          <w:sz w:val="22"/>
        </w:rPr>
      </w:pPr>
      <w:r w:rsidRPr="00E3638C">
        <w:rPr>
          <w:rFonts w:ascii="Cambria" w:hAnsi="Cambria" w:cs="Arial"/>
          <w:bCs/>
          <w:sz w:val="22"/>
        </w:rPr>
        <w:t>Saistībā ar finanšu pārskata revīziju mūsu pienākums ir iepazīties ar citu informāciju un, to darot, izvērtēt, vai šī cita informācija būtiski neatšķiras no finanšu pārskata vai no mūsu revīzijas gaitā iegūtajām zināšanām un vai tā nesatur cita veida būtiskas neatbilstības.</w:t>
      </w:r>
    </w:p>
    <w:p w14:paraId="5DF8CA47" w14:textId="77777777" w:rsidR="00BA0FEA" w:rsidRPr="00E3638C" w:rsidRDefault="00BA0FEA" w:rsidP="00BA0FEA">
      <w:pPr>
        <w:autoSpaceDE w:val="0"/>
        <w:spacing w:before="240" w:line="240" w:lineRule="atLeast"/>
        <w:ind w:left="-360"/>
        <w:rPr>
          <w:rFonts w:ascii="Cambria" w:hAnsi="Cambria" w:cs="Arial"/>
          <w:bCs/>
          <w:sz w:val="22"/>
        </w:rPr>
      </w:pPr>
      <w:r w:rsidRPr="00E3638C">
        <w:rPr>
          <w:rFonts w:ascii="Cambria" w:hAnsi="Cambria" w:cs="Arial"/>
          <w:bCs/>
          <w:sz w:val="22"/>
        </w:rPr>
        <w:t xml:space="preserve">Ja, pamatojoties uz veikto darbu un ņemot vērā revīzijas laikā gūtās zināšanas un izpratni par </w:t>
      </w:r>
      <w:r>
        <w:rPr>
          <w:rFonts w:ascii="Cambria" w:hAnsi="Cambria" w:cs="Arial"/>
          <w:bCs/>
          <w:sz w:val="22"/>
        </w:rPr>
        <w:t>Pašvaldību</w:t>
      </w:r>
      <w:r w:rsidRPr="00E3638C">
        <w:rPr>
          <w:rFonts w:ascii="Cambria" w:hAnsi="Cambria" w:cs="Arial"/>
          <w:bCs/>
          <w:sz w:val="22"/>
        </w:rPr>
        <w:t xml:space="preserve"> un tās darbības vidi, mēs secinām, ka citā informācijā ir būtiskas neatbilstības, mūsu pienākums ir par to ziņot. Mūsu uzmanības lokā nav nonākuši nekādi apstākļi, par kuriem šajā sakarā būtu jāziņo.</w:t>
      </w:r>
    </w:p>
    <w:p w14:paraId="2C74E2C8" w14:textId="77777777" w:rsidR="00BA0FEA" w:rsidRDefault="00BA0FEA" w:rsidP="00BA0FEA">
      <w:pPr>
        <w:autoSpaceDE w:val="0"/>
        <w:spacing w:before="240" w:line="276" w:lineRule="auto"/>
        <w:ind w:left="-360"/>
        <w:rPr>
          <w:rFonts w:ascii="Cambria" w:hAnsi="Cambria" w:cs="Arial"/>
          <w:bCs/>
          <w:sz w:val="22"/>
        </w:rPr>
      </w:pPr>
      <w:r w:rsidRPr="00E3638C">
        <w:rPr>
          <w:rFonts w:ascii="Cambria" w:hAnsi="Cambria" w:cs="Arial"/>
          <w:bCs/>
          <w:i/>
          <w:sz w:val="22"/>
        </w:rPr>
        <w:t>Citas ziņošanas prasības saskaņā ar Latvijas Republikas tiesību aktu prasībām</w:t>
      </w:r>
    </w:p>
    <w:p w14:paraId="1B2CD618" w14:textId="77777777" w:rsidR="00BA0FEA" w:rsidRPr="00E3638C" w:rsidRDefault="00BA0FEA" w:rsidP="00BA0FEA">
      <w:pPr>
        <w:autoSpaceDE w:val="0"/>
        <w:spacing w:before="240" w:line="276" w:lineRule="auto"/>
        <w:ind w:left="-360"/>
        <w:rPr>
          <w:rFonts w:ascii="Cambria" w:hAnsi="Cambria" w:cs="Arial"/>
          <w:bCs/>
          <w:sz w:val="22"/>
        </w:rPr>
      </w:pPr>
      <w:r w:rsidRPr="00E3638C">
        <w:rPr>
          <w:rFonts w:ascii="Cambria" w:hAnsi="Cambria" w:cs="Arial"/>
          <w:bCs/>
          <w:sz w:val="22"/>
        </w:rPr>
        <w:t xml:space="preserve">Saskaņā ar Revīzijas pakalpojumu likumu, mūsu pienākums ir arī izvērtēt, vai vadības ziņojums ir sagatavots saskaņā ar </w:t>
      </w:r>
      <w:r w:rsidRPr="00E3638C">
        <w:rPr>
          <w:rFonts w:ascii="Cambria" w:hAnsi="Cambria"/>
          <w:sz w:val="22"/>
        </w:rPr>
        <w:t>Ministru Kabineta 2018. gada 19. jūnija noteikumu Nr. 344 „Gada pārskata sagatavošanas kārtība” prasībām.</w:t>
      </w:r>
      <w:r w:rsidRPr="00E3638C">
        <w:rPr>
          <w:rFonts w:ascii="Cambria" w:hAnsi="Cambria" w:cs="Arial"/>
          <w:bCs/>
          <w:sz w:val="22"/>
        </w:rPr>
        <w:t xml:space="preserve"> Pamatojoties vienīgi uz mūsu revīzijas ietvaros veiktajām procedūrām, mūsuprāt:</w:t>
      </w:r>
    </w:p>
    <w:p w14:paraId="221E1C7B" w14:textId="77777777" w:rsidR="00BA0FEA" w:rsidRPr="00E3638C" w:rsidRDefault="00BA0FEA" w:rsidP="00736AA9">
      <w:pPr>
        <w:numPr>
          <w:ilvl w:val="0"/>
          <w:numId w:val="13"/>
        </w:numPr>
        <w:spacing w:line="259" w:lineRule="auto"/>
        <w:ind w:left="0"/>
        <w:rPr>
          <w:rFonts w:ascii="Cambria" w:hAnsi="Cambria" w:cs="Arial"/>
          <w:bCs/>
          <w:sz w:val="22"/>
        </w:rPr>
      </w:pPr>
      <w:r w:rsidRPr="00E3638C">
        <w:rPr>
          <w:rFonts w:ascii="Cambria" w:hAnsi="Cambria" w:cs="Arial"/>
          <w:bCs/>
          <w:sz w:val="22"/>
        </w:rPr>
        <w:t>vadības ziņojumā par pārskata gadu, par kuru ir sagatavots  finanšu pārskats, sniegtā informācija atbilst finanšu pārskatam, un</w:t>
      </w:r>
    </w:p>
    <w:p w14:paraId="78375247" w14:textId="77777777" w:rsidR="00BA0FEA" w:rsidRPr="00E3638C" w:rsidRDefault="00BA0FEA" w:rsidP="00736AA9">
      <w:pPr>
        <w:pStyle w:val="Sarakstarindkopa"/>
        <w:numPr>
          <w:ilvl w:val="0"/>
          <w:numId w:val="13"/>
        </w:numPr>
        <w:suppressAutoHyphens/>
        <w:autoSpaceDE w:val="0"/>
        <w:spacing w:after="160" w:line="240" w:lineRule="atLeast"/>
        <w:ind w:left="0" w:hanging="357"/>
        <w:rPr>
          <w:rFonts w:ascii="Cambria" w:hAnsi="Cambria" w:cs="Arial"/>
          <w:bCs/>
          <w:sz w:val="22"/>
        </w:rPr>
      </w:pPr>
      <w:r w:rsidRPr="00E3638C">
        <w:rPr>
          <w:rFonts w:ascii="Cambria" w:hAnsi="Cambria" w:cs="Arial"/>
          <w:bCs/>
          <w:sz w:val="22"/>
        </w:rPr>
        <w:t xml:space="preserve">vadības ziņojums ir sagatavots saskaņā ar Ministru Kabineta </w:t>
      </w:r>
      <w:r w:rsidRPr="00E3638C">
        <w:rPr>
          <w:rFonts w:ascii="Cambria" w:hAnsi="Cambria"/>
          <w:sz w:val="22"/>
        </w:rPr>
        <w:t xml:space="preserve">2018. gada 19.jūnija </w:t>
      </w:r>
      <w:r w:rsidRPr="00E3638C">
        <w:rPr>
          <w:rFonts w:ascii="Cambria" w:hAnsi="Cambria" w:cs="Arial"/>
          <w:bCs/>
          <w:sz w:val="22"/>
        </w:rPr>
        <w:t xml:space="preserve">noteikumu Nr. 344 „Gada pārskata sagatavošanas kārtība” prasībām. </w:t>
      </w:r>
      <w:bookmarkStart w:id="35" w:name="_Hlt123459733"/>
      <w:bookmarkStart w:id="36" w:name="_Hlt123459739"/>
      <w:bookmarkStart w:id="37" w:name="_Hlt123460032"/>
    </w:p>
    <w:p w14:paraId="7D5C6573" w14:textId="77777777" w:rsidR="00BA0FEA" w:rsidRPr="00E3638C" w:rsidRDefault="00BA0FEA" w:rsidP="00BA0FEA">
      <w:pPr>
        <w:spacing w:after="160" w:line="259" w:lineRule="auto"/>
        <w:ind w:left="-426"/>
        <w:rPr>
          <w:rFonts w:ascii="Cambria" w:hAnsi="Cambria" w:cs="Arial"/>
          <w:bCs/>
          <w:sz w:val="22"/>
        </w:rPr>
      </w:pPr>
      <w:r w:rsidRPr="00E3638C">
        <w:rPr>
          <w:rFonts w:ascii="Cambria" w:hAnsi="Cambria" w:cs="Arial"/>
          <w:b/>
          <w:bCs/>
          <w:sz w:val="22"/>
        </w:rPr>
        <w:t>Vadības un personu, kurām uzticēta</w:t>
      </w:r>
      <w:r>
        <w:rPr>
          <w:rFonts w:ascii="Cambria" w:hAnsi="Cambria" w:cs="Arial"/>
          <w:b/>
          <w:bCs/>
          <w:sz w:val="22"/>
        </w:rPr>
        <w:t xml:space="preserve"> Pašvaldības</w:t>
      </w:r>
      <w:r w:rsidRPr="00E3638C">
        <w:rPr>
          <w:rFonts w:ascii="Cambria" w:hAnsi="Cambria" w:cs="Arial"/>
          <w:b/>
          <w:bCs/>
          <w:sz w:val="22"/>
        </w:rPr>
        <w:t xml:space="preserve"> pārvalde, atbildība par finanšu pārskatu</w:t>
      </w:r>
    </w:p>
    <w:bookmarkEnd w:id="35"/>
    <w:bookmarkEnd w:id="36"/>
    <w:bookmarkEnd w:id="37"/>
    <w:p w14:paraId="5CACF020" w14:textId="77777777" w:rsidR="00BA0FEA" w:rsidRPr="00E3638C" w:rsidRDefault="00BA0FEA" w:rsidP="00BA0FEA">
      <w:pPr>
        <w:spacing w:after="160" w:line="259" w:lineRule="auto"/>
        <w:ind w:left="-426"/>
        <w:rPr>
          <w:rFonts w:ascii="Cambria" w:hAnsi="Cambria" w:cs="Arial"/>
          <w:bCs/>
          <w:sz w:val="22"/>
        </w:rPr>
      </w:pPr>
      <w:r w:rsidRPr="00E3638C">
        <w:rPr>
          <w:rFonts w:ascii="Cambria" w:hAnsi="Cambria" w:cs="Arial"/>
          <w:bCs/>
          <w:sz w:val="22"/>
        </w:rPr>
        <w:t xml:space="preserve">Vadība ir atbildīga par finanšu pārskata, kas sniedz patiesu un skaidru priekšstatu, sagatavošanu saskaņā ar </w:t>
      </w:r>
      <w:r w:rsidRPr="00E3638C">
        <w:rPr>
          <w:rFonts w:ascii="Cambria" w:hAnsi="Cambria"/>
          <w:sz w:val="22"/>
        </w:rPr>
        <w:t xml:space="preserve">Ministru Kabineta 2018. gada 19. jūnija noteikumiem Nr. 344 „Gada pārskata sagatavošanas kārtība” </w:t>
      </w:r>
      <w:r w:rsidRPr="00E3638C">
        <w:rPr>
          <w:rFonts w:ascii="Cambria" w:hAnsi="Cambria" w:cs="Arial"/>
          <w:bCs/>
          <w:sz w:val="22"/>
        </w:rPr>
        <w:t>un par tādu iekšējo kontroli, kādu vadība uzskata par nepieciešamu, lai būtu iespējams sagatavot finanšu pārskatu, kas nesatur ne krāpšanas, ne kļūdu izraisītas būtiskas neatbilstības.</w:t>
      </w:r>
    </w:p>
    <w:p w14:paraId="7184E57F" w14:textId="77777777" w:rsidR="00BA0FEA" w:rsidRPr="00E3638C" w:rsidRDefault="00BA0FEA" w:rsidP="00BA0FEA">
      <w:pPr>
        <w:spacing w:after="160" w:line="259" w:lineRule="auto"/>
        <w:ind w:left="-426"/>
        <w:rPr>
          <w:rFonts w:ascii="Cambria" w:hAnsi="Cambria" w:cs="Arial"/>
          <w:bCs/>
          <w:sz w:val="22"/>
        </w:rPr>
      </w:pPr>
      <w:r w:rsidRPr="00E3638C">
        <w:rPr>
          <w:rFonts w:ascii="Cambria" w:hAnsi="Cambria" w:cs="Arial"/>
          <w:bCs/>
          <w:sz w:val="22"/>
        </w:rPr>
        <w:t xml:space="preserve">Sagatavojot finanšu pārskatu, vadības pienākums ir izvērtēt </w:t>
      </w:r>
      <w:r>
        <w:rPr>
          <w:rFonts w:ascii="Cambria" w:hAnsi="Cambria" w:cs="Arial"/>
          <w:bCs/>
          <w:sz w:val="22"/>
        </w:rPr>
        <w:t>Pašvaldības</w:t>
      </w:r>
      <w:r w:rsidRPr="00E3638C">
        <w:rPr>
          <w:rFonts w:ascii="Cambria" w:hAnsi="Cambria" w:cs="Arial"/>
          <w:bCs/>
          <w:sz w:val="22"/>
        </w:rPr>
        <w:t xml:space="preserve"> spēju turpināt darbību, pēc nepieciešamības sniedzot informāciju par apstākļiem, kas saistīti ar </w:t>
      </w:r>
      <w:r>
        <w:rPr>
          <w:rFonts w:ascii="Cambria" w:hAnsi="Cambria" w:cs="Arial"/>
          <w:bCs/>
          <w:sz w:val="22"/>
        </w:rPr>
        <w:t>Pašvaldības</w:t>
      </w:r>
      <w:r w:rsidRPr="00E3638C">
        <w:rPr>
          <w:rFonts w:ascii="Cambria" w:hAnsi="Cambria" w:cs="Arial"/>
          <w:bCs/>
          <w:sz w:val="22"/>
        </w:rPr>
        <w:t xml:space="preserve"> spēju turpināt darbībuun darbības turpināšanas principa piemērošanu, ja vien nav plānota</w:t>
      </w:r>
      <w:r>
        <w:rPr>
          <w:rFonts w:ascii="Cambria" w:hAnsi="Cambria" w:cs="Arial"/>
          <w:bCs/>
          <w:sz w:val="22"/>
        </w:rPr>
        <w:t>Pašvaldības</w:t>
      </w:r>
      <w:r w:rsidRPr="00E3638C">
        <w:rPr>
          <w:rFonts w:ascii="Cambria" w:hAnsi="Cambria" w:cs="Arial"/>
          <w:bCs/>
          <w:sz w:val="22"/>
        </w:rPr>
        <w:t>pievienošana citai iestādei vai sadalīšana.</w:t>
      </w:r>
    </w:p>
    <w:p w14:paraId="12652C3B" w14:textId="77777777" w:rsidR="00BA0FEA" w:rsidRPr="0053071B" w:rsidRDefault="00BA0FEA" w:rsidP="00BA0FEA">
      <w:pPr>
        <w:spacing w:after="160" w:line="259" w:lineRule="auto"/>
        <w:ind w:left="-426"/>
        <w:rPr>
          <w:rFonts w:ascii="Cambria" w:hAnsi="Cambria" w:cs="Arial"/>
          <w:bCs/>
          <w:sz w:val="22"/>
        </w:rPr>
      </w:pPr>
      <w:r w:rsidRPr="00E3638C">
        <w:rPr>
          <w:rFonts w:ascii="Cambria" w:hAnsi="Cambria" w:cs="Arial"/>
          <w:bCs/>
          <w:sz w:val="22"/>
        </w:rPr>
        <w:t xml:space="preserve">Personas, kurām uzticēta </w:t>
      </w:r>
      <w:r>
        <w:rPr>
          <w:rFonts w:ascii="Cambria" w:hAnsi="Cambria" w:cs="Arial"/>
          <w:bCs/>
          <w:sz w:val="22"/>
        </w:rPr>
        <w:t>Pašvaldības</w:t>
      </w:r>
      <w:r w:rsidRPr="00E3638C">
        <w:rPr>
          <w:rFonts w:ascii="Cambria" w:hAnsi="Cambria" w:cs="Arial"/>
          <w:bCs/>
          <w:sz w:val="22"/>
        </w:rPr>
        <w:t xml:space="preserve"> pārvalde, ir atbildīgas par Institūta finanšu pārskata sagatavošanas pārraudzību.</w:t>
      </w:r>
    </w:p>
    <w:p w14:paraId="4E5E86E9" w14:textId="77777777" w:rsidR="00BA0FEA" w:rsidRPr="00E3638C" w:rsidRDefault="00BA0FEA" w:rsidP="00BA0FEA">
      <w:pPr>
        <w:spacing w:after="160" w:line="259" w:lineRule="auto"/>
        <w:ind w:left="-426"/>
        <w:rPr>
          <w:rFonts w:ascii="Cambria" w:hAnsi="Cambria" w:cs="Arial"/>
          <w:bCs/>
          <w:sz w:val="22"/>
        </w:rPr>
      </w:pPr>
      <w:r w:rsidRPr="00E3638C">
        <w:rPr>
          <w:rFonts w:ascii="Cambria" w:hAnsi="Cambria" w:cs="Arial"/>
          <w:b/>
          <w:bCs/>
          <w:sz w:val="22"/>
        </w:rPr>
        <w:lastRenderedPageBreak/>
        <w:t>Revidenta atbildība par finanšu pārskata revīziju</w:t>
      </w:r>
    </w:p>
    <w:p w14:paraId="1B6A6A52" w14:textId="77777777" w:rsidR="00BA0FEA" w:rsidRPr="00E3638C" w:rsidRDefault="00BA0FEA" w:rsidP="00BA0FEA">
      <w:pPr>
        <w:spacing w:after="160" w:line="259" w:lineRule="auto"/>
        <w:ind w:left="-426"/>
        <w:rPr>
          <w:rFonts w:ascii="Cambria" w:hAnsi="Cambria" w:cs="Arial"/>
          <w:bCs/>
          <w:sz w:val="22"/>
        </w:rPr>
      </w:pPr>
      <w:r w:rsidRPr="00E3638C">
        <w:rPr>
          <w:rFonts w:ascii="Cambria" w:hAnsi="Cambria" w:cs="Arial"/>
          <w:bCs/>
          <w:sz w:val="22"/>
        </w:rPr>
        <w:t xml:space="preserve">Mūsu mērķis ir iegūt pietiekamu pārliecību par to, ka finanšu pārskats kopumā nesatur kļūdu vai krāpšanas izraisītas būtiskas neatbilstības, un sniegt revidentu ziņojumu, kurā izteikts atzinums. Pietiekama pārliecība ir augsta līmeņa pārliecība, bet tā negarantē, ka revīzijā, kas veikta saskaņā ar </w:t>
      </w:r>
      <w:r w:rsidRPr="00E3638C">
        <w:rPr>
          <w:rFonts w:ascii="Cambria" w:hAnsi="Cambria"/>
          <w:sz w:val="22"/>
        </w:rPr>
        <w:t>ISSAI</w:t>
      </w:r>
      <w:r w:rsidRPr="00E3638C">
        <w:rPr>
          <w:rFonts w:ascii="Cambria" w:hAnsi="Cambria" w:cs="Arial"/>
          <w:bCs/>
          <w:sz w:val="22"/>
        </w:rPr>
        <w:t>, vienmēr tiks atklātabūtiska neatbilstība, ja tāda pastāv. Neatbilstības var rasties krāpšanas vai kļūdu rezultātā, un tās ir uzskatāmas par būtiskām, ja var pamatoti uzskatīt, ka tās katra atsevišķi vai visas kopā varētu ietekmēt saimnieciskos lēmumus, ko lietotāji pieņem, pamatojoties uz šo finanšu pārskatu.</w:t>
      </w:r>
    </w:p>
    <w:p w14:paraId="5C7D7ED0" w14:textId="77777777" w:rsidR="00BA0FEA" w:rsidRPr="00E3638C" w:rsidRDefault="00BA0FEA" w:rsidP="00BA0FEA">
      <w:pPr>
        <w:spacing w:after="160" w:line="259" w:lineRule="auto"/>
        <w:ind w:left="-426"/>
        <w:rPr>
          <w:rFonts w:ascii="Cambria" w:hAnsi="Cambria" w:cs="Arial"/>
          <w:bCs/>
          <w:sz w:val="22"/>
        </w:rPr>
      </w:pPr>
      <w:r w:rsidRPr="00E3638C">
        <w:rPr>
          <w:rFonts w:ascii="Cambria" w:hAnsi="Cambria" w:cs="Arial"/>
          <w:bCs/>
          <w:sz w:val="22"/>
        </w:rPr>
        <w:t xml:space="preserve">Veicot revīziju saskaņā ar </w:t>
      </w:r>
      <w:r w:rsidRPr="00E3638C">
        <w:rPr>
          <w:rFonts w:ascii="Cambria" w:hAnsi="Cambria"/>
          <w:sz w:val="22"/>
        </w:rPr>
        <w:t xml:space="preserve">ISSAI, </w:t>
      </w:r>
      <w:r w:rsidRPr="00E3638C">
        <w:rPr>
          <w:rFonts w:ascii="Cambria" w:hAnsi="Cambria" w:cs="Arial"/>
          <w:bCs/>
          <w:sz w:val="22"/>
        </w:rPr>
        <w:t>mēs visā revīzijas gaitā izdarām profesionālus spriedumus un ievērojam profesionālo skepsi. Mēs arī:</w:t>
      </w:r>
    </w:p>
    <w:p w14:paraId="5576E626" w14:textId="77777777" w:rsidR="00BA0FEA" w:rsidRPr="00E3638C" w:rsidRDefault="00BA0FEA" w:rsidP="00736AA9">
      <w:pPr>
        <w:pStyle w:val="Sarakstarindkopa"/>
        <w:numPr>
          <w:ilvl w:val="0"/>
          <w:numId w:val="14"/>
        </w:numPr>
        <w:suppressAutoHyphens/>
        <w:spacing w:before="60" w:after="60" w:line="240" w:lineRule="auto"/>
        <w:ind w:left="0" w:hanging="357"/>
        <w:contextualSpacing w:val="0"/>
        <w:rPr>
          <w:rFonts w:ascii="Cambria" w:hAnsi="Cambria" w:cs="Arial"/>
          <w:bCs/>
          <w:sz w:val="22"/>
        </w:rPr>
      </w:pPr>
      <w:r w:rsidRPr="00E3638C">
        <w:rPr>
          <w:rFonts w:ascii="Cambria" w:hAnsi="Cambria" w:cs="Arial"/>
          <w:bCs/>
          <w:sz w:val="22"/>
        </w:rPr>
        <w:t>identificējam un izvērtējam riskus, ka finanšu pārskatā varētu būt krāpšanas vai kļūdu dēļ radušās būtiskas neatbilstības, izstrādājam un veicam revīzijas procedūras šo risku mazināšanai, kā arī iegūstam revīzijas pierādījumus, kas sniedz pietiekamu un atbilstošu pamatojumu mūsu atzinumam. Risks, ka netiks atklātas būtiskas krāpšanas radītas neatbilstības, ir augstāks par kļūdu izraisītu neatbilstību risku, jo krāpšana var ietvert slepenas norunas, dokumentu viltošanu, ar nodomu neuzrādītu informāciju, maldinošas informācijas sniegšanu vai iekšējās kontroles pārkāpumus;</w:t>
      </w:r>
    </w:p>
    <w:p w14:paraId="4D6831EC" w14:textId="77777777" w:rsidR="00BA0FEA" w:rsidRPr="00E3638C" w:rsidRDefault="00BA0FEA" w:rsidP="00736AA9">
      <w:pPr>
        <w:pStyle w:val="Sarakstarindkopa"/>
        <w:numPr>
          <w:ilvl w:val="0"/>
          <w:numId w:val="14"/>
        </w:numPr>
        <w:suppressAutoHyphens/>
        <w:spacing w:before="60" w:after="60" w:line="240" w:lineRule="auto"/>
        <w:ind w:left="0" w:hanging="357"/>
        <w:contextualSpacing w:val="0"/>
        <w:rPr>
          <w:rFonts w:ascii="Cambria" w:hAnsi="Cambria" w:cs="Arial"/>
          <w:bCs/>
          <w:sz w:val="22"/>
        </w:rPr>
      </w:pPr>
      <w:r w:rsidRPr="00E3638C">
        <w:rPr>
          <w:rFonts w:ascii="Cambria" w:hAnsi="Cambria" w:cs="Arial"/>
          <w:bCs/>
          <w:sz w:val="22"/>
        </w:rPr>
        <w:t>iegūstam izpratni par iekšējo kontroli, kas ir būtiska revīzijas veikšanai, lai izstrādātu konkrētajiem apstākļiem atbilstošas revīzijas procedūras, nevis lai sniegtu atzinumu par Institūta iekšējās kontroles efektivitāti;</w:t>
      </w:r>
    </w:p>
    <w:p w14:paraId="314FF6B6" w14:textId="77777777" w:rsidR="00BA0FEA" w:rsidRPr="00E3638C" w:rsidRDefault="00BA0FEA" w:rsidP="00736AA9">
      <w:pPr>
        <w:pStyle w:val="Sarakstarindkopa"/>
        <w:numPr>
          <w:ilvl w:val="0"/>
          <w:numId w:val="14"/>
        </w:numPr>
        <w:suppressAutoHyphens/>
        <w:spacing w:before="60" w:after="60" w:line="240" w:lineRule="auto"/>
        <w:ind w:left="0" w:hanging="357"/>
        <w:contextualSpacing w:val="0"/>
        <w:rPr>
          <w:rFonts w:ascii="Cambria" w:hAnsi="Cambria" w:cs="Arial"/>
          <w:bCs/>
          <w:sz w:val="22"/>
        </w:rPr>
      </w:pPr>
      <w:r w:rsidRPr="00E3638C">
        <w:rPr>
          <w:rFonts w:ascii="Cambria" w:hAnsi="Cambria" w:cs="Arial"/>
          <w:bCs/>
          <w:sz w:val="22"/>
        </w:rPr>
        <w:t>izvērtējam pielietoto grāmatvedības uzskaites politiku piemērotību un grāmatvedības aplēšu un attiecīgās vadības uzrādītās informācijas pamatotību;</w:t>
      </w:r>
    </w:p>
    <w:p w14:paraId="63B884FF" w14:textId="77777777" w:rsidR="00BA0FEA" w:rsidRPr="00E3638C" w:rsidRDefault="00BA0FEA" w:rsidP="00736AA9">
      <w:pPr>
        <w:pStyle w:val="Sarakstarindkopa"/>
        <w:numPr>
          <w:ilvl w:val="0"/>
          <w:numId w:val="14"/>
        </w:numPr>
        <w:suppressAutoHyphens/>
        <w:spacing w:before="60" w:after="60" w:line="240" w:lineRule="auto"/>
        <w:ind w:left="0" w:hanging="357"/>
        <w:contextualSpacing w:val="0"/>
        <w:rPr>
          <w:rFonts w:ascii="Cambria" w:hAnsi="Cambria" w:cs="Arial"/>
          <w:bCs/>
          <w:sz w:val="22"/>
        </w:rPr>
      </w:pPr>
      <w:r w:rsidRPr="00E3638C">
        <w:rPr>
          <w:rFonts w:ascii="Cambria" w:hAnsi="Cambria" w:cs="Arial"/>
          <w:bCs/>
          <w:sz w:val="22"/>
        </w:rPr>
        <w:t>izdarām secinājumu par vadības piemērotā darbības turpināšanas principa atbilstību un, pamatojoties uz iegūtajiem revīzijas pierādījumiem, par to, vai pastāv būtiska nenoteiktība attiecībā uz notikumiem vai apstākļiem, kas var radīt nozīmīgas šaubas par Institūta spēju turpināt darbību. Ja mēs secinām, ka būtiska nenoteiktība pastāv, revidentu ziņojumā tiek vērsta uzmanība uz finanšu pārskatā sniegto informāciju par šiem apstākļiem. Ja šāda informācijas finanšu pārskatā nav sniegta, mēs sniedzam modificētu atzinumu. Mūsu secinājumi ir pamatoti ar revīzijas pierādījumiem, kas iegūti līdz revidentu ziņojuma datumam. Tomēr nākotnes notikumu vai apstākļu ietekmē Institūts savu darbību var pārtraukt;</w:t>
      </w:r>
    </w:p>
    <w:p w14:paraId="38D32585" w14:textId="77777777" w:rsidR="00BA0FEA" w:rsidRPr="00E3638C" w:rsidRDefault="00BA0FEA" w:rsidP="00736AA9">
      <w:pPr>
        <w:pStyle w:val="Sarakstarindkopa"/>
        <w:numPr>
          <w:ilvl w:val="0"/>
          <w:numId w:val="14"/>
        </w:numPr>
        <w:suppressAutoHyphens/>
        <w:spacing w:before="60" w:after="60" w:line="240" w:lineRule="auto"/>
        <w:ind w:left="0" w:hanging="357"/>
        <w:contextualSpacing w:val="0"/>
        <w:rPr>
          <w:rFonts w:ascii="Cambria" w:hAnsi="Cambria" w:cs="Arial"/>
          <w:bCs/>
          <w:sz w:val="22"/>
        </w:rPr>
      </w:pPr>
      <w:r w:rsidRPr="00E3638C">
        <w:rPr>
          <w:rFonts w:ascii="Cambria" w:hAnsi="Cambria" w:cs="Arial"/>
          <w:bCs/>
          <w:sz w:val="22"/>
        </w:rPr>
        <w:t>izvērtējam vispārējo finanšu pārskata izklāstu, struktūru un saturu, tajā skaitā pielikumā atklāto informāciju un to, vai finanšu pārskats patiesi atspoguļo  tā pamatā esošos darījumus un notikumus;</w:t>
      </w:r>
    </w:p>
    <w:p w14:paraId="175334F6" w14:textId="77777777" w:rsidR="00BA0FEA" w:rsidRPr="00E3638C" w:rsidRDefault="00BA0FEA" w:rsidP="00736AA9">
      <w:pPr>
        <w:pStyle w:val="Sarakstarindkopa"/>
        <w:numPr>
          <w:ilvl w:val="0"/>
          <w:numId w:val="14"/>
        </w:numPr>
        <w:suppressAutoHyphens/>
        <w:autoSpaceDE w:val="0"/>
        <w:autoSpaceDN w:val="0"/>
        <w:spacing w:after="160" w:line="240" w:lineRule="auto"/>
        <w:ind w:left="0" w:hanging="357"/>
        <w:rPr>
          <w:rFonts w:ascii="Cambria" w:hAnsi="Cambria" w:cs="Arial"/>
          <w:bCs/>
          <w:sz w:val="22"/>
        </w:rPr>
      </w:pPr>
      <w:r w:rsidRPr="00E3638C">
        <w:rPr>
          <w:rFonts w:ascii="Cambria" w:hAnsi="Cambria" w:cs="Arial"/>
          <w:bCs/>
          <w:sz w:val="22"/>
        </w:rPr>
        <w:t xml:space="preserve">mēs esam atbildīgi par </w:t>
      </w:r>
      <w:r>
        <w:rPr>
          <w:rFonts w:ascii="Cambria" w:hAnsi="Cambria" w:cs="Arial"/>
          <w:bCs/>
          <w:sz w:val="22"/>
        </w:rPr>
        <w:t>Pašvaldības</w:t>
      </w:r>
      <w:r w:rsidRPr="00E3638C">
        <w:rPr>
          <w:rFonts w:ascii="Cambria" w:hAnsi="Cambria" w:cs="Arial"/>
          <w:bCs/>
          <w:sz w:val="22"/>
        </w:rPr>
        <w:t xml:space="preserve"> revīzijas vadību,pārraudzību un veikšanu. Mēs paliekam pilnībā atbildīgi par mūsu revidentu atzinumu. </w:t>
      </w:r>
    </w:p>
    <w:p w14:paraId="6E238C71" w14:textId="77777777" w:rsidR="00BA0FEA" w:rsidRPr="00E3638C" w:rsidRDefault="00BA0FEA" w:rsidP="00BA0FEA">
      <w:pPr>
        <w:autoSpaceDE w:val="0"/>
        <w:spacing w:before="120" w:line="240" w:lineRule="atLeast"/>
        <w:ind w:left="-284"/>
        <w:rPr>
          <w:rFonts w:ascii="Cambria" w:hAnsi="Cambria" w:cs="Tms Rmn"/>
          <w:sz w:val="22"/>
          <w:lang w:eastAsia="my-MM" w:bidi="my-MM"/>
        </w:rPr>
      </w:pPr>
      <w:r w:rsidRPr="00E3638C">
        <w:rPr>
          <w:rFonts w:ascii="Cambria" w:hAnsi="Cambria" w:cs="Arial"/>
          <w:bCs/>
          <w:sz w:val="22"/>
        </w:rPr>
        <w:t xml:space="preserve">Personām, kurām uzticēta </w:t>
      </w:r>
      <w:r>
        <w:rPr>
          <w:rFonts w:ascii="Cambria" w:hAnsi="Cambria" w:cs="Arial"/>
          <w:bCs/>
          <w:sz w:val="22"/>
        </w:rPr>
        <w:t>Pašvaldības</w:t>
      </w:r>
      <w:r w:rsidRPr="00E3638C">
        <w:rPr>
          <w:rFonts w:ascii="Cambria" w:hAnsi="Cambria" w:cs="Arial"/>
          <w:bCs/>
          <w:sz w:val="22"/>
        </w:rPr>
        <w:t>pārvalde, mēs cita starpā sniedzam informāciju par plānoto revīzijas apjomu un laiku, kā arī par svarīgiem revīzijas novērojumiem, tajā skaitā par būtiskiem iekšējās kontroles trūkumiem, kurus mēs identificējam revīzijas laikā.</w:t>
      </w:r>
    </w:p>
    <w:p w14:paraId="64CFCB67" w14:textId="77777777" w:rsidR="00BA0FEA" w:rsidRPr="00E3638C" w:rsidRDefault="00BA0FEA" w:rsidP="00BA0FEA">
      <w:pPr>
        <w:autoSpaceDE w:val="0"/>
        <w:spacing w:line="240" w:lineRule="atLeast"/>
        <w:rPr>
          <w:rFonts w:ascii="Cambria" w:hAnsi="Cambria" w:cs="Tms Rmn"/>
          <w:i/>
          <w:iCs/>
          <w:sz w:val="22"/>
          <w:u w:val="single"/>
          <w:lang w:eastAsia="my-MM" w:bidi="my-MM"/>
        </w:rPr>
      </w:pPr>
    </w:p>
    <w:p w14:paraId="12BB0E1B" w14:textId="77777777" w:rsidR="00BA0FEA" w:rsidRPr="00E3638C" w:rsidRDefault="00BA0FEA" w:rsidP="00BA0FEA">
      <w:pPr>
        <w:spacing w:line="276" w:lineRule="auto"/>
        <w:ind w:left="-284"/>
        <w:rPr>
          <w:rFonts w:ascii="Cambria" w:hAnsi="Cambria"/>
          <w:sz w:val="22"/>
        </w:rPr>
      </w:pPr>
      <w:r w:rsidRPr="00E3638C">
        <w:rPr>
          <w:rFonts w:ascii="Cambria" w:hAnsi="Cambria"/>
          <w:sz w:val="22"/>
        </w:rPr>
        <w:t xml:space="preserve">SIA “ES AUDITS” </w:t>
      </w:r>
    </w:p>
    <w:p w14:paraId="2D18D390" w14:textId="77777777" w:rsidR="00BA0FEA" w:rsidRPr="00E3638C" w:rsidRDefault="00BA0FEA" w:rsidP="00BA0FEA">
      <w:pPr>
        <w:spacing w:line="276" w:lineRule="auto"/>
        <w:ind w:left="-284"/>
        <w:rPr>
          <w:rFonts w:ascii="Cambria" w:hAnsi="Cambria"/>
          <w:sz w:val="22"/>
        </w:rPr>
      </w:pPr>
      <w:r w:rsidRPr="00E3638C">
        <w:rPr>
          <w:rFonts w:ascii="Cambria" w:hAnsi="Cambria"/>
          <w:sz w:val="22"/>
        </w:rPr>
        <w:t>zvērinātu revidentu komercsabiedrības licence Nr.160</w:t>
      </w:r>
    </w:p>
    <w:p w14:paraId="2C79062B" w14:textId="77777777" w:rsidR="00BA0FEA" w:rsidRPr="00E3638C" w:rsidRDefault="00BA0FEA" w:rsidP="00BA0FEA">
      <w:pPr>
        <w:spacing w:line="276" w:lineRule="auto"/>
        <w:ind w:left="-284"/>
        <w:rPr>
          <w:rFonts w:ascii="Cambria" w:hAnsi="Cambria"/>
          <w:i/>
          <w:sz w:val="22"/>
        </w:rPr>
      </w:pPr>
      <w:r w:rsidRPr="00E3638C">
        <w:rPr>
          <w:rFonts w:ascii="Cambria" w:hAnsi="Cambria"/>
          <w:sz w:val="22"/>
        </w:rPr>
        <w:tab/>
      </w:r>
      <w:r w:rsidRPr="00E3638C">
        <w:rPr>
          <w:rFonts w:ascii="Cambria" w:hAnsi="Cambria"/>
          <w:sz w:val="22"/>
        </w:rPr>
        <w:tab/>
      </w:r>
      <w:r w:rsidRPr="00E3638C">
        <w:rPr>
          <w:rFonts w:ascii="Cambria" w:hAnsi="Cambria"/>
          <w:sz w:val="22"/>
        </w:rPr>
        <w:tab/>
      </w:r>
      <w:r w:rsidRPr="00E3638C">
        <w:rPr>
          <w:rFonts w:ascii="Cambria" w:hAnsi="Cambria"/>
          <w:sz w:val="22"/>
        </w:rPr>
        <w:tab/>
      </w:r>
    </w:p>
    <w:p w14:paraId="39EE64B5" w14:textId="77777777" w:rsidR="00BA0FEA" w:rsidRPr="00E3638C" w:rsidRDefault="00BA0FEA" w:rsidP="00BA0FEA">
      <w:pPr>
        <w:spacing w:line="276" w:lineRule="auto"/>
        <w:ind w:left="-284"/>
        <w:rPr>
          <w:rFonts w:ascii="Cambria" w:eastAsia="Arial Unicode MS" w:hAnsi="Cambria" w:cs="Arial Unicode MS"/>
          <w:sz w:val="22"/>
        </w:rPr>
      </w:pPr>
      <w:r w:rsidRPr="00E3638C">
        <w:rPr>
          <w:rFonts w:ascii="Cambria" w:hAnsi="Cambria"/>
          <w:i/>
          <w:sz w:val="22"/>
        </w:rPr>
        <w:t>Edīte Sončika</w:t>
      </w:r>
      <w:r w:rsidRPr="00E3638C">
        <w:rPr>
          <w:rFonts w:ascii="Cambria" w:hAnsi="Cambria"/>
          <w:i/>
          <w:sz w:val="22"/>
        </w:rPr>
        <w:tab/>
      </w:r>
      <w:r w:rsidRPr="00E3638C">
        <w:rPr>
          <w:rFonts w:ascii="Cambria" w:hAnsi="Cambria"/>
          <w:i/>
          <w:sz w:val="22"/>
        </w:rPr>
        <w:tab/>
      </w:r>
      <w:r w:rsidRPr="00E3638C">
        <w:rPr>
          <w:rFonts w:ascii="Cambria" w:hAnsi="Cambria"/>
          <w:i/>
          <w:sz w:val="22"/>
        </w:rPr>
        <w:tab/>
      </w:r>
      <w:r w:rsidRPr="00E3638C">
        <w:rPr>
          <w:rFonts w:ascii="Cambria" w:hAnsi="Cambria"/>
          <w:i/>
          <w:sz w:val="22"/>
        </w:rPr>
        <w:tab/>
      </w:r>
      <w:r w:rsidRPr="00E3638C">
        <w:rPr>
          <w:rFonts w:ascii="Cambria" w:hAnsi="Cambria"/>
          <w:i/>
          <w:sz w:val="22"/>
        </w:rPr>
        <w:tab/>
      </w:r>
      <w:r w:rsidRPr="00E3638C">
        <w:rPr>
          <w:rFonts w:ascii="Cambria" w:hAnsi="Cambria"/>
          <w:i/>
          <w:sz w:val="22"/>
        </w:rPr>
        <w:tab/>
      </w:r>
      <w:r w:rsidRPr="00E3638C">
        <w:rPr>
          <w:rFonts w:ascii="Cambria" w:hAnsi="Cambria"/>
          <w:sz w:val="22"/>
        </w:rPr>
        <w:tab/>
      </w:r>
      <w:r w:rsidRPr="00E3638C">
        <w:rPr>
          <w:rFonts w:ascii="Cambria" w:hAnsi="Cambria"/>
          <w:sz w:val="22"/>
        </w:rPr>
        <w:tab/>
      </w:r>
      <w:r w:rsidRPr="00E3638C">
        <w:rPr>
          <w:rFonts w:ascii="Cambria" w:hAnsi="Cambria"/>
          <w:sz w:val="22"/>
        </w:rPr>
        <w:tab/>
      </w:r>
    </w:p>
    <w:p w14:paraId="099A395E" w14:textId="77777777" w:rsidR="00BA0FEA" w:rsidRPr="00E3638C" w:rsidRDefault="00BA0FEA" w:rsidP="00BA0FEA">
      <w:pPr>
        <w:spacing w:line="276" w:lineRule="auto"/>
        <w:ind w:left="-284"/>
        <w:rPr>
          <w:rFonts w:ascii="Cambria" w:eastAsia="Arial Unicode MS" w:hAnsi="Cambria" w:cs="Arial Unicode MS"/>
          <w:sz w:val="22"/>
        </w:rPr>
      </w:pPr>
      <w:r w:rsidRPr="00E3638C">
        <w:rPr>
          <w:rFonts w:ascii="Cambria" w:eastAsia="Arial Unicode MS" w:hAnsi="Cambria" w:cs="Arial Unicode MS"/>
          <w:sz w:val="22"/>
        </w:rPr>
        <w:t>zvērināta revidente, valdes locekle</w:t>
      </w:r>
      <w:r w:rsidRPr="00E3638C">
        <w:rPr>
          <w:rFonts w:ascii="Cambria" w:eastAsia="Arial Unicode MS" w:hAnsi="Cambria" w:cs="Arial Unicode MS"/>
          <w:sz w:val="22"/>
        </w:rPr>
        <w:tab/>
      </w:r>
    </w:p>
    <w:p w14:paraId="7C9774CE" w14:textId="77777777" w:rsidR="00BA0FEA" w:rsidRPr="00E3638C" w:rsidRDefault="00BA0FEA" w:rsidP="00BA0FEA">
      <w:pPr>
        <w:spacing w:line="276" w:lineRule="auto"/>
        <w:ind w:left="-284"/>
        <w:rPr>
          <w:rFonts w:ascii="Cambria" w:eastAsia="Arial Unicode MS" w:hAnsi="Cambria" w:cs="Arial Unicode MS"/>
          <w:sz w:val="22"/>
        </w:rPr>
      </w:pPr>
    </w:p>
    <w:p w14:paraId="596902BD" w14:textId="77777777" w:rsidR="00BA0FEA" w:rsidRPr="00331D65" w:rsidRDefault="00BA0FEA" w:rsidP="00331D65">
      <w:pPr>
        <w:spacing w:line="276" w:lineRule="auto"/>
        <w:ind w:left="-284"/>
        <w:rPr>
          <w:rFonts w:ascii="Cambria" w:eastAsia="Arial Unicode MS" w:hAnsi="Cambria" w:cs="Cambria"/>
          <w:bCs/>
          <w:i/>
          <w:iCs/>
        </w:rPr>
      </w:pPr>
      <w:r w:rsidRPr="00C941FF">
        <w:rPr>
          <w:rFonts w:ascii="Cambria" w:hAnsi="Cambria" w:cs="Cambria"/>
          <w:bCs/>
          <w:i/>
          <w:iCs/>
        </w:rPr>
        <w:t xml:space="preserve">ŠIS DOKUMENTS IR ELEKTRONISKI PARAKSTĪTS AR DROŠU </w:t>
      </w:r>
      <w:r w:rsidRPr="00C941FF">
        <w:rPr>
          <w:rFonts w:ascii="Cambria" w:eastAsia="Arial Unicode MS" w:hAnsi="Cambria" w:cs="Cambria"/>
          <w:bCs/>
          <w:i/>
          <w:iCs/>
        </w:rPr>
        <w:t>ELEKTRONISKO PARAKSTU UN SATUR LAIKA ZĪMOGU</w:t>
      </w:r>
    </w:p>
    <w:sectPr w:rsidR="00BA0FEA" w:rsidRPr="00331D65" w:rsidSect="00827631">
      <w:headerReference w:type="default" r:id="rId29"/>
      <w:footerReference w:type="default" r:id="rId30"/>
      <w:pgSz w:w="11906" w:h="16838" w:code="9"/>
      <w:pgMar w:top="1134" w:right="99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0EAC1" w14:textId="77777777" w:rsidR="003D0002" w:rsidRDefault="003D0002" w:rsidP="003A4AA5">
      <w:r>
        <w:separator/>
      </w:r>
    </w:p>
  </w:endnote>
  <w:endnote w:type="continuationSeparator" w:id="0">
    <w:p w14:paraId="4BC09576" w14:textId="77777777" w:rsidR="003D0002" w:rsidRDefault="003D0002" w:rsidP="003A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720754"/>
      <w:docPartObj>
        <w:docPartGallery w:val="Page Numbers (Bottom of Page)"/>
        <w:docPartUnique/>
      </w:docPartObj>
    </w:sdtPr>
    <w:sdtEndPr/>
    <w:sdtContent>
      <w:p w14:paraId="03B81AF2" w14:textId="27497A6B" w:rsidR="00D70140" w:rsidRDefault="002645C8" w:rsidP="009873F0">
        <w:pPr>
          <w:pStyle w:val="Kjene"/>
          <w:tabs>
            <w:tab w:val="clear" w:pos="4153"/>
            <w:tab w:val="center" w:pos="3828"/>
          </w:tabs>
          <w:ind w:firstLine="0"/>
          <w:jc w:val="center"/>
        </w:pPr>
        <w:r>
          <w:fldChar w:fldCharType="begin"/>
        </w:r>
        <w:r>
          <w:instrText xml:space="preserve"> PAGE   \* MERGEFORMAT </w:instrText>
        </w:r>
        <w:r>
          <w:fldChar w:fldCharType="separate"/>
        </w:r>
        <w:r w:rsidR="00B03326">
          <w:rPr>
            <w:noProof/>
          </w:rPr>
          <w:t>2</w:t>
        </w:r>
        <w:r>
          <w:rPr>
            <w:noProof/>
          </w:rPr>
          <w:fldChar w:fldCharType="end"/>
        </w:r>
      </w:p>
    </w:sdtContent>
  </w:sdt>
  <w:p w14:paraId="48EE67F7" w14:textId="77777777" w:rsidR="00D70140" w:rsidRDefault="00D70140">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4D970" w14:textId="77777777" w:rsidR="003D0002" w:rsidRDefault="003D0002" w:rsidP="003A4AA5">
      <w:r>
        <w:separator/>
      </w:r>
    </w:p>
  </w:footnote>
  <w:footnote w:type="continuationSeparator" w:id="0">
    <w:p w14:paraId="745AB0E7" w14:textId="77777777" w:rsidR="003D0002" w:rsidRDefault="003D0002" w:rsidP="003A4A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A9CAA" w14:textId="77777777" w:rsidR="00D70140" w:rsidRPr="00A64410" w:rsidRDefault="00A64410" w:rsidP="00377EE0">
    <w:pPr>
      <w:pStyle w:val="Galvene"/>
      <w:ind w:firstLine="0"/>
      <w:jc w:val="center"/>
      <w:rPr>
        <w:i/>
        <w:sz w:val="28"/>
        <w:szCs w:val="28"/>
      </w:rPr>
    </w:pPr>
    <w:r w:rsidRPr="00A64410">
      <w:rPr>
        <w:i/>
        <w:sz w:val="28"/>
        <w:szCs w:val="28"/>
      </w:rPr>
      <w:t>Vecpiebalgas novada pašvaldības 2020.gada publiskais gada pārskats</w:t>
    </w:r>
  </w:p>
  <w:p w14:paraId="6DF907E9" w14:textId="77777777" w:rsidR="00D70140" w:rsidRDefault="00D70140">
    <w:pPr>
      <w:pStyle w:val="Galve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6AC7"/>
    <w:multiLevelType w:val="hybridMultilevel"/>
    <w:tmpl w:val="50D6799C"/>
    <w:lvl w:ilvl="0" w:tplc="0809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F721A2A"/>
    <w:multiLevelType w:val="hybridMultilevel"/>
    <w:tmpl w:val="F0EC3F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27133F59"/>
    <w:multiLevelType w:val="hybridMultilevel"/>
    <w:tmpl w:val="ED92BC04"/>
    <w:lvl w:ilvl="0" w:tplc="04260005">
      <w:start w:val="1"/>
      <w:numFmt w:val="bullet"/>
      <w:lvlText w:val=""/>
      <w:lvlJc w:val="left"/>
      <w:pPr>
        <w:tabs>
          <w:tab w:val="num" w:pos="1440"/>
        </w:tabs>
        <w:ind w:left="1440" w:hanging="36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C835B26"/>
    <w:multiLevelType w:val="hybridMultilevel"/>
    <w:tmpl w:val="F4D4326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435313"/>
    <w:multiLevelType w:val="hybridMultilevel"/>
    <w:tmpl w:val="9A32EE9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460B630B"/>
    <w:multiLevelType w:val="hybridMultilevel"/>
    <w:tmpl w:val="BB1A640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9927035"/>
    <w:multiLevelType w:val="multilevel"/>
    <w:tmpl w:val="A2D09B9E"/>
    <w:lvl w:ilvl="0">
      <w:start w:val="1"/>
      <w:numFmt w:val="decimal"/>
      <w:lvlText w:val="%1."/>
      <w:lvlJc w:val="left"/>
      <w:pPr>
        <w:ind w:left="-105" w:hanging="360"/>
      </w:pPr>
      <w:rPr>
        <w:rFonts w:ascii="Times New Roman" w:eastAsia="Times New Roman" w:hAnsi="Times New Roman" w:cs="Times New Roman"/>
      </w:rPr>
    </w:lvl>
    <w:lvl w:ilvl="1">
      <w:start w:val="1"/>
      <w:numFmt w:val="decimal"/>
      <w:isLgl/>
      <w:lvlText w:val="%1.%2."/>
      <w:lvlJc w:val="left"/>
      <w:pPr>
        <w:ind w:left="255" w:hanging="360"/>
      </w:pPr>
    </w:lvl>
    <w:lvl w:ilvl="2">
      <w:start w:val="1"/>
      <w:numFmt w:val="decimal"/>
      <w:isLgl/>
      <w:lvlText w:val="%1.%2.%3."/>
      <w:lvlJc w:val="left"/>
      <w:pPr>
        <w:ind w:left="975" w:hanging="720"/>
      </w:pPr>
    </w:lvl>
    <w:lvl w:ilvl="3">
      <w:start w:val="1"/>
      <w:numFmt w:val="decimal"/>
      <w:isLgl/>
      <w:lvlText w:val="%1.%2.%3.%4."/>
      <w:lvlJc w:val="left"/>
      <w:pPr>
        <w:ind w:left="1335" w:hanging="720"/>
      </w:pPr>
    </w:lvl>
    <w:lvl w:ilvl="4">
      <w:start w:val="1"/>
      <w:numFmt w:val="decimal"/>
      <w:isLgl/>
      <w:lvlText w:val="%1.%2.%3.%4.%5."/>
      <w:lvlJc w:val="left"/>
      <w:pPr>
        <w:ind w:left="2055" w:hanging="1080"/>
      </w:pPr>
    </w:lvl>
    <w:lvl w:ilvl="5">
      <w:start w:val="1"/>
      <w:numFmt w:val="decimal"/>
      <w:isLgl/>
      <w:lvlText w:val="%1.%2.%3.%4.%5.%6."/>
      <w:lvlJc w:val="left"/>
      <w:pPr>
        <w:ind w:left="2415" w:hanging="1080"/>
      </w:pPr>
    </w:lvl>
    <w:lvl w:ilvl="6">
      <w:start w:val="1"/>
      <w:numFmt w:val="decimal"/>
      <w:isLgl/>
      <w:lvlText w:val="%1.%2.%3.%4.%5.%6.%7."/>
      <w:lvlJc w:val="left"/>
      <w:pPr>
        <w:ind w:left="3135" w:hanging="1440"/>
      </w:pPr>
    </w:lvl>
    <w:lvl w:ilvl="7">
      <w:start w:val="1"/>
      <w:numFmt w:val="decimal"/>
      <w:isLgl/>
      <w:lvlText w:val="%1.%2.%3.%4.%5.%6.%7.%8."/>
      <w:lvlJc w:val="left"/>
      <w:pPr>
        <w:ind w:left="3495" w:hanging="1440"/>
      </w:pPr>
    </w:lvl>
    <w:lvl w:ilvl="8">
      <w:start w:val="1"/>
      <w:numFmt w:val="decimal"/>
      <w:isLgl/>
      <w:lvlText w:val="%1.%2.%3.%4.%5.%6.%7.%8.%9."/>
      <w:lvlJc w:val="left"/>
      <w:pPr>
        <w:ind w:left="4215" w:hanging="1800"/>
      </w:pPr>
    </w:lvl>
  </w:abstractNum>
  <w:abstractNum w:abstractNumId="7" w15:restartNumberingAfterBreak="0">
    <w:nsid w:val="64B24092"/>
    <w:multiLevelType w:val="hybridMultilevel"/>
    <w:tmpl w:val="C3087C78"/>
    <w:lvl w:ilvl="0" w:tplc="04260017">
      <w:start w:val="1"/>
      <w:numFmt w:val="lowerLetter"/>
      <w:lvlText w:val="%1)"/>
      <w:lvlJc w:val="left"/>
      <w:pPr>
        <w:ind w:left="2149" w:hanging="360"/>
      </w:p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abstractNum w:abstractNumId="8" w15:restartNumberingAfterBreak="0">
    <w:nsid w:val="65D735FB"/>
    <w:multiLevelType w:val="hybridMultilevel"/>
    <w:tmpl w:val="4CF83FD6"/>
    <w:lvl w:ilvl="0" w:tplc="D32CF8A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2447E"/>
    <w:multiLevelType w:val="hybridMultilevel"/>
    <w:tmpl w:val="9F5AAED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6C4A32E6"/>
    <w:multiLevelType w:val="hybridMultilevel"/>
    <w:tmpl w:val="B9F0A258"/>
    <w:lvl w:ilvl="0" w:tplc="04260017">
      <w:start w:val="1"/>
      <w:numFmt w:val="lowerLetter"/>
      <w:lvlText w:val="%1)"/>
      <w:lvlJc w:val="left"/>
      <w:pPr>
        <w:ind w:left="2149" w:hanging="360"/>
      </w:p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abstractNum w:abstractNumId="11" w15:restartNumberingAfterBreak="0">
    <w:nsid w:val="6CA717FE"/>
    <w:multiLevelType w:val="hybridMultilevel"/>
    <w:tmpl w:val="8CFE5D1A"/>
    <w:lvl w:ilvl="0" w:tplc="0426000F">
      <w:start w:val="1"/>
      <w:numFmt w:val="decimal"/>
      <w:lvlText w:val="%1."/>
      <w:lvlJc w:val="left"/>
      <w:pPr>
        <w:ind w:left="1429" w:hanging="360"/>
      </w:pPr>
    </w:lvl>
    <w:lvl w:ilvl="1" w:tplc="04260019">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7BD607E"/>
    <w:multiLevelType w:val="hybridMultilevel"/>
    <w:tmpl w:val="157CAC22"/>
    <w:lvl w:ilvl="0" w:tplc="04260017">
      <w:start w:val="1"/>
      <w:numFmt w:val="lowerLetter"/>
      <w:lvlText w:val="%1)"/>
      <w:lvlJc w:val="left"/>
      <w:pPr>
        <w:ind w:left="2149" w:hanging="360"/>
      </w:p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abstractNum w:abstractNumId="13" w15:restartNumberingAfterBreak="0">
    <w:nsid w:val="7B6A5CA1"/>
    <w:multiLevelType w:val="hybridMultilevel"/>
    <w:tmpl w:val="A308F666"/>
    <w:lvl w:ilvl="0" w:tplc="0809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7"/>
  </w:num>
  <w:num w:numId="4">
    <w:abstractNumId w:val="12"/>
  </w:num>
  <w:num w:numId="5">
    <w:abstractNumId w:val="1"/>
  </w:num>
  <w:num w:numId="6">
    <w:abstractNumId w:val="2"/>
  </w:num>
  <w:num w:numId="7">
    <w:abstractNumId w:val="9"/>
  </w:num>
  <w:num w:numId="8">
    <w:abstractNumId w:val="4"/>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5"/>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20"/>
  <w:displayHorizontalDrawingGridEvery w:val="2"/>
  <w:characterSpacingControl w:val="doNotCompress"/>
  <w:hdrShapeDefaults>
    <o:shapedefaults v:ext="edit" spidmax="2049">
      <o:colormru v:ext="edit" colors="white,#cdf2ff,#b9edff,#ddeb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2F2"/>
    <w:rsid w:val="00003D2E"/>
    <w:rsid w:val="00005349"/>
    <w:rsid w:val="00017BE6"/>
    <w:rsid w:val="00020B2F"/>
    <w:rsid w:val="00023DB0"/>
    <w:rsid w:val="00042E49"/>
    <w:rsid w:val="0004438B"/>
    <w:rsid w:val="00054A75"/>
    <w:rsid w:val="0005698E"/>
    <w:rsid w:val="00060A28"/>
    <w:rsid w:val="0007068A"/>
    <w:rsid w:val="00074472"/>
    <w:rsid w:val="00076A94"/>
    <w:rsid w:val="0009712F"/>
    <w:rsid w:val="000B1932"/>
    <w:rsid w:val="000B1E37"/>
    <w:rsid w:val="000B2E10"/>
    <w:rsid w:val="000B44D0"/>
    <w:rsid w:val="000B62CE"/>
    <w:rsid w:val="000C0D5C"/>
    <w:rsid w:val="000C6CFA"/>
    <w:rsid w:val="000D43E3"/>
    <w:rsid w:val="000D531C"/>
    <w:rsid w:val="000E4A3E"/>
    <w:rsid w:val="000E69E3"/>
    <w:rsid w:val="000F249A"/>
    <w:rsid w:val="000F477D"/>
    <w:rsid w:val="00103341"/>
    <w:rsid w:val="00103E62"/>
    <w:rsid w:val="001174C9"/>
    <w:rsid w:val="001242A9"/>
    <w:rsid w:val="001408C1"/>
    <w:rsid w:val="00140B72"/>
    <w:rsid w:val="00161BD9"/>
    <w:rsid w:val="0016310F"/>
    <w:rsid w:val="00163A44"/>
    <w:rsid w:val="00163EAC"/>
    <w:rsid w:val="0017374A"/>
    <w:rsid w:val="00173ACC"/>
    <w:rsid w:val="00177C09"/>
    <w:rsid w:val="00180094"/>
    <w:rsid w:val="001820E1"/>
    <w:rsid w:val="001875AF"/>
    <w:rsid w:val="0019070E"/>
    <w:rsid w:val="001A0EC2"/>
    <w:rsid w:val="001A7F8F"/>
    <w:rsid w:val="001B1FB5"/>
    <w:rsid w:val="001B61F7"/>
    <w:rsid w:val="001B6E9F"/>
    <w:rsid w:val="001B7E11"/>
    <w:rsid w:val="001B7FCE"/>
    <w:rsid w:val="001C53E1"/>
    <w:rsid w:val="001D4ACB"/>
    <w:rsid w:val="001E211F"/>
    <w:rsid w:val="001F6F56"/>
    <w:rsid w:val="00215020"/>
    <w:rsid w:val="00217113"/>
    <w:rsid w:val="00217B51"/>
    <w:rsid w:val="00230640"/>
    <w:rsid w:val="00230811"/>
    <w:rsid w:val="002316E5"/>
    <w:rsid w:val="00233794"/>
    <w:rsid w:val="0023582E"/>
    <w:rsid w:val="00244BE9"/>
    <w:rsid w:val="00247ECB"/>
    <w:rsid w:val="002513B9"/>
    <w:rsid w:val="00254317"/>
    <w:rsid w:val="00256C75"/>
    <w:rsid w:val="002645C8"/>
    <w:rsid w:val="00272649"/>
    <w:rsid w:val="00281C6B"/>
    <w:rsid w:val="00286330"/>
    <w:rsid w:val="00286D65"/>
    <w:rsid w:val="002916E9"/>
    <w:rsid w:val="0029189E"/>
    <w:rsid w:val="002A0477"/>
    <w:rsid w:val="002A242A"/>
    <w:rsid w:val="002B1580"/>
    <w:rsid w:val="002B1F4F"/>
    <w:rsid w:val="002B2594"/>
    <w:rsid w:val="002B6B2C"/>
    <w:rsid w:val="002B74D0"/>
    <w:rsid w:val="002B7CA7"/>
    <w:rsid w:val="002C0D52"/>
    <w:rsid w:val="002D0B90"/>
    <w:rsid w:val="002D1F24"/>
    <w:rsid w:val="002D3541"/>
    <w:rsid w:val="002D7420"/>
    <w:rsid w:val="002E1385"/>
    <w:rsid w:val="002E2942"/>
    <w:rsid w:val="002E56EF"/>
    <w:rsid w:val="002F30CE"/>
    <w:rsid w:val="002F597E"/>
    <w:rsid w:val="003078A9"/>
    <w:rsid w:val="00310F5B"/>
    <w:rsid w:val="00314938"/>
    <w:rsid w:val="003168BA"/>
    <w:rsid w:val="003209FF"/>
    <w:rsid w:val="00321CEF"/>
    <w:rsid w:val="00321EB6"/>
    <w:rsid w:val="00324AC8"/>
    <w:rsid w:val="0033096D"/>
    <w:rsid w:val="00331D65"/>
    <w:rsid w:val="0034202E"/>
    <w:rsid w:val="00343DD1"/>
    <w:rsid w:val="003468CC"/>
    <w:rsid w:val="00353B0D"/>
    <w:rsid w:val="0036143D"/>
    <w:rsid w:val="0036447F"/>
    <w:rsid w:val="00377449"/>
    <w:rsid w:val="00377EE0"/>
    <w:rsid w:val="003845B9"/>
    <w:rsid w:val="003856D2"/>
    <w:rsid w:val="00385EA9"/>
    <w:rsid w:val="00386953"/>
    <w:rsid w:val="00390370"/>
    <w:rsid w:val="00392FD8"/>
    <w:rsid w:val="00393CC0"/>
    <w:rsid w:val="0039453E"/>
    <w:rsid w:val="003947EE"/>
    <w:rsid w:val="00395A61"/>
    <w:rsid w:val="003A22FB"/>
    <w:rsid w:val="003A4AA5"/>
    <w:rsid w:val="003A6BAD"/>
    <w:rsid w:val="003B29E5"/>
    <w:rsid w:val="003B553F"/>
    <w:rsid w:val="003B6B63"/>
    <w:rsid w:val="003C4611"/>
    <w:rsid w:val="003D0002"/>
    <w:rsid w:val="003D24FB"/>
    <w:rsid w:val="003D3FE1"/>
    <w:rsid w:val="003D5B06"/>
    <w:rsid w:val="003E6DE4"/>
    <w:rsid w:val="003E7FB3"/>
    <w:rsid w:val="003F5E9F"/>
    <w:rsid w:val="00406153"/>
    <w:rsid w:val="004130A1"/>
    <w:rsid w:val="00416AA5"/>
    <w:rsid w:val="0042512D"/>
    <w:rsid w:val="00425F2C"/>
    <w:rsid w:val="00433541"/>
    <w:rsid w:val="0043522B"/>
    <w:rsid w:val="00436BAB"/>
    <w:rsid w:val="00441D6D"/>
    <w:rsid w:val="00446FC4"/>
    <w:rsid w:val="004478F3"/>
    <w:rsid w:val="00447A23"/>
    <w:rsid w:val="0045507D"/>
    <w:rsid w:val="00457263"/>
    <w:rsid w:val="00457E3F"/>
    <w:rsid w:val="00467888"/>
    <w:rsid w:val="00470700"/>
    <w:rsid w:val="00470B64"/>
    <w:rsid w:val="0047362E"/>
    <w:rsid w:val="00475995"/>
    <w:rsid w:val="00475B5F"/>
    <w:rsid w:val="00477421"/>
    <w:rsid w:val="00482F2D"/>
    <w:rsid w:val="00486CE0"/>
    <w:rsid w:val="004918DE"/>
    <w:rsid w:val="00491BA0"/>
    <w:rsid w:val="00494278"/>
    <w:rsid w:val="0049502D"/>
    <w:rsid w:val="004952CB"/>
    <w:rsid w:val="004A0BB2"/>
    <w:rsid w:val="004B1814"/>
    <w:rsid w:val="004B2794"/>
    <w:rsid w:val="004B350E"/>
    <w:rsid w:val="004C7327"/>
    <w:rsid w:val="004C73A4"/>
    <w:rsid w:val="004C7C98"/>
    <w:rsid w:val="004D7D4E"/>
    <w:rsid w:val="004D7E17"/>
    <w:rsid w:val="004E693A"/>
    <w:rsid w:val="004F0421"/>
    <w:rsid w:val="004F0B5C"/>
    <w:rsid w:val="005043C7"/>
    <w:rsid w:val="00541DDA"/>
    <w:rsid w:val="00543E90"/>
    <w:rsid w:val="005442F8"/>
    <w:rsid w:val="0054435A"/>
    <w:rsid w:val="005513C9"/>
    <w:rsid w:val="00555317"/>
    <w:rsid w:val="00555AB7"/>
    <w:rsid w:val="00560528"/>
    <w:rsid w:val="00564C56"/>
    <w:rsid w:val="00567DA3"/>
    <w:rsid w:val="00577DD2"/>
    <w:rsid w:val="00591AD8"/>
    <w:rsid w:val="00594436"/>
    <w:rsid w:val="005A34DA"/>
    <w:rsid w:val="005A7437"/>
    <w:rsid w:val="005B1A36"/>
    <w:rsid w:val="005B31F9"/>
    <w:rsid w:val="005B7A9B"/>
    <w:rsid w:val="005C176E"/>
    <w:rsid w:val="005C315F"/>
    <w:rsid w:val="005C6A08"/>
    <w:rsid w:val="005E787E"/>
    <w:rsid w:val="0060584D"/>
    <w:rsid w:val="006100D0"/>
    <w:rsid w:val="00610C48"/>
    <w:rsid w:val="006167C7"/>
    <w:rsid w:val="00623DD7"/>
    <w:rsid w:val="0063141B"/>
    <w:rsid w:val="0063549A"/>
    <w:rsid w:val="00640507"/>
    <w:rsid w:val="00652B22"/>
    <w:rsid w:val="00653EEC"/>
    <w:rsid w:val="00654A4C"/>
    <w:rsid w:val="006578E0"/>
    <w:rsid w:val="0066160E"/>
    <w:rsid w:val="0066561C"/>
    <w:rsid w:val="00673366"/>
    <w:rsid w:val="006736F4"/>
    <w:rsid w:val="00675F12"/>
    <w:rsid w:val="0068794E"/>
    <w:rsid w:val="006A006F"/>
    <w:rsid w:val="006A031B"/>
    <w:rsid w:val="006B50C1"/>
    <w:rsid w:val="006B5B1E"/>
    <w:rsid w:val="006B7D33"/>
    <w:rsid w:val="006C0DC3"/>
    <w:rsid w:val="006C450C"/>
    <w:rsid w:val="006C60CB"/>
    <w:rsid w:val="006E08D0"/>
    <w:rsid w:val="006E42F9"/>
    <w:rsid w:val="006E77A7"/>
    <w:rsid w:val="006F1EDC"/>
    <w:rsid w:val="006F2477"/>
    <w:rsid w:val="00706C1B"/>
    <w:rsid w:val="00710D17"/>
    <w:rsid w:val="00717FA4"/>
    <w:rsid w:val="00723A2D"/>
    <w:rsid w:val="007324E0"/>
    <w:rsid w:val="007329A5"/>
    <w:rsid w:val="00736AA9"/>
    <w:rsid w:val="007438DE"/>
    <w:rsid w:val="007439AF"/>
    <w:rsid w:val="007521F8"/>
    <w:rsid w:val="0075360A"/>
    <w:rsid w:val="007563FA"/>
    <w:rsid w:val="0076518A"/>
    <w:rsid w:val="00765924"/>
    <w:rsid w:val="0077219D"/>
    <w:rsid w:val="007772F6"/>
    <w:rsid w:val="007828C2"/>
    <w:rsid w:val="007837BA"/>
    <w:rsid w:val="00784F24"/>
    <w:rsid w:val="007924B2"/>
    <w:rsid w:val="00792990"/>
    <w:rsid w:val="0079310B"/>
    <w:rsid w:val="00793C6E"/>
    <w:rsid w:val="00794468"/>
    <w:rsid w:val="007A3DAB"/>
    <w:rsid w:val="007A741C"/>
    <w:rsid w:val="007B1E64"/>
    <w:rsid w:val="007B314E"/>
    <w:rsid w:val="007B3A2C"/>
    <w:rsid w:val="007B6C13"/>
    <w:rsid w:val="007D47A9"/>
    <w:rsid w:val="007D6418"/>
    <w:rsid w:val="007D664B"/>
    <w:rsid w:val="007D6DFC"/>
    <w:rsid w:val="007D7F09"/>
    <w:rsid w:val="007E4898"/>
    <w:rsid w:val="0080005A"/>
    <w:rsid w:val="00800F44"/>
    <w:rsid w:val="0080289F"/>
    <w:rsid w:val="00817FC3"/>
    <w:rsid w:val="008229F3"/>
    <w:rsid w:val="00826599"/>
    <w:rsid w:val="00827631"/>
    <w:rsid w:val="00827937"/>
    <w:rsid w:val="00831853"/>
    <w:rsid w:val="00847D59"/>
    <w:rsid w:val="0085271D"/>
    <w:rsid w:val="008629EE"/>
    <w:rsid w:val="00862F30"/>
    <w:rsid w:val="00867533"/>
    <w:rsid w:val="00872100"/>
    <w:rsid w:val="0087390C"/>
    <w:rsid w:val="00881EBB"/>
    <w:rsid w:val="0088258F"/>
    <w:rsid w:val="00897867"/>
    <w:rsid w:val="008A472F"/>
    <w:rsid w:val="008B0488"/>
    <w:rsid w:val="008B0B20"/>
    <w:rsid w:val="008B132D"/>
    <w:rsid w:val="008C03BF"/>
    <w:rsid w:val="008C1168"/>
    <w:rsid w:val="008C3B7B"/>
    <w:rsid w:val="008C5CAC"/>
    <w:rsid w:val="008C760C"/>
    <w:rsid w:val="008D3417"/>
    <w:rsid w:val="008D622D"/>
    <w:rsid w:val="008D625D"/>
    <w:rsid w:val="008E3D75"/>
    <w:rsid w:val="00900263"/>
    <w:rsid w:val="00901398"/>
    <w:rsid w:val="009028D7"/>
    <w:rsid w:val="009074B4"/>
    <w:rsid w:val="009156C4"/>
    <w:rsid w:val="009170BB"/>
    <w:rsid w:val="00921302"/>
    <w:rsid w:val="009270E2"/>
    <w:rsid w:val="00930DCC"/>
    <w:rsid w:val="00931A17"/>
    <w:rsid w:val="00937437"/>
    <w:rsid w:val="0094686D"/>
    <w:rsid w:val="009505F9"/>
    <w:rsid w:val="00950BE5"/>
    <w:rsid w:val="0095491A"/>
    <w:rsid w:val="00955067"/>
    <w:rsid w:val="00956F61"/>
    <w:rsid w:val="00960481"/>
    <w:rsid w:val="0097105B"/>
    <w:rsid w:val="00972A1A"/>
    <w:rsid w:val="00975747"/>
    <w:rsid w:val="00980B1C"/>
    <w:rsid w:val="00982AE6"/>
    <w:rsid w:val="00984840"/>
    <w:rsid w:val="009873F0"/>
    <w:rsid w:val="00994857"/>
    <w:rsid w:val="009972A3"/>
    <w:rsid w:val="009A1E1B"/>
    <w:rsid w:val="009A4F14"/>
    <w:rsid w:val="009A5B91"/>
    <w:rsid w:val="009A77C3"/>
    <w:rsid w:val="009B1C34"/>
    <w:rsid w:val="009B2635"/>
    <w:rsid w:val="009B3AE6"/>
    <w:rsid w:val="009B73CA"/>
    <w:rsid w:val="009C2BCF"/>
    <w:rsid w:val="009D2F52"/>
    <w:rsid w:val="009D39DF"/>
    <w:rsid w:val="009F4DF4"/>
    <w:rsid w:val="009F7B81"/>
    <w:rsid w:val="00A02270"/>
    <w:rsid w:val="00A06221"/>
    <w:rsid w:val="00A17770"/>
    <w:rsid w:val="00A23804"/>
    <w:rsid w:val="00A25CC7"/>
    <w:rsid w:val="00A332DA"/>
    <w:rsid w:val="00A34BC7"/>
    <w:rsid w:val="00A3526A"/>
    <w:rsid w:val="00A3674F"/>
    <w:rsid w:val="00A36EC8"/>
    <w:rsid w:val="00A53D9A"/>
    <w:rsid w:val="00A55A54"/>
    <w:rsid w:val="00A64410"/>
    <w:rsid w:val="00A70A3B"/>
    <w:rsid w:val="00A720AE"/>
    <w:rsid w:val="00A76CE1"/>
    <w:rsid w:val="00A84AB8"/>
    <w:rsid w:val="00A852B1"/>
    <w:rsid w:val="00A857BB"/>
    <w:rsid w:val="00A87B3E"/>
    <w:rsid w:val="00A95039"/>
    <w:rsid w:val="00A97720"/>
    <w:rsid w:val="00AA732F"/>
    <w:rsid w:val="00AB4B5D"/>
    <w:rsid w:val="00AC0A7A"/>
    <w:rsid w:val="00AC107E"/>
    <w:rsid w:val="00AC35A7"/>
    <w:rsid w:val="00AC734C"/>
    <w:rsid w:val="00AD6447"/>
    <w:rsid w:val="00AE6F6E"/>
    <w:rsid w:val="00AF0721"/>
    <w:rsid w:val="00AF497F"/>
    <w:rsid w:val="00B01598"/>
    <w:rsid w:val="00B017DF"/>
    <w:rsid w:val="00B01C55"/>
    <w:rsid w:val="00B03326"/>
    <w:rsid w:val="00B052D0"/>
    <w:rsid w:val="00B06067"/>
    <w:rsid w:val="00B06563"/>
    <w:rsid w:val="00B11F03"/>
    <w:rsid w:val="00B1306A"/>
    <w:rsid w:val="00B15E00"/>
    <w:rsid w:val="00B21EE9"/>
    <w:rsid w:val="00B259BD"/>
    <w:rsid w:val="00B31E29"/>
    <w:rsid w:val="00B32189"/>
    <w:rsid w:val="00B32FFB"/>
    <w:rsid w:val="00B46483"/>
    <w:rsid w:val="00B523D9"/>
    <w:rsid w:val="00B53111"/>
    <w:rsid w:val="00B623B2"/>
    <w:rsid w:val="00B67FD3"/>
    <w:rsid w:val="00B73489"/>
    <w:rsid w:val="00B7509F"/>
    <w:rsid w:val="00B8070F"/>
    <w:rsid w:val="00B83730"/>
    <w:rsid w:val="00B83D3B"/>
    <w:rsid w:val="00B900F8"/>
    <w:rsid w:val="00B91888"/>
    <w:rsid w:val="00B925F1"/>
    <w:rsid w:val="00B94331"/>
    <w:rsid w:val="00B9557C"/>
    <w:rsid w:val="00BA0FEA"/>
    <w:rsid w:val="00BA1981"/>
    <w:rsid w:val="00BA1E20"/>
    <w:rsid w:val="00BA3DD6"/>
    <w:rsid w:val="00BA77CA"/>
    <w:rsid w:val="00BB1EDC"/>
    <w:rsid w:val="00BB5126"/>
    <w:rsid w:val="00BC232D"/>
    <w:rsid w:val="00BD1AE5"/>
    <w:rsid w:val="00BE0AA1"/>
    <w:rsid w:val="00BE3484"/>
    <w:rsid w:val="00BE756A"/>
    <w:rsid w:val="00BF03E0"/>
    <w:rsid w:val="00BF3513"/>
    <w:rsid w:val="00C0187F"/>
    <w:rsid w:val="00C033F8"/>
    <w:rsid w:val="00C05D28"/>
    <w:rsid w:val="00C0643A"/>
    <w:rsid w:val="00C070CB"/>
    <w:rsid w:val="00C1089D"/>
    <w:rsid w:val="00C111B9"/>
    <w:rsid w:val="00C32484"/>
    <w:rsid w:val="00C32AED"/>
    <w:rsid w:val="00C4494C"/>
    <w:rsid w:val="00C455E5"/>
    <w:rsid w:val="00C554BB"/>
    <w:rsid w:val="00C56215"/>
    <w:rsid w:val="00C60FA4"/>
    <w:rsid w:val="00C6170F"/>
    <w:rsid w:val="00C61C05"/>
    <w:rsid w:val="00C6399C"/>
    <w:rsid w:val="00C67AFC"/>
    <w:rsid w:val="00C71E4E"/>
    <w:rsid w:val="00C728E4"/>
    <w:rsid w:val="00C95572"/>
    <w:rsid w:val="00CA0C3C"/>
    <w:rsid w:val="00CA2CE0"/>
    <w:rsid w:val="00CB3EC9"/>
    <w:rsid w:val="00CB776F"/>
    <w:rsid w:val="00CC3698"/>
    <w:rsid w:val="00CD1A89"/>
    <w:rsid w:val="00CD1CD6"/>
    <w:rsid w:val="00CD3166"/>
    <w:rsid w:val="00CD3C50"/>
    <w:rsid w:val="00CF4222"/>
    <w:rsid w:val="00CF50E8"/>
    <w:rsid w:val="00CF63B4"/>
    <w:rsid w:val="00D10BDA"/>
    <w:rsid w:val="00D123C9"/>
    <w:rsid w:val="00D15D7D"/>
    <w:rsid w:val="00D26DB5"/>
    <w:rsid w:val="00D31220"/>
    <w:rsid w:val="00D3399B"/>
    <w:rsid w:val="00D33C3B"/>
    <w:rsid w:val="00D351E3"/>
    <w:rsid w:val="00D36F47"/>
    <w:rsid w:val="00D50546"/>
    <w:rsid w:val="00D50EB0"/>
    <w:rsid w:val="00D523DF"/>
    <w:rsid w:val="00D562AD"/>
    <w:rsid w:val="00D57FF0"/>
    <w:rsid w:val="00D60D09"/>
    <w:rsid w:val="00D677CF"/>
    <w:rsid w:val="00D6796D"/>
    <w:rsid w:val="00D70140"/>
    <w:rsid w:val="00D721AA"/>
    <w:rsid w:val="00D72FA1"/>
    <w:rsid w:val="00D75B60"/>
    <w:rsid w:val="00D844A7"/>
    <w:rsid w:val="00D85D79"/>
    <w:rsid w:val="00D86E71"/>
    <w:rsid w:val="00D9030F"/>
    <w:rsid w:val="00D91C94"/>
    <w:rsid w:val="00D938A0"/>
    <w:rsid w:val="00D9731D"/>
    <w:rsid w:val="00DA5096"/>
    <w:rsid w:val="00DB62FB"/>
    <w:rsid w:val="00DB6CD2"/>
    <w:rsid w:val="00DB7459"/>
    <w:rsid w:val="00DD14AC"/>
    <w:rsid w:val="00DD66F5"/>
    <w:rsid w:val="00DE4BC8"/>
    <w:rsid w:val="00DE64C0"/>
    <w:rsid w:val="00DE6C4E"/>
    <w:rsid w:val="00E05159"/>
    <w:rsid w:val="00E062EB"/>
    <w:rsid w:val="00E12AEC"/>
    <w:rsid w:val="00E223D7"/>
    <w:rsid w:val="00E23258"/>
    <w:rsid w:val="00E23605"/>
    <w:rsid w:val="00E33044"/>
    <w:rsid w:val="00E3327A"/>
    <w:rsid w:val="00E37712"/>
    <w:rsid w:val="00E40402"/>
    <w:rsid w:val="00E4088A"/>
    <w:rsid w:val="00E47155"/>
    <w:rsid w:val="00E56301"/>
    <w:rsid w:val="00E56A99"/>
    <w:rsid w:val="00E675DC"/>
    <w:rsid w:val="00E67877"/>
    <w:rsid w:val="00E70CC8"/>
    <w:rsid w:val="00E722AB"/>
    <w:rsid w:val="00E81FED"/>
    <w:rsid w:val="00E82588"/>
    <w:rsid w:val="00E840FF"/>
    <w:rsid w:val="00E9472E"/>
    <w:rsid w:val="00E97CA0"/>
    <w:rsid w:val="00EA3E38"/>
    <w:rsid w:val="00EB44FB"/>
    <w:rsid w:val="00ED6A29"/>
    <w:rsid w:val="00ED6FD7"/>
    <w:rsid w:val="00EE01B4"/>
    <w:rsid w:val="00EE3E39"/>
    <w:rsid w:val="00EE7CF7"/>
    <w:rsid w:val="00EF331A"/>
    <w:rsid w:val="00EF39B0"/>
    <w:rsid w:val="00EF565E"/>
    <w:rsid w:val="00F02C8C"/>
    <w:rsid w:val="00F071B2"/>
    <w:rsid w:val="00F119D0"/>
    <w:rsid w:val="00F11D5E"/>
    <w:rsid w:val="00F1568B"/>
    <w:rsid w:val="00F157F9"/>
    <w:rsid w:val="00F168C6"/>
    <w:rsid w:val="00F22BF4"/>
    <w:rsid w:val="00F26A25"/>
    <w:rsid w:val="00F3189D"/>
    <w:rsid w:val="00F3258C"/>
    <w:rsid w:val="00F37FC5"/>
    <w:rsid w:val="00F40CA2"/>
    <w:rsid w:val="00F41600"/>
    <w:rsid w:val="00F45E97"/>
    <w:rsid w:val="00F478FB"/>
    <w:rsid w:val="00F56AA2"/>
    <w:rsid w:val="00F67A9C"/>
    <w:rsid w:val="00F7276E"/>
    <w:rsid w:val="00F73A65"/>
    <w:rsid w:val="00F80AC9"/>
    <w:rsid w:val="00F86A37"/>
    <w:rsid w:val="00F9442F"/>
    <w:rsid w:val="00F9625F"/>
    <w:rsid w:val="00F97969"/>
    <w:rsid w:val="00F97AA6"/>
    <w:rsid w:val="00FA1A07"/>
    <w:rsid w:val="00FC321A"/>
    <w:rsid w:val="00FC4A9E"/>
    <w:rsid w:val="00FE02F2"/>
    <w:rsid w:val="00FF377E"/>
    <w:rsid w:val="00FF4C5A"/>
    <w:rsid w:val="00FF5D3F"/>
    <w:rsid w:val="00FF5D9D"/>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colormru v:ext="edit" colors="white,#cdf2ff,#b9edff,#ddebff"/>
    </o:shapedefaults>
    <o:shapelayout v:ext="edit">
      <o:idmap v:ext="edit" data="1"/>
    </o:shapelayout>
  </w:shapeDefaults>
  <w:decimalSymbol w:val=","/>
  <w:listSeparator w:val=";"/>
  <w14:docId w14:val="1DBD2DFC"/>
  <w15:docId w15:val="{5A7CE065-BFD5-4E3E-892A-0BFB2FFD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before="120" w:after="120"/>
        <w:ind w:left="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72649"/>
    <w:pPr>
      <w:spacing w:before="0" w:after="0" w:line="360" w:lineRule="auto"/>
      <w:ind w:left="0" w:firstLine="709"/>
      <w:jc w:val="both"/>
    </w:pPr>
    <w:rPr>
      <w:rFonts w:ascii="Times New Roman" w:hAnsi="Times New Roman"/>
      <w:sz w:val="24"/>
    </w:rPr>
  </w:style>
  <w:style w:type="paragraph" w:styleId="Virsraksts1">
    <w:name w:val="heading 1"/>
    <w:basedOn w:val="Parasts"/>
    <w:next w:val="Parasts"/>
    <w:link w:val="Virsraksts1Rakstz"/>
    <w:uiPriority w:val="9"/>
    <w:qFormat/>
    <w:rsid w:val="00D15D7D"/>
    <w:pPr>
      <w:keepNext/>
      <w:keepLines/>
      <w:ind w:firstLine="0"/>
      <w:jc w:val="center"/>
      <w:outlineLvl w:val="0"/>
    </w:pPr>
    <w:rPr>
      <w:rFonts w:eastAsiaTheme="majorEastAsia" w:cstheme="majorBidi"/>
      <w:b/>
      <w:bCs/>
      <w:sz w:val="26"/>
      <w:szCs w:val="28"/>
    </w:rPr>
  </w:style>
  <w:style w:type="paragraph" w:styleId="Virsraksts2">
    <w:name w:val="heading 2"/>
    <w:basedOn w:val="Parasts"/>
    <w:next w:val="Parasts"/>
    <w:link w:val="Virsraksts2Rakstz"/>
    <w:uiPriority w:val="9"/>
    <w:unhideWhenUsed/>
    <w:qFormat/>
    <w:rsid w:val="00AA732F"/>
    <w:pPr>
      <w:keepNext/>
      <w:keepLines/>
      <w:jc w:val="center"/>
      <w:outlineLvl w:val="1"/>
    </w:pPr>
    <w:rPr>
      <w:rFonts w:eastAsiaTheme="majorEastAsia" w:cstheme="majorBidi"/>
      <w:b/>
      <w:bCs/>
      <w:szCs w:val="26"/>
    </w:rPr>
  </w:style>
  <w:style w:type="paragraph" w:styleId="Virsraksts3">
    <w:name w:val="heading 3"/>
    <w:basedOn w:val="Parasts"/>
    <w:next w:val="Parasts"/>
    <w:link w:val="Virsraksts3Rakstz"/>
    <w:uiPriority w:val="9"/>
    <w:unhideWhenUsed/>
    <w:qFormat/>
    <w:rsid w:val="002D1F24"/>
    <w:pPr>
      <w:keepNext/>
      <w:keepLines/>
      <w:jc w:val="left"/>
      <w:outlineLvl w:val="2"/>
    </w:pPr>
    <w:rPr>
      <w:rFonts w:eastAsiaTheme="majorEastAsia" w:cstheme="majorBidi"/>
      <w:b/>
      <w:bCs/>
    </w:rPr>
  </w:style>
  <w:style w:type="paragraph" w:styleId="Virsraksts4">
    <w:name w:val="heading 4"/>
    <w:basedOn w:val="Parasts"/>
    <w:next w:val="Parasts"/>
    <w:link w:val="Virsraksts4Rakstz"/>
    <w:uiPriority w:val="9"/>
    <w:semiHidden/>
    <w:unhideWhenUsed/>
    <w:qFormat/>
    <w:rsid w:val="00BA1E20"/>
    <w:pPr>
      <w:keepNext/>
      <w:keepLines/>
      <w:spacing w:before="200"/>
      <w:outlineLvl w:val="3"/>
    </w:pPr>
    <w:rPr>
      <w:rFonts w:asciiTheme="majorHAnsi" w:eastAsiaTheme="majorEastAsia" w:hAnsiTheme="majorHAnsi" w:cstheme="majorBidi"/>
      <w:b/>
      <w:bCs/>
      <w:i/>
      <w:iCs/>
      <w:color w:val="4F81BD" w:themeColor="accent1"/>
    </w:rPr>
  </w:style>
  <w:style w:type="paragraph" w:styleId="Virsraksts7">
    <w:name w:val="heading 7"/>
    <w:basedOn w:val="Parasts"/>
    <w:next w:val="Parasts"/>
    <w:link w:val="Virsraksts7Rakstz"/>
    <w:uiPriority w:val="9"/>
    <w:semiHidden/>
    <w:unhideWhenUsed/>
    <w:qFormat/>
    <w:rsid w:val="00BA1E20"/>
    <w:pPr>
      <w:keepNext/>
      <w:keepLines/>
      <w:spacing w:before="20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iPriority w:val="9"/>
    <w:semiHidden/>
    <w:unhideWhenUsed/>
    <w:qFormat/>
    <w:rsid w:val="00BA1E2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uiPriority w:val="1"/>
    <w:qFormat/>
    <w:rsid w:val="00FE02F2"/>
    <w:pPr>
      <w:spacing w:before="0" w:after="0"/>
      <w:jc w:val="both"/>
    </w:pPr>
    <w:rPr>
      <w:rFonts w:ascii="Times New Roman" w:hAnsi="Times New Roman"/>
      <w:sz w:val="24"/>
    </w:rPr>
  </w:style>
  <w:style w:type="paragraph" w:styleId="Nosaukums">
    <w:name w:val="Title"/>
    <w:basedOn w:val="Parasts"/>
    <w:next w:val="Parasts"/>
    <w:link w:val="NosaukumsRakstz"/>
    <w:uiPriority w:val="10"/>
    <w:qFormat/>
    <w:rsid w:val="00FE02F2"/>
    <w:pPr>
      <w:pBdr>
        <w:bottom w:val="single" w:sz="8" w:space="4" w:color="4F81BD" w:themeColor="accent1"/>
      </w:pBdr>
      <w:spacing w:after="300"/>
      <w:contextualSpacing/>
    </w:pPr>
    <w:rPr>
      <w:rFonts w:eastAsiaTheme="majorEastAsia" w:cstheme="majorBidi"/>
      <w:b/>
      <w:color w:val="17365D" w:themeColor="text2" w:themeShade="BF"/>
      <w:spacing w:val="5"/>
      <w:kern w:val="28"/>
      <w:sz w:val="26"/>
      <w:szCs w:val="52"/>
    </w:rPr>
  </w:style>
  <w:style w:type="character" w:customStyle="1" w:styleId="NosaukumsRakstz">
    <w:name w:val="Nosaukums Rakstz."/>
    <w:basedOn w:val="Noklusjumarindkopasfonts"/>
    <w:link w:val="Nosaukums"/>
    <w:uiPriority w:val="10"/>
    <w:rsid w:val="00FE02F2"/>
    <w:rPr>
      <w:rFonts w:ascii="Times New Roman" w:eastAsiaTheme="majorEastAsia" w:hAnsi="Times New Roman" w:cstheme="majorBidi"/>
      <w:b/>
      <w:color w:val="17365D" w:themeColor="text2" w:themeShade="BF"/>
      <w:spacing w:val="5"/>
      <w:kern w:val="28"/>
      <w:sz w:val="26"/>
      <w:szCs w:val="52"/>
    </w:rPr>
  </w:style>
  <w:style w:type="paragraph" w:styleId="Apakvirsraksts">
    <w:name w:val="Subtitle"/>
    <w:basedOn w:val="Parasts"/>
    <w:next w:val="Parasts"/>
    <w:link w:val="ApakvirsrakstsRakstz"/>
    <w:uiPriority w:val="11"/>
    <w:qFormat/>
    <w:rsid w:val="00FE02F2"/>
    <w:pPr>
      <w:numPr>
        <w:ilvl w:val="1"/>
      </w:numPr>
      <w:ind w:left="709" w:firstLine="709"/>
    </w:pPr>
    <w:rPr>
      <w:rFonts w:eastAsiaTheme="majorEastAsia" w:cstheme="majorBidi"/>
      <w:b/>
      <w:iCs/>
      <w:color w:val="4F81BD" w:themeColor="accent1"/>
      <w:spacing w:val="15"/>
      <w:szCs w:val="24"/>
    </w:rPr>
  </w:style>
  <w:style w:type="character" w:customStyle="1" w:styleId="ApakvirsrakstsRakstz">
    <w:name w:val="Apakšvirsraksts Rakstz."/>
    <w:basedOn w:val="Noklusjumarindkopasfonts"/>
    <w:link w:val="Apakvirsraksts"/>
    <w:uiPriority w:val="11"/>
    <w:rsid w:val="00FE02F2"/>
    <w:rPr>
      <w:rFonts w:ascii="Times New Roman" w:eastAsiaTheme="majorEastAsia" w:hAnsi="Times New Roman" w:cstheme="majorBidi"/>
      <w:b/>
      <w:iCs/>
      <w:color w:val="4F81BD" w:themeColor="accent1"/>
      <w:spacing w:val="15"/>
      <w:sz w:val="24"/>
      <w:szCs w:val="24"/>
    </w:rPr>
  </w:style>
  <w:style w:type="character" w:styleId="Izsmalcintsizclums">
    <w:name w:val="Subtle Emphasis"/>
    <w:uiPriority w:val="19"/>
    <w:qFormat/>
    <w:rsid w:val="00FE02F2"/>
    <w:rPr>
      <w:rFonts w:ascii="Times New Roman" w:hAnsi="Times New Roman"/>
      <w:b/>
      <w:i/>
      <w:iCs/>
      <w:color w:val="808080" w:themeColor="text1" w:themeTint="7F"/>
      <w:sz w:val="24"/>
    </w:rPr>
  </w:style>
  <w:style w:type="character" w:customStyle="1" w:styleId="Virsraksts2Rakstz">
    <w:name w:val="Virsraksts 2 Rakstz."/>
    <w:basedOn w:val="Noklusjumarindkopasfonts"/>
    <w:link w:val="Virsraksts2"/>
    <w:uiPriority w:val="9"/>
    <w:rsid w:val="00AA732F"/>
    <w:rPr>
      <w:rFonts w:ascii="Times New Roman" w:eastAsiaTheme="majorEastAsia" w:hAnsi="Times New Roman" w:cstheme="majorBidi"/>
      <w:b/>
      <w:bCs/>
      <w:sz w:val="24"/>
      <w:szCs w:val="26"/>
    </w:rPr>
  </w:style>
  <w:style w:type="paragraph" w:customStyle="1" w:styleId="tv213">
    <w:name w:val="tv213"/>
    <w:basedOn w:val="Parasts"/>
    <w:rsid w:val="006A006F"/>
    <w:pPr>
      <w:spacing w:before="100" w:beforeAutospacing="1" w:after="100" w:afterAutospacing="1"/>
      <w:jc w:val="left"/>
    </w:pPr>
    <w:rPr>
      <w:rFonts w:eastAsia="Times New Roman" w:cs="Times New Roman"/>
      <w:szCs w:val="24"/>
      <w:lang w:eastAsia="lv-LV"/>
    </w:rPr>
  </w:style>
  <w:style w:type="character" w:customStyle="1" w:styleId="Virsraksts3Rakstz">
    <w:name w:val="Virsraksts 3 Rakstz."/>
    <w:basedOn w:val="Noklusjumarindkopasfonts"/>
    <w:link w:val="Virsraksts3"/>
    <w:uiPriority w:val="9"/>
    <w:rsid w:val="002D1F24"/>
    <w:rPr>
      <w:rFonts w:ascii="Times New Roman" w:eastAsiaTheme="majorEastAsia" w:hAnsi="Times New Roman" w:cstheme="majorBidi"/>
      <w:b/>
      <w:bCs/>
      <w:sz w:val="24"/>
    </w:rPr>
  </w:style>
  <w:style w:type="character" w:customStyle="1" w:styleId="mw-headline">
    <w:name w:val="mw-headline"/>
    <w:basedOn w:val="Noklusjumarindkopasfonts"/>
    <w:rsid w:val="006A006F"/>
  </w:style>
  <w:style w:type="paragraph" w:styleId="Paraststmeklis">
    <w:name w:val="Normal (Web)"/>
    <w:aliases w:val="Parastais (Web),Normal (Web) Char Char Char Char Char,Normal (Web) Char Char Char Char"/>
    <w:basedOn w:val="Parasts"/>
    <w:link w:val="ParaststmeklisRakstz"/>
    <w:unhideWhenUsed/>
    <w:qFormat/>
    <w:rsid w:val="006A006F"/>
    <w:pPr>
      <w:spacing w:before="100" w:beforeAutospacing="1" w:after="100" w:afterAutospacing="1"/>
      <w:jc w:val="left"/>
    </w:pPr>
    <w:rPr>
      <w:rFonts w:eastAsia="Times New Roman" w:cs="Times New Roman"/>
      <w:szCs w:val="24"/>
      <w:lang w:eastAsia="lv-LV"/>
    </w:rPr>
  </w:style>
  <w:style w:type="character" w:styleId="Hipersaite">
    <w:name w:val="Hyperlink"/>
    <w:basedOn w:val="Noklusjumarindkopasfonts"/>
    <w:uiPriority w:val="99"/>
    <w:unhideWhenUsed/>
    <w:rsid w:val="006A006F"/>
    <w:rPr>
      <w:color w:val="0000FF"/>
      <w:u w:val="single"/>
    </w:rPr>
  </w:style>
  <w:style w:type="character" w:customStyle="1" w:styleId="Virsraksts1Rakstz">
    <w:name w:val="Virsraksts 1 Rakstz."/>
    <w:basedOn w:val="Noklusjumarindkopasfonts"/>
    <w:link w:val="Virsraksts1"/>
    <w:rsid w:val="00D15D7D"/>
    <w:rPr>
      <w:rFonts w:ascii="Times New Roman" w:eastAsiaTheme="majorEastAsia" w:hAnsi="Times New Roman" w:cstheme="majorBidi"/>
      <w:b/>
      <w:bCs/>
      <w:sz w:val="26"/>
      <w:szCs w:val="28"/>
    </w:rPr>
  </w:style>
  <w:style w:type="character" w:customStyle="1" w:styleId="reference-text">
    <w:name w:val="reference-text"/>
    <w:basedOn w:val="Noklusjumarindkopasfonts"/>
    <w:rsid w:val="004D7D4E"/>
  </w:style>
  <w:style w:type="paragraph" w:customStyle="1" w:styleId="labojumupamats">
    <w:name w:val="labojumu_pamats"/>
    <w:basedOn w:val="Parasts"/>
    <w:rsid w:val="00591AD8"/>
    <w:pPr>
      <w:spacing w:before="100" w:beforeAutospacing="1" w:after="100" w:afterAutospacing="1"/>
      <w:jc w:val="left"/>
    </w:pPr>
    <w:rPr>
      <w:rFonts w:eastAsia="Times New Roman" w:cs="Times New Roman"/>
      <w:szCs w:val="24"/>
      <w:lang w:eastAsia="lv-LV"/>
    </w:rPr>
  </w:style>
  <w:style w:type="character" w:customStyle="1" w:styleId="fontsize2">
    <w:name w:val="fontsize2"/>
    <w:basedOn w:val="Noklusjumarindkopasfonts"/>
    <w:rsid w:val="00591AD8"/>
  </w:style>
  <w:style w:type="paragraph" w:styleId="Sarakstarindkopa">
    <w:name w:val="List Paragraph"/>
    <w:aliases w:val="H&amp;P List Paragraph,2,Strip,1List Paragraph,Numbered Para 1,Dot pt,List Paragraph Char Char Char,Indicator Text,List Paragraph1,Bullet Points,MAIN CONTENT,IFCL - List Paragraph,List Paragraph12,OBC Bullet,F5 List Paragraph"/>
    <w:basedOn w:val="Parasts"/>
    <w:link w:val="SarakstarindkopaRakstz"/>
    <w:uiPriority w:val="34"/>
    <w:qFormat/>
    <w:rsid w:val="00591AD8"/>
    <w:pPr>
      <w:ind w:left="720"/>
      <w:contextualSpacing/>
    </w:pPr>
  </w:style>
  <w:style w:type="table" w:styleId="Reatabula">
    <w:name w:val="Table Grid"/>
    <w:basedOn w:val="Parastatabula"/>
    <w:uiPriority w:val="39"/>
    <w:unhideWhenUsed/>
    <w:rsid w:val="00217B5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C0643A"/>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0643A"/>
    <w:rPr>
      <w:rFonts w:ascii="Tahoma" w:hAnsi="Tahoma" w:cs="Tahoma"/>
      <w:sz w:val="16"/>
      <w:szCs w:val="16"/>
    </w:rPr>
  </w:style>
  <w:style w:type="paragraph" w:styleId="Galvene">
    <w:name w:val="header"/>
    <w:basedOn w:val="Parasts"/>
    <w:link w:val="GalveneRakstz"/>
    <w:uiPriority w:val="99"/>
    <w:unhideWhenUsed/>
    <w:rsid w:val="003A4AA5"/>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3A4AA5"/>
    <w:rPr>
      <w:rFonts w:ascii="Times New Roman" w:hAnsi="Times New Roman"/>
      <w:sz w:val="24"/>
    </w:rPr>
  </w:style>
  <w:style w:type="paragraph" w:styleId="Kjene">
    <w:name w:val="footer"/>
    <w:basedOn w:val="Parasts"/>
    <w:link w:val="KjeneRakstz"/>
    <w:uiPriority w:val="99"/>
    <w:unhideWhenUsed/>
    <w:rsid w:val="003A4AA5"/>
    <w:pPr>
      <w:tabs>
        <w:tab w:val="center" w:pos="4153"/>
        <w:tab w:val="right" w:pos="8306"/>
      </w:tabs>
      <w:spacing w:line="240" w:lineRule="auto"/>
    </w:pPr>
  </w:style>
  <w:style w:type="character" w:customStyle="1" w:styleId="KjeneRakstz">
    <w:name w:val="Kājene Rakstz."/>
    <w:basedOn w:val="Noklusjumarindkopasfonts"/>
    <w:link w:val="Kjene"/>
    <w:uiPriority w:val="99"/>
    <w:rsid w:val="003A4AA5"/>
    <w:rPr>
      <w:rFonts w:ascii="Times New Roman" w:hAnsi="Times New Roman"/>
      <w:sz w:val="24"/>
    </w:rPr>
  </w:style>
  <w:style w:type="paragraph" w:styleId="Saturardtjavirsraksts">
    <w:name w:val="TOC Heading"/>
    <w:basedOn w:val="Virsraksts1"/>
    <w:next w:val="Parasts"/>
    <w:uiPriority w:val="39"/>
    <w:unhideWhenUsed/>
    <w:qFormat/>
    <w:rsid w:val="0097105B"/>
    <w:pPr>
      <w:spacing w:before="240" w:line="259" w:lineRule="auto"/>
      <w:jc w:val="left"/>
      <w:outlineLvl w:val="9"/>
    </w:pPr>
    <w:rPr>
      <w:rFonts w:asciiTheme="majorHAnsi" w:hAnsiTheme="majorHAnsi"/>
      <w:b w:val="0"/>
      <w:bCs w:val="0"/>
      <w:color w:val="365F91" w:themeColor="accent1" w:themeShade="BF"/>
      <w:sz w:val="32"/>
      <w:szCs w:val="32"/>
      <w:lang w:eastAsia="lv-LV"/>
    </w:rPr>
  </w:style>
  <w:style w:type="paragraph" w:styleId="Saturs1">
    <w:name w:val="toc 1"/>
    <w:basedOn w:val="Parasts"/>
    <w:next w:val="Parasts"/>
    <w:autoRedefine/>
    <w:uiPriority w:val="39"/>
    <w:unhideWhenUsed/>
    <w:rsid w:val="002E2942"/>
    <w:pPr>
      <w:tabs>
        <w:tab w:val="right" w:leader="dot" w:pos="9344"/>
      </w:tabs>
      <w:spacing w:before="360"/>
      <w:ind w:firstLine="0"/>
      <w:jc w:val="left"/>
    </w:pPr>
    <w:rPr>
      <w:rFonts w:cs="Times New Roman"/>
      <w:b/>
      <w:bCs/>
      <w:caps/>
      <w:noProof/>
      <w:sz w:val="22"/>
    </w:rPr>
  </w:style>
  <w:style w:type="paragraph" w:styleId="Saturs2">
    <w:name w:val="toc 2"/>
    <w:basedOn w:val="Parasts"/>
    <w:next w:val="Parasts"/>
    <w:autoRedefine/>
    <w:uiPriority w:val="39"/>
    <w:unhideWhenUsed/>
    <w:rsid w:val="002E2942"/>
    <w:pPr>
      <w:tabs>
        <w:tab w:val="left" w:pos="1440"/>
        <w:tab w:val="right" w:leader="dot" w:pos="9204"/>
      </w:tabs>
      <w:spacing w:before="240"/>
      <w:ind w:firstLine="851"/>
      <w:jc w:val="left"/>
    </w:pPr>
    <w:rPr>
      <w:rFonts w:asciiTheme="minorHAnsi" w:hAnsiTheme="minorHAnsi" w:cstheme="minorHAnsi"/>
      <w:b/>
      <w:bCs/>
      <w:sz w:val="20"/>
      <w:szCs w:val="20"/>
    </w:rPr>
  </w:style>
  <w:style w:type="paragraph" w:styleId="Saturs3">
    <w:name w:val="toc 3"/>
    <w:basedOn w:val="Parasts"/>
    <w:next w:val="Parasts"/>
    <w:autoRedefine/>
    <w:uiPriority w:val="39"/>
    <w:unhideWhenUsed/>
    <w:rsid w:val="0097105B"/>
    <w:pPr>
      <w:ind w:left="240"/>
      <w:jc w:val="left"/>
    </w:pPr>
    <w:rPr>
      <w:rFonts w:asciiTheme="minorHAnsi" w:hAnsiTheme="minorHAnsi" w:cstheme="minorHAnsi"/>
      <w:sz w:val="20"/>
      <w:szCs w:val="20"/>
    </w:rPr>
  </w:style>
  <w:style w:type="paragraph" w:styleId="Saturs4">
    <w:name w:val="toc 4"/>
    <w:basedOn w:val="Parasts"/>
    <w:next w:val="Parasts"/>
    <w:autoRedefine/>
    <w:uiPriority w:val="39"/>
    <w:unhideWhenUsed/>
    <w:rsid w:val="00343DD1"/>
    <w:pPr>
      <w:ind w:left="480"/>
      <w:jc w:val="left"/>
    </w:pPr>
    <w:rPr>
      <w:rFonts w:asciiTheme="minorHAnsi" w:hAnsiTheme="minorHAnsi" w:cstheme="minorHAnsi"/>
      <w:sz w:val="20"/>
      <w:szCs w:val="20"/>
    </w:rPr>
  </w:style>
  <w:style w:type="paragraph" w:styleId="Saturs5">
    <w:name w:val="toc 5"/>
    <w:basedOn w:val="Parasts"/>
    <w:next w:val="Parasts"/>
    <w:autoRedefine/>
    <w:uiPriority w:val="39"/>
    <w:unhideWhenUsed/>
    <w:rsid w:val="00343DD1"/>
    <w:pPr>
      <w:ind w:left="720"/>
      <w:jc w:val="left"/>
    </w:pPr>
    <w:rPr>
      <w:rFonts w:asciiTheme="minorHAnsi" w:hAnsiTheme="minorHAnsi" w:cstheme="minorHAnsi"/>
      <w:sz w:val="20"/>
      <w:szCs w:val="20"/>
    </w:rPr>
  </w:style>
  <w:style w:type="paragraph" w:styleId="Saturs6">
    <w:name w:val="toc 6"/>
    <w:basedOn w:val="Parasts"/>
    <w:next w:val="Parasts"/>
    <w:autoRedefine/>
    <w:uiPriority w:val="39"/>
    <w:unhideWhenUsed/>
    <w:rsid w:val="00343DD1"/>
    <w:pPr>
      <w:ind w:left="960"/>
      <w:jc w:val="left"/>
    </w:pPr>
    <w:rPr>
      <w:rFonts w:asciiTheme="minorHAnsi" w:hAnsiTheme="minorHAnsi" w:cstheme="minorHAnsi"/>
      <w:sz w:val="20"/>
      <w:szCs w:val="20"/>
    </w:rPr>
  </w:style>
  <w:style w:type="paragraph" w:styleId="Saturs7">
    <w:name w:val="toc 7"/>
    <w:basedOn w:val="Parasts"/>
    <w:next w:val="Parasts"/>
    <w:autoRedefine/>
    <w:uiPriority w:val="39"/>
    <w:unhideWhenUsed/>
    <w:rsid w:val="00343DD1"/>
    <w:pPr>
      <w:ind w:left="1200"/>
      <w:jc w:val="left"/>
    </w:pPr>
    <w:rPr>
      <w:rFonts w:asciiTheme="minorHAnsi" w:hAnsiTheme="minorHAnsi" w:cstheme="minorHAnsi"/>
      <w:sz w:val="20"/>
      <w:szCs w:val="20"/>
    </w:rPr>
  </w:style>
  <w:style w:type="paragraph" w:styleId="Saturs8">
    <w:name w:val="toc 8"/>
    <w:basedOn w:val="Parasts"/>
    <w:next w:val="Parasts"/>
    <w:autoRedefine/>
    <w:uiPriority w:val="39"/>
    <w:unhideWhenUsed/>
    <w:rsid w:val="00343DD1"/>
    <w:pPr>
      <w:ind w:left="1440"/>
      <w:jc w:val="left"/>
    </w:pPr>
    <w:rPr>
      <w:rFonts w:asciiTheme="minorHAnsi" w:hAnsiTheme="minorHAnsi" w:cstheme="minorHAnsi"/>
      <w:sz w:val="20"/>
      <w:szCs w:val="20"/>
    </w:rPr>
  </w:style>
  <w:style w:type="paragraph" w:styleId="Saturs9">
    <w:name w:val="toc 9"/>
    <w:basedOn w:val="Parasts"/>
    <w:next w:val="Parasts"/>
    <w:autoRedefine/>
    <w:uiPriority w:val="39"/>
    <w:unhideWhenUsed/>
    <w:rsid w:val="00343DD1"/>
    <w:pPr>
      <w:ind w:left="1680"/>
      <w:jc w:val="left"/>
    </w:pPr>
    <w:rPr>
      <w:rFonts w:asciiTheme="minorHAnsi" w:hAnsiTheme="minorHAnsi" w:cstheme="minorHAnsi"/>
      <w:sz w:val="20"/>
      <w:szCs w:val="20"/>
    </w:rPr>
  </w:style>
  <w:style w:type="character" w:customStyle="1" w:styleId="Neatrisintapieminana1">
    <w:name w:val="Neatrisināta pieminēšana1"/>
    <w:basedOn w:val="Noklusjumarindkopasfonts"/>
    <w:uiPriority w:val="99"/>
    <w:semiHidden/>
    <w:unhideWhenUsed/>
    <w:rsid w:val="00475B5F"/>
    <w:rPr>
      <w:color w:val="605E5C"/>
      <w:shd w:val="clear" w:color="auto" w:fill="E1DFDD"/>
    </w:rPr>
  </w:style>
  <w:style w:type="paragraph" w:styleId="Parakstszemobjekta">
    <w:name w:val="caption"/>
    <w:basedOn w:val="Parasts"/>
    <w:next w:val="Parasts"/>
    <w:unhideWhenUsed/>
    <w:qFormat/>
    <w:rsid w:val="00E40402"/>
    <w:pPr>
      <w:spacing w:after="200" w:line="240" w:lineRule="auto"/>
    </w:pPr>
    <w:rPr>
      <w:b/>
      <w:bCs/>
      <w:color w:val="4F81BD" w:themeColor="accent1"/>
      <w:sz w:val="18"/>
      <w:szCs w:val="18"/>
    </w:rPr>
  </w:style>
  <w:style w:type="character" w:customStyle="1" w:styleId="Neatrisintapieminana2">
    <w:name w:val="Neatrisināta pieminēšana2"/>
    <w:basedOn w:val="Noklusjumarindkopasfonts"/>
    <w:uiPriority w:val="99"/>
    <w:semiHidden/>
    <w:unhideWhenUsed/>
    <w:rsid w:val="004E693A"/>
    <w:rPr>
      <w:color w:val="605E5C"/>
      <w:shd w:val="clear" w:color="auto" w:fill="E1DFDD"/>
    </w:rPr>
  </w:style>
  <w:style w:type="character" w:customStyle="1" w:styleId="Neatrisintapieminana3">
    <w:name w:val="Neatrisināta pieminēšana3"/>
    <w:basedOn w:val="Noklusjumarindkopasfonts"/>
    <w:uiPriority w:val="99"/>
    <w:semiHidden/>
    <w:unhideWhenUsed/>
    <w:rsid w:val="003B553F"/>
    <w:rPr>
      <w:color w:val="605E5C"/>
      <w:shd w:val="clear" w:color="auto" w:fill="E1DFDD"/>
    </w:rPr>
  </w:style>
  <w:style w:type="character" w:customStyle="1" w:styleId="fontstyle01">
    <w:name w:val="fontstyle01"/>
    <w:basedOn w:val="Noklusjumarindkopasfonts"/>
    <w:rsid w:val="00BB1EDC"/>
    <w:rPr>
      <w:rFonts w:ascii="TimesNewRomanPSMT" w:hAnsi="TimesNewRomanPSMT" w:hint="default"/>
      <w:b w:val="0"/>
      <w:bCs w:val="0"/>
      <w:i w:val="0"/>
      <w:iCs w:val="0"/>
      <w:color w:val="000000"/>
      <w:sz w:val="24"/>
      <w:szCs w:val="24"/>
    </w:rPr>
  </w:style>
  <w:style w:type="character" w:styleId="Izteiksmgs">
    <w:name w:val="Strong"/>
    <w:qFormat/>
    <w:rsid w:val="00E05159"/>
    <w:rPr>
      <w:b/>
      <w:bCs/>
    </w:rPr>
  </w:style>
  <w:style w:type="character" w:customStyle="1" w:styleId="tlid-translation">
    <w:name w:val="tlid-translation"/>
    <w:basedOn w:val="Noklusjumarindkopasfonts"/>
    <w:rsid w:val="006C0DC3"/>
  </w:style>
  <w:style w:type="character" w:customStyle="1" w:styleId="markedcontent">
    <w:name w:val="markedcontent"/>
    <w:basedOn w:val="Noklusjumarindkopasfonts"/>
    <w:rsid w:val="004F0421"/>
  </w:style>
  <w:style w:type="paragraph" w:styleId="Pamattekstsaratkpi">
    <w:name w:val="Body Text Indent"/>
    <w:basedOn w:val="Parasts"/>
    <w:link w:val="PamattekstsaratkpiRakstz"/>
    <w:rsid w:val="00543E90"/>
    <w:pPr>
      <w:ind w:firstLine="720"/>
    </w:pPr>
    <w:rPr>
      <w:rFonts w:eastAsia="Times New Roman" w:cs="Times New Roman"/>
      <w:szCs w:val="20"/>
      <w:lang w:eastAsia="lv-LV"/>
    </w:rPr>
  </w:style>
  <w:style w:type="character" w:customStyle="1" w:styleId="PamattekstsaratkpiRakstz">
    <w:name w:val="Pamatteksts ar atkāpi Rakstz."/>
    <w:basedOn w:val="Noklusjumarindkopasfonts"/>
    <w:link w:val="Pamattekstsaratkpi"/>
    <w:rsid w:val="00543E90"/>
    <w:rPr>
      <w:rFonts w:ascii="Times New Roman" w:eastAsia="Times New Roman" w:hAnsi="Times New Roman" w:cs="Times New Roman"/>
      <w:sz w:val="24"/>
      <w:szCs w:val="20"/>
      <w:lang w:eastAsia="lv-LV"/>
    </w:rPr>
  </w:style>
  <w:style w:type="paragraph" w:styleId="Pamatteksts">
    <w:name w:val="Body Text"/>
    <w:basedOn w:val="Parasts"/>
    <w:link w:val="PamattekstsRakstz"/>
    <w:rsid w:val="007329A5"/>
    <w:pPr>
      <w:spacing w:after="120"/>
      <w:ind w:firstLine="0"/>
      <w:jc w:val="left"/>
    </w:pPr>
    <w:rPr>
      <w:rFonts w:eastAsia="Times New Roman" w:cs="Times New Roman"/>
      <w:szCs w:val="20"/>
      <w:lang w:eastAsia="lv-LV"/>
    </w:rPr>
  </w:style>
  <w:style w:type="character" w:customStyle="1" w:styleId="PamattekstsRakstz">
    <w:name w:val="Pamatteksts Rakstz."/>
    <w:basedOn w:val="Noklusjumarindkopasfonts"/>
    <w:link w:val="Pamatteksts"/>
    <w:rsid w:val="007329A5"/>
    <w:rPr>
      <w:rFonts w:ascii="Times New Roman" w:eastAsia="Times New Roman" w:hAnsi="Times New Roman" w:cs="Times New Roman"/>
      <w:sz w:val="24"/>
      <w:szCs w:val="20"/>
      <w:lang w:eastAsia="lv-LV"/>
    </w:rPr>
  </w:style>
  <w:style w:type="paragraph" w:customStyle="1" w:styleId="NoSpacing1">
    <w:name w:val="No Spacing1"/>
    <w:rsid w:val="000B62CE"/>
    <w:pPr>
      <w:spacing w:before="0" w:after="0"/>
      <w:ind w:left="0"/>
      <w:jc w:val="center"/>
    </w:pPr>
    <w:rPr>
      <w:rFonts w:ascii="Times New Roman" w:eastAsia="Times New Roman" w:hAnsi="Times New Roman" w:cs="Times New Roman"/>
      <w:b/>
      <w:sz w:val="28"/>
      <w:szCs w:val="28"/>
    </w:rPr>
  </w:style>
  <w:style w:type="character" w:customStyle="1" w:styleId="BezatstarpmRakstz">
    <w:name w:val="Bez atstarpēm Rakstz."/>
    <w:basedOn w:val="Noklusjumarindkopasfonts"/>
    <w:link w:val="Bezatstarpm"/>
    <w:uiPriority w:val="1"/>
    <w:rsid w:val="000B62CE"/>
    <w:rPr>
      <w:rFonts w:ascii="Times New Roman" w:hAnsi="Times New Roman"/>
      <w:sz w:val="24"/>
    </w:rPr>
  </w:style>
  <w:style w:type="character" w:customStyle="1" w:styleId="Virsraksts4Rakstz">
    <w:name w:val="Virsraksts 4 Rakstz."/>
    <w:basedOn w:val="Noklusjumarindkopasfonts"/>
    <w:link w:val="Virsraksts4"/>
    <w:uiPriority w:val="9"/>
    <w:semiHidden/>
    <w:rsid w:val="00BA1E20"/>
    <w:rPr>
      <w:rFonts w:asciiTheme="majorHAnsi" w:eastAsiaTheme="majorEastAsia" w:hAnsiTheme="majorHAnsi" w:cstheme="majorBidi"/>
      <w:b/>
      <w:bCs/>
      <w:i/>
      <w:iCs/>
      <w:color w:val="4F81BD" w:themeColor="accent1"/>
      <w:sz w:val="24"/>
    </w:rPr>
  </w:style>
  <w:style w:type="character" w:customStyle="1" w:styleId="Virsraksts7Rakstz">
    <w:name w:val="Virsraksts 7 Rakstz."/>
    <w:basedOn w:val="Noklusjumarindkopasfonts"/>
    <w:link w:val="Virsraksts7"/>
    <w:uiPriority w:val="9"/>
    <w:semiHidden/>
    <w:rsid w:val="00BA1E20"/>
    <w:rPr>
      <w:rFonts w:asciiTheme="majorHAnsi" w:eastAsiaTheme="majorEastAsia" w:hAnsiTheme="majorHAnsi" w:cstheme="majorBidi"/>
      <w:i/>
      <w:iCs/>
      <w:color w:val="404040" w:themeColor="text1" w:themeTint="BF"/>
      <w:sz w:val="24"/>
    </w:rPr>
  </w:style>
  <w:style w:type="character" w:customStyle="1" w:styleId="Virsraksts8Rakstz">
    <w:name w:val="Virsraksts 8 Rakstz."/>
    <w:basedOn w:val="Noklusjumarindkopasfonts"/>
    <w:link w:val="Virsraksts8"/>
    <w:uiPriority w:val="9"/>
    <w:semiHidden/>
    <w:rsid w:val="00BA1E20"/>
    <w:rPr>
      <w:rFonts w:asciiTheme="majorHAnsi" w:eastAsiaTheme="majorEastAsia" w:hAnsiTheme="majorHAnsi" w:cstheme="majorBidi"/>
      <w:color w:val="404040" w:themeColor="text1" w:themeTint="BF"/>
      <w:sz w:val="20"/>
      <w:szCs w:val="20"/>
    </w:rPr>
  </w:style>
  <w:style w:type="character" w:customStyle="1" w:styleId="ParaststmeklisRakstz">
    <w:name w:val="Parasts (tīmeklis) Rakstz."/>
    <w:aliases w:val="Parastais (Web) Rakstz.,Normal (Web) Char Char Char Char Char Rakstz.,Normal (Web) Char Char Char Char Rakstz."/>
    <w:link w:val="Paraststmeklis"/>
    <w:locked/>
    <w:rsid w:val="00BA1E20"/>
    <w:rPr>
      <w:rFonts w:ascii="Times New Roman" w:eastAsia="Times New Roman" w:hAnsi="Times New Roman" w:cs="Times New Roman"/>
      <w:sz w:val="24"/>
      <w:szCs w:val="24"/>
      <w:lang w:eastAsia="lv-LV"/>
    </w:rPr>
  </w:style>
  <w:style w:type="character" w:customStyle="1" w:styleId="SarakstarindkopaRakstz">
    <w:name w:val="Saraksta rindkopa Rakstz."/>
    <w:aliases w:val="H&amp;P List Paragraph Rakstz.,2 Rakstz.,Strip Rakstz.,1List Paragraph Rakstz.,Numbered Para 1 Rakstz.,Dot pt Rakstz.,List Paragraph Char Char Char Rakstz.,Indicator Text Rakstz.,List Paragraph1 Rakstz.,Bullet Points Rakstz."/>
    <w:link w:val="Sarakstarindkopa"/>
    <w:uiPriority w:val="34"/>
    <w:qFormat/>
    <w:locked/>
    <w:rsid w:val="00BA1E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6096">
      <w:bodyDiv w:val="1"/>
      <w:marLeft w:val="0"/>
      <w:marRight w:val="0"/>
      <w:marTop w:val="0"/>
      <w:marBottom w:val="0"/>
      <w:divBdr>
        <w:top w:val="none" w:sz="0" w:space="0" w:color="auto"/>
        <w:left w:val="none" w:sz="0" w:space="0" w:color="auto"/>
        <w:bottom w:val="none" w:sz="0" w:space="0" w:color="auto"/>
        <w:right w:val="none" w:sz="0" w:space="0" w:color="auto"/>
      </w:divBdr>
    </w:div>
    <w:div w:id="71855203">
      <w:bodyDiv w:val="1"/>
      <w:marLeft w:val="0"/>
      <w:marRight w:val="0"/>
      <w:marTop w:val="0"/>
      <w:marBottom w:val="0"/>
      <w:divBdr>
        <w:top w:val="none" w:sz="0" w:space="0" w:color="auto"/>
        <w:left w:val="none" w:sz="0" w:space="0" w:color="auto"/>
        <w:bottom w:val="none" w:sz="0" w:space="0" w:color="auto"/>
        <w:right w:val="none" w:sz="0" w:space="0" w:color="auto"/>
      </w:divBdr>
    </w:div>
    <w:div w:id="818765065">
      <w:bodyDiv w:val="1"/>
      <w:marLeft w:val="0"/>
      <w:marRight w:val="0"/>
      <w:marTop w:val="0"/>
      <w:marBottom w:val="0"/>
      <w:divBdr>
        <w:top w:val="none" w:sz="0" w:space="0" w:color="auto"/>
        <w:left w:val="none" w:sz="0" w:space="0" w:color="auto"/>
        <w:bottom w:val="none" w:sz="0" w:space="0" w:color="auto"/>
        <w:right w:val="none" w:sz="0" w:space="0" w:color="auto"/>
      </w:divBdr>
    </w:div>
    <w:div w:id="881938573">
      <w:bodyDiv w:val="1"/>
      <w:marLeft w:val="0"/>
      <w:marRight w:val="0"/>
      <w:marTop w:val="0"/>
      <w:marBottom w:val="0"/>
      <w:divBdr>
        <w:top w:val="none" w:sz="0" w:space="0" w:color="auto"/>
        <w:left w:val="none" w:sz="0" w:space="0" w:color="auto"/>
        <w:bottom w:val="none" w:sz="0" w:space="0" w:color="auto"/>
        <w:right w:val="none" w:sz="0" w:space="0" w:color="auto"/>
      </w:divBdr>
    </w:div>
    <w:div w:id="922421560">
      <w:bodyDiv w:val="1"/>
      <w:marLeft w:val="0"/>
      <w:marRight w:val="0"/>
      <w:marTop w:val="0"/>
      <w:marBottom w:val="0"/>
      <w:divBdr>
        <w:top w:val="none" w:sz="0" w:space="0" w:color="auto"/>
        <w:left w:val="none" w:sz="0" w:space="0" w:color="auto"/>
        <w:bottom w:val="none" w:sz="0" w:space="0" w:color="auto"/>
        <w:right w:val="none" w:sz="0" w:space="0" w:color="auto"/>
      </w:divBdr>
    </w:div>
    <w:div w:id="945621544">
      <w:bodyDiv w:val="1"/>
      <w:marLeft w:val="0"/>
      <w:marRight w:val="0"/>
      <w:marTop w:val="0"/>
      <w:marBottom w:val="0"/>
      <w:divBdr>
        <w:top w:val="none" w:sz="0" w:space="0" w:color="auto"/>
        <w:left w:val="none" w:sz="0" w:space="0" w:color="auto"/>
        <w:bottom w:val="none" w:sz="0" w:space="0" w:color="auto"/>
        <w:right w:val="none" w:sz="0" w:space="0" w:color="auto"/>
      </w:divBdr>
    </w:div>
    <w:div w:id="1011493955">
      <w:bodyDiv w:val="1"/>
      <w:marLeft w:val="0"/>
      <w:marRight w:val="0"/>
      <w:marTop w:val="0"/>
      <w:marBottom w:val="0"/>
      <w:divBdr>
        <w:top w:val="none" w:sz="0" w:space="0" w:color="auto"/>
        <w:left w:val="none" w:sz="0" w:space="0" w:color="auto"/>
        <w:bottom w:val="none" w:sz="0" w:space="0" w:color="auto"/>
        <w:right w:val="none" w:sz="0" w:space="0" w:color="auto"/>
      </w:divBdr>
    </w:div>
    <w:div w:id="1019703164">
      <w:bodyDiv w:val="1"/>
      <w:marLeft w:val="0"/>
      <w:marRight w:val="0"/>
      <w:marTop w:val="0"/>
      <w:marBottom w:val="0"/>
      <w:divBdr>
        <w:top w:val="none" w:sz="0" w:space="0" w:color="auto"/>
        <w:left w:val="none" w:sz="0" w:space="0" w:color="auto"/>
        <w:bottom w:val="none" w:sz="0" w:space="0" w:color="auto"/>
        <w:right w:val="none" w:sz="0" w:space="0" w:color="auto"/>
      </w:divBdr>
    </w:div>
    <w:div w:id="1049764586">
      <w:bodyDiv w:val="1"/>
      <w:marLeft w:val="0"/>
      <w:marRight w:val="0"/>
      <w:marTop w:val="0"/>
      <w:marBottom w:val="0"/>
      <w:divBdr>
        <w:top w:val="none" w:sz="0" w:space="0" w:color="auto"/>
        <w:left w:val="none" w:sz="0" w:space="0" w:color="auto"/>
        <w:bottom w:val="none" w:sz="0" w:space="0" w:color="auto"/>
        <w:right w:val="none" w:sz="0" w:space="0" w:color="auto"/>
      </w:divBdr>
    </w:div>
    <w:div w:id="1231965904">
      <w:bodyDiv w:val="1"/>
      <w:marLeft w:val="0"/>
      <w:marRight w:val="0"/>
      <w:marTop w:val="0"/>
      <w:marBottom w:val="0"/>
      <w:divBdr>
        <w:top w:val="none" w:sz="0" w:space="0" w:color="auto"/>
        <w:left w:val="none" w:sz="0" w:space="0" w:color="auto"/>
        <w:bottom w:val="none" w:sz="0" w:space="0" w:color="auto"/>
        <w:right w:val="none" w:sz="0" w:space="0" w:color="auto"/>
      </w:divBdr>
      <w:divsChild>
        <w:div w:id="1411736765">
          <w:marLeft w:val="0"/>
          <w:marRight w:val="0"/>
          <w:marTop w:val="0"/>
          <w:marBottom w:val="0"/>
          <w:divBdr>
            <w:top w:val="none" w:sz="0" w:space="0" w:color="auto"/>
            <w:left w:val="none" w:sz="0" w:space="0" w:color="auto"/>
            <w:bottom w:val="none" w:sz="0" w:space="0" w:color="auto"/>
            <w:right w:val="none" w:sz="0" w:space="0" w:color="auto"/>
          </w:divBdr>
          <w:divsChild>
            <w:div w:id="9820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9150">
      <w:bodyDiv w:val="1"/>
      <w:marLeft w:val="0"/>
      <w:marRight w:val="0"/>
      <w:marTop w:val="0"/>
      <w:marBottom w:val="0"/>
      <w:divBdr>
        <w:top w:val="none" w:sz="0" w:space="0" w:color="auto"/>
        <w:left w:val="none" w:sz="0" w:space="0" w:color="auto"/>
        <w:bottom w:val="none" w:sz="0" w:space="0" w:color="auto"/>
        <w:right w:val="none" w:sz="0" w:space="0" w:color="auto"/>
      </w:divBdr>
    </w:div>
    <w:div w:id="1486359207">
      <w:bodyDiv w:val="1"/>
      <w:marLeft w:val="0"/>
      <w:marRight w:val="0"/>
      <w:marTop w:val="0"/>
      <w:marBottom w:val="0"/>
      <w:divBdr>
        <w:top w:val="none" w:sz="0" w:space="0" w:color="auto"/>
        <w:left w:val="none" w:sz="0" w:space="0" w:color="auto"/>
        <w:bottom w:val="none" w:sz="0" w:space="0" w:color="auto"/>
        <w:right w:val="none" w:sz="0" w:space="0" w:color="auto"/>
      </w:divBdr>
      <w:divsChild>
        <w:div w:id="298532450">
          <w:marLeft w:val="0"/>
          <w:marRight w:val="0"/>
          <w:marTop w:val="0"/>
          <w:marBottom w:val="0"/>
          <w:divBdr>
            <w:top w:val="none" w:sz="0" w:space="0" w:color="auto"/>
            <w:left w:val="none" w:sz="0" w:space="0" w:color="auto"/>
            <w:bottom w:val="none" w:sz="0" w:space="0" w:color="auto"/>
            <w:right w:val="none" w:sz="0" w:space="0" w:color="auto"/>
          </w:divBdr>
        </w:div>
        <w:div w:id="1181553515">
          <w:marLeft w:val="0"/>
          <w:marRight w:val="0"/>
          <w:marTop w:val="0"/>
          <w:marBottom w:val="0"/>
          <w:divBdr>
            <w:top w:val="none" w:sz="0" w:space="0" w:color="auto"/>
            <w:left w:val="none" w:sz="0" w:space="0" w:color="auto"/>
            <w:bottom w:val="none" w:sz="0" w:space="0" w:color="auto"/>
            <w:right w:val="none" w:sz="0" w:space="0" w:color="auto"/>
          </w:divBdr>
        </w:div>
        <w:div w:id="1860578110">
          <w:marLeft w:val="0"/>
          <w:marRight w:val="0"/>
          <w:marTop w:val="0"/>
          <w:marBottom w:val="0"/>
          <w:divBdr>
            <w:top w:val="none" w:sz="0" w:space="0" w:color="auto"/>
            <w:left w:val="none" w:sz="0" w:space="0" w:color="auto"/>
            <w:bottom w:val="none" w:sz="0" w:space="0" w:color="auto"/>
            <w:right w:val="none" w:sz="0" w:space="0" w:color="auto"/>
          </w:divBdr>
        </w:div>
        <w:div w:id="1883055118">
          <w:marLeft w:val="0"/>
          <w:marRight w:val="0"/>
          <w:marTop w:val="0"/>
          <w:marBottom w:val="0"/>
          <w:divBdr>
            <w:top w:val="none" w:sz="0" w:space="0" w:color="auto"/>
            <w:left w:val="none" w:sz="0" w:space="0" w:color="auto"/>
            <w:bottom w:val="none" w:sz="0" w:space="0" w:color="auto"/>
            <w:right w:val="none" w:sz="0" w:space="0" w:color="auto"/>
          </w:divBdr>
        </w:div>
        <w:div w:id="899437076">
          <w:marLeft w:val="0"/>
          <w:marRight w:val="0"/>
          <w:marTop w:val="0"/>
          <w:marBottom w:val="0"/>
          <w:divBdr>
            <w:top w:val="none" w:sz="0" w:space="0" w:color="auto"/>
            <w:left w:val="none" w:sz="0" w:space="0" w:color="auto"/>
            <w:bottom w:val="none" w:sz="0" w:space="0" w:color="auto"/>
            <w:right w:val="none" w:sz="0" w:space="0" w:color="auto"/>
          </w:divBdr>
        </w:div>
        <w:div w:id="2035500118">
          <w:marLeft w:val="0"/>
          <w:marRight w:val="0"/>
          <w:marTop w:val="0"/>
          <w:marBottom w:val="0"/>
          <w:divBdr>
            <w:top w:val="none" w:sz="0" w:space="0" w:color="auto"/>
            <w:left w:val="none" w:sz="0" w:space="0" w:color="auto"/>
            <w:bottom w:val="none" w:sz="0" w:space="0" w:color="auto"/>
            <w:right w:val="none" w:sz="0" w:space="0" w:color="auto"/>
          </w:divBdr>
        </w:div>
        <w:div w:id="1097751100">
          <w:marLeft w:val="0"/>
          <w:marRight w:val="0"/>
          <w:marTop w:val="0"/>
          <w:marBottom w:val="0"/>
          <w:divBdr>
            <w:top w:val="none" w:sz="0" w:space="0" w:color="auto"/>
            <w:left w:val="none" w:sz="0" w:space="0" w:color="auto"/>
            <w:bottom w:val="none" w:sz="0" w:space="0" w:color="auto"/>
            <w:right w:val="none" w:sz="0" w:space="0" w:color="auto"/>
          </w:divBdr>
        </w:div>
        <w:div w:id="1681274354">
          <w:marLeft w:val="0"/>
          <w:marRight w:val="0"/>
          <w:marTop w:val="0"/>
          <w:marBottom w:val="0"/>
          <w:divBdr>
            <w:top w:val="none" w:sz="0" w:space="0" w:color="auto"/>
            <w:left w:val="none" w:sz="0" w:space="0" w:color="auto"/>
            <w:bottom w:val="none" w:sz="0" w:space="0" w:color="auto"/>
            <w:right w:val="none" w:sz="0" w:space="0" w:color="auto"/>
          </w:divBdr>
        </w:div>
        <w:div w:id="760371040">
          <w:marLeft w:val="0"/>
          <w:marRight w:val="0"/>
          <w:marTop w:val="0"/>
          <w:marBottom w:val="0"/>
          <w:divBdr>
            <w:top w:val="none" w:sz="0" w:space="0" w:color="auto"/>
            <w:left w:val="none" w:sz="0" w:space="0" w:color="auto"/>
            <w:bottom w:val="none" w:sz="0" w:space="0" w:color="auto"/>
            <w:right w:val="none" w:sz="0" w:space="0" w:color="auto"/>
          </w:divBdr>
        </w:div>
        <w:div w:id="280496249">
          <w:marLeft w:val="0"/>
          <w:marRight w:val="0"/>
          <w:marTop w:val="0"/>
          <w:marBottom w:val="0"/>
          <w:divBdr>
            <w:top w:val="none" w:sz="0" w:space="0" w:color="auto"/>
            <w:left w:val="none" w:sz="0" w:space="0" w:color="auto"/>
            <w:bottom w:val="none" w:sz="0" w:space="0" w:color="auto"/>
            <w:right w:val="none" w:sz="0" w:space="0" w:color="auto"/>
          </w:divBdr>
        </w:div>
        <w:div w:id="429786112">
          <w:marLeft w:val="0"/>
          <w:marRight w:val="0"/>
          <w:marTop w:val="0"/>
          <w:marBottom w:val="0"/>
          <w:divBdr>
            <w:top w:val="none" w:sz="0" w:space="0" w:color="auto"/>
            <w:left w:val="none" w:sz="0" w:space="0" w:color="auto"/>
            <w:bottom w:val="none" w:sz="0" w:space="0" w:color="auto"/>
            <w:right w:val="none" w:sz="0" w:space="0" w:color="auto"/>
          </w:divBdr>
        </w:div>
        <w:div w:id="175774779">
          <w:marLeft w:val="0"/>
          <w:marRight w:val="0"/>
          <w:marTop w:val="0"/>
          <w:marBottom w:val="0"/>
          <w:divBdr>
            <w:top w:val="none" w:sz="0" w:space="0" w:color="auto"/>
            <w:left w:val="none" w:sz="0" w:space="0" w:color="auto"/>
            <w:bottom w:val="none" w:sz="0" w:space="0" w:color="auto"/>
            <w:right w:val="none" w:sz="0" w:space="0" w:color="auto"/>
          </w:divBdr>
        </w:div>
        <w:div w:id="173570864">
          <w:marLeft w:val="0"/>
          <w:marRight w:val="0"/>
          <w:marTop w:val="0"/>
          <w:marBottom w:val="0"/>
          <w:divBdr>
            <w:top w:val="none" w:sz="0" w:space="0" w:color="auto"/>
            <w:left w:val="none" w:sz="0" w:space="0" w:color="auto"/>
            <w:bottom w:val="none" w:sz="0" w:space="0" w:color="auto"/>
            <w:right w:val="none" w:sz="0" w:space="0" w:color="auto"/>
          </w:divBdr>
        </w:div>
        <w:div w:id="379474738">
          <w:marLeft w:val="0"/>
          <w:marRight w:val="0"/>
          <w:marTop w:val="0"/>
          <w:marBottom w:val="0"/>
          <w:divBdr>
            <w:top w:val="none" w:sz="0" w:space="0" w:color="auto"/>
            <w:left w:val="none" w:sz="0" w:space="0" w:color="auto"/>
            <w:bottom w:val="none" w:sz="0" w:space="0" w:color="auto"/>
            <w:right w:val="none" w:sz="0" w:space="0" w:color="auto"/>
          </w:divBdr>
        </w:div>
        <w:div w:id="1239632657">
          <w:marLeft w:val="0"/>
          <w:marRight w:val="0"/>
          <w:marTop w:val="0"/>
          <w:marBottom w:val="0"/>
          <w:divBdr>
            <w:top w:val="none" w:sz="0" w:space="0" w:color="auto"/>
            <w:left w:val="none" w:sz="0" w:space="0" w:color="auto"/>
            <w:bottom w:val="none" w:sz="0" w:space="0" w:color="auto"/>
            <w:right w:val="none" w:sz="0" w:space="0" w:color="auto"/>
          </w:divBdr>
        </w:div>
        <w:div w:id="1514950506">
          <w:marLeft w:val="0"/>
          <w:marRight w:val="0"/>
          <w:marTop w:val="0"/>
          <w:marBottom w:val="0"/>
          <w:divBdr>
            <w:top w:val="none" w:sz="0" w:space="0" w:color="auto"/>
            <w:left w:val="none" w:sz="0" w:space="0" w:color="auto"/>
            <w:bottom w:val="none" w:sz="0" w:space="0" w:color="auto"/>
            <w:right w:val="none" w:sz="0" w:space="0" w:color="auto"/>
          </w:divBdr>
        </w:div>
        <w:div w:id="1164665226">
          <w:marLeft w:val="0"/>
          <w:marRight w:val="0"/>
          <w:marTop w:val="0"/>
          <w:marBottom w:val="0"/>
          <w:divBdr>
            <w:top w:val="none" w:sz="0" w:space="0" w:color="auto"/>
            <w:left w:val="none" w:sz="0" w:space="0" w:color="auto"/>
            <w:bottom w:val="none" w:sz="0" w:space="0" w:color="auto"/>
            <w:right w:val="none" w:sz="0" w:space="0" w:color="auto"/>
          </w:divBdr>
        </w:div>
        <w:div w:id="531966404">
          <w:marLeft w:val="0"/>
          <w:marRight w:val="0"/>
          <w:marTop w:val="0"/>
          <w:marBottom w:val="0"/>
          <w:divBdr>
            <w:top w:val="none" w:sz="0" w:space="0" w:color="auto"/>
            <w:left w:val="none" w:sz="0" w:space="0" w:color="auto"/>
            <w:bottom w:val="none" w:sz="0" w:space="0" w:color="auto"/>
            <w:right w:val="none" w:sz="0" w:space="0" w:color="auto"/>
          </w:divBdr>
        </w:div>
        <w:div w:id="1344934092">
          <w:marLeft w:val="0"/>
          <w:marRight w:val="0"/>
          <w:marTop w:val="0"/>
          <w:marBottom w:val="0"/>
          <w:divBdr>
            <w:top w:val="none" w:sz="0" w:space="0" w:color="auto"/>
            <w:left w:val="none" w:sz="0" w:space="0" w:color="auto"/>
            <w:bottom w:val="none" w:sz="0" w:space="0" w:color="auto"/>
            <w:right w:val="none" w:sz="0" w:space="0" w:color="auto"/>
          </w:divBdr>
        </w:div>
        <w:div w:id="1659651426">
          <w:marLeft w:val="0"/>
          <w:marRight w:val="0"/>
          <w:marTop w:val="0"/>
          <w:marBottom w:val="0"/>
          <w:divBdr>
            <w:top w:val="none" w:sz="0" w:space="0" w:color="auto"/>
            <w:left w:val="none" w:sz="0" w:space="0" w:color="auto"/>
            <w:bottom w:val="none" w:sz="0" w:space="0" w:color="auto"/>
            <w:right w:val="none" w:sz="0" w:space="0" w:color="auto"/>
          </w:divBdr>
        </w:div>
        <w:div w:id="1519615594">
          <w:marLeft w:val="0"/>
          <w:marRight w:val="0"/>
          <w:marTop w:val="0"/>
          <w:marBottom w:val="0"/>
          <w:divBdr>
            <w:top w:val="none" w:sz="0" w:space="0" w:color="auto"/>
            <w:left w:val="none" w:sz="0" w:space="0" w:color="auto"/>
            <w:bottom w:val="none" w:sz="0" w:space="0" w:color="auto"/>
            <w:right w:val="none" w:sz="0" w:space="0" w:color="auto"/>
          </w:divBdr>
        </w:div>
        <w:div w:id="1760637454">
          <w:marLeft w:val="0"/>
          <w:marRight w:val="0"/>
          <w:marTop w:val="0"/>
          <w:marBottom w:val="0"/>
          <w:divBdr>
            <w:top w:val="none" w:sz="0" w:space="0" w:color="auto"/>
            <w:left w:val="none" w:sz="0" w:space="0" w:color="auto"/>
            <w:bottom w:val="none" w:sz="0" w:space="0" w:color="auto"/>
            <w:right w:val="none" w:sz="0" w:space="0" w:color="auto"/>
          </w:divBdr>
        </w:div>
        <w:div w:id="1732657381">
          <w:marLeft w:val="0"/>
          <w:marRight w:val="0"/>
          <w:marTop w:val="0"/>
          <w:marBottom w:val="0"/>
          <w:divBdr>
            <w:top w:val="none" w:sz="0" w:space="0" w:color="auto"/>
            <w:left w:val="none" w:sz="0" w:space="0" w:color="auto"/>
            <w:bottom w:val="none" w:sz="0" w:space="0" w:color="auto"/>
            <w:right w:val="none" w:sz="0" w:space="0" w:color="auto"/>
          </w:divBdr>
        </w:div>
        <w:div w:id="659699113">
          <w:marLeft w:val="0"/>
          <w:marRight w:val="0"/>
          <w:marTop w:val="0"/>
          <w:marBottom w:val="0"/>
          <w:divBdr>
            <w:top w:val="none" w:sz="0" w:space="0" w:color="auto"/>
            <w:left w:val="none" w:sz="0" w:space="0" w:color="auto"/>
            <w:bottom w:val="none" w:sz="0" w:space="0" w:color="auto"/>
            <w:right w:val="none" w:sz="0" w:space="0" w:color="auto"/>
          </w:divBdr>
        </w:div>
        <w:div w:id="500236859">
          <w:marLeft w:val="0"/>
          <w:marRight w:val="0"/>
          <w:marTop w:val="0"/>
          <w:marBottom w:val="0"/>
          <w:divBdr>
            <w:top w:val="none" w:sz="0" w:space="0" w:color="auto"/>
            <w:left w:val="none" w:sz="0" w:space="0" w:color="auto"/>
            <w:bottom w:val="none" w:sz="0" w:space="0" w:color="auto"/>
            <w:right w:val="none" w:sz="0" w:space="0" w:color="auto"/>
          </w:divBdr>
        </w:div>
        <w:div w:id="169371526">
          <w:marLeft w:val="0"/>
          <w:marRight w:val="0"/>
          <w:marTop w:val="0"/>
          <w:marBottom w:val="0"/>
          <w:divBdr>
            <w:top w:val="none" w:sz="0" w:space="0" w:color="auto"/>
            <w:left w:val="none" w:sz="0" w:space="0" w:color="auto"/>
            <w:bottom w:val="none" w:sz="0" w:space="0" w:color="auto"/>
            <w:right w:val="none" w:sz="0" w:space="0" w:color="auto"/>
          </w:divBdr>
        </w:div>
        <w:div w:id="353118072">
          <w:marLeft w:val="0"/>
          <w:marRight w:val="0"/>
          <w:marTop w:val="0"/>
          <w:marBottom w:val="0"/>
          <w:divBdr>
            <w:top w:val="none" w:sz="0" w:space="0" w:color="auto"/>
            <w:left w:val="none" w:sz="0" w:space="0" w:color="auto"/>
            <w:bottom w:val="none" w:sz="0" w:space="0" w:color="auto"/>
            <w:right w:val="none" w:sz="0" w:space="0" w:color="auto"/>
          </w:divBdr>
        </w:div>
        <w:div w:id="1055740928">
          <w:marLeft w:val="0"/>
          <w:marRight w:val="0"/>
          <w:marTop w:val="0"/>
          <w:marBottom w:val="0"/>
          <w:divBdr>
            <w:top w:val="none" w:sz="0" w:space="0" w:color="auto"/>
            <w:left w:val="none" w:sz="0" w:space="0" w:color="auto"/>
            <w:bottom w:val="none" w:sz="0" w:space="0" w:color="auto"/>
            <w:right w:val="none" w:sz="0" w:space="0" w:color="auto"/>
          </w:divBdr>
        </w:div>
        <w:div w:id="390738755">
          <w:marLeft w:val="0"/>
          <w:marRight w:val="0"/>
          <w:marTop w:val="0"/>
          <w:marBottom w:val="0"/>
          <w:divBdr>
            <w:top w:val="none" w:sz="0" w:space="0" w:color="auto"/>
            <w:left w:val="none" w:sz="0" w:space="0" w:color="auto"/>
            <w:bottom w:val="none" w:sz="0" w:space="0" w:color="auto"/>
            <w:right w:val="none" w:sz="0" w:space="0" w:color="auto"/>
          </w:divBdr>
        </w:div>
        <w:div w:id="867721887">
          <w:marLeft w:val="0"/>
          <w:marRight w:val="0"/>
          <w:marTop w:val="0"/>
          <w:marBottom w:val="0"/>
          <w:divBdr>
            <w:top w:val="none" w:sz="0" w:space="0" w:color="auto"/>
            <w:left w:val="none" w:sz="0" w:space="0" w:color="auto"/>
            <w:bottom w:val="none" w:sz="0" w:space="0" w:color="auto"/>
            <w:right w:val="none" w:sz="0" w:space="0" w:color="auto"/>
          </w:divBdr>
        </w:div>
        <w:div w:id="204686636">
          <w:marLeft w:val="0"/>
          <w:marRight w:val="0"/>
          <w:marTop w:val="0"/>
          <w:marBottom w:val="0"/>
          <w:divBdr>
            <w:top w:val="none" w:sz="0" w:space="0" w:color="auto"/>
            <w:left w:val="none" w:sz="0" w:space="0" w:color="auto"/>
            <w:bottom w:val="none" w:sz="0" w:space="0" w:color="auto"/>
            <w:right w:val="none" w:sz="0" w:space="0" w:color="auto"/>
          </w:divBdr>
        </w:div>
        <w:div w:id="854151345">
          <w:marLeft w:val="0"/>
          <w:marRight w:val="0"/>
          <w:marTop w:val="0"/>
          <w:marBottom w:val="0"/>
          <w:divBdr>
            <w:top w:val="none" w:sz="0" w:space="0" w:color="auto"/>
            <w:left w:val="none" w:sz="0" w:space="0" w:color="auto"/>
            <w:bottom w:val="none" w:sz="0" w:space="0" w:color="auto"/>
            <w:right w:val="none" w:sz="0" w:space="0" w:color="auto"/>
          </w:divBdr>
        </w:div>
        <w:div w:id="758332600">
          <w:marLeft w:val="0"/>
          <w:marRight w:val="0"/>
          <w:marTop w:val="0"/>
          <w:marBottom w:val="0"/>
          <w:divBdr>
            <w:top w:val="none" w:sz="0" w:space="0" w:color="auto"/>
            <w:left w:val="none" w:sz="0" w:space="0" w:color="auto"/>
            <w:bottom w:val="none" w:sz="0" w:space="0" w:color="auto"/>
            <w:right w:val="none" w:sz="0" w:space="0" w:color="auto"/>
          </w:divBdr>
        </w:div>
        <w:div w:id="199973815">
          <w:marLeft w:val="0"/>
          <w:marRight w:val="0"/>
          <w:marTop w:val="0"/>
          <w:marBottom w:val="0"/>
          <w:divBdr>
            <w:top w:val="none" w:sz="0" w:space="0" w:color="auto"/>
            <w:left w:val="none" w:sz="0" w:space="0" w:color="auto"/>
            <w:bottom w:val="none" w:sz="0" w:space="0" w:color="auto"/>
            <w:right w:val="none" w:sz="0" w:space="0" w:color="auto"/>
          </w:divBdr>
        </w:div>
        <w:div w:id="318389862">
          <w:marLeft w:val="0"/>
          <w:marRight w:val="0"/>
          <w:marTop w:val="0"/>
          <w:marBottom w:val="0"/>
          <w:divBdr>
            <w:top w:val="none" w:sz="0" w:space="0" w:color="auto"/>
            <w:left w:val="none" w:sz="0" w:space="0" w:color="auto"/>
            <w:bottom w:val="none" w:sz="0" w:space="0" w:color="auto"/>
            <w:right w:val="none" w:sz="0" w:space="0" w:color="auto"/>
          </w:divBdr>
        </w:div>
        <w:div w:id="1757706970">
          <w:marLeft w:val="0"/>
          <w:marRight w:val="0"/>
          <w:marTop w:val="0"/>
          <w:marBottom w:val="0"/>
          <w:divBdr>
            <w:top w:val="none" w:sz="0" w:space="0" w:color="auto"/>
            <w:left w:val="none" w:sz="0" w:space="0" w:color="auto"/>
            <w:bottom w:val="none" w:sz="0" w:space="0" w:color="auto"/>
            <w:right w:val="none" w:sz="0" w:space="0" w:color="auto"/>
          </w:divBdr>
        </w:div>
        <w:div w:id="460080474">
          <w:marLeft w:val="0"/>
          <w:marRight w:val="0"/>
          <w:marTop w:val="0"/>
          <w:marBottom w:val="0"/>
          <w:divBdr>
            <w:top w:val="none" w:sz="0" w:space="0" w:color="auto"/>
            <w:left w:val="none" w:sz="0" w:space="0" w:color="auto"/>
            <w:bottom w:val="none" w:sz="0" w:space="0" w:color="auto"/>
            <w:right w:val="none" w:sz="0" w:space="0" w:color="auto"/>
          </w:divBdr>
        </w:div>
        <w:div w:id="777794478">
          <w:marLeft w:val="0"/>
          <w:marRight w:val="0"/>
          <w:marTop w:val="0"/>
          <w:marBottom w:val="0"/>
          <w:divBdr>
            <w:top w:val="none" w:sz="0" w:space="0" w:color="auto"/>
            <w:left w:val="none" w:sz="0" w:space="0" w:color="auto"/>
            <w:bottom w:val="none" w:sz="0" w:space="0" w:color="auto"/>
            <w:right w:val="none" w:sz="0" w:space="0" w:color="auto"/>
          </w:divBdr>
        </w:div>
        <w:div w:id="956982915">
          <w:marLeft w:val="0"/>
          <w:marRight w:val="0"/>
          <w:marTop w:val="0"/>
          <w:marBottom w:val="0"/>
          <w:divBdr>
            <w:top w:val="none" w:sz="0" w:space="0" w:color="auto"/>
            <w:left w:val="none" w:sz="0" w:space="0" w:color="auto"/>
            <w:bottom w:val="none" w:sz="0" w:space="0" w:color="auto"/>
            <w:right w:val="none" w:sz="0" w:space="0" w:color="auto"/>
          </w:divBdr>
        </w:div>
        <w:div w:id="1363749952">
          <w:marLeft w:val="0"/>
          <w:marRight w:val="0"/>
          <w:marTop w:val="0"/>
          <w:marBottom w:val="0"/>
          <w:divBdr>
            <w:top w:val="none" w:sz="0" w:space="0" w:color="auto"/>
            <w:left w:val="none" w:sz="0" w:space="0" w:color="auto"/>
            <w:bottom w:val="none" w:sz="0" w:space="0" w:color="auto"/>
            <w:right w:val="none" w:sz="0" w:space="0" w:color="auto"/>
          </w:divBdr>
        </w:div>
        <w:div w:id="612516519">
          <w:marLeft w:val="0"/>
          <w:marRight w:val="0"/>
          <w:marTop w:val="0"/>
          <w:marBottom w:val="0"/>
          <w:divBdr>
            <w:top w:val="none" w:sz="0" w:space="0" w:color="auto"/>
            <w:left w:val="none" w:sz="0" w:space="0" w:color="auto"/>
            <w:bottom w:val="none" w:sz="0" w:space="0" w:color="auto"/>
            <w:right w:val="none" w:sz="0" w:space="0" w:color="auto"/>
          </w:divBdr>
        </w:div>
        <w:div w:id="279410553">
          <w:marLeft w:val="0"/>
          <w:marRight w:val="0"/>
          <w:marTop w:val="0"/>
          <w:marBottom w:val="0"/>
          <w:divBdr>
            <w:top w:val="none" w:sz="0" w:space="0" w:color="auto"/>
            <w:left w:val="none" w:sz="0" w:space="0" w:color="auto"/>
            <w:bottom w:val="none" w:sz="0" w:space="0" w:color="auto"/>
            <w:right w:val="none" w:sz="0" w:space="0" w:color="auto"/>
          </w:divBdr>
        </w:div>
        <w:div w:id="1996447820">
          <w:marLeft w:val="0"/>
          <w:marRight w:val="0"/>
          <w:marTop w:val="0"/>
          <w:marBottom w:val="0"/>
          <w:divBdr>
            <w:top w:val="none" w:sz="0" w:space="0" w:color="auto"/>
            <w:left w:val="none" w:sz="0" w:space="0" w:color="auto"/>
            <w:bottom w:val="none" w:sz="0" w:space="0" w:color="auto"/>
            <w:right w:val="none" w:sz="0" w:space="0" w:color="auto"/>
          </w:divBdr>
        </w:div>
        <w:div w:id="1642274059">
          <w:marLeft w:val="0"/>
          <w:marRight w:val="0"/>
          <w:marTop w:val="0"/>
          <w:marBottom w:val="0"/>
          <w:divBdr>
            <w:top w:val="none" w:sz="0" w:space="0" w:color="auto"/>
            <w:left w:val="none" w:sz="0" w:space="0" w:color="auto"/>
            <w:bottom w:val="none" w:sz="0" w:space="0" w:color="auto"/>
            <w:right w:val="none" w:sz="0" w:space="0" w:color="auto"/>
          </w:divBdr>
        </w:div>
        <w:div w:id="1266427640">
          <w:marLeft w:val="0"/>
          <w:marRight w:val="0"/>
          <w:marTop w:val="0"/>
          <w:marBottom w:val="0"/>
          <w:divBdr>
            <w:top w:val="none" w:sz="0" w:space="0" w:color="auto"/>
            <w:left w:val="none" w:sz="0" w:space="0" w:color="auto"/>
            <w:bottom w:val="none" w:sz="0" w:space="0" w:color="auto"/>
            <w:right w:val="none" w:sz="0" w:space="0" w:color="auto"/>
          </w:divBdr>
        </w:div>
        <w:div w:id="117145132">
          <w:marLeft w:val="0"/>
          <w:marRight w:val="0"/>
          <w:marTop w:val="0"/>
          <w:marBottom w:val="0"/>
          <w:divBdr>
            <w:top w:val="none" w:sz="0" w:space="0" w:color="auto"/>
            <w:left w:val="none" w:sz="0" w:space="0" w:color="auto"/>
            <w:bottom w:val="none" w:sz="0" w:space="0" w:color="auto"/>
            <w:right w:val="none" w:sz="0" w:space="0" w:color="auto"/>
          </w:divBdr>
        </w:div>
        <w:div w:id="388499232">
          <w:marLeft w:val="0"/>
          <w:marRight w:val="0"/>
          <w:marTop w:val="0"/>
          <w:marBottom w:val="0"/>
          <w:divBdr>
            <w:top w:val="none" w:sz="0" w:space="0" w:color="auto"/>
            <w:left w:val="none" w:sz="0" w:space="0" w:color="auto"/>
            <w:bottom w:val="none" w:sz="0" w:space="0" w:color="auto"/>
            <w:right w:val="none" w:sz="0" w:space="0" w:color="auto"/>
          </w:divBdr>
        </w:div>
        <w:div w:id="1829246912">
          <w:marLeft w:val="0"/>
          <w:marRight w:val="0"/>
          <w:marTop w:val="0"/>
          <w:marBottom w:val="0"/>
          <w:divBdr>
            <w:top w:val="none" w:sz="0" w:space="0" w:color="auto"/>
            <w:left w:val="none" w:sz="0" w:space="0" w:color="auto"/>
            <w:bottom w:val="none" w:sz="0" w:space="0" w:color="auto"/>
            <w:right w:val="none" w:sz="0" w:space="0" w:color="auto"/>
          </w:divBdr>
        </w:div>
        <w:div w:id="1003969832">
          <w:marLeft w:val="0"/>
          <w:marRight w:val="0"/>
          <w:marTop w:val="0"/>
          <w:marBottom w:val="0"/>
          <w:divBdr>
            <w:top w:val="none" w:sz="0" w:space="0" w:color="auto"/>
            <w:left w:val="none" w:sz="0" w:space="0" w:color="auto"/>
            <w:bottom w:val="none" w:sz="0" w:space="0" w:color="auto"/>
            <w:right w:val="none" w:sz="0" w:space="0" w:color="auto"/>
          </w:divBdr>
        </w:div>
        <w:div w:id="1742823699">
          <w:marLeft w:val="0"/>
          <w:marRight w:val="0"/>
          <w:marTop w:val="0"/>
          <w:marBottom w:val="0"/>
          <w:divBdr>
            <w:top w:val="none" w:sz="0" w:space="0" w:color="auto"/>
            <w:left w:val="none" w:sz="0" w:space="0" w:color="auto"/>
            <w:bottom w:val="none" w:sz="0" w:space="0" w:color="auto"/>
            <w:right w:val="none" w:sz="0" w:space="0" w:color="auto"/>
          </w:divBdr>
        </w:div>
        <w:div w:id="1030909192">
          <w:marLeft w:val="0"/>
          <w:marRight w:val="0"/>
          <w:marTop w:val="0"/>
          <w:marBottom w:val="0"/>
          <w:divBdr>
            <w:top w:val="none" w:sz="0" w:space="0" w:color="auto"/>
            <w:left w:val="none" w:sz="0" w:space="0" w:color="auto"/>
            <w:bottom w:val="none" w:sz="0" w:space="0" w:color="auto"/>
            <w:right w:val="none" w:sz="0" w:space="0" w:color="auto"/>
          </w:divBdr>
        </w:div>
        <w:div w:id="2048752118">
          <w:marLeft w:val="0"/>
          <w:marRight w:val="0"/>
          <w:marTop w:val="0"/>
          <w:marBottom w:val="0"/>
          <w:divBdr>
            <w:top w:val="none" w:sz="0" w:space="0" w:color="auto"/>
            <w:left w:val="none" w:sz="0" w:space="0" w:color="auto"/>
            <w:bottom w:val="none" w:sz="0" w:space="0" w:color="auto"/>
            <w:right w:val="none" w:sz="0" w:space="0" w:color="auto"/>
          </w:divBdr>
        </w:div>
        <w:div w:id="1980920251">
          <w:marLeft w:val="0"/>
          <w:marRight w:val="0"/>
          <w:marTop w:val="0"/>
          <w:marBottom w:val="0"/>
          <w:divBdr>
            <w:top w:val="none" w:sz="0" w:space="0" w:color="auto"/>
            <w:left w:val="none" w:sz="0" w:space="0" w:color="auto"/>
            <w:bottom w:val="none" w:sz="0" w:space="0" w:color="auto"/>
            <w:right w:val="none" w:sz="0" w:space="0" w:color="auto"/>
          </w:divBdr>
        </w:div>
        <w:div w:id="1175462153">
          <w:marLeft w:val="0"/>
          <w:marRight w:val="0"/>
          <w:marTop w:val="0"/>
          <w:marBottom w:val="0"/>
          <w:divBdr>
            <w:top w:val="none" w:sz="0" w:space="0" w:color="auto"/>
            <w:left w:val="none" w:sz="0" w:space="0" w:color="auto"/>
            <w:bottom w:val="none" w:sz="0" w:space="0" w:color="auto"/>
            <w:right w:val="none" w:sz="0" w:space="0" w:color="auto"/>
          </w:divBdr>
        </w:div>
        <w:div w:id="1624923318">
          <w:marLeft w:val="0"/>
          <w:marRight w:val="0"/>
          <w:marTop w:val="0"/>
          <w:marBottom w:val="0"/>
          <w:divBdr>
            <w:top w:val="none" w:sz="0" w:space="0" w:color="auto"/>
            <w:left w:val="none" w:sz="0" w:space="0" w:color="auto"/>
            <w:bottom w:val="none" w:sz="0" w:space="0" w:color="auto"/>
            <w:right w:val="none" w:sz="0" w:space="0" w:color="auto"/>
          </w:divBdr>
        </w:div>
        <w:div w:id="1509366155">
          <w:marLeft w:val="0"/>
          <w:marRight w:val="0"/>
          <w:marTop w:val="0"/>
          <w:marBottom w:val="0"/>
          <w:divBdr>
            <w:top w:val="none" w:sz="0" w:space="0" w:color="auto"/>
            <w:left w:val="none" w:sz="0" w:space="0" w:color="auto"/>
            <w:bottom w:val="none" w:sz="0" w:space="0" w:color="auto"/>
            <w:right w:val="none" w:sz="0" w:space="0" w:color="auto"/>
          </w:divBdr>
        </w:div>
        <w:div w:id="2016685260">
          <w:marLeft w:val="0"/>
          <w:marRight w:val="0"/>
          <w:marTop w:val="0"/>
          <w:marBottom w:val="0"/>
          <w:divBdr>
            <w:top w:val="none" w:sz="0" w:space="0" w:color="auto"/>
            <w:left w:val="none" w:sz="0" w:space="0" w:color="auto"/>
            <w:bottom w:val="none" w:sz="0" w:space="0" w:color="auto"/>
            <w:right w:val="none" w:sz="0" w:space="0" w:color="auto"/>
          </w:divBdr>
        </w:div>
        <w:div w:id="384842539">
          <w:marLeft w:val="0"/>
          <w:marRight w:val="0"/>
          <w:marTop w:val="0"/>
          <w:marBottom w:val="0"/>
          <w:divBdr>
            <w:top w:val="none" w:sz="0" w:space="0" w:color="auto"/>
            <w:left w:val="none" w:sz="0" w:space="0" w:color="auto"/>
            <w:bottom w:val="none" w:sz="0" w:space="0" w:color="auto"/>
            <w:right w:val="none" w:sz="0" w:space="0" w:color="auto"/>
          </w:divBdr>
        </w:div>
        <w:div w:id="2042390513">
          <w:marLeft w:val="0"/>
          <w:marRight w:val="0"/>
          <w:marTop w:val="0"/>
          <w:marBottom w:val="0"/>
          <w:divBdr>
            <w:top w:val="none" w:sz="0" w:space="0" w:color="auto"/>
            <w:left w:val="none" w:sz="0" w:space="0" w:color="auto"/>
            <w:bottom w:val="none" w:sz="0" w:space="0" w:color="auto"/>
            <w:right w:val="none" w:sz="0" w:space="0" w:color="auto"/>
          </w:divBdr>
        </w:div>
        <w:div w:id="594242002">
          <w:marLeft w:val="0"/>
          <w:marRight w:val="0"/>
          <w:marTop w:val="0"/>
          <w:marBottom w:val="0"/>
          <w:divBdr>
            <w:top w:val="none" w:sz="0" w:space="0" w:color="auto"/>
            <w:left w:val="none" w:sz="0" w:space="0" w:color="auto"/>
            <w:bottom w:val="none" w:sz="0" w:space="0" w:color="auto"/>
            <w:right w:val="none" w:sz="0" w:space="0" w:color="auto"/>
          </w:divBdr>
        </w:div>
        <w:div w:id="986593582">
          <w:marLeft w:val="0"/>
          <w:marRight w:val="0"/>
          <w:marTop w:val="0"/>
          <w:marBottom w:val="0"/>
          <w:divBdr>
            <w:top w:val="none" w:sz="0" w:space="0" w:color="auto"/>
            <w:left w:val="none" w:sz="0" w:space="0" w:color="auto"/>
            <w:bottom w:val="none" w:sz="0" w:space="0" w:color="auto"/>
            <w:right w:val="none" w:sz="0" w:space="0" w:color="auto"/>
          </w:divBdr>
        </w:div>
        <w:div w:id="1028063815">
          <w:marLeft w:val="0"/>
          <w:marRight w:val="0"/>
          <w:marTop w:val="0"/>
          <w:marBottom w:val="0"/>
          <w:divBdr>
            <w:top w:val="none" w:sz="0" w:space="0" w:color="auto"/>
            <w:left w:val="none" w:sz="0" w:space="0" w:color="auto"/>
            <w:bottom w:val="none" w:sz="0" w:space="0" w:color="auto"/>
            <w:right w:val="none" w:sz="0" w:space="0" w:color="auto"/>
          </w:divBdr>
        </w:div>
        <w:div w:id="1547180548">
          <w:marLeft w:val="0"/>
          <w:marRight w:val="0"/>
          <w:marTop w:val="0"/>
          <w:marBottom w:val="0"/>
          <w:divBdr>
            <w:top w:val="none" w:sz="0" w:space="0" w:color="auto"/>
            <w:left w:val="none" w:sz="0" w:space="0" w:color="auto"/>
            <w:bottom w:val="none" w:sz="0" w:space="0" w:color="auto"/>
            <w:right w:val="none" w:sz="0" w:space="0" w:color="auto"/>
          </w:divBdr>
        </w:div>
        <w:div w:id="555243955">
          <w:marLeft w:val="0"/>
          <w:marRight w:val="0"/>
          <w:marTop w:val="0"/>
          <w:marBottom w:val="0"/>
          <w:divBdr>
            <w:top w:val="none" w:sz="0" w:space="0" w:color="auto"/>
            <w:left w:val="none" w:sz="0" w:space="0" w:color="auto"/>
            <w:bottom w:val="none" w:sz="0" w:space="0" w:color="auto"/>
            <w:right w:val="none" w:sz="0" w:space="0" w:color="auto"/>
          </w:divBdr>
        </w:div>
        <w:div w:id="1060976529">
          <w:marLeft w:val="0"/>
          <w:marRight w:val="0"/>
          <w:marTop w:val="0"/>
          <w:marBottom w:val="0"/>
          <w:divBdr>
            <w:top w:val="none" w:sz="0" w:space="0" w:color="auto"/>
            <w:left w:val="none" w:sz="0" w:space="0" w:color="auto"/>
            <w:bottom w:val="none" w:sz="0" w:space="0" w:color="auto"/>
            <w:right w:val="none" w:sz="0" w:space="0" w:color="auto"/>
          </w:divBdr>
        </w:div>
        <w:div w:id="1148740480">
          <w:marLeft w:val="0"/>
          <w:marRight w:val="0"/>
          <w:marTop w:val="0"/>
          <w:marBottom w:val="0"/>
          <w:divBdr>
            <w:top w:val="none" w:sz="0" w:space="0" w:color="auto"/>
            <w:left w:val="none" w:sz="0" w:space="0" w:color="auto"/>
            <w:bottom w:val="none" w:sz="0" w:space="0" w:color="auto"/>
            <w:right w:val="none" w:sz="0" w:space="0" w:color="auto"/>
          </w:divBdr>
        </w:div>
        <w:div w:id="949700781">
          <w:marLeft w:val="0"/>
          <w:marRight w:val="0"/>
          <w:marTop w:val="0"/>
          <w:marBottom w:val="0"/>
          <w:divBdr>
            <w:top w:val="none" w:sz="0" w:space="0" w:color="auto"/>
            <w:left w:val="none" w:sz="0" w:space="0" w:color="auto"/>
            <w:bottom w:val="none" w:sz="0" w:space="0" w:color="auto"/>
            <w:right w:val="none" w:sz="0" w:space="0" w:color="auto"/>
          </w:divBdr>
        </w:div>
        <w:div w:id="760684028">
          <w:marLeft w:val="0"/>
          <w:marRight w:val="0"/>
          <w:marTop w:val="0"/>
          <w:marBottom w:val="0"/>
          <w:divBdr>
            <w:top w:val="none" w:sz="0" w:space="0" w:color="auto"/>
            <w:left w:val="none" w:sz="0" w:space="0" w:color="auto"/>
            <w:bottom w:val="none" w:sz="0" w:space="0" w:color="auto"/>
            <w:right w:val="none" w:sz="0" w:space="0" w:color="auto"/>
          </w:divBdr>
        </w:div>
        <w:div w:id="1294215109">
          <w:marLeft w:val="0"/>
          <w:marRight w:val="0"/>
          <w:marTop w:val="0"/>
          <w:marBottom w:val="0"/>
          <w:divBdr>
            <w:top w:val="none" w:sz="0" w:space="0" w:color="auto"/>
            <w:left w:val="none" w:sz="0" w:space="0" w:color="auto"/>
            <w:bottom w:val="none" w:sz="0" w:space="0" w:color="auto"/>
            <w:right w:val="none" w:sz="0" w:space="0" w:color="auto"/>
          </w:divBdr>
        </w:div>
        <w:div w:id="1304500335">
          <w:marLeft w:val="0"/>
          <w:marRight w:val="0"/>
          <w:marTop w:val="0"/>
          <w:marBottom w:val="0"/>
          <w:divBdr>
            <w:top w:val="none" w:sz="0" w:space="0" w:color="auto"/>
            <w:left w:val="none" w:sz="0" w:space="0" w:color="auto"/>
            <w:bottom w:val="none" w:sz="0" w:space="0" w:color="auto"/>
            <w:right w:val="none" w:sz="0" w:space="0" w:color="auto"/>
          </w:divBdr>
        </w:div>
        <w:div w:id="1664504513">
          <w:marLeft w:val="0"/>
          <w:marRight w:val="0"/>
          <w:marTop w:val="0"/>
          <w:marBottom w:val="0"/>
          <w:divBdr>
            <w:top w:val="none" w:sz="0" w:space="0" w:color="auto"/>
            <w:left w:val="none" w:sz="0" w:space="0" w:color="auto"/>
            <w:bottom w:val="none" w:sz="0" w:space="0" w:color="auto"/>
            <w:right w:val="none" w:sz="0" w:space="0" w:color="auto"/>
          </w:divBdr>
        </w:div>
        <w:div w:id="1694695525">
          <w:marLeft w:val="0"/>
          <w:marRight w:val="0"/>
          <w:marTop w:val="0"/>
          <w:marBottom w:val="0"/>
          <w:divBdr>
            <w:top w:val="none" w:sz="0" w:space="0" w:color="auto"/>
            <w:left w:val="none" w:sz="0" w:space="0" w:color="auto"/>
            <w:bottom w:val="none" w:sz="0" w:space="0" w:color="auto"/>
            <w:right w:val="none" w:sz="0" w:space="0" w:color="auto"/>
          </w:divBdr>
        </w:div>
        <w:div w:id="726874898">
          <w:marLeft w:val="0"/>
          <w:marRight w:val="0"/>
          <w:marTop w:val="0"/>
          <w:marBottom w:val="0"/>
          <w:divBdr>
            <w:top w:val="none" w:sz="0" w:space="0" w:color="auto"/>
            <w:left w:val="none" w:sz="0" w:space="0" w:color="auto"/>
            <w:bottom w:val="none" w:sz="0" w:space="0" w:color="auto"/>
            <w:right w:val="none" w:sz="0" w:space="0" w:color="auto"/>
          </w:divBdr>
        </w:div>
        <w:div w:id="1207598055">
          <w:marLeft w:val="0"/>
          <w:marRight w:val="0"/>
          <w:marTop w:val="0"/>
          <w:marBottom w:val="0"/>
          <w:divBdr>
            <w:top w:val="none" w:sz="0" w:space="0" w:color="auto"/>
            <w:left w:val="none" w:sz="0" w:space="0" w:color="auto"/>
            <w:bottom w:val="none" w:sz="0" w:space="0" w:color="auto"/>
            <w:right w:val="none" w:sz="0" w:space="0" w:color="auto"/>
          </w:divBdr>
        </w:div>
        <w:div w:id="1786345055">
          <w:marLeft w:val="0"/>
          <w:marRight w:val="0"/>
          <w:marTop w:val="0"/>
          <w:marBottom w:val="0"/>
          <w:divBdr>
            <w:top w:val="none" w:sz="0" w:space="0" w:color="auto"/>
            <w:left w:val="none" w:sz="0" w:space="0" w:color="auto"/>
            <w:bottom w:val="none" w:sz="0" w:space="0" w:color="auto"/>
            <w:right w:val="none" w:sz="0" w:space="0" w:color="auto"/>
          </w:divBdr>
        </w:div>
        <w:div w:id="1306620328">
          <w:marLeft w:val="0"/>
          <w:marRight w:val="0"/>
          <w:marTop w:val="0"/>
          <w:marBottom w:val="0"/>
          <w:divBdr>
            <w:top w:val="none" w:sz="0" w:space="0" w:color="auto"/>
            <w:left w:val="none" w:sz="0" w:space="0" w:color="auto"/>
            <w:bottom w:val="none" w:sz="0" w:space="0" w:color="auto"/>
            <w:right w:val="none" w:sz="0" w:space="0" w:color="auto"/>
          </w:divBdr>
        </w:div>
        <w:div w:id="1565096147">
          <w:marLeft w:val="0"/>
          <w:marRight w:val="0"/>
          <w:marTop w:val="0"/>
          <w:marBottom w:val="0"/>
          <w:divBdr>
            <w:top w:val="none" w:sz="0" w:space="0" w:color="auto"/>
            <w:left w:val="none" w:sz="0" w:space="0" w:color="auto"/>
            <w:bottom w:val="none" w:sz="0" w:space="0" w:color="auto"/>
            <w:right w:val="none" w:sz="0" w:space="0" w:color="auto"/>
          </w:divBdr>
        </w:div>
        <w:div w:id="1703483202">
          <w:marLeft w:val="0"/>
          <w:marRight w:val="0"/>
          <w:marTop w:val="0"/>
          <w:marBottom w:val="0"/>
          <w:divBdr>
            <w:top w:val="none" w:sz="0" w:space="0" w:color="auto"/>
            <w:left w:val="none" w:sz="0" w:space="0" w:color="auto"/>
            <w:bottom w:val="none" w:sz="0" w:space="0" w:color="auto"/>
            <w:right w:val="none" w:sz="0" w:space="0" w:color="auto"/>
          </w:divBdr>
        </w:div>
        <w:div w:id="1076779604">
          <w:marLeft w:val="0"/>
          <w:marRight w:val="0"/>
          <w:marTop w:val="0"/>
          <w:marBottom w:val="0"/>
          <w:divBdr>
            <w:top w:val="none" w:sz="0" w:space="0" w:color="auto"/>
            <w:left w:val="none" w:sz="0" w:space="0" w:color="auto"/>
            <w:bottom w:val="none" w:sz="0" w:space="0" w:color="auto"/>
            <w:right w:val="none" w:sz="0" w:space="0" w:color="auto"/>
          </w:divBdr>
        </w:div>
        <w:div w:id="1962301762">
          <w:marLeft w:val="0"/>
          <w:marRight w:val="0"/>
          <w:marTop w:val="0"/>
          <w:marBottom w:val="0"/>
          <w:divBdr>
            <w:top w:val="none" w:sz="0" w:space="0" w:color="auto"/>
            <w:left w:val="none" w:sz="0" w:space="0" w:color="auto"/>
            <w:bottom w:val="none" w:sz="0" w:space="0" w:color="auto"/>
            <w:right w:val="none" w:sz="0" w:space="0" w:color="auto"/>
          </w:divBdr>
        </w:div>
        <w:div w:id="1341160373">
          <w:marLeft w:val="0"/>
          <w:marRight w:val="0"/>
          <w:marTop w:val="0"/>
          <w:marBottom w:val="0"/>
          <w:divBdr>
            <w:top w:val="none" w:sz="0" w:space="0" w:color="auto"/>
            <w:left w:val="none" w:sz="0" w:space="0" w:color="auto"/>
            <w:bottom w:val="none" w:sz="0" w:space="0" w:color="auto"/>
            <w:right w:val="none" w:sz="0" w:space="0" w:color="auto"/>
          </w:divBdr>
        </w:div>
        <w:div w:id="129203573">
          <w:marLeft w:val="0"/>
          <w:marRight w:val="0"/>
          <w:marTop w:val="0"/>
          <w:marBottom w:val="0"/>
          <w:divBdr>
            <w:top w:val="none" w:sz="0" w:space="0" w:color="auto"/>
            <w:left w:val="none" w:sz="0" w:space="0" w:color="auto"/>
            <w:bottom w:val="none" w:sz="0" w:space="0" w:color="auto"/>
            <w:right w:val="none" w:sz="0" w:space="0" w:color="auto"/>
          </w:divBdr>
        </w:div>
        <w:div w:id="612203403">
          <w:marLeft w:val="0"/>
          <w:marRight w:val="0"/>
          <w:marTop w:val="0"/>
          <w:marBottom w:val="0"/>
          <w:divBdr>
            <w:top w:val="none" w:sz="0" w:space="0" w:color="auto"/>
            <w:left w:val="none" w:sz="0" w:space="0" w:color="auto"/>
            <w:bottom w:val="none" w:sz="0" w:space="0" w:color="auto"/>
            <w:right w:val="none" w:sz="0" w:space="0" w:color="auto"/>
          </w:divBdr>
        </w:div>
        <w:div w:id="542130670">
          <w:marLeft w:val="0"/>
          <w:marRight w:val="0"/>
          <w:marTop w:val="0"/>
          <w:marBottom w:val="0"/>
          <w:divBdr>
            <w:top w:val="none" w:sz="0" w:space="0" w:color="auto"/>
            <w:left w:val="none" w:sz="0" w:space="0" w:color="auto"/>
            <w:bottom w:val="none" w:sz="0" w:space="0" w:color="auto"/>
            <w:right w:val="none" w:sz="0" w:space="0" w:color="auto"/>
          </w:divBdr>
        </w:div>
        <w:div w:id="1747259978">
          <w:marLeft w:val="0"/>
          <w:marRight w:val="0"/>
          <w:marTop w:val="0"/>
          <w:marBottom w:val="0"/>
          <w:divBdr>
            <w:top w:val="none" w:sz="0" w:space="0" w:color="auto"/>
            <w:left w:val="none" w:sz="0" w:space="0" w:color="auto"/>
            <w:bottom w:val="none" w:sz="0" w:space="0" w:color="auto"/>
            <w:right w:val="none" w:sz="0" w:space="0" w:color="auto"/>
          </w:divBdr>
        </w:div>
        <w:div w:id="839541470">
          <w:marLeft w:val="0"/>
          <w:marRight w:val="0"/>
          <w:marTop w:val="0"/>
          <w:marBottom w:val="0"/>
          <w:divBdr>
            <w:top w:val="none" w:sz="0" w:space="0" w:color="auto"/>
            <w:left w:val="none" w:sz="0" w:space="0" w:color="auto"/>
            <w:bottom w:val="none" w:sz="0" w:space="0" w:color="auto"/>
            <w:right w:val="none" w:sz="0" w:space="0" w:color="auto"/>
          </w:divBdr>
        </w:div>
        <w:div w:id="264963927">
          <w:marLeft w:val="0"/>
          <w:marRight w:val="0"/>
          <w:marTop w:val="0"/>
          <w:marBottom w:val="0"/>
          <w:divBdr>
            <w:top w:val="none" w:sz="0" w:space="0" w:color="auto"/>
            <w:left w:val="none" w:sz="0" w:space="0" w:color="auto"/>
            <w:bottom w:val="none" w:sz="0" w:space="0" w:color="auto"/>
            <w:right w:val="none" w:sz="0" w:space="0" w:color="auto"/>
          </w:divBdr>
        </w:div>
        <w:div w:id="734550401">
          <w:marLeft w:val="0"/>
          <w:marRight w:val="0"/>
          <w:marTop w:val="0"/>
          <w:marBottom w:val="0"/>
          <w:divBdr>
            <w:top w:val="none" w:sz="0" w:space="0" w:color="auto"/>
            <w:left w:val="none" w:sz="0" w:space="0" w:color="auto"/>
            <w:bottom w:val="none" w:sz="0" w:space="0" w:color="auto"/>
            <w:right w:val="none" w:sz="0" w:space="0" w:color="auto"/>
          </w:divBdr>
        </w:div>
        <w:div w:id="1110933272">
          <w:marLeft w:val="0"/>
          <w:marRight w:val="0"/>
          <w:marTop w:val="0"/>
          <w:marBottom w:val="0"/>
          <w:divBdr>
            <w:top w:val="none" w:sz="0" w:space="0" w:color="auto"/>
            <w:left w:val="none" w:sz="0" w:space="0" w:color="auto"/>
            <w:bottom w:val="none" w:sz="0" w:space="0" w:color="auto"/>
            <w:right w:val="none" w:sz="0" w:space="0" w:color="auto"/>
          </w:divBdr>
        </w:div>
        <w:div w:id="2046562075">
          <w:marLeft w:val="0"/>
          <w:marRight w:val="0"/>
          <w:marTop w:val="0"/>
          <w:marBottom w:val="0"/>
          <w:divBdr>
            <w:top w:val="none" w:sz="0" w:space="0" w:color="auto"/>
            <w:left w:val="none" w:sz="0" w:space="0" w:color="auto"/>
            <w:bottom w:val="none" w:sz="0" w:space="0" w:color="auto"/>
            <w:right w:val="none" w:sz="0" w:space="0" w:color="auto"/>
          </w:divBdr>
        </w:div>
        <w:div w:id="88158821">
          <w:marLeft w:val="0"/>
          <w:marRight w:val="0"/>
          <w:marTop w:val="0"/>
          <w:marBottom w:val="0"/>
          <w:divBdr>
            <w:top w:val="none" w:sz="0" w:space="0" w:color="auto"/>
            <w:left w:val="none" w:sz="0" w:space="0" w:color="auto"/>
            <w:bottom w:val="none" w:sz="0" w:space="0" w:color="auto"/>
            <w:right w:val="none" w:sz="0" w:space="0" w:color="auto"/>
          </w:divBdr>
        </w:div>
        <w:div w:id="1640988665">
          <w:marLeft w:val="0"/>
          <w:marRight w:val="0"/>
          <w:marTop w:val="0"/>
          <w:marBottom w:val="0"/>
          <w:divBdr>
            <w:top w:val="none" w:sz="0" w:space="0" w:color="auto"/>
            <w:left w:val="none" w:sz="0" w:space="0" w:color="auto"/>
            <w:bottom w:val="none" w:sz="0" w:space="0" w:color="auto"/>
            <w:right w:val="none" w:sz="0" w:space="0" w:color="auto"/>
          </w:divBdr>
        </w:div>
        <w:div w:id="621496608">
          <w:marLeft w:val="0"/>
          <w:marRight w:val="0"/>
          <w:marTop w:val="0"/>
          <w:marBottom w:val="0"/>
          <w:divBdr>
            <w:top w:val="none" w:sz="0" w:space="0" w:color="auto"/>
            <w:left w:val="none" w:sz="0" w:space="0" w:color="auto"/>
            <w:bottom w:val="none" w:sz="0" w:space="0" w:color="auto"/>
            <w:right w:val="none" w:sz="0" w:space="0" w:color="auto"/>
          </w:divBdr>
        </w:div>
        <w:div w:id="1682783411">
          <w:marLeft w:val="0"/>
          <w:marRight w:val="0"/>
          <w:marTop w:val="0"/>
          <w:marBottom w:val="0"/>
          <w:divBdr>
            <w:top w:val="none" w:sz="0" w:space="0" w:color="auto"/>
            <w:left w:val="none" w:sz="0" w:space="0" w:color="auto"/>
            <w:bottom w:val="none" w:sz="0" w:space="0" w:color="auto"/>
            <w:right w:val="none" w:sz="0" w:space="0" w:color="auto"/>
          </w:divBdr>
        </w:div>
        <w:div w:id="892155343">
          <w:marLeft w:val="0"/>
          <w:marRight w:val="0"/>
          <w:marTop w:val="0"/>
          <w:marBottom w:val="0"/>
          <w:divBdr>
            <w:top w:val="none" w:sz="0" w:space="0" w:color="auto"/>
            <w:left w:val="none" w:sz="0" w:space="0" w:color="auto"/>
            <w:bottom w:val="none" w:sz="0" w:space="0" w:color="auto"/>
            <w:right w:val="none" w:sz="0" w:space="0" w:color="auto"/>
          </w:divBdr>
        </w:div>
        <w:div w:id="1553537918">
          <w:marLeft w:val="0"/>
          <w:marRight w:val="0"/>
          <w:marTop w:val="0"/>
          <w:marBottom w:val="0"/>
          <w:divBdr>
            <w:top w:val="none" w:sz="0" w:space="0" w:color="auto"/>
            <w:left w:val="none" w:sz="0" w:space="0" w:color="auto"/>
            <w:bottom w:val="none" w:sz="0" w:space="0" w:color="auto"/>
            <w:right w:val="none" w:sz="0" w:space="0" w:color="auto"/>
          </w:divBdr>
        </w:div>
        <w:div w:id="1046836298">
          <w:marLeft w:val="0"/>
          <w:marRight w:val="0"/>
          <w:marTop w:val="0"/>
          <w:marBottom w:val="0"/>
          <w:divBdr>
            <w:top w:val="none" w:sz="0" w:space="0" w:color="auto"/>
            <w:left w:val="none" w:sz="0" w:space="0" w:color="auto"/>
            <w:bottom w:val="none" w:sz="0" w:space="0" w:color="auto"/>
            <w:right w:val="none" w:sz="0" w:space="0" w:color="auto"/>
          </w:divBdr>
        </w:div>
        <w:div w:id="1619026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www.vidm.gov.lv" TargetMode="External"/><Relationship Id="rId3" Type="http://schemas.openxmlformats.org/officeDocument/2006/relationships/styles" Target="styles.xml"/><Relationship Id="rId21" Type="http://schemas.openxmlformats.org/officeDocument/2006/relationships/hyperlink" Target="http://www.vecpiebalga.lv"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www.vecpiebalga.lv"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www.vecpiebalga.l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www.vecpiebalga.lv" TargetMode="External"/><Relationship Id="rId28" Type="http://schemas.openxmlformats.org/officeDocument/2006/relationships/image" Target="media/image3.png"/><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www.vecpiebalga.lv" TargetMode="External"/><Relationship Id="rId27" Type="http://schemas.openxmlformats.org/officeDocument/2006/relationships/image" Target="media/image2.jpeg"/><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darblapa.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darblapa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darblapa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darblapa1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darblapa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darblapa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darblapa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darblapa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darblapa5.xlsx"/></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darblapa6.xlsx"/><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darblapa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darblapa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412">
          <a:noFill/>
        </a:ln>
      </c:spPr>
      <c:txPr>
        <a:bodyPr rot="0" spcFirstLastPara="1" vertOverflow="ellipsis" vert="horz" wrap="square" anchor="ctr" anchorCtr="1"/>
        <a:lstStyle/>
        <a:p>
          <a:pPr>
            <a:defRPr sz="1401" b="1"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Sheet1!$C$6</c:f>
              <c:strCache>
                <c:ptCount val="1"/>
                <c:pt idx="0">
                  <c:v>Vecpiebalgas novada iedzīvotāju skaits</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4"/>
              <c:tx>
                <c:rich>
                  <a:bodyPr/>
                  <a:lstStyle/>
                  <a:p>
                    <a:r>
                      <a:rPr lang="en-US"/>
                      <a:t>3817</a:t>
                    </a:r>
                  </a:p>
                  <a:p>
                    <a:endParaRPr lang="en-US"/>
                  </a:p>
                </c:rich>
              </c:tx>
              <c:dLblPos val="in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868-4E67-B0C3-8898F2118D67}"/>
                </c:ext>
              </c:extLst>
            </c:dLbl>
            <c:spPr>
              <a:noFill/>
              <a:ln w="25412">
                <a:noFill/>
              </a:ln>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Sheet1!$D$5:$G$5</c:f>
              <c:numCache>
                <c:formatCode>General</c:formatCode>
                <c:ptCount val="4"/>
                <c:pt idx="0">
                  <c:v>2018</c:v>
                </c:pt>
                <c:pt idx="1">
                  <c:v>2019</c:v>
                </c:pt>
                <c:pt idx="2">
                  <c:v>2020</c:v>
                </c:pt>
                <c:pt idx="3">
                  <c:v>2021</c:v>
                </c:pt>
              </c:numCache>
            </c:numRef>
          </c:cat>
          <c:val>
            <c:numRef>
              <c:f>Sheet1!$D$6:$G$6</c:f>
              <c:numCache>
                <c:formatCode>General</c:formatCode>
                <c:ptCount val="4"/>
                <c:pt idx="0">
                  <c:v>3975</c:v>
                </c:pt>
                <c:pt idx="1">
                  <c:v>3892</c:v>
                </c:pt>
                <c:pt idx="2">
                  <c:v>3817</c:v>
                </c:pt>
                <c:pt idx="3">
                  <c:v>3756</c:v>
                </c:pt>
              </c:numCache>
            </c:numRef>
          </c:val>
          <c:extLst>
            <c:ext xmlns:c16="http://schemas.microsoft.com/office/drawing/2014/chart" uri="{C3380CC4-5D6E-409C-BE32-E72D297353CC}">
              <c16:uniqueId val="{00000001-4868-4E67-B0C3-8898F2118D67}"/>
            </c:ext>
          </c:extLst>
        </c:ser>
        <c:dLbls>
          <c:showLegendKey val="0"/>
          <c:showVal val="1"/>
          <c:showCatName val="0"/>
          <c:showSerName val="0"/>
          <c:showPercent val="0"/>
          <c:showBubbleSize val="0"/>
        </c:dLbls>
        <c:gapWidth val="41"/>
        <c:axId val="155871872"/>
        <c:axId val="155978368"/>
      </c:barChart>
      <c:catAx>
        <c:axId val="155871872"/>
        <c:scaling>
          <c:orientation val="minMax"/>
        </c:scaling>
        <c:delete val="0"/>
        <c:axPos val="b"/>
        <c:numFmt formatCode="General" sourceLinked="1"/>
        <c:majorTickMark val="none"/>
        <c:minorTickMark val="none"/>
        <c:tickLblPos val="nextTo"/>
        <c:spPr>
          <a:ln w="9530">
            <a:noFill/>
          </a:ln>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lv-LV"/>
          </a:p>
        </c:txPr>
        <c:crossAx val="155978368"/>
        <c:crosses val="autoZero"/>
        <c:auto val="1"/>
        <c:lblAlgn val="ctr"/>
        <c:lblOffset val="100"/>
        <c:noMultiLvlLbl val="0"/>
      </c:catAx>
      <c:valAx>
        <c:axId val="155978368"/>
        <c:scaling>
          <c:orientation val="minMax"/>
        </c:scaling>
        <c:delete val="1"/>
        <c:axPos val="l"/>
        <c:numFmt formatCode="General" sourceLinked="1"/>
        <c:majorTickMark val="out"/>
        <c:minorTickMark val="none"/>
        <c:tickLblPos val="nextTo"/>
        <c:crossAx val="155871872"/>
        <c:crosses val="autoZero"/>
        <c:crossBetween val="between"/>
      </c:valAx>
      <c:spPr>
        <a:noFill/>
        <a:ln w="25412">
          <a:noFill/>
        </a:ln>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30" cap="flat" cmpd="sng" algn="ctr">
      <a:solidFill>
        <a:schemeClr val="dk1">
          <a:lumMod val="15000"/>
          <a:lumOff val="85000"/>
        </a:schemeClr>
      </a:solidFill>
      <a:round/>
    </a:ln>
    <a:effectLst/>
  </c:spPr>
  <c:txPr>
    <a:bodyPr/>
    <a:lstStyle/>
    <a:p>
      <a:pPr>
        <a:defRPr/>
      </a:pPr>
      <a:endParaRPr lang="lv-LV"/>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0.15477208947497553"/>
          <c:y val="0.20074288959494199"/>
          <c:w val="0.75735316822421406"/>
          <c:h val="0.64564872373409898"/>
        </c:manualLayout>
      </c:layout>
      <c:pie3DChart>
        <c:varyColors val="1"/>
        <c:ser>
          <c:idx val="0"/>
          <c:order val="0"/>
          <c:tx>
            <c:strRef>
              <c:f>Lapa1!$B$1</c:f>
              <c:strCache>
                <c:ptCount val="1"/>
                <c:pt idx="0">
                  <c:v>Izdevumi - 2020.gada plāns</c:v>
                </c:pt>
              </c:strCache>
            </c:strRef>
          </c:tx>
          <c:dPt>
            <c:idx val="0"/>
            <c:bubble3D val="0"/>
            <c:spPr>
              <a:solidFill>
                <a:schemeClr val="accent1"/>
              </a:solidFill>
              <a:ln w="25389">
                <a:solidFill>
                  <a:schemeClr val="lt1"/>
                </a:solidFill>
              </a:ln>
              <a:effectLst/>
              <a:sp3d contourW="25400">
                <a:contourClr>
                  <a:schemeClr val="lt1"/>
                </a:contourClr>
              </a:sp3d>
            </c:spPr>
            <c:extLst>
              <c:ext xmlns:c16="http://schemas.microsoft.com/office/drawing/2014/chart" uri="{C3380CC4-5D6E-409C-BE32-E72D297353CC}">
                <c16:uniqueId val="{00000000-8328-4998-8FE4-2BDDF95645AC}"/>
              </c:ext>
            </c:extLst>
          </c:dPt>
          <c:dPt>
            <c:idx val="1"/>
            <c:bubble3D val="0"/>
            <c:spPr>
              <a:solidFill>
                <a:schemeClr val="accent2"/>
              </a:solidFill>
              <a:ln w="25389">
                <a:solidFill>
                  <a:schemeClr val="lt1"/>
                </a:solidFill>
              </a:ln>
              <a:effectLst/>
              <a:sp3d contourW="25400">
                <a:contourClr>
                  <a:schemeClr val="lt1"/>
                </a:contourClr>
              </a:sp3d>
            </c:spPr>
            <c:extLst>
              <c:ext xmlns:c16="http://schemas.microsoft.com/office/drawing/2014/chart" uri="{C3380CC4-5D6E-409C-BE32-E72D297353CC}">
                <c16:uniqueId val="{00000001-8328-4998-8FE4-2BDDF95645AC}"/>
              </c:ext>
            </c:extLst>
          </c:dPt>
          <c:dPt>
            <c:idx val="2"/>
            <c:bubble3D val="0"/>
            <c:spPr>
              <a:solidFill>
                <a:schemeClr val="accent3"/>
              </a:solidFill>
              <a:ln w="25389">
                <a:solidFill>
                  <a:schemeClr val="lt1"/>
                </a:solidFill>
              </a:ln>
              <a:effectLst/>
              <a:sp3d contourW="25400">
                <a:contourClr>
                  <a:schemeClr val="lt1"/>
                </a:contourClr>
              </a:sp3d>
            </c:spPr>
            <c:extLst>
              <c:ext xmlns:c16="http://schemas.microsoft.com/office/drawing/2014/chart" uri="{C3380CC4-5D6E-409C-BE32-E72D297353CC}">
                <c16:uniqueId val="{00000002-8328-4998-8FE4-2BDDF95645AC}"/>
              </c:ext>
            </c:extLst>
          </c:dPt>
          <c:dPt>
            <c:idx val="3"/>
            <c:bubble3D val="0"/>
            <c:spPr>
              <a:solidFill>
                <a:schemeClr val="accent4"/>
              </a:solidFill>
              <a:ln w="25389">
                <a:solidFill>
                  <a:schemeClr val="lt1"/>
                </a:solidFill>
              </a:ln>
              <a:effectLst/>
              <a:sp3d contourW="25400">
                <a:contourClr>
                  <a:schemeClr val="lt1"/>
                </a:contourClr>
              </a:sp3d>
            </c:spPr>
            <c:extLst>
              <c:ext xmlns:c16="http://schemas.microsoft.com/office/drawing/2014/chart" uri="{C3380CC4-5D6E-409C-BE32-E72D297353CC}">
                <c16:uniqueId val="{00000003-8328-4998-8FE4-2BDDF95645AC}"/>
              </c:ext>
            </c:extLst>
          </c:dPt>
          <c:dPt>
            <c:idx val="4"/>
            <c:bubble3D val="0"/>
            <c:spPr>
              <a:solidFill>
                <a:schemeClr val="accent5"/>
              </a:solidFill>
              <a:ln w="25389">
                <a:solidFill>
                  <a:schemeClr val="lt1"/>
                </a:solidFill>
              </a:ln>
              <a:effectLst/>
              <a:sp3d contourW="25400">
                <a:contourClr>
                  <a:schemeClr val="lt1"/>
                </a:contourClr>
              </a:sp3d>
            </c:spPr>
            <c:extLst>
              <c:ext xmlns:c16="http://schemas.microsoft.com/office/drawing/2014/chart" uri="{C3380CC4-5D6E-409C-BE32-E72D297353CC}">
                <c16:uniqueId val="{00000004-8328-4998-8FE4-2BDDF95645AC}"/>
              </c:ext>
            </c:extLst>
          </c:dPt>
          <c:dPt>
            <c:idx val="5"/>
            <c:bubble3D val="0"/>
            <c:spPr>
              <a:solidFill>
                <a:schemeClr val="accent6"/>
              </a:solidFill>
              <a:ln w="25389">
                <a:solidFill>
                  <a:schemeClr val="lt1"/>
                </a:solidFill>
              </a:ln>
              <a:effectLst/>
              <a:sp3d contourW="25400">
                <a:contourClr>
                  <a:schemeClr val="lt1"/>
                </a:contourClr>
              </a:sp3d>
            </c:spPr>
            <c:extLst>
              <c:ext xmlns:c16="http://schemas.microsoft.com/office/drawing/2014/chart" uri="{C3380CC4-5D6E-409C-BE32-E72D297353CC}">
                <c16:uniqueId val="{00000005-8328-4998-8FE4-2BDDF95645AC}"/>
              </c:ext>
            </c:extLst>
          </c:dPt>
          <c:dPt>
            <c:idx val="6"/>
            <c:bubble3D val="0"/>
            <c:spPr>
              <a:solidFill>
                <a:schemeClr val="accent1">
                  <a:lumMod val="60000"/>
                </a:schemeClr>
              </a:solidFill>
              <a:ln w="25389">
                <a:solidFill>
                  <a:schemeClr val="lt1"/>
                </a:solidFill>
              </a:ln>
              <a:effectLst/>
              <a:sp3d contourW="25400">
                <a:contourClr>
                  <a:schemeClr val="lt1"/>
                </a:contourClr>
              </a:sp3d>
            </c:spPr>
            <c:extLst>
              <c:ext xmlns:c16="http://schemas.microsoft.com/office/drawing/2014/chart" uri="{C3380CC4-5D6E-409C-BE32-E72D297353CC}">
                <c16:uniqueId val="{00000006-8328-4998-8FE4-2BDDF95645AC}"/>
              </c:ext>
            </c:extLst>
          </c:dPt>
          <c:dPt>
            <c:idx val="7"/>
            <c:bubble3D val="0"/>
            <c:spPr>
              <a:solidFill>
                <a:schemeClr val="accent2">
                  <a:lumMod val="60000"/>
                </a:schemeClr>
              </a:solidFill>
              <a:ln w="25389">
                <a:solidFill>
                  <a:schemeClr val="lt1"/>
                </a:solidFill>
              </a:ln>
              <a:effectLst/>
              <a:sp3d contourW="25400">
                <a:contourClr>
                  <a:schemeClr val="lt1"/>
                </a:contourClr>
              </a:sp3d>
            </c:spPr>
            <c:extLst>
              <c:ext xmlns:c16="http://schemas.microsoft.com/office/drawing/2014/chart" uri="{C3380CC4-5D6E-409C-BE32-E72D297353CC}">
                <c16:uniqueId val="{00000007-8328-4998-8FE4-2BDDF95645AC}"/>
              </c:ext>
            </c:extLst>
          </c:dPt>
          <c:dPt>
            <c:idx val="8"/>
            <c:bubble3D val="0"/>
            <c:spPr>
              <a:solidFill>
                <a:schemeClr val="accent3">
                  <a:lumMod val="60000"/>
                </a:schemeClr>
              </a:solidFill>
              <a:ln w="25389">
                <a:solidFill>
                  <a:schemeClr val="lt1"/>
                </a:solidFill>
              </a:ln>
              <a:effectLst/>
              <a:sp3d contourW="25400">
                <a:contourClr>
                  <a:schemeClr val="lt1"/>
                </a:contourClr>
              </a:sp3d>
            </c:spPr>
            <c:extLst>
              <c:ext xmlns:c16="http://schemas.microsoft.com/office/drawing/2014/chart" uri="{C3380CC4-5D6E-409C-BE32-E72D297353CC}">
                <c16:uniqueId val="{00000008-8328-4998-8FE4-2BDDF95645AC}"/>
              </c:ext>
            </c:extLst>
          </c:dPt>
          <c:dLbls>
            <c:dLbl>
              <c:idx val="4"/>
              <c:layout>
                <c:manualLayout>
                  <c:x val="-1.3160322952710501E-2"/>
                  <c:y val="0.1416503200257861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8328-4998-8FE4-2BDDF95645AC}"/>
                </c:ext>
              </c:extLst>
            </c:dLbl>
            <c:dLbl>
              <c:idx val="6"/>
              <c:layout>
                <c:manualLayout>
                  <c:x val="-6.9399512244780734E-2"/>
                  <c:y val="4.701538291965473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8328-4998-8FE4-2BDDF95645AC}"/>
                </c:ext>
              </c:extLst>
            </c:dLbl>
            <c:dLbl>
              <c:idx val="7"/>
              <c:layout>
                <c:manualLayout>
                  <c:x val="-2.9105613528412812E-2"/>
                  <c:y val="-0.1575002686067752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328-4998-8FE4-2BDDF95645AC}"/>
                </c:ext>
              </c:extLst>
            </c:dLbl>
            <c:spPr>
              <a:noFill/>
              <a:ln w="2538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1"/>
            <c:showSerName val="0"/>
            <c:showPercent val="1"/>
            <c:showBubbleSize val="0"/>
            <c:showLeaderLines val="1"/>
            <c:leaderLines>
              <c:spPr>
                <a:ln w="9521"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Lapa1!$A$2:$A$10</c:f>
              <c:strCache>
                <c:ptCount val="9"/>
                <c:pt idx="0">
                  <c:v>Vispārējie vadības dienesti</c:v>
                </c:pt>
                <c:pt idx="1">
                  <c:v>Sabiedriskā kārtība un drošība</c:v>
                </c:pt>
                <c:pt idx="2">
                  <c:v>Ekonomiskā darbība</c:v>
                </c:pt>
                <c:pt idx="3">
                  <c:v>Vides aizsardzība</c:v>
                </c:pt>
                <c:pt idx="4">
                  <c:v>Pāvaldības teritoriju un mājokļu apsaimniekošana</c:v>
                </c:pt>
                <c:pt idx="5">
                  <c:v>Veselība</c:v>
                </c:pt>
                <c:pt idx="6">
                  <c:v>Atpūta, kultūra un reliģija</c:v>
                </c:pt>
                <c:pt idx="7">
                  <c:v>Izglītība</c:v>
                </c:pt>
                <c:pt idx="8">
                  <c:v>Sociālā aizsardzība</c:v>
                </c:pt>
              </c:strCache>
            </c:strRef>
          </c:cat>
          <c:val>
            <c:numRef>
              <c:f>Lapa1!$B$2:$B$10</c:f>
              <c:numCache>
                <c:formatCode>General</c:formatCode>
                <c:ptCount val="9"/>
                <c:pt idx="0">
                  <c:v>513358</c:v>
                </c:pt>
                <c:pt idx="1">
                  <c:v>61739</c:v>
                </c:pt>
                <c:pt idx="2">
                  <c:v>449501</c:v>
                </c:pt>
                <c:pt idx="3">
                  <c:v>30018</c:v>
                </c:pt>
                <c:pt idx="4">
                  <c:v>1390137</c:v>
                </c:pt>
                <c:pt idx="5">
                  <c:v>53215</c:v>
                </c:pt>
                <c:pt idx="6">
                  <c:v>635519</c:v>
                </c:pt>
                <c:pt idx="7">
                  <c:v>2125211</c:v>
                </c:pt>
                <c:pt idx="8">
                  <c:v>376250</c:v>
                </c:pt>
              </c:numCache>
            </c:numRef>
          </c:val>
          <c:extLst>
            <c:ext xmlns:c16="http://schemas.microsoft.com/office/drawing/2014/chart" uri="{C3380CC4-5D6E-409C-BE32-E72D297353CC}">
              <c16:uniqueId val="{00000009-8328-4998-8FE4-2BDDF95645AC}"/>
            </c:ext>
          </c:extLst>
        </c:ser>
        <c:dLbls>
          <c:showLegendKey val="0"/>
          <c:showVal val="0"/>
          <c:showCatName val="1"/>
          <c:showSerName val="0"/>
          <c:showPercent val="1"/>
          <c:showBubbleSize val="0"/>
          <c:showLeaderLines val="1"/>
        </c:dLbls>
      </c:pie3DChart>
      <c:spPr>
        <a:noFill/>
        <a:ln w="25389">
          <a:noFill/>
        </a:ln>
      </c:spPr>
    </c:plotArea>
    <c:plotVisOnly val="1"/>
    <c:dispBlanksAs val="zero"/>
    <c:showDLblsOverMax val="0"/>
  </c:chart>
  <c:spPr>
    <a:noFill/>
    <a:ln w="9521"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1556102362204725"/>
          <c:y val="4.8025871766029245E-2"/>
          <c:w val="0.8647021342726896"/>
          <c:h val="0.74290307461567395"/>
        </c:manualLayout>
      </c:layout>
      <c:lineChart>
        <c:grouping val="stacked"/>
        <c:varyColors val="0"/>
        <c:ser>
          <c:idx val="0"/>
          <c:order val="0"/>
          <c:tx>
            <c:strRef>
              <c:f>Sheet1!$B$1</c:f>
              <c:strCache>
                <c:ptCount val="1"/>
                <c:pt idx="0">
                  <c:v>Series 1</c:v>
                </c:pt>
              </c:strCache>
            </c:strRef>
          </c:tx>
          <c:dLbls>
            <c:dLbl>
              <c:idx val="2"/>
              <c:layout>
                <c:manualLayout>
                  <c:x val="1.7543859649122841E-2"/>
                  <c:y val="-3.5714285714285712E-2"/>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203-4063-9B42-A50736D0DB4A}"/>
                </c:ext>
              </c:extLst>
            </c:dLbl>
            <c:dLbl>
              <c:idx val="6"/>
              <c:layout>
                <c:manualLayout>
                  <c:x val="2.4122807017543858E-2"/>
                  <c:y val="1.1904761904761947E-2"/>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03-4063-9B42-A50736D0DB4A}"/>
                </c:ext>
              </c:extLst>
            </c:dLbl>
            <c:dLbl>
              <c:idx val="9"/>
              <c:layout>
                <c:manualLayout>
                  <c:x val="0"/>
                  <c:y val="-3.5714285714285712E-2"/>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203-4063-9B42-A50736D0DB4A}"/>
                </c:ext>
              </c:extLst>
            </c:dLbl>
            <c:dLbl>
              <c:idx val="11"/>
              <c:layout>
                <c:manualLayout>
                  <c:x val="1.3157894736842111E-2"/>
                  <c:y val="0"/>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203-4063-9B42-A50736D0DB4A}"/>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Sheet1!$A$2:$A$15</c:f>
              <c:numCache>
                <c:formatCode>General</c:formatCode>
                <c:ptCount val="14"/>
                <c:pt idx="0">
                  <c:v>2021</c:v>
                </c:pt>
                <c:pt idx="1">
                  <c:v>2022</c:v>
                </c:pt>
                <c:pt idx="2">
                  <c:v>2023</c:v>
                </c:pt>
                <c:pt idx="3">
                  <c:v>2024</c:v>
                </c:pt>
                <c:pt idx="4">
                  <c:v>2025</c:v>
                </c:pt>
                <c:pt idx="5">
                  <c:v>2026</c:v>
                </c:pt>
                <c:pt idx="6">
                  <c:v>2027</c:v>
                </c:pt>
                <c:pt idx="7">
                  <c:v>2028</c:v>
                </c:pt>
                <c:pt idx="8">
                  <c:v>2029</c:v>
                </c:pt>
                <c:pt idx="9">
                  <c:v>2030</c:v>
                </c:pt>
                <c:pt idx="10">
                  <c:v>2031</c:v>
                </c:pt>
                <c:pt idx="11">
                  <c:v>2032</c:v>
                </c:pt>
                <c:pt idx="12">
                  <c:v>2033</c:v>
                </c:pt>
                <c:pt idx="13">
                  <c:v>2034</c:v>
                </c:pt>
              </c:numCache>
            </c:numRef>
          </c:cat>
          <c:val>
            <c:numRef>
              <c:f>Sheet1!$B$2:$B$15</c:f>
              <c:numCache>
                <c:formatCode>General</c:formatCode>
                <c:ptCount val="14"/>
                <c:pt idx="0">
                  <c:v>330845</c:v>
                </c:pt>
                <c:pt idx="1">
                  <c:v>298118</c:v>
                </c:pt>
                <c:pt idx="2">
                  <c:v>299203</c:v>
                </c:pt>
                <c:pt idx="3">
                  <c:v>281650</c:v>
                </c:pt>
                <c:pt idx="4">
                  <c:v>242157</c:v>
                </c:pt>
                <c:pt idx="5">
                  <c:v>215603</c:v>
                </c:pt>
                <c:pt idx="6">
                  <c:v>210873</c:v>
                </c:pt>
                <c:pt idx="7">
                  <c:v>158951</c:v>
                </c:pt>
                <c:pt idx="8">
                  <c:v>115816</c:v>
                </c:pt>
                <c:pt idx="9">
                  <c:v>111528</c:v>
                </c:pt>
                <c:pt idx="10">
                  <c:v>104972</c:v>
                </c:pt>
                <c:pt idx="11">
                  <c:v>100307</c:v>
                </c:pt>
                <c:pt idx="12">
                  <c:v>75484</c:v>
                </c:pt>
                <c:pt idx="13">
                  <c:v>21</c:v>
                </c:pt>
              </c:numCache>
            </c:numRef>
          </c:val>
          <c:smooth val="0"/>
          <c:extLst>
            <c:ext xmlns:c16="http://schemas.microsoft.com/office/drawing/2014/chart" uri="{C3380CC4-5D6E-409C-BE32-E72D297353CC}">
              <c16:uniqueId val="{00000004-A203-4063-9B42-A50736D0DB4A}"/>
            </c:ext>
          </c:extLst>
        </c:ser>
        <c:dLbls>
          <c:showLegendKey val="0"/>
          <c:showVal val="1"/>
          <c:showCatName val="0"/>
          <c:showSerName val="0"/>
          <c:showPercent val="0"/>
          <c:showBubbleSize val="0"/>
        </c:dLbls>
        <c:dropLines/>
        <c:marker val="1"/>
        <c:smooth val="0"/>
        <c:axId val="153027712"/>
        <c:axId val="153029248"/>
      </c:lineChart>
      <c:catAx>
        <c:axId val="153027712"/>
        <c:scaling>
          <c:orientation val="minMax"/>
        </c:scaling>
        <c:delete val="0"/>
        <c:axPos val="b"/>
        <c:numFmt formatCode="General" sourceLinked="1"/>
        <c:majorTickMark val="none"/>
        <c:minorTickMark val="none"/>
        <c:tickLblPos val="nextTo"/>
        <c:crossAx val="153029248"/>
        <c:crosses val="autoZero"/>
        <c:auto val="1"/>
        <c:lblAlgn val="ctr"/>
        <c:lblOffset val="100"/>
        <c:noMultiLvlLbl val="0"/>
      </c:catAx>
      <c:valAx>
        <c:axId val="153029248"/>
        <c:scaling>
          <c:orientation val="minMax"/>
        </c:scaling>
        <c:delete val="0"/>
        <c:axPos val="l"/>
        <c:majorGridlines/>
        <c:numFmt formatCode="General" sourceLinked="1"/>
        <c:majorTickMark val="out"/>
        <c:minorTickMark val="none"/>
        <c:tickLblPos val="nextTo"/>
        <c:crossAx val="153027712"/>
        <c:crosses val="autoZero"/>
        <c:crossBetween val="between"/>
      </c:valAx>
    </c:plotArea>
    <c:plotVisOnly val="1"/>
    <c:dispBlanksAs val="zero"/>
    <c:showDLblsOverMax val="0"/>
  </c:chart>
  <c:spPr>
    <a:noFill/>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7.7695794354819644E-2"/>
          <c:y val="1.7539027133803401E-2"/>
          <c:w val="0.50560066067690901"/>
          <c:h val="0.97420615106038577"/>
        </c:manualLayout>
      </c:layout>
      <c:pieChart>
        <c:varyColors val="1"/>
        <c:ser>
          <c:idx val="0"/>
          <c:order val="0"/>
          <c:tx>
            <c:strRef>
              <c:f>Sheet1!$A$2</c:f>
              <c:strCache>
                <c:ptCount val="1"/>
              </c:strCache>
            </c:strRef>
          </c:tx>
          <c:spPr>
            <a:solidFill>
              <a:srgbClr val="9999FF"/>
            </a:solidFill>
            <a:ln w="12700">
              <a:solidFill>
                <a:srgbClr val="000000"/>
              </a:solidFill>
              <a:prstDash val="solid"/>
            </a:ln>
          </c:spPr>
          <c:dPt>
            <c:idx val="0"/>
            <c:bubble3D val="0"/>
            <c:spPr>
              <a:solidFill>
                <a:srgbClr val="0000FF"/>
              </a:solidFill>
              <a:ln w="12700">
                <a:solidFill>
                  <a:srgbClr val="000000"/>
                </a:solidFill>
                <a:prstDash val="solid"/>
              </a:ln>
            </c:spPr>
            <c:extLst>
              <c:ext xmlns:c16="http://schemas.microsoft.com/office/drawing/2014/chart" uri="{C3380CC4-5D6E-409C-BE32-E72D297353CC}">
                <c16:uniqueId val="{00000000-47CA-42A4-B9CA-A9CD0ADC8FAD}"/>
              </c:ext>
            </c:extLst>
          </c:dPt>
          <c:dPt>
            <c:idx val="1"/>
            <c:bubble3D val="0"/>
            <c:spPr>
              <a:solidFill>
                <a:srgbClr val="FF9900"/>
              </a:solidFill>
              <a:ln w="12700">
                <a:solidFill>
                  <a:srgbClr val="000000"/>
                </a:solidFill>
                <a:prstDash val="solid"/>
              </a:ln>
            </c:spPr>
            <c:extLst>
              <c:ext xmlns:c16="http://schemas.microsoft.com/office/drawing/2014/chart" uri="{C3380CC4-5D6E-409C-BE32-E72D297353CC}">
                <c16:uniqueId val="{00000001-47CA-42A4-B9CA-A9CD0ADC8FAD}"/>
              </c:ext>
            </c:extLst>
          </c:dPt>
          <c:dPt>
            <c:idx val="2"/>
            <c:bubble3D val="0"/>
            <c:spPr>
              <a:solidFill>
                <a:srgbClr val="00FF00"/>
              </a:solidFill>
              <a:ln w="12700">
                <a:solidFill>
                  <a:srgbClr val="000000"/>
                </a:solidFill>
                <a:prstDash val="solid"/>
              </a:ln>
            </c:spPr>
            <c:extLst>
              <c:ext xmlns:c16="http://schemas.microsoft.com/office/drawing/2014/chart" uri="{C3380CC4-5D6E-409C-BE32-E72D297353CC}">
                <c16:uniqueId val="{00000002-47CA-42A4-B9CA-A9CD0ADC8FAD}"/>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3-47CA-42A4-B9CA-A9CD0ADC8FAD}"/>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4-47CA-42A4-B9CA-A9CD0ADC8FAD}"/>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5-47CA-42A4-B9CA-A9CD0ADC8FAD}"/>
              </c:ext>
            </c:extLst>
          </c:dPt>
          <c:dPt>
            <c:idx val="6"/>
            <c:bubble3D val="0"/>
            <c:spPr>
              <a:solidFill>
                <a:srgbClr val="FF0000"/>
              </a:solidFill>
              <a:ln w="12700">
                <a:solidFill>
                  <a:srgbClr val="000000"/>
                </a:solidFill>
                <a:prstDash val="solid"/>
              </a:ln>
            </c:spPr>
            <c:extLst>
              <c:ext xmlns:c16="http://schemas.microsoft.com/office/drawing/2014/chart" uri="{C3380CC4-5D6E-409C-BE32-E72D297353CC}">
                <c16:uniqueId val="{00000006-47CA-42A4-B9CA-A9CD0ADC8FAD}"/>
              </c:ext>
            </c:extLst>
          </c:dPt>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Sheet1!$B$1:$H$1</c:f>
              <c:strCache>
                <c:ptCount val="7"/>
                <c:pt idx="0">
                  <c:v>Ūdeņi</c:v>
                </c:pt>
                <c:pt idx="1">
                  <c:v>Lauksaimniecības zeme</c:v>
                </c:pt>
                <c:pt idx="2">
                  <c:v>Meži</c:v>
                </c:pt>
                <c:pt idx="3">
                  <c:v>Ceļi</c:v>
                </c:pt>
                <c:pt idx="4">
                  <c:v>Apbūve</c:v>
                </c:pt>
                <c:pt idx="5">
                  <c:v>Karjeri</c:v>
                </c:pt>
                <c:pt idx="6">
                  <c:v>Pārējā zeme</c:v>
                </c:pt>
              </c:strCache>
            </c:strRef>
          </c:cat>
          <c:val>
            <c:numRef>
              <c:f>Sheet1!$B$2:$H$2</c:f>
              <c:numCache>
                <c:formatCode>General</c:formatCode>
                <c:ptCount val="7"/>
                <c:pt idx="0">
                  <c:v>1873.22</c:v>
                </c:pt>
                <c:pt idx="1">
                  <c:v>855.06</c:v>
                </c:pt>
                <c:pt idx="2">
                  <c:v>484.84000000000003</c:v>
                </c:pt>
                <c:pt idx="3">
                  <c:v>182.82000000000002</c:v>
                </c:pt>
                <c:pt idx="4">
                  <c:v>81.05</c:v>
                </c:pt>
                <c:pt idx="5">
                  <c:v>30.85</c:v>
                </c:pt>
                <c:pt idx="6">
                  <c:v>157.59</c:v>
                </c:pt>
              </c:numCache>
            </c:numRef>
          </c:val>
          <c:extLst>
            <c:ext xmlns:c16="http://schemas.microsoft.com/office/drawing/2014/chart" uri="{C3380CC4-5D6E-409C-BE32-E72D297353CC}">
              <c16:uniqueId val="{00000007-47CA-42A4-B9CA-A9CD0ADC8FAD}"/>
            </c:ext>
          </c:extLst>
        </c:ser>
        <c:ser>
          <c:idx val="1"/>
          <c:order val="1"/>
          <c:tx>
            <c:strRef>
              <c:f>Sheet1!$A$3</c:f>
              <c:strCache>
                <c:ptCount val="1"/>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8-47CA-42A4-B9CA-A9CD0ADC8FAD}"/>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9-47CA-42A4-B9CA-A9CD0ADC8FAD}"/>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A-47CA-42A4-B9CA-A9CD0ADC8FAD}"/>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B-47CA-42A4-B9CA-A9CD0ADC8FAD}"/>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C-47CA-42A4-B9CA-A9CD0ADC8FAD}"/>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0D-47CA-42A4-B9CA-A9CD0ADC8FAD}"/>
              </c:ext>
            </c:extLst>
          </c:dPt>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Sheet1!$B$1:$H$1</c:f>
              <c:strCache>
                <c:ptCount val="7"/>
                <c:pt idx="0">
                  <c:v>Ūdeņi</c:v>
                </c:pt>
                <c:pt idx="1">
                  <c:v>Lauksaimniecības zeme</c:v>
                </c:pt>
                <c:pt idx="2">
                  <c:v>Meži</c:v>
                </c:pt>
                <c:pt idx="3">
                  <c:v>Ceļi</c:v>
                </c:pt>
                <c:pt idx="4">
                  <c:v>Apbūve</c:v>
                </c:pt>
                <c:pt idx="5">
                  <c:v>Karjeri</c:v>
                </c:pt>
                <c:pt idx="6">
                  <c:v>Pārējā zeme</c:v>
                </c:pt>
              </c:strCache>
            </c:strRef>
          </c:cat>
          <c:val>
            <c:numRef>
              <c:f>Sheet1!$B$3:$H$3</c:f>
              <c:numCache>
                <c:formatCode>General</c:formatCode>
                <c:ptCount val="7"/>
              </c:numCache>
            </c:numRef>
          </c:val>
          <c:extLst>
            <c:ext xmlns:c16="http://schemas.microsoft.com/office/drawing/2014/chart" uri="{C3380CC4-5D6E-409C-BE32-E72D297353CC}">
              <c16:uniqueId val="{0000000E-47CA-42A4-B9CA-A9CD0ADC8FAD}"/>
            </c:ext>
          </c:extLst>
        </c:ser>
        <c:ser>
          <c:idx val="2"/>
          <c:order val="2"/>
          <c:tx>
            <c:strRef>
              <c:f>Sheet1!$A$4</c:f>
              <c:strCache>
                <c:ptCount val="1"/>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F-47CA-42A4-B9CA-A9CD0ADC8FAD}"/>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10-47CA-42A4-B9CA-A9CD0ADC8FAD}"/>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11-47CA-42A4-B9CA-A9CD0ADC8FAD}"/>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12-47CA-42A4-B9CA-A9CD0ADC8FAD}"/>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13-47CA-42A4-B9CA-A9CD0ADC8FAD}"/>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14-47CA-42A4-B9CA-A9CD0ADC8FAD}"/>
              </c:ext>
            </c:extLst>
          </c:dPt>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Sheet1!$B$1:$H$1</c:f>
              <c:strCache>
                <c:ptCount val="7"/>
                <c:pt idx="0">
                  <c:v>Ūdeņi</c:v>
                </c:pt>
                <c:pt idx="1">
                  <c:v>Lauksaimniecības zeme</c:v>
                </c:pt>
                <c:pt idx="2">
                  <c:v>Meži</c:v>
                </c:pt>
                <c:pt idx="3">
                  <c:v>Ceļi</c:v>
                </c:pt>
                <c:pt idx="4">
                  <c:v>Apbūve</c:v>
                </c:pt>
                <c:pt idx="5">
                  <c:v>Karjeri</c:v>
                </c:pt>
                <c:pt idx="6">
                  <c:v>Pārējā zeme</c:v>
                </c:pt>
              </c:strCache>
            </c:strRef>
          </c:cat>
          <c:val>
            <c:numRef>
              <c:f>Sheet1!$B$4:$H$4</c:f>
              <c:numCache>
                <c:formatCode>General</c:formatCode>
                <c:ptCount val="7"/>
              </c:numCache>
            </c:numRef>
          </c:val>
          <c:extLst>
            <c:ext xmlns:c16="http://schemas.microsoft.com/office/drawing/2014/chart" uri="{C3380CC4-5D6E-409C-BE32-E72D297353CC}">
              <c16:uniqueId val="{00000015-47CA-42A4-B9CA-A9CD0ADC8FAD}"/>
            </c:ext>
          </c:extLst>
        </c:ser>
        <c:dLbls>
          <c:showLegendKey val="0"/>
          <c:showVal val="0"/>
          <c:showCatName val="0"/>
          <c:showSerName val="0"/>
          <c:showPercent val="1"/>
          <c:showBubbleSize val="0"/>
          <c:showLeaderLines val="0"/>
        </c:dLbls>
        <c:firstSliceAng val="0"/>
      </c:pieChart>
      <c:spPr>
        <a:solidFill>
          <a:srgbClr val="C0C0C0"/>
        </a:solidFill>
        <a:ln w="12700">
          <a:solidFill>
            <a:srgbClr val="808080"/>
          </a:solidFill>
          <a:prstDash val="solid"/>
        </a:ln>
      </c:spPr>
    </c:plotArea>
    <c:legend>
      <c:legendPos val="r"/>
      <c:overlay val="0"/>
    </c:legend>
    <c:plotVisOnly val="1"/>
    <c:dispBlanksAs val="zero"/>
    <c:showDLblsOverMax val="0"/>
  </c:chart>
  <c:spPr>
    <a:noFill/>
    <a:ln>
      <a:noFill/>
    </a:ln>
  </c:spPr>
  <c:txPr>
    <a:bodyPr/>
    <a:lstStyle/>
    <a:p>
      <a:pPr>
        <a:defRPr sz="1100" b="1" i="0" u="none" strike="noStrike" baseline="0">
          <a:solidFill>
            <a:srgbClr val="000000"/>
          </a:solidFill>
          <a:latin typeface="Calibri"/>
          <a:ea typeface="Calibri"/>
          <a:cs typeface="Calibri"/>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lv-LV" sz="1000" b="1">
                <a:solidFill>
                  <a:schemeClr val="tx1"/>
                </a:solidFill>
                <a:latin typeface="Times New Roman" panose="02020603050405020304" pitchFamily="18" charset="0"/>
                <a:cs typeface="Times New Roman" panose="02020603050405020304" pitchFamily="18" charset="0"/>
              </a:rPr>
              <a:t>IEDZĪVOTĀJU SKAITS VECPIEBALGAS NOVADĀ 2020.GADĀ PA VECUMA GRUPĀM</a:t>
            </a:r>
          </a:p>
        </c:rich>
      </c:tx>
      <c:layout>
        <c:manualLayout>
          <c:xMode val="edge"/>
          <c:yMode val="edge"/>
          <c:x val="0.14376734627704169"/>
          <c:y val="2.3809456653739181E-2"/>
        </c:manualLayout>
      </c:layout>
      <c:overlay val="0"/>
      <c:spPr>
        <a:noFill/>
        <a:ln w="25389">
          <a:noFill/>
        </a:ln>
      </c:spPr>
    </c:title>
    <c:autoTitleDeleted val="0"/>
    <c:plotArea>
      <c:layout/>
      <c:pieChart>
        <c:varyColors val="1"/>
        <c:ser>
          <c:idx val="0"/>
          <c:order val="0"/>
          <c:tx>
            <c:strRef>
              <c:f>Lapa1!$B$1</c:f>
              <c:strCache>
                <c:ptCount val="1"/>
                <c:pt idx="0">
                  <c:v>IEDZĪVOTĀJU SKAITS VECPIEBALGAS NOVADĀ 2019.GADĀ PA VECUMA GRUPĀM</c:v>
                </c:pt>
              </c:strCache>
            </c:strRef>
          </c:tx>
          <c:dPt>
            <c:idx val="0"/>
            <c:bubble3D val="0"/>
            <c:spPr>
              <a:solidFill>
                <a:schemeClr val="accent1"/>
              </a:solidFill>
              <a:ln w="19042">
                <a:solidFill>
                  <a:schemeClr val="lt1"/>
                </a:solidFill>
              </a:ln>
              <a:effectLst/>
            </c:spPr>
            <c:extLst>
              <c:ext xmlns:c16="http://schemas.microsoft.com/office/drawing/2014/chart" uri="{C3380CC4-5D6E-409C-BE32-E72D297353CC}">
                <c16:uniqueId val="{00000000-04A1-43E7-8F74-3605EEC8CF31}"/>
              </c:ext>
            </c:extLst>
          </c:dPt>
          <c:dPt>
            <c:idx val="1"/>
            <c:bubble3D val="0"/>
            <c:spPr>
              <a:solidFill>
                <a:schemeClr val="accent2"/>
              </a:solidFill>
              <a:ln w="19042">
                <a:solidFill>
                  <a:schemeClr val="lt1"/>
                </a:solidFill>
              </a:ln>
              <a:effectLst/>
            </c:spPr>
            <c:extLst>
              <c:ext xmlns:c16="http://schemas.microsoft.com/office/drawing/2014/chart" uri="{C3380CC4-5D6E-409C-BE32-E72D297353CC}">
                <c16:uniqueId val="{00000001-04A1-43E7-8F74-3605EEC8CF31}"/>
              </c:ext>
            </c:extLst>
          </c:dPt>
          <c:dPt>
            <c:idx val="2"/>
            <c:bubble3D val="0"/>
            <c:spPr>
              <a:solidFill>
                <a:schemeClr val="accent3"/>
              </a:solidFill>
              <a:ln w="19042">
                <a:solidFill>
                  <a:schemeClr val="lt1"/>
                </a:solidFill>
              </a:ln>
              <a:effectLst/>
            </c:spPr>
            <c:extLst>
              <c:ext xmlns:c16="http://schemas.microsoft.com/office/drawing/2014/chart" uri="{C3380CC4-5D6E-409C-BE32-E72D297353CC}">
                <c16:uniqueId val="{00000002-04A1-43E7-8F74-3605EEC8CF31}"/>
              </c:ext>
            </c:extLst>
          </c:dPt>
          <c:dPt>
            <c:idx val="3"/>
            <c:bubble3D val="0"/>
            <c:spPr>
              <a:solidFill>
                <a:schemeClr val="accent4"/>
              </a:solidFill>
              <a:ln w="19042">
                <a:solidFill>
                  <a:schemeClr val="lt1"/>
                </a:solidFill>
              </a:ln>
              <a:effectLst/>
            </c:spPr>
            <c:extLst>
              <c:ext xmlns:c16="http://schemas.microsoft.com/office/drawing/2014/chart" uri="{C3380CC4-5D6E-409C-BE32-E72D297353CC}">
                <c16:uniqueId val="{00000003-04A1-43E7-8F74-3605EEC8CF31}"/>
              </c:ext>
            </c:extLst>
          </c:dPt>
          <c:dPt>
            <c:idx val="4"/>
            <c:bubble3D val="0"/>
            <c:spPr>
              <a:solidFill>
                <a:schemeClr val="accent5"/>
              </a:solidFill>
              <a:ln w="19042">
                <a:solidFill>
                  <a:schemeClr val="lt1"/>
                </a:solidFill>
              </a:ln>
              <a:effectLst/>
            </c:spPr>
            <c:extLst>
              <c:ext xmlns:c16="http://schemas.microsoft.com/office/drawing/2014/chart" uri="{C3380CC4-5D6E-409C-BE32-E72D297353CC}">
                <c16:uniqueId val="{00000004-04A1-43E7-8F74-3605EEC8CF31}"/>
              </c:ext>
            </c:extLst>
          </c:dPt>
          <c:dPt>
            <c:idx val="5"/>
            <c:bubble3D val="0"/>
            <c:spPr>
              <a:solidFill>
                <a:schemeClr val="accent6"/>
              </a:solidFill>
              <a:ln w="19042">
                <a:solidFill>
                  <a:schemeClr val="lt1"/>
                </a:solidFill>
              </a:ln>
              <a:effectLst/>
            </c:spPr>
            <c:extLst>
              <c:ext xmlns:c16="http://schemas.microsoft.com/office/drawing/2014/chart" uri="{C3380CC4-5D6E-409C-BE32-E72D297353CC}">
                <c16:uniqueId val="{00000005-04A1-43E7-8F74-3605EEC8CF31}"/>
              </c:ext>
            </c:extLst>
          </c:dPt>
          <c:dPt>
            <c:idx val="6"/>
            <c:bubble3D val="0"/>
            <c:spPr>
              <a:solidFill>
                <a:schemeClr val="accent1">
                  <a:lumMod val="60000"/>
                </a:schemeClr>
              </a:solidFill>
              <a:ln w="19042">
                <a:solidFill>
                  <a:schemeClr val="lt1"/>
                </a:solidFill>
              </a:ln>
              <a:effectLst/>
            </c:spPr>
            <c:extLst>
              <c:ext xmlns:c16="http://schemas.microsoft.com/office/drawing/2014/chart" uri="{C3380CC4-5D6E-409C-BE32-E72D297353CC}">
                <c16:uniqueId val="{00000006-04A1-43E7-8F74-3605EEC8CF31}"/>
              </c:ext>
            </c:extLst>
          </c:dPt>
          <c:dPt>
            <c:idx val="7"/>
            <c:bubble3D val="0"/>
            <c:spPr>
              <a:solidFill>
                <a:schemeClr val="accent2">
                  <a:lumMod val="60000"/>
                </a:schemeClr>
              </a:solidFill>
              <a:ln w="19042">
                <a:solidFill>
                  <a:schemeClr val="lt1"/>
                </a:solidFill>
              </a:ln>
              <a:effectLst/>
            </c:spPr>
            <c:extLst>
              <c:ext xmlns:c16="http://schemas.microsoft.com/office/drawing/2014/chart" uri="{C3380CC4-5D6E-409C-BE32-E72D297353CC}">
                <c16:uniqueId val="{00000007-04A1-43E7-8F74-3605EEC8CF31}"/>
              </c:ext>
            </c:extLst>
          </c:dPt>
          <c:dLbls>
            <c:dLbl>
              <c:idx val="0"/>
              <c:layout>
                <c:manualLayout>
                  <c:x val="-3.3891076115485592E-2"/>
                  <c:y val="4.96031746031746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A1-43E7-8F74-3605EEC8CF31}"/>
                </c:ext>
              </c:extLst>
            </c:dLbl>
            <c:dLbl>
              <c:idx val="2"/>
              <c:layout>
                <c:manualLayout>
                  <c:x val="4.1166388934824112E-2"/>
                  <c:y val="3.838326158238723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4A1-43E7-8F74-3605EEC8CF31}"/>
                </c:ext>
              </c:extLst>
            </c:dLbl>
            <c:dLbl>
              <c:idx val="3"/>
              <c:layout>
                <c:manualLayout>
                  <c:x val="2.2527826186508594E-2"/>
                  <c:y val="4.7080517201639006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4A1-43E7-8F74-3605EEC8CF31}"/>
                </c:ext>
              </c:extLst>
            </c:dLbl>
            <c:dLbl>
              <c:idx val="4"/>
              <c:layout>
                <c:manualLayout>
                  <c:x val="6.6720432159227433E-2"/>
                  <c:y val="-0.1202168142579911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4A1-43E7-8F74-3605EEC8CF31}"/>
                </c:ext>
              </c:extLst>
            </c:dLbl>
            <c:dLbl>
              <c:idx val="5"/>
              <c:layout>
                <c:manualLayout>
                  <c:x val="-6.6313885243511533E-2"/>
                  <c:y val="-6.5647731533558309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4A1-43E7-8F74-3605EEC8CF31}"/>
                </c:ext>
              </c:extLst>
            </c:dLbl>
            <c:dLbl>
              <c:idx val="6"/>
              <c:layout>
                <c:manualLayout>
                  <c:x val="-2.1682706328375753E-2"/>
                  <c:y val="4.5775528058992704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4A1-43E7-8F74-3605EEC8CF31}"/>
                </c:ext>
              </c:extLst>
            </c:dLbl>
            <c:dLbl>
              <c:idx val="7"/>
              <c:layout>
                <c:manualLayout>
                  <c:x val="-3.9180792505103652E-2"/>
                  <c:y val="-3.5962379702537184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4A1-43E7-8F74-3605EEC8CF31}"/>
                </c:ext>
              </c:extLst>
            </c:dLbl>
            <c:spPr>
              <a:noFill/>
              <a:ln w="2538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1"/>
            <c:showSerName val="0"/>
            <c:showPercent val="0"/>
            <c:showBubbleSize val="0"/>
            <c:showLeaderLines val="1"/>
            <c:leaderLines>
              <c:spPr>
                <a:ln w="9521"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Lapa1!$A$2:$A$9</c:f>
              <c:strCache>
                <c:ptCount val="8"/>
                <c:pt idx="0">
                  <c:v>no 0 līdz 6 gadiem</c:v>
                </c:pt>
                <c:pt idx="1">
                  <c:v>no 7 līdz 14 gadiem</c:v>
                </c:pt>
                <c:pt idx="2">
                  <c:v>no 15 līdz 18 gadiem</c:v>
                </c:pt>
                <c:pt idx="3">
                  <c:v>no 19 līdz 24 gadiem</c:v>
                </c:pt>
                <c:pt idx="4">
                  <c:v>no 25 līdz 49 gadiem</c:v>
                </c:pt>
                <c:pt idx="5">
                  <c:v>no 50 līdz 61 gadiem</c:v>
                </c:pt>
                <c:pt idx="6">
                  <c:v>no 62 līdz 74 gadiem</c:v>
                </c:pt>
                <c:pt idx="7">
                  <c:v>no 75 un vecāki</c:v>
                </c:pt>
              </c:strCache>
            </c:strRef>
          </c:cat>
          <c:val>
            <c:numRef>
              <c:f>Lapa1!$B$2:$B$9</c:f>
              <c:numCache>
                <c:formatCode>General</c:formatCode>
                <c:ptCount val="8"/>
                <c:pt idx="0">
                  <c:v>208</c:v>
                </c:pt>
                <c:pt idx="1">
                  <c:v>266</c:v>
                </c:pt>
                <c:pt idx="2">
                  <c:v>129</c:v>
                </c:pt>
                <c:pt idx="3">
                  <c:v>239</c:v>
                </c:pt>
                <c:pt idx="4">
                  <c:v>1337</c:v>
                </c:pt>
                <c:pt idx="5">
                  <c:v>799</c:v>
                </c:pt>
                <c:pt idx="6">
                  <c:v>491</c:v>
                </c:pt>
                <c:pt idx="7">
                  <c:v>348</c:v>
                </c:pt>
              </c:numCache>
            </c:numRef>
          </c:val>
          <c:extLst>
            <c:ext xmlns:c16="http://schemas.microsoft.com/office/drawing/2014/chart" uri="{C3380CC4-5D6E-409C-BE32-E72D297353CC}">
              <c16:uniqueId val="{00000008-04A1-43E7-8F74-3605EEC8CF31}"/>
            </c:ext>
          </c:extLst>
        </c:ser>
        <c:dLbls>
          <c:showLegendKey val="0"/>
          <c:showVal val="1"/>
          <c:showCatName val="1"/>
          <c:showSerName val="0"/>
          <c:showPercent val="0"/>
          <c:showBubbleSize val="0"/>
          <c:showLeaderLines val="1"/>
        </c:dLbls>
        <c:firstSliceAng val="0"/>
      </c:pieChart>
      <c:spPr>
        <a:noFill/>
        <a:ln w="25389">
          <a:noFill/>
        </a:ln>
      </c:spPr>
    </c:plotArea>
    <c:plotVisOnly val="1"/>
    <c:dispBlanksAs val="zero"/>
    <c:showDLblsOverMax val="0"/>
  </c:chart>
  <c:spPr>
    <a:noFill/>
    <a:ln w="9521"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187051955611237"/>
          <c:y val="4.5830834613165707E-2"/>
          <c:w val="0.84565298588820148"/>
          <c:h val="0.67774600800598372"/>
        </c:manualLayout>
      </c:layout>
      <c:barChart>
        <c:barDir val="col"/>
        <c:grouping val="clustered"/>
        <c:varyColors val="0"/>
        <c:ser>
          <c:idx val="0"/>
          <c:order val="0"/>
          <c:tx>
            <c:strRef>
              <c:f>Sheet1!$B$1</c:f>
              <c:strCache>
                <c:ptCount val="1"/>
                <c:pt idx="0">
                  <c:v>2019</c:v>
                </c:pt>
              </c:strCache>
            </c:strRef>
          </c:tx>
          <c:invertIfNegative val="0"/>
          <c:dLbls>
            <c:dLbl>
              <c:idx val="0"/>
              <c:layout>
                <c:manualLayout>
                  <c:x val="4.815795810257646E-3"/>
                  <c:y val="-2.47678018575851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4DC-4351-946F-623A4EE2E1A4}"/>
                </c:ext>
              </c:extLst>
            </c:dLbl>
            <c:dLbl>
              <c:idx val="3"/>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4DC-4351-946F-623A4EE2E1A4}"/>
                </c:ext>
              </c:extLst>
            </c:dLbl>
            <c:dLbl>
              <c:idx val="4"/>
              <c:layout>
                <c:manualLayout>
                  <c:x val="-2.6487066554677384E-2"/>
                  <c:y val="2.88954437970796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384-4C61-BB3F-18F501A38BB2}"/>
                </c:ext>
              </c:extLst>
            </c:dLbl>
            <c:dLbl>
              <c:idx val="5"/>
              <c:layout>
                <c:manualLayout>
                  <c:x val="-2.4078979051288231E-2"/>
                  <c:y val="4.12796697626418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84-4C61-BB3F-18F501A38BB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iedz.ienākuma nodoklis</c:v>
                </c:pt>
                <c:pt idx="1">
                  <c:v>Nekustamā īpašuma nodoklis</c:v>
                </c:pt>
                <c:pt idx="2">
                  <c:v>Dabas resursu nodoklis</c:v>
                </c:pt>
                <c:pt idx="3">
                  <c:v>nenodokļu ieņēmumi</c:v>
                </c:pt>
                <c:pt idx="4">
                  <c:v>Transferti</c:v>
                </c:pt>
                <c:pt idx="5">
                  <c:v>Maksas pakalpojumi</c:v>
                </c:pt>
              </c:strCache>
            </c:strRef>
          </c:cat>
          <c:val>
            <c:numRef>
              <c:f>Sheet1!$B$2:$B$7</c:f>
              <c:numCache>
                <c:formatCode>General</c:formatCode>
                <c:ptCount val="6"/>
                <c:pt idx="0">
                  <c:v>1961379</c:v>
                </c:pt>
                <c:pt idx="1">
                  <c:v>300491</c:v>
                </c:pt>
                <c:pt idx="2">
                  <c:v>11163</c:v>
                </c:pt>
                <c:pt idx="3">
                  <c:v>346371</c:v>
                </c:pt>
                <c:pt idx="4">
                  <c:v>2425041</c:v>
                </c:pt>
                <c:pt idx="5">
                  <c:v>484544</c:v>
                </c:pt>
              </c:numCache>
            </c:numRef>
          </c:val>
          <c:extLst>
            <c:ext xmlns:c16="http://schemas.microsoft.com/office/drawing/2014/chart" uri="{C3380CC4-5D6E-409C-BE32-E72D297353CC}">
              <c16:uniqueId val="{00000002-D4DC-4351-946F-623A4EE2E1A4}"/>
            </c:ext>
          </c:extLst>
        </c:ser>
        <c:ser>
          <c:idx val="1"/>
          <c:order val="1"/>
          <c:tx>
            <c:strRef>
              <c:f>Sheet1!$C$1</c:f>
              <c:strCache>
                <c:ptCount val="1"/>
                <c:pt idx="0">
                  <c:v>2020</c:v>
                </c:pt>
              </c:strCache>
            </c:strRef>
          </c:tx>
          <c:invertIfNegative val="0"/>
          <c:dLbls>
            <c:dLbl>
              <c:idx val="0"/>
              <c:layout>
                <c:manualLayout>
                  <c:x val="5.5381651817963021E-2"/>
                  <c:y val="4.9535603715170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4DC-4351-946F-623A4EE2E1A4}"/>
                </c:ext>
              </c:extLst>
            </c:dLbl>
            <c:dLbl>
              <c:idx val="1"/>
              <c:layout>
                <c:manualLayout>
                  <c:x val="3.6118468576932336E-2"/>
                  <c:y val="-4.5407636738906257E-2"/>
                </c:manualLayout>
              </c:layout>
              <c:tx>
                <c:rich>
                  <a:bodyPr/>
                  <a:lstStyle/>
                  <a:p>
                    <a:r>
                      <a:rPr lang="en-US" b="0"/>
                      <a:t>273211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4DC-4351-946F-623A4EE2E1A4}"/>
                </c:ext>
              </c:extLst>
            </c:dLbl>
            <c:dLbl>
              <c:idx val="2"/>
              <c:layout>
                <c:manualLayout>
                  <c:x val="0"/>
                  <c:y val="-3.71517027863778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4DC-4351-946F-623A4EE2E1A4}"/>
                </c:ext>
              </c:extLst>
            </c:dLbl>
            <c:dLbl>
              <c:idx val="3"/>
              <c:layout>
                <c:manualLayout>
                  <c:x val="2.6486876956417091E-2"/>
                  <c:y val="1.2383900928792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384-4C61-BB3F-18F501A38BB2}"/>
                </c:ext>
              </c:extLst>
            </c:dLbl>
            <c:dLbl>
              <c:idx val="4"/>
              <c:layout>
                <c:manualLayout>
                  <c:x val="4.3342162292318805E-2"/>
                  <c:y val="2.977986884766346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4DC-4351-946F-623A4EE2E1A4}"/>
                </c:ext>
              </c:extLst>
            </c:dLbl>
            <c:dLbl>
              <c:idx val="5"/>
              <c:layout>
                <c:manualLayout>
                  <c:x val="2.889477486154587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84-4C61-BB3F-18F501A38BB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iedz.ienākuma nodoklis</c:v>
                </c:pt>
                <c:pt idx="1">
                  <c:v>Nekustamā īpašuma nodoklis</c:v>
                </c:pt>
                <c:pt idx="2">
                  <c:v>Dabas resursu nodoklis</c:v>
                </c:pt>
                <c:pt idx="3">
                  <c:v>nenodokļu ieņēmumi</c:v>
                </c:pt>
                <c:pt idx="4">
                  <c:v>Transferti</c:v>
                </c:pt>
                <c:pt idx="5">
                  <c:v>Maksas pakalpojumi</c:v>
                </c:pt>
              </c:strCache>
            </c:strRef>
          </c:cat>
          <c:val>
            <c:numRef>
              <c:f>Sheet1!$C$2:$C$7</c:f>
              <c:numCache>
                <c:formatCode>General</c:formatCode>
                <c:ptCount val="6"/>
                <c:pt idx="0">
                  <c:v>1857358</c:v>
                </c:pt>
                <c:pt idx="1">
                  <c:v>273211</c:v>
                </c:pt>
                <c:pt idx="2">
                  <c:v>3987</c:v>
                </c:pt>
                <c:pt idx="3">
                  <c:v>112681</c:v>
                </c:pt>
                <c:pt idx="4">
                  <c:v>2866505</c:v>
                </c:pt>
                <c:pt idx="5">
                  <c:v>433899</c:v>
                </c:pt>
              </c:numCache>
            </c:numRef>
          </c:val>
          <c:extLst>
            <c:ext xmlns:c16="http://schemas.microsoft.com/office/drawing/2014/chart" uri="{C3380CC4-5D6E-409C-BE32-E72D297353CC}">
              <c16:uniqueId val="{00000007-D4DC-4351-946F-623A4EE2E1A4}"/>
            </c:ext>
          </c:extLst>
        </c:ser>
        <c:dLbls>
          <c:showLegendKey val="0"/>
          <c:showVal val="0"/>
          <c:showCatName val="0"/>
          <c:showSerName val="0"/>
          <c:showPercent val="0"/>
          <c:showBubbleSize val="0"/>
        </c:dLbls>
        <c:gapWidth val="150"/>
        <c:axId val="148279296"/>
        <c:axId val="148280832"/>
      </c:barChart>
      <c:catAx>
        <c:axId val="148279296"/>
        <c:scaling>
          <c:orientation val="minMax"/>
        </c:scaling>
        <c:delete val="0"/>
        <c:axPos val="b"/>
        <c:numFmt formatCode="General" sourceLinked="0"/>
        <c:majorTickMark val="out"/>
        <c:minorTickMark val="none"/>
        <c:tickLblPos val="nextTo"/>
        <c:crossAx val="148280832"/>
        <c:crosses val="autoZero"/>
        <c:auto val="1"/>
        <c:lblAlgn val="ctr"/>
        <c:lblOffset val="100"/>
        <c:noMultiLvlLbl val="0"/>
      </c:catAx>
      <c:valAx>
        <c:axId val="148280832"/>
        <c:scaling>
          <c:orientation val="minMax"/>
        </c:scaling>
        <c:delete val="0"/>
        <c:axPos val="l"/>
        <c:majorGridlines/>
        <c:numFmt formatCode="General" sourceLinked="1"/>
        <c:majorTickMark val="out"/>
        <c:minorTickMark val="none"/>
        <c:tickLblPos val="nextTo"/>
        <c:crossAx val="148279296"/>
        <c:crosses val="autoZero"/>
        <c:crossBetween val="between"/>
      </c:valAx>
    </c:plotArea>
    <c:legend>
      <c:legendPos val="r"/>
      <c:layout>
        <c:manualLayout>
          <c:xMode val="edge"/>
          <c:yMode val="edge"/>
          <c:x val="0.19612315661187735"/>
          <c:y val="0.87271103681872286"/>
          <c:w val="0.54679248912861989"/>
          <c:h val="9.1429047493677626E-2"/>
        </c:manualLayout>
      </c:layout>
      <c:overlay val="0"/>
    </c:legend>
    <c:plotVisOnly val="1"/>
    <c:dispBlanksAs val="gap"/>
    <c:showDLblsOverMax val="0"/>
  </c:chart>
  <c:spPr>
    <a:no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2020</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Sheet1!$A$2:$A$7</c:f>
              <c:strCache>
                <c:ptCount val="6"/>
                <c:pt idx="0">
                  <c:v>Iedzīvotāju ienākuma nodoklis</c:v>
                </c:pt>
                <c:pt idx="1">
                  <c:v>Nekustamā īpašuma nodoklis</c:v>
                </c:pt>
                <c:pt idx="2">
                  <c:v>Dabas resursu nodoklis</c:v>
                </c:pt>
                <c:pt idx="3">
                  <c:v>Maksas pakalpojumi</c:v>
                </c:pt>
                <c:pt idx="4">
                  <c:v>Transferti</c:v>
                </c:pt>
                <c:pt idx="5">
                  <c:v>Nenodokļu ieņēmumi</c:v>
                </c:pt>
              </c:strCache>
            </c:strRef>
          </c:cat>
          <c:val>
            <c:numRef>
              <c:f>Sheet1!$B$2:$B$7</c:f>
              <c:numCache>
                <c:formatCode>General</c:formatCode>
                <c:ptCount val="6"/>
                <c:pt idx="0">
                  <c:v>1857358</c:v>
                </c:pt>
                <c:pt idx="1">
                  <c:v>273211</c:v>
                </c:pt>
                <c:pt idx="2">
                  <c:v>3987</c:v>
                </c:pt>
                <c:pt idx="3">
                  <c:v>433899</c:v>
                </c:pt>
                <c:pt idx="4">
                  <c:v>2866505</c:v>
                </c:pt>
                <c:pt idx="5">
                  <c:v>112681</c:v>
                </c:pt>
              </c:numCache>
            </c:numRef>
          </c:val>
          <c:extLst>
            <c:ext xmlns:c16="http://schemas.microsoft.com/office/drawing/2014/chart" uri="{C3380CC4-5D6E-409C-BE32-E72D297353CC}">
              <c16:uniqueId val="{00000000-D6D9-4953-B8F1-E1AB41242CF3}"/>
            </c:ext>
          </c:extLst>
        </c:ser>
        <c:dLbls>
          <c:showLegendKey val="0"/>
          <c:showVal val="0"/>
          <c:showCatName val="0"/>
          <c:showSerName val="0"/>
          <c:showPercent val="1"/>
          <c:showBubbleSize val="0"/>
          <c:showLeaderLines val="1"/>
        </c:dLbls>
      </c:pie3DChart>
    </c:plotArea>
    <c:legend>
      <c:legendPos val="r"/>
      <c:overlay val="0"/>
    </c:legend>
    <c:plotVisOnly val="1"/>
    <c:dispBlanksAs val="zero"/>
    <c:showDLblsOverMax val="0"/>
  </c:chart>
  <c:spPr>
    <a:noFill/>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Sheet1!$B$1</c:f>
              <c:strCache>
                <c:ptCount val="1"/>
                <c:pt idx="0">
                  <c:v>2019</c:v>
                </c:pt>
              </c:strCache>
            </c:strRef>
          </c:tx>
          <c:invertIfNegative val="0"/>
          <c:cat>
            <c:strRef>
              <c:f>Sheet1!$A$2:$A$10</c:f>
              <c:strCache>
                <c:ptCount val="9"/>
                <c:pt idx="0">
                  <c:v>Izglītība</c:v>
                </c:pt>
                <c:pt idx="1">
                  <c:v>Ekonomiskā darbība</c:v>
                </c:pt>
                <c:pt idx="2">
                  <c:v>Vispārējie valdības dienesti</c:v>
                </c:pt>
                <c:pt idx="3">
                  <c:v>Veselības aprūpe</c:v>
                </c:pt>
                <c:pt idx="4">
                  <c:v>Kultūra</c:v>
                </c:pt>
                <c:pt idx="5">
                  <c:v>Sociālā aizsardzība</c:v>
                </c:pt>
                <c:pt idx="6">
                  <c:v>Vides aizsardzība</c:v>
                </c:pt>
                <c:pt idx="7">
                  <c:v>Sabiedriskā kārtība</c:v>
                </c:pt>
                <c:pt idx="8">
                  <c:v>Teritoriju un mājokļu apsaimniekošana</c:v>
                </c:pt>
              </c:strCache>
            </c:strRef>
          </c:cat>
          <c:val>
            <c:numRef>
              <c:f>Sheet1!$B$2:$B$10</c:f>
              <c:numCache>
                <c:formatCode>General</c:formatCode>
                <c:ptCount val="9"/>
                <c:pt idx="0">
                  <c:v>1784471</c:v>
                </c:pt>
                <c:pt idx="1">
                  <c:v>974036</c:v>
                </c:pt>
                <c:pt idx="2">
                  <c:v>469252</c:v>
                </c:pt>
                <c:pt idx="3">
                  <c:v>53951</c:v>
                </c:pt>
                <c:pt idx="4">
                  <c:v>578010</c:v>
                </c:pt>
                <c:pt idx="5">
                  <c:v>330880</c:v>
                </c:pt>
                <c:pt idx="6">
                  <c:v>46836</c:v>
                </c:pt>
                <c:pt idx="7">
                  <c:v>47620</c:v>
                </c:pt>
                <c:pt idx="8">
                  <c:v>1011551</c:v>
                </c:pt>
              </c:numCache>
            </c:numRef>
          </c:val>
          <c:extLst>
            <c:ext xmlns:c16="http://schemas.microsoft.com/office/drawing/2014/chart" uri="{C3380CC4-5D6E-409C-BE32-E72D297353CC}">
              <c16:uniqueId val="{00000000-944C-4B17-A7CE-7CED602E8C8B}"/>
            </c:ext>
          </c:extLst>
        </c:ser>
        <c:ser>
          <c:idx val="1"/>
          <c:order val="1"/>
          <c:tx>
            <c:strRef>
              <c:f>Sheet1!$C$1</c:f>
              <c:strCache>
                <c:ptCount val="1"/>
                <c:pt idx="0">
                  <c:v>2020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Izglītība</c:v>
                </c:pt>
                <c:pt idx="1">
                  <c:v>Ekonomiskā darbība</c:v>
                </c:pt>
                <c:pt idx="2">
                  <c:v>Vispārējie valdības dienesti</c:v>
                </c:pt>
                <c:pt idx="3">
                  <c:v>Veselības aprūpe</c:v>
                </c:pt>
                <c:pt idx="4">
                  <c:v>Kultūra</c:v>
                </c:pt>
                <c:pt idx="5">
                  <c:v>Sociālā aizsardzība</c:v>
                </c:pt>
                <c:pt idx="6">
                  <c:v>Vides aizsardzība</c:v>
                </c:pt>
                <c:pt idx="7">
                  <c:v>Sabiedriskā kārtība</c:v>
                </c:pt>
                <c:pt idx="8">
                  <c:v>Teritoriju un mājokļu apsaimniekošana</c:v>
                </c:pt>
              </c:strCache>
            </c:strRef>
          </c:cat>
          <c:val>
            <c:numRef>
              <c:f>Sheet1!$C$2:$C$10</c:f>
              <c:numCache>
                <c:formatCode>General</c:formatCode>
                <c:ptCount val="9"/>
                <c:pt idx="0">
                  <c:v>2111978</c:v>
                </c:pt>
                <c:pt idx="1">
                  <c:v>486005</c:v>
                </c:pt>
                <c:pt idx="2">
                  <c:v>456778</c:v>
                </c:pt>
                <c:pt idx="3">
                  <c:v>42605</c:v>
                </c:pt>
                <c:pt idx="4">
                  <c:v>545798</c:v>
                </c:pt>
                <c:pt idx="5">
                  <c:v>343137</c:v>
                </c:pt>
                <c:pt idx="6">
                  <c:v>26672</c:v>
                </c:pt>
                <c:pt idx="7">
                  <c:v>48871</c:v>
                </c:pt>
                <c:pt idx="8">
                  <c:v>1082459</c:v>
                </c:pt>
              </c:numCache>
            </c:numRef>
          </c:val>
          <c:extLst>
            <c:ext xmlns:c16="http://schemas.microsoft.com/office/drawing/2014/chart" uri="{C3380CC4-5D6E-409C-BE32-E72D297353CC}">
              <c16:uniqueId val="{00000001-944C-4B17-A7CE-7CED602E8C8B}"/>
            </c:ext>
          </c:extLst>
        </c:ser>
        <c:dLbls>
          <c:showLegendKey val="0"/>
          <c:showVal val="0"/>
          <c:showCatName val="0"/>
          <c:showSerName val="0"/>
          <c:showPercent val="0"/>
          <c:showBubbleSize val="0"/>
        </c:dLbls>
        <c:gapWidth val="150"/>
        <c:shape val="box"/>
        <c:axId val="148140416"/>
        <c:axId val="148141952"/>
        <c:axId val="0"/>
      </c:bar3DChart>
      <c:catAx>
        <c:axId val="148140416"/>
        <c:scaling>
          <c:orientation val="minMax"/>
        </c:scaling>
        <c:delete val="0"/>
        <c:axPos val="l"/>
        <c:numFmt formatCode="General" sourceLinked="0"/>
        <c:majorTickMark val="out"/>
        <c:minorTickMark val="none"/>
        <c:tickLblPos val="nextTo"/>
        <c:crossAx val="148141952"/>
        <c:crosses val="autoZero"/>
        <c:auto val="1"/>
        <c:lblAlgn val="ctr"/>
        <c:lblOffset val="100"/>
        <c:noMultiLvlLbl val="0"/>
      </c:catAx>
      <c:valAx>
        <c:axId val="148141952"/>
        <c:scaling>
          <c:orientation val="minMax"/>
        </c:scaling>
        <c:delete val="0"/>
        <c:axPos val="b"/>
        <c:majorGridlines/>
        <c:numFmt formatCode="General" sourceLinked="1"/>
        <c:majorTickMark val="out"/>
        <c:minorTickMark val="none"/>
        <c:tickLblPos val="nextTo"/>
        <c:crossAx val="148140416"/>
        <c:crosses val="autoZero"/>
        <c:crossBetween val="between"/>
      </c:valAx>
    </c:plotArea>
    <c:legend>
      <c:legendPos val="r"/>
      <c:overlay val="0"/>
    </c:legend>
    <c:plotVisOnly val="1"/>
    <c:dispBlanksAs val="gap"/>
    <c:showDLblsOverMax val="0"/>
  </c:chart>
  <c:spPr>
    <a:no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2020.gada izpilde</c:v>
                </c:pt>
              </c:strCache>
            </c:strRef>
          </c:tx>
          <c:invertIfNegative val="0"/>
          <c:cat>
            <c:strRef>
              <c:f>Sheet1!$A$2:$A$5</c:f>
              <c:strCache>
                <c:ptCount val="4"/>
                <c:pt idx="0">
                  <c:v>Nodokļu ieņēmumi</c:v>
                </c:pt>
                <c:pt idx="1">
                  <c:v>Nenodokļu ieņēmumi</c:v>
                </c:pt>
                <c:pt idx="2">
                  <c:v>Transferti</c:v>
                </c:pt>
                <c:pt idx="3">
                  <c:v>Budžeta iestāžu ieņēmumi</c:v>
                </c:pt>
              </c:strCache>
            </c:strRef>
          </c:cat>
          <c:val>
            <c:numRef>
              <c:f>Sheet1!$B$2:$B$5</c:f>
              <c:numCache>
                <c:formatCode>General</c:formatCode>
                <c:ptCount val="4"/>
                <c:pt idx="0">
                  <c:v>2134556</c:v>
                </c:pt>
                <c:pt idx="1">
                  <c:v>112681</c:v>
                </c:pt>
                <c:pt idx="2">
                  <c:v>2866505</c:v>
                </c:pt>
                <c:pt idx="3">
                  <c:v>433899</c:v>
                </c:pt>
              </c:numCache>
            </c:numRef>
          </c:val>
          <c:extLst>
            <c:ext xmlns:c16="http://schemas.microsoft.com/office/drawing/2014/chart" uri="{C3380CC4-5D6E-409C-BE32-E72D297353CC}">
              <c16:uniqueId val="{00000000-A5EF-4552-B0BF-2DC713BCAAA3}"/>
            </c:ext>
          </c:extLst>
        </c:ser>
        <c:ser>
          <c:idx val="1"/>
          <c:order val="1"/>
          <c:tx>
            <c:strRef>
              <c:f>Sheet1!$C$1</c:f>
              <c:strCache>
                <c:ptCount val="1"/>
                <c:pt idx="0">
                  <c:v>2021.gada plāns</c:v>
                </c:pt>
              </c:strCache>
            </c:strRef>
          </c:tx>
          <c:invertIfNegative val="0"/>
          <c:cat>
            <c:strRef>
              <c:f>Sheet1!$A$2:$A$5</c:f>
              <c:strCache>
                <c:ptCount val="4"/>
                <c:pt idx="0">
                  <c:v>Nodokļu ieņēmumi</c:v>
                </c:pt>
                <c:pt idx="1">
                  <c:v>Nenodokļu ieņēmumi</c:v>
                </c:pt>
                <c:pt idx="2">
                  <c:v>Transferti</c:v>
                </c:pt>
                <c:pt idx="3">
                  <c:v>Budžeta iestāžu ieņēmumi</c:v>
                </c:pt>
              </c:strCache>
            </c:strRef>
          </c:cat>
          <c:val>
            <c:numRef>
              <c:f>Sheet1!$C$2:$C$5</c:f>
              <c:numCache>
                <c:formatCode>General</c:formatCode>
                <c:ptCount val="4"/>
                <c:pt idx="0">
                  <c:v>1955948</c:v>
                </c:pt>
                <c:pt idx="1">
                  <c:v>485543</c:v>
                </c:pt>
                <c:pt idx="2">
                  <c:v>2638736</c:v>
                </c:pt>
                <c:pt idx="3">
                  <c:v>434766</c:v>
                </c:pt>
              </c:numCache>
            </c:numRef>
          </c:val>
          <c:extLst>
            <c:ext xmlns:c16="http://schemas.microsoft.com/office/drawing/2014/chart" uri="{C3380CC4-5D6E-409C-BE32-E72D297353CC}">
              <c16:uniqueId val="{00000001-A5EF-4552-B0BF-2DC713BCAAA3}"/>
            </c:ext>
          </c:extLst>
        </c:ser>
        <c:dLbls>
          <c:showLegendKey val="0"/>
          <c:showVal val="0"/>
          <c:showCatName val="0"/>
          <c:showSerName val="0"/>
          <c:showPercent val="0"/>
          <c:showBubbleSize val="0"/>
        </c:dLbls>
        <c:gapWidth val="150"/>
        <c:axId val="151439232"/>
        <c:axId val="151440768"/>
      </c:barChart>
      <c:catAx>
        <c:axId val="151439232"/>
        <c:scaling>
          <c:orientation val="minMax"/>
        </c:scaling>
        <c:delete val="0"/>
        <c:axPos val="b"/>
        <c:numFmt formatCode="General" sourceLinked="0"/>
        <c:majorTickMark val="none"/>
        <c:minorTickMark val="none"/>
        <c:tickLblPos val="nextTo"/>
        <c:crossAx val="151440768"/>
        <c:crosses val="autoZero"/>
        <c:auto val="1"/>
        <c:lblAlgn val="ctr"/>
        <c:lblOffset val="100"/>
        <c:noMultiLvlLbl val="0"/>
      </c:catAx>
      <c:valAx>
        <c:axId val="151440768"/>
        <c:scaling>
          <c:orientation val="minMax"/>
        </c:scaling>
        <c:delete val="0"/>
        <c:axPos val="l"/>
        <c:majorGridlines/>
        <c:numFmt formatCode="General" sourceLinked="1"/>
        <c:majorTickMark val="none"/>
        <c:minorTickMark val="none"/>
        <c:tickLblPos val="nextTo"/>
        <c:crossAx val="151439232"/>
        <c:crosses val="autoZero"/>
        <c:crossBetween val="between"/>
      </c:valAx>
      <c:dTable>
        <c:showHorzBorder val="1"/>
        <c:showVertBorder val="1"/>
        <c:showOutline val="1"/>
        <c:showKeys val="1"/>
      </c:dTable>
    </c:plotArea>
    <c:plotVisOnly val="1"/>
    <c:dispBlanksAs val="gap"/>
    <c:showDLblsOverMax val="0"/>
  </c:chart>
  <c:spPr>
    <a:noFill/>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Lapa1!$B$1</c:f>
              <c:strCache>
                <c:ptCount val="1"/>
                <c:pt idx="0">
                  <c:v>Ieņēmumi - 2020.gada plāns</c:v>
                </c:pt>
              </c:strCache>
            </c:strRef>
          </c:tx>
          <c:dPt>
            <c:idx val="0"/>
            <c:bubble3D val="0"/>
            <c:spPr>
              <a:solidFill>
                <a:schemeClr val="accent1"/>
              </a:solidFill>
              <a:ln w="25356">
                <a:solidFill>
                  <a:schemeClr val="lt1"/>
                </a:solidFill>
              </a:ln>
              <a:effectLst/>
              <a:sp3d contourW="25400">
                <a:contourClr>
                  <a:schemeClr val="lt1"/>
                </a:contourClr>
              </a:sp3d>
            </c:spPr>
            <c:extLst>
              <c:ext xmlns:c16="http://schemas.microsoft.com/office/drawing/2014/chart" uri="{C3380CC4-5D6E-409C-BE32-E72D297353CC}">
                <c16:uniqueId val="{00000000-A73F-4B17-A649-6D38861B7706}"/>
              </c:ext>
            </c:extLst>
          </c:dPt>
          <c:dPt>
            <c:idx val="1"/>
            <c:bubble3D val="0"/>
            <c:spPr>
              <a:solidFill>
                <a:schemeClr val="accent2"/>
              </a:solidFill>
              <a:ln w="25356">
                <a:solidFill>
                  <a:schemeClr val="lt1"/>
                </a:solidFill>
              </a:ln>
              <a:effectLst/>
              <a:sp3d contourW="25400">
                <a:contourClr>
                  <a:schemeClr val="lt1"/>
                </a:contourClr>
              </a:sp3d>
            </c:spPr>
            <c:extLst>
              <c:ext xmlns:c16="http://schemas.microsoft.com/office/drawing/2014/chart" uri="{C3380CC4-5D6E-409C-BE32-E72D297353CC}">
                <c16:uniqueId val="{00000001-A73F-4B17-A649-6D38861B7706}"/>
              </c:ext>
            </c:extLst>
          </c:dPt>
          <c:dPt>
            <c:idx val="2"/>
            <c:bubble3D val="0"/>
            <c:spPr>
              <a:solidFill>
                <a:schemeClr val="accent3"/>
              </a:solidFill>
              <a:ln w="25356">
                <a:solidFill>
                  <a:schemeClr val="lt1"/>
                </a:solidFill>
              </a:ln>
              <a:effectLst/>
              <a:sp3d contourW="25400">
                <a:contourClr>
                  <a:schemeClr val="lt1"/>
                </a:contourClr>
              </a:sp3d>
            </c:spPr>
            <c:extLst>
              <c:ext xmlns:c16="http://schemas.microsoft.com/office/drawing/2014/chart" uri="{C3380CC4-5D6E-409C-BE32-E72D297353CC}">
                <c16:uniqueId val="{00000002-A73F-4B17-A649-6D38861B7706}"/>
              </c:ext>
            </c:extLst>
          </c:dPt>
          <c:dPt>
            <c:idx val="3"/>
            <c:bubble3D val="0"/>
            <c:spPr>
              <a:solidFill>
                <a:schemeClr val="accent4"/>
              </a:solidFill>
              <a:ln w="25356">
                <a:solidFill>
                  <a:schemeClr val="lt1"/>
                </a:solidFill>
              </a:ln>
              <a:effectLst/>
              <a:sp3d contourW="25400">
                <a:contourClr>
                  <a:schemeClr val="lt1"/>
                </a:contourClr>
              </a:sp3d>
            </c:spPr>
            <c:extLst>
              <c:ext xmlns:c16="http://schemas.microsoft.com/office/drawing/2014/chart" uri="{C3380CC4-5D6E-409C-BE32-E72D297353CC}">
                <c16:uniqueId val="{00000003-A73F-4B17-A649-6D38861B7706}"/>
              </c:ext>
            </c:extLst>
          </c:dPt>
          <c:dLbls>
            <c:dLbl>
              <c:idx val="3"/>
              <c:layout>
                <c:manualLayout>
                  <c:x val="4.6107031730645884E-2"/>
                  <c:y val="4.520896426408237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73F-4B17-A649-6D38861B770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98" b="0" i="0" u="none" strike="noStrike" kern="1200" baseline="0">
                    <a:solidFill>
                      <a:schemeClr val="dk1">
                        <a:lumMod val="65000"/>
                        <a:lumOff val="35000"/>
                      </a:schemeClr>
                    </a:solidFill>
                    <a:latin typeface="+mn-lt"/>
                    <a:ea typeface="+mn-ea"/>
                    <a:cs typeface="+mn-cs"/>
                  </a:defRPr>
                </a:pPr>
                <a:endParaRPr lang="lv-LV"/>
              </a:p>
            </c:txPr>
            <c:showLegendKey val="0"/>
            <c:showVal val="0"/>
            <c:showCatName val="1"/>
            <c:showSerName val="0"/>
            <c:showPercent val="1"/>
            <c:showBubbleSize val="0"/>
            <c:showLeaderLines val="0"/>
            <c:extLst>
              <c:ext xmlns:c15="http://schemas.microsoft.com/office/drawing/2012/chart" uri="{CE6537A1-D6FC-4f65-9D91-7224C49458BB}"/>
            </c:extLst>
          </c:dLbls>
          <c:cat>
            <c:strRef>
              <c:f>Lapa1!$A$2:$A$5</c:f>
              <c:strCache>
                <c:ptCount val="4"/>
                <c:pt idx="0">
                  <c:v>Tiešie nodokļi</c:v>
                </c:pt>
                <c:pt idx="1">
                  <c:v>Nenodokļu ieņēmumi</c:v>
                </c:pt>
                <c:pt idx="2">
                  <c:v>Transfertu ieņēmumi</c:v>
                </c:pt>
                <c:pt idx="3">
                  <c:v>Budžeta iestāžu ieņēmumi</c:v>
                </c:pt>
              </c:strCache>
            </c:strRef>
          </c:cat>
          <c:val>
            <c:numRef>
              <c:f>Lapa1!$B$2:$B$5</c:f>
              <c:numCache>
                <c:formatCode>General</c:formatCode>
                <c:ptCount val="4"/>
                <c:pt idx="0">
                  <c:v>2063590</c:v>
                </c:pt>
                <c:pt idx="1">
                  <c:v>343900</c:v>
                </c:pt>
                <c:pt idx="2">
                  <c:v>2924253</c:v>
                </c:pt>
                <c:pt idx="3">
                  <c:v>441582</c:v>
                </c:pt>
              </c:numCache>
            </c:numRef>
          </c:val>
          <c:extLst>
            <c:ext xmlns:c16="http://schemas.microsoft.com/office/drawing/2014/chart" uri="{C3380CC4-5D6E-409C-BE32-E72D297353CC}">
              <c16:uniqueId val="{00000004-A73F-4B17-A649-6D38861B7706}"/>
            </c:ext>
          </c:extLst>
        </c:ser>
        <c:dLbls>
          <c:showLegendKey val="0"/>
          <c:showVal val="0"/>
          <c:showCatName val="1"/>
          <c:showSerName val="0"/>
          <c:showPercent val="1"/>
          <c:showBubbleSize val="0"/>
          <c:showLeaderLines val="0"/>
        </c:dLbls>
      </c:pie3DChart>
      <c:spPr>
        <a:noFill/>
        <a:ln w="25356">
          <a:noFill/>
        </a:ln>
      </c:spPr>
    </c:plotArea>
    <c:plotVisOnly val="1"/>
    <c:dispBlanksAs val="zero"/>
    <c:showDLblsOverMax val="0"/>
  </c:chart>
  <c:spPr>
    <a:noFill/>
    <a:ln w="9509"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5467533197559542E-2"/>
          <c:y val="0.20702548545068244"/>
          <c:w val="0.64210285081745344"/>
          <c:h val="0.73010510049880251"/>
        </c:manualLayout>
      </c:layout>
      <c:pie3DChart>
        <c:varyColors val="1"/>
        <c:ser>
          <c:idx val="0"/>
          <c:order val="0"/>
          <c:tx>
            <c:strRef>
              <c:f>Sheet1!$B$1</c:f>
              <c:strCache>
                <c:ptCount val="1"/>
                <c:pt idx="0">
                  <c:v>Sales</c:v>
                </c:pt>
              </c:strCache>
            </c:strRef>
          </c:tx>
          <c:explosion val="25"/>
          <c:dPt>
            <c:idx val="0"/>
            <c:bubble3D val="0"/>
            <c:explosion val="33"/>
            <c:extLst>
              <c:ext xmlns:c16="http://schemas.microsoft.com/office/drawing/2014/chart" uri="{C3380CC4-5D6E-409C-BE32-E72D297353CC}">
                <c16:uniqueId val="{00000000-467C-4693-A27D-B18685E49C7E}"/>
              </c:ext>
            </c:extLst>
          </c:dPt>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Nekustamā īpašuma nodoklis par zemi</c:v>
                </c:pt>
                <c:pt idx="1">
                  <c:v>Nekustamā īpašuma nodoklis par ēkām un būvēm</c:v>
                </c:pt>
                <c:pt idx="2">
                  <c:v>Nekustamā īpašuma nodoklis par mājokli</c:v>
                </c:pt>
              </c:strCache>
            </c:strRef>
          </c:cat>
          <c:val>
            <c:numRef>
              <c:f>Sheet1!$B$2:$B$4</c:f>
              <c:numCache>
                <c:formatCode>General</c:formatCode>
                <c:ptCount val="3"/>
                <c:pt idx="0">
                  <c:v>204798</c:v>
                </c:pt>
                <c:pt idx="1">
                  <c:v>14530</c:v>
                </c:pt>
                <c:pt idx="2">
                  <c:v>13018</c:v>
                </c:pt>
              </c:numCache>
            </c:numRef>
          </c:val>
          <c:extLst>
            <c:ext xmlns:c16="http://schemas.microsoft.com/office/drawing/2014/chart" uri="{C3380CC4-5D6E-409C-BE32-E72D297353CC}">
              <c16:uniqueId val="{00000001-467C-4693-A27D-B18685E49C7E}"/>
            </c:ext>
          </c:extLst>
        </c:ser>
        <c:dLbls>
          <c:showLegendKey val="0"/>
          <c:showVal val="0"/>
          <c:showCatName val="0"/>
          <c:showSerName val="0"/>
          <c:showPercent val="1"/>
          <c:showBubbleSize val="0"/>
          <c:showLeaderLines val="0"/>
        </c:dLbls>
      </c:pie3DChart>
    </c:plotArea>
    <c:legend>
      <c:legendPos val="r"/>
      <c:overlay val="0"/>
    </c:legend>
    <c:plotVisOnly val="1"/>
    <c:dispBlanksAs val="gap"/>
    <c:showDLblsOverMax val="0"/>
  </c:chart>
  <c:spPr>
    <a:noFill/>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2020.gada izpilde</c:v>
                </c:pt>
              </c:strCache>
            </c:strRef>
          </c:tx>
          <c:invertIfNegative val="0"/>
          <c:cat>
            <c:strRef>
              <c:f>Sheet1!$A$2:$A$10</c:f>
              <c:strCache>
                <c:ptCount val="9"/>
                <c:pt idx="0">
                  <c:v>Vispārējie vadības dienesti</c:v>
                </c:pt>
                <c:pt idx="1">
                  <c:v>Sabiedriskā kārtība un drošība</c:v>
                </c:pt>
                <c:pt idx="2">
                  <c:v>Ekonomiskā darbība</c:v>
                </c:pt>
                <c:pt idx="3">
                  <c:v>Vides aizsardzība</c:v>
                </c:pt>
                <c:pt idx="4">
                  <c:v>Pašvaldības teritoriju un mājokļu apsaimniekošana</c:v>
                </c:pt>
                <c:pt idx="5">
                  <c:v>Veselība</c:v>
                </c:pt>
                <c:pt idx="6">
                  <c:v>Atpūta, kultūra un reliģija</c:v>
                </c:pt>
                <c:pt idx="7">
                  <c:v>Izglītība</c:v>
                </c:pt>
                <c:pt idx="8">
                  <c:v>Sociālā aizsardzība</c:v>
                </c:pt>
              </c:strCache>
            </c:strRef>
          </c:cat>
          <c:val>
            <c:numRef>
              <c:f>Sheet1!$B$2:$B$10</c:f>
              <c:numCache>
                <c:formatCode>General</c:formatCode>
                <c:ptCount val="9"/>
                <c:pt idx="0">
                  <c:v>456778</c:v>
                </c:pt>
                <c:pt idx="1">
                  <c:v>48871</c:v>
                </c:pt>
                <c:pt idx="2">
                  <c:v>486005</c:v>
                </c:pt>
                <c:pt idx="3">
                  <c:v>26672</c:v>
                </c:pt>
                <c:pt idx="4">
                  <c:v>1082459</c:v>
                </c:pt>
                <c:pt idx="5">
                  <c:v>42605</c:v>
                </c:pt>
                <c:pt idx="6">
                  <c:v>545798</c:v>
                </c:pt>
                <c:pt idx="7">
                  <c:v>2111978</c:v>
                </c:pt>
                <c:pt idx="8">
                  <c:v>343137</c:v>
                </c:pt>
              </c:numCache>
            </c:numRef>
          </c:val>
          <c:extLst>
            <c:ext xmlns:c16="http://schemas.microsoft.com/office/drawing/2014/chart" uri="{C3380CC4-5D6E-409C-BE32-E72D297353CC}">
              <c16:uniqueId val="{00000000-3939-49CE-921F-0348932A90F8}"/>
            </c:ext>
          </c:extLst>
        </c:ser>
        <c:ser>
          <c:idx val="1"/>
          <c:order val="1"/>
          <c:tx>
            <c:strRef>
              <c:f>Sheet1!$C$1</c:f>
              <c:strCache>
                <c:ptCount val="1"/>
                <c:pt idx="0">
                  <c:v>2021.gada plāns</c:v>
                </c:pt>
              </c:strCache>
            </c:strRef>
          </c:tx>
          <c:invertIfNegative val="0"/>
          <c:cat>
            <c:strRef>
              <c:f>Sheet1!$A$2:$A$10</c:f>
              <c:strCache>
                <c:ptCount val="9"/>
                <c:pt idx="0">
                  <c:v>Vispārējie vadības dienesti</c:v>
                </c:pt>
                <c:pt idx="1">
                  <c:v>Sabiedriskā kārtība un drošība</c:v>
                </c:pt>
                <c:pt idx="2">
                  <c:v>Ekonomiskā darbība</c:v>
                </c:pt>
                <c:pt idx="3">
                  <c:v>Vides aizsardzība</c:v>
                </c:pt>
                <c:pt idx="4">
                  <c:v>Pašvaldības teritoriju un mājokļu apsaimniekošana</c:v>
                </c:pt>
                <c:pt idx="5">
                  <c:v>Veselība</c:v>
                </c:pt>
                <c:pt idx="6">
                  <c:v>Atpūta, kultūra un reliģija</c:v>
                </c:pt>
                <c:pt idx="7">
                  <c:v>Izglītība</c:v>
                </c:pt>
                <c:pt idx="8">
                  <c:v>Sociālā aizsardzība</c:v>
                </c:pt>
              </c:strCache>
            </c:strRef>
          </c:cat>
          <c:val>
            <c:numRef>
              <c:f>Sheet1!$C$2:$C$10</c:f>
              <c:numCache>
                <c:formatCode>General</c:formatCode>
                <c:ptCount val="9"/>
                <c:pt idx="0">
                  <c:v>513358</c:v>
                </c:pt>
                <c:pt idx="1">
                  <c:v>61739</c:v>
                </c:pt>
                <c:pt idx="2">
                  <c:v>449501</c:v>
                </c:pt>
                <c:pt idx="3">
                  <c:v>30018</c:v>
                </c:pt>
                <c:pt idx="4">
                  <c:v>1390137</c:v>
                </c:pt>
                <c:pt idx="5">
                  <c:v>53215</c:v>
                </c:pt>
                <c:pt idx="6">
                  <c:v>635519</c:v>
                </c:pt>
                <c:pt idx="7">
                  <c:v>2125211</c:v>
                </c:pt>
                <c:pt idx="8">
                  <c:v>376250</c:v>
                </c:pt>
              </c:numCache>
            </c:numRef>
          </c:val>
          <c:extLst>
            <c:ext xmlns:c16="http://schemas.microsoft.com/office/drawing/2014/chart" uri="{C3380CC4-5D6E-409C-BE32-E72D297353CC}">
              <c16:uniqueId val="{00000001-3939-49CE-921F-0348932A90F8}"/>
            </c:ext>
          </c:extLst>
        </c:ser>
        <c:dLbls>
          <c:showLegendKey val="0"/>
          <c:showVal val="0"/>
          <c:showCatName val="0"/>
          <c:showSerName val="0"/>
          <c:showPercent val="0"/>
          <c:showBubbleSize val="0"/>
        </c:dLbls>
        <c:gapWidth val="150"/>
        <c:axId val="150619264"/>
        <c:axId val="150620800"/>
      </c:barChart>
      <c:catAx>
        <c:axId val="150619264"/>
        <c:scaling>
          <c:orientation val="minMax"/>
        </c:scaling>
        <c:delete val="0"/>
        <c:axPos val="b"/>
        <c:numFmt formatCode="General" sourceLinked="0"/>
        <c:majorTickMark val="none"/>
        <c:minorTickMark val="none"/>
        <c:tickLblPos val="nextTo"/>
        <c:crossAx val="150620800"/>
        <c:crosses val="autoZero"/>
        <c:auto val="1"/>
        <c:lblAlgn val="ctr"/>
        <c:lblOffset val="100"/>
        <c:noMultiLvlLbl val="0"/>
      </c:catAx>
      <c:valAx>
        <c:axId val="150620800"/>
        <c:scaling>
          <c:orientation val="minMax"/>
        </c:scaling>
        <c:delete val="0"/>
        <c:axPos val="l"/>
        <c:majorGridlines/>
        <c:numFmt formatCode="General" sourceLinked="1"/>
        <c:majorTickMark val="none"/>
        <c:minorTickMark val="none"/>
        <c:tickLblPos val="nextTo"/>
        <c:crossAx val="150619264"/>
        <c:crosses val="autoZero"/>
        <c:crossBetween val="between"/>
      </c:valAx>
      <c:dTable>
        <c:showHorzBorder val="1"/>
        <c:showVertBorder val="1"/>
        <c:showOutline val="1"/>
        <c:showKeys val="1"/>
      </c:dTable>
    </c:plotArea>
    <c:plotVisOnly val="1"/>
    <c:dispBlanksAs val="gap"/>
    <c:showDLblsOverMax val="0"/>
  </c:chart>
  <c:spPr>
    <a:no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6699D-66EB-4D48-B111-781438D3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35531</Words>
  <Characters>20254</Characters>
  <Application>Microsoft Office Word</Application>
  <DocSecurity>0</DocSecurity>
  <Lines>168</Lines>
  <Paragraphs>111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Ilze-Janis</dc:creator>
  <cp:lastModifiedBy>Ilze Pogule</cp:lastModifiedBy>
  <cp:revision>2</cp:revision>
  <cp:lastPrinted>2020-06-16T10:09:00Z</cp:lastPrinted>
  <dcterms:created xsi:type="dcterms:W3CDTF">2021-08-18T07:19:00Z</dcterms:created>
  <dcterms:modified xsi:type="dcterms:W3CDTF">2021-08-18T07:19:00Z</dcterms:modified>
</cp:coreProperties>
</file>