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49E9"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23E7374E" w14:textId="146D6B5B" w:rsidR="00E86DE0" w:rsidRDefault="00E86DE0" w:rsidP="00425D7B">
      <w:pPr>
        <w:autoSpaceDE w:val="0"/>
        <w:autoSpaceDN w:val="0"/>
        <w:adjustRightInd w:val="0"/>
        <w:spacing w:after="0" w:line="240" w:lineRule="auto"/>
        <w:ind w:left="0" w:right="0" w:firstLine="0"/>
        <w:jc w:val="center"/>
        <w:rPr>
          <w:rFonts w:ascii="Arial" w:hAnsi="Arial" w:cs="Arial"/>
          <w:b/>
          <w:bCs/>
          <w:noProof/>
          <w:sz w:val="28"/>
          <w:szCs w:val="28"/>
          <w:lang w:val="en-GB"/>
        </w:rPr>
      </w:pPr>
    </w:p>
    <w:p w14:paraId="0DB616E8" w14:textId="77777777" w:rsidR="006B2245" w:rsidRPr="00536D2E" w:rsidRDefault="006B2245"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78416614" w14:textId="65E9F302" w:rsidR="00E86DE0" w:rsidRPr="00536D2E" w:rsidRDefault="00A52FF5"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r>
        <w:rPr>
          <w:rFonts w:asciiTheme="minorHAnsi" w:hAnsiTheme="minorHAnsi"/>
          <w:noProof/>
          <w:lang w:eastAsia="lv-LV"/>
        </w:rPr>
        <w:drawing>
          <wp:inline distT="0" distB="0" distL="0" distR="0" wp14:anchorId="0761596B" wp14:editId="3CB00296">
            <wp:extent cx="2514600" cy="1678577"/>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4217" cy="1691672"/>
                    </a:xfrm>
                    <a:prstGeom prst="rect">
                      <a:avLst/>
                    </a:prstGeom>
                  </pic:spPr>
                </pic:pic>
              </a:graphicData>
            </a:graphic>
          </wp:inline>
        </w:drawing>
      </w:r>
    </w:p>
    <w:p w14:paraId="18E78BAB" w14:textId="77777777" w:rsidR="00A52FF5" w:rsidRPr="00341091" w:rsidRDefault="00A52FF5" w:rsidP="00425D7B">
      <w:pPr>
        <w:autoSpaceDE w:val="0"/>
        <w:autoSpaceDN w:val="0"/>
        <w:adjustRightInd w:val="0"/>
        <w:spacing w:after="0" w:line="240" w:lineRule="auto"/>
        <w:ind w:left="0" w:right="0" w:firstLine="0"/>
        <w:jc w:val="center"/>
        <w:rPr>
          <w:rFonts w:asciiTheme="minorHAnsi" w:hAnsiTheme="minorHAnsi"/>
          <w:b/>
          <w:color w:val="auto"/>
          <w:sz w:val="56"/>
        </w:rPr>
      </w:pPr>
    </w:p>
    <w:p w14:paraId="7FF5F6B0" w14:textId="01CC6266" w:rsidR="00E86DE0" w:rsidRPr="00F26840" w:rsidRDefault="007409B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rPr>
      </w:pPr>
      <w:r>
        <w:rPr>
          <w:rFonts w:asciiTheme="minorHAnsi" w:hAnsiTheme="minorHAnsi"/>
          <w:b/>
          <w:color w:val="auto"/>
          <w:sz w:val="56"/>
          <w:szCs w:val="56"/>
        </w:rPr>
        <w:t>INTERREG EUROPE</w:t>
      </w:r>
      <w:r w:rsidR="00635F33">
        <w:rPr>
          <w:rFonts w:asciiTheme="minorHAnsi" w:hAnsiTheme="minorHAnsi"/>
          <w:b/>
          <w:color w:val="auto"/>
          <w:sz w:val="56"/>
          <w:szCs w:val="56"/>
        </w:rPr>
        <w:t xml:space="preserve"> </w:t>
      </w:r>
    </w:p>
    <w:p w14:paraId="1A05ADA9" w14:textId="77777777" w:rsidR="00E86DE0" w:rsidRPr="00F26840"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rPr>
      </w:pPr>
      <w:r>
        <w:rPr>
          <w:rFonts w:asciiTheme="minorHAnsi" w:hAnsiTheme="minorHAnsi"/>
          <w:b/>
          <w:color w:val="auto"/>
          <w:sz w:val="56"/>
          <w:szCs w:val="56"/>
        </w:rPr>
        <w:t>2021-2027</w:t>
      </w:r>
    </w:p>
    <w:p w14:paraId="66E3D946"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de-DE" w:eastAsia="en-US"/>
        </w:rPr>
      </w:pPr>
    </w:p>
    <w:p w14:paraId="4E134B10"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de-DE" w:eastAsia="en-US"/>
        </w:rPr>
      </w:pPr>
    </w:p>
    <w:p w14:paraId="55338F96" w14:textId="09A2853F" w:rsidR="00E86DE0" w:rsidRPr="00F26840"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4"/>
          <w:szCs w:val="44"/>
        </w:rPr>
      </w:pPr>
      <w:r>
        <w:rPr>
          <w:rFonts w:asciiTheme="minorHAnsi" w:hAnsiTheme="minorHAnsi"/>
          <w:color w:val="auto"/>
          <w:sz w:val="44"/>
          <w:szCs w:val="44"/>
        </w:rPr>
        <w:t>Sadarbības programmas dokument</w:t>
      </w:r>
      <w:r w:rsidR="00747757">
        <w:rPr>
          <w:rFonts w:asciiTheme="minorHAnsi" w:hAnsiTheme="minorHAnsi"/>
          <w:color w:val="auto"/>
          <w:sz w:val="44"/>
          <w:szCs w:val="44"/>
        </w:rPr>
        <w:t>a tulkojums</w:t>
      </w:r>
    </w:p>
    <w:p w14:paraId="3618411D"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val="de-DE" w:eastAsia="en-US"/>
        </w:rPr>
      </w:pPr>
    </w:p>
    <w:p w14:paraId="5C24FAB0" w14:textId="3ADE88C5" w:rsidR="00E86DE0" w:rsidRPr="00F26840" w:rsidRDefault="00A52FF5"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rPr>
      </w:pPr>
      <w:r>
        <w:rPr>
          <w:rFonts w:asciiTheme="minorHAnsi" w:hAnsiTheme="minorHAnsi"/>
          <w:color w:val="auto"/>
          <w:sz w:val="36"/>
          <w:szCs w:val="36"/>
        </w:rPr>
        <w:t xml:space="preserve">Gala </w:t>
      </w:r>
      <w:r w:rsidR="008F3142">
        <w:rPr>
          <w:rFonts w:asciiTheme="minorHAnsi" w:hAnsiTheme="minorHAnsi"/>
          <w:color w:val="auto"/>
          <w:sz w:val="36"/>
          <w:szCs w:val="36"/>
        </w:rPr>
        <w:t>versija</w:t>
      </w:r>
    </w:p>
    <w:p w14:paraId="11B2076F"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lang w:val="de-DE" w:eastAsia="en-US"/>
        </w:rPr>
      </w:pPr>
    </w:p>
    <w:p w14:paraId="75D3EA76" w14:textId="0631C0F7" w:rsidR="00E86DE0" w:rsidRPr="00536D2E" w:rsidRDefault="00BA0C3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rPr>
      </w:pPr>
      <w:r>
        <w:rPr>
          <w:rFonts w:asciiTheme="minorHAnsi" w:hAnsiTheme="minorHAnsi"/>
          <w:color w:val="auto"/>
          <w:sz w:val="28"/>
          <w:szCs w:val="28"/>
        </w:rPr>
        <w:t xml:space="preserve">2021. gada </w:t>
      </w:r>
      <w:r w:rsidR="00A52FF5">
        <w:rPr>
          <w:rFonts w:asciiTheme="minorHAnsi" w:hAnsiTheme="minorHAnsi"/>
          <w:color w:val="auto"/>
          <w:sz w:val="28"/>
          <w:szCs w:val="28"/>
        </w:rPr>
        <w:t>jūlij</w:t>
      </w:r>
      <w:r>
        <w:rPr>
          <w:rFonts w:asciiTheme="minorHAnsi" w:hAnsiTheme="minorHAnsi"/>
          <w:color w:val="auto"/>
          <w:sz w:val="28"/>
          <w:szCs w:val="28"/>
        </w:rPr>
        <w:t>s</w:t>
      </w:r>
    </w:p>
    <w:p w14:paraId="5DD6B976"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1195C2CE"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395F11A2"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F34418E"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62C3A5EC"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6C13790" w14:textId="72305FA6" w:rsidR="00AD4BA4"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44D25DBD" w14:textId="5562F965" w:rsidR="00341091" w:rsidRDefault="00341091"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51067A72" w14:textId="77777777" w:rsidR="00341091" w:rsidRPr="006310E6" w:rsidRDefault="00341091"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3D7D4736"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A21A96E"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486D8706"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CE1D583"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6EC8BE61" w14:textId="77777777" w:rsidR="00AD4BA4"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12E70941" w14:textId="77777777" w:rsidR="00747757" w:rsidRDefault="00747757"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445AC8D2" w14:textId="77777777" w:rsidR="00747757" w:rsidRPr="006310E6" w:rsidRDefault="00747757"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63C8D7F" w14:textId="77777777" w:rsidR="00AD4BA4"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1D997A41" w14:textId="009450B1" w:rsidR="006B2245" w:rsidRDefault="006B2245"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54E851A5" w14:textId="6F90FB62" w:rsidR="00341091" w:rsidRDefault="00341091"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808DF1B" w14:textId="77777777" w:rsidR="00341091" w:rsidRPr="006310E6" w:rsidRDefault="00341091"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7C0CF728" w14:textId="77777777" w:rsidR="00AD4BA4" w:rsidRPr="006310E6" w:rsidRDefault="00AD4BA4" w:rsidP="00762656">
      <w:pPr>
        <w:pBdr>
          <w:top w:val="single" w:sz="4" w:space="1" w:color="auto"/>
        </w:pBdr>
        <w:autoSpaceDE w:val="0"/>
        <w:autoSpaceDN w:val="0"/>
        <w:adjustRightInd w:val="0"/>
        <w:spacing w:after="0" w:line="240" w:lineRule="auto"/>
        <w:ind w:left="0" w:right="0" w:firstLine="0"/>
        <w:jc w:val="center"/>
        <w:rPr>
          <w:rFonts w:asciiTheme="minorHAnsi" w:eastAsiaTheme="minorHAnsi" w:hAnsiTheme="minorHAnsi" w:cstheme="minorHAnsi"/>
          <w:i/>
          <w:color w:val="auto"/>
          <w:sz w:val="22"/>
          <w:lang w:val="de-DE" w:eastAsia="en-US"/>
        </w:rPr>
      </w:pPr>
    </w:p>
    <w:p w14:paraId="0415956E" w14:textId="77777777" w:rsidR="00762656" w:rsidRPr="006310E6" w:rsidRDefault="00762656">
      <w:pPr>
        <w:spacing w:after="160" w:line="259" w:lineRule="auto"/>
        <w:ind w:left="0" w:right="0" w:firstLine="0"/>
        <w:rPr>
          <w:rFonts w:asciiTheme="minorHAnsi" w:hAnsiTheme="minorHAnsi" w:cstheme="minorHAnsi"/>
          <w:b/>
          <w:sz w:val="28"/>
          <w:szCs w:val="28"/>
          <w:lang w:val="de-DE"/>
        </w:rPr>
      </w:pPr>
    </w:p>
    <w:p w14:paraId="4B12518F" w14:textId="77777777" w:rsidR="00762656" w:rsidRPr="00536D2E" w:rsidRDefault="00762656" w:rsidP="00762656">
      <w:pPr>
        <w:spacing w:after="160" w:line="259" w:lineRule="auto"/>
        <w:ind w:left="0" w:right="0" w:firstLine="0"/>
        <w:jc w:val="center"/>
        <w:rPr>
          <w:rFonts w:asciiTheme="minorHAnsi" w:hAnsiTheme="minorHAnsi" w:cstheme="minorHAnsi"/>
          <w:b/>
          <w:bCs/>
          <w:sz w:val="28"/>
          <w:szCs w:val="28"/>
        </w:rPr>
      </w:pPr>
      <w:r>
        <w:rPr>
          <w:rFonts w:asciiTheme="minorHAnsi" w:hAnsiTheme="minorHAnsi"/>
          <w:b/>
          <w:bCs/>
          <w:sz w:val="28"/>
          <w:szCs w:val="28"/>
        </w:rPr>
        <w:t>INTERREG PROGRAMMU VEIDNE</w:t>
      </w:r>
    </w:p>
    <w:p w14:paraId="18CFC86C" w14:textId="77777777" w:rsidR="00762656" w:rsidRPr="00536D2E" w:rsidRDefault="00762656" w:rsidP="00762656">
      <w:pPr>
        <w:spacing w:after="160" w:line="259" w:lineRule="auto"/>
        <w:ind w:left="0" w:right="0" w:firstLine="0"/>
        <w:jc w:val="center"/>
        <w:rPr>
          <w:rFonts w:asciiTheme="minorHAnsi" w:hAnsiTheme="minorHAnsi" w:cstheme="minorHAnsi"/>
          <w:b/>
          <w:bCs/>
          <w:sz w:val="23"/>
          <w:szCs w:val="23"/>
          <w:lang w:val="en-GB"/>
        </w:rPr>
      </w:pPr>
    </w:p>
    <w:p w14:paraId="7648992B" w14:textId="77777777" w:rsidR="00762656" w:rsidRPr="00536D2E" w:rsidRDefault="00762656" w:rsidP="00762656">
      <w:pPr>
        <w:spacing w:after="160" w:line="259" w:lineRule="auto"/>
        <w:ind w:left="0" w:right="0" w:firstLine="0"/>
        <w:jc w:val="center"/>
        <w:rPr>
          <w:rFonts w:asciiTheme="minorHAnsi" w:hAnsiTheme="minorHAnsi" w:cstheme="minorHAnsi"/>
          <w:b/>
          <w:sz w:val="28"/>
          <w:szCs w:val="28"/>
          <w:lang w:val="en-GB"/>
        </w:rPr>
      </w:pPr>
    </w:p>
    <w:tbl>
      <w:tblPr>
        <w:tblStyle w:val="TableGrid"/>
        <w:tblW w:w="0" w:type="auto"/>
        <w:tblLook w:val="04A0" w:firstRow="1" w:lastRow="0" w:firstColumn="1" w:lastColumn="0" w:noHBand="0" w:noVBand="1"/>
      </w:tblPr>
      <w:tblGrid>
        <w:gridCol w:w="4530"/>
        <w:gridCol w:w="4530"/>
      </w:tblGrid>
      <w:tr w:rsidR="00762656" w:rsidRPr="00536D2E" w14:paraId="2A837829" w14:textId="77777777" w:rsidTr="00341091">
        <w:tc>
          <w:tcPr>
            <w:tcW w:w="4531" w:type="dxa"/>
            <w:shd w:val="clear" w:color="auto" w:fill="D9E2F3" w:themeFill="accent5" w:themeFillTint="33"/>
          </w:tcPr>
          <w:p w14:paraId="5A2900D4" w14:textId="361252EF" w:rsidR="00762656" w:rsidRPr="00536D2E" w:rsidRDefault="00747757"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CCI</w:t>
            </w:r>
          </w:p>
        </w:tc>
        <w:tc>
          <w:tcPr>
            <w:tcW w:w="4531" w:type="dxa"/>
          </w:tcPr>
          <w:p w14:paraId="7211A8BE"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FFCFCFA" w14:textId="77777777" w:rsidTr="00341091">
        <w:tc>
          <w:tcPr>
            <w:tcW w:w="4531" w:type="dxa"/>
            <w:shd w:val="clear" w:color="auto" w:fill="D9E2F3" w:themeFill="accent5" w:themeFillTint="33"/>
          </w:tcPr>
          <w:p w14:paraId="10A58F8B"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Nosaukums</w:t>
            </w:r>
          </w:p>
        </w:tc>
        <w:tc>
          <w:tcPr>
            <w:tcW w:w="4531" w:type="dxa"/>
          </w:tcPr>
          <w:p w14:paraId="3A808862" w14:textId="77777777" w:rsidR="00762656" w:rsidRPr="00536D2E" w:rsidRDefault="00762656">
            <w:pPr>
              <w:spacing w:after="160" w:line="259" w:lineRule="auto"/>
              <w:ind w:left="0" w:right="0" w:firstLine="0"/>
              <w:rPr>
                <w:rFonts w:asciiTheme="minorHAnsi" w:hAnsiTheme="minorHAnsi" w:cstheme="minorHAnsi"/>
                <w:b/>
                <w:sz w:val="22"/>
              </w:rPr>
            </w:pPr>
            <w:proofErr w:type="spellStart"/>
            <w:r>
              <w:rPr>
                <w:rFonts w:asciiTheme="minorHAnsi" w:hAnsiTheme="minorHAnsi"/>
                <w:b/>
                <w:sz w:val="22"/>
              </w:rPr>
              <w:t>Interreg</w:t>
            </w:r>
            <w:proofErr w:type="spellEnd"/>
            <w:r>
              <w:rPr>
                <w:rFonts w:asciiTheme="minorHAnsi" w:hAnsiTheme="minorHAnsi"/>
                <w:b/>
                <w:sz w:val="22"/>
              </w:rPr>
              <w:t xml:space="preserve"> </w:t>
            </w:r>
            <w:proofErr w:type="spellStart"/>
            <w:r>
              <w:rPr>
                <w:rFonts w:asciiTheme="minorHAnsi" w:hAnsiTheme="minorHAnsi"/>
                <w:b/>
                <w:sz w:val="22"/>
              </w:rPr>
              <w:t>Europe</w:t>
            </w:r>
            <w:proofErr w:type="spellEnd"/>
          </w:p>
        </w:tc>
      </w:tr>
      <w:tr w:rsidR="00762656" w:rsidRPr="00536D2E" w14:paraId="6AC97A08" w14:textId="77777777" w:rsidTr="00341091">
        <w:tc>
          <w:tcPr>
            <w:tcW w:w="4531" w:type="dxa"/>
            <w:shd w:val="clear" w:color="auto" w:fill="D9E2F3" w:themeFill="accent5" w:themeFillTint="33"/>
          </w:tcPr>
          <w:p w14:paraId="5781F9CE"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Versija</w:t>
            </w:r>
          </w:p>
        </w:tc>
        <w:tc>
          <w:tcPr>
            <w:tcW w:w="4531" w:type="dxa"/>
          </w:tcPr>
          <w:p w14:paraId="30593EC3" w14:textId="78046F31" w:rsidR="00762656" w:rsidRPr="00536D2E" w:rsidRDefault="00A52FF5">
            <w:pPr>
              <w:spacing w:after="160" w:line="259" w:lineRule="auto"/>
              <w:ind w:left="0" w:right="0" w:firstLine="0"/>
              <w:rPr>
                <w:rFonts w:asciiTheme="minorHAnsi" w:hAnsiTheme="minorHAnsi" w:cstheme="minorHAnsi"/>
                <w:b/>
                <w:sz w:val="22"/>
              </w:rPr>
            </w:pPr>
            <w:r>
              <w:rPr>
                <w:rFonts w:asciiTheme="minorHAnsi" w:hAnsiTheme="minorHAnsi"/>
                <w:b/>
                <w:sz w:val="22"/>
              </w:rPr>
              <w:t>Gala</w:t>
            </w:r>
            <w:r w:rsidR="008F3142">
              <w:rPr>
                <w:rFonts w:asciiTheme="minorHAnsi" w:hAnsiTheme="minorHAnsi"/>
                <w:b/>
                <w:sz w:val="22"/>
              </w:rPr>
              <w:t xml:space="preserve"> versija</w:t>
            </w:r>
          </w:p>
        </w:tc>
      </w:tr>
      <w:tr w:rsidR="00762656" w:rsidRPr="00536D2E" w14:paraId="25E5E3F1" w14:textId="77777777" w:rsidTr="00341091">
        <w:tc>
          <w:tcPr>
            <w:tcW w:w="4531" w:type="dxa"/>
            <w:shd w:val="clear" w:color="auto" w:fill="D9E2F3" w:themeFill="accent5" w:themeFillTint="33"/>
          </w:tcPr>
          <w:p w14:paraId="4E5B71C7"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Pirmais gads</w:t>
            </w:r>
          </w:p>
        </w:tc>
        <w:tc>
          <w:tcPr>
            <w:tcW w:w="4531" w:type="dxa"/>
          </w:tcPr>
          <w:p w14:paraId="2528B649"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2021</w:t>
            </w:r>
          </w:p>
        </w:tc>
      </w:tr>
      <w:tr w:rsidR="00762656" w:rsidRPr="00536D2E" w14:paraId="42702995" w14:textId="77777777" w:rsidTr="00341091">
        <w:tc>
          <w:tcPr>
            <w:tcW w:w="4531" w:type="dxa"/>
            <w:shd w:val="clear" w:color="auto" w:fill="D9E2F3" w:themeFill="accent5" w:themeFillTint="33"/>
          </w:tcPr>
          <w:p w14:paraId="7F664AB8"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Pēdējais gads</w:t>
            </w:r>
          </w:p>
        </w:tc>
        <w:tc>
          <w:tcPr>
            <w:tcW w:w="4531" w:type="dxa"/>
          </w:tcPr>
          <w:p w14:paraId="124D8190"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2027</w:t>
            </w:r>
          </w:p>
        </w:tc>
      </w:tr>
      <w:tr w:rsidR="00762656" w:rsidRPr="00536D2E" w14:paraId="5CADD085" w14:textId="77777777" w:rsidTr="00341091">
        <w:tc>
          <w:tcPr>
            <w:tcW w:w="4531" w:type="dxa"/>
            <w:shd w:val="clear" w:color="auto" w:fill="D9E2F3" w:themeFill="accent5" w:themeFillTint="33"/>
          </w:tcPr>
          <w:p w14:paraId="63F822C7" w14:textId="5D2A98DE" w:rsidR="00762656" w:rsidRPr="00536D2E" w:rsidRDefault="00747757" w:rsidP="00762656">
            <w:pPr>
              <w:spacing w:after="160" w:line="259" w:lineRule="auto"/>
              <w:ind w:left="0" w:right="0" w:firstLine="0"/>
              <w:rPr>
                <w:rFonts w:asciiTheme="minorHAnsi" w:hAnsiTheme="minorHAnsi" w:cstheme="minorHAnsi"/>
                <w:b/>
                <w:sz w:val="22"/>
              </w:rPr>
            </w:pPr>
            <w:proofErr w:type="spellStart"/>
            <w:r>
              <w:rPr>
                <w:rFonts w:asciiTheme="minorHAnsi" w:hAnsiTheme="minorHAnsi"/>
                <w:b/>
                <w:bCs/>
                <w:color w:val="auto"/>
                <w:sz w:val="22"/>
              </w:rPr>
              <w:t>Atbalsttiesīgums</w:t>
            </w:r>
            <w:proofErr w:type="spellEnd"/>
            <w:r>
              <w:rPr>
                <w:rFonts w:asciiTheme="minorHAnsi" w:hAnsiTheme="minorHAnsi"/>
                <w:b/>
                <w:bCs/>
                <w:color w:val="auto"/>
                <w:sz w:val="22"/>
              </w:rPr>
              <w:t xml:space="preserve"> </w:t>
            </w:r>
            <w:r w:rsidR="00762656">
              <w:rPr>
                <w:rFonts w:asciiTheme="minorHAnsi" w:hAnsiTheme="minorHAnsi"/>
                <w:b/>
                <w:bCs/>
                <w:color w:val="auto"/>
                <w:sz w:val="22"/>
              </w:rPr>
              <w:t>no</w:t>
            </w:r>
          </w:p>
        </w:tc>
        <w:tc>
          <w:tcPr>
            <w:tcW w:w="4531" w:type="dxa"/>
          </w:tcPr>
          <w:p w14:paraId="415B0A7A"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20CCC9DC" w14:textId="77777777" w:rsidTr="00341091">
        <w:tc>
          <w:tcPr>
            <w:tcW w:w="4531" w:type="dxa"/>
            <w:shd w:val="clear" w:color="auto" w:fill="D9E2F3" w:themeFill="accent5" w:themeFillTint="33"/>
          </w:tcPr>
          <w:p w14:paraId="1325753B" w14:textId="46377668" w:rsidR="00762656" w:rsidRPr="00536D2E" w:rsidRDefault="00747757" w:rsidP="00747757">
            <w:pPr>
              <w:spacing w:after="160" w:line="259" w:lineRule="auto"/>
              <w:ind w:left="0" w:right="0" w:firstLine="0"/>
              <w:rPr>
                <w:rFonts w:asciiTheme="minorHAnsi" w:hAnsiTheme="minorHAnsi" w:cstheme="minorHAnsi"/>
                <w:b/>
                <w:sz w:val="22"/>
              </w:rPr>
            </w:pPr>
            <w:proofErr w:type="spellStart"/>
            <w:r>
              <w:rPr>
                <w:rFonts w:asciiTheme="minorHAnsi" w:hAnsiTheme="minorHAnsi"/>
                <w:b/>
                <w:bCs/>
                <w:color w:val="auto"/>
                <w:sz w:val="22"/>
              </w:rPr>
              <w:t>Atbalsttiesīgums</w:t>
            </w:r>
            <w:proofErr w:type="spellEnd"/>
            <w:r>
              <w:rPr>
                <w:rFonts w:asciiTheme="minorHAnsi" w:hAnsiTheme="minorHAnsi"/>
                <w:b/>
                <w:bCs/>
                <w:color w:val="auto"/>
                <w:sz w:val="22"/>
              </w:rPr>
              <w:t xml:space="preserve"> </w:t>
            </w:r>
            <w:r w:rsidR="00762656">
              <w:rPr>
                <w:rFonts w:asciiTheme="minorHAnsi" w:hAnsiTheme="minorHAnsi"/>
                <w:b/>
                <w:bCs/>
                <w:color w:val="auto"/>
                <w:sz w:val="22"/>
              </w:rPr>
              <w:t>līdz</w:t>
            </w:r>
          </w:p>
        </w:tc>
        <w:tc>
          <w:tcPr>
            <w:tcW w:w="4531" w:type="dxa"/>
          </w:tcPr>
          <w:p w14:paraId="1F0F160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1A573FF4" w14:textId="77777777" w:rsidTr="00341091">
        <w:tc>
          <w:tcPr>
            <w:tcW w:w="4531" w:type="dxa"/>
            <w:shd w:val="clear" w:color="auto" w:fill="D9E2F3" w:themeFill="accent5" w:themeFillTint="33"/>
          </w:tcPr>
          <w:p w14:paraId="6B68C30D"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rPr>
            </w:pPr>
            <w:r>
              <w:rPr>
                <w:rFonts w:asciiTheme="minorHAnsi" w:hAnsiTheme="minorHAnsi"/>
                <w:b/>
                <w:bCs/>
                <w:color w:val="auto"/>
                <w:sz w:val="22"/>
              </w:rPr>
              <w:t>Komisijas lēmuma numurs</w:t>
            </w:r>
          </w:p>
          <w:p w14:paraId="2D0FCA87"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p>
        </w:tc>
        <w:tc>
          <w:tcPr>
            <w:tcW w:w="4531" w:type="dxa"/>
          </w:tcPr>
          <w:p w14:paraId="51D959CF"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32CE009" w14:textId="77777777" w:rsidTr="00341091">
        <w:tc>
          <w:tcPr>
            <w:tcW w:w="4531" w:type="dxa"/>
            <w:shd w:val="clear" w:color="auto" w:fill="D9E2F3" w:themeFill="accent5" w:themeFillTint="33"/>
          </w:tcPr>
          <w:p w14:paraId="203D40BE"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Komisijas lēmuma datums</w:t>
            </w:r>
          </w:p>
        </w:tc>
        <w:tc>
          <w:tcPr>
            <w:tcW w:w="4531" w:type="dxa"/>
          </w:tcPr>
          <w:p w14:paraId="68E98F5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0BB495C9" w14:textId="77777777" w:rsidTr="00341091">
        <w:tc>
          <w:tcPr>
            <w:tcW w:w="4531" w:type="dxa"/>
            <w:shd w:val="clear" w:color="auto" w:fill="D9E2F3" w:themeFill="accent5" w:themeFillTint="33"/>
          </w:tcPr>
          <w:p w14:paraId="4B9B9488" w14:textId="58C653FD" w:rsidR="00762656" w:rsidRPr="00536D2E" w:rsidRDefault="00747757"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Programmu grozošā lēmuma numurs</w:t>
            </w:r>
          </w:p>
        </w:tc>
        <w:tc>
          <w:tcPr>
            <w:tcW w:w="4531" w:type="dxa"/>
          </w:tcPr>
          <w:p w14:paraId="2A9E0863"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3A11D9" w14:paraId="150AAD27" w14:textId="77777777" w:rsidTr="00341091">
        <w:tc>
          <w:tcPr>
            <w:tcW w:w="4531" w:type="dxa"/>
            <w:shd w:val="clear" w:color="auto" w:fill="D9E2F3" w:themeFill="accent5" w:themeFillTint="33"/>
          </w:tcPr>
          <w:p w14:paraId="29E2EF00" w14:textId="4B90F371" w:rsidR="00762656" w:rsidRPr="00536D2E" w:rsidRDefault="00747757"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Programmu grozošā lēmuma spēkā stāšanās datums</w:t>
            </w:r>
          </w:p>
        </w:tc>
        <w:tc>
          <w:tcPr>
            <w:tcW w:w="4531" w:type="dxa"/>
          </w:tcPr>
          <w:p w14:paraId="01F7A892" w14:textId="77777777" w:rsidR="00762656" w:rsidRPr="006310E6" w:rsidRDefault="00762656">
            <w:pPr>
              <w:spacing w:after="160" w:line="259" w:lineRule="auto"/>
              <w:ind w:left="0" w:right="0" w:firstLine="0"/>
              <w:rPr>
                <w:rFonts w:asciiTheme="minorHAnsi" w:hAnsiTheme="minorHAnsi" w:cstheme="minorHAnsi"/>
                <w:b/>
                <w:sz w:val="22"/>
              </w:rPr>
            </w:pPr>
          </w:p>
        </w:tc>
      </w:tr>
      <w:tr w:rsidR="00762656" w:rsidRPr="003A11D9" w14:paraId="1A156F7E" w14:textId="77777777" w:rsidTr="00341091">
        <w:tc>
          <w:tcPr>
            <w:tcW w:w="4531" w:type="dxa"/>
            <w:shd w:val="clear" w:color="auto" w:fill="D9E2F3" w:themeFill="accent5" w:themeFillTint="33"/>
          </w:tcPr>
          <w:p w14:paraId="55A168EA" w14:textId="12D80A6C"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NUTS reģioni</w:t>
            </w:r>
            <w:r w:rsidR="00747757">
              <w:rPr>
                <w:rFonts w:asciiTheme="minorHAnsi" w:hAnsiTheme="minorHAnsi"/>
                <w:b/>
                <w:bCs/>
                <w:color w:val="auto"/>
                <w:sz w:val="22"/>
              </w:rPr>
              <w:t>, uz kuriem attiecas programma</w:t>
            </w:r>
          </w:p>
        </w:tc>
        <w:tc>
          <w:tcPr>
            <w:tcW w:w="4531" w:type="dxa"/>
          </w:tcPr>
          <w:p w14:paraId="2C42CF3F"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2A55F171" w14:textId="77777777" w:rsidTr="00341091">
        <w:tc>
          <w:tcPr>
            <w:tcW w:w="4531" w:type="dxa"/>
            <w:shd w:val="clear" w:color="auto" w:fill="D9E2F3" w:themeFill="accent5" w:themeFillTint="33"/>
          </w:tcPr>
          <w:p w14:paraId="4362F2D0" w14:textId="051498F2" w:rsidR="00762656" w:rsidRPr="00536D2E" w:rsidRDefault="00747757"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rPr>
            </w:pPr>
            <w:r>
              <w:rPr>
                <w:rFonts w:asciiTheme="minorHAnsi" w:hAnsiTheme="minorHAnsi"/>
                <w:b/>
                <w:bCs/>
                <w:i/>
                <w:iCs/>
                <w:color w:val="auto"/>
                <w:sz w:val="22"/>
              </w:rPr>
              <w:t>Sadaļa</w:t>
            </w:r>
          </w:p>
          <w:p w14:paraId="4609FEB0" w14:textId="77777777" w:rsidR="00762656" w:rsidRPr="00536D2E" w:rsidRDefault="00762656" w:rsidP="00762656">
            <w:pPr>
              <w:spacing w:after="160" w:line="259" w:lineRule="auto"/>
              <w:ind w:left="0" w:right="0" w:firstLine="0"/>
              <w:rPr>
                <w:rFonts w:asciiTheme="minorHAnsi" w:eastAsiaTheme="minorHAnsi" w:hAnsiTheme="minorHAnsi" w:cstheme="minorHAnsi"/>
                <w:b/>
                <w:bCs/>
                <w:color w:val="auto"/>
                <w:spacing w:val="-1"/>
                <w:sz w:val="22"/>
                <w:lang w:val="en-GB" w:eastAsia="en-US"/>
              </w:rPr>
            </w:pPr>
          </w:p>
        </w:tc>
        <w:tc>
          <w:tcPr>
            <w:tcW w:w="4531" w:type="dxa"/>
          </w:tcPr>
          <w:p w14:paraId="087C79B6"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C</w:t>
            </w:r>
          </w:p>
        </w:tc>
      </w:tr>
    </w:tbl>
    <w:p w14:paraId="3E1C49FA"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5E4ED210"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10DD8C47"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1E5B38D1"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2C9F662B" w14:textId="77777777" w:rsidR="00762656" w:rsidRPr="00536D2E" w:rsidRDefault="00762656">
      <w:pPr>
        <w:spacing w:after="160" w:line="259" w:lineRule="auto"/>
        <w:ind w:left="0" w:right="0" w:firstLine="0"/>
        <w:rPr>
          <w:rFonts w:asciiTheme="minorHAnsi" w:hAnsiTheme="minorHAnsi" w:cstheme="minorHAnsi"/>
          <w:b/>
          <w:sz w:val="28"/>
          <w:szCs w:val="28"/>
        </w:rPr>
      </w:pPr>
      <w:r>
        <w:br w:type="page"/>
      </w:r>
    </w:p>
    <w:p w14:paraId="7A1F5AF5" w14:textId="77777777" w:rsidR="00E86DE0" w:rsidRPr="00777123" w:rsidRDefault="00E86DE0" w:rsidP="00425D7B">
      <w:pPr>
        <w:spacing w:after="160" w:line="240" w:lineRule="auto"/>
        <w:ind w:left="0" w:right="0" w:firstLine="0"/>
        <w:rPr>
          <w:rFonts w:asciiTheme="minorHAnsi" w:hAnsiTheme="minorHAnsi" w:cstheme="minorHAnsi"/>
          <w:b/>
          <w:sz w:val="28"/>
          <w:szCs w:val="28"/>
          <w:lang w:val="en-GB"/>
        </w:rPr>
      </w:pPr>
    </w:p>
    <w:sdt>
      <w:sdtPr>
        <w:rPr>
          <w:rFonts w:ascii="Times New Roman" w:eastAsia="Times New Roman" w:hAnsi="Times New Roman" w:cs="Times New Roman"/>
          <w:color w:val="000000"/>
          <w:sz w:val="24"/>
          <w:szCs w:val="22"/>
        </w:rPr>
        <w:id w:val="-1735455518"/>
        <w:docPartObj>
          <w:docPartGallery w:val="Table of Contents"/>
          <w:docPartUnique/>
        </w:docPartObj>
      </w:sdtPr>
      <w:sdtEndPr>
        <w:rPr>
          <w:b/>
          <w:bCs/>
          <w:noProof/>
        </w:rPr>
      </w:sdtEndPr>
      <w:sdtContent>
        <w:p w14:paraId="492CC8AD" w14:textId="2AD9E88A" w:rsidR="008A280F" w:rsidRPr="00AB2898" w:rsidRDefault="00AB2898">
          <w:pPr>
            <w:pStyle w:val="TOCHeading"/>
            <w:rPr>
              <w:b/>
              <w:bCs/>
              <w:color w:val="auto"/>
            </w:rPr>
          </w:pPr>
          <w:r w:rsidRPr="00AB2898">
            <w:rPr>
              <w:b/>
              <w:bCs/>
              <w:color w:val="auto"/>
            </w:rPr>
            <w:t>Satura rādītājs</w:t>
          </w:r>
        </w:p>
        <w:p w14:paraId="1897A9BE" w14:textId="4D1010B3" w:rsidR="005278A1" w:rsidRDefault="008A280F">
          <w:pPr>
            <w:pStyle w:val="TOC1"/>
            <w:rPr>
              <w:rFonts w:asciiTheme="minorHAnsi" w:eastAsiaTheme="minorEastAsia" w:hAnsiTheme="minorHAnsi" w:cstheme="minorBidi"/>
              <w:noProof/>
              <w:color w:val="auto"/>
              <w:sz w:val="22"/>
              <w:lang w:eastAsia="lv-LV"/>
            </w:rPr>
          </w:pPr>
          <w:r>
            <w:fldChar w:fldCharType="begin"/>
          </w:r>
          <w:r>
            <w:instrText xml:space="preserve"> TOC \o "1-3" \h \z \u </w:instrText>
          </w:r>
          <w:r>
            <w:fldChar w:fldCharType="separate"/>
          </w:r>
          <w:hyperlink w:anchor="_Toc80026483" w:history="1">
            <w:r w:rsidR="005278A1" w:rsidRPr="008759A7">
              <w:rPr>
                <w:rStyle w:val="Hyperlink"/>
                <w:b/>
                <w:noProof/>
              </w:rPr>
              <w:t>1.</w:t>
            </w:r>
            <w:r w:rsidR="005278A1">
              <w:rPr>
                <w:rFonts w:asciiTheme="minorHAnsi" w:eastAsiaTheme="minorEastAsia" w:hAnsiTheme="minorHAnsi" w:cstheme="minorBidi"/>
                <w:noProof/>
                <w:color w:val="auto"/>
                <w:sz w:val="22"/>
                <w:lang w:eastAsia="lv-LV"/>
              </w:rPr>
              <w:tab/>
            </w:r>
            <w:r w:rsidR="005278A1" w:rsidRPr="008759A7">
              <w:rPr>
                <w:rStyle w:val="Hyperlink"/>
                <w:b/>
                <w:noProof/>
              </w:rPr>
              <w:t>Kopīgā programmas stratēģija: galvenie attīstības politikas uzdevumi un politikas risinājumi</w:t>
            </w:r>
            <w:r w:rsidR="005278A1">
              <w:rPr>
                <w:noProof/>
                <w:webHidden/>
              </w:rPr>
              <w:tab/>
            </w:r>
            <w:r w:rsidR="005278A1">
              <w:rPr>
                <w:noProof/>
                <w:webHidden/>
              </w:rPr>
              <w:fldChar w:fldCharType="begin"/>
            </w:r>
            <w:r w:rsidR="005278A1">
              <w:rPr>
                <w:noProof/>
                <w:webHidden/>
              </w:rPr>
              <w:instrText xml:space="preserve"> PAGEREF _Toc80026483 \h </w:instrText>
            </w:r>
            <w:r w:rsidR="005278A1">
              <w:rPr>
                <w:noProof/>
                <w:webHidden/>
              </w:rPr>
            </w:r>
            <w:r w:rsidR="005278A1">
              <w:rPr>
                <w:noProof/>
                <w:webHidden/>
              </w:rPr>
              <w:fldChar w:fldCharType="separate"/>
            </w:r>
            <w:r w:rsidR="005278A1">
              <w:rPr>
                <w:noProof/>
                <w:webHidden/>
              </w:rPr>
              <w:t>5</w:t>
            </w:r>
            <w:r w:rsidR="005278A1">
              <w:rPr>
                <w:noProof/>
                <w:webHidden/>
              </w:rPr>
              <w:fldChar w:fldCharType="end"/>
            </w:r>
          </w:hyperlink>
        </w:p>
        <w:p w14:paraId="0D57ACC7" w14:textId="0ED20FD3"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484" w:history="1">
            <w:r w:rsidR="005278A1" w:rsidRPr="008759A7">
              <w:rPr>
                <w:rStyle w:val="Hyperlink"/>
                <w:b/>
                <w:noProof/>
              </w:rPr>
              <w:t>1.1. Programmas teritorija (nav vajadzīgs Interreg C programmām)</w:t>
            </w:r>
            <w:r w:rsidR="005278A1">
              <w:rPr>
                <w:noProof/>
                <w:webHidden/>
              </w:rPr>
              <w:tab/>
            </w:r>
            <w:r w:rsidR="005278A1">
              <w:rPr>
                <w:noProof/>
                <w:webHidden/>
              </w:rPr>
              <w:fldChar w:fldCharType="begin"/>
            </w:r>
            <w:r w:rsidR="005278A1">
              <w:rPr>
                <w:noProof/>
                <w:webHidden/>
              </w:rPr>
              <w:instrText xml:space="preserve"> PAGEREF _Toc80026484 \h </w:instrText>
            </w:r>
            <w:r w:rsidR="005278A1">
              <w:rPr>
                <w:noProof/>
                <w:webHidden/>
              </w:rPr>
            </w:r>
            <w:r w:rsidR="005278A1">
              <w:rPr>
                <w:noProof/>
                <w:webHidden/>
              </w:rPr>
              <w:fldChar w:fldCharType="separate"/>
            </w:r>
            <w:r w:rsidR="005278A1">
              <w:rPr>
                <w:noProof/>
                <w:webHidden/>
              </w:rPr>
              <w:t>5</w:t>
            </w:r>
            <w:r w:rsidR="005278A1">
              <w:rPr>
                <w:noProof/>
                <w:webHidden/>
              </w:rPr>
              <w:fldChar w:fldCharType="end"/>
            </w:r>
          </w:hyperlink>
        </w:p>
        <w:p w14:paraId="778BFE18" w14:textId="47144A6E"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485" w:history="1">
            <w:r w:rsidR="005278A1" w:rsidRPr="008759A7">
              <w:rPr>
                <w:rStyle w:val="Hyperlink"/>
                <w:b/>
                <w:noProof/>
              </w:rPr>
              <w:t>1.2. Galveno kopīgo izaicinājumu kopsavilkums</w:t>
            </w:r>
            <w:r w:rsidR="005278A1">
              <w:rPr>
                <w:noProof/>
                <w:webHidden/>
              </w:rPr>
              <w:tab/>
            </w:r>
            <w:r w:rsidR="005278A1">
              <w:rPr>
                <w:noProof/>
                <w:webHidden/>
              </w:rPr>
              <w:fldChar w:fldCharType="begin"/>
            </w:r>
            <w:r w:rsidR="005278A1">
              <w:rPr>
                <w:noProof/>
                <w:webHidden/>
              </w:rPr>
              <w:instrText xml:space="preserve"> PAGEREF _Toc80026485 \h </w:instrText>
            </w:r>
            <w:r w:rsidR="005278A1">
              <w:rPr>
                <w:noProof/>
                <w:webHidden/>
              </w:rPr>
            </w:r>
            <w:r w:rsidR="005278A1">
              <w:rPr>
                <w:noProof/>
                <w:webHidden/>
              </w:rPr>
              <w:fldChar w:fldCharType="separate"/>
            </w:r>
            <w:r w:rsidR="005278A1">
              <w:rPr>
                <w:noProof/>
                <w:webHidden/>
              </w:rPr>
              <w:t>5</w:t>
            </w:r>
            <w:r w:rsidR="005278A1">
              <w:rPr>
                <w:noProof/>
                <w:webHidden/>
              </w:rPr>
              <w:fldChar w:fldCharType="end"/>
            </w:r>
          </w:hyperlink>
        </w:p>
        <w:p w14:paraId="509FDA93" w14:textId="6CF975AA"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86" w:history="1">
            <w:r w:rsidR="005278A1" w:rsidRPr="008759A7">
              <w:rPr>
                <w:rStyle w:val="Hyperlink"/>
                <w:noProof/>
              </w:rPr>
              <w:t>1.2.1. Programmas konteksts, ieskaitot ES galvenos stratēģiskos virzienus</w:t>
            </w:r>
            <w:r w:rsidR="005278A1">
              <w:rPr>
                <w:noProof/>
                <w:webHidden/>
              </w:rPr>
              <w:tab/>
            </w:r>
            <w:r w:rsidR="005278A1">
              <w:rPr>
                <w:noProof/>
                <w:webHidden/>
              </w:rPr>
              <w:fldChar w:fldCharType="begin"/>
            </w:r>
            <w:r w:rsidR="005278A1">
              <w:rPr>
                <w:noProof/>
                <w:webHidden/>
              </w:rPr>
              <w:instrText xml:space="preserve"> PAGEREF _Toc80026486 \h </w:instrText>
            </w:r>
            <w:r w:rsidR="005278A1">
              <w:rPr>
                <w:noProof/>
                <w:webHidden/>
              </w:rPr>
            </w:r>
            <w:r w:rsidR="005278A1">
              <w:rPr>
                <w:noProof/>
                <w:webHidden/>
              </w:rPr>
              <w:fldChar w:fldCharType="separate"/>
            </w:r>
            <w:r w:rsidR="005278A1">
              <w:rPr>
                <w:noProof/>
                <w:webHidden/>
              </w:rPr>
              <w:t>5</w:t>
            </w:r>
            <w:r w:rsidR="005278A1">
              <w:rPr>
                <w:noProof/>
                <w:webHidden/>
              </w:rPr>
              <w:fldChar w:fldCharType="end"/>
            </w:r>
          </w:hyperlink>
        </w:p>
        <w:p w14:paraId="1F911CFC" w14:textId="1AEF4CD3"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87" w:history="1">
            <w:r w:rsidR="005278A1" w:rsidRPr="008759A7">
              <w:rPr>
                <w:rStyle w:val="Hyperlink"/>
                <w:noProof/>
              </w:rPr>
              <w:t>1.2.2. Atšķirības un nevienlīdzība Eiropā un izaicinājumi reģioniem</w:t>
            </w:r>
            <w:r w:rsidR="005278A1">
              <w:rPr>
                <w:noProof/>
                <w:webHidden/>
              </w:rPr>
              <w:tab/>
            </w:r>
            <w:r w:rsidR="005278A1">
              <w:rPr>
                <w:noProof/>
                <w:webHidden/>
              </w:rPr>
              <w:fldChar w:fldCharType="begin"/>
            </w:r>
            <w:r w:rsidR="005278A1">
              <w:rPr>
                <w:noProof/>
                <w:webHidden/>
              </w:rPr>
              <w:instrText xml:space="preserve"> PAGEREF _Toc80026487 \h </w:instrText>
            </w:r>
            <w:r w:rsidR="005278A1">
              <w:rPr>
                <w:noProof/>
                <w:webHidden/>
              </w:rPr>
            </w:r>
            <w:r w:rsidR="005278A1">
              <w:rPr>
                <w:noProof/>
                <w:webHidden/>
              </w:rPr>
              <w:fldChar w:fldCharType="separate"/>
            </w:r>
            <w:r w:rsidR="005278A1">
              <w:rPr>
                <w:noProof/>
                <w:webHidden/>
              </w:rPr>
              <w:t>7</w:t>
            </w:r>
            <w:r w:rsidR="005278A1">
              <w:rPr>
                <w:noProof/>
                <w:webHidden/>
              </w:rPr>
              <w:fldChar w:fldCharType="end"/>
            </w:r>
          </w:hyperlink>
        </w:p>
        <w:p w14:paraId="1D11B263" w14:textId="5EECB318"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88" w:history="1">
            <w:r w:rsidR="005278A1" w:rsidRPr="008759A7">
              <w:rPr>
                <w:rStyle w:val="Hyperlink"/>
                <w:noProof/>
              </w:rPr>
              <w:t>1.2.3. Papildināmība un sinerģija ar citām finansēšanas programmām un instrumentiem</w:t>
            </w:r>
            <w:r w:rsidR="005278A1">
              <w:rPr>
                <w:noProof/>
                <w:webHidden/>
              </w:rPr>
              <w:tab/>
            </w:r>
            <w:r w:rsidR="005278A1">
              <w:rPr>
                <w:noProof/>
                <w:webHidden/>
              </w:rPr>
              <w:fldChar w:fldCharType="begin"/>
            </w:r>
            <w:r w:rsidR="005278A1">
              <w:rPr>
                <w:noProof/>
                <w:webHidden/>
              </w:rPr>
              <w:instrText xml:space="preserve"> PAGEREF _Toc80026488 \h </w:instrText>
            </w:r>
            <w:r w:rsidR="005278A1">
              <w:rPr>
                <w:noProof/>
                <w:webHidden/>
              </w:rPr>
            </w:r>
            <w:r w:rsidR="005278A1">
              <w:rPr>
                <w:noProof/>
                <w:webHidden/>
              </w:rPr>
              <w:fldChar w:fldCharType="separate"/>
            </w:r>
            <w:r w:rsidR="005278A1">
              <w:rPr>
                <w:noProof/>
                <w:webHidden/>
              </w:rPr>
              <w:t>11</w:t>
            </w:r>
            <w:r w:rsidR="005278A1">
              <w:rPr>
                <w:noProof/>
                <w:webHidden/>
              </w:rPr>
              <w:fldChar w:fldCharType="end"/>
            </w:r>
          </w:hyperlink>
        </w:p>
        <w:p w14:paraId="4AF53457" w14:textId="78A6B3BB"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89" w:history="1">
            <w:r w:rsidR="005278A1" w:rsidRPr="008759A7">
              <w:rPr>
                <w:rStyle w:val="Hyperlink"/>
                <w:noProof/>
              </w:rPr>
              <w:t>1.2.4. Pagātnes pieredzes sniegtās atziņas</w:t>
            </w:r>
            <w:r w:rsidR="005278A1">
              <w:rPr>
                <w:noProof/>
                <w:webHidden/>
              </w:rPr>
              <w:tab/>
            </w:r>
            <w:r w:rsidR="005278A1">
              <w:rPr>
                <w:noProof/>
                <w:webHidden/>
              </w:rPr>
              <w:fldChar w:fldCharType="begin"/>
            </w:r>
            <w:r w:rsidR="005278A1">
              <w:rPr>
                <w:noProof/>
                <w:webHidden/>
              </w:rPr>
              <w:instrText xml:space="preserve"> PAGEREF _Toc80026489 \h </w:instrText>
            </w:r>
            <w:r w:rsidR="005278A1">
              <w:rPr>
                <w:noProof/>
                <w:webHidden/>
              </w:rPr>
            </w:r>
            <w:r w:rsidR="005278A1">
              <w:rPr>
                <w:noProof/>
                <w:webHidden/>
              </w:rPr>
              <w:fldChar w:fldCharType="separate"/>
            </w:r>
            <w:r w:rsidR="005278A1">
              <w:rPr>
                <w:noProof/>
                <w:webHidden/>
              </w:rPr>
              <w:t>14</w:t>
            </w:r>
            <w:r w:rsidR="005278A1">
              <w:rPr>
                <w:noProof/>
                <w:webHidden/>
              </w:rPr>
              <w:fldChar w:fldCharType="end"/>
            </w:r>
          </w:hyperlink>
        </w:p>
        <w:p w14:paraId="3BE5C62C" w14:textId="09F0E117"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90" w:history="1">
            <w:r w:rsidR="005278A1" w:rsidRPr="008759A7">
              <w:rPr>
                <w:rStyle w:val="Hyperlink"/>
                <w:noProof/>
              </w:rPr>
              <w:t>1.2.5. Makroreģionālās stratēģijas un jūras baseina stratēģijas, kur programmas teritorija ir pilnībā vai daļēji iekļauta vienā vai vairākās stratēģijās</w:t>
            </w:r>
            <w:r w:rsidR="005278A1">
              <w:rPr>
                <w:noProof/>
                <w:webHidden/>
              </w:rPr>
              <w:tab/>
            </w:r>
            <w:r w:rsidR="005278A1">
              <w:rPr>
                <w:noProof/>
                <w:webHidden/>
              </w:rPr>
              <w:fldChar w:fldCharType="begin"/>
            </w:r>
            <w:r w:rsidR="005278A1">
              <w:rPr>
                <w:noProof/>
                <w:webHidden/>
              </w:rPr>
              <w:instrText xml:space="preserve"> PAGEREF _Toc80026490 \h </w:instrText>
            </w:r>
            <w:r w:rsidR="005278A1">
              <w:rPr>
                <w:noProof/>
                <w:webHidden/>
              </w:rPr>
            </w:r>
            <w:r w:rsidR="005278A1">
              <w:rPr>
                <w:noProof/>
                <w:webHidden/>
              </w:rPr>
              <w:fldChar w:fldCharType="separate"/>
            </w:r>
            <w:r w:rsidR="005278A1">
              <w:rPr>
                <w:noProof/>
                <w:webHidden/>
              </w:rPr>
              <w:t>15</w:t>
            </w:r>
            <w:r w:rsidR="005278A1">
              <w:rPr>
                <w:noProof/>
                <w:webHidden/>
              </w:rPr>
              <w:fldChar w:fldCharType="end"/>
            </w:r>
          </w:hyperlink>
        </w:p>
        <w:p w14:paraId="78F05448" w14:textId="691AECF2"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91" w:history="1">
            <w:r w:rsidR="005278A1" w:rsidRPr="008759A7">
              <w:rPr>
                <w:rStyle w:val="Hyperlink"/>
                <w:noProof/>
              </w:rPr>
              <w:t>1.2.6. Programmas stratēģija</w:t>
            </w:r>
            <w:r w:rsidR="005278A1">
              <w:rPr>
                <w:noProof/>
                <w:webHidden/>
              </w:rPr>
              <w:tab/>
            </w:r>
            <w:r w:rsidR="005278A1">
              <w:rPr>
                <w:noProof/>
                <w:webHidden/>
              </w:rPr>
              <w:fldChar w:fldCharType="begin"/>
            </w:r>
            <w:r w:rsidR="005278A1">
              <w:rPr>
                <w:noProof/>
                <w:webHidden/>
              </w:rPr>
              <w:instrText xml:space="preserve"> PAGEREF _Toc80026491 \h </w:instrText>
            </w:r>
            <w:r w:rsidR="005278A1">
              <w:rPr>
                <w:noProof/>
                <w:webHidden/>
              </w:rPr>
            </w:r>
            <w:r w:rsidR="005278A1">
              <w:rPr>
                <w:noProof/>
                <w:webHidden/>
              </w:rPr>
              <w:fldChar w:fldCharType="separate"/>
            </w:r>
            <w:r w:rsidR="005278A1">
              <w:rPr>
                <w:noProof/>
                <w:webHidden/>
              </w:rPr>
              <w:t>15</w:t>
            </w:r>
            <w:r w:rsidR="005278A1">
              <w:rPr>
                <w:noProof/>
                <w:webHidden/>
              </w:rPr>
              <w:fldChar w:fldCharType="end"/>
            </w:r>
          </w:hyperlink>
        </w:p>
        <w:p w14:paraId="36DE473E" w14:textId="218F52D3"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492" w:history="1">
            <w:r w:rsidR="005278A1" w:rsidRPr="008759A7">
              <w:rPr>
                <w:rStyle w:val="Hyperlink"/>
                <w:b/>
                <w:noProof/>
              </w:rPr>
              <w:t>1.3. Izraudzīto politikas mērķu un Interreg konkrēto mērķu, atbilstošo prioritāšu, konkrēto mērķu un atbalsta veidu pamatojums, attiecīgā gadījumā aizpildot trūkstošos pārrobežu infrastruktūras posmus</w:t>
            </w:r>
            <w:r w:rsidR="005278A1">
              <w:rPr>
                <w:noProof/>
                <w:webHidden/>
              </w:rPr>
              <w:tab/>
            </w:r>
            <w:r w:rsidR="005278A1">
              <w:rPr>
                <w:noProof/>
                <w:webHidden/>
              </w:rPr>
              <w:fldChar w:fldCharType="begin"/>
            </w:r>
            <w:r w:rsidR="005278A1">
              <w:rPr>
                <w:noProof/>
                <w:webHidden/>
              </w:rPr>
              <w:instrText xml:space="preserve"> PAGEREF _Toc80026492 \h </w:instrText>
            </w:r>
            <w:r w:rsidR="005278A1">
              <w:rPr>
                <w:noProof/>
                <w:webHidden/>
              </w:rPr>
            </w:r>
            <w:r w:rsidR="005278A1">
              <w:rPr>
                <w:noProof/>
                <w:webHidden/>
              </w:rPr>
              <w:fldChar w:fldCharType="separate"/>
            </w:r>
            <w:r w:rsidR="005278A1">
              <w:rPr>
                <w:noProof/>
                <w:webHidden/>
              </w:rPr>
              <w:t>18</w:t>
            </w:r>
            <w:r w:rsidR="005278A1">
              <w:rPr>
                <w:noProof/>
                <w:webHidden/>
              </w:rPr>
              <w:fldChar w:fldCharType="end"/>
            </w:r>
          </w:hyperlink>
        </w:p>
        <w:p w14:paraId="085FDD62" w14:textId="665F951C" w:rsidR="005278A1" w:rsidRDefault="00DD166A">
          <w:pPr>
            <w:pStyle w:val="TOC1"/>
            <w:rPr>
              <w:rFonts w:asciiTheme="minorHAnsi" w:eastAsiaTheme="minorEastAsia" w:hAnsiTheme="minorHAnsi" w:cstheme="minorBidi"/>
              <w:noProof/>
              <w:color w:val="auto"/>
              <w:sz w:val="22"/>
              <w:lang w:eastAsia="lv-LV"/>
            </w:rPr>
          </w:pPr>
          <w:hyperlink w:anchor="_Toc80026493" w:history="1">
            <w:r w:rsidR="005278A1" w:rsidRPr="008759A7">
              <w:rPr>
                <w:rStyle w:val="Hyperlink"/>
                <w:b/>
                <w:noProof/>
              </w:rPr>
              <w:t>2. Prioritātes</w:t>
            </w:r>
            <w:r w:rsidR="005278A1">
              <w:rPr>
                <w:noProof/>
                <w:webHidden/>
              </w:rPr>
              <w:tab/>
            </w:r>
            <w:r w:rsidR="005278A1">
              <w:rPr>
                <w:noProof/>
                <w:webHidden/>
              </w:rPr>
              <w:fldChar w:fldCharType="begin"/>
            </w:r>
            <w:r w:rsidR="005278A1">
              <w:rPr>
                <w:noProof/>
                <w:webHidden/>
              </w:rPr>
              <w:instrText xml:space="preserve"> PAGEREF _Toc80026493 \h </w:instrText>
            </w:r>
            <w:r w:rsidR="005278A1">
              <w:rPr>
                <w:noProof/>
                <w:webHidden/>
              </w:rPr>
            </w:r>
            <w:r w:rsidR="005278A1">
              <w:rPr>
                <w:noProof/>
                <w:webHidden/>
              </w:rPr>
              <w:fldChar w:fldCharType="separate"/>
            </w:r>
            <w:r w:rsidR="005278A1">
              <w:rPr>
                <w:noProof/>
                <w:webHidden/>
              </w:rPr>
              <w:t>19</w:t>
            </w:r>
            <w:r w:rsidR="005278A1">
              <w:rPr>
                <w:noProof/>
                <w:webHidden/>
              </w:rPr>
              <w:fldChar w:fldCharType="end"/>
            </w:r>
          </w:hyperlink>
        </w:p>
        <w:p w14:paraId="60BCB37E" w14:textId="7D245C83"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494" w:history="1">
            <w:r w:rsidR="005278A1" w:rsidRPr="008759A7">
              <w:rPr>
                <w:rStyle w:val="Hyperlink"/>
                <w:b/>
                <w:noProof/>
              </w:rPr>
              <w:t>2.1. Prioritātes nosaukums (atkārto pie katras prioritātes)</w:t>
            </w:r>
            <w:r w:rsidR="005278A1">
              <w:rPr>
                <w:noProof/>
                <w:webHidden/>
              </w:rPr>
              <w:tab/>
            </w:r>
            <w:r w:rsidR="005278A1">
              <w:rPr>
                <w:noProof/>
                <w:webHidden/>
              </w:rPr>
              <w:fldChar w:fldCharType="begin"/>
            </w:r>
            <w:r w:rsidR="005278A1">
              <w:rPr>
                <w:noProof/>
                <w:webHidden/>
              </w:rPr>
              <w:instrText xml:space="preserve"> PAGEREF _Toc80026494 \h </w:instrText>
            </w:r>
            <w:r w:rsidR="005278A1">
              <w:rPr>
                <w:noProof/>
                <w:webHidden/>
              </w:rPr>
            </w:r>
            <w:r w:rsidR="005278A1">
              <w:rPr>
                <w:noProof/>
                <w:webHidden/>
              </w:rPr>
              <w:fldChar w:fldCharType="separate"/>
            </w:r>
            <w:r w:rsidR="005278A1">
              <w:rPr>
                <w:noProof/>
                <w:webHidden/>
              </w:rPr>
              <w:t>19</w:t>
            </w:r>
            <w:r w:rsidR="005278A1">
              <w:rPr>
                <w:noProof/>
                <w:webHidden/>
              </w:rPr>
              <w:fldChar w:fldCharType="end"/>
            </w:r>
          </w:hyperlink>
        </w:p>
        <w:p w14:paraId="423EE022" w14:textId="66835D50"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95" w:history="1">
            <w:r w:rsidR="005278A1" w:rsidRPr="008759A7">
              <w:rPr>
                <w:rStyle w:val="Hyperlink"/>
                <w:noProof/>
              </w:rPr>
              <w:t>2.1.1. Konkrētais mērķis</w:t>
            </w:r>
            <w:r w:rsidR="005278A1">
              <w:rPr>
                <w:noProof/>
                <w:webHidden/>
              </w:rPr>
              <w:tab/>
            </w:r>
            <w:r w:rsidR="005278A1">
              <w:rPr>
                <w:noProof/>
                <w:webHidden/>
              </w:rPr>
              <w:fldChar w:fldCharType="begin"/>
            </w:r>
            <w:r w:rsidR="005278A1">
              <w:rPr>
                <w:noProof/>
                <w:webHidden/>
              </w:rPr>
              <w:instrText xml:space="preserve"> PAGEREF _Toc80026495 \h </w:instrText>
            </w:r>
            <w:r w:rsidR="005278A1">
              <w:rPr>
                <w:noProof/>
                <w:webHidden/>
              </w:rPr>
            </w:r>
            <w:r w:rsidR="005278A1">
              <w:rPr>
                <w:noProof/>
                <w:webHidden/>
              </w:rPr>
              <w:fldChar w:fldCharType="separate"/>
            </w:r>
            <w:r w:rsidR="005278A1">
              <w:rPr>
                <w:noProof/>
                <w:webHidden/>
              </w:rPr>
              <w:t>19</w:t>
            </w:r>
            <w:r w:rsidR="005278A1">
              <w:rPr>
                <w:noProof/>
                <w:webHidden/>
              </w:rPr>
              <w:fldChar w:fldCharType="end"/>
            </w:r>
          </w:hyperlink>
        </w:p>
        <w:p w14:paraId="01295FC2" w14:textId="278859DE"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96" w:history="1">
            <w:r w:rsidR="005278A1" w:rsidRPr="008759A7">
              <w:rPr>
                <w:rStyle w:val="Hyperlink"/>
                <w:noProof/>
              </w:rPr>
              <w:t>2.1.2. Saistītie pasākumu veidi un attiecīgā gadījumā to paredzamais ieguldījums minēto konkrēto mērķu, kā arī makroreģionālu stratēģiju un jūras baseinu stratēģiju īstenošanā</w:t>
            </w:r>
            <w:r w:rsidR="005278A1">
              <w:rPr>
                <w:noProof/>
                <w:webHidden/>
              </w:rPr>
              <w:tab/>
            </w:r>
            <w:r w:rsidR="005278A1">
              <w:rPr>
                <w:noProof/>
                <w:webHidden/>
              </w:rPr>
              <w:fldChar w:fldCharType="begin"/>
            </w:r>
            <w:r w:rsidR="005278A1">
              <w:rPr>
                <w:noProof/>
                <w:webHidden/>
              </w:rPr>
              <w:instrText xml:space="preserve"> PAGEREF _Toc80026496 \h </w:instrText>
            </w:r>
            <w:r w:rsidR="005278A1">
              <w:rPr>
                <w:noProof/>
                <w:webHidden/>
              </w:rPr>
            </w:r>
            <w:r w:rsidR="005278A1">
              <w:rPr>
                <w:noProof/>
                <w:webHidden/>
              </w:rPr>
              <w:fldChar w:fldCharType="separate"/>
            </w:r>
            <w:r w:rsidR="005278A1">
              <w:rPr>
                <w:noProof/>
                <w:webHidden/>
              </w:rPr>
              <w:t>19</w:t>
            </w:r>
            <w:r w:rsidR="005278A1">
              <w:rPr>
                <w:noProof/>
                <w:webHidden/>
              </w:rPr>
              <w:fldChar w:fldCharType="end"/>
            </w:r>
          </w:hyperlink>
        </w:p>
        <w:p w14:paraId="2B4B3C11" w14:textId="35521F9B"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97" w:history="1">
            <w:r w:rsidR="005278A1" w:rsidRPr="008759A7">
              <w:rPr>
                <w:rStyle w:val="Hyperlink"/>
                <w:noProof/>
              </w:rPr>
              <w:t>2.1.3. Rādītāji</w:t>
            </w:r>
            <w:r w:rsidR="005278A1">
              <w:rPr>
                <w:noProof/>
                <w:webHidden/>
              </w:rPr>
              <w:tab/>
            </w:r>
            <w:r w:rsidR="005278A1">
              <w:rPr>
                <w:noProof/>
                <w:webHidden/>
              </w:rPr>
              <w:fldChar w:fldCharType="begin"/>
            </w:r>
            <w:r w:rsidR="005278A1">
              <w:rPr>
                <w:noProof/>
                <w:webHidden/>
              </w:rPr>
              <w:instrText xml:space="preserve"> PAGEREF _Toc80026497 \h </w:instrText>
            </w:r>
            <w:r w:rsidR="005278A1">
              <w:rPr>
                <w:noProof/>
                <w:webHidden/>
              </w:rPr>
            </w:r>
            <w:r w:rsidR="005278A1">
              <w:rPr>
                <w:noProof/>
                <w:webHidden/>
              </w:rPr>
              <w:fldChar w:fldCharType="separate"/>
            </w:r>
            <w:r w:rsidR="005278A1">
              <w:rPr>
                <w:noProof/>
                <w:webHidden/>
              </w:rPr>
              <w:t>22</w:t>
            </w:r>
            <w:r w:rsidR="005278A1">
              <w:rPr>
                <w:noProof/>
                <w:webHidden/>
              </w:rPr>
              <w:fldChar w:fldCharType="end"/>
            </w:r>
          </w:hyperlink>
        </w:p>
        <w:p w14:paraId="004C2090" w14:textId="2A8144F7"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498" w:history="1">
            <w:r w:rsidR="005278A1" w:rsidRPr="008759A7">
              <w:rPr>
                <w:rStyle w:val="Hyperlink"/>
                <w:noProof/>
              </w:rPr>
              <w:t>2.1.4. Galvenās mērķgrupas</w:t>
            </w:r>
            <w:r w:rsidR="005278A1">
              <w:rPr>
                <w:noProof/>
                <w:webHidden/>
              </w:rPr>
              <w:tab/>
            </w:r>
            <w:r w:rsidR="005278A1">
              <w:rPr>
                <w:noProof/>
                <w:webHidden/>
              </w:rPr>
              <w:fldChar w:fldCharType="begin"/>
            </w:r>
            <w:r w:rsidR="005278A1">
              <w:rPr>
                <w:noProof/>
                <w:webHidden/>
              </w:rPr>
              <w:instrText xml:space="preserve"> PAGEREF _Toc80026498 \h </w:instrText>
            </w:r>
            <w:r w:rsidR="005278A1">
              <w:rPr>
                <w:noProof/>
                <w:webHidden/>
              </w:rPr>
            </w:r>
            <w:r w:rsidR="005278A1">
              <w:rPr>
                <w:noProof/>
                <w:webHidden/>
              </w:rPr>
              <w:fldChar w:fldCharType="separate"/>
            </w:r>
            <w:r w:rsidR="005278A1">
              <w:rPr>
                <w:noProof/>
                <w:webHidden/>
              </w:rPr>
              <w:t>25</w:t>
            </w:r>
            <w:r w:rsidR="005278A1">
              <w:rPr>
                <w:noProof/>
                <w:webHidden/>
              </w:rPr>
              <w:fldChar w:fldCharType="end"/>
            </w:r>
          </w:hyperlink>
        </w:p>
        <w:p w14:paraId="0389DEC3" w14:textId="403F6E40" w:rsidR="005278A1" w:rsidRDefault="00DD166A">
          <w:pPr>
            <w:pStyle w:val="TOC3"/>
            <w:tabs>
              <w:tab w:val="left" w:pos="1320"/>
              <w:tab w:val="right" w:leader="dot" w:pos="9060"/>
            </w:tabs>
            <w:rPr>
              <w:rFonts w:asciiTheme="minorHAnsi" w:eastAsiaTheme="minorEastAsia" w:hAnsiTheme="minorHAnsi" w:cstheme="minorBidi"/>
              <w:noProof/>
              <w:color w:val="auto"/>
              <w:sz w:val="22"/>
              <w:lang w:eastAsia="lv-LV"/>
            </w:rPr>
          </w:pPr>
          <w:hyperlink w:anchor="_Toc80026499" w:history="1">
            <w:r w:rsidR="005278A1" w:rsidRPr="008759A7">
              <w:rPr>
                <w:rStyle w:val="Hyperlink"/>
                <w:rFonts w:cstheme="minorHAnsi"/>
                <w:noProof/>
              </w:rPr>
              <w:t>2.1.5</w:t>
            </w:r>
            <w:r w:rsidR="005278A1">
              <w:rPr>
                <w:rFonts w:asciiTheme="minorHAnsi" w:eastAsiaTheme="minorEastAsia" w:hAnsiTheme="minorHAnsi" w:cstheme="minorBidi"/>
                <w:noProof/>
                <w:color w:val="auto"/>
                <w:sz w:val="22"/>
                <w:lang w:eastAsia="lv-LV"/>
              </w:rPr>
              <w:tab/>
            </w:r>
            <w:r w:rsidR="005278A1" w:rsidRPr="008759A7">
              <w:rPr>
                <w:rStyle w:val="Hyperlink"/>
                <w:noProof/>
              </w:rPr>
              <w:t xml:space="preserve">Norādes uz konkrētām mērķteritorijām, tostarp plānotais </w:t>
            </w:r>
            <w:r w:rsidR="005278A1" w:rsidRPr="008759A7">
              <w:rPr>
                <w:rStyle w:val="Hyperlink"/>
                <w:bCs/>
                <w:noProof/>
                <w:lang w:val="ru-RU"/>
              </w:rPr>
              <w:t>integrētās teritoriālās investīcijas (turpmāk –</w:t>
            </w:r>
            <w:r w:rsidR="005278A1" w:rsidRPr="008759A7">
              <w:rPr>
                <w:rStyle w:val="Hyperlink"/>
                <w:bCs/>
                <w:noProof/>
              </w:rPr>
              <w:t xml:space="preserve"> </w:t>
            </w:r>
            <w:r w:rsidR="005278A1" w:rsidRPr="008759A7">
              <w:rPr>
                <w:rStyle w:val="Hyperlink"/>
                <w:bCs/>
                <w:noProof/>
                <w:lang w:val="ru-RU"/>
              </w:rPr>
              <w:t>ITI), sabiedrības virzīta vietējā attīstība (turpmāk – SVVA</w:t>
            </w:r>
            <w:r w:rsidR="005278A1" w:rsidRPr="008759A7">
              <w:rPr>
                <w:rStyle w:val="Hyperlink"/>
                <w:bCs/>
                <w:noProof/>
              </w:rPr>
              <w:t>)</w:t>
            </w:r>
            <w:r w:rsidR="005278A1" w:rsidRPr="008759A7">
              <w:rPr>
                <w:rStyle w:val="Hyperlink"/>
                <w:noProof/>
              </w:rPr>
              <w:t xml:space="preserve"> vai citu teritoriālo rīku izmantojums</w:t>
            </w:r>
            <w:r w:rsidR="005278A1">
              <w:rPr>
                <w:noProof/>
                <w:webHidden/>
              </w:rPr>
              <w:tab/>
            </w:r>
            <w:r w:rsidR="005278A1">
              <w:rPr>
                <w:noProof/>
                <w:webHidden/>
              </w:rPr>
              <w:fldChar w:fldCharType="begin"/>
            </w:r>
            <w:r w:rsidR="005278A1">
              <w:rPr>
                <w:noProof/>
                <w:webHidden/>
              </w:rPr>
              <w:instrText xml:space="preserve"> PAGEREF _Toc80026499 \h </w:instrText>
            </w:r>
            <w:r w:rsidR="005278A1">
              <w:rPr>
                <w:noProof/>
                <w:webHidden/>
              </w:rPr>
            </w:r>
            <w:r w:rsidR="005278A1">
              <w:rPr>
                <w:noProof/>
                <w:webHidden/>
              </w:rPr>
              <w:fldChar w:fldCharType="separate"/>
            </w:r>
            <w:r w:rsidR="005278A1">
              <w:rPr>
                <w:noProof/>
                <w:webHidden/>
              </w:rPr>
              <w:t>26</w:t>
            </w:r>
            <w:r w:rsidR="005278A1">
              <w:rPr>
                <w:noProof/>
                <w:webHidden/>
              </w:rPr>
              <w:fldChar w:fldCharType="end"/>
            </w:r>
          </w:hyperlink>
        </w:p>
        <w:p w14:paraId="5B33A1A3" w14:textId="115A5BA9"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500" w:history="1">
            <w:r w:rsidR="005278A1" w:rsidRPr="008759A7">
              <w:rPr>
                <w:rStyle w:val="Hyperlink"/>
                <w:noProof/>
              </w:rPr>
              <w:t>2.1.6. Plānotais finanšu instrumentu izmantojums</w:t>
            </w:r>
            <w:r w:rsidR="005278A1">
              <w:rPr>
                <w:noProof/>
                <w:webHidden/>
              </w:rPr>
              <w:tab/>
            </w:r>
            <w:r w:rsidR="005278A1">
              <w:rPr>
                <w:noProof/>
                <w:webHidden/>
              </w:rPr>
              <w:fldChar w:fldCharType="begin"/>
            </w:r>
            <w:r w:rsidR="005278A1">
              <w:rPr>
                <w:noProof/>
                <w:webHidden/>
              </w:rPr>
              <w:instrText xml:space="preserve"> PAGEREF _Toc80026500 \h </w:instrText>
            </w:r>
            <w:r w:rsidR="005278A1">
              <w:rPr>
                <w:noProof/>
                <w:webHidden/>
              </w:rPr>
            </w:r>
            <w:r w:rsidR="005278A1">
              <w:rPr>
                <w:noProof/>
                <w:webHidden/>
              </w:rPr>
              <w:fldChar w:fldCharType="separate"/>
            </w:r>
            <w:r w:rsidR="005278A1">
              <w:rPr>
                <w:noProof/>
                <w:webHidden/>
              </w:rPr>
              <w:t>27</w:t>
            </w:r>
            <w:r w:rsidR="005278A1">
              <w:rPr>
                <w:noProof/>
                <w:webHidden/>
              </w:rPr>
              <w:fldChar w:fldCharType="end"/>
            </w:r>
          </w:hyperlink>
        </w:p>
        <w:p w14:paraId="66CCE305" w14:textId="421302EA" w:rsidR="005278A1" w:rsidRDefault="00DD166A">
          <w:pPr>
            <w:pStyle w:val="TOC3"/>
            <w:tabs>
              <w:tab w:val="right" w:leader="dot" w:pos="9060"/>
            </w:tabs>
            <w:rPr>
              <w:rFonts w:asciiTheme="minorHAnsi" w:eastAsiaTheme="minorEastAsia" w:hAnsiTheme="minorHAnsi" w:cstheme="minorBidi"/>
              <w:noProof/>
              <w:color w:val="auto"/>
              <w:sz w:val="22"/>
              <w:lang w:eastAsia="lv-LV"/>
            </w:rPr>
          </w:pPr>
          <w:hyperlink w:anchor="_Toc80026501" w:history="1">
            <w:r w:rsidR="005278A1" w:rsidRPr="008759A7">
              <w:rPr>
                <w:rStyle w:val="Hyperlink"/>
                <w:noProof/>
              </w:rPr>
              <w:t>2.1.7. Indikatīvs ES programmas resursu sadalījums pēc intervences veida</w:t>
            </w:r>
            <w:r w:rsidR="005278A1">
              <w:rPr>
                <w:noProof/>
                <w:webHidden/>
              </w:rPr>
              <w:tab/>
            </w:r>
            <w:r w:rsidR="005278A1">
              <w:rPr>
                <w:noProof/>
                <w:webHidden/>
              </w:rPr>
              <w:fldChar w:fldCharType="begin"/>
            </w:r>
            <w:r w:rsidR="005278A1">
              <w:rPr>
                <w:noProof/>
                <w:webHidden/>
              </w:rPr>
              <w:instrText xml:space="preserve"> PAGEREF _Toc80026501 \h </w:instrText>
            </w:r>
            <w:r w:rsidR="005278A1">
              <w:rPr>
                <w:noProof/>
                <w:webHidden/>
              </w:rPr>
            </w:r>
            <w:r w:rsidR="005278A1">
              <w:rPr>
                <w:noProof/>
                <w:webHidden/>
              </w:rPr>
              <w:fldChar w:fldCharType="separate"/>
            </w:r>
            <w:r w:rsidR="005278A1">
              <w:rPr>
                <w:noProof/>
                <w:webHidden/>
              </w:rPr>
              <w:t>27</w:t>
            </w:r>
            <w:r w:rsidR="005278A1">
              <w:rPr>
                <w:noProof/>
                <w:webHidden/>
              </w:rPr>
              <w:fldChar w:fldCharType="end"/>
            </w:r>
          </w:hyperlink>
        </w:p>
        <w:p w14:paraId="5D2E2F4D" w14:textId="7A6DEDC3" w:rsidR="005278A1" w:rsidRDefault="00DD166A">
          <w:pPr>
            <w:pStyle w:val="TOC1"/>
            <w:rPr>
              <w:rFonts w:asciiTheme="minorHAnsi" w:eastAsiaTheme="minorEastAsia" w:hAnsiTheme="minorHAnsi" w:cstheme="minorBidi"/>
              <w:noProof/>
              <w:color w:val="auto"/>
              <w:sz w:val="22"/>
              <w:lang w:eastAsia="lv-LV"/>
            </w:rPr>
          </w:pPr>
          <w:hyperlink w:anchor="_Toc80026502" w:history="1">
            <w:r w:rsidR="005278A1" w:rsidRPr="008759A7">
              <w:rPr>
                <w:rStyle w:val="Hyperlink"/>
                <w:b/>
                <w:noProof/>
              </w:rPr>
              <w:t>3. Finansēšanas plāns</w:t>
            </w:r>
            <w:r w:rsidR="005278A1">
              <w:rPr>
                <w:noProof/>
                <w:webHidden/>
              </w:rPr>
              <w:tab/>
            </w:r>
            <w:r w:rsidR="005278A1">
              <w:rPr>
                <w:noProof/>
                <w:webHidden/>
              </w:rPr>
              <w:fldChar w:fldCharType="begin"/>
            </w:r>
            <w:r w:rsidR="005278A1">
              <w:rPr>
                <w:noProof/>
                <w:webHidden/>
              </w:rPr>
              <w:instrText xml:space="preserve"> PAGEREF _Toc80026502 \h </w:instrText>
            </w:r>
            <w:r w:rsidR="005278A1">
              <w:rPr>
                <w:noProof/>
                <w:webHidden/>
              </w:rPr>
            </w:r>
            <w:r w:rsidR="005278A1">
              <w:rPr>
                <w:noProof/>
                <w:webHidden/>
              </w:rPr>
              <w:fldChar w:fldCharType="separate"/>
            </w:r>
            <w:r w:rsidR="005278A1">
              <w:rPr>
                <w:noProof/>
                <w:webHidden/>
              </w:rPr>
              <w:t>28</w:t>
            </w:r>
            <w:r w:rsidR="005278A1">
              <w:rPr>
                <w:noProof/>
                <w:webHidden/>
              </w:rPr>
              <w:fldChar w:fldCharType="end"/>
            </w:r>
          </w:hyperlink>
        </w:p>
        <w:p w14:paraId="4FD979CF" w14:textId="5800943A" w:rsidR="005278A1" w:rsidRDefault="00DD166A">
          <w:pPr>
            <w:pStyle w:val="TOC2"/>
            <w:tabs>
              <w:tab w:val="left" w:pos="880"/>
              <w:tab w:val="right" w:leader="dot" w:pos="9060"/>
            </w:tabs>
            <w:rPr>
              <w:rFonts w:asciiTheme="minorHAnsi" w:eastAsiaTheme="minorEastAsia" w:hAnsiTheme="minorHAnsi" w:cstheme="minorBidi"/>
              <w:noProof/>
              <w:color w:val="auto"/>
              <w:sz w:val="22"/>
              <w:lang w:eastAsia="lv-LV"/>
            </w:rPr>
          </w:pPr>
          <w:hyperlink w:anchor="_Toc80026503" w:history="1">
            <w:r w:rsidR="005278A1" w:rsidRPr="008759A7">
              <w:rPr>
                <w:rStyle w:val="Hyperlink"/>
                <w:b/>
                <w:noProof/>
              </w:rPr>
              <w:t xml:space="preserve">3.1. </w:t>
            </w:r>
            <w:r w:rsidR="005278A1">
              <w:rPr>
                <w:rFonts w:asciiTheme="minorHAnsi" w:eastAsiaTheme="minorEastAsia" w:hAnsiTheme="minorHAnsi" w:cstheme="minorBidi"/>
                <w:noProof/>
                <w:color w:val="auto"/>
                <w:sz w:val="22"/>
                <w:lang w:eastAsia="lv-LV"/>
              </w:rPr>
              <w:tab/>
            </w:r>
            <w:r w:rsidR="005278A1" w:rsidRPr="008759A7">
              <w:rPr>
                <w:rStyle w:val="Hyperlink"/>
                <w:b/>
                <w:noProof/>
              </w:rPr>
              <w:t>Finanšu apropriācijas pa gadiem</w:t>
            </w:r>
            <w:r w:rsidR="005278A1">
              <w:rPr>
                <w:noProof/>
                <w:webHidden/>
              </w:rPr>
              <w:tab/>
            </w:r>
            <w:r w:rsidR="005278A1">
              <w:rPr>
                <w:noProof/>
                <w:webHidden/>
              </w:rPr>
              <w:fldChar w:fldCharType="begin"/>
            </w:r>
            <w:r w:rsidR="005278A1">
              <w:rPr>
                <w:noProof/>
                <w:webHidden/>
              </w:rPr>
              <w:instrText xml:space="preserve"> PAGEREF _Toc80026503 \h </w:instrText>
            </w:r>
            <w:r w:rsidR="005278A1">
              <w:rPr>
                <w:noProof/>
                <w:webHidden/>
              </w:rPr>
            </w:r>
            <w:r w:rsidR="005278A1">
              <w:rPr>
                <w:noProof/>
                <w:webHidden/>
              </w:rPr>
              <w:fldChar w:fldCharType="separate"/>
            </w:r>
            <w:r w:rsidR="005278A1">
              <w:rPr>
                <w:noProof/>
                <w:webHidden/>
              </w:rPr>
              <w:t>28</w:t>
            </w:r>
            <w:r w:rsidR="005278A1">
              <w:rPr>
                <w:noProof/>
                <w:webHidden/>
              </w:rPr>
              <w:fldChar w:fldCharType="end"/>
            </w:r>
          </w:hyperlink>
        </w:p>
        <w:p w14:paraId="6522D60F" w14:textId="316AE75B" w:rsidR="005278A1" w:rsidRDefault="00DD166A">
          <w:pPr>
            <w:pStyle w:val="TOC2"/>
            <w:tabs>
              <w:tab w:val="left" w:pos="880"/>
              <w:tab w:val="right" w:leader="dot" w:pos="9060"/>
            </w:tabs>
            <w:rPr>
              <w:rFonts w:asciiTheme="minorHAnsi" w:eastAsiaTheme="minorEastAsia" w:hAnsiTheme="minorHAnsi" w:cstheme="minorBidi"/>
              <w:noProof/>
              <w:color w:val="auto"/>
              <w:sz w:val="22"/>
              <w:lang w:eastAsia="lv-LV"/>
            </w:rPr>
          </w:pPr>
          <w:hyperlink w:anchor="_Toc80026504" w:history="1">
            <w:r w:rsidR="005278A1" w:rsidRPr="008759A7">
              <w:rPr>
                <w:rStyle w:val="Hyperlink"/>
                <w:b/>
                <w:noProof/>
              </w:rPr>
              <w:t xml:space="preserve">3.2. </w:t>
            </w:r>
            <w:r w:rsidR="005278A1">
              <w:rPr>
                <w:rFonts w:asciiTheme="minorHAnsi" w:eastAsiaTheme="minorEastAsia" w:hAnsiTheme="minorHAnsi" w:cstheme="minorBidi"/>
                <w:noProof/>
                <w:color w:val="auto"/>
                <w:sz w:val="22"/>
                <w:lang w:eastAsia="lv-LV"/>
              </w:rPr>
              <w:tab/>
            </w:r>
            <w:r w:rsidR="005278A1" w:rsidRPr="008759A7">
              <w:rPr>
                <w:rStyle w:val="Hyperlink"/>
                <w:b/>
                <w:noProof/>
              </w:rPr>
              <w:t>Kopējā finanšu apropriācija pa fondiem un valsts līdzfinansējums</w:t>
            </w:r>
            <w:r w:rsidR="005278A1">
              <w:rPr>
                <w:noProof/>
                <w:webHidden/>
              </w:rPr>
              <w:tab/>
            </w:r>
            <w:r w:rsidR="005278A1">
              <w:rPr>
                <w:noProof/>
                <w:webHidden/>
              </w:rPr>
              <w:fldChar w:fldCharType="begin"/>
            </w:r>
            <w:r w:rsidR="005278A1">
              <w:rPr>
                <w:noProof/>
                <w:webHidden/>
              </w:rPr>
              <w:instrText xml:space="preserve"> PAGEREF _Toc80026504 \h </w:instrText>
            </w:r>
            <w:r w:rsidR="005278A1">
              <w:rPr>
                <w:noProof/>
                <w:webHidden/>
              </w:rPr>
            </w:r>
            <w:r w:rsidR="005278A1">
              <w:rPr>
                <w:noProof/>
                <w:webHidden/>
              </w:rPr>
              <w:fldChar w:fldCharType="separate"/>
            </w:r>
            <w:r w:rsidR="005278A1">
              <w:rPr>
                <w:noProof/>
                <w:webHidden/>
              </w:rPr>
              <w:t>29</w:t>
            </w:r>
            <w:r w:rsidR="005278A1">
              <w:rPr>
                <w:noProof/>
                <w:webHidden/>
              </w:rPr>
              <w:fldChar w:fldCharType="end"/>
            </w:r>
          </w:hyperlink>
        </w:p>
        <w:p w14:paraId="047AF1D1" w14:textId="1710FBFB" w:rsidR="005278A1" w:rsidRDefault="00DD166A">
          <w:pPr>
            <w:pStyle w:val="TOC1"/>
            <w:rPr>
              <w:rFonts w:asciiTheme="minorHAnsi" w:eastAsiaTheme="minorEastAsia" w:hAnsiTheme="minorHAnsi" w:cstheme="minorBidi"/>
              <w:noProof/>
              <w:color w:val="auto"/>
              <w:sz w:val="22"/>
              <w:lang w:eastAsia="lv-LV"/>
            </w:rPr>
          </w:pPr>
          <w:hyperlink w:anchor="_Toc80026505" w:history="1">
            <w:r w:rsidR="005278A1" w:rsidRPr="008759A7">
              <w:rPr>
                <w:rStyle w:val="Hyperlink"/>
                <w:b/>
                <w:noProof/>
              </w:rPr>
              <w:t xml:space="preserve">4. </w:t>
            </w:r>
            <w:r w:rsidR="005278A1">
              <w:rPr>
                <w:rFonts w:asciiTheme="minorHAnsi" w:eastAsiaTheme="minorEastAsia" w:hAnsiTheme="minorHAnsi" w:cstheme="minorBidi"/>
                <w:noProof/>
                <w:color w:val="auto"/>
                <w:sz w:val="22"/>
                <w:lang w:eastAsia="lv-LV"/>
              </w:rPr>
              <w:tab/>
            </w:r>
            <w:r w:rsidR="005278A1" w:rsidRPr="008759A7">
              <w:rPr>
                <w:rStyle w:val="Hyperlink"/>
                <w:b/>
                <w:noProof/>
              </w:rPr>
              <w:t>Pasākums, ko veic, lai iesaistītu attiecīgos programmas partnerus Interreg programmas sagatavošanā, un minēto programmas partneru nozīme īstenošanā, uzraudzībā un izvērtēšanā</w:t>
            </w:r>
            <w:r w:rsidR="005278A1">
              <w:rPr>
                <w:noProof/>
                <w:webHidden/>
              </w:rPr>
              <w:tab/>
            </w:r>
            <w:r w:rsidR="005278A1">
              <w:rPr>
                <w:noProof/>
                <w:webHidden/>
              </w:rPr>
              <w:fldChar w:fldCharType="begin"/>
            </w:r>
            <w:r w:rsidR="005278A1">
              <w:rPr>
                <w:noProof/>
                <w:webHidden/>
              </w:rPr>
              <w:instrText xml:space="preserve"> PAGEREF _Toc80026505 \h </w:instrText>
            </w:r>
            <w:r w:rsidR="005278A1">
              <w:rPr>
                <w:noProof/>
                <w:webHidden/>
              </w:rPr>
            </w:r>
            <w:r w:rsidR="005278A1">
              <w:rPr>
                <w:noProof/>
                <w:webHidden/>
              </w:rPr>
              <w:fldChar w:fldCharType="separate"/>
            </w:r>
            <w:r w:rsidR="005278A1">
              <w:rPr>
                <w:noProof/>
                <w:webHidden/>
              </w:rPr>
              <w:t>30</w:t>
            </w:r>
            <w:r w:rsidR="005278A1">
              <w:rPr>
                <w:noProof/>
                <w:webHidden/>
              </w:rPr>
              <w:fldChar w:fldCharType="end"/>
            </w:r>
          </w:hyperlink>
        </w:p>
        <w:p w14:paraId="7B9B95C5" w14:textId="207CE587" w:rsidR="005278A1" w:rsidRDefault="00DD166A">
          <w:pPr>
            <w:pStyle w:val="TOC1"/>
            <w:rPr>
              <w:rFonts w:asciiTheme="minorHAnsi" w:eastAsiaTheme="minorEastAsia" w:hAnsiTheme="minorHAnsi" w:cstheme="minorBidi"/>
              <w:noProof/>
              <w:color w:val="auto"/>
              <w:sz w:val="22"/>
              <w:lang w:eastAsia="lv-LV"/>
            </w:rPr>
          </w:pPr>
          <w:hyperlink w:anchor="_Toc80026506" w:history="1">
            <w:r w:rsidR="005278A1" w:rsidRPr="008759A7">
              <w:rPr>
                <w:rStyle w:val="Hyperlink"/>
                <w:b/>
                <w:noProof/>
              </w:rPr>
              <w:t xml:space="preserve">5. </w:t>
            </w:r>
            <w:r w:rsidR="005278A1">
              <w:rPr>
                <w:rFonts w:asciiTheme="minorHAnsi" w:eastAsiaTheme="minorEastAsia" w:hAnsiTheme="minorHAnsi" w:cstheme="minorBidi"/>
                <w:noProof/>
                <w:color w:val="auto"/>
                <w:sz w:val="22"/>
                <w:lang w:eastAsia="lv-LV"/>
              </w:rPr>
              <w:tab/>
            </w:r>
            <w:r w:rsidR="005278A1" w:rsidRPr="008759A7">
              <w:rPr>
                <w:rStyle w:val="Hyperlink"/>
                <w:b/>
                <w:noProof/>
              </w:rPr>
              <w:t>Pieeja attiecībā uz Interreg programmas komunikācijas un redzamības aspektiem (mērķi, mērķauditorijas, saziņas kanāli, tostarp attiecīgā gadījumā informatīvais darbs sociālajos plašsaziņas līdzekļos, plānotais budžets un attiecīgi uzraudzības un izvērtēšanas rādītāji)</w:t>
            </w:r>
            <w:r w:rsidR="005278A1">
              <w:rPr>
                <w:noProof/>
                <w:webHidden/>
              </w:rPr>
              <w:tab/>
            </w:r>
            <w:r w:rsidR="005278A1">
              <w:rPr>
                <w:noProof/>
                <w:webHidden/>
              </w:rPr>
              <w:fldChar w:fldCharType="begin"/>
            </w:r>
            <w:r w:rsidR="005278A1">
              <w:rPr>
                <w:noProof/>
                <w:webHidden/>
              </w:rPr>
              <w:instrText xml:space="preserve"> PAGEREF _Toc80026506 \h </w:instrText>
            </w:r>
            <w:r w:rsidR="005278A1">
              <w:rPr>
                <w:noProof/>
                <w:webHidden/>
              </w:rPr>
            </w:r>
            <w:r w:rsidR="005278A1">
              <w:rPr>
                <w:noProof/>
                <w:webHidden/>
              </w:rPr>
              <w:fldChar w:fldCharType="separate"/>
            </w:r>
            <w:r w:rsidR="005278A1">
              <w:rPr>
                <w:noProof/>
                <w:webHidden/>
              </w:rPr>
              <w:t>33</w:t>
            </w:r>
            <w:r w:rsidR="005278A1">
              <w:rPr>
                <w:noProof/>
                <w:webHidden/>
              </w:rPr>
              <w:fldChar w:fldCharType="end"/>
            </w:r>
          </w:hyperlink>
        </w:p>
        <w:p w14:paraId="1ACDA546" w14:textId="64B6E8B9" w:rsidR="005278A1" w:rsidRDefault="00DD166A">
          <w:pPr>
            <w:pStyle w:val="TOC1"/>
            <w:rPr>
              <w:rFonts w:asciiTheme="minorHAnsi" w:eastAsiaTheme="minorEastAsia" w:hAnsiTheme="minorHAnsi" w:cstheme="minorBidi"/>
              <w:noProof/>
              <w:color w:val="auto"/>
              <w:sz w:val="22"/>
              <w:lang w:eastAsia="lv-LV"/>
            </w:rPr>
          </w:pPr>
          <w:hyperlink w:anchor="_Toc80026507" w:history="1">
            <w:r w:rsidR="005278A1" w:rsidRPr="008759A7">
              <w:rPr>
                <w:rStyle w:val="Hyperlink"/>
                <w:b/>
                <w:noProof/>
              </w:rPr>
              <w:t xml:space="preserve">6. </w:t>
            </w:r>
            <w:r w:rsidR="005278A1">
              <w:rPr>
                <w:rFonts w:asciiTheme="minorHAnsi" w:eastAsiaTheme="minorEastAsia" w:hAnsiTheme="minorHAnsi" w:cstheme="minorBidi"/>
                <w:noProof/>
                <w:color w:val="auto"/>
                <w:sz w:val="22"/>
                <w:lang w:eastAsia="lv-LV"/>
              </w:rPr>
              <w:tab/>
            </w:r>
            <w:r w:rsidR="005278A1" w:rsidRPr="008759A7">
              <w:rPr>
                <w:rStyle w:val="Hyperlink"/>
                <w:b/>
                <w:bCs/>
                <w:noProof/>
              </w:rPr>
              <w:t>Norāde par atbalstu maza mēroga projektiem, tostarp mazo projektu fondu ietvaros</w:t>
            </w:r>
            <w:r w:rsidR="005278A1">
              <w:rPr>
                <w:noProof/>
                <w:webHidden/>
              </w:rPr>
              <w:tab/>
            </w:r>
            <w:r w:rsidR="005278A1">
              <w:rPr>
                <w:noProof/>
                <w:webHidden/>
              </w:rPr>
              <w:fldChar w:fldCharType="begin"/>
            </w:r>
            <w:r w:rsidR="005278A1">
              <w:rPr>
                <w:noProof/>
                <w:webHidden/>
              </w:rPr>
              <w:instrText xml:space="preserve"> PAGEREF _Toc80026507 \h </w:instrText>
            </w:r>
            <w:r w:rsidR="005278A1">
              <w:rPr>
                <w:noProof/>
                <w:webHidden/>
              </w:rPr>
            </w:r>
            <w:r w:rsidR="005278A1">
              <w:rPr>
                <w:noProof/>
                <w:webHidden/>
              </w:rPr>
              <w:fldChar w:fldCharType="separate"/>
            </w:r>
            <w:r w:rsidR="005278A1">
              <w:rPr>
                <w:noProof/>
                <w:webHidden/>
              </w:rPr>
              <w:t>35</w:t>
            </w:r>
            <w:r w:rsidR="005278A1">
              <w:rPr>
                <w:noProof/>
                <w:webHidden/>
              </w:rPr>
              <w:fldChar w:fldCharType="end"/>
            </w:r>
          </w:hyperlink>
        </w:p>
        <w:p w14:paraId="5E4A27E6" w14:textId="7A68A737" w:rsidR="005278A1" w:rsidRDefault="00DD166A">
          <w:pPr>
            <w:pStyle w:val="TOC1"/>
            <w:rPr>
              <w:rFonts w:asciiTheme="minorHAnsi" w:eastAsiaTheme="minorEastAsia" w:hAnsiTheme="minorHAnsi" w:cstheme="minorBidi"/>
              <w:noProof/>
              <w:color w:val="auto"/>
              <w:sz w:val="22"/>
              <w:lang w:eastAsia="lv-LV"/>
            </w:rPr>
          </w:pPr>
          <w:hyperlink w:anchor="_Toc80026508" w:history="1">
            <w:r w:rsidR="005278A1" w:rsidRPr="008759A7">
              <w:rPr>
                <w:rStyle w:val="Hyperlink"/>
                <w:b/>
                <w:noProof/>
              </w:rPr>
              <w:t xml:space="preserve">7. </w:t>
            </w:r>
            <w:r w:rsidR="005278A1">
              <w:rPr>
                <w:rFonts w:asciiTheme="minorHAnsi" w:eastAsiaTheme="minorEastAsia" w:hAnsiTheme="minorHAnsi" w:cstheme="minorBidi"/>
                <w:noProof/>
                <w:color w:val="auto"/>
                <w:sz w:val="22"/>
                <w:lang w:eastAsia="lv-LV"/>
              </w:rPr>
              <w:tab/>
            </w:r>
            <w:r w:rsidR="005278A1" w:rsidRPr="008759A7">
              <w:rPr>
                <w:rStyle w:val="Hyperlink"/>
                <w:b/>
                <w:noProof/>
              </w:rPr>
              <w:t>Īstenošanas noteikumi</w:t>
            </w:r>
            <w:r w:rsidR="005278A1">
              <w:rPr>
                <w:noProof/>
                <w:webHidden/>
              </w:rPr>
              <w:tab/>
            </w:r>
            <w:r w:rsidR="005278A1">
              <w:rPr>
                <w:noProof/>
                <w:webHidden/>
              </w:rPr>
              <w:fldChar w:fldCharType="begin"/>
            </w:r>
            <w:r w:rsidR="005278A1">
              <w:rPr>
                <w:noProof/>
                <w:webHidden/>
              </w:rPr>
              <w:instrText xml:space="preserve"> PAGEREF _Toc80026508 \h </w:instrText>
            </w:r>
            <w:r w:rsidR="005278A1">
              <w:rPr>
                <w:noProof/>
                <w:webHidden/>
              </w:rPr>
            </w:r>
            <w:r w:rsidR="005278A1">
              <w:rPr>
                <w:noProof/>
                <w:webHidden/>
              </w:rPr>
              <w:fldChar w:fldCharType="separate"/>
            </w:r>
            <w:r w:rsidR="005278A1">
              <w:rPr>
                <w:noProof/>
                <w:webHidden/>
              </w:rPr>
              <w:t>36</w:t>
            </w:r>
            <w:r w:rsidR="005278A1">
              <w:rPr>
                <w:noProof/>
                <w:webHidden/>
              </w:rPr>
              <w:fldChar w:fldCharType="end"/>
            </w:r>
          </w:hyperlink>
        </w:p>
        <w:p w14:paraId="5DE9889B" w14:textId="10134A4B" w:rsidR="005278A1" w:rsidRDefault="00DD166A">
          <w:pPr>
            <w:pStyle w:val="TOC2"/>
            <w:tabs>
              <w:tab w:val="left" w:pos="880"/>
              <w:tab w:val="right" w:leader="dot" w:pos="9060"/>
            </w:tabs>
            <w:rPr>
              <w:rFonts w:asciiTheme="minorHAnsi" w:eastAsiaTheme="minorEastAsia" w:hAnsiTheme="minorHAnsi" w:cstheme="minorBidi"/>
              <w:noProof/>
              <w:color w:val="auto"/>
              <w:sz w:val="22"/>
              <w:lang w:eastAsia="lv-LV"/>
            </w:rPr>
          </w:pPr>
          <w:hyperlink w:anchor="_Toc80026509" w:history="1">
            <w:r w:rsidR="005278A1" w:rsidRPr="008759A7">
              <w:rPr>
                <w:rStyle w:val="Hyperlink"/>
                <w:b/>
                <w:noProof/>
              </w:rPr>
              <w:t xml:space="preserve">7.1. </w:t>
            </w:r>
            <w:r w:rsidR="005278A1">
              <w:rPr>
                <w:rFonts w:asciiTheme="minorHAnsi" w:eastAsiaTheme="minorEastAsia" w:hAnsiTheme="minorHAnsi" w:cstheme="minorBidi"/>
                <w:noProof/>
                <w:color w:val="auto"/>
                <w:sz w:val="22"/>
                <w:lang w:eastAsia="lv-LV"/>
              </w:rPr>
              <w:tab/>
            </w:r>
            <w:r w:rsidR="005278A1" w:rsidRPr="008759A7">
              <w:rPr>
                <w:rStyle w:val="Hyperlink"/>
                <w:b/>
                <w:noProof/>
              </w:rPr>
              <w:t>Programmas iestādes</w:t>
            </w:r>
            <w:r w:rsidR="005278A1">
              <w:rPr>
                <w:noProof/>
                <w:webHidden/>
              </w:rPr>
              <w:tab/>
            </w:r>
            <w:r w:rsidR="005278A1">
              <w:rPr>
                <w:noProof/>
                <w:webHidden/>
              </w:rPr>
              <w:fldChar w:fldCharType="begin"/>
            </w:r>
            <w:r w:rsidR="005278A1">
              <w:rPr>
                <w:noProof/>
                <w:webHidden/>
              </w:rPr>
              <w:instrText xml:space="preserve"> PAGEREF _Toc80026509 \h </w:instrText>
            </w:r>
            <w:r w:rsidR="005278A1">
              <w:rPr>
                <w:noProof/>
                <w:webHidden/>
              </w:rPr>
            </w:r>
            <w:r w:rsidR="005278A1">
              <w:rPr>
                <w:noProof/>
                <w:webHidden/>
              </w:rPr>
              <w:fldChar w:fldCharType="separate"/>
            </w:r>
            <w:r w:rsidR="005278A1">
              <w:rPr>
                <w:noProof/>
                <w:webHidden/>
              </w:rPr>
              <w:t>36</w:t>
            </w:r>
            <w:r w:rsidR="005278A1">
              <w:rPr>
                <w:noProof/>
                <w:webHidden/>
              </w:rPr>
              <w:fldChar w:fldCharType="end"/>
            </w:r>
          </w:hyperlink>
        </w:p>
        <w:p w14:paraId="632A8B48" w14:textId="42B62872" w:rsidR="005278A1" w:rsidRDefault="00DD166A">
          <w:pPr>
            <w:pStyle w:val="TOC2"/>
            <w:tabs>
              <w:tab w:val="left" w:pos="880"/>
              <w:tab w:val="right" w:leader="dot" w:pos="9060"/>
            </w:tabs>
            <w:rPr>
              <w:rFonts w:asciiTheme="minorHAnsi" w:eastAsiaTheme="minorEastAsia" w:hAnsiTheme="minorHAnsi" w:cstheme="minorBidi"/>
              <w:noProof/>
              <w:color w:val="auto"/>
              <w:sz w:val="22"/>
              <w:lang w:eastAsia="lv-LV"/>
            </w:rPr>
          </w:pPr>
          <w:hyperlink w:anchor="_Toc80026510" w:history="1">
            <w:r w:rsidR="005278A1" w:rsidRPr="008759A7">
              <w:rPr>
                <w:rStyle w:val="Hyperlink"/>
                <w:b/>
                <w:noProof/>
              </w:rPr>
              <w:t xml:space="preserve">7.2. </w:t>
            </w:r>
            <w:r w:rsidR="005278A1">
              <w:rPr>
                <w:rFonts w:asciiTheme="minorHAnsi" w:eastAsiaTheme="minorEastAsia" w:hAnsiTheme="minorHAnsi" w:cstheme="minorBidi"/>
                <w:noProof/>
                <w:color w:val="auto"/>
                <w:sz w:val="22"/>
                <w:lang w:eastAsia="lv-LV"/>
              </w:rPr>
              <w:tab/>
            </w:r>
            <w:r w:rsidR="005278A1" w:rsidRPr="008759A7">
              <w:rPr>
                <w:rStyle w:val="Hyperlink"/>
                <w:b/>
                <w:noProof/>
              </w:rPr>
              <w:t>Procedūra kopīgā sekretariāta izveidei</w:t>
            </w:r>
            <w:r w:rsidR="005278A1">
              <w:rPr>
                <w:noProof/>
                <w:webHidden/>
              </w:rPr>
              <w:tab/>
            </w:r>
            <w:r w:rsidR="005278A1">
              <w:rPr>
                <w:noProof/>
                <w:webHidden/>
              </w:rPr>
              <w:fldChar w:fldCharType="begin"/>
            </w:r>
            <w:r w:rsidR="005278A1">
              <w:rPr>
                <w:noProof/>
                <w:webHidden/>
              </w:rPr>
              <w:instrText xml:space="preserve"> PAGEREF _Toc80026510 \h </w:instrText>
            </w:r>
            <w:r w:rsidR="005278A1">
              <w:rPr>
                <w:noProof/>
                <w:webHidden/>
              </w:rPr>
            </w:r>
            <w:r w:rsidR="005278A1">
              <w:rPr>
                <w:noProof/>
                <w:webHidden/>
              </w:rPr>
              <w:fldChar w:fldCharType="separate"/>
            </w:r>
            <w:r w:rsidR="005278A1">
              <w:rPr>
                <w:noProof/>
                <w:webHidden/>
              </w:rPr>
              <w:t>36</w:t>
            </w:r>
            <w:r w:rsidR="005278A1">
              <w:rPr>
                <w:noProof/>
                <w:webHidden/>
              </w:rPr>
              <w:fldChar w:fldCharType="end"/>
            </w:r>
          </w:hyperlink>
        </w:p>
        <w:p w14:paraId="722E355A" w14:textId="43CD67D4" w:rsidR="005278A1" w:rsidRDefault="00DD166A">
          <w:pPr>
            <w:pStyle w:val="TOC2"/>
            <w:tabs>
              <w:tab w:val="left" w:pos="880"/>
              <w:tab w:val="right" w:leader="dot" w:pos="9060"/>
            </w:tabs>
            <w:rPr>
              <w:rFonts w:asciiTheme="minorHAnsi" w:eastAsiaTheme="minorEastAsia" w:hAnsiTheme="minorHAnsi" w:cstheme="minorBidi"/>
              <w:noProof/>
              <w:color w:val="auto"/>
              <w:sz w:val="22"/>
              <w:lang w:eastAsia="lv-LV"/>
            </w:rPr>
          </w:pPr>
          <w:hyperlink w:anchor="_Toc80026511" w:history="1">
            <w:r w:rsidR="005278A1" w:rsidRPr="008759A7">
              <w:rPr>
                <w:rStyle w:val="Hyperlink"/>
                <w:b/>
                <w:noProof/>
              </w:rPr>
              <w:t>7.3.</w:t>
            </w:r>
            <w:r w:rsidR="005278A1">
              <w:rPr>
                <w:rFonts w:asciiTheme="minorHAnsi" w:eastAsiaTheme="minorEastAsia" w:hAnsiTheme="minorHAnsi" w:cstheme="minorBidi"/>
                <w:noProof/>
                <w:color w:val="auto"/>
                <w:sz w:val="22"/>
                <w:lang w:eastAsia="lv-LV"/>
              </w:rPr>
              <w:tab/>
            </w:r>
            <w:r w:rsidR="005278A1" w:rsidRPr="008759A7">
              <w:rPr>
                <w:rStyle w:val="Hyperlink"/>
                <w:b/>
                <w:noProof/>
              </w:rPr>
              <w:t>Saistību sadalījums iesaistīto dalībvalstu un, attiecīgā gadījumā, trešo valstu vai partnervalstu un AZT starpā gadījumā, ja vadošā iestāde vai Komisija ir noteikusi finanšu korekcijas</w:t>
            </w:r>
            <w:r w:rsidR="005278A1">
              <w:rPr>
                <w:noProof/>
                <w:webHidden/>
              </w:rPr>
              <w:tab/>
            </w:r>
            <w:r w:rsidR="005278A1">
              <w:rPr>
                <w:noProof/>
                <w:webHidden/>
              </w:rPr>
              <w:fldChar w:fldCharType="begin"/>
            </w:r>
            <w:r w:rsidR="005278A1">
              <w:rPr>
                <w:noProof/>
                <w:webHidden/>
              </w:rPr>
              <w:instrText xml:space="preserve"> PAGEREF _Toc80026511 \h </w:instrText>
            </w:r>
            <w:r w:rsidR="005278A1">
              <w:rPr>
                <w:noProof/>
                <w:webHidden/>
              </w:rPr>
            </w:r>
            <w:r w:rsidR="005278A1">
              <w:rPr>
                <w:noProof/>
                <w:webHidden/>
              </w:rPr>
              <w:fldChar w:fldCharType="separate"/>
            </w:r>
            <w:r w:rsidR="005278A1">
              <w:rPr>
                <w:noProof/>
                <w:webHidden/>
              </w:rPr>
              <w:t>37</w:t>
            </w:r>
            <w:r w:rsidR="005278A1">
              <w:rPr>
                <w:noProof/>
                <w:webHidden/>
              </w:rPr>
              <w:fldChar w:fldCharType="end"/>
            </w:r>
          </w:hyperlink>
        </w:p>
        <w:p w14:paraId="71C1A29F" w14:textId="2E56D8B6" w:rsidR="005278A1" w:rsidRDefault="00DD166A">
          <w:pPr>
            <w:pStyle w:val="TOC1"/>
            <w:rPr>
              <w:rFonts w:asciiTheme="minorHAnsi" w:eastAsiaTheme="minorEastAsia" w:hAnsiTheme="minorHAnsi" w:cstheme="minorBidi"/>
              <w:noProof/>
              <w:color w:val="auto"/>
              <w:sz w:val="22"/>
              <w:lang w:eastAsia="lv-LV"/>
            </w:rPr>
          </w:pPr>
          <w:hyperlink w:anchor="_Toc80026512" w:history="1">
            <w:r w:rsidR="005278A1" w:rsidRPr="008759A7">
              <w:rPr>
                <w:rStyle w:val="Hyperlink"/>
                <w:b/>
                <w:noProof/>
              </w:rPr>
              <w:t xml:space="preserve">8. </w:t>
            </w:r>
            <w:r w:rsidR="005278A1">
              <w:rPr>
                <w:rFonts w:asciiTheme="minorHAnsi" w:eastAsiaTheme="minorEastAsia" w:hAnsiTheme="minorHAnsi" w:cstheme="minorBidi"/>
                <w:noProof/>
                <w:color w:val="auto"/>
                <w:sz w:val="22"/>
                <w:lang w:eastAsia="lv-LV"/>
              </w:rPr>
              <w:tab/>
            </w:r>
            <w:r w:rsidR="005278A1" w:rsidRPr="008759A7">
              <w:rPr>
                <w:rStyle w:val="Hyperlink"/>
                <w:b/>
                <w:noProof/>
              </w:rPr>
              <w:t>Vienības izmaksas,fiksētas summas, vienotas likmes un finansējums, kas nav saistīts ar izmaksām</w:t>
            </w:r>
            <w:r w:rsidR="005278A1">
              <w:rPr>
                <w:noProof/>
                <w:webHidden/>
              </w:rPr>
              <w:tab/>
            </w:r>
            <w:r w:rsidR="005278A1">
              <w:rPr>
                <w:noProof/>
                <w:webHidden/>
              </w:rPr>
              <w:fldChar w:fldCharType="begin"/>
            </w:r>
            <w:r w:rsidR="005278A1">
              <w:rPr>
                <w:noProof/>
                <w:webHidden/>
              </w:rPr>
              <w:instrText xml:space="preserve"> PAGEREF _Toc80026512 \h </w:instrText>
            </w:r>
            <w:r w:rsidR="005278A1">
              <w:rPr>
                <w:noProof/>
                <w:webHidden/>
              </w:rPr>
            </w:r>
            <w:r w:rsidR="005278A1">
              <w:rPr>
                <w:noProof/>
                <w:webHidden/>
              </w:rPr>
              <w:fldChar w:fldCharType="separate"/>
            </w:r>
            <w:r w:rsidR="005278A1">
              <w:rPr>
                <w:noProof/>
                <w:webHidden/>
              </w:rPr>
              <w:t>39</w:t>
            </w:r>
            <w:r w:rsidR="005278A1">
              <w:rPr>
                <w:noProof/>
                <w:webHidden/>
              </w:rPr>
              <w:fldChar w:fldCharType="end"/>
            </w:r>
          </w:hyperlink>
        </w:p>
        <w:p w14:paraId="2C88A161" w14:textId="250F96FC"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513" w:history="1">
            <w:r w:rsidR="005278A1" w:rsidRPr="008759A7">
              <w:rPr>
                <w:rStyle w:val="Hyperlink"/>
                <w:noProof/>
              </w:rPr>
              <w:t>Programmas teritorijas karte</w:t>
            </w:r>
            <w:r w:rsidR="005278A1">
              <w:rPr>
                <w:noProof/>
                <w:webHidden/>
              </w:rPr>
              <w:tab/>
            </w:r>
            <w:r w:rsidR="005278A1">
              <w:rPr>
                <w:noProof/>
                <w:webHidden/>
              </w:rPr>
              <w:fldChar w:fldCharType="begin"/>
            </w:r>
            <w:r w:rsidR="005278A1">
              <w:rPr>
                <w:noProof/>
                <w:webHidden/>
              </w:rPr>
              <w:instrText xml:space="preserve"> PAGEREF _Toc80026513 \h </w:instrText>
            </w:r>
            <w:r w:rsidR="005278A1">
              <w:rPr>
                <w:noProof/>
                <w:webHidden/>
              </w:rPr>
            </w:r>
            <w:r w:rsidR="005278A1">
              <w:rPr>
                <w:noProof/>
                <w:webHidden/>
              </w:rPr>
              <w:fldChar w:fldCharType="separate"/>
            </w:r>
            <w:r w:rsidR="005278A1">
              <w:rPr>
                <w:noProof/>
                <w:webHidden/>
              </w:rPr>
              <w:t>40</w:t>
            </w:r>
            <w:r w:rsidR="005278A1">
              <w:rPr>
                <w:noProof/>
                <w:webHidden/>
              </w:rPr>
              <w:fldChar w:fldCharType="end"/>
            </w:r>
          </w:hyperlink>
        </w:p>
        <w:p w14:paraId="10A3C435" w14:textId="4CC64E7E"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514" w:history="1">
            <w:r w:rsidR="005278A1" w:rsidRPr="008759A7">
              <w:rPr>
                <w:rStyle w:val="Hyperlink"/>
                <w:noProof/>
              </w:rPr>
              <w:t>Neattiecas uz Interreg C programmām</w:t>
            </w:r>
            <w:r w:rsidR="005278A1">
              <w:rPr>
                <w:noProof/>
                <w:webHidden/>
              </w:rPr>
              <w:tab/>
            </w:r>
            <w:r w:rsidR="005278A1">
              <w:rPr>
                <w:noProof/>
                <w:webHidden/>
              </w:rPr>
              <w:fldChar w:fldCharType="begin"/>
            </w:r>
            <w:r w:rsidR="005278A1">
              <w:rPr>
                <w:noProof/>
                <w:webHidden/>
              </w:rPr>
              <w:instrText xml:space="preserve"> PAGEREF _Toc80026514 \h </w:instrText>
            </w:r>
            <w:r w:rsidR="005278A1">
              <w:rPr>
                <w:noProof/>
                <w:webHidden/>
              </w:rPr>
            </w:r>
            <w:r w:rsidR="005278A1">
              <w:rPr>
                <w:noProof/>
                <w:webHidden/>
              </w:rPr>
              <w:fldChar w:fldCharType="separate"/>
            </w:r>
            <w:r w:rsidR="005278A1">
              <w:rPr>
                <w:noProof/>
                <w:webHidden/>
              </w:rPr>
              <w:t>40</w:t>
            </w:r>
            <w:r w:rsidR="005278A1">
              <w:rPr>
                <w:noProof/>
                <w:webHidden/>
              </w:rPr>
              <w:fldChar w:fldCharType="end"/>
            </w:r>
          </w:hyperlink>
        </w:p>
        <w:p w14:paraId="75AAE10B" w14:textId="09E418EF"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515" w:history="1">
            <w:r w:rsidR="005278A1" w:rsidRPr="008759A7">
              <w:rPr>
                <w:rStyle w:val="Hyperlink"/>
                <w:noProof/>
              </w:rPr>
              <w:t>PIELIKUMI</w:t>
            </w:r>
            <w:r w:rsidR="005278A1">
              <w:rPr>
                <w:noProof/>
                <w:webHidden/>
              </w:rPr>
              <w:tab/>
            </w:r>
            <w:r w:rsidR="005278A1">
              <w:rPr>
                <w:noProof/>
                <w:webHidden/>
              </w:rPr>
              <w:fldChar w:fldCharType="begin"/>
            </w:r>
            <w:r w:rsidR="005278A1">
              <w:rPr>
                <w:noProof/>
                <w:webHidden/>
              </w:rPr>
              <w:instrText xml:space="preserve"> PAGEREF _Toc80026515 \h </w:instrText>
            </w:r>
            <w:r w:rsidR="005278A1">
              <w:rPr>
                <w:noProof/>
                <w:webHidden/>
              </w:rPr>
            </w:r>
            <w:r w:rsidR="005278A1">
              <w:rPr>
                <w:noProof/>
                <w:webHidden/>
              </w:rPr>
              <w:fldChar w:fldCharType="separate"/>
            </w:r>
            <w:r w:rsidR="005278A1">
              <w:rPr>
                <w:noProof/>
                <w:webHidden/>
              </w:rPr>
              <w:t>40</w:t>
            </w:r>
            <w:r w:rsidR="005278A1">
              <w:rPr>
                <w:noProof/>
                <w:webHidden/>
              </w:rPr>
              <w:fldChar w:fldCharType="end"/>
            </w:r>
          </w:hyperlink>
        </w:p>
        <w:p w14:paraId="37886140" w14:textId="3E9D3E7B"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516" w:history="1">
            <w:r w:rsidR="005278A1" w:rsidRPr="008759A7">
              <w:rPr>
                <w:rStyle w:val="Hyperlink"/>
                <w:noProof/>
              </w:rPr>
              <w:t>1. pielikums.  Savienības ieguldījums, pamatojoties uz vienības izmaksām, fiksētām summām un vienotām likmēm</w:t>
            </w:r>
            <w:r w:rsidR="005278A1">
              <w:rPr>
                <w:noProof/>
                <w:webHidden/>
              </w:rPr>
              <w:tab/>
            </w:r>
            <w:r w:rsidR="005278A1">
              <w:rPr>
                <w:noProof/>
                <w:webHidden/>
              </w:rPr>
              <w:fldChar w:fldCharType="begin"/>
            </w:r>
            <w:r w:rsidR="005278A1">
              <w:rPr>
                <w:noProof/>
                <w:webHidden/>
              </w:rPr>
              <w:instrText xml:space="preserve"> PAGEREF _Toc80026516 \h </w:instrText>
            </w:r>
            <w:r w:rsidR="005278A1">
              <w:rPr>
                <w:noProof/>
                <w:webHidden/>
              </w:rPr>
            </w:r>
            <w:r w:rsidR="005278A1">
              <w:rPr>
                <w:noProof/>
                <w:webHidden/>
              </w:rPr>
              <w:fldChar w:fldCharType="separate"/>
            </w:r>
            <w:r w:rsidR="005278A1">
              <w:rPr>
                <w:noProof/>
                <w:webHidden/>
              </w:rPr>
              <w:t>40</w:t>
            </w:r>
            <w:r w:rsidR="005278A1">
              <w:rPr>
                <w:noProof/>
                <w:webHidden/>
              </w:rPr>
              <w:fldChar w:fldCharType="end"/>
            </w:r>
          </w:hyperlink>
        </w:p>
        <w:p w14:paraId="0607B0A4" w14:textId="73B8A6BC"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517" w:history="1">
            <w:r w:rsidR="005278A1" w:rsidRPr="008759A7">
              <w:rPr>
                <w:rStyle w:val="Hyperlink"/>
                <w:noProof/>
              </w:rPr>
              <w:t>2. pielikums. Savienības ieguldījums, pamatojoties uz finansējumu, kas nav saistīts ar izmaksām</w:t>
            </w:r>
            <w:r w:rsidR="005278A1">
              <w:rPr>
                <w:noProof/>
                <w:webHidden/>
              </w:rPr>
              <w:tab/>
            </w:r>
            <w:r w:rsidR="005278A1">
              <w:rPr>
                <w:noProof/>
                <w:webHidden/>
              </w:rPr>
              <w:fldChar w:fldCharType="begin"/>
            </w:r>
            <w:r w:rsidR="005278A1">
              <w:rPr>
                <w:noProof/>
                <w:webHidden/>
              </w:rPr>
              <w:instrText xml:space="preserve"> PAGEREF _Toc80026517 \h </w:instrText>
            </w:r>
            <w:r w:rsidR="005278A1">
              <w:rPr>
                <w:noProof/>
                <w:webHidden/>
              </w:rPr>
            </w:r>
            <w:r w:rsidR="005278A1">
              <w:rPr>
                <w:noProof/>
                <w:webHidden/>
              </w:rPr>
              <w:fldChar w:fldCharType="separate"/>
            </w:r>
            <w:r w:rsidR="005278A1">
              <w:rPr>
                <w:noProof/>
                <w:webHidden/>
              </w:rPr>
              <w:t>40</w:t>
            </w:r>
            <w:r w:rsidR="005278A1">
              <w:rPr>
                <w:noProof/>
                <w:webHidden/>
              </w:rPr>
              <w:fldChar w:fldCharType="end"/>
            </w:r>
          </w:hyperlink>
        </w:p>
        <w:p w14:paraId="701035A1" w14:textId="6F410FF7" w:rsidR="005278A1" w:rsidRDefault="00DD166A">
          <w:pPr>
            <w:pStyle w:val="TOC2"/>
            <w:tabs>
              <w:tab w:val="right" w:leader="dot" w:pos="9060"/>
            </w:tabs>
            <w:rPr>
              <w:rFonts w:asciiTheme="minorHAnsi" w:eastAsiaTheme="minorEastAsia" w:hAnsiTheme="minorHAnsi" w:cstheme="minorBidi"/>
              <w:noProof/>
              <w:color w:val="auto"/>
              <w:sz w:val="22"/>
              <w:lang w:eastAsia="lv-LV"/>
            </w:rPr>
          </w:pPr>
          <w:hyperlink w:anchor="_Toc80026518" w:history="1">
            <w:r w:rsidR="005278A1" w:rsidRPr="008759A7">
              <w:rPr>
                <w:rStyle w:val="Hyperlink"/>
                <w:noProof/>
              </w:rPr>
              <w:t>3. pielikums. Plānoto stratēģiski svarīgo darbību saraksts un to grafiks</w:t>
            </w:r>
            <w:r w:rsidR="005278A1">
              <w:rPr>
                <w:noProof/>
                <w:webHidden/>
              </w:rPr>
              <w:tab/>
            </w:r>
            <w:r w:rsidR="005278A1">
              <w:rPr>
                <w:noProof/>
                <w:webHidden/>
              </w:rPr>
              <w:fldChar w:fldCharType="begin"/>
            </w:r>
            <w:r w:rsidR="005278A1">
              <w:rPr>
                <w:noProof/>
                <w:webHidden/>
              </w:rPr>
              <w:instrText xml:space="preserve"> PAGEREF _Toc80026518 \h </w:instrText>
            </w:r>
            <w:r w:rsidR="005278A1">
              <w:rPr>
                <w:noProof/>
                <w:webHidden/>
              </w:rPr>
            </w:r>
            <w:r w:rsidR="005278A1">
              <w:rPr>
                <w:noProof/>
                <w:webHidden/>
              </w:rPr>
              <w:fldChar w:fldCharType="separate"/>
            </w:r>
            <w:r w:rsidR="005278A1">
              <w:rPr>
                <w:noProof/>
                <w:webHidden/>
              </w:rPr>
              <w:t>40</w:t>
            </w:r>
            <w:r w:rsidR="005278A1">
              <w:rPr>
                <w:noProof/>
                <w:webHidden/>
              </w:rPr>
              <w:fldChar w:fldCharType="end"/>
            </w:r>
          </w:hyperlink>
        </w:p>
        <w:p w14:paraId="561B7F9F" w14:textId="38E64837" w:rsidR="008A280F" w:rsidRDefault="008A280F">
          <w:r>
            <w:rPr>
              <w:b/>
              <w:bCs/>
              <w:noProof/>
            </w:rPr>
            <w:fldChar w:fldCharType="end"/>
          </w:r>
        </w:p>
      </w:sdtContent>
    </w:sdt>
    <w:p w14:paraId="75717333" w14:textId="77777777" w:rsidR="005A6BC9" w:rsidRPr="00536D2E" w:rsidRDefault="005A6BC9" w:rsidP="00425D7B">
      <w:pPr>
        <w:spacing w:after="160" w:line="240" w:lineRule="auto"/>
        <w:ind w:left="0" w:right="0" w:firstLine="0"/>
        <w:rPr>
          <w:rFonts w:asciiTheme="minorHAnsi" w:hAnsiTheme="minorHAnsi" w:cstheme="minorHAnsi"/>
          <w:b/>
          <w:sz w:val="28"/>
          <w:szCs w:val="28"/>
        </w:rPr>
      </w:pPr>
      <w:r>
        <w:br w:type="page"/>
      </w:r>
    </w:p>
    <w:p w14:paraId="1C5D4F8F" w14:textId="2FF27B3B" w:rsidR="00E9706B" w:rsidRPr="00536D2E" w:rsidRDefault="00E13A25" w:rsidP="00522E40">
      <w:pPr>
        <w:pStyle w:val="Heading1"/>
        <w:numPr>
          <w:ilvl w:val="0"/>
          <w:numId w:val="1"/>
        </w:numPr>
        <w:spacing w:before="0" w:line="240" w:lineRule="auto"/>
        <w:ind w:left="426" w:right="0" w:hanging="426"/>
        <w:jc w:val="both"/>
        <w:rPr>
          <w:b/>
        </w:rPr>
      </w:pPr>
      <w:bookmarkStart w:id="0" w:name="_Toc80026483"/>
      <w:r>
        <w:rPr>
          <w:b/>
        </w:rPr>
        <w:t>Kopīgā p</w:t>
      </w:r>
      <w:r w:rsidR="00E9706B">
        <w:rPr>
          <w:b/>
        </w:rPr>
        <w:t>rogramma</w:t>
      </w:r>
      <w:r>
        <w:rPr>
          <w:b/>
        </w:rPr>
        <w:t>s</w:t>
      </w:r>
      <w:r w:rsidR="00E9706B">
        <w:rPr>
          <w:b/>
        </w:rPr>
        <w:t xml:space="preserve"> stratēģija: </w:t>
      </w:r>
      <w:r w:rsidR="009F06AD">
        <w:rPr>
          <w:b/>
        </w:rPr>
        <w:t>g</w:t>
      </w:r>
      <w:r w:rsidR="00E9706B">
        <w:rPr>
          <w:b/>
        </w:rPr>
        <w:t xml:space="preserve">alvenie attīstības </w:t>
      </w:r>
      <w:r w:rsidR="009F06AD">
        <w:rPr>
          <w:b/>
        </w:rPr>
        <w:t xml:space="preserve">politikas uzdevumi </w:t>
      </w:r>
      <w:r w:rsidR="00E9706B">
        <w:rPr>
          <w:b/>
        </w:rPr>
        <w:t xml:space="preserve">un politikas </w:t>
      </w:r>
      <w:r w:rsidR="009F06AD">
        <w:rPr>
          <w:b/>
        </w:rPr>
        <w:t>risinājumi</w:t>
      </w:r>
      <w:bookmarkEnd w:id="0"/>
    </w:p>
    <w:p w14:paraId="42C1E74F" w14:textId="77777777" w:rsidR="00E9706B" w:rsidRPr="006310E6" w:rsidRDefault="00E9706B" w:rsidP="00406B99">
      <w:pPr>
        <w:spacing w:after="0" w:line="240" w:lineRule="auto"/>
        <w:ind w:left="0" w:firstLine="0"/>
        <w:jc w:val="both"/>
        <w:rPr>
          <w:rFonts w:asciiTheme="minorHAnsi" w:hAnsiTheme="minorHAnsi" w:cstheme="minorHAnsi"/>
          <w:b/>
          <w:sz w:val="20"/>
          <w:szCs w:val="20"/>
          <w:lang w:val="de-DE"/>
        </w:rPr>
      </w:pPr>
    </w:p>
    <w:p w14:paraId="23D38AAE" w14:textId="4F616E21" w:rsidR="00E9706B" w:rsidRPr="00536D2E" w:rsidRDefault="00E9706B" w:rsidP="00406B99">
      <w:pPr>
        <w:pStyle w:val="Heading2"/>
        <w:jc w:val="both"/>
        <w:rPr>
          <w:b/>
        </w:rPr>
      </w:pPr>
      <w:bookmarkStart w:id="1" w:name="_Toc80026484"/>
      <w:r>
        <w:rPr>
          <w:b/>
        </w:rPr>
        <w:t xml:space="preserve">1.1. Programmas </w:t>
      </w:r>
      <w:r w:rsidR="00E13A25">
        <w:rPr>
          <w:b/>
        </w:rPr>
        <w:t>teritorija</w:t>
      </w:r>
      <w:r>
        <w:rPr>
          <w:b/>
        </w:rPr>
        <w:t xml:space="preserve"> (nav </w:t>
      </w:r>
      <w:r w:rsidR="009F06AD">
        <w:rPr>
          <w:b/>
        </w:rPr>
        <w:t xml:space="preserve">vajadzīgs </w:t>
      </w:r>
      <w:r>
        <w:rPr>
          <w:b/>
        </w:rPr>
        <w:t>Interreg C programmām)</w:t>
      </w:r>
      <w:bookmarkEnd w:id="1"/>
    </w:p>
    <w:p w14:paraId="7B2182EA" w14:textId="77777777" w:rsidR="00747757" w:rsidRPr="00747757" w:rsidRDefault="00E13A25" w:rsidP="00747757">
      <w:pPr>
        <w:spacing w:after="0" w:line="240" w:lineRule="auto"/>
        <w:ind w:left="0" w:right="0" w:firstLine="0"/>
        <w:jc w:val="both"/>
        <w:rPr>
          <w:rFonts w:asciiTheme="minorHAnsi" w:hAnsiTheme="minorHAnsi"/>
          <w:i/>
          <w:iCs/>
          <w:sz w:val="21"/>
          <w:szCs w:val="21"/>
        </w:rPr>
      </w:pPr>
      <w:r>
        <w:rPr>
          <w:rFonts w:asciiTheme="minorHAnsi" w:hAnsiTheme="minorHAnsi" w:cstheme="minorHAnsi"/>
          <w:sz w:val="21"/>
          <w:szCs w:val="21"/>
          <w:lang w:val="de-DE"/>
        </w:rPr>
        <w:br/>
      </w:r>
      <w:bookmarkStart w:id="2" w:name="_Hlk65483551"/>
    </w:p>
    <w:p w14:paraId="6430C84D" w14:textId="21D9D5DE" w:rsidR="00747757" w:rsidRPr="00341091" w:rsidRDefault="00747757" w:rsidP="00747757">
      <w:pPr>
        <w:spacing w:after="0" w:line="240" w:lineRule="auto"/>
        <w:ind w:left="0" w:right="0" w:firstLine="0"/>
        <w:jc w:val="both"/>
        <w:rPr>
          <w:rFonts w:asciiTheme="minorHAnsi" w:hAnsiTheme="minorHAnsi"/>
          <w:iCs/>
          <w:sz w:val="21"/>
          <w:szCs w:val="21"/>
        </w:rPr>
      </w:pPr>
      <w:r w:rsidRPr="00341091">
        <w:rPr>
          <w:rFonts w:asciiTheme="minorHAnsi" w:hAnsiTheme="minorHAnsi"/>
          <w:iCs/>
          <w:sz w:val="21"/>
          <w:szCs w:val="21"/>
        </w:rPr>
        <w:t xml:space="preserve">Atsauce: </w:t>
      </w:r>
      <w:r w:rsidRPr="00747757">
        <w:rPr>
          <w:rFonts w:asciiTheme="minorHAnsi" w:hAnsiTheme="minorHAnsi"/>
          <w:sz w:val="21"/>
          <w:szCs w:val="21"/>
        </w:rPr>
        <w:t xml:space="preserve">Eiropas Parlamenta un Padomes </w:t>
      </w:r>
      <w:r w:rsidR="00E97338" w:rsidRPr="00747757">
        <w:rPr>
          <w:rFonts w:asciiTheme="minorHAnsi" w:hAnsiTheme="minorHAnsi"/>
          <w:sz w:val="21"/>
          <w:szCs w:val="21"/>
        </w:rPr>
        <w:t xml:space="preserve">2021.gada 24.jūnija Nr. 2021/1059 </w:t>
      </w:r>
      <w:r w:rsidRPr="00747757">
        <w:rPr>
          <w:rFonts w:asciiTheme="minorHAnsi" w:hAnsiTheme="minorHAnsi"/>
          <w:sz w:val="21"/>
          <w:szCs w:val="21"/>
        </w:rPr>
        <w:t xml:space="preserve">regulas </w:t>
      </w:r>
      <w:r w:rsidRPr="00747757">
        <w:rPr>
          <w:rFonts w:asciiTheme="minorHAnsi" w:hAnsiTheme="minorHAnsi"/>
          <w:bCs/>
          <w:sz w:val="21"/>
          <w:szCs w:val="21"/>
        </w:rPr>
        <w:t>par īpašiem noteikumiem attiecībā uz Eiropas teritoriālās sadarbības mērķi (Interreg), kas saņem atbalstu no Eiropas Reģionālās attīstības fonda un ārējās finansēšanas instrumentiem (turpmāk – Interreg regula)</w:t>
      </w:r>
      <w:r w:rsidR="00E97338">
        <w:rPr>
          <w:rFonts w:asciiTheme="minorHAnsi" w:hAnsiTheme="minorHAnsi"/>
          <w:bCs/>
          <w:sz w:val="21"/>
          <w:szCs w:val="21"/>
        </w:rPr>
        <w:t xml:space="preserve"> </w:t>
      </w:r>
      <w:r w:rsidRPr="00341091">
        <w:rPr>
          <w:rFonts w:asciiTheme="minorHAnsi" w:hAnsiTheme="minorHAnsi"/>
          <w:iCs/>
          <w:sz w:val="21"/>
          <w:szCs w:val="21"/>
        </w:rPr>
        <w:t xml:space="preserve">17. panta 3.punkta a) apakšpunkts un 17. panta 9.punkta a) apakšpunkts </w:t>
      </w:r>
    </w:p>
    <w:p w14:paraId="1F7E97AD" w14:textId="722DDF7E" w:rsidR="00211B39" w:rsidRPr="00536D2E" w:rsidRDefault="00E13A25"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br/>
      </w:r>
      <w:r w:rsidR="00211B39">
        <w:rPr>
          <w:rFonts w:asciiTheme="minorHAnsi" w:hAnsiTheme="minorHAnsi"/>
          <w:sz w:val="21"/>
          <w:szCs w:val="21"/>
        </w:rPr>
        <w:t>Programmas teritorija ietver visu E</w:t>
      </w:r>
      <w:r w:rsidR="0082453E">
        <w:rPr>
          <w:rFonts w:asciiTheme="minorHAnsi" w:hAnsiTheme="minorHAnsi"/>
          <w:sz w:val="21"/>
          <w:szCs w:val="21"/>
        </w:rPr>
        <w:t>iropas Savienības (turpmāk –</w:t>
      </w:r>
      <w:r w:rsidR="00E97338">
        <w:rPr>
          <w:rFonts w:asciiTheme="minorHAnsi" w:hAnsiTheme="minorHAnsi"/>
          <w:sz w:val="21"/>
          <w:szCs w:val="21"/>
        </w:rPr>
        <w:t xml:space="preserve"> </w:t>
      </w:r>
      <w:r w:rsidR="0082453E">
        <w:rPr>
          <w:rFonts w:asciiTheme="minorHAnsi" w:hAnsiTheme="minorHAnsi"/>
          <w:sz w:val="21"/>
          <w:szCs w:val="21"/>
        </w:rPr>
        <w:t xml:space="preserve">ES) </w:t>
      </w:r>
      <w:r w:rsidR="00211B39">
        <w:rPr>
          <w:rFonts w:asciiTheme="minorHAnsi" w:hAnsiTheme="minorHAnsi"/>
          <w:sz w:val="21"/>
          <w:szCs w:val="21"/>
        </w:rPr>
        <w:t>27 dalībvalstu teritoriju, kā arī Norvēģiju un Šveici, šajā dokumentā sauktas par Partnervalstīm, kas atbilst kopskaitā 254 reģioniem</w:t>
      </w:r>
      <w:r>
        <w:rPr>
          <w:rFonts w:asciiTheme="minorHAnsi" w:hAnsiTheme="minorHAnsi"/>
          <w:sz w:val="21"/>
          <w:szCs w:val="21"/>
        </w:rPr>
        <w:t xml:space="preserve"> (242 reģioni NUTS 2 līmenī ES 27, 5 reģioni Norvēģijā un 7 reģioni Šveicē)</w:t>
      </w:r>
      <w:r w:rsidR="00211B39">
        <w:rPr>
          <w:rFonts w:asciiTheme="minorHAnsi" w:hAnsiTheme="minorHAnsi"/>
          <w:sz w:val="21"/>
          <w:szCs w:val="21"/>
        </w:rPr>
        <w:t>.</w:t>
      </w:r>
    </w:p>
    <w:p w14:paraId="568D8657" w14:textId="77777777" w:rsidR="00F80818" w:rsidRPr="006310E6" w:rsidRDefault="00F80818" w:rsidP="00406B99">
      <w:pPr>
        <w:spacing w:after="0" w:line="240" w:lineRule="auto"/>
        <w:ind w:left="0" w:firstLine="0"/>
        <w:jc w:val="both"/>
        <w:rPr>
          <w:rFonts w:asciiTheme="minorHAnsi" w:hAnsiTheme="minorHAnsi" w:cstheme="minorHAnsi"/>
          <w:b/>
          <w:sz w:val="21"/>
          <w:szCs w:val="21"/>
          <w:lang w:val="de-DE"/>
        </w:rPr>
      </w:pPr>
    </w:p>
    <w:p w14:paraId="0E6794D2" w14:textId="3F450EAF" w:rsidR="00C6311B" w:rsidRPr="00536D2E" w:rsidRDefault="00E9706B" w:rsidP="00406B99">
      <w:pPr>
        <w:pStyle w:val="Heading2"/>
        <w:jc w:val="both"/>
        <w:rPr>
          <w:b/>
        </w:rPr>
      </w:pPr>
      <w:bookmarkStart w:id="3" w:name="_Toc80026485"/>
      <w:r>
        <w:rPr>
          <w:b/>
        </w:rPr>
        <w:t xml:space="preserve">1.2. Galveno </w:t>
      </w:r>
      <w:r w:rsidR="009F06AD">
        <w:rPr>
          <w:b/>
        </w:rPr>
        <w:t xml:space="preserve">kopīgo </w:t>
      </w:r>
      <w:r>
        <w:rPr>
          <w:b/>
        </w:rPr>
        <w:t>izaicinājumu kopsavilkums</w:t>
      </w:r>
      <w:bookmarkEnd w:id="3"/>
      <w:r>
        <w:rPr>
          <w:b/>
        </w:rPr>
        <w:t xml:space="preserve"> </w:t>
      </w:r>
    </w:p>
    <w:p w14:paraId="36C4EE44" w14:textId="62D89CAB" w:rsidR="00C6311B" w:rsidRDefault="00C6311B" w:rsidP="00406B99">
      <w:pPr>
        <w:spacing w:after="0" w:line="240" w:lineRule="auto"/>
        <w:ind w:left="0" w:firstLine="0"/>
        <w:jc w:val="both"/>
        <w:rPr>
          <w:rFonts w:asciiTheme="minorHAnsi" w:hAnsiTheme="minorHAnsi" w:cstheme="minorHAnsi"/>
          <w:b/>
          <w:sz w:val="21"/>
          <w:szCs w:val="21"/>
          <w:lang w:val="de-DE"/>
        </w:rPr>
      </w:pPr>
    </w:p>
    <w:p w14:paraId="6E5D76C2" w14:textId="77777777" w:rsidR="00747757" w:rsidRPr="00341091" w:rsidRDefault="00747757" w:rsidP="00747757">
      <w:pPr>
        <w:spacing w:after="0" w:line="240" w:lineRule="auto"/>
        <w:ind w:left="0" w:firstLine="0"/>
        <w:jc w:val="both"/>
        <w:rPr>
          <w:rFonts w:asciiTheme="minorHAnsi" w:hAnsiTheme="minorHAnsi"/>
          <w:iCs/>
          <w:sz w:val="21"/>
          <w:szCs w:val="21"/>
        </w:rPr>
      </w:pPr>
      <w:r w:rsidRPr="00341091">
        <w:rPr>
          <w:rFonts w:asciiTheme="minorHAnsi" w:hAnsiTheme="minorHAnsi"/>
          <w:iCs/>
          <w:sz w:val="21"/>
          <w:szCs w:val="21"/>
        </w:rPr>
        <w:t>Atsauce: Interreg regulas 17. panta 3.punkta b) apakšpunkts, 17. panta 9.punkta b) apakšpunkts</w:t>
      </w:r>
    </w:p>
    <w:p w14:paraId="3BF58676" w14:textId="77777777" w:rsidR="00AF01B0" w:rsidRPr="006310E6" w:rsidRDefault="00AF01B0" w:rsidP="00406B99">
      <w:pPr>
        <w:spacing w:after="0" w:line="240" w:lineRule="auto"/>
        <w:ind w:left="0" w:firstLine="0"/>
        <w:jc w:val="both"/>
        <w:rPr>
          <w:rFonts w:asciiTheme="minorHAnsi" w:hAnsiTheme="minorHAnsi" w:cstheme="minorHAnsi"/>
          <w:i/>
          <w:sz w:val="21"/>
          <w:szCs w:val="21"/>
          <w:lang w:val="de-DE"/>
        </w:rPr>
      </w:pPr>
    </w:p>
    <w:p w14:paraId="55343BF3" w14:textId="77777777" w:rsidR="00C47E6D" w:rsidRPr="009C32B6" w:rsidRDefault="00E9706B" w:rsidP="009C32B6">
      <w:pPr>
        <w:pStyle w:val="Heading3"/>
        <w:jc w:val="both"/>
        <w:rPr>
          <w:rFonts w:asciiTheme="minorHAnsi" w:hAnsiTheme="minorHAnsi" w:cstheme="minorHAnsi"/>
        </w:rPr>
      </w:pPr>
      <w:bookmarkStart w:id="4" w:name="_Toc80026486"/>
      <w:bookmarkStart w:id="5" w:name="_Hlk65579214"/>
      <w:r>
        <w:rPr>
          <w:rFonts w:asciiTheme="minorHAnsi" w:hAnsiTheme="minorHAnsi"/>
        </w:rPr>
        <w:t>1.2.1. Programmas konteksts, ieskaitot ES galvenos stratēģiskos virzienus</w:t>
      </w:r>
      <w:bookmarkEnd w:id="4"/>
    </w:p>
    <w:p w14:paraId="4FECC65F" w14:textId="13EB011B" w:rsidR="00D873B1" w:rsidRDefault="00EF0E7D"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Eiropas Savienība (</w:t>
      </w:r>
      <w:r w:rsidR="00D873B1">
        <w:rPr>
          <w:rFonts w:asciiTheme="minorHAnsi" w:hAnsiTheme="minorHAnsi"/>
          <w:sz w:val="21"/>
          <w:szCs w:val="21"/>
        </w:rPr>
        <w:t>ES</w:t>
      </w:r>
      <w:r>
        <w:rPr>
          <w:rFonts w:asciiTheme="minorHAnsi" w:hAnsiTheme="minorHAnsi"/>
          <w:sz w:val="21"/>
          <w:szCs w:val="21"/>
        </w:rPr>
        <w:t>)</w:t>
      </w:r>
      <w:r w:rsidR="00D873B1">
        <w:rPr>
          <w:rFonts w:asciiTheme="minorHAnsi" w:hAnsiTheme="minorHAnsi"/>
          <w:sz w:val="21"/>
          <w:szCs w:val="21"/>
        </w:rPr>
        <w:t xml:space="preserve"> ir apņēmusies tuvāko </w:t>
      </w:r>
      <w:proofErr w:type="spellStart"/>
      <w:r w:rsidR="00D873B1">
        <w:rPr>
          <w:rFonts w:asciiTheme="minorHAnsi" w:hAnsiTheme="minorHAnsi"/>
          <w:sz w:val="21"/>
          <w:szCs w:val="21"/>
        </w:rPr>
        <w:t>desmitgažu</w:t>
      </w:r>
      <w:proofErr w:type="spellEnd"/>
      <w:r w:rsidR="00D873B1">
        <w:rPr>
          <w:rFonts w:asciiTheme="minorHAnsi" w:hAnsiTheme="minorHAnsi"/>
          <w:sz w:val="21"/>
          <w:szCs w:val="21"/>
        </w:rPr>
        <w:t xml:space="preserve"> laikā sasniegt </w:t>
      </w:r>
      <w:r w:rsidR="00217F2B">
        <w:rPr>
          <w:rFonts w:asciiTheme="minorHAnsi" w:hAnsiTheme="minorHAnsi"/>
          <w:sz w:val="21"/>
          <w:szCs w:val="21"/>
        </w:rPr>
        <w:t xml:space="preserve">vairāku stratēģiju </w:t>
      </w:r>
      <w:r w:rsidR="00D873B1">
        <w:rPr>
          <w:rFonts w:asciiTheme="minorHAnsi" w:hAnsiTheme="minorHAnsi"/>
          <w:sz w:val="21"/>
          <w:szCs w:val="21"/>
        </w:rPr>
        <w:t xml:space="preserve">rezultātus, </w:t>
      </w:r>
      <w:r w:rsidR="00217F2B">
        <w:rPr>
          <w:rFonts w:asciiTheme="minorHAnsi" w:hAnsiTheme="minorHAnsi"/>
          <w:sz w:val="21"/>
          <w:szCs w:val="21"/>
        </w:rPr>
        <w:t xml:space="preserve">būtiska nozīme </w:t>
      </w:r>
      <w:r w:rsidR="00D873B1">
        <w:rPr>
          <w:rFonts w:asciiTheme="minorHAnsi" w:hAnsiTheme="minorHAnsi"/>
          <w:sz w:val="21"/>
          <w:szCs w:val="21"/>
        </w:rPr>
        <w:t xml:space="preserve">ir </w:t>
      </w:r>
      <w:r w:rsidR="00217F2B">
        <w:rPr>
          <w:rFonts w:asciiTheme="minorHAnsi" w:hAnsiTheme="minorHAnsi"/>
          <w:sz w:val="21"/>
          <w:szCs w:val="21"/>
        </w:rPr>
        <w:t>K</w:t>
      </w:r>
      <w:r w:rsidR="00D873B1">
        <w:rPr>
          <w:rFonts w:asciiTheme="minorHAnsi" w:hAnsiTheme="minorHAnsi"/>
          <w:sz w:val="21"/>
          <w:szCs w:val="21"/>
        </w:rPr>
        <w:t>ohēzijas politikas sniegta</w:t>
      </w:r>
      <w:r w:rsidR="00217F2B">
        <w:rPr>
          <w:rFonts w:asciiTheme="minorHAnsi" w:hAnsiTheme="minorHAnsi"/>
          <w:sz w:val="21"/>
          <w:szCs w:val="21"/>
        </w:rPr>
        <w:t>jam</w:t>
      </w:r>
      <w:r w:rsidR="00D873B1">
        <w:rPr>
          <w:rFonts w:asciiTheme="minorHAnsi" w:hAnsiTheme="minorHAnsi"/>
          <w:sz w:val="21"/>
          <w:szCs w:val="21"/>
        </w:rPr>
        <w:t xml:space="preserve"> ieguldījum</w:t>
      </w:r>
      <w:r w:rsidR="00217F2B">
        <w:rPr>
          <w:rFonts w:asciiTheme="minorHAnsi" w:hAnsiTheme="minorHAnsi"/>
          <w:sz w:val="21"/>
          <w:szCs w:val="21"/>
        </w:rPr>
        <w:t>am</w:t>
      </w:r>
      <w:r w:rsidR="00D873B1">
        <w:rPr>
          <w:rFonts w:asciiTheme="minorHAnsi" w:hAnsiTheme="minorHAnsi"/>
          <w:sz w:val="21"/>
          <w:szCs w:val="21"/>
        </w:rPr>
        <w:t>.</w:t>
      </w:r>
    </w:p>
    <w:p w14:paraId="49831655" w14:textId="77777777" w:rsidR="00E9706B" w:rsidRPr="006310E6" w:rsidRDefault="00E9706B" w:rsidP="00406B99">
      <w:pPr>
        <w:spacing w:after="0" w:line="240" w:lineRule="auto"/>
        <w:ind w:left="0" w:right="0" w:firstLine="0"/>
        <w:jc w:val="both"/>
        <w:rPr>
          <w:rFonts w:asciiTheme="minorHAnsi" w:hAnsiTheme="minorHAnsi" w:cstheme="minorHAnsi"/>
          <w:sz w:val="21"/>
          <w:szCs w:val="21"/>
        </w:rPr>
      </w:pPr>
    </w:p>
    <w:p w14:paraId="44FCA354" w14:textId="50743AEC" w:rsidR="00E9706B" w:rsidRPr="00536D2E" w:rsidRDefault="00E9706B" w:rsidP="00406B99">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Straujais digitālo tehnoloģiju progress padara zinātni un inovācij</w:t>
      </w:r>
      <w:r w:rsidR="00217F2B">
        <w:rPr>
          <w:rFonts w:asciiTheme="minorHAnsi" w:hAnsiTheme="minorHAnsi"/>
          <w:color w:val="auto"/>
          <w:sz w:val="21"/>
          <w:szCs w:val="21"/>
        </w:rPr>
        <w:t>as</w:t>
      </w:r>
      <w:r>
        <w:rPr>
          <w:rFonts w:asciiTheme="minorHAnsi" w:hAnsiTheme="minorHAnsi"/>
          <w:color w:val="auto"/>
          <w:sz w:val="21"/>
          <w:szCs w:val="21"/>
        </w:rPr>
        <w:t xml:space="preserve"> atvērtākas, vairāk uz sadarbību vērstas un globālākas. Trīs ES izpētes un inovāciju politikas mērķi, kas kopā tiek saukti par </w:t>
      </w:r>
      <w:r w:rsidRPr="00724DB8">
        <w:rPr>
          <w:rFonts w:asciiTheme="minorHAnsi" w:hAnsiTheme="minorHAnsi"/>
          <w:b/>
          <w:bCs/>
          <w:color w:val="auto"/>
          <w:sz w:val="21"/>
          <w:szCs w:val="21"/>
        </w:rPr>
        <w:t xml:space="preserve">atvērtu inovāciju, atvērtu zinātni un </w:t>
      </w:r>
      <w:proofErr w:type="spellStart"/>
      <w:r w:rsidRPr="00724DB8">
        <w:rPr>
          <w:rFonts w:asciiTheme="minorHAnsi" w:hAnsiTheme="minorHAnsi"/>
          <w:b/>
          <w:bCs/>
          <w:color w:val="auto"/>
          <w:sz w:val="21"/>
          <w:szCs w:val="21"/>
        </w:rPr>
        <w:t>atvērtību</w:t>
      </w:r>
      <w:proofErr w:type="spellEnd"/>
      <w:r w:rsidRPr="00724DB8">
        <w:rPr>
          <w:rFonts w:asciiTheme="minorHAnsi" w:hAnsiTheme="minorHAnsi"/>
          <w:b/>
          <w:bCs/>
          <w:color w:val="auto"/>
          <w:sz w:val="21"/>
          <w:szCs w:val="21"/>
        </w:rPr>
        <w:t xml:space="preserve"> pasaulei</w:t>
      </w:r>
      <w:r w:rsidRPr="00341091">
        <w:rPr>
          <w:rFonts w:asciiTheme="minorHAnsi" w:hAnsiTheme="minorHAnsi"/>
          <w:b/>
          <w:color w:val="auto"/>
          <w:sz w:val="21"/>
        </w:rPr>
        <w:t>,</w:t>
      </w:r>
      <w:r>
        <w:rPr>
          <w:rFonts w:asciiTheme="minorHAnsi" w:hAnsiTheme="minorHAnsi"/>
          <w:color w:val="auto"/>
          <w:sz w:val="21"/>
          <w:szCs w:val="21"/>
        </w:rPr>
        <w:t xml:space="preserve"> norāda, kā izpēte un inovācija veicina Eiropas Komisijas politisko prioritāšu īstenošanu. Eiropai ir jākļūst </w:t>
      </w:r>
      <w:r w:rsidR="00217F2B">
        <w:rPr>
          <w:rFonts w:asciiTheme="minorHAnsi" w:hAnsiTheme="minorHAnsi"/>
          <w:color w:val="auto"/>
          <w:sz w:val="21"/>
          <w:szCs w:val="21"/>
        </w:rPr>
        <w:t>spējīgākai</w:t>
      </w:r>
      <w:r>
        <w:rPr>
          <w:rFonts w:asciiTheme="minorHAnsi" w:hAnsiTheme="minorHAnsi"/>
          <w:color w:val="auto"/>
          <w:sz w:val="21"/>
          <w:szCs w:val="21"/>
        </w:rPr>
        <w:t>, ātrāk jāspēj reaģēt uz mainīgajiem tirgus apstākļiem un patērētāju priekšrocībām, lai kļūtu par inovācijām draudzīgu sabiedrību un ekonomiku. Galvenie izpēti un inovāciju veicinošie faktori visefektīvāk tiek īstenoti reģionālā līmenī.</w:t>
      </w:r>
    </w:p>
    <w:p w14:paraId="2B12AF4C" w14:textId="77777777" w:rsidR="005338DB" w:rsidRPr="006310E6" w:rsidRDefault="005338DB" w:rsidP="00406B99">
      <w:pPr>
        <w:spacing w:after="0" w:line="240" w:lineRule="auto"/>
        <w:ind w:left="0" w:right="0" w:firstLine="0"/>
        <w:jc w:val="both"/>
        <w:rPr>
          <w:rFonts w:asciiTheme="minorHAnsi" w:hAnsiTheme="minorHAnsi" w:cstheme="minorHAnsi"/>
          <w:color w:val="auto"/>
          <w:sz w:val="21"/>
          <w:szCs w:val="21"/>
        </w:rPr>
      </w:pPr>
    </w:p>
    <w:p w14:paraId="06DBD207" w14:textId="77777777" w:rsidR="00E9706B" w:rsidRDefault="005338DB" w:rsidP="00406B99">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Lai pārvarētu klimata pārmaiņas un apkārtējās vides degradāciju</w:t>
      </w:r>
      <w:r w:rsidRPr="00341091">
        <w:rPr>
          <w:rFonts w:asciiTheme="minorHAnsi" w:hAnsiTheme="minorHAnsi"/>
          <w:b/>
          <w:color w:val="auto"/>
          <w:sz w:val="21"/>
        </w:rPr>
        <w:t xml:space="preserve">, </w:t>
      </w:r>
      <w:r w:rsidRPr="00724DB8">
        <w:rPr>
          <w:rFonts w:asciiTheme="minorHAnsi" w:hAnsiTheme="minorHAnsi"/>
          <w:b/>
          <w:bCs/>
          <w:color w:val="auto"/>
          <w:sz w:val="21"/>
          <w:szCs w:val="21"/>
        </w:rPr>
        <w:t>Eiropas Zaļais kurss (</w:t>
      </w:r>
      <w:proofErr w:type="spellStart"/>
      <w:r w:rsidRPr="00724DB8">
        <w:rPr>
          <w:rFonts w:asciiTheme="minorHAnsi" w:hAnsiTheme="minorHAnsi"/>
          <w:b/>
          <w:bCs/>
          <w:color w:val="auto"/>
          <w:sz w:val="21"/>
          <w:szCs w:val="21"/>
        </w:rPr>
        <w:t>European</w:t>
      </w:r>
      <w:proofErr w:type="spellEnd"/>
      <w:r w:rsidRPr="00724DB8">
        <w:rPr>
          <w:rFonts w:asciiTheme="minorHAnsi" w:hAnsiTheme="minorHAnsi"/>
          <w:b/>
          <w:bCs/>
          <w:color w:val="auto"/>
          <w:sz w:val="21"/>
          <w:szCs w:val="21"/>
        </w:rPr>
        <w:t xml:space="preserve"> Green </w:t>
      </w:r>
      <w:proofErr w:type="spellStart"/>
      <w:r w:rsidRPr="00724DB8">
        <w:rPr>
          <w:rFonts w:asciiTheme="minorHAnsi" w:hAnsiTheme="minorHAnsi"/>
          <w:b/>
          <w:bCs/>
          <w:color w:val="auto"/>
          <w:sz w:val="21"/>
          <w:szCs w:val="21"/>
        </w:rPr>
        <w:t>Deal</w:t>
      </w:r>
      <w:proofErr w:type="spellEnd"/>
      <w:r w:rsidRPr="00724DB8">
        <w:rPr>
          <w:rFonts w:asciiTheme="minorHAnsi" w:hAnsiTheme="minorHAnsi"/>
          <w:b/>
          <w:bCs/>
          <w:color w:val="auto"/>
          <w:sz w:val="21"/>
          <w:szCs w:val="21"/>
        </w:rPr>
        <w:t>)</w:t>
      </w:r>
      <w:r w:rsidRPr="00EF0E7D">
        <w:rPr>
          <w:rFonts w:asciiTheme="minorHAnsi" w:hAnsiTheme="minorHAnsi"/>
          <w:bCs/>
          <w:color w:val="auto"/>
          <w:sz w:val="21"/>
          <w:szCs w:val="21"/>
        </w:rPr>
        <w:t xml:space="preserve"> </w:t>
      </w:r>
      <w:r>
        <w:rPr>
          <w:rFonts w:asciiTheme="minorHAnsi" w:hAnsiTheme="minorHAnsi"/>
          <w:color w:val="auto"/>
          <w:sz w:val="21"/>
          <w:szCs w:val="21"/>
        </w:rPr>
        <w:t>nodrošina ceļa karti ES ekonomikas ilgtspējas nodrošināšanai, īstenojot pasākumus, kas vērsti uz efektīvu resursu izmantošanu, lai pārietu uz tīru aprites ekonomiku, atjaunotu bioloģisko daudzveidību un samazinātu piesārņojumu. Tajā aprakstīti nepieciešamie ieguldījumi un pieejamie finanšu instrumenti, kā arī izskaidrots, kā nodrošināt taisnīgu un visaptverošu pāreju.</w:t>
      </w:r>
    </w:p>
    <w:p w14:paraId="3A14FABC" w14:textId="77777777" w:rsidR="00D873B1" w:rsidRPr="006310E6" w:rsidRDefault="00D873B1" w:rsidP="00406B99">
      <w:pPr>
        <w:spacing w:after="0" w:line="240" w:lineRule="auto"/>
        <w:ind w:left="0" w:right="0" w:firstLine="0"/>
        <w:jc w:val="both"/>
        <w:rPr>
          <w:rFonts w:asciiTheme="minorHAnsi" w:hAnsiTheme="minorHAnsi" w:cstheme="minorHAnsi"/>
          <w:color w:val="auto"/>
          <w:sz w:val="21"/>
          <w:szCs w:val="21"/>
        </w:rPr>
      </w:pPr>
    </w:p>
    <w:p w14:paraId="51E3CDDF" w14:textId="6A801F46" w:rsidR="008D48DE" w:rsidRDefault="00E9706B" w:rsidP="00406B99">
      <w:pPr>
        <w:spacing w:after="0" w:line="240" w:lineRule="auto"/>
        <w:ind w:left="0" w:right="0" w:firstLine="0"/>
        <w:jc w:val="both"/>
        <w:rPr>
          <w:rStyle w:val="Strong"/>
          <w:rFonts w:asciiTheme="minorHAnsi" w:hAnsiTheme="minorHAnsi" w:cstheme="minorHAnsi"/>
          <w:b w:val="0"/>
          <w:sz w:val="21"/>
          <w:szCs w:val="21"/>
        </w:rPr>
      </w:pPr>
      <w:r>
        <w:rPr>
          <w:rFonts w:asciiTheme="minorHAnsi" w:hAnsiTheme="minorHAnsi"/>
          <w:color w:val="auto"/>
          <w:sz w:val="21"/>
          <w:szCs w:val="21"/>
        </w:rPr>
        <w:t xml:space="preserve">ES ir apņēmusies līdz 2050. gadam kļūt klimata neitrāla. Lai to panāktu, </w:t>
      </w:r>
      <w:r w:rsidR="00EF0E7D">
        <w:rPr>
          <w:rFonts w:asciiTheme="minorHAnsi" w:hAnsiTheme="minorHAnsi"/>
          <w:color w:val="auto"/>
          <w:sz w:val="21"/>
          <w:szCs w:val="21"/>
        </w:rPr>
        <w:t>ir</w:t>
      </w:r>
      <w:r>
        <w:rPr>
          <w:rFonts w:asciiTheme="minorHAnsi" w:hAnsiTheme="minorHAnsi"/>
          <w:color w:val="auto"/>
          <w:sz w:val="21"/>
          <w:szCs w:val="21"/>
        </w:rPr>
        <w:t xml:space="preserve"> ierosināts pieņemt Eiropas klimata likumu, </w:t>
      </w:r>
      <w:r w:rsidR="00EF0E7D">
        <w:rPr>
          <w:rFonts w:asciiTheme="minorHAnsi" w:hAnsiTheme="minorHAnsi"/>
          <w:color w:val="auto"/>
          <w:sz w:val="21"/>
          <w:szCs w:val="21"/>
        </w:rPr>
        <w:t>lai</w:t>
      </w:r>
      <w:r>
        <w:rPr>
          <w:rFonts w:asciiTheme="minorHAnsi" w:hAnsiTheme="minorHAnsi"/>
          <w:color w:val="auto"/>
          <w:sz w:val="21"/>
          <w:szCs w:val="21"/>
        </w:rPr>
        <w:t xml:space="preserve"> politisko apņemšanos pārvēr</w:t>
      </w:r>
      <w:r w:rsidR="00EF0E7D">
        <w:rPr>
          <w:rFonts w:asciiTheme="minorHAnsi" w:hAnsiTheme="minorHAnsi"/>
          <w:color w:val="auto"/>
          <w:sz w:val="21"/>
          <w:szCs w:val="21"/>
        </w:rPr>
        <w:t>s</w:t>
      </w:r>
      <w:r>
        <w:rPr>
          <w:rFonts w:asciiTheme="minorHAnsi" w:hAnsiTheme="minorHAnsi"/>
          <w:color w:val="auto"/>
          <w:sz w:val="21"/>
          <w:szCs w:val="21"/>
        </w:rPr>
        <w:t>t</w:t>
      </w:r>
      <w:r w:rsidR="00EF0E7D">
        <w:rPr>
          <w:rFonts w:asciiTheme="minorHAnsi" w:hAnsiTheme="minorHAnsi"/>
          <w:color w:val="auto"/>
          <w:sz w:val="21"/>
          <w:szCs w:val="21"/>
        </w:rPr>
        <w:t>u</w:t>
      </w:r>
      <w:r>
        <w:rPr>
          <w:rFonts w:asciiTheme="minorHAnsi" w:hAnsiTheme="minorHAnsi"/>
          <w:color w:val="auto"/>
          <w:sz w:val="21"/>
          <w:szCs w:val="21"/>
        </w:rPr>
        <w:t xml:space="preserve"> ar likumu noteiktā</w:t>
      </w:r>
      <w:r w:rsidR="000015BD">
        <w:rPr>
          <w:rFonts w:asciiTheme="minorHAnsi" w:hAnsiTheme="minorHAnsi"/>
          <w:color w:val="auto"/>
          <w:sz w:val="21"/>
          <w:szCs w:val="21"/>
        </w:rPr>
        <w:t>s</w:t>
      </w:r>
      <w:r>
        <w:rPr>
          <w:rFonts w:asciiTheme="minorHAnsi" w:hAnsiTheme="minorHAnsi"/>
          <w:color w:val="auto"/>
          <w:sz w:val="21"/>
          <w:szCs w:val="21"/>
        </w:rPr>
        <w:t xml:space="preserve"> saistībā</w:t>
      </w:r>
      <w:r w:rsidR="000015BD">
        <w:rPr>
          <w:rFonts w:asciiTheme="minorHAnsi" w:hAnsiTheme="minorHAnsi"/>
          <w:color w:val="auto"/>
          <w:sz w:val="21"/>
          <w:szCs w:val="21"/>
        </w:rPr>
        <w:t>s</w:t>
      </w:r>
      <w:r>
        <w:rPr>
          <w:rFonts w:asciiTheme="minorHAnsi" w:hAnsiTheme="minorHAnsi"/>
          <w:color w:val="auto"/>
          <w:sz w:val="21"/>
          <w:szCs w:val="21"/>
        </w:rPr>
        <w:t xml:space="preserve"> un investīcijas veicinošā faktorā.</w:t>
      </w:r>
      <w:r>
        <w:rPr>
          <w:rStyle w:val="Heading3Char"/>
          <w:rFonts w:asciiTheme="minorHAnsi" w:hAnsiTheme="minorHAnsi"/>
          <w:color w:val="auto"/>
          <w:sz w:val="21"/>
          <w:szCs w:val="21"/>
        </w:rPr>
        <w:t xml:space="preserve"> </w:t>
      </w:r>
      <w:r>
        <w:rPr>
          <w:rStyle w:val="Strong"/>
          <w:rFonts w:asciiTheme="minorHAnsi" w:hAnsiTheme="minorHAnsi"/>
          <w:b w:val="0"/>
          <w:color w:val="auto"/>
          <w:sz w:val="21"/>
          <w:szCs w:val="21"/>
        </w:rPr>
        <w:t>S</w:t>
      </w:r>
      <w:r>
        <w:rPr>
          <w:rStyle w:val="Strong"/>
          <w:rFonts w:asciiTheme="minorHAnsi" w:hAnsiTheme="minorHAnsi"/>
          <w:b w:val="0"/>
          <w:sz w:val="21"/>
          <w:szCs w:val="21"/>
        </w:rPr>
        <w:t>tratēģijā aprakstīts, kā Eiropa var kļūt par ceļvedi uz klimata neitralitāti, ieguldot resursus inovatīvos tehnoloģiskajos risinājumos, dodot iespēju saviem pilsoņiem un saskaņojot rīcību svarīgākajās jomās, piemēram, rūpniecības politikā, finansēs vai izpētē – vienlaikus nodrošinot sociālo taisnīgumu, lai īstenotu taisnīgu pāreju.</w:t>
      </w:r>
    </w:p>
    <w:p w14:paraId="2B5DBA1B" w14:textId="77777777" w:rsidR="00760CCE" w:rsidRPr="006310E6" w:rsidRDefault="00760CCE" w:rsidP="00406B99">
      <w:pPr>
        <w:spacing w:after="0" w:line="240" w:lineRule="auto"/>
        <w:ind w:left="0" w:right="0" w:firstLine="0"/>
        <w:jc w:val="both"/>
        <w:rPr>
          <w:rStyle w:val="Strong"/>
          <w:rFonts w:asciiTheme="minorHAnsi" w:hAnsiTheme="minorHAnsi" w:cstheme="minorHAnsi"/>
          <w:b w:val="0"/>
          <w:sz w:val="21"/>
          <w:szCs w:val="21"/>
        </w:rPr>
      </w:pPr>
    </w:p>
    <w:p w14:paraId="45B96C55" w14:textId="7272BDD5" w:rsidR="00DC6A1F" w:rsidRPr="00C40B25" w:rsidRDefault="00EF0E7D" w:rsidP="00406B99">
      <w:pPr>
        <w:spacing w:after="0" w:line="240" w:lineRule="auto"/>
        <w:ind w:left="0" w:right="0" w:firstLine="0"/>
        <w:jc w:val="both"/>
        <w:rPr>
          <w:rFonts w:asciiTheme="minorHAnsi" w:hAnsiTheme="minorHAnsi" w:cstheme="minorHAnsi"/>
          <w:sz w:val="21"/>
          <w:szCs w:val="21"/>
          <w:shd w:val="clear" w:color="auto" w:fill="FFFFFF"/>
        </w:rPr>
      </w:pPr>
      <w:r>
        <w:rPr>
          <w:rFonts w:asciiTheme="minorHAnsi" w:hAnsiTheme="minorHAnsi"/>
          <w:sz w:val="21"/>
          <w:szCs w:val="21"/>
        </w:rPr>
        <w:t xml:space="preserve">2015. gadā </w:t>
      </w:r>
      <w:r>
        <w:rPr>
          <w:rFonts w:asciiTheme="minorHAnsi" w:hAnsiTheme="minorHAnsi"/>
          <w:sz w:val="21"/>
          <w:szCs w:val="21"/>
          <w:shd w:val="clear" w:color="auto" w:fill="FFFFFF"/>
        </w:rPr>
        <w:t xml:space="preserve">apstiprinātā </w:t>
      </w:r>
      <w:r>
        <w:rPr>
          <w:rFonts w:asciiTheme="minorHAnsi" w:hAnsiTheme="minorHAnsi"/>
          <w:sz w:val="21"/>
          <w:szCs w:val="21"/>
        </w:rPr>
        <w:t>A</w:t>
      </w:r>
      <w:r w:rsidR="000015BD">
        <w:rPr>
          <w:rFonts w:asciiTheme="minorHAnsi" w:hAnsiTheme="minorHAnsi"/>
          <w:sz w:val="21"/>
          <w:szCs w:val="21"/>
        </w:rPr>
        <w:t xml:space="preserve">pvienoto </w:t>
      </w:r>
      <w:r>
        <w:rPr>
          <w:rFonts w:asciiTheme="minorHAnsi" w:hAnsiTheme="minorHAnsi"/>
          <w:sz w:val="21"/>
          <w:szCs w:val="21"/>
        </w:rPr>
        <w:t>N</w:t>
      </w:r>
      <w:r w:rsidR="000015BD">
        <w:rPr>
          <w:rFonts w:asciiTheme="minorHAnsi" w:hAnsiTheme="minorHAnsi"/>
          <w:sz w:val="21"/>
          <w:szCs w:val="21"/>
        </w:rPr>
        <w:t>āciju Organizācijas (turpmāk –</w:t>
      </w:r>
      <w:r w:rsidR="00AA498D">
        <w:rPr>
          <w:rFonts w:asciiTheme="minorHAnsi" w:hAnsiTheme="minorHAnsi"/>
          <w:sz w:val="21"/>
          <w:szCs w:val="21"/>
        </w:rPr>
        <w:t xml:space="preserve"> </w:t>
      </w:r>
      <w:r w:rsidR="000015BD">
        <w:rPr>
          <w:rFonts w:asciiTheme="minorHAnsi" w:hAnsiTheme="minorHAnsi"/>
          <w:sz w:val="21"/>
          <w:szCs w:val="21"/>
        </w:rPr>
        <w:t>ANO)</w:t>
      </w:r>
      <w:r>
        <w:rPr>
          <w:rFonts w:asciiTheme="minorHAnsi" w:hAnsiTheme="minorHAnsi"/>
          <w:sz w:val="21"/>
          <w:szCs w:val="21"/>
        </w:rPr>
        <w:t xml:space="preserve"> </w:t>
      </w:r>
      <w:r w:rsidR="007F04E9">
        <w:rPr>
          <w:rFonts w:asciiTheme="minorHAnsi" w:hAnsiTheme="minorHAnsi"/>
          <w:sz w:val="21"/>
          <w:szCs w:val="21"/>
        </w:rPr>
        <w:t>Ilgtspējīgas attīstības programma 2030. gadam</w:t>
      </w:r>
      <w:r w:rsidR="007F04E9">
        <w:rPr>
          <w:rFonts w:asciiTheme="minorHAnsi" w:hAnsiTheme="minorHAnsi"/>
          <w:sz w:val="21"/>
          <w:szCs w:val="21"/>
          <w:bdr w:val="none" w:sz="0" w:space="0" w:color="auto" w:frame="1"/>
          <w:shd w:val="clear" w:color="auto" w:fill="FFFFFF"/>
        </w:rPr>
        <w:t xml:space="preserve"> ir vēl viens būtisks ES mērķis. </w:t>
      </w:r>
      <w:r w:rsidR="007F04E9">
        <w:rPr>
          <w:rFonts w:asciiTheme="minorHAnsi" w:hAnsiTheme="minorHAnsi"/>
          <w:sz w:val="21"/>
          <w:szCs w:val="21"/>
          <w:shd w:val="clear" w:color="auto" w:fill="FFFFFF"/>
        </w:rPr>
        <w:t xml:space="preserve">Šī 2015. gadā apstiprinātā programma ir apņemšanās līdz 2030. gadam visā pasaulē </w:t>
      </w:r>
      <w:r w:rsidR="00A97DC5">
        <w:rPr>
          <w:rFonts w:asciiTheme="minorHAnsi" w:hAnsiTheme="minorHAnsi"/>
          <w:sz w:val="21"/>
          <w:szCs w:val="21"/>
          <w:shd w:val="clear" w:color="auto" w:fill="FFFFFF"/>
        </w:rPr>
        <w:t xml:space="preserve">samazināt </w:t>
      </w:r>
      <w:r w:rsidR="007F04E9">
        <w:rPr>
          <w:rFonts w:asciiTheme="minorHAnsi" w:hAnsiTheme="minorHAnsi"/>
          <w:sz w:val="21"/>
          <w:szCs w:val="21"/>
          <w:shd w:val="clear" w:color="auto" w:fill="FFFFFF"/>
        </w:rPr>
        <w:t>nabadzīb</w:t>
      </w:r>
      <w:r w:rsidR="00A97DC5">
        <w:rPr>
          <w:rFonts w:asciiTheme="minorHAnsi" w:hAnsiTheme="minorHAnsi"/>
          <w:sz w:val="21"/>
          <w:szCs w:val="21"/>
          <w:shd w:val="clear" w:color="auto" w:fill="FFFFFF"/>
        </w:rPr>
        <w:t>as rādītājus</w:t>
      </w:r>
      <w:r w:rsidR="007F04E9">
        <w:rPr>
          <w:rFonts w:asciiTheme="minorHAnsi" w:hAnsiTheme="minorHAnsi"/>
          <w:sz w:val="21"/>
          <w:szCs w:val="21"/>
          <w:shd w:val="clear" w:color="auto" w:fill="FFFFFF"/>
        </w:rPr>
        <w:t xml:space="preserve"> un panākt ilgtspējīgu attīstību, nodrošinot, ka neviens cilvēks nav atstumts. Programmas 2030. gadam apstiprināšana bija ievērojams sasniegums, ietverot kopīgu globālu vīziju virzienā uz ilgtspējīgu attīstību visiem. Programmas mērogs, ambīcijas un pieeja ir </w:t>
      </w:r>
      <w:r w:rsidR="00986F17">
        <w:rPr>
          <w:rFonts w:asciiTheme="minorHAnsi" w:hAnsiTheme="minorHAnsi"/>
          <w:sz w:val="21"/>
          <w:szCs w:val="21"/>
          <w:shd w:val="clear" w:color="auto" w:fill="FFFFFF"/>
        </w:rPr>
        <w:t>unikāla</w:t>
      </w:r>
      <w:r w:rsidR="007F04E9">
        <w:rPr>
          <w:rFonts w:asciiTheme="minorHAnsi" w:hAnsiTheme="minorHAnsi"/>
          <w:sz w:val="21"/>
          <w:szCs w:val="21"/>
          <w:shd w:val="clear" w:color="auto" w:fill="FFFFFF"/>
        </w:rPr>
        <w:t>. Viena galvenā iezīme ir tā, ka 17 ilgtspējīgas attīstības mērķi ir pēc būtības globāla mēroga un piemērojami universāli, ņemot vērā atsevišķās valstīs esošo reālo situāciju, kapacitāti un attīstības līmeni, kā arī konkrētus izaicinājumus. Visas valstis, reģioni un pilsētas ir kopīgi atbildīgas par ilgtspējīgas attīstības mērķu sasniegšanu, un tām visām ir izšķiroša loma, lai rīkotos vietējā, valsts, kā arī globālā mērogā.</w:t>
      </w:r>
    </w:p>
    <w:p w14:paraId="757DE080" w14:textId="4D249FD1" w:rsidR="00E9706B" w:rsidRPr="005811F3" w:rsidRDefault="00DC6A1F" w:rsidP="00C40B25">
      <w:pPr>
        <w:pStyle w:val="NormalWeb"/>
        <w:shd w:val="clear" w:color="auto" w:fill="FFFFFF"/>
        <w:jc w:val="both"/>
        <w:rPr>
          <w:rFonts w:asciiTheme="minorHAnsi" w:hAnsiTheme="minorHAnsi" w:cstheme="minorHAnsi"/>
          <w:sz w:val="21"/>
          <w:szCs w:val="21"/>
        </w:rPr>
      </w:pPr>
      <w:r>
        <w:rPr>
          <w:rFonts w:asciiTheme="minorHAnsi" w:hAnsiTheme="minorHAnsi"/>
          <w:sz w:val="21"/>
          <w:szCs w:val="21"/>
        </w:rPr>
        <w:t>Nesenā pagātnē E</w:t>
      </w:r>
      <w:r w:rsidR="00B44009">
        <w:rPr>
          <w:rFonts w:asciiTheme="minorHAnsi" w:hAnsiTheme="minorHAnsi"/>
          <w:sz w:val="21"/>
          <w:szCs w:val="21"/>
        </w:rPr>
        <w:t xml:space="preserve">S </w:t>
      </w:r>
      <w:r>
        <w:rPr>
          <w:rFonts w:asciiTheme="minorHAnsi" w:hAnsiTheme="minorHAnsi"/>
          <w:sz w:val="21"/>
          <w:szCs w:val="21"/>
        </w:rPr>
        <w:t xml:space="preserve">valstis </w:t>
      </w:r>
      <w:proofErr w:type="spellStart"/>
      <w:r>
        <w:rPr>
          <w:rFonts w:asciiTheme="minorHAnsi" w:hAnsiTheme="minorHAnsi"/>
          <w:sz w:val="21"/>
          <w:szCs w:val="21"/>
        </w:rPr>
        <w:t>skārušās</w:t>
      </w:r>
      <w:proofErr w:type="spellEnd"/>
      <w:r>
        <w:rPr>
          <w:rFonts w:asciiTheme="minorHAnsi" w:hAnsiTheme="minorHAnsi"/>
          <w:sz w:val="21"/>
          <w:szCs w:val="21"/>
        </w:rPr>
        <w:t xml:space="preserve"> krīzes daudzās teritorijās ir pastiprinājušas nevienlīdzību. Darbs nolūkā nodrošināt sociālo taisnīgumu un labklājību ES prioritātes “Ekonomika, kas darbojas iedzīvotāju labā”</w:t>
      </w:r>
      <w:r w:rsidR="00B44009">
        <w:rPr>
          <w:rFonts w:asciiTheme="minorHAnsi" w:hAnsiTheme="minorHAnsi"/>
          <w:sz w:val="21"/>
          <w:szCs w:val="21"/>
        </w:rPr>
        <w:t xml:space="preserve"> un Eiropas Sociālo tiesību pīlāra</w:t>
      </w:r>
      <w:r>
        <w:rPr>
          <w:rFonts w:asciiTheme="minorHAnsi" w:hAnsiTheme="minorHAnsi"/>
          <w:sz w:val="21"/>
          <w:szCs w:val="21"/>
        </w:rPr>
        <w:t xml:space="preserve"> ietvaros </w:t>
      </w:r>
      <w:r w:rsidR="00B44009">
        <w:rPr>
          <w:rFonts w:asciiTheme="minorHAnsi" w:hAnsiTheme="minorHAnsi"/>
          <w:sz w:val="21"/>
          <w:szCs w:val="21"/>
        </w:rPr>
        <w:t xml:space="preserve">ir </w:t>
      </w:r>
      <w:r w:rsidR="00986F17">
        <w:rPr>
          <w:rFonts w:asciiTheme="minorHAnsi" w:hAnsiTheme="minorHAnsi"/>
          <w:sz w:val="21"/>
          <w:szCs w:val="21"/>
        </w:rPr>
        <w:t xml:space="preserve">arī </w:t>
      </w:r>
      <w:r>
        <w:rPr>
          <w:rFonts w:asciiTheme="minorHAnsi" w:hAnsiTheme="minorHAnsi"/>
          <w:sz w:val="21"/>
          <w:szCs w:val="21"/>
        </w:rPr>
        <w:t>galveni</w:t>
      </w:r>
      <w:r w:rsidR="00B44009">
        <w:rPr>
          <w:rFonts w:asciiTheme="minorHAnsi" w:hAnsiTheme="minorHAnsi"/>
          <w:sz w:val="21"/>
          <w:szCs w:val="21"/>
        </w:rPr>
        <w:t>e</w:t>
      </w:r>
      <w:r>
        <w:rPr>
          <w:rFonts w:asciiTheme="minorHAnsi" w:hAnsiTheme="minorHAnsi"/>
          <w:sz w:val="21"/>
          <w:szCs w:val="21"/>
        </w:rPr>
        <w:t xml:space="preserve"> šīs programmas veicinoši</w:t>
      </w:r>
      <w:r w:rsidR="00B44009">
        <w:rPr>
          <w:rFonts w:asciiTheme="minorHAnsi" w:hAnsiTheme="minorHAnsi"/>
          <w:sz w:val="21"/>
          <w:szCs w:val="21"/>
        </w:rPr>
        <w:t>e</w:t>
      </w:r>
      <w:r>
        <w:rPr>
          <w:rFonts w:asciiTheme="minorHAnsi" w:hAnsiTheme="minorHAnsi"/>
          <w:sz w:val="21"/>
          <w:szCs w:val="21"/>
        </w:rPr>
        <w:t xml:space="preserve"> faktor</w:t>
      </w:r>
      <w:r w:rsidR="00B44009">
        <w:rPr>
          <w:rFonts w:asciiTheme="minorHAnsi" w:hAnsiTheme="minorHAnsi"/>
          <w:sz w:val="21"/>
          <w:szCs w:val="21"/>
        </w:rPr>
        <w:t>i</w:t>
      </w:r>
      <w:r>
        <w:rPr>
          <w:rFonts w:asciiTheme="minorHAnsi" w:hAnsiTheme="minorHAnsi"/>
          <w:sz w:val="21"/>
          <w:szCs w:val="21"/>
        </w:rPr>
        <w:t>.  Privātpersonas un uzņēmumi, sevišķi mazie un vidējie uzņēmumi</w:t>
      </w:r>
      <w:r w:rsidR="00986F17">
        <w:rPr>
          <w:rFonts w:asciiTheme="minorHAnsi" w:hAnsiTheme="minorHAnsi"/>
          <w:sz w:val="21"/>
          <w:szCs w:val="21"/>
        </w:rPr>
        <w:t>,</w:t>
      </w:r>
      <w:r>
        <w:rPr>
          <w:rFonts w:asciiTheme="minorHAnsi" w:hAnsiTheme="minorHAnsi"/>
          <w:sz w:val="21"/>
          <w:szCs w:val="21"/>
        </w:rPr>
        <w:t xml:space="preserve"> ES var plaukt tikai tādā gadījumā, ja ekonomika darbojas to labā. ES unikālā sociālā tirgus ekonomika ļauj augt </w:t>
      </w:r>
      <w:r w:rsidR="00A97DC5">
        <w:rPr>
          <w:rFonts w:asciiTheme="minorHAnsi" w:hAnsiTheme="minorHAnsi"/>
          <w:sz w:val="21"/>
          <w:szCs w:val="21"/>
        </w:rPr>
        <w:t>dalīb</w:t>
      </w:r>
      <w:r>
        <w:rPr>
          <w:rFonts w:asciiTheme="minorHAnsi" w:hAnsiTheme="minorHAnsi"/>
          <w:sz w:val="21"/>
          <w:szCs w:val="21"/>
        </w:rPr>
        <w:t>valstu ekonomikām un mazināt nabadzību un nevienlīdzību. Eiropai atrodoties uz stabiliem pamatiem, ekonomika var pilnībā reaģēt uz ES pilsoņu vajadzībām.</w:t>
      </w:r>
    </w:p>
    <w:p w14:paraId="791A96B7" w14:textId="1113E687" w:rsidR="00E9706B" w:rsidRPr="00536D2E" w:rsidRDefault="00F35ECB"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Īstenojot visas ES stratēģijas, pilnībā jāņem vērā teritoriālā dimensija un jāierobežo to potenciāli negatīvā diferencētā ietekme. </w:t>
      </w:r>
      <w:r>
        <w:rPr>
          <w:rFonts w:asciiTheme="minorHAnsi" w:hAnsiTheme="minorHAnsi"/>
          <w:b/>
          <w:bCs/>
          <w:sz w:val="21"/>
          <w:szCs w:val="21"/>
        </w:rPr>
        <w:t>Teritoriālās attīstības programmas 2030. gadam</w:t>
      </w:r>
      <w:r>
        <w:rPr>
          <w:rFonts w:asciiTheme="minorHAnsi" w:hAnsiTheme="minorHAnsi"/>
          <w:sz w:val="21"/>
          <w:szCs w:val="21"/>
        </w:rPr>
        <w:t xml:space="preserve"> mērķis ir stiprināt Eiropas teritoriālo kohēziju. Tas nozīmē nākotnes nodrošināšanu visām vietām, nodrošinot vienādas iespējas pilsoņiem un uzņēmumiem neatkarīgi no to atrašanās vietas. Teritoriālā kohēzija pastiprina sadarbību un solidaritāti, kā arī samazina nevienlīdzību starp </w:t>
      </w:r>
      <w:proofErr w:type="spellStart"/>
      <w:r>
        <w:rPr>
          <w:rFonts w:asciiTheme="minorHAnsi" w:hAnsiTheme="minorHAnsi"/>
          <w:sz w:val="21"/>
          <w:szCs w:val="21"/>
        </w:rPr>
        <w:t>pārtikušākām</w:t>
      </w:r>
      <w:proofErr w:type="spellEnd"/>
      <w:r>
        <w:rPr>
          <w:rFonts w:asciiTheme="minorHAnsi" w:hAnsiTheme="minorHAnsi"/>
          <w:sz w:val="21"/>
          <w:szCs w:val="21"/>
        </w:rPr>
        <w:t xml:space="preserve"> vietām un teritorijām, kuru nākotnes </w:t>
      </w:r>
      <w:r w:rsidR="00B44009">
        <w:rPr>
          <w:rFonts w:asciiTheme="minorHAnsi" w:hAnsiTheme="minorHAnsi"/>
          <w:sz w:val="21"/>
          <w:szCs w:val="21"/>
        </w:rPr>
        <w:t>izredzes</w:t>
      </w:r>
      <w:r>
        <w:rPr>
          <w:rFonts w:asciiTheme="minorHAnsi" w:hAnsiTheme="minorHAnsi"/>
          <w:sz w:val="21"/>
          <w:szCs w:val="21"/>
        </w:rPr>
        <w:t xml:space="preserve"> ir mazāk labvēlīgas. Tas nāks par labu Eiropai kopumā, kā arī katrai atsevišķai teritorijai. Lai to izdarītu, Teritoriālās attīstības programma nodrošina visu attiecīgo politiku stratēģiskos mērķus teritorijas plānošanas jomā un teritoriālās dimensijas visos pārvaldības līmeņos. Teritoriālās attīstības programma 2030. gadam iezīmē divus galvenos mērķus: (i) Taisnīga Eiropa [Just </w:t>
      </w:r>
      <w:proofErr w:type="spellStart"/>
      <w:r>
        <w:rPr>
          <w:rFonts w:asciiTheme="minorHAnsi" w:hAnsiTheme="minorHAnsi"/>
          <w:sz w:val="21"/>
          <w:szCs w:val="21"/>
        </w:rPr>
        <w:t>Europe</w:t>
      </w:r>
      <w:proofErr w:type="spellEnd"/>
      <w:r>
        <w:rPr>
          <w:rFonts w:asciiTheme="minorHAnsi" w:hAnsiTheme="minorHAnsi"/>
          <w:sz w:val="21"/>
          <w:szCs w:val="21"/>
        </w:rPr>
        <w:t xml:space="preserve">], kas sniedz nākotnes perspektīvas visām vietām un cilvēkiem; (ii) Zaļa Eiropa [Green </w:t>
      </w:r>
      <w:proofErr w:type="spellStart"/>
      <w:r>
        <w:rPr>
          <w:rFonts w:asciiTheme="minorHAnsi" w:hAnsiTheme="minorHAnsi"/>
          <w:sz w:val="21"/>
          <w:szCs w:val="21"/>
        </w:rPr>
        <w:t>Europe</w:t>
      </w:r>
      <w:proofErr w:type="spellEnd"/>
      <w:r>
        <w:rPr>
          <w:rFonts w:asciiTheme="minorHAnsi" w:hAnsiTheme="minorHAnsi"/>
          <w:sz w:val="21"/>
          <w:szCs w:val="21"/>
        </w:rPr>
        <w:t>], kas aizsargā mūsu kopējos iztikas līdzekļus un veido sabiedrības pārejas procesus, sadalot tos sešās Eiropas teritorijas attīstībai būtiskās prioritātēs.</w:t>
      </w:r>
    </w:p>
    <w:p w14:paraId="0C14F361" w14:textId="77777777" w:rsidR="0038052E" w:rsidRPr="006310E6" w:rsidRDefault="0038052E" w:rsidP="00406B99">
      <w:pPr>
        <w:spacing w:after="0" w:line="240" w:lineRule="auto"/>
        <w:ind w:left="0" w:right="0" w:firstLine="0"/>
        <w:jc w:val="both"/>
        <w:rPr>
          <w:rFonts w:asciiTheme="minorHAnsi" w:hAnsiTheme="minorHAnsi" w:cstheme="minorHAnsi"/>
          <w:sz w:val="21"/>
          <w:szCs w:val="21"/>
        </w:rPr>
      </w:pPr>
    </w:p>
    <w:p w14:paraId="1AC97E52" w14:textId="437F751A" w:rsidR="0041134D" w:rsidRDefault="0041134D" w:rsidP="0038052E">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 xml:space="preserve">Kopumā </w:t>
      </w:r>
      <w:proofErr w:type="spellStart"/>
      <w:r w:rsidR="00B44009">
        <w:rPr>
          <w:rFonts w:asciiTheme="minorHAnsi" w:hAnsiTheme="minorHAnsi"/>
          <w:color w:val="auto"/>
          <w:sz w:val="21"/>
          <w:szCs w:val="21"/>
        </w:rPr>
        <w:t>Interreg</w:t>
      </w:r>
      <w:proofErr w:type="spellEnd"/>
      <w:r w:rsidR="00B44009">
        <w:rPr>
          <w:rFonts w:asciiTheme="minorHAnsi" w:hAnsiTheme="minorHAnsi"/>
          <w:color w:val="auto"/>
          <w:sz w:val="21"/>
          <w:szCs w:val="21"/>
        </w:rPr>
        <w:t xml:space="preserve"> </w:t>
      </w:r>
      <w:proofErr w:type="spellStart"/>
      <w:r w:rsidR="00B44009">
        <w:rPr>
          <w:rFonts w:asciiTheme="minorHAnsi" w:hAnsiTheme="minorHAnsi"/>
          <w:color w:val="auto"/>
          <w:sz w:val="21"/>
          <w:szCs w:val="21"/>
        </w:rPr>
        <w:t>Europe</w:t>
      </w:r>
      <w:proofErr w:type="spellEnd"/>
      <w:r>
        <w:rPr>
          <w:rFonts w:asciiTheme="minorHAnsi" w:hAnsiTheme="minorHAnsi"/>
          <w:color w:val="auto"/>
          <w:sz w:val="21"/>
          <w:szCs w:val="21"/>
        </w:rPr>
        <w:t xml:space="preserve"> var pielāgoties jebkādai krīzes formai (piemēram, humanitārā krīze, klimata krīze ar karstuma viļņiem, pandēmija utt.), kas dzīves laikā varētu rasties.</w:t>
      </w:r>
    </w:p>
    <w:p w14:paraId="3EFFDE77" w14:textId="77777777" w:rsidR="00D873B1" w:rsidRPr="006310E6" w:rsidRDefault="00D873B1" w:rsidP="0038052E">
      <w:pPr>
        <w:spacing w:after="0" w:line="240" w:lineRule="auto"/>
        <w:ind w:left="0" w:right="0" w:firstLine="0"/>
        <w:jc w:val="both"/>
        <w:rPr>
          <w:rFonts w:asciiTheme="minorHAnsi" w:hAnsiTheme="minorHAnsi" w:cstheme="minorHAnsi"/>
          <w:color w:val="auto"/>
          <w:sz w:val="21"/>
          <w:szCs w:val="21"/>
        </w:rPr>
      </w:pPr>
    </w:p>
    <w:p w14:paraId="79064A6D" w14:textId="4EDB8F20" w:rsidR="0038052E" w:rsidRDefault="00880BFD" w:rsidP="0038052E">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Šajā sakarā 2021.–2027. gada plānošanas perioda sākumā Eiropa pārdzīvo</w:t>
      </w:r>
      <w:r w:rsidR="0082453E">
        <w:rPr>
          <w:rFonts w:asciiTheme="minorHAnsi" w:hAnsiTheme="minorHAnsi"/>
          <w:color w:val="auto"/>
          <w:sz w:val="21"/>
          <w:szCs w:val="21"/>
        </w:rPr>
        <w:t>ja</w:t>
      </w:r>
      <w:r>
        <w:rPr>
          <w:rFonts w:asciiTheme="minorHAnsi" w:hAnsiTheme="minorHAnsi"/>
          <w:color w:val="auto"/>
          <w:sz w:val="21"/>
          <w:szCs w:val="21"/>
        </w:rPr>
        <w:t xml:space="preserve"> bezprecedenta situāciju, kas izpaužas kā veselības </w:t>
      </w:r>
      <w:r w:rsidR="00986F17">
        <w:rPr>
          <w:rFonts w:asciiTheme="minorHAnsi" w:hAnsiTheme="minorHAnsi"/>
          <w:color w:val="auto"/>
          <w:sz w:val="21"/>
          <w:szCs w:val="21"/>
        </w:rPr>
        <w:t xml:space="preserve">nozares </w:t>
      </w:r>
      <w:r>
        <w:rPr>
          <w:rFonts w:asciiTheme="minorHAnsi" w:hAnsiTheme="minorHAnsi"/>
          <w:color w:val="auto"/>
          <w:sz w:val="21"/>
          <w:szCs w:val="21"/>
        </w:rPr>
        <w:t>krīze COVID-19 pandēmijas dēļ, kas sākās 2020. gada pavasarī</w:t>
      </w:r>
      <w:r>
        <w:rPr>
          <w:rFonts w:asciiTheme="minorHAnsi" w:hAnsiTheme="minorHAnsi"/>
          <w:bCs/>
          <w:color w:val="auto"/>
          <w:sz w:val="21"/>
          <w:szCs w:val="21"/>
        </w:rPr>
        <w:t xml:space="preserve">. Pandēmija Eiropas reģionos atstāja smagu un ilgstošu ietekmi uz daudzām ekonomikas nozarēm (piemēram, tūrismu, kultūras un radošo sektoru) un droši vien arī citiem aspektiem, piemēram, transporta izmantošanu, patērētāju ieradumiem, dzīvesveidu, veselību utt. </w:t>
      </w:r>
      <w:r>
        <w:rPr>
          <w:rFonts w:asciiTheme="minorHAnsi" w:hAnsiTheme="minorHAnsi"/>
          <w:color w:val="auto"/>
          <w:sz w:val="21"/>
          <w:szCs w:val="21"/>
        </w:rPr>
        <w:t xml:space="preserve">No šīs veselības </w:t>
      </w:r>
      <w:r w:rsidR="00986F17">
        <w:rPr>
          <w:rFonts w:asciiTheme="minorHAnsi" w:hAnsiTheme="minorHAnsi"/>
          <w:color w:val="auto"/>
          <w:sz w:val="21"/>
          <w:szCs w:val="21"/>
        </w:rPr>
        <w:t xml:space="preserve">nozares </w:t>
      </w:r>
      <w:r>
        <w:rPr>
          <w:rFonts w:asciiTheme="minorHAnsi" w:hAnsiTheme="minorHAnsi"/>
          <w:color w:val="auto"/>
          <w:sz w:val="21"/>
          <w:szCs w:val="21"/>
        </w:rPr>
        <w:t xml:space="preserve">krīzes izrietošie izaicinājumi ir jāņem vērā reizē ar ekoloģisko pāreju, digitālajām pārejām un demogrāfiskajām izmaiņām, kas saglabājas kā nozīmīgi jautājumi, kas nākamo </w:t>
      </w:r>
      <w:proofErr w:type="spellStart"/>
      <w:r>
        <w:rPr>
          <w:rFonts w:asciiTheme="minorHAnsi" w:hAnsiTheme="minorHAnsi"/>
          <w:color w:val="auto"/>
          <w:sz w:val="21"/>
          <w:szCs w:val="21"/>
        </w:rPr>
        <w:t>desmitgažu</w:t>
      </w:r>
      <w:proofErr w:type="spellEnd"/>
      <w:r>
        <w:rPr>
          <w:rFonts w:asciiTheme="minorHAnsi" w:hAnsiTheme="minorHAnsi"/>
          <w:color w:val="auto"/>
          <w:sz w:val="21"/>
          <w:szCs w:val="21"/>
        </w:rPr>
        <w:t xml:space="preserve"> laikā būs jārisina ES. Visiem šiem izaicinājumiem būs spēcīga ietekme uz daudzām politikas jomām ES, valsts, reģionālā un vietējā līmenī.</w:t>
      </w:r>
    </w:p>
    <w:p w14:paraId="01623794" w14:textId="77777777" w:rsidR="00FB7396" w:rsidRPr="006310E6" w:rsidRDefault="00FB7396" w:rsidP="0038052E">
      <w:pPr>
        <w:spacing w:after="0" w:line="240" w:lineRule="auto"/>
        <w:ind w:left="0" w:right="0" w:firstLine="0"/>
        <w:jc w:val="both"/>
        <w:rPr>
          <w:rFonts w:asciiTheme="minorHAnsi" w:hAnsiTheme="minorHAnsi" w:cstheme="minorHAnsi"/>
          <w:color w:val="auto"/>
          <w:sz w:val="21"/>
          <w:szCs w:val="21"/>
        </w:rPr>
      </w:pPr>
    </w:p>
    <w:p w14:paraId="2FFAE589" w14:textId="580E8E1F" w:rsidR="0038052E" w:rsidRDefault="0038052E" w:rsidP="00406B99">
      <w:pPr>
        <w:spacing w:after="0" w:line="240" w:lineRule="auto"/>
        <w:ind w:left="0" w:right="0" w:firstLine="0"/>
        <w:jc w:val="both"/>
        <w:rPr>
          <w:rFonts w:asciiTheme="minorHAnsi" w:hAnsiTheme="minorHAnsi"/>
          <w:sz w:val="21"/>
          <w:szCs w:val="21"/>
        </w:rPr>
      </w:pPr>
      <w:r>
        <w:rPr>
          <w:rFonts w:asciiTheme="minorHAnsi" w:hAnsiTheme="minorHAnsi"/>
          <w:color w:val="auto"/>
          <w:sz w:val="21"/>
          <w:szCs w:val="21"/>
        </w:rPr>
        <w:t xml:space="preserve">Kopumā sabiedrības politikām, izejot no krīzes, bez šaubām būs jāatbalsta Eiropas ekonomikas un sabiedrības atlabšanas kapacitāte. </w:t>
      </w:r>
      <w:r>
        <w:rPr>
          <w:rFonts w:asciiTheme="minorHAnsi" w:hAnsiTheme="minorHAnsi"/>
          <w:bCs/>
          <w:sz w:val="21"/>
          <w:szCs w:val="21"/>
        </w:rPr>
        <w:t>Šajā ziņā ES kohēzijas politika paliek kā būtiska publiskā politika, ko izmantot ekonomikas un sociālās atveseļošanas veicināšanai visos ES reģionos.</w:t>
      </w:r>
      <w:r>
        <w:rPr>
          <w:rFonts w:asciiTheme="minorHAnsi" w:hAnsiTheme="minorHAnsi"/>
          <w:b/>
          <w:bCs/>
          <w:sz w:val="21"/>
          <w:szCs w:val="21"/>
        </w:rPr>
        <w:t xml:space="preserve"> </w:t>
      </w:r>
      <w:r>
        <w:rPr>
          <w:rFonts w:asciiTheme="minorHAnsi" w:hAnsiTheme="minorHAnsi"/>
          <w:sz w:val="21"/>
          <w:szCs w:val="21"/>
        </w:rPr>
        <w:t>Ar šīs politikas palīdzību ES veicin</w:t>
      </w:r>
      <w:r w:rsidR="00B44009">
        <w:rPr>
          <w:rFonts w:asciiTheme="minorHAnsi" w:hAnsiTheme="minorHAnsi"/>
          <w:sz w:val="21"/>
          <w:szCs w:val="21"/>
        </w:rPr>
        <w:t>a</w:t>
      </w:r>
      <w:r>
        <w:rPr>
          <w:rFonts w:asciiTheme="minorHAnsi" w:hAnsiTheme="minorHAnsi"/>
          <w:sz w:val="21"/>
          <w:szCs w:val="21"/>
        </w:rPr>
        <w:t xml:space="preserve"> harmonisku attīstību visā Eiropas Savienībā, stiprinot ekonomisko, sociālo un teritoriālo kohēziju ES reģionos un dalībvalstīs.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joprojām ir viens no šīs politikas īstenošanas instrumentiem un katalizatoriem, veicinot plaša mēroga pārmaiņas un pieredzes pārnešanu, savstarpējo mācīšanos un salīdzināšanu visā Eiropā.</w:t>
      </w:r>
    </w:p>
    <w:p w14:paraId="1F55BF63" w14:textId="379BFBA7" w:rsidR="00D2230C" w:rsidRPr="00341091" w:rsidRDefault="00D2230C" w:rsidP="00341091">
      <w:pPr>
        <w:spacing w:after="0" w:line="240" w:lineRule="auto"/>
        <w:ind w:left="0" w:right="0" w:firstLine="0"/>
        <w:jc w:val="both"/>
        <w:rPr>
          <w:rFonts w:asciiTheme="minorHAnsi" w:hAnsiTheme="minorHAnsi"/>
          <w:sz w:val="21"/>
        </w:rPr>
      </w:pPr>
    </w:p>
    <w:p w14:paraId="47447829" w14:textId="414BD6F5" w:rsidR="00E9706B" w:rsidRPr="00986F17" w:rsidRDefault="00D2230C" w:rsidP="00986F17">
      <w:pPr>
        <w:spacing w:after="0" w:line="240" w:lineRule="auto"/>
        <w:ind w:left="0" w:right="0" w:firstLine="0"/>
        <w:jc w:val="both"/>
        <w:rPr>
          <w:rFonts w:asciiTheme="minorHAnsi" w:hAnsiTheme="minorHAnsi"/>
          <w:i/>
          <w:sz w:val="21"/>
          <w:szCs w:val="21"/>
        </w:rPr>
      </w:pPr>
      <w:r w:rsidRPr="00986F17">
        <w:rPr>
          <w:rFonts w:asciiTheme="minorHAnsi" w:hAnsiTheme="minorHAnsi"/>
          <w:i/>
          <w:sz w:val="21"/>
          <w:szCs w:val="21"/>
        </w:rPr>
        <w:t>Programmas stratēģija ir balstīta uz šādiem galvenajiem informācijas avotiem: a) Septītais ziņojums par ekonomisko, sociālo un teritoriālo kohēziju. Mans reģions, mana Eiropa, mūsu nākotne [</w:t>
      </w:r>
      <w:proofErr w:type="spellStart"/>
      <w:r w:rsidRPr="00986F17">
        <w:rPr>
          <w:rFonts w:asciiTheme="minorHAnsi" w:hAnsiTheme="minorHAnsi"/>
          <w:i/>
          <w:sz w:val="21"/>
          <w:szCs w:val="21"/>
        </w:rPr>
        <w:t>My</w:t>
      </w:r>
      <w:proofErr w:type="spellEnd"/>
      <w:r w:rsidRPr="00986F17">
        <w:rPr>
          <w:rFonts w:asciiTheme="minorHAnsi" w:hAnsiTheme="minorHAnsi"/>
          <w:i/>
          <w:sz w:val="21"/>
          <w:szCs w:val="21"/>
        </w:rPr>
        <w:t xml:space="preserve"> </w:t>
      </w:r>
      <w:proofErr w:type="spellStart"/>
      <w:r w:rsidRPr="00986F17">
        <w:rPr>
          <w:rFonts w:asciiTheme="minorHAnsi" w:hAnsiTheme="minorHAnsi"/>
          <w:i/>
          <w:sz w:val="21"/>
          <w:szCs w:val="21"/>
        </w:rPr>
        <w:t>Region</w:t>
      </w:r>
      <w:proofErr w:type="spellEnd"/>
      <w:r w:rsidRPr="00986F17">
        <w:rPr>
          <w:rFonts w:asciiTheme="minorHAnsi" w:hAnsiTheme="minorHAnsi"/>
          <w:i/>
          <w:sz w:val="21"/>
          <w:szCs w:val="21"/>
        </w:rPr>
        <w:t xml:space="preserve">, </w:t>
      </w:r>
      <w:proofErr w:type="spellStart"/>
      <w:r w:rsidRPr="00986F17">
        <w:rPr>
          <w:rFonts w:asciiTheme="minorHAnsi" w:hAnsiTheme="minorHAnsi"/>
          <w:i/>
          <w:sz w:val="21"/>
          <w:szCs w:val="21"/>
        </w:rPr>
        <w:t>My</w:t>
      </w:r>
      <w:proofErr w:type="spellEnd"/>
      <w:r w:rsidRPr="00986F17">
        <w:rPr>
          <w:rFonts w:asciiTheme="minorHAnsi" w:hAnsiTheme="minorHAnsi"/>
          <w:i/>
          <w:sz w:val="21"/>
          <w:szCs w:val="21"/>
        </w:rPr>
        <w:t xml:space="preserve"> </w:t>
      </w:r>
      <w:proofErr w:type="spellStart"/>
      <w:r w:rsidRPr="00986F17">
        <w:rPr>
          <w:rFonts w:asciiTheme="minorHAnsi" w:hAnsiTheme="minorHAnsi"/>
          <w:i/>
          <w:sz w:val="21"/>
          <w:szCs w:val="21"/>
        </w:rPr>
        <w:t>Europe</w:t>
      </w:r>
      <w:proofErr w:type="spellEnd"/>
      <w:r w:rsidRPr="00986F17">
        <w:rPr>
          <w:rFonts w:asciiTheme="minorHAnsi" w:hAnsiTheme="minorHAnsi"/>
          <w:i/>
          <w:sz w:val="21"/>
          <w:szCs w:val="21"/>
        </w:rPr>
        <w:t xml:space="preserve">, </w:t>
      </w:r>
      <w:proofErr w:type="spellStart"/>
      <w:r w:rsidRPr="00986F17">
        <w:rPr>
          <w:rFonts w:asciiTheme="minorHAnsi" w:hAnsiTheme="minorHAnsi"/>
          <w:i/>
          <w:sz w:val="21"/>
          <w:szCs w:val="21"/>
        </w:rPr>
        <w:t>Our</w:t>
      </w:r>
      <w:proofErr w:type="spellEnd"/>
      <w:r w:rsidRPr="00986F17">
        <w:rPr>
          <w:rFonts w:asciiTheme="minorHAnsi" w:hAnsiTheme="minorHAnsi"/>
          <w:i/>
          <w:sz w:val="21"/>
          <w:szCs w:val="21"/>
        </w:rPr>
        <w:t xml:space="preserve"> </w:t>
      </w:r>
      <w:proofErr w:type="spellStart"/>
      <w:r w:rsidRPr="00986F17">
        <w:rPr>
          <w:rFonts w:asciiTheme="minorHAnsi" w:hAnsiTheme="minorHAnsi"/>
          <w:i/>
          <w:sz w:val="21"/>
          <w:szCs w:val="21"/>
        </w:rPr>
        <w:t>Future</w:t>
      </w:r>
      <w:proofErr w:type="spellEnd"/>
      <w:r w:rsidRPr="00986F17">
        <w:rPr>
          <w:rFonts w:asciiTheme="minorHAnsi" w:hAnsiTheme="minorHAnsi"/>
          <w:i/>
          <w:sz w:val="21"/>
          <w:szCs w:val="21"/>
        </w:rPr>
        <w:t>] – 2017; b) Eiropas teritorijas s</w:t>
      </w:r>
      <w:r w:rsidRPr="0082453E">
        <w:rPr>
          <w:rFonts w:asciiTheme="minorHAnsi" w:hAnsiTheme="minorHAnsi"/>
          <w:i/>
          <w:sz w:val="21"/>
          <w:szCs w:val="21"/>
        </w:rPr>
        <w:t>tāvoklis – Ieguldījums debatēs par Kohēzijas politiku pēc 2020. gada – ESPON</w:t>
      </w:r>
      <w:r w:rsidRPr="00B921D3">
        <w:rPr>
          <w:rFonts w:asciiTheme="minorHAnsi" w:hAnsiTheme="minorHAnsi"/>
          <w:i/>
          <w:sz w:val="21"/>
          <w:szCs w:val="21"/>
        </w:rPr>
        <w:t xml:space="preserve"> – 2019; c) Teritoriālās attīstības programma 20</w:t>
      </w:r>
      <w:r w:rsidR="00724DB8" w:rsidRPr="00B921D3">
        <w:rPr>
          <w:rFonts w:asciiTheme="minorHAnsi" w:hAnsiTheme="minorHAnsi"/>
          <w:i/>
          <w:sz w:val="21"/>
          <w:szCs w:val="21"/>
        </w:rPr>
        <w:t>19</w:t>
      </w:r>
      <w:r w:rsidRPr="00B921D3">
        <w:rPr>
          <w:rFonts w:asciiTheme="minorHAnsi" w:hAnsiTheme="minorHAnsi"/>
          <w:i/>
          <w:sz w:val="21"/>
          <w:szCs w:val="21"/>
        </w:rPr>
        <w:t>–20</w:t>
      </w:r>
      <w:r w:rsidR="00724DB8" w:rsidRPr="00B921D3">
        <w:rPr>
          <w:rFonts w:asciiTheme="minorHAnsi" w:hAnsiTheme="minorHAnsi"/>
          <w:i/>
          <w:sz w:val="21"/>
          <w:szCs w:val="21"/>
        </w:rPr>
        <w:t>30</w:t>
      </w:r>
      <w:r w:rsidRPr="00E860A9">
        <w:rPr>
          <w:rFonts w:asciiTheme="minorHAnsi" w:hAnsiTheme="minorHAnsi"/>
          <w:i/>
          <w:sz w:val="21"/>
          <w:szCs w:val="21"/>
        </w:rPr>
        <w:t xml:space="preserve">; d) Sinerģija starp </w:t>
      </w:r>
      <w:proofErr w:type="spellStart"/>
      <w:r w:rsidRPr="00E860A9">
        <w:rPr>
          <w:rFonts w:asciiTheme="minorHAnsi" w:hAnsiTheme="minorHAnsi"/>
          <w:i/>
          <w:sz w:val="21"/>
          <w:szCs w:val="21"/>
        </w:rPr>
        <w:t>I</w:t>
      </w:r>
      <w:r w:rsidR="00986F17">
        <w:rPr>
          <w:rFonts w:asciiTheme="minorHAnsi" w:hAnsiTheme="minorHAnsi"/>
          <w:i/>
          <w:sz w:val="21"/>
          <w:szCs w:val="21"/>
        </w:rPr>
        <w:t>nterreg</w:t>
      </w:r>
      <w:proofErr w:type="spellEnd"/>
      <w:r w:rsidR="00986F17">
        <w:rPr>
          <w:rFonts w:asciiTheme="minorHAnsi" w:hAnsiTheme="minorHAnsi"/>
          <w:i/>
          <w:sz w:val="21"/>
          <w:szCs w:val="21"/>
        </w:rPr>
        <w:t xml:space="preserve"> </w:t>
      </w:r>
      <w:proofErr w:type="spellStart"/>
      <w:r w:rsidRPr="00986F17">
        <w:rPr>
          <w:rFonts w:asciiTheme="minorHAnsi" w:hAnsiTheme="minorHAnsi"/>
          <w:i/>
          <w:sz w:val="21"/>
          <w:szCs w:val="21"/>
        </w:rPr>
        <w:t>E</w:t>
      </w:r>
      <w:r w:rsidR="00986F17">
        <w:rPr>
          <w:rFonts w:asciiTheme="minorHAnsi" w:hAnsiTheme="minorHAnsi"/>
          <w:i/>
          <w:sz w:val="21"/>
          <w:szCs w:val="21"/>
        </w:rPr>
        <w:t>urope</w:t>
      </w:r>
      <w:proofErr w:type="spellEnd"/>
      <w:r w:rsidRPr="00986F17">
        <w:rPr>
          <w:rFonts w:asciiTheme="minorHAnsi" w:hAnsiTheme="minorHAnsi"/>
          <w:i/>
          <w:sz w:val="21"/>
          <w:szCs w:val="21"/>
        </w:rPr>
        <w:t xml:space="preserve"> un viedo specializāciju’, Kopīgās pētniecības komitejas Tehniskais ziņojums 2018; e) Novērtējuma ziņojumi – </w:t>
      </w:r>
      <w:proofErr w:type="spellStart"/>
      <w:r w:rsidRPr="00986F17">
        <w:rPr>
          <w:rFonts w:asciiTheme="minorHAnsi" w:hAnsiTheme="minorHAnsi"/>
          <w:i/>
          <w:sz w:val="21"/>
          <w:szCs w:val="21"/>
        </w:rPr>
        <w:t>Interreg</w:t>
      </w:r>
      <w:proofErr w:type="spellEnd"/>
      <w:r w:rsidRPr="00986F17">
        <w:rPr>
          <w:rFonts w:asciiTheme="minorHAnsi" w:hAnsiTheme="minorHAnsi"/>
          <w:i/>
          <w:sz w:val="21"/>
          <w:szCs w:val="21"/>
        </w:rPr>
        <w:t xml:space="preserve"> </w:t>
      </w:r>
      <w:proofErr w:type="spellStart"/>
      <w:r w:rsidRPr="00986F17">
        <w:rPr>
          <w:rFonts w:asciiTheme="minorHAnsi" w:hAnsiTheme="minorHAnsi"/>
          <w:i/>
          <w:sz w:val="21"/>
          <w:szCs w:val="21"/>
        </w:rPr>
        <w:t>Europe</w:t>
      </w:r>
      <w:proofErr w:type="spellEnd"/>
      <w:r w:rsidRPr="00986F17">
        <w:rPr>
          <w:rFonts w:asciiTheme="minorHAnsi" w:hAnsiTheme="minorHAnsi"/>
          <w:i/>
          <w:sz w:val="21"/>
          <w:szCs w:val="21"/>
        </w:rPr>
        <w:t xml:space="preserve"> 2014–2020 programma – 2020; f) EK interneta vietne.</w:t>
      </w:r>
    </w:p>
    <w:p w14:paraId="356A6A59" w14:textId="77777777" w:rsidR="00D2230C" w:rsidRPr="006310E6" w:rsidRDefault="00D2230C" w:rsidP="00406B99">
      <w:pPr>
        <w:spacing w:after="0" w:line="240" w:lineRule="auto"/>
        <w:ind w:left="0" w:firstLine="0"/>
        <w:jc w:val="both"/>
        <w:rPr>
          <w:rFonts w:asciiTheme="minorHAnsi" w:hAnsiTheme="minorHAnsi" w:cstheme="minorHAnsi"/>
          <w:b/>
          <w:sz w:val="21"/>
          <w:szCs w:val="21"/>
        </w:rPr>
      </w:pPr>
    </w:p>
    <w:p w14:paraId="28C29580" w14:textId="416F30C0" w:rsidR="00C47E6D" w:rsidRPr="00536D2E" w:rsidRDefault="00C47E6D" w:rsidP="00406B99">
      <w:pPr>
        <w:pStyle w:val="Heading3"/>
        <w:jc w:val="both"/>
        <w:rPr>
          <w:rFonts w:asciiTheme="minorHAnsi" w:hAnsiTheme="minorHAnsi" w:cstheme="minorHAnsi"/>
        </w:rPr>
      </w:pPr>
      <w:bookmarkStart w:id="6" w:name="_Toc80026487"/>
      <w:r>
        <w:rPr>
          <w:rFonts w:asciiTheme="minorHAnsi" w:hAnsiTheme="minorHAnsi"/>
        </w:rPr>
        <w:t xml:space="preserve">1.2.2. </w:t>
      </w:r>
      <w:r w:rsidR="00D2230C">
        <w:rPr>
          <w:rFonts w:asciiTheme="minorHAnsi" w:hAnsiTheme="minorHAnsi"/>
        </w:rPr>
        <w:t>A</w:t>
      </w:r>
      <w:r>
        <w:rPr>
          <w:rFonts w:asciiTheme="minorHAnsi" w:hAnsiTheme="minorHAnsi"/>
        </w:rPr>
        <w:t>tšķirības un nevienlīdzība Eiropā un izaicinājumi reģioniem</w:t>
      </w:r>
      <w:bookmarkEnd w:id="6"/>
    </w:p>
    <w:p w14:paraId="4BEE0E24" w14:textId="61AE0865" w:rsidR="006340F5" w:rsidRPr="00536D2E" w:rsidRDefault="00CC6707" w:rsidP="00406B99">
      <w:pPr>
        <w:spacing w:line="240" w:lineRule="auto"/>
        <w:ind w:left="-5" w:right="5"/>
        <w:jc w:val="both"/>
        <w:rPr>
          <w:rFonts w:asciiTheme="minorHAnsi" w:eastAsiaTheme="minorHAnsi" w:hAnsiTheme="minorHAnsi" w:cstheme="minorHAnsi"/>
          <w:color w:val="auto"/>
          <w:sz w:val="21"/>
          <w:szCs w:val="21"/>
        </w:rPr>
      </w:pPr>
      <w:r>
        <w:rPr>
          <w:rFonts w:asciiTheme="minorHAnsi" w:hAnsiTheme="minorHAnsi"/>
          <w:color w:val="auto"/>
          <w:sz w:val="21"/>
          <w:szCs w:val="21"/>
        </w:rPr>
        <w:t xml:space="preserve">Eiropas reģionu raksturlielumi, situācija un perspektīvas, ņemot vērā minētos izaicinājumus un stratēģiskos virzienus, ir ļoti dažādas. Tāpat kā iepriekšējos plānošanas periodos, reģionālajai daudzveidībai iespēju un vajadzību ziņā visā ES nepieciešamas īpaši pielāgotas politikas. Tam nepieciešama atsevišķi katrai vietai pielāgota pieeja, kas reģioniem sniedz iespēju un līdzekļus noteikt politiku, kas atbilstu viņu konkrētajām vajadzībām. Katra reģiona unikalitātei ir arī milzīga pievienotā vērtība citiem Eiropas reģioniem, dažādās formās īstenojot savstarpējo mācīšanos. Ņemot vērā tās lomu, tā ir pamatā Eiropas centieniem kļūt viedākai, zaļākai, </w:t>
      </w:r>
      <w:proofErr w:type="spellStart"/>
      <w:r w:rsidR="00392ACE">
        <w:rPr>
          <w:rFonts w:asciiTheme="minorHAnsi" w:hAnsiTheme="minorHAnsi"/>
          <w:color w:val="auto"/>
          <w:sz w:val="21"/>
          <w:szCs w:val="21"/>
        </w:rPr>
        <w:t>klimatneitrālai</w:t>
      </w:r>
      <w:proofErr w:type="spellEnd"/>
      <w:r>
        <w:rPr>
          <w:rFonts w:asciiTheme="minorHAnsi" w:hAnsiTheme="minorHAnsi"/>
          <w:color w:val="auto"/>
          <w:sz w:val="21"/>
          <w:szCs w:val="21"/>
        </w:rPr>
        <w:t xml:space="preserve"> un noturīgākai, savienotākai, sociālākai un tuvāk pilsoņiem esošai.</w:t>
      </w:r>
    </w:p>
    <w:p w14:paraId="06A14F3A" w14:textId="51C6E66C" w:rsidR="00535174" w:rsidRPr="00536D2E" w:rsidRDefault="00EF4B8A" w:rsidP="00406B99">
      <w:pPr>
        <w:spacing w:after="0" w:line="240" w:lineRule="auto"/>
        <w:ind w:left="0" w:right="0" w:firstLine="0"/>
        <w:jc w:val="both"/>
        <w:rPr>
          <w:rFonts w:asciiTheme="minorHAnsi" w:hAnsiTheme="minorHAnsi" w:cstheme="minorHAnsi"/>
          <w:sz w:val="21"/>
          <w:szCs w:val="21"/>
        </w:rPr>
      </w:pPr>
      <w:r>
        <w:rPr>
          <w:rFonts w:asciiTheme="minorHAnsi" w:hAnsiTheme="minorHAnsi"/>
          <w:bCs/>
          <w:sz w:val="21"/>
          <w:szCs w:val="21"/>
        </w:rPr>
        <w:t xml:space="preserve">Trīsgadu ziņojums par ekonomikas, sociālo un teritoriālo kohēziju sniedz ļoti vērtīgu ieskatu būtiskākajās darba tendencēs. </w:t>
      </w:r>
      <w:r>
        <w:rPr>
          <w:rFonts w:asciiTheme="minorHAnsi" w:hAnsiTheme="minorHAnsi"/>
          <w:sz w:val="21"/>
          <w:szCs w:val="21"/>
        </w:rPr>
        <w:t>2017. gadā izlaistajā 7. kohēzijas ziņojumā tika izcelt</w:t>
      </w:r>
      <w:r w:rsidR="00392ACE">
        <w:rPr>
          <w:rFonts w:asciiTheme="minorHAnsi" w:hAnsiTheme="minorHAnsi"/>
          <w:sz w:val="21"/>
          <w:szCs w:val="21"/>
        </w:rPr>
        <w:t>as</w:t>
      </w:r>
      <w:r>
        <w:rPr>
          <w:rFonts w:asciiTheme="minorHAnsi" w:hAnsiTheme="minorHAnsi"/>
          <w:sz w:val="21"/>
          <w:szCs w:val="21"/>
        </w:rPr>
        <w:t xml:space="preserve"> galven</w:t>
      </w:r>
      <w:r w:rsidR="00392ACE">
        <w:rPr>
          <w:rFonts w:asciiTheme="minorHAnsi" w:hAnsiTheme="minorHAnsi"/>
          <w:sz w:val="21"/>
          <w:szCs w:val="21"/>
        </w:rPr>
        <w:t>ās</w:t>
      </w:r>
      <w:r>
        <w:rPr>
          <w:rFonts w:asciiTheme="minorHAnsi" w:hAnsiTheme="minorHAnsi"/>
          <w:sz w:val="21"/>
          <w:szCs w:val="21"/>
        </w:rPr>
        <w:t xml:space="preserve"> </w:t>
      </w:r>
      <w:r w:rsidR="00392ACE">
        <w:rPr>
          <w:rFonts w:asciiTheme="minorHAnsi" w:hAnsiTheme="minorHAnsi"/>
          <w:sz w:val="21"/>
          <w:szCs w:val="21"/>
        </w:rPr>
        <w:t>tendences</w:t>
      </w:r>
      <w:r>
        <w:rPr>
          <w:rFonts w:asciiTheme="minorHAnsi" w:hAnsiTheme="minorHAnsi"/>
          <w:sz w:val="21"/>
          <w:szCs w:val="21"/>
        </w:rPr>
        <w:t xml:space="preserve">, kas jāņem vērā arī 2021.–2027. gada plānošanas periodā, piemēram, reģionālo atšķirību mazināšana, fakts, ka ieguldījumi inovācijās, prasmēs un infrastruktūrā ir nepietiekami un ka nolūkā samazināt siltumnīcefektu izraisošo gāzu emisijas, ir jāveic lielāki ieguldījumi energoefektivitātē, atjaunojamajos resursos un </w:t>
      </w:r>
      <w:proofErr w:type="spellStart"/>
      <w:r w:rsidR="00392ACE">
        <w:rPr>
          <w:rFonts w:asciiTheme="minorHAnsi" w:hAnsiTheme="minorHAnsi"/>
          <w:color w:val="auto"/>
          <w:sz w:val="21"/>
          <w:szCs w:val="21"/>
        </w:rPr>
        <w:t>klimatneitrālos</w:t>
      </w:r>
      <w:proofErr w:type="spellEnd"/>
      <w:r w:rsidR="00392ACE" w:rsidRPr="00341091">
        <w:rPr>
          <w:rFonts w:asciiTheme="minorHAnsi" w:hAnsiTheme="minorHAnsi"/>
          <w:color w:val="auto"/>
          <w:sz w:val="21"/>
        </w:rPr>
        <w:t xml:space="preserve"> </w:t>
      </w:r>
      <w:r>
        <w:rPr>
          <w:rFonts w:asciiTheme="minorHAnsi" w:hAnsiTheme="minorHAnsi"/>
          <w:sz w:val="21"/>
          <w:szCs w:val="21"/>
        </w:rPr>
        <w:t xml:space="preserve">transporta veidos. Tomēr citas tendences ir interpretējamas ļoti piesardzīgi, jo </w:t>
      </w:r>
      <w:r w:rsidR="009F3A23">
        <w:rPr>
          <w:rFonts w:asciiTheme="minorHAnsi" w:hAnsiTheme="minorHAnsi"/>
          <w:sz w:val="21"/>
          <w:szCs w:val="21"/>
        </w:rPr>
        <w:t xml:space="preserve">2020. gada veselības </w:t>
      </w:r>
      <w:r w:rsidR="0082453E">
        <w:rPr>
          <w:rFonts w:asciiTheme="minorHAnsi" w:hAnsiTheme="minorHAnsi"/>
          <w:sz w:val="21"/>
          <w:szCs w:val="21"/>
        </w:rPr>
        <w:t xml:space="preserve">nozares </w:t>
      </w:r>
      <w:r w:rsidR="009F3A23">
        <w:rPr>
          <w:rFonts w:asciiTheme="minorHAnsi" w:hAnsiTheme="minorHAnsi"/>
          <w:sz w:val="21"/>
          <w:szCs w:val="21"/>
        </w:rPr>
        <w:t xml:space="preserve">krīzes ekonomiskajām un sociālajām sekām varētu būt pamatīga, postoša un ilgstoša ietekme daudzās nozarēs un nodarbinātībā </w:t>
      </w:r>
      <w:r>
        <w:rPr>
          <w:rFonts w:asciiTheme="minorHAnsi" w:hAnsiTheme="minorHAnsi"/>
          <w:sz w:val="21"/>
          <w:szCs w:val="21"/>
        </w:rPr>
        <w:t>pēc progresējošās atveseļošanās kopš 2008. gada finanšu krīzes</w:t>
      </w:r>
      <w:r w:rsidR="009F3A23">
        <w:rPr>
          <w:rFonts w:asciiTheme="minorHAnsi" w:hAnsiTheme="minorHAnsi"/>
          <w:sz w:val="21"/>
          <w:szCs w:val="21"/>
        </w:rPr>
        <w:t>.</w:t>
      </w:r>
      <w:r>
        <w:rPr>
          <w:rFonts w:asciiTheme="minorHAnsi" w:hAnsiTheme="minorHAnsi"/>
          <w:sz w:val="21"/>
          <w:szCs w:val="21"/>
        </w:rPr>
        <w:t xml:space="preserve"> </w:t>
      </w:r>
    </w:p>
    <w:p w14:paraId="756916DE" w14:textId="77777777" w:rsidR="00EF4B8A" w:rsidRPr="006310E6"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eastAsia="en-US"/>
        </w:rPr>
      </w:pPr>
    </w:p>
    <w:p w14:paraId="5B9F48B2" w14:textId="56829AAB" w:rsidR="0093329E" w:rsidRDefault="00EF4B8A" w:rsidP="00406B99">
      <w:pPr>
        <w:autoSpaceDE w:val="0"/>
        <w:autoSpaceDN w:val="0"/>
        <w:adjustRightInd w:val="0"/>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Zemāk ir norādītas galvenās ekonomiskās, sociālās un teritoriālās atšķirības katram no pieciem ES līmenī izraudzītajiem pīlāriem, kā arī daži nozīmīgi politikas izaicinājumi Eiropas reģioniem, sevišķi saistībā ar pārvaldību. Atšķirības starp dažādiem Eiropas reģioniem joprojām pastāv, un COVID-19 izraisītās veselības aprūpes krīzes ietekmē tās varētu būt vēl vairāk padziļinājušās.</w:t>
      </w:r>
    </w:p>
    <w:p w14:paraId="08B4ACDC" w14:textId="77777777" w:rsidR="00760CCE" w:rsidRPr="006310E6" w:rsidRDefault="00760CCE" w:rsidP="00406B99">
      <w:pPr>
        <w:autoSpaceDE w:val="0"/>
        <w:autoSpaceDN w:val="0"/>
        <w:adjustRightInd w:val="0"/>
        <w:spacing w:after="0" w:line="240" w:lineRule="auto"/>
        <w:ind w:left="0" w:right="0" w:firstLine="0"/>
        <w:jc w:val="both"/>
        <w:rPr>
          <w:rFonts w:asciiTheme="minorHAnsi" w:hAnsiTheme="minorHAnsi" w:cstheme="minorHAnsi"/>
          <w:sz w:val="21"/>
          <w:szCs w:val="21"/>
        </w:rPr>
      </w:pPr>
    </w:p>
    <w:p w14:paraId="16581F62" w14:textId="514B232E" w:rsidR="000A4E36" w:rsidRPr="00536D2E" w:rsidRDefault="004B06B9" w:rsidP="00406B99">
      <w:pPr>
        <w:autoSpaceDE w:val="0"/>
        <w:autoSpaceDN w:val="0"/>
        <w:adjustRightInd w:val="0"/>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Tālāk dotajos aprakstos ir sniegtas atsauces uz plašām teritorijām visās Eiropas daļās, taču realitāte reti kad ir tik vienkārša, un vienmēr jāpatur prātā </w:t>
      </w:r>
      <w:r w:rsidR="009F3A23">
        <w:rPr>
          <w:rFonts w:asciiTheme="minorHAnsi" w:hAnsiTheme="minorHAnsi"/>
          <w:sz w:val="21"/>
          <w:szCs w:val="21"/>
        </w:rPr>
        <w:t xml:space="preserve">atšķirības </w:t>
      </w:r>
      <w:r>
        <w:rPr>
          <w:rFonts w:asciiTheme="minorHAnsi" w:hAnsiTheme="minorHAnsi"/>
          <w:sz w:val="21"/>
          <w:szCs w:val="21"/>
        </w:rPr>
        <w:t>starp katru lielas platības teritoriju.</w:t>
      </w:r>
    </w:p>
    <w:p w14:paraId="4DB8B390" w14:textId="77777777" w:rsidR="00EF4B8A" w:rsidRPr="006310E6"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eastAsia="en-US"/>
        </w:rPr>
      </w:pPr>
    </w:p>
    <w:p w14:paraId="41CD87A9" w14:textId="77777777" w:rsidR="00CC6707" w:rsidRPr="00536D2E" w:rsidRDefault="002C2B99" w:rsidP="00406B99">
      <w:pPr>
        <w:spacing w:after="0" w:line="240" w:lineRule="auto"/>
        <w:ind w:left="0" w:right="5" w:firstLine="0"/>
        <w:jc w:val="both"/>
        <w:rPr>
          <w:rFonts w:asciiTheme="minorHAnsi" w:hAnsiTheme="minorHAnsi" w:cstheme="minorHAnsi"/>
          <w:b/>
          <w:i/>
          <w:color w:val="auto"/>
          <w:sz w:val="22"/>
        </w:rPr>
      </w:pPr>
      <w:r>
        <w:rPr>
          <w:rFonts w:asciiTheme="minorHAnsi" w:hAnsiTheme="minorHAnsi"/>
          <w:b/>
          <w:i/>
          <w:color w:val="auto"/>
          <w:sz w:val="22"/>
        </w:rPr>
        <w:t>Viedāka Eiropa</w:t>
      </w:r>
    </w:p>
    <w:p w14:paraId="04DA2AE6" w14:textId="6B747F5D" w:rsidR="009D03A3" w:rsidRDefault="009D03A3" w:rsidP="00406B99">
      <w:pPr>
        <w:spacing w:after="0" w:line="240" w:lineRule="auto"/>
        <w:ind w:left="0" w:right="5" w:firstLine="0"/>
        <w:jc w:val="both"/>
        <w:rPr>
          <w:rFonts w:asciiTheme="minorHAnsi" w:hAnsiTheme="minorHAnsi" w:cstheme="minorHAnsi"/>
          <w:sz w:val="21"/>
          <w:szCs w:val="21"/>
        </w:rPr>
      </w:pPr>
      <w:r>
        <w:rPr>
          <w:rFonts w:asciiTheme="minorHAnsi" w:hAnsiTheme="minorHAnsi"/>
          <w:sz w:val="21"/>
          <w:szCs w:val="21"/>
        </w:rPr>
        <w:t xml:space="preserve">Inovācijas ES joprojām ir stipri koncentrētas ierobežotā skaitā reģionu. Dalībvalstīs ES dienvidos un austrumos inovāciju joma ir mazāk attīstīta, un inovāciju centru, lielākoties galvaspilsētu, tuvumā esošie reģioni no atrašanās vietas tuvuma negūst labumu. Tādēļ ir nepieciešams izstrādāt politiku, kas nodrošina atbalstu tehnoloģiskām un netehnoloģiskām inovācijām mazāk attīstītos reģionos un </w:t>
      </w:r>
      <w:r w:rsidR="00392ACE">
        <w:rPr>
          <w:rFonts w:asciiTheme="minorHAnsi" w:hAnsiTheme="minorHAnsi"/>
          <w:sz w:val="21"/>
          <w:szCs w:val="21"/>
        </w:rPr>
        <w:t xml:space="preserve">reģionos ar zemu daudzveidības līmeni un </w:t>
      </w:r>
      <w:r>
        <w:rPr>
          <w:rFonts w:asciiTheme="minorHAnsi" w:hAnsiTheme="minorHAnsi"/>
          <w:sz w:val="21"/>
          <w:szCs w:val="21"/>
        </w:rPr>
        <w:t>kas savieno uzņēmumus, izpētes centrus un specializētos pakalpojumus ar uzņēmumiem dažādos reģionos. Šiem inovatīvajiem procesiem kultūras un radošie aktīvi tiek uzskatīti par svarīgiem unikālajiem ieguldījumiem.</w:t>
      </w:r>
    </w:p>
    <w:p w14:paraId="40AC7E7D" w14:textId="77777777" w:rsidR="00760CCE" w:rsidRPr="006310E6" w:rsidRDefault="00760CCE" w:rsidP="00406B99">
      <w:pPr>
        <w:spacing w:after="0" w:line="240" w:lineRule="auto"/>
        <w:ind w:left="0" w:right="5" w:firstLine="0"/>
        <w:jc w:val="both"/>
        <w:rPr>
          <w:rFonts w:asciiTheme="minorHAnsi" w:hAnsiTheme="minorHAnsi" w:cstheme="minorHAnsi"/>
          <w:sz w:val="21"/>
          <w:szCs w:val="21"/>
        </w:rPr>
      </w:pPr>
    </w:p>
    <w:p w14:paraId="347D5F72" w14:textId="13B910C8" w:rsidR="002C2B99" w:rsidRPr="00D26838" w:rsidRDefault="000C6708" w:rsidP="00406B99">
      <w:pPr>
        <w:spacing w:after="0" w:line="240" w:lineRule="auto"/>
        <w:ind w:left="0" w:right="5" w:firstLine="0"/>
        <w:jc w:val="both"/>
        <w:rPr>
          <w:rFonts w:asciiTheme="minorHAnsi" w:hAnsiTheme="minorHAnsi" w:cstheme="minorHAnsi"/>
          <w:bCs/>
          <w:color w:val="auto"/>
          <w:sz w:val="21"/>
          <w:szCs w:val="21"/>
        </w:rPr>
      </w:pPr>
      <w:r>
        <w:rPr>
          <w:rFonts w:asciiTheme="minorHAnsi" w:hAnsiTheme="minorHAnsi"/>
          <w:sz w:val="21"/>
          <w:szCs w:val="21"/>
        </w:rPr>
        <w:t xml:space="preserve">Neskatoties uz to, ka zināšanu ekonomika ir ekonomikas attīstību veicinošs faktors, </w:t>
      </w:r>
      <w:r w:rsidR="00392ACE">
        <w:rPr>
          <w:rFonts w:asciiTheme="minorHAnsi" w:hAnsiTheme="minorHAnsi"/>
          <w:sz w:val="21"/>
          <w:szCs w:val="21"/>
        </w:rPr>
        <w:t xml:space="preserve">uzņēmējdarbības aktivitāšu koncentrācija </w:t>
      </w:r>
      <w:r>
        <w:rPr>
          <w:rFonts w:asciiTheme="minorHAnsi" w:hAnsiTheme="minorHAnsi"/>
          <w:sz w:val="21"/>
          <w:szCs w:val="21"/>
        </w:rPr>
        <w:t>zināšanu ekonomik</w:t>
      </w:r>
      <w:r w:rsidR="00392ACE">
        <w:rPr>
          <w:rFonts w:asciiTheme="minorHAnsi" w:hAnsiTheme="minorHAnsi"/>
          <w:sz w:val="21"/>
          <w:szCs w:val="21"/>
        </w:rPr>
        <w:t>ā</w:t>
      </w:r>
      <w:r>
        <w:rPr>
          <w:rFonts w:asciiTheme="minorHAnsi" w:hAnsiTheme="minorHAnsi"/>
          <w:sz w:val="21"/>
          <w:szCs w:val="21"/>
        </w:rPr>
        <w:t xml:space="preserve"> veicina arī attīstības līmeņa atšķirību palielināšanos starp reģioniem. Starp reģioniem pastāv atšķirības zināšanu un inovāciju aktivitāšu intensitātes un sajaukuma ziņā, tādēļ tām ir atšķirīga inovāciju radīšanas un dažādu </w:t>
      </w:r>
      <w:r w:rsidR="00392ACE">
        <w:rPr>
          <w:rFonts w:asciiTheme="minorHAnsi" w:hAnsiTheme="minorHAnsi"/>
          <w:sz w:val="21"/>
          <w:szCs w:val="21"/>
        </w:rPr>
        <w:t>izsmalcinātības</w:t>
      </w:r>
      <w:r>
        <w:rPr>
          <w:rFonts w:asciiTheme="minorHAnsi" w:hAnsiTheme="minorHAnsi"/>
          <w:sz w:val="21"/>
          <w:szCs w:val="21"/>
        </w:rPr>
        <w:t xml:space="preserve"> pakāpju inovāciju procesu īstenošanas kapacitāte. </w:t>
      </w:r>
      <w:r>
        <w:rPr>
          <w:rFonts w:asciiTheme="minorHAnsi" w:hAnsiTheme="minorHAnsi"/>
          <w:bCs/>
          <w:sz w:val="21"/>
          <w:szCs w:val="21"/>
        </w:rPr>
        <w:t xml:space="preserve">Katru teritoriālo inovāciju modeli var pastiprināt zināšanu iegūšana ārpus reģiona. </w:t>
      </w:r>
      <w:r>
        <w:rPr>
          <w:rFonts w:asciiTheme="minorHAnsi" w:hAnsiTheme="minorHAnsi"/>
          <w:sz w:val="21"/>
          <w:szCs w:val="21"/>
        </w:rPr>
        <w:t>Pozitīvas reģionālās ekonomikas attīstības sasniegšana, pamatojoties uz izpēti un inovācijām, ir atkarīga no reģionu spējām izmantot savus aktīvus</w:t>
      </w:r>
      <w:r>
        <w:rPr>
          <w:rFonts w:asciiTheme="minorHAnsi" w:hAnsiTheme="minorHAnsi"/>
          <w:bCs/>
          <w:color w:val="auto"/>
          <w:sz w:val="21"/>
          <w:szCs w:val="21"/>
        </w:rPr>
        <w:t>.</w:t>
      </w:r>
    </w:p>
    <w:p w14:paraId="48C370AE" w14:textId="77777777" w:rsidR="00760CCE" w:rsidRPr="006310E6" w:rsidRDefault="00760CCE" w:rsidP="00406B99">
      <w:pPr>
        <w:spacing w:after="0" w:line="240" w:lineRule="auto"/>
        <w:ind w:left="0" w:right="5" w:firstLine="0"/>
        <w:jc w:val="both"/>
        <w:rPr>
          <w:rFonts w:asciiTheme="minorHAnsi" w:hAnsiTheme="minorHAnsi" w:cstheme="minorHAnsi"/>
          <w:b/>
          <w:color w:val="auto"/>
          <w:sz w:val="21"/>
          <w:szCs w:val="21"/>
        </w:rPr>
      </w:pPr>
    </w:p>
    <w:p w14:paraId="0CC69C01" w14:textId="3DC58BDE" w:rsidR="002C2B99" w:rsidRPr="00536D2E" w:rsidRDefault="000E7A51"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Pašreizējo zināšanu ražošanas mehānismu rezultātā ir radusies skaidri redzama centrs-perifērija tipa polarizācija. Reģionālās specializācijas modeļi pēc izmantotajām tehnoloģijām liecina, ka tehnoloģiju reģioni (t.i., nozares, kas aktīvi ražo tehnoloģiskos risinājumus) galvenokārt ir galvaspilsētu reģioni. Progresējošā 4.0 tehnoloģiju </w:t>
      </w:r>
      <w:r>
        <w:rPr>
          <w:rFonts w:asciiTheme="minorHAnsi" w:hAnsiTheme="minorHAnsi"/>
          <w:color w:val="111111"/>
          <w:sz w:val="21"/>
          <w:szCs w:val="21"/>
          <w:shd w:val="clear" w:color="auto" w:fill="FFFFFF"/>
        </w:rPr>
        <w:t xml:space="preserve">un procesu pielāgošana, balstoties uz </w:t>
      </w:r>
      <w:proofErr w:type="spellStart"/>
      <w:r>
        <w:rPr>
          <w:rFonts w:asciiTheme="minorHAnsi" w:hAnsiTheme="minorHAnsi"/>
          <w:color w:val="111111"/>
          <w:sz w:val="21"/>
          <w:szCs w:val="21"/>
          <w:shd w:val="clear" w:color="auto" w:fill="FFFFFF"/>
        </w:rPr>
        <w:t>k</w:t>
      </w:r>
      <w:r w:rsidR="009F3A23">
        <w:rPr>
          <w:rFonts w:asciiTheme="minorHAnsi" w:hAnsiTheme="minorHAnsi"/>
          <w:color w:val="111111"/>
          <w:sz w:val="21"/>
          <w:szCs w:val="21"/>
          <w:shd w:val="clear" w:color="auto" w:fill="FFFFFF"/>
        </w:rPr>
        <w:t>i</w:t>
      </w:r>
      <w:r>
        <w:rPr>
          <w:rFonts w:asciiTheme="minorHAnsi" w:hAnsiTheme="minorHAnsi"/>
          <w:color w:val="111111"/>
          <w:sz w:val="21"/>
          <w:szCs w:val="21"/>
          <w:shd w:val="clear" w:color="auto" w:fill="FFFFFF"/>
        </w:rPr>
        <w:t>berfiziskajām</w:t>
      </w:r>
      <w:proofErr w:type="spellEnd"/>
      <w:r>
        <w:rPr>
          <w:rFonts w:asciiTheme="minorHAnsi" w:hAnsiTheme="minorHAnsi"/>
          <w:color w:val="111111"/>
          <w:sz w:val="21"/>
          <w:szCs w:val="21"/>
          <w:shd w:val="clear" w:color="auto" w:fill="FFFFFF"/>
        </w:rPr>
        <w:t xml:space="preserve"> sistēmām un lietu internetu (</w:t>
      </w:r>
      <w:proofErr w:type="spellStart"/>
      <w:r>
        <w:rPr>
          <w:rFonts w:asciiTheme="minorHAnsi" w:hAnsiTheme="minorHAnsi"/>
          <w:color w:val="111111"/>
          <w:sz w:val="21"/>
          <w:szCs w:val="21"/>
          <w:shd w:val="clear" w:color="auto" w:fill="FFFFFF"/>
        </w:rPr>
        <w:t>IoT</w:t>
      </w:r>
      <w:proofErr w:type="spellEnd"/>
      <w:r>
        <w:rPr>
          <w:rFonts w:asciiTheme="minorHAnsi" w:hAnsiTheme="minorHAnsi"/>
          <w:color w:val="111111"/>
          <w:sz w:val="21"/>
          <w:szCs w:val="21"/>
          <w:shd w:val="clear" w:color="auto" w:fill="FFFFFF"/>
        </w:rPr>
        <w:t>),</w:t>
      </w:r>
      <w:r>
        <w:rPr>
          <w:rFonts w:asciiTheme="minorHAnsi" w:hAnsiTheme="minorHAnsi"/>
          <w:bCs/>
          <w:sz w:val="21"/>
          <w:szCs w:val="21"/>
        </w:rPr>
        <w:t xml:space="preserve"> kam nepieciešam</w:t>
      </w:r>
      <w:r w:rsidR="00392ACE">
        <w:rPr>
          <w:rFonts w:asciiTheme="minorHAnsi" w:hAnsiTheme="minorHAnsi"/>
          <w:bCs/>
          <w:sz w:val="21"/>
          <w:szCs w:val="21"/>
        </w:rPr>
        <w:t>i</w:t>
      </w:r>
      <w:r>
        <w:rPr>
          <w:rFonts w:asciiTheme="minorHAnsi" w:hAnsiTheme="minorHAnsi"/>
          <w:bCs/>
          <w:sz w:val="21"/>
          <w:szCs w:val="21"/>
        </w:rPr>
        <w:t xml:space="preserve"> jaun</w:t>
      </w:r>
      <w:r w:rsidR="00392ACE">
        <w:rPr>
          <w:rFonts w:asciiTheme="minorHAnsi" w:hAnsiTheme="minorHAnsi"/>
          <w:bCs/>
          <w:sz w:val="21"/>
          <w:szCs w:val="21"/>
        </w:rPr>
        <w:t>i</w:t>
      </w:r>
      <w:r>
        <w:rPr>
          <w:rFonts w:asciiTheme="minorHAnsi" w:hAnsiTheme="minorHAnsi"/>
          <w:bCs/>
          <w:sz w:val="21"/>
          <w:szCs w:val="21"/>
        </w:rPr>
        <w:t xml:space="preserve"> tehnoloģiju ražošanas modeļi, liecina, ka mazāk attīstītos reģionos var rasties “inovāciju salas”. No sabiedrības perspektīvas īpašs uzsvars būtu jāliek uz digitālo prasmju iegūšanu, lai izslēgtu noteiktu grupu, piemēram, </w:t>
      </w:r>
      <w:r w:rsidR="009F3A23">
        <w:rPr>
          <w:rFonts w:asciiTheme="minorHAnsi" w:hAnsiTheme="minorHAnsi"/>
          <w:bCs/>
          <w:sz w:val="21"/>
          <w:szCs w:val="21"/>
        </w:rPr>
        <w:t xml:space="preserve">vecāka gadagājuma </w:t>
      </w:r>
      <w:r>
        <w:rPr>
          <w:rFonts w:asciiTheme="minorHAnsi" w:hAnsiTheme="minorHAnsi"/>
          <w:bCs/>
          <w:sz w:val="21"/>
          <w:szCs w:val="21"/>
        </w:rPr>
        <w:t>cilvēku, kuri var nebūt gatavi tik straujām pārmaiņām, izslēgšanas risku.</w:t>
      </w:r>
    </w:p>
    <w:p w14:paraId="3A5B8F35"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6591AA9C" w14:textId="124DD945" w:rsidR="00760CCE" w:rsidRPr="00536D2E" w:rsidRDefault="00E03D50" w:rsidP="00406B99">
      <w:pPr>
        <w:pStyle w:val="NormalWeb"/>
        <w:spacing w:before="0" w:beforeAutospacing="0" w:after="0" w:afterAutospacing="0"/>
        <w:contextualSpacing/>
        <w:jc w:val="both"/>
        <w:rPr>
          <w:rFonts w:asciiTheme="minorHAnsi" w:hAnsiTheme="minorHAnsi" w:cstheme="minorHAnsi"/>
          <w:bCs/>
          <w:sz w:val="21"/>
          <w:szCs w:val="21"/>
        </w:rPr>
      </w:pPr>
      <w:r>
        <w:rPr>
          <w:rFonts w:asciiTheme="minorHAnsi" w:hAnsiTheme="minorHAnsi"/>
          <w:sz w:val="21"/>
          <w:szCs w:val="21"/>
        </w:rPr>
        <w:t xml:space="preserve">ES dalībvalstīs </w:t>
      </w:r>
      <w:r w:rsidR="00964916">
        <w:rPr>
          <w:rFonts w:asciiTheme="minorHAnsi" w:hAnsiTheme="minorHAnsi"/>
          <w:sz w:val="21"/>
          <w:szCs w:val="21"/>
        </w:rPr>
        <w:t>mazie un vidējie uzņēmumi (turpmāk –</w:t>
      </w:r>
      <w:r w:rsidR="009145C3">
        <w:rPr>
          <w:rFonts w:asciiTheme="minorHAnsi" w:hAnsiTheme="minorHAnsi"/>
          <w:sz w:val="21"/>
          <w:szCs w:val="21"/>
        </w:rPr>
        <w:t xml:space="preserve"> </w:t>
      </w:r>
      <w:r>
        <w:rPr>
          <w:rFonts w:asciiTheme="minorHAnsi" w:hAnsiTheme="minorHAnsi"/>
          <w:sz w:val="21"/>
          <w:szCs w:val="21"/>
        </w:rPr>
        <w:t>MVU</w:t>
      </w:r>
      <w:r w:rsidR="00964916">
        <w:rPr>
          <w:rFonts w:asciiTheme="minorHAnsi" w:hAnsiTheme="minorHAnsi"/>
          <w:sz w:val="21"/>
          <w:szCs w:val="21"/>
        </w:rPr>
        <w:t>)</w:t>
      </w:r>
      <w:r>
        <w:rPr>
          <w:rFonts w:asciiTheme="minorHAnsi" w:hAnsiTheme="minorHAnsi"/>
          <w:sz w:val="21"/>
          <w:szCs w:val="21"/>
        </w:rPr>
        <w:t xml:space="preserve"> veido 99% no visiem uzņēmumiem, 57% no uzņēmumiem rada pievienoto vērtību, un nodarbina 66% no ES darbaspēka. MVU tiek uzskatīti par Eiropas ekonomikas mugurkaulu.</w:t>
      </w:r>
      <w:r>
        <w:rPr>
          <w:rFonts w:asciiTheme="minorHAnsi" w:hAnsiTheme="minorHAnsi"/>
          <w:i/>
          <w:sz w:val="21"/>
          <w:szCs w:val="21"/>
        </w:rPr>
        <w:t xml:space="preserve"> </w:t>
      </w:r>
      <w:r>
        <w:rPr>
          <w:rFonts w:asciiTheme="minorHAnsi" w:hAnsiTheme="minorHAnsi"/>
          <w:bCs/>
          <w:sz w:val="21"/>
          <w:szCs w:val="21"/>
        </w:rPr>
        <w:t>Tomēr attiecībā uz MVU izaugsmi reģionos pastāv dažādi labvēlīgie apstākļi, izaicinājumi</w:t>
      </w:r>
      <w:r w:rsidR="009F3A23">
        <w:rPr>
          <w:rFonts w:asciiTheme="minorHAnsi" w:hAnsiTheme="minorHAnsi"/>
          <w:bCs/>
          <w:sz w:val="21"/>
          <w:szCs w:val="21"/>
        </w:rPr>
        <w:t>,</w:t>
      </w:r>
      <w:r>
        <w:rPr>
          <w:rFonts w:asciiTheme="minorHAnsi" w:hAnsiTheme="minorHAnsi"/>
          <w:bCs/>
          <w:sz w:val="21"/>
          <w:szCs w:val="21"/>
        </w:rPr>
        <w:t xml:space="preserve"> iespējas un draudi. Vietējā un reģionālā pārvaldība ekonomikas attīstībai un konkurētspējai kļūst aizvien svarīgāka, jo tai ir iespējas atbalstīt uzņēmumus daudzos </w:t>
      </w:r>
      <w:r w:rsidR="00BD3845">
        <w:rPr>
          <w:rFonts w:asciiTheme="minorHAnsi" w:hAnsiTheme="minorHAnsi"/>
          <w:bCs/>
          <w:sz w:val="21"/>
          <w:szCs w:val="21"/>
        </w:rPr>
        <w:t>veidos</w:t>
      </w:r>
      <w:r>
        <w:rPr>
          <w:rFonts w:asciiTheme="minorHAnsi" w:hAnsiTheme="minorHAnsi"/>
          <w:bCs/>
          <w:sz w:val="21"/>
          <w:szCs w:val="21"/>
        </w:rPr>
        <w:t xml:space="preserve">. </w:t>
      </w:r>
      <w:r w:rsidR="00BD3845">
        <w:rPr>
          <w:rFonts w:asciiTheme="minorHAnsi" w:hAnsiTheme="minorHAnsi"/>
          <w:bCs/>
          <w:sz w:val="21"/>
          <w:szCs w:val="21"/>
        </w:rPr>
        <w:t>Tādēļ k</w:t>
      </w:r>
      <w:r>
        <w:rPr>
          <w:rFonts w:asciiTheme="minorHAnsi" w:hAnsiTheme="minorHAnsi"/>
          <w:bCs/>
          <w:sz w:val="21"/>
          <w:szCs w:val="21"/>
        </w:rPr>
        <w:t>valitātes pārvaldības sistēmu loma ir būtiska, un to nosaka kā divas priekšrocības: (i) caurskatāmība lēmumu pieņemšanā un stabilitātes nodrošināšana un (ii) uzņēmējdarbības un MVU veidošanas veicināšana.</w:t>
      </w:r>
    </w:p>
    <w:p w14:paraId="204B1204"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7AFEFA24" w14:textId="5FA8FA9B" w:rsidR="00C16604" w:rsidRPr="00536D2E" w:rsidRDefault="000E7A51" w:rsidP="00C16604">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Digitālās ekonomikas un sabiedrības attīstība ES dalībvalstīs ir nevienmērīga. Pārejā uz digitālo ekonomiku lauku un perifērijas reģioni ir neaizsargāti. Digitāli attīstītāki reģioni Eiropas ziemeļu un centrālajā daļā daļēji sakrīt ar zināšanu un inovāciju reģioniem. Ņemot vērā augstās digitālās infrastruktūras izmaksas teritorijās ar ģeogrāfisk</w:t>
      </w:r>
      <w:r w:rsidR="00BD3845">
        <w:rPr>
          <w:rFonts w:asciiTheme="minorHAnsi" w:hAnsiTheme="minorHAnsi"/>
          <w:bCs/>
          <w:sz w:val="21"/>
          <w:szCs w:val="21"/>
        </w:rPr>
        <w:t xml:space="preserve">iem izaicinājumiem, </w:t>
      </w:r>
      <w:r w:rsidR="00BE2421">
        <w:rPr>
          <w:rFonts w:asciiTheme="minorHAnsi" w:hAnsiTheme="minorHAnsi"/>
          <w:bCs/>
          <w:sz w:val="21"/>
          <w:szCs w:val="21"/>
        </w:rPr>
        <w:t>vis</w:t>
      </w:r>
      <w:r w:rsidR="00BD3845">
        <w:rPr>
          <w:rFonts w:asciiTheme="minorHAnsi" w:hAnsiTheme="minorHAnsi"/>
          <w:bCs/>
          <w:sz w:val="21"/>
          <w:szCs w:val="21"/>
        </w:rPr>
        <w:t>attālāk</w:t>
      </w:r>
      <w:r w:rsidR="00BE2421">
        <w:rPr>
          <w:rFonts w:asciiTheme="minorHAnsi" w:hAnsiTheme="minorHAnsi"/>
          <w:bCs/>
          <w:sz w:val="21"/>
          <w:szCs w:val="21"/>
        </w:rPr>
        <w:t>aj</w:t>
      </w:r>
      <w:r w:rsidR="00BD3845">
        <w:rPr>
          <w:rFonts w:asciiTheme="minorHAnsi" w:hAnsiTheme="minorHAnsi"/>
          <w:bCs/>
          <w:sz w:val="21"/>
          <w:szCs w:val="21"/>
        </w:rPr>
        <w:t xml:space="preserve">os reģionos </w:t>
      </w:r>
      <w:r>
        <w:rPr>
          <w:rFonts w:asciiTheme="minorHAnsi" w:hAnsiTheme="minorHAnsi"/>
          <w:bCs/>
          <w:sz w:val="21"/>
          <w:szCs w:val="21"/>
        </w:rPr>
        <w:t xml:space="preserve">un lauku teritorijās, digitālo savienojamību varētu veicināt, īstenojot vietējos pasākumus, kas vērsti uz pieprasījumu palielināšanu, izmantojot IKT izmantošanas popularizēšanas pasākumus un pakalpojumu </w:t>
      </w:r>
      <w:proofErr w:type="spellStart"/>
      <w:r>
        <w:rPr>
          <w:rFonts w:asciiTheme="minorHAnsi" w:hAnsiTheme="minorHAnsi"/>
          <w:bCs/>
          <w:sz w:val="21"/>
          <w:szCs w:val="21"/>
        </w:rPr>
        <w:t>dematerializēšanu</w:t>
      </w:r>
      <w:proofErr w:type="spellEnd"/>
      <w:r>
        <w:rPr>
          <w:rFonts w:asciiTheme="minorHAnsi" w:hAnsiTheme="minorHAnsi"/>
          <w:bCs/>
          <w:sz w:val="21"/>
          <w:szCs w:val="21"/>
        </w:rPr>
        <w:t>.</w:t>
      </w:r>
    </w:p>
    <w:p w14:paraId="03716C5B" w14:textId="77777777" w:rsidR="0016062D" w:rsidRPr="006310E6" w:rsidRDefault="0016062D" w:rsidP="00406B99">
      <w:pPr>
        <w:pStyle w:val="NormalWeb"/>
        <w:spacing w:before="0" w:beforeAutospacing="0" w:after="0" w:afterAutospacing="0"/>
        <w:contextualSpacing/>
        <w:jc w:val="both"/>
        <w:rPr>
          <w:rFonts w:asciiTheme="minorHAnsi" w:hAnsiTheme="minorHAnsi" w:cstheme="minorHAnsi"/>
          <w:bCs/>
          <w:sz w:val="21"/>
          <w:szCs w:val="21"/>
        </w:rPr>
      </w:pPr>
    </w:p>
    <w:p w14:paraId="31569D8D" w14:textId="6ADF2450" w:rsidR="000E7A51" w:rsidRPr="00536D2E" w:rsidRDefault="000E7A51"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Lielākas, attīstītākas pilsētas nodrošina vairāk digitālo pakalpojumu nekā mazas un vidēja lieluma pilsētas, mazpilsētas un lauku kopienas. Publisko pakalpojumu mijiedarbība tiek uzskatīta par svarīgu faktoru digitālo atšķirību mazināšanai starp valstīm un reģioniem. Valsts iestādēm, </w:t>
      </w:r>
      <w:r w:rsidR="00224AE9">
        <w:rPr>
          <w:rFonts w:asciiTheme="minorHAnsi" w:hAnsiTheme="minorHAnsi"/>
          <w:bCs/>
          <w:sz w:val="21"/>
          <w:szCs w:val="21"/>
        </w:rPr>
        <w:t xml:space="preserve">pilsoniskajai </w:t>
      </w:r>
      <w:r>
        <w:rPr>
          <w:rFonts w:asciiTheme="minorHAnsi" w:hAnsiTheme="minorHAnsi"/>
          <w:bCs/>
          <w:sz w:val="21"/>
          <w:szCs w:val="21"/>
        </w:rPr>
        <w:t xml:space="preserve">sabiedrībai un uzņēmumiem būtu jāsadarbojas un jāapmainās zināšanām, jo tas palīdz attīstīt vietējo digitālo ekosistēmu un veicina jauna veida pakalpojumu </w:t>
      </w:r>
      <w:proofErr w:type="spellStart"/>
      <w:r>
        <w:rPr>
          <w:rFonts w:asciiTheme="minorHAnsi" w:hAnsiTheme="minorHAnsi"/>
          <w:bCs/>
          <w:sz w:val="21"/>
          <w:szCs w:val="21"/>
        </w:rPr>
        <w:t>līdzizveidošanu</w:t>
      </w:r>
      <w:proofErr w:type="spellEnd"/>
      <w:r>
        <w:rPr>
          <w:rFonts w:asciiTheme="minorHAnsi" w:hAnsiTheme="minorHAnsi"/>
          <w:bCs/>
          <w:sz w:val="21"/>
          <w:szCs w:val="21"/>
        </w:rPr>
        <w:t xml:space="preserve"> un nodrošināšanu.</w:t>
      </w:r>
    </w:p>
    <w:p w14:paraId="62E6F06E" w14:textId="77777777" w:rsidR="00964703" w:rsidRPr="006310E6" w:rsidRDefault="00964703" w:rsidP="00406B99">
      <w:pPr>
        <w:spacing w:after="0" w:line="240" w:lineRule="auto"/>
        <w:ind w:left="0" w:right="5" w:firstLine="0"/>
        <w:jc w:val="both"/>
        <w:rPr>
          <w:rFonts w:asciiTheme="minorHAnsi" w:hAnsiTheme="minorHAnsi" w:cstheme="minorHAnsi"/>
          <w:i/>
          <w:highlight w:val="yellow"/>
        </w:rPr>
      </w:pPr>
    </w:p>
    <w:p w14:paraId="50A28D5E" w14:textId="41F41F0C" w:rsidR="00C65998" w:rsidRPr="00BD3845" w:rsidRDefault="00384D4B" w:rsidP="00F8517B">
      <w:pPr>
        <w:spacing w:after="0" w:line="240" w:lineRule="auto"/>
        <w:ind w:left="0" w:right="5" w:firstLine="0"/>
        <w:jc w:val="both"/>
        <w:rPr>
          <w:rFonts w:asciiTheme="minorHAnsi" w:hAnsiTheme="minorHAnsi" w:cstheme="minorHAnsi"/>
          <w:bCs/>
          <w:iCs/>
          <w:sz w:val="21"/>
          <w:szCs w:val="21"/>
        </w:rPr>
      </w:pPr>
      <w:r w:rsidRPr="00341091">
        <w:rPr>
          <w:rFonts w:asciiTheme="minorHAnsi" w:hAnsiTheme="minorHAnsi"/>
          <w:sz w:val="21"/>
        </w:rPr>
        <w:t xml:space="preserve">Starpreģionu sadarbība var veicināt viedākas Eiropas veidošanu, dodot iespēju Eiropas reģioniem uzlabot savas </w:t>
      </w:r>
      <w:r w:rsidR="00F8517B" w:rsidRPr="00341091">
        <w:rPr>
          <w:rFonts w:asciiTheme="minorHAnsi" w:hAnsiTheme="minorHAnsi"/>
          <w:sz w:val="21"/>
        </w:rPr>
        <w:t>inovāciju</w:t>
      </w:r>
      <w:r w:rsidR="00F8517B">
        <w:rPr>
          <w:rFonts w:asciiTheme="minorHAnsi" w:hAnsiTheme="minorHAnsi"/>
          <w:iCs/>
          <w:sz w:val="21"/>
          <w:szCs w:val="21"/>
        </w:rPr>
        <w:t xml:space="preserve"> un</w:t>
      </w:r>
      <w:r w:rsidR="00F8517B" w:rsidRPr="00341091">
        <w:rPr>
          <w:rFonts w:asciiTheme="minorHAnsi" w:hAnsiTheme="minorHAnsi"/>
          <w:sz w:val="21"/>
        </w:rPr>
        <w:t xml:space="preserve"> izpētes un attīstības</w:t>
      </w:r>
      <w:r w:rsidRPr="00341091">
        <w:rPr>
          <w:rFonts w:asciiTheme="minorHAnsi" w:hAnsiTheme="minorHAnsi"/>
          <w:sz w:val="21"/>
        </w:rPr>
        <w:t xml:space="preserve"> </w:t>
      </w:r>
      <w:r w:rsidRPr="00BD3845">
        <w:rPr>
          <w:rFonts w:asciiTheme="minorHAnsi" w:hAnsiTheme="minorHAnsi"/>
          <w:iCs/>
          <w:sz w:val="21"/>
          <w:szCs w:val="21"/>
        </w:rPr>
        <w:t>politikas un programmas</w:t>
      </w:r>
      <w:r w:rsidRPr="00341091">
        <w:rPr>
          <w:rFonts w:asciiTheme="minorHAnsi" w:hAnsiTheme="minorHAnsi"/>
          <w:sz w:val="21"/>
        </w:rPr>
        <w:t>, sevišķi t</w:t>
      </w:r>
      <w:r w:rsidR="00224AE9" w:rsidRPr="00341091">
        <w:rPr>
          <w:rFonts w:asciiTheme="minorHAnsi" w:hAnsiTheme="minorHAnsi"/>
          <w:sz w:val="21"/>
        </w:rPr>
        <w:t>o</w:t>
      </w:r>
      <w:r w:rsidRPr="00341091">
        <w:rPr>
          <w:rFonts w:asciiTheme="minorHAnsi" w:hAnsiTheme="minorHAnsi"/>
          <w:sz w:val="21"/>
        </w:rPr>
        <w:t xml:space="preserve"> </w:t>
      </w:r>
      <w:r w:rsidRPr="00BD3845">
        <w:rPr>
          <w:rFonts w:asciiTheme="minorHAnsi" w:hAnsiTheme="minorHAnsi"/>
          <w:iCs/>
          <w:sz w:val="21"/>
          <w:szCs w:val="21"/>
        </w:rPr>
        <w:t>Vied</w:t>
      </w:r>
      <w:r w:rsidR="00964916">
        <w:rPr>
          <w:rFonts w:asciiTheme="minorHAnsi" w:hAnsiTheme="minorHAnsi"/>
          <w:iCs/>
          <w:sz w:val="21"/>
          <w:szCs w:val="21"/>
        </w:rPr>
        <w:t>ās</w:t>
      </w:r>
      <w:r w:rsidRPr="00341091">
        <w:rPr>
          <w:rFonts w:asciiTheme="minorHAnsi" w:hAnsiTheme="minorHAnsi"/>
          <w:sz w:val="21"/>
        </w:rPr>
        <w:t xml:space="preserve"> specializācijas </w:t>
      </w:r>
      <w:r w:rsidRPr="00BD3845">
        <w:rPr>
          <w:rFonts w:asciiTheme="minorHAnsi" w:hAnsiTheme="minorHAnsi"/>
          <w:iCs/>
          <w:sz w:val="21"/>
          <w:szCs w:val="21"/>
        </w:rPr>
        <w:t>stratēģij</w:t>
      </w:r>
      <w:r w:rsidR="00F8517B">
        <w:rPr>
          <w:rFonts w:asciiTheme="minorHAnsi" w:hAnsiTheme="minorHAnsi"/>
          <w:iCs/>
          <w:sz w:val="21"/>
          <w:szCs w:val="21"/>
        </w:rPr>
        <w:t>as</w:t>
      </w:r>
      <w:r w:rsidRPr="00BD3845">
        <w:rPr>
          <w:rFonts w:asciiTheme="minorHAnsi" w:hAnsiTheme="minorHAnsi"/>
          <w:iCs/>
          <w:sz w:val="21"/>
          <w:szCs w:val="21"/>
        </w:rPr>
        <w:t>.</w:t>
      </w:r>
      <w:r w:rsidRPr="00341091">
        <w:rPr>
          <w:rFonts w:asciiTheme="minorHAnsi" w:hAnsiTheme="minorHAnsi"/>
          <w:sz w:val="21"/>
        </w:rPr>
        <w:t xml:space="preserve"> Pieredzes apmaiņa un politikas apguve</w:t>
      </w:r>
      <w:r w:rsidRPr="00BD3845">
        <w:rPr>
          <w:rFonts w:asciiTheme="minorHAnsi" w:hAnsiTheme="minorHAnsi"/>
          <w:iCs/>
          <w:sz w:val="21"/>
          <w:szCs w:val="21"/>
        </w:rPr>
        <w:t xml:space="preserve"> </w:t>
      </w:r>
      <w:r w:rsidR="00F8517B">
        <w:rPr>
          <w:rFonts w:asciiTheme="minorHAnsi" w:hAnsiTheme="minorHAnsi"/>
          <w:iCs/>
          <w:sz w:val="21"/>
          <w:szCs w:val="21"/>
        </w:rPr>
        <w:t>ļaus reģioniem paātrināt un uzlabot to reģionālās attīstības politiku īstenošanu</w:t>
      </w:r>
      <w:r w:rsidR="00F8517B" w:rsidRPr="00341091">
        <w:rPr>
          <w:rFonts w:asciiTheme="minorHAnsi" w:hAnsiTheme="minorHAnsi"/>
          <w:sz w:val="21"/>
        </w:rPr>
        <w:t xml:space="preserve"> </w:t>
      </w:r>
      <w:r w:rsidRPr="00341091">
        <w:rPr>
          <w:rFonts w:asciiTheme="minorHAnsi" w:hAnsiTheme="minorHAnsi"/>
          <w:sz w:val="21"/>
        </w:rPr>
        <w:t xml:space="preserve">būtiskākajās jomās, piemēram, prasmju attīstīšanā, lai attīstītu viedo specializāciju un uzņēmējdarbību, </w:t>
      </w:r>
      <w:proofErr w:type="spellStart"/>
      <w:r w:rsidRPr="00341091">
        <w:rPr>
          <w:rFonts w:asciiTheme="minorHAnsi" w:hAnsiTheme="minorHAnsi"/>
          <w:sz w:val="21"/>
        </w:rPr>
        <w:t>digitalizētu</w:t>
      </w:r>
      <w:proofErr w:type="spellEnd"/>
      <w:r w:rsidRPr="00341091">
        <w:rPr>
          <w:rFonts w:asciiTheme="minorHAnsi" w:hAnsiTheme="minorHAnsi"/>
          <w:sz w:val="21"/>
        </w:rPr>
        <w:t xml:space="preserve"> ekonomiku un sabiedrību, nodrošinātu digitālo savienojamību, modernizēto tehnoloģiju apgūšanu, inovācijas MVU, netehnoloģiskās inovācijas (organizācijas, sociālās utt</w:t>
      </w:r>
      <w:r w:rsidRPr="00BD3845">
        <w:rPr>
          <w:rFonts w:asciiTheme="minorHAnsi" w:hAnsiTheme="minorHAnsi"/>
          <w:iCs/>
          <w:sz w:val="21"/>
          <w:szCs w:val="21"/>
        </w:rPr>
        <w:t>.).</w:t>
      </w:r>
    </w:p>
    <w:p w14:paraId="07162E16" w14:textId="77777777" w:rsidR="00384D4B" w:rsidRPr="006310E6" w:rsidRDefault="00384D4B" w:rsidP="00406B99">
      <w:pPr>
        <w:spacing w:after="0" w:line="240" w:lineRule="auto"/>
        <w:ind w:left="0" w:right="5" w:firstLine="0"/>
        <w:jc w:val="both"/>
        <w:rPr>
          <w:rFonts w:asciiTheme="minorHAnsi" w:eastAsiaTheme="minorHAnsi" w:hAnsiTheme="minorHAnsi" w:cstheme="minorHAnsi"/>
          <w:b/>
          <w:i/>
          <w:sz w:val="21"/>
          <w:szCs w:val="21"/>
          <w:lang w:eastAsia="en-US"/>
        </w:rPr>
      </w:pPr>
    </w:p>
    <w:p w14:paraId="78F2BAC9" w14:textId="3EA8D193"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Zaļāka</w:t>
      </w:r>
      <w:r w:rsidR="00F8517B">
        <w:rPr>
          <w:rFonts w:asciiTheme="minorHAnsi" w:hAnsiTheme="minorHAnsi"/>
          <w:b/>
          <w:i/>
          <w:sz w:val="21"/>
          <w:szCs w:val="21"/>
        </w:rPr>
        <w:t xml:space="preserve">, </w:t>
      </w:r>
      <w:proofErr w:type="spellStart"/>
      <w:r w:rsidR="00F8517B">
        <w:rPr>
          <w:rFonts w:asciiTheme="minorHAnsi" w:hAnsiTheme="minorHAnsi"/>
          <w:b/>
          <w:i/>
          <w:sz w:val="21"/>
          <w:szCs w:val="21"/>
        </w:rPr>
        <w:t>klimatneitrāla</w:t>
      </w:r>
      <w:proofErr w:type="spellEnd"/>
      <w:r>
        <w:rPr>
          <w:rFonts w:asciiTheme="minorHAnsi" w:hAnsiTheme="minorHAnsi"/>
          <w:b/>
          <w:i/>
          <w:sz w:val="21"/>
          <w:szCs w:val="21"/>
        </w:rPr>
        <w:t xml:space="preserve"> un noturīga Eiropa</w:t>
      </w:r>
    </w:p>
    <w:p w14:paraId="12F4A516" w14:textId="311BAB93" w:rsidR="00E03D50" w:rsidRPr="00536D2E" w:rsidRDefault="00E3699D" w:rsidP="00406B99">
      <w:pPr>
        <w:spacing w:after="0" w:line="240" w:lineRule="auto"/>
        <w:ind w:left="0" w:right="0"/>
        <w:contextualSpacing/>
        <w:jc w:val="both"/>
        <w:rPr>
          <w:rFonts w:asciiTheme="minorHAnsi" w:hAnsiTheme="minorHAnsi" w:cstheme="minorHAnsi"/>
          <w:sz w:val="21"/>
          <w:szCs w:val="21"/>
        </w:rPr>
      </w:pPr>
      <w:r>
        <w:rPr>
          <w:rFonts w:asciiTheme="minorHAnsi" w:hAnsiTheme="minorHAnsi"/>
          <w:bCs/>
          <w:sz w:val="21"/>
          <w:szCs w:val="21"/>
        </w:rPr>
        <w:t xml:space="preserve">Klimata pārmaiņām ir atšķirīga ietekme uz katru Eiropas </w:t>
      </w:r>
      <w:proofErr w:type="spellStart"/>
      <w:r>
        <w:rPr>
          <w:rFonts w:asciiTheme="minorHAnsi" w:hAnsiTheme="minorHAnsi"/>
          <w:bCs/>
          <w:sz w:val="21"/>
          <w:szCs w:val="21"/>
        </w:rPr>
        <w:t>bioģeogrāfisko</w:t>
      </w:r>
      <w:proofErr w:type="spellEnd"/>
      <w:r>
        <w:rPr>
          <w:rFonts w:asciiTheme="minorHAnsi" w:hAnsiTheme="minorHAnsi"/>
          <w:bCs/>
          <w:sz w:val="21"/>
          <w:szCs w:val="21"/>
        </w:rPr>
        <w:t xml:space="preserve"> </w:t>
      </w:r>
      <w:r w:rsidR="00F8517B">
        <w:rPr>
          <w:rFonts w:asciiTheme="minorHAnsi" w:hAnsiTheme="minorHAnsi"/>
          <w:bCs/>
          <w:sz w:val="21"/>
          <w:szCs w:val="21"/>
        </w:rPr>
        <w:t>reģionu</w:t>
      </w:r>
      <w:r>
        <w:rPr>
          <w:rFonts w:asciiTheme="minorHAnsi" w:hAnsiTheme="minorHAnsi"/>
          <w:bCs/>
          <w:sz w:val="21"/>
          <w:szCs w:val="21"/>
        </w:rPr>
        <w:t xml:space="preserve">. Novērotās ietekmes ietver vides pārmaiņas, virkni pārmaiņu ekosistēmā, </w:t>
      </w:r>
      <w:r w:rsidR="00F8517B">
        <w:rPr>
          <w:rFonts w:asciiTheme="minorHAnsi" w:hAnsiTheme="minorHAnsi"/>
          <w:bCs/>
          <w:sz w:val="21"/>
          <w:szCs w:val="21"/>
        </w:rPr>
        <w:t xml:space="preserve">kā arī izmaiņas </w:t>
      </w:r>
      <w:r>
        <w:rPr>
          <w:rFonts w:asciiTheme="minorHAnsi" w:hAnsiTheme="minorHAnsi"/>
          <w:bCs/>
          <w:sz w:val="21"/>
          <w:szCs w:val="21"/>
        </w:rPr>
        <w:t xml:space="preserve">pārtikā, ūdenī un energosistēmās. </w:t>
      </w:r>
      <w:r>
        <w:rPr>
          <w:rFonts w:asciiTheme="minorHAnsi" w:hAnsiTheme="minorHAnsi"/>
          <w:sz w:val="21"/>
          <w:szCs w:val="21"/>
        </w:rPr>
        <w:t xml:space="preserve">Neaizsargātība pret klimata pārmaiņām dažādos reģionos ievērojami atšķiras. </w:t>
      </w:r>
      <w:r w:rsidR="00F8517B">
        <w:rPr>
          <w:rFonts w:asciiTheme="minorHAnsi" w:hAnsiTheme="minorHAnsi"/>
          <w:sz w:val="21"/>
          <w:szCs w:val="21"/>
        </w:rPr>
        <w:t>Klimata pārmaiņas rada aizvien lielākus postījumus videi, nelabvēlīgi ietekmē labklājību un veselību, kā arī rada zaudējumus ekonomikai</w:t>
      </w:r>
      <w:r>
        <w:rPr>
          <w:rFonts w:asciiTheme="minorHAnsi" w:hAnsiTheme="minorHAnsi"/>
          <w:sz w:val="21"/>
          <w:szCs w:val="21"/>
        </w:rPr>
        <w:t>.</w:t>
      </w:r>
    </w:p>
    <w:p w14:paraId="4E6DFE67" w14:textId="77777777" w:rsidR="00E03D50" w:rsidRPr="006310E6" w:rsidRDefault="00E03D50" w:rsidP="007429A4">
      <w:pPr>
        <w:pStyle w:val="NormalWeb"/>
        <w:spacing w:before="0" w:beforeAutospacing="0" w:after="0" w:afterAutospacing="0"/>
        <w:contextualSpacing/>
        <w:jc w:val="both"/>
        <w:rPr>
          <w:rFonts w:asciiTheme="minorHAnsi" w:hAnsiTheme="minorHAnsi" w:cstheme="minorHAnsi"/>
          <w:bCs/>
          <w:sz w:val="21"/>
          <w:szCs w:val="21"/>
        </w:rPr>
      </w:pPr>
    </w:p>
    <w:p w14:paraId="6CC5A535" w14:textId="35B599D5" w:rsidR="003B5FA2" w:rsidRPr="00635F33" w:rsidRDefault="00B5438D" w:rsidP="007429A4">
      <w:pPr>
        <w:spacing w:after="0" w:line="240" w:lineRule="auto"/>
        <w:ind w:left="0" w:right="0"/>
        <w:contextualSpacing/>
        <w:jc w:val="both"/>
        <w:rPr>
          <w:rFonts w:ascii="Calibri" w:hAnsi="Calibri" w:cs="Calibri"/>
          <w:bCs/>
          <w:sz w:val="21"/>
          <w:szCs w:val="21"/>
        </w:rPr>
      </w:pPr>
      <w:r w:rsidRPr="00635F33">
        <w:rPr>
          <w:rFonts w:ascii="Calibri" w:hAnsi="Calibri" w:cs="Calibri"/>
          <w:sz w:val="21"/>
          <w:szCs w:val="21"/>
        </w:rPr>
        <w:t xml:space="preserve">Kas attiecas uz energoresursiem, būs nepieciešams veltīt lielākas pūles, lai </w:t>
      </w:r>
      <w:r w:rsidR="000750CE">
        <w:rPr>
          <w:rFonts w:ascii="Calibri" w:hAnsi="Calibri" w:cs="Calibri"/>
          <w:sz w:val="21"/>
          <w:szCs w:val="21"/>
        </w:rPr>
        <w:t>īstenotu</w:t>
      </w:r>
      <w:r w:rsidR="000750CE" w:rsidRPr="00635F33">
        <w:rPr>
          <w:rFonts w:ascii="Calibri" w:hAnsi="Calibri" w:cs="Calibri"/>
          <w:sz w:val="21"/>
          <w:szCs w:val="21"/>
        </w:rPr>
        <w:t xml:space="preserve"> </w:t>
      </w:r>
      <w:r w:rsidR="00F8517B">
        <w:rPr>
          <w:rFonts w:ascii="Calibri" w:hAnsi="Calibri" w:cs="Calibri"/>
          <w:sz w:val="21"/>
          <w:szCs w:val="21"/>
        </w:rPr>
        <w:t xml:space="preserve">Eiropas Zaļo kursu, Eiropas Klimata </w:t>
      </w:r>
      <w:proofErr w:type="spellStart"/>
      <w:r w:rsidR="00F8517B">
        <w:rPr>
          <w:rFonts w:ascii="Calibri" w:hAnsi="Calibri" w:cs="Calibri"/>
          <w:sz w:val="21"/>
          <w:szCs w:val="21"/>
        </w:rPr>
        <w:t>paktu</w:t>
      </w:r>
      <w:proofErr w:type="spellEnd"/>
      <w:r w:rsidR="00F8517B">
        <w:rPr>
          <w:rFonts w:ascii="Calibri" w:hAnsi="Calibri" w:cs="Calibri"/>
          <w:sz w:val="21"/>
          <w:szCs w:val="21"/>
        </w:rPr>
        <w:t xml:space="preserve"> un gaidāmo paketi ‘</w:t>
      </w:r>
      <w:r w:rsidR="00964916">
        <w:rPr>
          <w:rFonts w:ascii="Calibri" w:hAnsi="Calibri" w:cs="Calibri"/>
          <w:sz w:val="21"/>
          <w:szCs w:val="21"/>
        </w:rPr>
        <w:t xml:space="preserve">Gatavi </w:t>
      </w:r>
      <w:proofErr w:type="spellStart"/>
      <w:r w:rsidR="00964916">
        <w:rPr>
          <w:rFonts w:ascii="Calibri" w:hAnsi="Calibri" w:cs="Calibri"/>
          <w:sz w:val="21"/>
          <w:szCs w:val="21"/>
        </w:rPr>
        <w:t>mērķrādītājam</w:t>
      </w:r>
      <w:proofErr w:type="spellEnd"/>
      <w:r w:rsidR="00F8517B">
        <w:rPr>
          <w:rFonts w:ascii="Calibri" w:hAnsi="Calibri" w:cs="Calibri"/>
          <w:sz w:val="21"/>
          <w:szCs w:val="21"/>
        </w:rPr>
        <w:t xml:space="preserve"> 55</w:t>
      </w:r>
      <w:r w:rsidR="00964916">
        <w:rPr>
          <w:rFonts w:ascii="Calibri" w:hAnsi="Calibri" w:cs="Calibri"/>
          <w:sz w:val="21"/>
          <w:szCs w:val="21"/>
        </w:rPr>
        <w:t>%</w:t>
      </w:r>
      <w:r w:rsidR="00F8517B">
        <w:rPr>
          <w:rFonts w:ascii="Calibri" w:hAnsi="Calibri" w:cs="Calibri"/>
          <w:sz w:val="21"/>
          <w:szCs w:val="21"/>
        </w:rPr>
        <w:t xml:space="preserve">’ un </w:t>
      </w:r>
      <w:r w:rsidR="000750CE">
        <w:rPr>
          <w:rFonts w:ascii="Calibri" w:hAnsi="Calibri" w:cs="Calibri"/>
          <w:sz w:val="21"/>
          <w:szCs w:val="21"/>
        </w:rPr>
        <w:t xml:space="preserve">sasniegtu </w:t>
      </w:r>
      <w:r w:rsidR="00F8517B">
        <w:rPr>
          <w:rFonts w:ascii="Calibri" w:hAnsi="Calibri" w:cs="Calibri"/>
          <w:sz w:val="21"/>
          <w:szCs w:val="21"/>
        </w:rPr>
        <w:t>tās mērķi 2030. gadā samazināt emisiju daudzumu par vismaz 55%</w:t>
      </w:r>
      <w:r w:rsidRPr="00635F33">
        <w:rPr>
          <w:rFonts w:ascii="Calibri" w:hAnsi="Calibri" w:cs="Calibri"/>
          <w:bCs/>
          <w:sz w:val="21"/>
          <w:szCs w:val="21"/>
        </w:rPr>
        <w:t xml:space="preserve">. </w:t>
      </w:r>
      <w:r w:rsidRPr="00635F33">
        <w:rPr>
          <w:rFonts w:ascii="Calibri" w:hAnsi="Calibri" w:cs="Calibri"/>
          <w:sz w:val="21"/>
          <w:szCs w:val="21"/>
        </w:rPr>
        <w:t>Nolūkā kļūt par pasaules mēroga līderi atjaunojamo enerģijas avotu jomā ES ir izvirzījusi ambiciozu, saistošu mērķi, lai līdz 2030. gadam 32% no ES teritorijā izmantotajiem energoresursiem būtu iegūti no</w:t>
      </w:r>
      <w:r w:rsidRPr="00635F33">
        <w:rPr>
          <w:rFonts w:ascii="Calibri" w:hAnsi="Calibri" w:cs="Calibri"/>
          <w:bCs/>
          <w:sz w:val="21"/>
          <w:szCs w:val="21"/>
        </w:rPr>
        <w:t> </w:t>
      </w:r>
      <w:hyperlink r:id="rId9" w:history="1">
        <w:r w:rsidRPr="00635F33">
          <w:rPr>
            <w:rFonts w:ascii="Calibri" w:hAnsi="Calibri" w:cs="Calibri"/>
            <w:bCs/>
            <w:sz w:val="21"/>
            <w:szCs w:val="21"/>
          </w:rPr>
          <w:t>atjaunojamajiem avotiem.</w:t>
        </w:r>
      </w:hyperlink>
    </w:p>
    <w:p w14:paraId="755FE2C1" w14:textId="77777777" w:rsidR="0016062D" w:rsidRPr="006310E6" w:rsidRDefault="0016062D" w:rsidP="00406B99">
      <w:pPr>
        <w:pStyle w:val="NormalWeb"/>
        <w:spacing w:before="0" w:beforeAutospacing="0" w:after="0" w:afterAutospacing="0"/>
        <w:contextualSpacing/>
        <w:jc w:val="both"/>
        <w:rPr>
          <w:rFonts w:asciiTheme="minorHAnsi" w:hAnsiTheme="minorHAnsi" w:cstheme="minorHAnsi"/>
          <w:bCs/>
          <w:sz w:val="21"/>
          <w:szCs w:val="21"/>
        </w:rPr>
      </w:pPr>
    </w:p>
    <w:p w14:paraId="7A8AF3BB" w14:textId="04A52212" w:rsidR="002C2B99" w:rsidRPr="00536D2E" w:rsidRDefault="00E3699D" w:rsidP="00406B99">
      <w:pPr>
        <w:pStyle w:val="NormalWeb"/>
        <w:spacing w:before="0" w:beforeAutospacing="0" w:after="0" w:afterAutospacing="0"/>
        <w:contextualSpacing/>
        <w:jc w:val="both"/>
        <w:rPr>
          <w:rFonts w:asciiTheme="minorHAnsi" w:hAnsiTheme="minorHAnsi" w:cstheme="minorHAnsi"/>
          <w:sz w:val="21"/>
          <w:szCs w:val="21"/>
        </w:rPr>
      </w:pPr>
      <w:r>
        <w:rPr>
          <w:rFonts w:asciiTheme="minorHAnsi" w:hAnsiTheme="minorHAnsi"/>
          <w:bCs/>
          <w:sz w:val="21"/>
          <w:szCs w:val="21"/>
        </w:rPr>
        <w:t xml:space="preserve">Lai sasniegtu ES noteiktos </w:t>
      </w:r>
      <w:proofErr w:type="spellStart"/>
      <w:r w:rsidR="00F8517B">
        <w:rPr>
          <w:rFonts w:asciiTheme="minorHAnsi" w:hAnsiTheme="minorHAnsi"/>
          <w:bCs/>
          <w:sz w:val="21"/>
          <w:szCs w:val="21"/>
        </w:rPr>
        <w:t>klimatneitralitātes</w:t>
      </w:r>
      <w:proofErr w:type="spellEnd"/>
      <w:r w:rsidR="00F8517B">
        <w:rPr>
          <w:rFonts w:asciiTheme="minorHAnsi" w:hAnsiTheme="minorHAnsi"/>
          <w:bCs/>
          <w:sz w:val="21"/>
          <w:szCs w:val="21"/>
        </w:rPr>
        <w:t xml:space="preserve"> </w:t>
      </w:r>
      <w:r>
        <w:rPr>
          <w:rFonts w:asciiTheme="minorHAnsi" w:hAnsiTheme="minorHAnsi"/>
          <w:bCs/>
          <w:sz w:val="21"/>
          <w:szCs w:val="21"/>
        </w:rPr>
        <w:t>mērķus, ir nepieciešams veikt investīcijas infrastruktūrā, īpašu uzmanību pievēršot atjaunojamo energoresursu avotu potenciālam noteiktās ģeogrāfiskajās teritorijās, paaugstinātai energoefektivitātei reģionos, kur resursu daudzums ir nepietiekams, reģionālajai sadarbībai un pastiprināti koncentrējoties uz augšupēju</w:t>
      </w:r>
      <w:r w:rsidR="00690C5A">
        <w:rPr>
          <w:rFonts w:asciiTheme="minorHAnsi" w:hAnsiTheme="minorHAnsi"/>
          <w:bCs/>
          <w:sz w:val="21"/>
          <w:szCs w:val="21"/>
        </w:rPr>
        <w:t xml:space="preserve"> (</w:t>
      </w:r>
      <w:proofErr w:type="spellStart"/>
      <w:r w:rsidR="00690C5A">
        <w:rPr>
          <w:rFonts w:asciiTheme="minorHAnsi" w:hAnsiTheme="minorHAnsi"/>
          <w:bCs/>
          <w:sz w:val="21"/>
          <w:szCs w:val="21"/>
        </w:rPr>
        <w:t>bottom-up</w:t>
      </w:r>
      <w:proofErr w:type="spellEnd"/>
      <w:r w:rsidR="00690C5A">
        <w:rPr>
          <w:rFonts w:asciiTheme="minorHAnsi" w:hAnsiTheme="minorHAnsi"/>
          <w:bCs/>
          <w:sz w:val="21"/>
          <w:szCs w:val="21"/>
        </w:rPr>
        <w:t>)</w:t>
      </w:r>
      <w:r>
        <w:rPr>
          <w:rFonts w:asciiTheme="minorHAnsi" w:hAnsiTheme="minorHAnsi"/>
          <w:bCs/>
          <w:sz w:val="21"/>
          <w:szCs w:val="21"/>
        </w:rPr>
        <w:t xml:space="preserve"> pārvaldību. Pret enerģijas trūkumu visneaizsargātākie ir lauku reģioni Dienvideiropā un Austrumeiropā, lielākā daļa Austrumeiropas</w:t>
      </w:r>
      <w:r w:rsidR="00F8517B">
        <w:rPr>
          <w:rFonts w:asciiTheme="minorHAnsi" w:hAnsiTheme="minorHAnsi"/>
          <w:bCs/>
          <w:sz w:val="21"/>
          <w:szCs w:val="21"/>
        </w:rPr>
        <w:t xml:space="preserve"> un </w:t>
      </w:r>
      <w:r w:rsidR="00BE2421">
        <w:rPr>
          <w:rFonts w:asciiTheme="minorHAnsi" w:hAnsiTheme="minorHAnsi"/>
          <w:bCs/>
          <w:sz w:val="21"/>
          <w:szCs w:val="21"/>
        </w:rPr>
        <w:t>vis</w:t>
      </w:r>
      <w:r w:rsidR="00F8517B">
        <w:rPr>
          <w:rFonts w:asciiTheme="minorHAnsi" w:hAnsiTheme="minorHAnsi"/>
          <w:bCs/>
          <w:sz w:val="21"/>
          <w:szCs w:val="21"/>
        </w:rPr>
        <w:t>attālākie reģioni</w:t>
      </w:r>
      <w:r>
        <w:rPr>
          <w:rFonts w:asciiTheme="minorHAnsi" w:hAnsiTheme="minorHAnsi"/>
          <w:bCs/>
          <w:sz w:val="21"/>
          <w:szCs w:val="21"/>
        </w:rPr>
        <w:t xml:space="preserve">. Daudziem no šiem reģioniem ir potenciāls attīstīt atjaunojamos energoresursus, bet tiem trūkst administratīvās kapacitātes, vīzijas vai finanšu resursu. Reģionāla un starpreģionu sadarbība var sniegt atbalstu ieinteresēto pušu tīklu attīstībai, zināšanu un prakses </w:t>
      </w:r>
      <w:proofErr w:type="spellStart"/>
      <w:r>
        <w:rPr>
          <w:rFonts w:asciiTheme="minorHAnsi" w:hAnsiTheme="minorHAnsi"/>
          <w:bCs/>
          <w:sz w:val="21"/>
          <w:szCs w:val="21"/>
        </w:rPr>
        <w:t>pārnesei</w:t>
      </w:r>
      <w:proofErr w:type="spellEnd"/>
      <w:r>
        <w:rPr>
          <w:rFonts w:asciiTheme="minorHAnsi" w:hAnsiTheme="minorHAnsi"/>
          <w:bCs/>
          <w:sz w:val="21"/>
          <w:szCs w:val="21"/>
        </w:rPr>
        <w:t xml:space="preserve"> par ilgtspējīgu enerģijas padevi un patēriņu dažādos reģionos un rīcības saskaņošanu saistībā ar energoresursu pārnesi dažādos pārvaldības līmeņos.</w:t>
      </w:r>
    </w:p>
    <w:p w14:paraId="3FB5433F" w14:textId="77777777" w:rsidR="006D4E72" w:rsidRPr="007409B0" w:rsidRDefault="006D4E72" w:rsidP="00406B99">
      <w:pPr>
        <w:pStyle w:val="NormalWeb"/>
        <w:spacing w:before="0" w:beforeAutospacing="0" w:after="0" w:afterAutospacing="0"/>
        <w:contextualSpacing/>
        <w:jc w:val="both"/>
        <w:rPr>
          <w:rFonts w:asciiTheme="minorHAnsi" w:hAnsiTheme="minorHAnsi" w:cstheme="minorHAnsi"/>
          <w:bCs/>
          <w:sz w:val="21"/>
          <w:szCs w:val="21"/>
        </w:rPr>
      </w:pPr>
    </w:p>
    <w:p w14:paraId="27E19A89" w14:textId="4E18C1D0" w:rsidR="002C2B99" w:rsidRDefault="00453D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r>
        <w:rPr>
          <w:rFonts w:asciiTheme="minorHAnsi" w:hAnsiTheme="minorHAnsi"/>
          <w:color w:val="000000" w:themeColor="text1"/>
          <w:sz w:val="21"/>
          <w:szCs w:val="21"/>
        </w:rPr>
        <w:t xml:space="preserve">Aprites ekonomika aizvien vairāk veicina ES vides un klimata mērķu sasniegšanu. Tas ir arī stimuls vietējai un reģionālai attīstībai. </w:t>
      </w:r>
      <w:r>
        <w:rPr>
          <w:rFonts w:asciiTheme="minorHAnsi" w:hAnsiTheme="minorHAnsi"/>
          <w:sz w:val="21"/>
          <w:szCs w:val="21"/>
        </w:rPr>
        <w:t>Reģions ir atbilstošs līmenis, kurā organizēt ilgtspējīgas ekonomikas ekosistēmas, bet tiesiskais regulējums reģionālā un vietējā līmenī ir jāpielāgo aprites ekonomikas principiem</w:t>
      </w:r>
      <w:r>
        <w:rPr>
          <w:rFonts w:asciiTheme="minorHAnsi" w:hAnsiTheme="minorHAnsi"/>
          <w:bCs/>
          <w:sz w:val="21"/>
          <w:szCs w:val="21"/>
        </w:rPr>
        <w:t>. Aprites uzņēmējdarbības modeļu  īstenošanu un izplatīšanos veicina aglomerācijas (ekonomiskās un pilsētu), kas atrodas zināšanu centru tuvumā. Aprites ekonomikas materiālu nodrošinātājiem lauku reģionos ir īpaši dominējoša loma.</w:t>
      </w:r>
    </w:p>
    <w:p w14:paraId="14F23AA9" w14:textId="77777777" w:rsidR="00372C7A" w:rsidRPr="007409B0"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p>
    <w:p w14:paraId="2BC12469" w14:textId="1A9C3165" w:rsidR="00372C7A" w:rsidRPr="009421C5"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r>
        <w:rPr>
          <w:rFonts w:asciiTheme="minorHAnsi" w:hAnsiTheme="minorHAnsi"/>
          <w:bCs/>
          <w:sz w:val="21"/>
          <w:szCs w:val="21"/>
        </w:rPr>
        <w:t>Ņemot vērā to, ka transporta nozare joprojām ir viena no lielākajām siltumnīcefektu izraisošo gāzu emisiju radītājām</w:t>
      </w:r>
      <w:r w:rsidR="00F8517B">
        <w:rPr>
          <w:rFonts w:asciiTheme="minorHAnsi" w:hAnsiTheme="minorHAnsi"/>
          <w:bCs/>
          <w:sz w:val="21"/>
          <w:szCs w:val="21"/>
        </w:rPr>
        <w:t xml:space="preserve"> un gaisa piesārņotājām</w:t>
      </w:r>
      <w:r>
        <w:rPr>
          <w:rFonts w:asciiTheme="minorHAnsi" w:hAnsiTheme="minorHAnsi"/>
          <w:bCs/>
          <w:sz w:val="21"/>
          <w:szCs w:val="21"/>
        </w:rPr>
        <w:t xml:space="preserve">, valsts darbības attiecībā uz transporta dekarbonizācijas atbalstu ir svarīgākas nekā jebkad. </w:t>
      </w:r>
      <w:r w:rsidR="00690C5A">
        <w:rPr>
          <w:rFonts w:asciiTheme="minorHAnsi" w:hAnsiTheme="minorHAnsi"/>
          <w:bCs/>
          <w:sz w:val="21"/>
          <w:szCs w:val="21"/>
        </w:rPr>
        <w:t xml:space="preserve">Atbalstāmajām </w:t>
      </w:r>
      <w:r>
        <w:rPr>
          <w:rFonts w:asciiTheme="minorHAnsi" w:hAnsiTheme="minorHAnsi"/>
          <w:bCs/>
          <w:sz w:val="21"/>
          <w:szCs w:val="21"/>
        </w:rPr>
        <w:t>darbīb</w:t>
      </w:r>
      <w:r w:rsidR="00690C5A">
        <w:rPr>
          <w:rFonts w:asciiTheme="minorHAnsi" w:hAnsiTheme="minorHAnsi"/>
          <w:bCs/>
          <w:sz w:val="21"/>
          <w:szCs w:val="21"/>
        </w:rPr>
        <w:t>ām</w:t>
      </w:r>
      <w:r>
        <w:rPr>
          <w:rFonts w:asciiTheme="minorHAnsi" w:hAnsiTheme="minorHAnsi"/>
          <w:bCs/>
          <w:sz w:val="21"/>
          <w:szCs w:val="21"/>
        </w:rPr>
        <w:t xml:space="preserve"> ir </w:t>
      </w:r>
      <w:r w:rsidR="006227F1">
        <w:rPr>
          <w:rFonts w:asciiTheme="minorHAnsi" w:hAnsiTheme="minorHAnsi"/>
          <w:bCs/>
          <w:sz w:val="21"/>
          <w:szCs w:val="21"/>
        </w:rPr>
        <w:t xml:space="preserve">jāņem vērā </w:t>
      </w:r>
      <w:r>
        <w:rPr>
          <w:rFonts w:asciiTheme="minorHAnsi" w:hAnsiTheme="minorHAnsi"/>
          <w:bCs/>
          <w:sz w:val="21"/>
          <w:szCs w:val="21"/>
        </w:rPr>
        <w:t>Eiropas zemas emisijas mobilitātes stratēģi</w:t>
      </w:r>
      <w:r w:rsidR="00F8517B">
        <w:rPr>
          <w:rFonts w:asciiTheme="minorHAnsi" w:hAnsiTheme="minorHAnsi"/>
          <w:bCs/>
          <w:sz w:val="21"/>
          <w:szCs w:val="21"/>
        </w:rPr>
        <w:t>j</w:t>
      </w:r>
      <w:r w:rsidR="006227F1">
        <w:rPr>
          <w:rFonts w:asciiTheme="minorHAnsi" w:hAnsiTheme="minorHAnsi"/>
          <w:bCs/>
          <w:sz w:val="21"/>
          <w:szCs w:val="21"/>
        </w:rPr>
        <w:t>a</w:t>
      </w:r>
      <w:r>
        <w:rPr>
          <w:rFonts w:asciiTheme="minorHAnsi" w:hAnsiTheme="minorHAnsi"/>
          <w:bCs/>
          <w:sz w:val="21"/>
          <w:szCs w:val="21"/>
        </w:rPr>
        <w:t>, kas vērsta uz tādas regulējošās un uzņēmējdarbības vides nodrošināšanu, kas būtu labvēlīgāka ar</w:t>
      </w:r>
      <w:r w:rsidR="00690C5A">
        <w:rPr>
          <w:rFonts w:asciiTheme="minorHAnsi" w:hAnsiTheme="minorHAnsi"/>
          <w:bCs/>
          <w:sz w:val="21"/>
          <w:szCs w:val="21"/>
        </w:rPr>
        <w:t xml:space="preserve"> pārejai</w:t>
      </w:r>
      <w:r>
        <w:rPr>
          <w:rFonts w:asciiTheme="minorHAnsi" w:hAnsiTheme="minorHAnsi"/>
          <w:bCs/>
          <w:sz w:val="21"/>
          <w:szCs w:val="21"/>
        </w:rPr>
        <w:t xml:space="preserve"> uz zemas emisijas mobilitāti saistīto konkurences izaicinājumu pārvarēšan</w:t>
      </w:r>
      <w:r w:rsidR="00690C5A">
        <w:rPr>
          <w:rFonts w:asciiTheme="minorHAnsi" w:hAnsiTheme="minorHAnsi"/>
          <w:bCs/>
          <w:sz w:val="21"/>
          <w:szCs w:val="21"/>
        </w:rPr>
        <w:t>u</w:t>
      </w:r>
      <w:r>
        <w:rPr>
          <w:rFonts w:asciiTheme="minorHAnsi" w:hAnsiTheme="minorHAnsi"/>
          <w:bCs/>
          <w:color w:val="333333"/>
          <w:sz w:val="21"/>
          <w:szCs w:val="21"/>
        </w:rPr>
        <w:t>.</w:t>
      </w:r>
    </w:p>
    <w:p w14:paraId="2B9EA0C5" w14:textId="77777777" w:rsidR="006D4E72" w:rsidRPr="007409B0" w:rsidRDefault="006D4E72" w:rsidP="00341091">
      <w:pPr>
        <w:pStyle w:val="NormalWeb"/>
        <w:spacing w:before="0" w:beforeAutospacing="0" w:after="0" w:afterAutospacing="0"/>
        <w:contextualSpacing/>
        <w:jc w:val="both"/>
        <w:rPr>
          <w:rFonts w:asciiTheme="minorHAnsi" w:hAnsiTheme="minorHAnsi" w:cstheme="minorHAnsi"/>
          <w:bCs/>
          <w:sz w:val="21"/>
          <w:szCs w:val="21"/>
        </w:rPr>
      </w:pPr>
    </w:p>
    <w:p w14:paraId="14C72ECC" w14:textId="2440AF00" w:rsidR="00701182" w:rsidRDefault="00DB154A" w:rsidP="00406B99">
      <w:pPr>
        <w:pStyle w:val="NormalWeb"/>
        <w:spacing w:before="0" w:beforeAutospacing="0" w:after="0" w:afterAutospacing="0"/>
        <w:contextualSpacing/>
        <w:jc w:val="both"/>
        <w:rPr>
          <w:rFonts w:asciiTheme="minorHAnsi" w:hAnsiTheme="minorHAnsi"/>
          <w:bCs/>
          <w:sz w:val="21"/>
          <w:szCs w:val="21"/>
        </w:rPr>
      </w:pPr>
      <w:r>
        <w:rPr>
          <w:rFonts w:asciiTheme="minorHAnsi" w:hAnsiTheme="minorHAnsi"/>
          <w:bCs/>
          <w:sz w:val="21"/>
          <w:szCs w:val="21"/>
        </w:rPr>
        <w:t xml:space="preserve">Turklāt ES Bioloģiskās daudzveidības stratēģija 2030. gadam ir arī būtisks Eiropas Zaļā kursa elements. Tā vērsta uz mūsu dabas aizsardzību un ekosistēmu degradācijas apturēšanu. ES reģioniem šajā procesā ir svarīga loma, nodrošinot efektīvu būtiskas mūsu zemes un jūras daļas aizsardzību un ekoloģisko koridoru integrāciju īsta </w:t>
      </w:r>
      <w:r w:rsidRPr="00DB154A">
        <w:rPr>
          <w:rFonts w:asciiTheme="minorHAnsi" w:hAnsiTheme="minorHAnsi"/>
          <w:bCs/>
          <w:sz w:val="21"/>
          <w:szCs w:val="21"/>
        </w:rPr>
        <w:t>Eiropas dabas tīkl</w:t>
      </w:r>
      <w:r>
        <w:rPr>
          <w:rFonts w:asciiTheme="minorHAnsi" w:hAnsiTheme="minorHAnsi"/>
          <w:bCs/>
          <w:sz w:val="21"/>
          <w:szCs w:val="21"/>
        </w:rPr>
        <w:t>a ietvaros</w:t>
      </w:r>
      <w:r w:rsidR="00701182" w:rsidRPr="00701182">
        <w:rPr>
          <w:rFonts w:asciiTheme="minorHAnsi" w:hAnsiTheme="minorHAnsi"/>
          <w:bCs/>
          <w:sz w:val="21"/>
          <w:szCs w:val="21"/>
        </w:rPr>
        <w:t>. E</w:t>
      </w:r>
      <w:r>
        <w:rPr>
          <w:rFonts w:asciiTheme="minorHAnsi" w:hAnsiTheme="minorHAnsi"/>
          <w:bCs/>
          <w:sz w:val="21"/>
          <w:szCs w:val="21"/>
        </w:rPr>
        <w:t xml:space="preserve">S Dabas </w:t>
      </w:r>
      <w:r w:rsidRPr="00DB154A">
        <w:rPr>
          <w:rFonts w:asciiTheme="minorHAnsi" w:hAnsiTheme="minorHAnsi"/>
          <w:bCs/>
          <w:sz w:val="21"/>
          <w:szCs w:val="21"/>
        </w:rPr>
        <w:t>atjaunošanas plān</w:t>
      </w:r>
      <w:r>
        <w:rPr>
          <w:rFonts w:asciiTheme="minorHAnsi" w:hAnsiTheme="minorHAnsi"/>
          <w:bCs/>
          <w:sz w:val="21"/>
          <w:szCs w:val="21"/>
        </w:rPr>
        <w:t>am, kas ir stratēģijas galvenais elements, ir potenciāls padarīt ES reģionus ne vien par dabai visdraudzīgākajiem</w:t>
      </w:r>
      <w:r w:rsidR="00701182" w:rsidRPr="00701182">
        <w:rPr>
          <w:rFonts w:asciiTheme="minorHAnsi" w:hAnsiTheme="minorHAnsi"/>
          <w:bCs/>
          <w:sz w:val="21"/>
          <w:szCs w:val="21"/>
        </w:rPr>
        <w:t xml:space="preserve">, </w:t>
      </w:r>
      <w:r>
        <w:rPr>
          <w:rFonts w:asciiTheme="minorHAnsi" w:hAnsiTheme="minorHAnsi"/>
          <w:bCs/>
          <w:sz w:val="21"/>
          <w:szCs w:val="21"/>
        </w:rPr>
        <w:t>turklāt tas piedāvā iespējas uzlabot to noturību pret klimata pārmaiņām un citiem apkārtējās vides riskiem</w:t>
      </w:r>
      <w:r w:rsidR="00701182" w:rsidRPr="00701182">
        <w:rPr>
          <w:rFonts w:asciiTheme="minorHAnsi" w:hAnsiTheme="minorHAnsi"/>
          <w:bCs/>
          <w:sz w:val="21"/>
          <w:szCs w:val="21"/>
        </w:rPr>
        <w:t xml:space="preserve">. </w:t>
      </w:r>
      <w:r>
        <w:rPr>
          <w:rFonts w:asciiTheme="minorHAnsi" w:hAnsiTheme="minorHAnsi"/>
          <w:bCs/>
          <w:sz w:val="21"/>
          <w:szCs w:val="21"/>
        </w:rPr>
        <w:t xml:space="preserve">Taču stratēģijas īstenošanai būs nepieciešams būtisks finansējums no </w:t>
      </w:r>
      <w:r w:rsidR="00701182" w:rsidRPr="00701182">
        <w:rPr>
          <w:rFonts w:asciiTheme="minorHAnsi" w:hAnsiTheme="minorHAnsi"/>
          <w:bCs/>
          <w:sz w:val="21"/>
          <w:szCs w:val="21"/>
        </w:rPr>
        <w:t>re</w:t>
      </w:r>
      <w:r>
        <w:rPr>
          <w:rFonts w:asciiTheme="minorHAnsi" w:hAnsiTheme="minorHAnsi"/>
          <w:bCs/>
          <w:sz w:val="21"/>
          <w:szCs w:val="21"/>
        </w:rPr>
        <w:t>ģ</w:t>
      </w:r>
      <w:r w:rsidR="00701182" w:rsidRPr="00701182">
        <w:rPr>
          <w:rFonts w:asciiTheme="minorHAnsi" w:hAnsiTheme="minorHAnsi"/>
          <w:bCs/>
          <w:sz w:val="21"/>
          <w:szCs w:val="21"/>
        </w:rPr>
        <w:t>ion</w:t>
      </w:r>
      <w:r>
        <w:rPr>
          <w:rFonts w:asciiTheme="minorHAnsi" w:hAnsiTheme="minorHAnsi"/>
          <w:bCs/>
          <w:sz w:val="21"/>
          <w:szCs w:val="21"/>
        </w:rPr>
        <w:t>ā</w:t>
      </w:r>
      <w:r w:rsidR="00701182" w:rsidRPr="00701182">
        <w:rPr>
          <w:rFonts w:asciiTheme="minorHAnsi" w:hAnsiTheme="minorHAnsi"/>
          <w:bCs/>
          <w:sz w:val="21"/>
          <w:szCs w:val="21"/>
        </w:rPr>
        <w:t>l</w:t>
      </w:r>
      <w:r>
        <w:rPr>
          <w:rFonts w:asciiTheme="minorHAnsi" w:hAnsiTheme="minorHAnsi"/>
          <w:bCs/>
          <w:sz w:val="21"/>
          <w:szCs w:val="21"/>
        </w:rPr>
        <w:t>o</w:t>
      </w:r>
      <w:r w:rsidR="00701182" w:rsidRPr="00701182">
        <w:rPr>
          <w:rFonts w:asciiTheme="minorHAnsi" w:hAnsiTheme="minorHAnsi"/>
          <w:bCs/>
          <w:sz w:val="21"/>
          <w:szCs w:val="21"/>
        </w:rPr>
        <w:t>/</w:t>
      </w:r>
      <w:r>
        <w:rPr>
          <w:rFonts w:asciiTheme="minorHAnsi" w:hAnsiTheme="minorHAnsi"/>
          <w:bCs/>
          <w:sz w:val="21"/>
          <w:szCs w:val="21"/>
        </w:rPr>
        <w:t>k</w:t>
      </w:r>
      <w:r w:rsidR="00701182" w:rsidRPr="00701182">
        <w:rPr>
          <w:rFonts w:asciiTheme="minorHAnsi" w:hAnsiTheme="minorHAnsi"/>
          <w:bCs/>
          <w:sz w:val="21"/>
          <w:szCs w:val="21"/>
        </w:rPr>
        <w:t>oh</w:t>
      </w:r>
      <w:r>
        <w:rPr>
          <w:rFonts w:asciiTheme="minorHAnsi" w:hAnsiTheme="minorHAnsi"/>
          <w:bCs/>
          <w:sz w:val="21"/>
          <w:szCs w:val="21"/>
        </w:rPr>
        <w:t>ēzijas fondu līdzekļiem un citiem avotiem, kā arī dalībnieku iesaiste visu līmeņu lēmumu pieņemšanā</w:t>
      </w:r>
      <w:r w:rsidR="00701182" w:rsidRPr="00701182">
        <w:rPr>
          <w:rFonts w:asciiTheme="minorHAnsi" w:hAnsiTheme="minorHAnsi"/>
          <w:bCs/>
          <w:sz w:val="21"/>
          <w:szCs w:val="21"/>
        </w:rPr>
        <w:t>.</w:t>
      </w:r>
    </w:p>
    <w:p w14:paraId="15C5D76B" w14:textId="6BC5AA04" w:rsidR="00701182" w:rsidRDefault="00701182" w:rsidP="00406B99">
      <w:pPr>
        <w:pStyle w:val="NormalWeb"/>
        <w:spacing w:before="0" w:beforeAutospacing="0" w:after="0" w:afterAutospacing="0"/>
        <w:contextualSpacing/>
        <w:jc w:val="both"/>
        <w:rPr>
          <w:rFonts w:asciiTheme="minorHAnsi" w:hAnsiTheme="minorHAnsi"/>
          <w:bCs/>
          <w:sz w:val="21"/>
          <w:szCs w:val="21"/>
        </w:rPr>
      </w:pPr>
    </w:p>
    <w:p w14:paraId="7F8A6A1F" w14:textId="595EDED1" w:rsidR="006D4E72" w:rsidRPr="00536D2E" w:rsidRDefault="00453D7A" w:rsidP="00406B99">
      <w:pPr>
        <w:pStyle w:val="NormalWeb"/>
        <w:spacing w:before="0" w:beforeAutospacing="0" w:after="0" w:afterAutospacing="0"/>
        <w:contextualSpacing/>
        <w:jc w:val="both"/>
        <w:rPr>
          <w:rFonts w:asciiTheme="minorHAnsi" w:hAnsiTheme="minorHAnsi" w:cstheme="minorHAnsi"/>
          <w:bCs/>
          <w:sz w:val="21"/>
          <w:szCs w:val="21"/>
        </w:rPr>
      </w:pPr>
      <w:r>
        <w:rPr>
          <w:rFonts w:asciiTheme="minorHAnsi" w:hAnsiTheme="minorHAnsi"/>
          <w:bCs/>
          <w:sz w:val="21"/>
          <w:szCs w:val="21"/>
        </w:rPr>
        <w:t>Visbeidzot, potenciālais zaļās infrastruktūras (</w:t>
      </w:r>
      <w:r w:rsidR="00555EDF">
        <w:rPr>
          <w:rFonts w:asciiTheme="minorHAnsi" w:hAnsiTheme="minorHAnsi"/>
          <w:bCs/>
          <w:sz w:val="21"/>
          <w:szCs w:val="21"/>
        </w:rPr>
        <w:t xml:space="preserve">turpmāk - </w:t>
      </w:r>
      <w:r>
        <w:rPr>
          <w:rFonts w:asciiTheme="minorHAnsi" w:hAnsiTheme="minorHAnsi"/>
          <w:bCs/>
          <w:sz w:val="21"/>
          <w:szCs w:val="21"/>
        </w:rPr>
        <w:t>ZI) tīkla pārklājums reģionālā līmenī ir būtisks vairāku politiku regulējumam (piemēram, bioloģiskā daudzveidība, ūdens apsaimniekošana</w:t>
      </w:r>
      <w:r w:rsidR="00DB154A">
        <w:rPr>
          <w:rFonts w:asciiTheme="minorHAnsi" w:hAnsiTheme="minorHAnsi"/>
          <w:bCs/>
          <w:sz w:val="21"/>
          <w:szCs w:val="21"/>
        </w:rPr>
        <w:t>,</w:t>
      </w:r>
      <w:r>
        <w:rPr>
          <w:rFonts w:asciiTheme="minorHAnsi" w:hAnsiTheme="minorHAnsi"/>
          <w:bCs/>
          <w:sz w:val="21"/>
          <w:szCs w:val="21"/>
        </w:rPr>
        <w:t xml:space="preserve"> klimata pārmaiņas</w:t>
      </w:r>
      <w:r w:rsidR="00DB154A">
        <w:rPr>
          <w:rFonts w:asciiTheme="minorHAnsi" w:hAnsiTheme="minorHAnsi"/>
          <w:bCs/>
          <w:sz w:val="21"/>
          <w:szCs w:val="21"/>
        </w:rPr>
        <w:t xml:space="preserve">, </w:t>
      </w:r>
      <w:proofErr w:type="spellStart"/>
      <w:r w:rsidR="00DB154A">
        <w:rPr>
          <w:rFonts w:asciiTheme="minorHAnsi" w:hAnsiTheme="minorHAnsi"/>
          <w:bCs/>
          <w:sz w:val="21"/>
          <w:szCs w:val="21"/>
        </w:rPr>
        <w:t>digitalizācija</w:t>
      </w:r>
      <w:proofErr w:type="spellEnd"/>
      <w:r>
        <w:rPr>
          <w:rFonts w:asciiTheme="minorHAnsi" w:hAnsiTheme="minorHAnsi"/>
          <w:bCs/>
          <w:sz w:val="21"/>
          <w:szCs w:val="21"/>
        </w:rPr>
        <w:t xml:space="preserve">). Reģioniem ar zemu potenciālo ZI tīkla pārklājumu </w:t>
      </w:r>
      <w:proofErr w:type="spellStart"/>
      <w:r>
        <w:rPr>
          <w:rFonts w:asciiTheme="minorHAnsi" w:hAnsiTheme="minorHAnsi"/>
          <w:bCs/>
          <w:sz w:val="21"/>
          <w:szCs w:val="21"/>
        </w:rPr>
        <w:t>Ziemeļrietumeiropā</w:t>
      </w:r>
      <w:proofErr w:type="spellEnd"/>
      <w:r>
        <w:rPr>
          <w:rFonts w:asciiTheme="minorHAnsi" w:hAnsiTheme="minorHAnsi"/>
          <w:bCs/>
          <w:sz w:val="21"/>
          <w:szCs w:val="21"/>
        </w:rPr>
        <w:t xml:space="preserve"> ir jāuzlabo savienojamība ar esošo ZI. Reģioniem ar augstu potenciālo ZI tīkla pārklājumu ir jāsniedz atbalsts, īstenojot politikas, kas veicina ilgtspējīgu zemes izmantošanu un paaugstinātu bioloģisko daudzveidību. ZI attīstību var atvieglot, nodrošinot sadarbību starp vietējām un reģionālajām ieinteresētajām pusēm, informētību un spēju stiprināšanu, kā arī zināšanu apmaiņu starp profesionāļiem, kuri strādā dažādos īstenošanas posmos un mērogos.</w:t>
      </w:r>
    </w:p>
    <w:p w14:paraId="7C162F2E" w14:textId="77777777" w:rsidR="00C65998" w:rsidRPr="007409B0" w:rsidRDefault="00C65998" w:rsidP="00406B99">
      <w:pPr>
        <w:pStyle w:val="NormalWeb"/>
        <w:spacing w:before="0" w:beforeAutospacing="0" w:after="0" w:afterAutospacing="0"/>
        <w:contextualSpacing/>
        <w:jc w:val="both"/>
        <w:rPr>
          <w:rFonts w:asciiTheme="minorHAnsi" w:hAnsiTheme="minorHAnsi" w:cstheme="minorHAnsi"/>
          <w:sz w:val="21"/>
          <w:szCs w:val="21"/>
        </w:rPr>
      </w:pPr>
    </w:p>
    <w:p w14:paraId="7A1CE4BA" w14:textId="616377FE" w:rsidR="00AE73D6" w:rsidRPr="00DB154A" w:rsidRDefault="00AE73D6" w:rsidP="00406B99">
      <w:pPr>
        <w:spacing w:line="240" w:lineRule="auto"/>
        <w:ind w:left="-5" w:right="0"/>
        <w:jc w:val="both"/>
        <w:rPr>
          <w:rFonts w:asciiTheme="minorHAnsi" w:hAnsiTheme="minorHAnsi" w:cstheme="minorHAnsi"/>
          <w:iCs/>
          <w:sz w:val="21"/>
          <w:szCs w:val="21"/>
        </w:rPr>
      </w:pPr>
      <w:r w:rsidRPr="00341091">
        <w:rPr>
          <w:rFonts w:asciiTheme="minorHAnsi" w:hAnsiTheme="minorHAnsi"/>
          <w:sz w:val="21"/>
        </w:rPr>
        <w:t>Starpreģionu sadarbība var sniegt atbalstu Eiropas reģioniem, lai nodrošinātu zaļāku</w:t>
      </w:r>
      <w:r w:rsidR="00DB154A">
        <w:rPr>
          <w:rFonts w:asciiTheme="minorHAnsi" w:hAnsiTheme="minorHAnsi"/>
          <w:iCs/>
          <w:sz w:val="21"/>
          <w:szCs w:val="21"/>
        </w:rPr>
        <w:t xml:space="preserve">, </w:t>
      </w:r>
      <w:proofErr w:type="spellStart"/>
      <w:r w:rsidR="00DB154A">
        <w:rPr>
          <w:rFonts w:asciiTheme="minorHAnsi" w:hAnsiTheme="minorHAnsi"/>
          <w:iCs/>
          <w:sz w:val="21"/>
          <w:szCs w:val="21"/>
        </w:rPr>
        <w:t>klimatneitrālu</w:t>
      </w:r>
      <w:proofErr w:type="spellEnd"/>
      <w:r w:rsidRPr="00341091">
        <w:rPr>
          <w:rFonts w:asciiTheme="minorHAnsi" w:hAnsiTheme="minorHAnsi"/>
          <w:sz w:val="21"/>
        </w:rPr>
        <w:t xml:space="preserve"> un </w:t>
      </w:r>
      <w:r w:rsidRPr="00DB154A">
        <w:rPr>
          <w:rFonts w:asciiTheme="minorHAnsi" w:hAnsiTheme="minorHAnsi"/>
          <w:iCs/>
          <w:sz w:val="21"/>
          <w:szCs w:val="21"/>
        </w:rPr>
        <w:t>noturīgu</w:t>
      </w:r>
      <w:r w:rsidRPr="00341091">
        <w:rPr>
          <w:rFonts w:asciiTheme="minorHAnsi" w:hAnsiTheme="minorHAnsi"/>
          <w:sz w:val="21"/>
        </w:rPr>
        <w:t xml:space="preserve"> Eiropu ar zemāku oglekļa izmešu līmeni atbilstoši Eiropas Zaļajam kursam, veicinot to veiksmīgās pieredzes un politikas integrāciju no citiem reģioniem savās reģionālajās programmās jomās, kas ietver pārejas uz aprites ekonomikas veicināšanu, pielāgošanos klimata pārmaiņām, ūdens apsaimniekošanu, </w:t>
      </w:r>
      <w:r w:rsidR="00DB154A">
        <w:rPr>
          <w:rFonts w:asciiTheme="minorHAnsi" w:hAnsiTheme="minorHAnsi"/>
          <w:iCs/>
          <w:sz w:val="21"/>
          <w:szCs w:val="21"/>
        </w:rPr>
        <w:t xml:space="preserve">piesārņojuma </w:t>
      </w:r>
      <w:r w:rsidR="00DB154A" w:rsidRPr="00DB154A">
        <w:rPr>
          <w:rFonts w:asciiTheme="minorHAnsi" w:hAnsiTheme="minorHAnsi"/>
          <w:iCs/>
          <w:sz w:val="21"/>
          <w:szCs w:val="21"/>
        </w:rPr>
        <w:t>novēršanu</w:t>
      </w:r>
      <w:r w:rsidR="00DB154A">
        <w:rPr>
          <w:rFonts w:asciiTheme="minorHAnsi" w:hAnsiTheme="minorHAnsi"/>
          <w:iCs/>
          <w:sz w:val="21"/>
          <w:szCs w:val="21"/>
        </w:rPr>
        <w:t xml:space="preserve">, </w:t>
      </w:r>
      <w:r w:rsidRPr="00341091">
        <w:rPr>
          <w:rFonts w:asciiTheme="minorHAnsi" w:hAnsiTheme="minorHAnsi"/>
          <w:sz w:val="21"/>
        </w:rPr>
        <w:t xml:space="preserve">risku novēršanu un noturību pret katastrofām, energoefektivitātes pasākumus, </w:t>
      </w:r>
      <w:r w:rsidRPr="00DB154A">
        <w:rPr>
          <w:rFonts w:asciiTheme="minorHAnsi" w:hAnsiTheme="minorHAnsi"/>
          <w:iCs/>
          <w:sz w:val="21"/>
          <w:szCs w:val="21"/>
        </w:rPr>
        <w:t>bioloģiskā daudzveidīb</w:t>
      </w:r>
      <w:r w:rsidR="00DB154A">
        <w:rPr>
          <w:rFonts w:asciiTheme="minorHAnsi" w:hAnsiTheme="minorHAnsi"/>
          <w:iCs/>
          <w:sz w:val="21"/>
          <w:szCs w:val="21"/>
        </w:rPr>
        <w:t>as atjaunošanu, uz dabu balstītus risinājumus</w:t>
      </w:r>
      <w:r w:rsidRPr="00341091">
        <w:rPr>
          <w:rFonts w:asciiTheme="minorHAnsi" w:hAnsiTheme="minorHAnsi"/>
          <w:sz w:val="21"/>
        </w:rPr>
        <w:t xml:space="preserve"> un </w:t>
      </w:r>
      <w:r w:rsidRPr="00DB154A">
        <w:rPr>
          <w:rFonts w:asciiTheme="minorHAnsi" w:hAnsiTheme="minorHAnsi"/>
          <w:iCs/>
          <w:sz w:val="21"/>
          <w:szCs w:val="21"/>
        </w:rPr>
        <w:t>zaļ</w:t>
      </w:r>
      <w:r w:rsidR="000750CE">
        <w:rPr>
          <w:rFonts w:asciiTheme="minorHAnsi" w:hAnsiTheme="minorHAnsi"/>
          <w:iCs/>
          <w:sz w:val="21"/>
          <w:szCs w:val="21"/>
        </w:rPr>
        <w:t>o</w:t>
      </w:r>
      <w:r w:rsidRPr="00DB154A">
        <w:rPr>
          <w:rFonts w:asciiTheme="minorHAnsi" w:hAnsiTheme="minorHAnsi"/>
          <w:iCs/>
          <w:sz w:val="21"/>
          <w:szCs w:val="21"/>
        </w:rPr>
        <w:t xml:space="preserve"> infrastruktūr</w:t>
      </w:r>
      <w:r w:rsidR="000750CE">
        <w:rPr>
          <w:rFonts w:asciiTheme="minorHAnsi" w:hAnsiTheme="minorHAnsi"/>
          <w:iCs/>
          <w:sz w:val="21"/>
          <w:szCs w:val="21"/>
        </w:rPr>
        <w:t>u</w:t>
      </w:r>
      <w:r w:rsidRPr="00341091">
        <w:rPr>
          <w:rFonts w:asciiTheme="minorHAnsi" w:hAnsiTheme="minorHAnsi"/>
          <w:sz w:val="21"/>
        </w:rPr>
        <w:t>, kā arī ilgtspējīgu pilsētas mobilitāti. Ja nepieciešams, programma var veicināt un papildināt reģionālo programmu aktivitātes un rezultātus.</w:t>
      </w:r>
    </w:p>
    <w:p w14:paraId="417FBEDD"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Savienotāka Eiropa</w:t>
      </w:r>
    </w:p>
    <w:p w14:paraId="5CC9F189" w14:textId="3DE2F14E" w:rsidR="002C2B99" w:rsidRPr="00536D2E" w:rsidRDefault="009412EB"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Laba piekļuve ir priekšnoteikums ekonomikas attīstībai. Līdz 2030. gadam kalnu un piekrastes reģionu piekļuves potenciāls pa autoceļiem vai dzelzceļiem sasniegs tik tikko 80% no Eiropas vidējā rādītāja. Reti apdzīvotas vietas un salas </w:t>
      </w:r>
      <w:r w:rsidR="00DB154A">
        <w:rPr>
          <w:rFonts w:asciiTheme="minorHAnsi" w:hAnsiTheme="minorHAnsi"/>
          <w:bCs/>
          <w:sz w:val="21"/>
          <w:szCs w:val="21"/>
        </w:rPr>
        <w:t xml:space="preserve">(tostarp </w:t>
      </w:r>
      <w:r w:rsidR="00BE2421">
        <w:rPr>
          <w:rFonts w:asciiTheme="minorHAnsi" w:hAnsiTheme="minorHAnsi"/>
          <w:bCs/>
          <w:sz w:val="21"/>
          <w:szCs w:val="21"/>
        </w:rPr>
        <w:t>vis</w:t>
      </w:r>
      <w:r w:rsidR="00DB154A">
        <w:rPr>
          <w:rFonts w:asciiTheme="minorHAnsi" w:hAnsiTheme="minorHAnsi"/>
          <w:bCs/>
          <w:sz w:val="21"/>
          <w:szCs w:val="21"/>
        </w:rPr>
        <w:t>attāl</w:t>
      </w:r>
      <w:r w:rsidR="00BE2421">
        <w:rPr>
          <w:rFonts w:asciiTheme="minorHAnsi" w:hAnsiTheme="minorHAnsi"/>
          <w:bCs/>
          <w:sz w:val="21"/>
          <w:szCs w:val="21"/>
        </w:rPr>
        <w:t>āk</w:t>
      </w:r>
      <w:r w:rsidR="00DB154A">
        <w:rPr>
          <w:rFonts w:asciiTheme="minorHAnsi" w:hAnsiTheme="minorHAnsi"/>
          <w:bCs/>
          <w:sz w:val="21"/>
          <w:szCs w:val="21"/>
        </w:rPr>
        <w:t xml:space="preserve">ie reģioni) </w:t>
      </w:r>
      <w:r>
        <w:rPr>
          <w:rFonts w:asciiTheme="minorHAnsi" w:hAnsiTheme="minorHAnsi"/>
          <w:bCs/>
          <w:sz w:val="21"/>
          <w:szCs w:val="21"/>
        </w:rPr>
        <w:t xml:space="preserve">saglabāsies </w:t>
      </w:r>
      <w:r w:rsidR="00DB154A">
        <w:rPr>
          <w:rFonts w:asciiTheme="minorHAnsi" w:hAnsiTheme="minorHAnsi"/>
          <w:bCs/>
          <w:sz w:val="21"/>
          <w:szCs w:val="21"/>
        </w:rPr>
        <w:t xml:space="preserve">mazāk par </w:t>
      </w:r>
      <w:r>
        <w:rPr>
          <w:rFonts w:asciiTheme="minorHAnsi" w:hAnsiTheme="minorHAnsi"/>
          <w:bCs/>
          <w:sz w:val="21"/>
          <w:szCs w:val="21"/>
        </w:rPr>
        <w:t>20%. Kopumā reģionālā un vietējā līmenī ir vērojamas būtiskas piekļuves atšķirības.</w:t>
      </w:r>
    </w:p>
    <w:p w14:paraId="4A43F906" w14:textId="77777777" w:rsidR="00531DB6" w:rsidRPr="007409B0" w:rsidRDefault="00531DB6" w:rsidP="00406B99">
      <w:pPr>
        <w:spacing w:after="0" w:line="240" w:lineRule="auto"/>
        <w:ind w:left="0" w:right="5" w:firstLine="0"/>
        <w:jc w:val="both"/>
        <w:rPr>
          <w:rFonts w:asciiTheme="minorHAnsi" w:hAnsiTheme="minorHAnsi" w:cstheme="minorHAnsi"/>
          <w:sz w:val="21"/>
          <w:szCs w:val="21"/>
        </w:rPr>
      </w:pPr>
    </w:p>
    <w:p w14:paraId="2CB5365E" w14:textId="77777777" w:rsidR="00531DB6" w:rsidRPr="00341091" w:rsidRDefault="00531DB6" w:rsidP="00531DB6">
      <w:pPr>
        <w:spacing w:after="0" w:line="240" w:lineRule="auto"/>
        <w:ind w:left="0" w:right="5" w:firstLine="0"/>
        <w:jc w:val="both"/>
        <w:rPr>
          <w:rFonts w:asciiTheme="minorHAnsi" w:hAnsiTheme="minorHAnsi"/>
          <w:sz w:val="21"/>
        </w:rPr>
      </w:pPr>
      <w:r w:rsidRPr="00341091">
        <w:rPr>
          <w:rFonts w:asciiTheme="minorHAnsi" w:hAnsiTheme="minorHAnsi"/>
          <w:sz w:val="21"/>
        </w:rPr>
        <w:t>Starpreģionu sadarbība var veicināt augstāku Eiropas savienojamību, atbalstot politikas apguvi un spēju stiprināšanu attiecībā uz reģionālajām politikām, kas veicina ilgtspējīgu, inteliģentu un multimodālu mobilitāti.</w:t>
      </w:r>
    </w:p>
    <w:p w14:paraId="3EF39029" w14:textId="77777777" w:rsidR="00C65998" w:rsidRPr="007409B0" w:rsidRDefault="00C65998" w:rsidP="00406B99">
      <w:pPr>
        <w:spacing w:after="0" w:line="240" w:lineRule="auto"/>
        <w:ind w:left="0" w:right="5" w:firstLine="0"/>
        <w:jc w:val="both"/>
        <w:rPr>
          <w:rFonts w:asciiTheme="minorHAnsi" w:hAnsiTheme="minorHAnsi" w:cstheme="minorHAnsi"/>
          <w:sz w:val="21"/>
          <w:szCs w:val="21"/>
        </w:rPr>
      </w:pPr>
    </w:p>
    <w:p w14:paraId="20EE50D5" w14:textId="0F4CD86C"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 xml:space="preserve">Sociālāka </w:t>
      </w:r>
      <w:r w:rsidR="00DB154A">
        <w:rPr>
          <w:rFonts w:asciiTheme="minorHAnsi" w:hAnsiTheme="minorHAnsi"/>
          <w:b/>
          <w:i/>
          <w:sz w:val="21"/>
          <w:szCs w:val="21"/>
        </w:rPr>
        <w:t xml:space="preserve">un iekļaujošāka </w:t>
      </w:r>
      <w:r>
        <w:rPr>
          <w:rFonts w:asciiTheme="minorHAnsi" w:hAnsiTheme="minorHAnsi"/>
          <w:b/>
          <w:i/>
          <w:sz w:val="21"/>
          <w:szCs w:val="21"/>
        </w:rPr>
        <w:t>Eiropa</w:t>
      </w:r>
    </w:p>
    <w:p w14:paraId="719FD058" w14:textId="46501E38" w:rsidR="00E03D50" w:rsidRPr="00536D2E" w:rsidRDefault="00234322" w:rsidP="00406B99">
      <w:pPr>
        <w:spacing w:after="0" w:line="240" w:lineRule="auto"/>
        <w:ind w:left="0" w:right="0"/>
        <w:jc w:val="both"/>
        <w:rPr>
          <w:rFonts w:asciiTheme="minorHAnsi" w:hAnsiTheme="minorHAnsi" w:cstheme="minorHAnsi"/>
          <w:sz w:val="21"/>
          <w:szCs w:val="21"/>
        </w:rPr>
      </w:pPr>
      <w:r>
        <w:rPr>
          <w:rFonts w:asciiTheme="minorHAnsi" w:hAnsiTheme="minorHAnsi"/>
          <w:sz w:val="21"/>
          <w:szCs w:val="21"/>
        </w:rPr>
        <w:t xml:space="preserve">2008. gada finanšu krīzes dēļ 2013. gadā bezdarba līmenis ES sasniedza </w:t>
      </w:r>
      <w:proofErr w:type="spellStart"/>
      <w:r>
        <w:rPr>
          <w:rFonts w:asciiTheme="minorHAnsi" w:hAnsiTheme="minorHAnsi"/>
          <w:sz w:val="21"/>
          <w:szCs w:val="21"/>
        </w:rPr>
        <w:t>rekordaugstu</w:t>
      </w:r>
      <w:proofErr w:type="spellEnd"/>
      <w:r>
        <w:rPr>
          <w:rFonts w:asciiTheme="minorHAnsi" w:hAnsiTheme="minorHAnsi"/>
          <w:sz w:val="21"/>
          <w:szCs w:val="21"/>
        </w:rPr>
        <w:t xml:space="preserve"> līmeni 11%, līdz 2019. gada beigām samazinoties līdz 6,2%. Taču sagaidāms, ka </w:t>
      </w:r>
      <w:r w:rsidR="000750CE">
        <w:rPr>
          <w:rFonts w:asciiTheme="minorHAnsi" w:hAnsiTheme="minorHAnsi"/>
          <w:sz w:val="21"/>
          <w:szCs w:val="21"/>
        </w:rPr>
        <w:t>2020.</w:t>
      </w:r>
      <w:r>
        <w:rPr>
          <w:rFonts w:asciiTheme="minorHAnsi" w:hAnsiTheme="minorHAnsi"/>
          <w:sz w:val="21"/>
          <w:szCs w:val="21"/>
        </w:rPr>
        <w:t xml:space="preserve"> gadu sākumā situācija būtiski pasliktināsies.</w:t>
      </w:r>
    </w:p>
    <w:p w14:paraId="1B08BF6D" w14:textId="77777777" w:rsidR="0016062D" w:rsidRPr="007409B0" w:rsidRDefault="0016062D" w:rsidP="00406B99">
      <w:pPr>
        <w:spacing w:after="0" w:line="240" w:lineRule="auto"/>
        <w:ind w:left="0" w:right="0"/>
        <w:jc w:val="both"/>
        <w:rPr>
          <w:rFonts w:asciiTheme="minorHAnsi" w:hAnsiTheme="minorHAnsi" w:cstheme="minorHAnsi"/>
          <w:sz w:val="21"/>
          <w:szCs w:val="21"/>
        </w:rPr>
      </w:pPr>
    </w:p>
    <w:p w14:paraId="39A46B06" w14:textId="2D513435" w:rsidR="00E67ACD" w:rsidRDefault="001B2429" w:rsidP="00406B99">
      <w:pPr>
        <w:spacing w:after="0" w:line="240" w:lineRule="auto"/>
        <w:ind w:left="0" w:right="0"/>
        <w:jc w:val="both"/>
        <w:rPr>
          <w:rFonts w:asciiTheme="minorHAnsi" w:hAnsiTheme="minorHAnsi" w:cstheme="minorHAnsi"/>
          <w:color w:val="121212"/>
          <w:sz w:val="21"/>
          <w:szCs w:val="21"/>
          <w:shd w:val="clear" w:color="auto" w:fill="FFFFFF"/>
        </w:rPr>
      </w:pPr>
      <w:r>
        <w:rPr>
          <w:rFonts w:asciiTheme="minorHAnsi" w:hAnsiTheme="minorHAnsi"/>
          <w:bCs/>
          <w:sz w:val="21"/>
          <w:szCs w:val="21"/>
        </w:rPr>
        <w:t xml:space="preserve">Nodarbinātības un bezdarba rādītāju ziņā starp reģioniem ilgstoši pastāv lielas atšķirības, un </w:t>
      </w:r>
      <w:r w:rsidR="00DB154A">
        <w:rPr>
          <w:rFonts w:asciiTheme="minorHAnsi" w:hAnsiTheme="minorHAnsi"/>
          <w:bCs/>
          <w:sz w:val="21"/>
          <w:szCs w:val="21"/>
        </w:rPr>
        <w:t xml:space="preserve">ievērojami </w:t>
      </w:r>
      <w:r>
        <w:rPr>
          <w:rFonts w:asciiTheme="minorHAnsi" w:hAnsiTheme="minorHAnsi"/>
          <w:bCs/>
          <w:sz w:val="21"/>
          <w:szCs w:val="21"/>
        </w:rPr>
        <w:t>augstāks bezdarba līmenis ir Dienvideiropas valstīs</w:t>
      </w:r>
      <w:r w:rsidR="00DB154A">
        <w:rPr>
          <w:rFonts w:asciiTheme="minorHAnsi" w:hAnsiTheme="minorHAnsi"/>
          <w:bCs/>
          <w:sz w:val="21"/>
          <w:szCs w:val="21"/>
        </w:rPr>
        <w:t xml:space="preserve"> un </w:t>
      </w:r>
      <w:r w:rsidR="00BE2421">
        <w:rPr>
          <w:rFonts w:asciiTheme="minorHAnsi" w:hAnsiTheme="minorHAnsi"/>
          <w:bCs/>
          <w:sz w:val="21"/>
          <w:szCs w:val="21"/>
        </w:rPr>
        <w:t>vis</w:t>
      </w:r>
      <w:r w:rsidR="00DB154A">
        <w:rPr>
          <w:rFonts w:asciiTheme="minorHAnsi" w:hAnsiTheme="minorHAnsi"/>
          <w:bCs/>
          <w:sz w:val="21"/>
          <w:szCs w:val="21"/>
        </w:rPr>
        <w:t>attāl</w:t>
      </w:r>
      <w:r w:rsidR="00BE2421">
        <w:rPr>
          <w:rFonts w:asciiTheme="minorHAnsi" w:hAnsiTheme="minorHAnsi"/>
          <w:bCs/>
          <w:sz w:val="21"/>
          <w:szCs w:val="21"/>
        </w:rPr>
        <w:t>āk</w:t>
      </w:r>
      <w:r w:rsidR="00DB154A">
        <w:rPr>
          <w:rFonts w:asciiTheme="minorHAnsi" w:hAnsiTheme="minorHAnsi"/>
          <w:bCs/>
          <w:sz w:val="21"/>
          <w:szCs w:val="21"/>
        </w:rPr>
        <w:t>ajos reģionos</w:t>
      </w:r>
      <w:r>
        <w:rPr>
          <w:rFonts w:asciiTheme="minorHAnsi" w:hAnsiTheme="minorHAnsi"/>
          <w:bCs/>
          <w:sz w:val="21"/>
          <w:szCs w:val="21"/>
        </w:rPr>
        <w:t>.</w:t>
      </w:r>
      <w:r>
        <w:rPr>
          <w:rFonts w:asciiTheme="minorHAnsi" w:hAnsiTheme="minorHAnsi"/>
          <w:sz w:val="21"/>
          <w:szCs w:val="21"/>
        </w:rPr>
        <w:t xml:space="preserve"> </w:t>
      </w:r>
      <w:r>
        <w:rPr>
          <w:rFonts w:asciiTheme="minorHAnsi" w:hAnsiTheme="minorHAnsi"/>
          <w:bCs/>
          <w:sz w:val="21"/>
          <w:szCs w:val="21"/>
        </w:rPr>
        <w:t>Bezdarbs jaunu cilvēku vidū būtiski svārstās no aptuveni 6% Centrāleiropas valstīs līdz vairāk nekā 30% Dienvideiropas valstīs.</w:t>
      </w:r>
      <w:r>
        <w:rPr>
          <w:rFonts w:asciiTheme="minorHAnsi" w:hAnsiTheme="minorHAnsi"/>
          <w:sz w:val="21"/>
          <w:szCs w:val="21"/>
        </w:rPr>
        <w:t xml:space="preserve"> Nodarbinātības situācija attiecībā uz strādājošajiem, kuri vecāki par 50 gadiem, lielākajā daļā valstu joprojām ir satraucoša problēma, t</w:t>
      </w:r>
      <w:r>
        <w:rPr>
          <w:rFonts w:asciiTheme="minorHAnsi" w:hAnsiTheme="minorHAnsi"/>
          <w:color w:val="121212"/>
          <w:sz w:val="21"/>
          <w:szCs w:val="21"/>
          <w:shd w:val="clear" w:color="auto" w:fill="FFFFFF"/>
        </w:rPr>
        <w:t>ajā pašā laikā dati liecina, ka nodarbinātības līmenis pasliktinās arī vecuma grupā no 35 līdz 49 gadiem.</w:t>
      </w:r>
    </w:p>
    <w:p w14:paraId="73AAA862" w14:textId="77777777" w:rsidR="0086135A" w:rsidRPr="007409B0" w:rsidRDefault="0086135A" w:rsidP="00406B99">
      <w:pPr>
        <w:spacing w:after="0" w:line="240" w:lineRule="auto"/>
        <w:ind w:left="0" w:right="0"/>
        <w:jc w:val="both"/>
        <w:rPr>
          <w:rFonts w:asciiTheme="minorHAnsi" w:hAnsiTheme="minorHAnsi" w:cstheme="minorHAnsi"/>
          <w:color w:val="121212"/>
          <w:sz w:val="21"/>
          <w:szCs w:val="21"/>
          <w:shd w:val="clear" w:color="auto" w:fill="FFFFFF"/>
        </w:rPr>
      </w:pPr>
    </w:p>
    <w:p w14:paraId="750AA452" w14:textId="0AA41EDE" w:rsidR="00234322" w:rsidRDefault="001B2429" w:rsidP="00406B99">
      <w:pPr>
        <w:spacing w:after="0" w:line="240" w:lineRule="auto"/>
        <w:ind w:left="0" w:right="0"/>
        <w:jc w:val="both"/>
        <w:rPr>
          <w:rFonts w:asciiTheme="minorHAnsi" w:hAnsiTheme="minorHAnsi" w:cstheme="minorHAnsi"/>
          <w:sz w:val="21"/>
          <w:szCs w:val="21"/>
        </w:rPr>
      </w:pPr>
      <w:r>
        <w:rPr>
          <w:rFonts w:asciiTheme="minorHAnsi" w:hAnsiTheme="minorHAnsi"/>
          <w:sz w:val="21"/>
          <w:szCs w:val="21"/>
        </w:rPr>
        <w:t>2016. gadā attīstītākajos reģionos vidējais nodarbinātības rādītājs kopumā bija 74%, savukārt mazāk attīstītajos reģionos vidējais rādītājs  bija tikai 65%.</w:t>
      </w:r>
    </w:p>
    <w:p w14:paraId="344ECD35" w14:textId="77777777" w:rsidR="0086135A" w:rsidRPr="007409B0" w:rsidRDefault="0086135A" w:rsidP="00406B99">
      <w:pPr>
        <w:spacing w:after="0" w:line="240" w:lineRule="auto"/>
        <w:ind w:left="0" w:right="0"/>
        <w:jc w:val="both"/>
        <w:rPr>
          <w:rFonts w:asciiTheme="minorHAnsi" w:hAnsiTheme="minorHAnsi" w:cstheme="minorHAnsi"/>
          <w:sz w:val="21"/>
          <w:szCs w:val="21"/>
        </w:rPr>
      </w:pPr>
    </w:p>
    <w:p w14:paraId="4E2347FD" w14:textId="77777777" w:rsidR="009F63F2" w:rsidRDefault="001B2429"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bCs/>
          <w:sz w:val="21"/>
          <w:szCs w:val="21"/>
        </w:rPr>
        <w:t>Reģionu spēju izturēt ekonomiskos satricinājumus un cīnīties pret augstu bezdarba līmeni nosaka vairāku faktoru kopums, tostarp ekonomikas struktūra, darba tirgus elastīgums, prasmju līmenis un ar konkrēto vietu saistīti raksturlielumi, sevišķi pārvaldības kvalitāte.</w:t>
      </w:r>
    </w:p>
    <w:p w14:paraId="3A8D97AB" w14:textId="77777777" w:rsidR="0086135A" w:rsidRPr="007409B0"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65003E08" w14:textId="28C44A3E" w:rsidR="001B2429" w:rsidRDefault="00D15D05"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bCs/>
          <w:sz w:val="21"/>
          <w:szCs w:val="21"/>
        </w:rPr>
        <w:t xml:space="preserve">Piemēram, reģionālās ekonomikas, kurās dominē tās nozares, ko smagi </w:t>
      </w:r>
      <w:proofErr w:type="spellStart"/>
      <w:r>
        <w:rPr>
          <w:rFonts w:asciiTheme="minorHAnsi" w:hAnsiTheme="minorHAnsi"/>
          <w:bCs/>
          <w:sz w:val="21"/>
          <w:szCs w:val="21"/>
        </w:rPr>
        <w:t>skārusi</w:t>
      </w:r>
      <w:proofErr w:type="spellEnd"/>
      <w:r>
        <w:rPr>
          <w:rFonts w:asciiTheme="minorHAnsi" w:hAnsiTheme="minorHAnsi"/>
          <w:bCs/>
          <w:sz w:val="21"/>
          <w:szCs w:val="21"/>
        </w:rPr>
        <w:t xml:space="preserve"> COVID-19 krīze, piemēram, tūrisms vai kultūras un radošās nozares, var saskarties ar smagāku un ilgstošu negatīvo ietekmi uz sociālekonomisko stāvokli salīdzinājumā ar reģioniem, kuros ir daudzveidīgāka ekonomikas struktūra. Šajā kontekstā būs svarīgi apsvērt, kā tiks izmantoti Eiropas, valsts un reģionālā līmenī saskaņoti atveseļošanās plānos izstrādātie budžeti un attiecīgās atbalsta paketes.</w:t>
      </w:r>
    </w:p>
    <w:p w14:paraId="55589A9D" w14:textId="77777777" w:rsidR="0086135A" w:rsidRPr="007409B0"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43304D7B" w14:textId="64396A1F" w:rsidR="00E67ACD" w:rsidRPr="00536D2E" w:rsidRDefault="00E67ACD"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sz w:val="21"/>
          <w:szCs w:val="21"/>
        </w:rPr>
        <w:t xml:space="preserve">Aizvien </w:t>
      </w:r>
      <w:r w:rsidR="001B1F5F">
        <w:rPr>
          <w:rFonts w:asciiTheme="minorHAnsi" w:hAnsiTheme="minorHAnsi"/>
          <w:sz w:val="21"/>
          <w:szCs w:val="21"/>
        </w:rPr>
        <w:t xml:space="preserve">vairāk uzmanību piesaista </w:t>
      </w:r>
      <w:r>
        <w:rPr>
          <w:rFonts w:asciiTheme="minorHAnsi" w:hAnsiTheme="minorHAnsi"/>
          <w:sz w:val="21"/>
          <w:szCs w:val="21"/>
        </w:rPr>
        <w:t xml:space="preserve">arī darba apstākļi, un šajā jomā vērojami centieni nodrošināt labāku līdzsvaru starp darba un privāto dzīvi, </w:t>
      </w:r>
      <w:r w:rsidR="001B1F5F">
        <w:rPr>
          <w:rFonts w:asciiTheme="minorHAnsi" w:hAnsiTheme="minorHAnsi"/>
          <w:sz w:val="21"/>
          <w:szCs w:val="21"/>
        </w:rPr>
        <w:t xml:space="preserve">vienlīdzīgas iespējas, personu ar īpašām vajadzībām iekļaušanu, </w:t>
      </w:r>
      <w:r>
        <w:rPr>
          <w:rFonts w:asciiTheme="minorHAnsi" w:hAnsiTheme="minorHAnsi"/>
          <w:sz w:val="21"/>
          <w:szCs w:val="21"/>
        </w:rPr>
        <w:t xml:space="preserve">kā arī elastīgākas darba formas. Turklāt novecojošā sabiedrībā nepieciešams nopietnāk izvērtēt </w:t>
      </w:r>
      <w:r w:rsidR="001B1F5F">
        <w:rPr>
          <w:rFonts w:asciiTheme="minorHAnsi" w:hAnsiTheme="minorHAnsi"/>
          <w:sz w:val="21"/>
          <w:szCs w:val="21"/>
        </w:rPr>
        <w:t>pensionāru</w:t>
      </w:r>
      <w:r w:rsidR="00A97DC5">
        <w:rPr>
          <w:rFonts w:asciiTheme="minorHAnsi" w:hAnsiTheme="minorHAnsi"/>
          <w:sz w:val="21"/>
          <w:szCs w:val="21"/>
        </w:rPr>
        <w:t xml:space="preserve"> </w:t>
      </w:r>
      <w:r>
        <w:rPr>
          <w:rFonts w:asciiTheme="minorHAnsi" w:hAnsiTheme="minorHAnsi"/>
          <w:sz w:val="21"/>
          <w:szCs w:val="21"/>
        </w:rPr>
        <w:t>lomu un vietu tajā.</w:t>
      </w:r>
    </w:p>
    <w:p w14:paraId="2F19365C" w14:textId="77777777" w:rsidR="0016062D" w:rsidRPr="007409B0" w:rsidRDefault="0016062D"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7547369E" w14:textId="18E214FE" w:rsidR="00A0505E" w:rsidRPr="00536D2E" w:rsidRDefault="00D82A33" w:rsidP="00A0505E">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Attiecībā uz migrāciju nepieciešams izvērtēt un nepieciešamības gadījumā paplašināt viskritiskākajos gados, šī gadsimta otrās desmitgades vidū, ES līmenī īstenotos īpašos pasākumus. Starp galvenajām atziņām, bēgļu klātbūtnes pozitīvo ietekmi uz ekonomiku lielā mērā nosaka tas, cik veiksmīgi viņi integrējas darba tirgū. Ir nepieciešams norobežot politiku, kas vērsta uz migrantu sociālekonomisko integrāciju pilsētas un lauku kontekstā. Lemjot par sociālo dimensiju, jāuzsver vietējo institūciju un </w:t>
      </w:r>
      <w:r w:rsidR="00DA7AF7">
        <w:rPr>
          <w:rFonts w:asciiTheme="minorHAnsi" w:hAnsiTheme="minorHAnsi"/>
          <w:bCs/>
          <w:sz w:val="21"/>
          <w:szCs w:val="21"/>
        </w:rPr>
        <w:t xml:space="preserve">nevalstisko organizāciju (turpmāk – </w:t>
      </w:r>
      <w:r>
        <w:rPr>
          <w:rFonts w:asciiTheme="minorHAnsi" w:hAnsiTheme="minorHAnsi"/>
          <w:bCs/>
          <w:sz w:val="21"/>
          <w:szCs w:val="21"/>
        </w:rPr>
        <w:t>NVO</w:t>
      </w:r>
      <w:r w:rsidR="00DA7AF7">
        <w:rPr>
          <w:rFonts w:asciiTheme="minorHAnsi" w:hAnsiTheme="minorHAnsi"/>
          <w:bCs/>
          <w:sz w:val="21"/>
          <w:szCs w:val="21"/>
        </w:rPr>
        <w:t>)</w:t>
      </w:r>
      <w:r>
        <w:rPr>
          <w:rFonts w:asciiTheme="minorHAnsi" w:hAnsiTheme="minorHAnsi"/>
          <w:bCs/>
          <w:sz w:val="21"/>
          <w:szCs w:val="21"/>
        </w:rPr>
        <w:t xml:space="preserve"> svarīgā loma veiksmīgā migrantu integrācijā.</w:t>
      </w:r>
    </w:p>
    <w:p w14:paraId="48074B60" w14:textId="77777777" w:rsidR="00E03D50" w:rsidRPr="007409B0" w:rsidRDefault="00E03D50" w:rsidP="00406B99">
      <w:pPr>
        <w:spacing w:after="0" w:line="240" w:lineRule="auto"/>
        <w:ind w:left="0" w:right="5" w:firstLine="0"/>
        <w:jc w:val="both"/>
        <w:rPr>
          <w:rFonts w:asciiTheme="minorHAnsi" w:hAnsiTheme="minorHAnsi" w:cstheme="minorHAnsi"/>
          <w:bCs/>
          <w:sz w:val="21"/>
          <w:szCs w:val="21"/>
        </w:rPr>
      </w:pPr>
    </w:p>
    <w:p w14:paraId="5AE38501" w14:textId="21607257" w:rsidR="007B7D68" w:rsidRPr="00536D2E" w:rsidRDefault="004C0090"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Eiropa saskaras ar aizvien pieaugošiem un teritoriāli atšķirīgiem demogrāfiskajiem izaicinājumiem. </w:t>
      </w:r>
      <w:r w:rsidR="001B1F5F">
        <w:rPr>
          <w:rFonts w:asciiTheme="minorHAnsi" w:hAnsiTheme="minorHAnsi"/>
          <w:bCs/>
          <w:sz w:val="21"/>
          <w:szCs w:val="21"/>
        </w:rPr>
        <w:t xml:space="preserve">Starp </w:t>
      </w:r>
      <w:r>
        <w:rPr>
          <w:rFonts w:asciiTheme="minorHAnsi" w:hAnsiTheme="minorHAnsi"/>
          <w:bCs/>
          <w:sz w:val="21"/>
          <w:szCs w:val="21"/>
        </w:rPr>
        <w:t xml:space="preserve">šiem </w:t>
      </w:r>
      <w:r w:rsidR="001B1F5F">
        <w:rPr>
          <w:rFonts w:asciiTheme="minorHAnsi" w:hAnsiTheme="minorHAnsi"/>
          <w:bCs/>
          <w:sz w:val="21"/>
          <w:szCs w:val="21"/>
        </w:rPr>
        <w:t xml:space="preserve">izaicinājumiem </w:t>
      </w:r>
      <w:r>
        <w:rPr>
          <w:rFonts w:asciiTheme="minorHAnsi" w:hAnsiTheme="minorHAnsi"/>
          <w:bCs/>
          <w:sz w:val="21"/>
          <w:szCs w:val="21"/>
        </w:rPr>
        <w:t>novecošan</w:t>
      </w:r>
      <w:r w:rsidR="001B1F5F">
        <w:rPr>
          <w:rFonts w:asciiTheme="minorHAnsi" w:hAnsiTheme="minorHAnsi"/>
          <w:bCs/>
          <w:sz w:val="21"/>
          <w:szCs w:val="21"/>
        </w:rPr>
        <w:t>a</w:t>
      </w:r>
      <w:r>
        <w:rPr>
          <w:rFonts w:asciiTheme="minorHAnsi" w:hAnsiTheme="minorHAnsi"/>
          <w:bCs/>
          <w:sz w:val="21"/>
          <w:szCs w:val="21"/>
        </w:rPr>
        <w:t xml:space="preserve"> un </w:t>
      </w:r>
      <w:proofErr w:type="spellStart"/>
      <w:r>
        <w:rPr>
          <w:rFonts w:asciiTheme="minorHAnsi" w:hAnsiTheme="minorHAnsi"/>
          <w:bCs/>
          <w:sz w:val="21"/>
          <w:szCs w:val="21"/>
        </w:rPr>
        <w:t>depopulācij</w:t>
      </w:r>
      <w:r w:rsidR="001B1F5F">
        <w:rPr>
          <w:rFonts w:asciiTheme="minorHAnsi" w:hAnsiTheme="minorHAnsi"/>
          <w:bCs/>
          <w:sz w:val="21"/>
          <w:szCs w:val="21"/>
        </w:rPr>
        <w:t>a</w:t>
      </w:r>
      <w:proofErr w:type="spellEnd"/>
      <w:r>
        <w:rPr>
          <w:rFonts w:asciiTheme="minorHAnsi" w:hAnsiTheme="minorHAnsi"/>
          <w:bCs/>
          <w:sz w:val="21"/>
          <w:szCs w:val="21"/>
        </w:rPr>
        <w:t xml:space="preserve"> / augst</w:t>
      </w:r>
      <w:r w:rsidR="001B1F5F">
        <w:rPr>
          <w:rFonts w:asciiTheme="minorHAnsi" w:hAnsiTheme="minorHAnsi"/>
          <w:bCs/>
          <w:sz w:val="21"/>
          <w:szCs w:val="21"/>
        </w:rPr>
        <w:t>s</w:t>
      </w:r>
      <w:r>
        <w:rPr>
          <w:rFonts w:asciiTheme="minorHAnsi" w:hAnsiTheme="minorHAnsi"/>
          <w:bCs/>
          <w:sz w:val="21"/>
          <w:szCs w:val="21"/>
        </w:rPr>
        <w:t xml:space="preserve"> apdzīvotības blīvum</w:t>
      </w:r>
      <w:r w:rsidR="001B1F5F">
        <w:rPr>
          <w:rFonts w:asciiTheme="minorHAnsi" w:hAnsiTheme="minorHAnsi"/>
          <w:bCs/>
          <w:sz w:val="21"/>
          <w:szCs w:val="21"/>
        </w:rPr>
        <w:t xml:space="preserve">s </w:t>
      </w:r>
      <w:r>
        <w:rPr>
          <w:rFonts w:asciiTheme="minorHAnsi" w:hAnsiTheme="minorHAnsi"/>
          <w:bCs/>
          <w:sz w:val="21"/>
          <w:szCs w:val="21"/>
        </w:rPr>
        <w:t>var ietekmēt daudzus reģionus, tostarp lauku un perifērijas teritorijas</w:t>
      </w:r>
      <w:r w:rsidR="001B1F5F">
        <w:rPr>
          <w:rFonts w:asciiTheme="minorHAnsi" w:hAnsiTheme="minorHAnsi"/>
          <w:bCs/>
          <w:sz w:val="21"/>
          <w:szCs w:val="21"/>
        </w:rPr>
        <w:t>.</w:t>
      </w:r>
      <w:r>
        <w:rPr>
          <w:rFonts w:asciiTheme="minorHAnsi" w:hAnsiTheme="minorHAnsi"/>
          <w:bCs/>
          <w:sz w:val="21"/>
          <w:szCs w:val="21"/>
        </w:rPr>
        <w:t xml:space="preserve"> </w:t>
      </w:r>
      <w:r w:rsidR="001B1F5F">
        <w:rPr>
          <w:rFonts w:asciiTheme="minorHAnsi" w:hAnsiTheme="minorHAnsi"/>
          <w:bCs/>
          <w:sz w:val="21"/>
          <w:szCs w:val="21"/>
        </w:rPr>
        <w:t>T</w:t>
      </w:r>
      <w:r>
        <w:rPr>
          <w:rFonts w:asciiTheme="minorHAnsi" w:hAnsiTheme="minorHAnsi"/>
          <w:bCs/>
          <w:sz w:val="21"/>
          <w:szCs w:val="21"/>
        </w:rPr>
        <w:t>ajā</w:t>
      </w:r>
      <w:r w:rsidR="001B1F5F">
        <w:rPr>
          <w:rFonts w:asciiTheme="minorHAnsi" w:hAnsiTheme="minorHAnsi"/>
          <w:bCs/>
          <w:sz w:val="21"/>
          <w:szCs w:val="21"/>
        </w:rPr>
        <w:t xml:space="preserve"> </w:t>
      </w:r>
      <w:r>
        <w:rPr>
          <w:rFonts w:asciiTheme="minorHAnsi" w:hAnsiTheme="minorHAnsi"/>
          <w:bCs/>
          <w:sz w:val="21"/>
          <w:szCs w:val="21"/>
        </w:rPr>
        <w:t>pa</w:t>
      </w:r>
      <w:r w:rsidR="001B1F5F">
        <w:rPr>
          <w:rFonts w:asciiTheme="minorHAnsi" w:hAnsiTheme="minorHAnsi"/>
          <w:bCs/>
          <w:sz w:val="21"/>
          <w:szCs w:val="21"/>
        </w:rPr>
        <w:t>šā</w:t>
      </w:r>
      <w:r>
        <w:rPr>
          <w:rFonts w:asciiTheme="minorHAnsi" w:hAnsiTheme="minorHAnsi"/>
          <w:bCs/>
          <w:sz w:val="21"/>
          <w:szCs w:val="21"/>
        </w:rPr>
        <w:t xml:space="preserve"> laikā daudzas metropoles/pilsētas teritorijas saskaras ar iedzīvotāju skaita palielinājumu, kas var radīt būtisku ietekmi, tostarp uz sociālo un teritoriālo kohēziju, publisko pakalpojumu sniegšanu, darba tirgiem un mājokļu pieejamību un citiem. </w:t>
      </w:r>
    </w:p>
    <w:p w14:paraId="65725D1D" w14:textId="77777777" w:rsidR="0016062D" w:rsidRPr="007409B0" w:rsidRDefault="0016062D" w:rsidP="00406B99">
      <w:pPr>
        <w:spacing w:after="0" w:line="240" w:lineRule="auto"/>
        <w:ind w:left="0" w:right="5" w:firstLine="0"/>
        <w:jc w:val="both"/>
        <w:rPr>
          <w:rFonts w:asciiTheme="minorHAnsi" w:hAnsiTheme="minorHAnsi" w:cstheme="minorHAnsi"/>
          <w:bCs/>
          <w:sz w:val="21"/>
          <w:szCs w:val="21"/>
        </w:rPr>
      </w:pPr>
    </w:p>
    <w:p w14:paraId="6F6B14FF" w14:textId="3105CEFB" w:rsidR="00C65998" w:rsidRPr="00536D2E" w:rsidRDefault="007B7D68" w:rsidP="00406B99">
      <w:pPr>
        <w:pStyle w:val="NormalWeb"/>
        <w:spacing w:before="0" w:beforeAutospacing="0" w:after="0" w:afterAutospacing="0"/>
        <w:ind w:right="5"/>
        <w:contextualSpacing/>
        <w:jc w:val="both"/>
        <w:rPr>
          <w:rFonts w:asciiTheme="minorHAnsi" w:hAnsiTheme="minorHAnsi" w:cstheme="minorHAnsi"/>
          <w:b/>
          <w:i/>
          <w:sz w:val="21"/>
          <w:szCs w:val="21"/>
        </w:rPr>
      </w:pPr>
      <w:r>
        <w:rPr>
          <w:rFonts w:asciiTheme="minorHAnsi" w:hAnsiTheme="minorHAnsi"/>
          <w:bCs/>
          <w:sz w:val="21"/>
          <w:szCs w:val="21"/>
        </w:rPr>
        <w:t>Vispārējas nozīmes pakalpojumu, izglītības, apmācību, veselības aprūpes</w:t>
      </w:r>
      <w:r w:rsidR="001B1F5F">
        <w:rPr>
          <w:rFonts w:asciiTheme="minorHAnsi" w:hAnsiTheme="minorHAnsi"/>
          <w:bCs/>
          <w:sz w:val="21"/>
          <w:szCs w:val="21"/>
        </w:rPr>
        <w:t>,</w:t>
      </w:r>
      <w:r>
        <w:rPr>
          <w:rFonts w:asciiTheme="minorHAnsi" w:hAnsiTheme="minorHAnsi"/>
          <w:bCs/>
          <w:sz w:val="21"/>
          <w:szCs w:val="21"/>
        </w:rPr>
        <w:t xml:space="preserve"> </w:t>
      </w:r>
      <w:r w:rsidR="001B1F5F">
        <w:rPr>
          <w:rFonts w:asciiTheme="minorHAnsi" w:hAnsiTheme="minorHAnsi"/>
          <w:bCs/>
          <w:sz w:val="21"/>
          <w:szCs w:val="21"/>
        </w:rPr>
        <w:t xml:space="preserve">sociālās aprūpes </w:t>
      </w:r>
      <w:r>
        <w:rPr>
          <w:rFonts w:asciiTheme="minorHAnsi" w:hAnsiTheme="minorHAnsi"/>
          <w:bCs/>
          <w:sz w:val="21"/>
          <w:szCs w:val="21"/>
        </w:rPr>
        <w:t xml:space="preserve">un sociālās aizsardzības un </w:t>
      </w:r>
      <w:proofErr w:type="spellStart"/>
      <w:r>
        <w:rPr>
          <w:rFonts w:asciiTheme="minorHAnsi" w:hAnsiTheme="minorHAnsi"/>
          <w:bCs/>
          <w:sz w:val="21"/>
          <w:szCs w:val="21"/>
        </w:rPr>
        <w:t>iekļautības</w:t>
      </w:r>
      <w:proofErr w:type="spellEnd"/>
      <w:r>
        <w:rPr>
          <w:rFonts w:asciiTheme="minorHAnsi" w:hAnsiTheme="minorHAnsi"/>
          <w:bCs/>
          <w:sz w:val="21"/>
          <w:szCs w:val="21"/>
        </w:rPr>
        <w:t xml:space="preserve"> pieejamība ir sevišķi apgrūtināta neaizsargātajām grupām un cilvēkiem, kuri dzīvo konkrēta veida teritorijās, piemēram, lauku teritorijās, kurā</w:t>
      </w:r>
      <w:r w:rsidR="00DA7AF7">
        <w:rPr>
          <w:rFonts w:asciiTheme="minorHAnsi" w:hAnsiTheme="minorHAnsi"/>
          <w:bCs/>
          <w:sz w:val="21"/>
          <w:szCs w:val="21"/>
        </w:rPr>
        <w:t>m</w:t>
      </w:r>
      <w:r>
        <w:rPr>
          <w:rFonts w:asciiTheme="minorHAnsi" w:hAnsiTheme="minorHAnsi"/>
          <w:bCs/>
          <w:sz w:val="21"/>
          <w:szCs w:val="21"/>
        </w:rPr>
        <w:t xml:space="preserve"> ir zema pieejamība, vai ģeogrāfiski specifiskās teritorijās, tostarp kalnos, salās, reti apdzīvotās vietās</w:t>
      </w:r>
      <w:r w:rsidR="001B1F5F">
        <w:rPr>
          <w:rFonts w:asciiTheme="minorHAnsi" w:hAnsiTheme="minorHAnsi"/>
          <w:bCs/>
          <w:sz w:val="21"/>
          <w:szCs w:val="21"/>
        </w:rPr>
        <w:t>,</w:t>
      </w:r>
      <w:r>
        <w:rPr>
          <w:rFonts w:asciiTheme="minorHAnsi" w:hAnsiTheme="minorHAnsi"/>
          <w:bCs/>
          <w:sz w:val="21"/>
          <w:szCs w:val="21"/>
        </w:rPr>
        <w:t xml:space="preserve"> piekrastes teritorijās</w:t>
      </w:r>
      <w:r w:rsidR="001B1F5F" w:rsidRPr="001B1F5F">
        <w:rPr>
          <w:rFonts w:asciiTheme="minorHAnsi" w:hAnsiTheme="minorHAnsi"/>
          <w:bCs/>
          <w:sz w:val="21"/>
          <w:szCs w:val="21"/>
        </w:rPr>
        <w:t xml:space="preserve"> </w:t>
      </w:r>
      <w:r w:rsidR="001B1F5F">
        <w:rPr>
          <w:rFonts w:asciiTheme="minorHAnsi" w:hAnsiTheme="minorHAnsi"/>
          <w:bCs/>
          <w:sz w:val="21"/>
          <w:szCs w:val="21"/>
        </w:rPr>
        <w:t xml:space="preserve">un </w:t>
      </w:r>
      <w:r w:rsidR="00BE2421">
        <w:rPr>
          <w:rFonts w:asciiTheme="minorHAnsi" w:hAnsiTheme="minorHAnsi"/>
          <w:bCs/>
          <w:sz w:val="21"/>
          <w:szCs w:val="21"/>
        </w:rPr>
        <w:t>vis</w:t>
      </w:r>
      <w:r w:rsidR="001B1F5F">
        <w:rPr>
          <w:rFonts w:asciiTheme="minorHAnsi" w:hAnsiTheme="minorHAnsi"/>
          <w:bCs/>
          <w:sz w:val="21"/>
          <w:szCs w:val="21"/>
        </w:rPr>
        <w:t>attāl</w:t>
      </w:r>
      <w:r w:rsidR="00BE2421">
        <w:rPr>
          <w:rFonts w:asciiTheme="minorHAnsi" w:hAnsiTheme="minorHAnsi"/>
          <w:bCs/>
          <w:sz w:val="21"/>
          <w:szCs w:val="21"/>
        </w:rPr>
        <w:t>ākaj</w:t>
      </w:r>
      <w:r w:rsidR="001B1F5F">
        <w:rPr>
          <w:rFonts w:asciiTheme="minorHAnsi" w:hAnsiTheme="minorHAnsi"/>
          <w:bCs/>
          <w:sz w:val="21"/>
          <w:szCs w:val="21"/>
        </w:rPr>
        <w:t>os reģionos</w:t>
      </w:r>
      <w:r>
        <w:rPr>
          <w:rFonts w:asciiTheme="minorHAnsi" w:hAnsiTheme="minorHAnsi"/>
          <w:bCs/>
          <w:sz w:val="21"/>
          <w:szCs w:val="21"/>
        </w:rPr>
        <w:t>. Kohēzijas politikas pārvaldības un īstenošanas mehānismiem valsts un, ja nepieciešams, reģionālā līmenī ir jāatbalsta spēju stiprināšana starp vietējām ieinteresētajām pusēm un institucionālā daudzpakāpju līmenī</w:t>
      </w:r>
      <w:r w:rsidR="001B1F5F">
        <w:rPr>
          <w:rFonts w:asciiTheme="minorHAnsi" w:hAnsiTheme="minorHAnsi"/>
          <w:bCs/>
          <w:sz w:val="21"/>
          <w:szCs w:val="21"/>
        </w:rPr>
        <w:t xml:space="preserve"> (politikas ekosistēmas pieeja)</w:t>
      </w:r>
      <w:r>
        <w:rPr>
          <w:rFonts w:asciiTheme="minorHAnsi" w:hAnsiTheme="minorHAnsi"/>
          <w:bCs/>
          <w:sz w:val="21"/>
          <w:szCs w:val="21"/>
        </w:rPr>
        <w:t>, starpreģionu tīklu veidošan</w:t>
      </w:r>
      <w:r w:rsidR="001B1F5F">
        <w:rPr>
          <w:rFonts w:asciiTheme="minorHAnsi" w:hAnsiTheme="minorHAnsi"/>
          <w:bCs/>
          <w:sz w:val="21"/>
          <w:szCs w:val="21"/>
        </w:rPr>
        <w:t>a</w:t>
      </w:r>
      <w:r>
        <w:rPr>
          <w:rFonts w:asciiTheme="minorHAnsi" w:hAnsiTheme="minorHAnsi"/>
          <w:bCs/>
          <w:sz w:val="21"/>
          <w:szCs w:val="21"/>
        </w:rPr>
        <w:t xml:space="preserve"> un sadarbīb</w:t>
      </w:r>
      <w:r w:rsidR="001B1F5F">
        <w:rPr>
          <w:rFonts w:asciiTheme="minorHAnsi" w:hAnsiTheme="minorHAnsi"/>
          <w:bCs/>
          <w:sz w:val="21"/>
          <w:szCs w:val="21"/>
        </w:rPr>
        <w:t>a</w:t>
      </w:r>
      <w:r>
        <w:rPr>
          <w:rFonts w:asciiTheme="minorHAnsi" w:hAnsiTheme="minorHAnsi"/>
          <w:bCs/>
          <w:sz w:val="21"/>
          <w:szCs w:val="21"/>
        </w:rPr>
        <w:t>.</w:t>
      </w:r>
    </w:p>
    <w:p w14:paraId="7A117750" w14:textId="77777777" w:rsidR="00C65998" w:rsidRPr="007409B0" w:rsidRDefault="00C65998" w:rsidP="00406B99">
      <w:pPr>
        <w:spacing w:after="0" w:line="240" w:lineRule="auto"/>
        <w:ind w:left="0" w:right="5" w:firstLine="0"/>
        <w:jc w:val="both"/>
        <w:rPr>
          <w:rFonts w:asciiTheme="minorHAnsi" w:hAnsiTheme="minorHAnsi" w:cstheme="minorHAnsi"/>
          <w:b/>
          <w:i/>
          <w:sz w:val="21"/>
          <w:szCs w:val="21"/>
        </w:rPr>
      </w:pPr>
    </w:p>
    <w:p w14:paraId="0B1B41DC" w14:textId="7E463B2B" w:rsidR="00B51E0E" w:rsidRPr="00536D2E" w:rsidRDefault="00380175" w:rsidP="00406B99">
      <w:pPr>
        <w:spacing w:after="0" w:line="240" w:lineRule="auto"/>
        <w:ind w:left="0" w:right="5" w:firstLine="0"/>
        <w:jc w:val="both"/>
        <w:rPr>
          <w:rFonts w:asciiTheme="minorHAnsi" w:hAnsiTheme="minorHAnsi" w:cstheme="minorHAnsi"/>
          <w:i/>
          <w:sz w:val="21"/>
          <w:szCs w:val="21"/>
        </w:rPr>
      </w:pPr>
      <w:r>
        <w:rPr>
          <w:rFonts w:asciiTheme="minorHAnsi" w:hAnsiTheme="minorHAnsi"/>
          <w:i/>
          <w:sz w:val="21"/>
          <w:szCs w:val="21"/>
        </w:rPr>
        <w:t xml:space="preserve">Eiropas sociālo tiesību pīlāra ietvaros starpreģionu sadarbība var veicināt sociālākas Eiropas izveidi, atbalstot politikas apguvi un pieredzes pārnesi jautājumos, kas saistīti ar reģionālo politiku, tādējādi nodrošinot cilvēku nonākšanu atpakaļ darba tirgū, kā arī uzlabojot darba tirgus efektivitāti, migrantu un nelabvēlīgākā stāvoklī esošo grupu integrāciju. Citas būtiskākās darbības jomas ir, piemēram, pietiekamas un vienlīdzīgas veselības aprūpes pieejamības nodrošināšana, attīstot infrastruktūru, tostarp primāro aprūpi un specializētos veselības aprūpes pakalpojumus un uzlabojot kultūras un tūrisma lomu ekonomikas attīstībā, </w:t>
      </w:r>
      <w:r w:rsidR="001B1F5F">
        <w:rPr>
          <w:rFonts w:asciiTheme="minorHAnsi" w:hAnsiTheme="minorHAnsi"/>
          <w:i/>
          <w:sz w:val="21"/>
          <w:szCs w:val="21"/>
        </w:rPr>
        <w:t xml:space="preserve">labklājībā, </w:t>
      </w:r>
      <w:r>
        <w:rPr>
          <w:rFonts w:asciiTheme="minorHAnsi" w:hAnsiTheme="minorHAnsi"/>
          <w:i/>
          <w:sz w:val="21"/>
          <w:szCs w:val="21"/>
        </w:rPr>
        <w:t>sociālajā integrācijā un sociālajās inovācijās.</w:t>
      </w:r>
    </w:p>
    <w:p w14:paraId="2FBA49E6" w14:textId="77777777" w:rsidR="00B51E0E" w:rsidRPr="007409B0" w:rsidRDefault="00B51E0E" w:rsidP="00406B99">
      <w:pPr>
        <w:spacing w:after="0" w:line="240" w:lineRule="auto"/>
        <w:ind w:left="0" w:right="5" w:firstLine="0"/>
        <w:jc w:val="both"/>
        <w:rPr>
          <w:rFonts w:asciiTheme="minorHAnsi" w:hAnsiTheme="minorHAnsi" w:cstheme="minorHAnsi"/>
          <w:b/>
          <w:i/>
          <w:sz w:val="21"/>
          <w:szCs w:val="21"/>
        </w:rPr>
      </w:pPr>
    </w:p>
    <w:p w14:paraId="18B1C025" w14:textId="77777777" w:rsidR="002C2B99" w:rsidRPr="00D26838" w:rsidRDefault="002C2B99" w:rsidP="00406B99">
      <w:pPr>
        <w:spacing w:after="0" w:line="240" w:lineRule="auto"/>
        <w:ind w:left="0" w:right="5" w:firstLine="0"/>
        <w:jc w:val="both"/>
        <w:rPr>
          <w:rFonts w:asciiTheme="minorHAnsi" w:hAnsiTheme="minorHAnsi" w:cstheme="minorHAnsi"/>
          <w:b/>
          <w:i/>
          <w:color w:val="auto"/>
          <w:sz w:val="21"/>
          <w:szCs w:val="21"/>
        </w:rPr>
      </w:pPr>
      <w:r>
        <w:rPr>
          <w:rFonts w:asciiTheme="minorHAnsi" w:hAnsiTheme="minorHAnsi"/>
          <w:b/>
          <w:i/>
          <w:sz w:val="21"/>
          <w:szCs w:val="21"/>
        </w:rPr>
        <w:t>Eiropa tuvāk pilsoņiem</w:t>
      </w:r>
    </w:p>
    <w:p w14:paraId="7624F8C5" w14:textId="77777777" w:rsidR="007B7D68" w:rsidRDefault="007B7D68"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Laba teritoriālā pārvaldība un sadarbība ir priekšnoteikumi cīņai pret patlaban Eiropas teritorijā sastopamajiem sociālajiem, ekonomikas, savienojamības un vides izaicinājumiem. Eiropas teritorijas daudzveidību ģeogrāfiskās, administratīvās un pārvaldības situācijas ziņā un politiskās atšķirības dažādos reģionos akcentē īpaši izstrādātas, konkrētajai vietai pielāgotas pieejas.</w:t>
      </w:r>
    </w:p>
    <w:p w14:paraId="036899A7" w14:textId="77777777" w:rsidR="00A06498" w:rsidRPr="007409B0" w:rsidRDefault="00A06498" w:rsidP="00406B99">
      <w:pPr>
        <w:spacing w:after="0" w:line="240" w:lineRule="auto"/>
        <w:ind w:left="0" w:right="5" w:firstLine="0"/>
        <w:jc w:val="both"/>
        <w:rPr>
          <w:rFonts w:asciiTheme="minorHAnsi" w:hAnsiTheme="minorHAnsi" w:cstheme="minorHAnsi"/>
          <w:bCs/>
          <w:sz w:val="21"/>
          <w:szCs w:val="21"/>
        </w:rPr>
      </w:pPr>
    </w:p>
    <w:p w14:paraId="5EDB475A" w14:textId="77777777" w:rsidR="008537C4" w:rsidRPr="00536D2E" w:rsidRDefault="007B7D68" w:rsidP="00681F1C">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Lai nodrošinātu, ka neviena vieta un neviens pilsonis nav atstumts, ir nepieciešama ciešāka sadarbība starp dažādām teritorijām, kā arī nozaru politikām. Lai to nodrošinātu, nepieciešama augstas kvalitātes pārvaldība, spēju stiprināšana un dažādu iesaistīto personu pilnvarojums.</w:t>
      </w:r>
    </w:p>
    <w:p w14:paraId="1D4D1D91" w14:textId="77777777" w:rsidR="008537C4" w:rsidRPr="007409B0" w:rsidRDefault="008537C4" w:rsidP="00406B99">
      <w:pPr>
        <w:spacing w:after="0" w:line="240" w:lineRule="auto"/>
        <w:ind w:left="0" w:right="5" w:firstLine="0"/>
        <w:jc w:val="both"/>
        <w:rPr>
          <w:rFonts w:asciiTheme="minorHAnsi" w:hAnsiTheme="minorHAnsi" w:cstheme="minorHAnsi"/>
          <w:bCs/>
          <w:sz w:val="21"/>
          <w:szCs w:val="21"/>
        </w:rPr>
      </w:pPr>
    </w:p>
    <w:p w14:paraId="3273FD4C" w14:textId="6EA6DF68" w:rsidR="00C6311B" w:rsidRDefault="008537C4" w:rsidP="00DE2B23">
      <w:pPr>
        <w:spacing w:after="0" w:line="240" w:lineRule="auto"/>
        <w:ind w:left="0" w:right="5" w:firstLine="0"/>
        <w:jc w:val="both"/>
        <w:rPr>
          <w:rFonts w:asciiTheme="minorHAnsi" w:hAnsiTheme="minorHAnsi"/>
          <w:i/>
          <w:sz w:val="21"/>
          <w:szCs w:val="21"/>
        </w:rPr>
      </w:pPr>
      <w:r>
        <w:rPr>
          <w:rFonts w:asciiTheme="minorHAnsi" w:hAnsiTheme="minorHAnsi"/>
          <w:i/>
          <w:sz w:val="21"/>
          <w:szCs w:val="21"/>
        </w:rPr>
        <w:t>Starpreģionu sadarbība var veicināt Eiropas tuvināšanu pilsoņiem, nodrošinot atbalstu efektīvu integrētu un konkrētajai vietai pielāgotu stratēģiju un politiku izstrādei</w:t>
      </w:r>
      <w:r>
        <w:rPr>
          <w:rFonts w:asciiTheme="minorHAnsi" w:hAnsiTheme="minorHAnsi"/>
          <w:bCs/>
          <w:i/>
          <w:color w:val="000000" w:themeColor="text1"/>
          <w:sz w:val="21"/>
          <w:szCs w:val="21"/>
        </w:rPr>
        <w:t xml:space="preserve">, kas līdz ar citiem jautājumiem attiecināmas arī, piemēram, uz kultūras mantojumu. </w:t>
      </w:r>
      <w:r>
        <w:rPr>
          <w:rFonts w:asciiTheme="minorHAnsi" w:hAnsiTheme="minorHAnsi"/>
          <w:bCs/>
          <w:i/>
          <w:sz w:val="21"/>
          <w:szCs w:val="21"/>
        </w:rPr>
        <w:t xml:space="preserve">Atbalsts varētu atvieglot labāku teritorijai pielāgotu pārvaldību, jo kolektīvās rīcības pārvaldības ietvaros ir nepieciešams nodrošināt vienprātības sasniegšanu un ilgtermiņa saistību izpildi. Turklāt eksperimentēšana, veidojot pārvaldības tīklus un struktūras, ir svarīgs efektīvu sadarbības struktūru aspekts, savukārt spēju stiprināšana ir galvenais efektīvu teritoriālo politiku priekšnoteikums. </w:t>
      </w:r>
      <w:r>
        <w:rPr>
          <w:rFonts w:asciiTheme="minorHAnsi" w:hAnsiTheme="minorHAnsi"/>
          <w:i/>
          <w:sz w:val="21"/>
          <w:szCs w:val="21"/>
        </w:rPr>
        <w:t xml:space="preserve">Turklāt </w:t>
      </w:r>
      <w:proofErr w:type="spellStart"/>
      <w:r>
        <w:rPr>
          <w:rFonts w:asciiTheme="minorHAnsi" w:hAnsiTheme="minorHAnsi"/>
          <w:i/>
          <w:sz w:val="21"/>
          <w:szCs w:val="21"/>
        </w:rPr>
        <w:t>Interreg</w:t>
      </w:r>
      <w:proofErr w:type="spellEnd"/>
      <w:r>
        <w:rPr>
          <w:rFonts w:asciiTheme="minorHAnsi" w:hAnsiTheme="minorHAnsi"/>
          <w:i/>
          <w:sz w:val="21"/>
          <w:szCs w:val="21"/>
        </w:rPr>
        <w:t xml:space="preserve"> </w:t>
      </w:r>
      <w:proofErr w:type="spellStart"/>
      <w:r>
        <w:rPr>
          <w:rFonts w:asciiTheme="minorHAnsi" w:hAnsiTheme="minorHAnsi"/>
          <w:i/>
          <w:sz w:val="21"/>
          <w:szCs w:val="21"/>
        </w:rPr>
        <w:t>Europe</w:t>
      </w:r>
      <w:proofErr w:type="spellEnd"/>
      <w:r>
        <w:rPr>
          <w:rFonts w:asciiTheme="minorHAnsi" w:hAnsiTheme="minorHAnsi"/>
          <w:i/>
          <w:sz w:val="21"/>
          <w:szCs w:val="21"/>
        </w:rPr>
        <w:t xml:space="preserve"> varētu palīdzēt nodrošināt, ka integrētas teritoriālās stratēģijas tiek īstenotas</w:t>
      </w:r>
      <w:r w:rsidR="00A2313C">
        <w:rPr>
          <w:rFonts w:asciiTheme="minorHAnsi" w:hAnsiTheme="minorHAnsi"/>
          <w:i/>
          <w:sz w:val="21"/>
          <w:szCs w:val="21"/>
        </w:rPr>
        <w:t xml:space="preserve"> uz vietas</w:t>
      </w:r>
      <w:r>
        <w:rPr>
          <w:rFonts w:asciiTheme="minorHAnsi" w:hAnsiTheme="minorHAnsi"/>
          <w:i/>
          <w:sz w:val="21"/>
          <w:szCs w:val="21"/>
        </w:rPr>
        <w:t>.</w:t>
      </w:r>
    </w:p>
    <w:p w14:paraId="497BBB67" w14:textId="77777777" w:rsidR="00AD01E4" w:rsidRPr="00536D2E" w:rsidRDefault="00AD01E4" w:rsidP="00DE2B23">
      <w:pPr>
        <w:spacing w:after="0" w:line="240" w:lineRule="auto"/>
        <w:ind w:left="0" w:right="5" w:firstLine="0"/>
        <w:jc w:val="both"/>
        <w:rPr>
          <w:rFonts w:asciiTheme="minorHAnsi" w:hAnsiTheme="minorHAnsi" w:cstheme="minorHAnsi"/>
          <w:b/>
          <w:sz w:val="21"/>
          <w:szCs w:val="21"/>
        </w:rPr>
      </w:pPr>
    </w:p>
    <w:p w14:paraId="26C91A3D" w14:textId="77777777" w:rsidR="00753039" w:rsidRPr="007409B0" w:rsidRDefault="00753039" w:rsidP="00406B99">
      <w:pPr>
        <w:spacing w:after="0" w:line="240" w:lineRule="auto"/>
        <w:ind w:left="0" w:firstLine="0"/>
        <w:jc w:val="both"/>
        <w:rPr>
          <w:rFonts w:asciiTheme="minorHAnsi" w:hAnsiTheme="minorHAnsi" w:cstheme="minorHAnsi"/>
          <w:b/>
          <w:sz w:val="21"/>
          <w:szCs w:val="21"/>
        </w:rPr>
      </w:pPr>
    </w:p>
    <w:p w14:paraId="0C005088" w14:textId="77777777" w:rsidR="00E9706B" w:rsidRPr="00536D2E" w:rsidRDefault="00E9706B" w:rsidP="00406B99">
      <w:pPr>
        <w:pStyle w:val="Heading3"/>
        <w:jc w:val="both"/>
        <w:rPr>
          <w:rFonts w:asciiTheme="minorHAnsi" w:hAnsiTheme="minorHAnsi" w:cstheme="minorHAnsi"/>
        </w:rPr>
      </w:pPr>
      <w:bookmarkStart w:id="7" w:name="_Toc80026488"/>
      <w:r>
        <w:rPr>
          <w:rFonts w:asciiTheme="minorHAnsi" w:hAnsiTheme="minorHAnsi"/>
        </w:rPr>
        <w:t xml:space="preserve">1.2.3. </w:t>
      </w:r>
      <w:proofErr w:type="spellStart"/>
      <w:r>
        <w:rPr>
          <w:rFonts w:asciiTheme="minorHAnsi" w:hAnsiTheme="minorHAnsi"/>
        </w:rPr>
        <w:t>Papildināmība</w:t>
      </w:r>
      <w:proofErr w:type="spellEnd"/>
      <w:r>
        <w:rPr>
          <w:rFonts w:asciiTheme="minorHAnsi" w:hAnsiTheme="minorHAnsi"/>
        </w:rPr>
        <w:t xml:space="preserve"> un sinerģija ar citām finansēšanas programmām un instrumentiem</w:t>
      </w:r>
      <w:bookmarkEnd w:id="7"/>
    </w:p>
    <w:p w14:paraId="031E37FE" w14:textId="0EB83F99" w:rsidR="005A6BC9" w:rsidRPr="00536D2E" w:rsidRDefault="005A6BC9" w:rsidP="00406B99">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proofErr w:type="spellStart"/>
      <w:r>
        <w:rPr>
          <w:rFonts w:asciiTheme="minorHAnsi" w:hAnsiTheme="minorHAnsi"/>
          <w:sz w:val="21"/>
          <w:szCs w:val="21"/>
        </w:rPr>
        <w:t>papildināmība</w:t>
      </w:r>
      <w:proofErr w:type="spellEnd"/>
      <w:r>
        <w:rPr>
          <w:rFonts w:asciiTheme="minorHAnsi" w:hAnsiTheme="minorHAnsi"/>
          <w:sz w:val="21"/>
          <w:szCs w:val="21"/>
        </w:rPr>
        <w:t xml:space="preserve"> ar citām atbalsta formām ir  šīs sadarbības programmas </w:t>
      </w:r>
      <w:proofErr w:type="spellStart"/>
      <w:r>
        <w:rPr>
          <w:rFonts w:asciiTheme="minorHAnsi" w:hAnsiTheme="minorHAnsi"/>
          <w:sz w:val="21"/>
          <w:szCs w:val="21"/>
        </w:rPr>
        <w:t>pievienot</w:t>
      </w:r>
      <w:r w:rsidR="002331EF">
        <w:rPr>
          <w:rFonts w:asciiTheme="minorHAnsi" w:hAnsiTheme="minorHAnsi"/>
          <w:sz w:val="21"/>
          <w:szCs w:val="21"/>
        </w:rPr>
        <w:t>jā</w:t>
      </w:r>
      <w:proofErr w:type="spellEnd"/>
      <w:r>
        <w:rPr>
          <w:rFonts w:asciiTheme="minorHAnsi" w:hAnsiTheme="minorHAnsi"/>
          <w:sz w:val="21"/>
          <w:szCs w:val="21"/>
        </w:rPr>
        <w:t xml:space="preserve"> vērtīb</w:t>
      </w:r>
      <w:r w:rsidR="00012569">
        <w:rPr>
          <w:rFonts w:asciiTheme="minorHAnsi" w:hAnsiTheme="minorHAnsi"/>
          <w:sz w:val="21"/>
          <w:szCs w:val="21"/>
        </w:rPr>
        <w:t>a</w:t>
      </w:r>
      <w:r>
        <w:rPr>
          <w:rFonts w:asciiTheme="minorHAnsi" w:hAnsiTheme="minorHAnsi"/>
          <w:sz w:val="21"/>
          <w:szCs w:val="21"/>
        </w:rPr>
        <w:t xml:space="preserve"> </w:t>
      </w:r>
      <w:r w:rsidR="00DA7AF7">
        <w:rPr>
          <w:rFonts w:asciiTheme="minorHAnsi" w:hAnsiTheme="minorHAnsi"/>
          <w:sz w:val="21"/>
          <w:szCs w:val="21"/>
        </w:rPr>
        <w:t xml:space="preserve">salīdzinot ar </w:t>
      </w:r>
      <w:r>
        <w:rPr>
          <w:rFonts w:asciiTheme="minorHAnsi" w:hAnsiTheme="minorHAnsi"/>
          <w:sz w:val="21"/>
          <w:szCs w:val="21"/>
        </w:rPr>
        <w:t xml:space="preserve">citiem finansēšanas avotiem. Dažos gadījumos </w:t>
      </w:r>
      <w:proofErr w:type="spellStart"/>
      <w:r>
        <w:rPr>
          <w:rFonts w:asciiTheme="minorHAnsi" w:hAnsiTheme="minorHAnsi"/>
          <w:sz w:val="21"/>
          <w:szCs w:val="21"/>
        </w:rPr>
        <w:t>papildināmība</w:t>
      </w:r>
      <w:proofErr w:type="spellEnd"/>
      <w:r>
        <w:rPr>
          <w:rFonts w:asciiTheme="minorHAnsi" w:hAnsiTheme="minorHAnsi"/>
          <w:sz w:val="21"/>
          <w:szCs w:val="21"/>
        </w:rPr>
        <w:t xml:space="preserve"> var būt par </w:t>
      </w:r>
      <w:r w:rsidR="00DA7AF7">
        <w:rPr>
          <w:rFonts w:asciiTheme="minorHAnsi" w:hAnsiTheme="minorHAnsi"/>
          <w:sz w:val="21"/>
          <w:szCs w:val="21"/>
        </w:rPr>
        <w:t xml:space="preserve">pamatu </w:t>
      </w:r>
      <w:r>
        <w:rPr>
          <w:rFonts w:asciiTheme="minorHAnsi" w:hAnsiTheme="minorHAnsi"/>
          <w:sz w:val="21"/>
          <w:szCs w:val="21"/>
        </w:rPr>
        <w:t xml:space="preserve">darbībām, kas vērstas uz saskaņošanu un sinerģiju. Citos gadījumos zemāk dotajās sadaļās ir norādīta tikai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pievienotā vērtība. Tādēļ </w:t>
      </w:r>
      <w:proofErr w:type="spellStart"/>
      <w:r>
        <w:rPr>
          <w:rFonts w:asciiTheme="minorHAnsi" w:hAnsiTheme="minorHAnsi"/>
          <w:sz w:val="21"/>
          <w:szCs w:val="21"/>
        </w:rPr>
        <w:t>papildināmībai</w:t>
      </w:r>
      <w:proofErr w:type="spellEnd"/>
      <w:r>
        <w:rPr>
          <w:rFonts w:asciiTheme="minorHAnsi" w:hAnsiTheme="minorHAnsi"/>
          <w:sz w:val="21"/>
          <w:szCs w:val="21"/>
        </w:rPr>
        <w:t xml:space="preserve"> ir plašāks tvērums nekā </w:t>
      </w:r>
      <w:r w:rsidR="00DA7AF7">
        <w:rPr>
          <w:rFonts w:asciiTheme="minorHAnsi" w:hAnsiTheme="minorHAnsi"/>
          <w:sz w:val="21"/>
          <w:szCs w:val="21"/>
        </w:rPr>
        <w:t>koordinācijai</w:t>
      </w:r>
      <w:r>
        <w:rPr>
          <w:rFonts w:asciiTheme="minorHAnsi" w:hAnsiTheme="minorHAnsi"/>
          <w:sz w:val="21"/>
          <w:szCs w:val="21"/>
        </w:rPr>
        <w:t xml:space="preserve">. </w:t>
      </w:r>
      <w:proofErr w:type="spellStart"/>
      <w:r>
        <w:rPr>
          <w:rFonts w:asciiTheme="minorHAnsi" w:hAnsiTheme="minorHAnsi"/>
          <w:sz w:val="21"/>
          <w:szCs w:val="21"/>
        </w:rPr>
        <w:t>Papildināmība</w:t>
      </w:r>
      <w:proofErr w:type="spellEnd"/>
      <w:r>
        <w:rPr>
          <w:rFonts w:asciiTheme="minorHAnsi" w:hAnsiTheme="minorHAnsi"/>
          <w:sz w:val="21"/>
          <w:szCs w:val="21"/>
        </w:rPr>
        <w:t xml:space="preserve"> un </w:t>
      </w:r>
      <w:r w:rsidR="00DA7AF7">
        <w:rPr>
          <w:rFonts w:asciiTheme="minorHAnsi" w:hAnsiTheme="minorHAnsi"/>
          <w:sz w:val="21"/>
          <w:szCs w:val="21"/>
        </w:rPr>
        <w:t>koordinācija</w:t>
      </w:r>
      <w:r>
        <w:rPr>
          <w:rFonts w:asciiTheme="minorHAnsi" w:hAnsiTheme="minorHAnsi"/>
          <w:sz w:val="21"/>
          <w:szCs w:val="21"/>
        </w:rPr>
        <w:t xml:space="preserve">, ko var izveidot 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attiecas uz šādiem finansējuma avotiem:</w:t>
      </w:r>
    </w:p>
    <w:p w14:paraId="3956C2CC" w14:textId="77777777" w:rsidR="005A6BC9" w:rsidRPr="007409B0" w:rsidRDefault="005A6BC9" w:rsidP="00406B99">
      <w:pPr>
        <w:spacing w:after="0" w:line="240" w:lineRule="auto"/>
        <w:ind w:left="0" w:right="0" w:firstLine="0"/>
        <w:jc w:val="both"/>
        <w:rPr>
          <w:rFonts w:asciiTheme="minorHAnsi" w:hAnsiTheme="minorHAnsi" w:cstheme="minorHAnsi"/>
          <w:sz w:val="21"/>
          <w:szCs w:val="21"/>
        </w:rPr>
      </w:pPr>
    </w:p>
    <w:p w14:paraId="507BD671" w14:textId="59B3AD15" w:rsidR="005A6BC9" w:rsidRDefault="005A6BC9" w:rsidP="00406B99">
      <w:pPr>
        <w:spacing w:after="0" w:line="240" w:lineRule="auto"/>
        <w:ind w:left="0"/>
        <w:contextualSpacing/>
        <w:jc w:val="both"/>
        <w:rPr>
          <w:rFonts w:asciiTheme="minorHAnsi" w:hAnsiTheme="minorHAnsi"/>
          <w:b/>
          <w:bCs/>
          <w:i/>
          <w:sz w:val="21"/>
          <w:szCs w:val="21"/>
        </w:rPr>
      </w:pPr>
      <w:proofErr w:type="spellStart"/>
      <w:r>
        <w:rPr>
          <w:rFonts w:asciiTheme="minorHAnsi" w:hAnsiTheme="minorHAnsi"/>
          <w:b/>
          <w:bCs/>
          <w:i/>
          <w:sz w:val="21"/>
          <w:szCs w:val="21"/>
        </w:rPr>
        <w:t>Papildināmība</w:t>
      </w:r>
      <w:proofErr w:type="spellEnd"/>
      <w:r w:rsidR="007C555B">
        <w:rPr>
          <w:rFonts w:asciiTheme="minorHAnsi" w:hAnsiTheme="minorHAnsi"/>
          <w:b/>
          <w:bCs/>
          <w:i/>
          <w:sz w:val="21"/>
          <w:szCs w:val="21"/>
        </w:rPr>
        <w:t xml:space="preserve"> </w:t>
      </w:r>
      <w:r w:rsidR="002331EF">
        <w:rPr>
          <w:rFonts w:asciiTheme="minorHAnsi" w:hAnsiTheme="minorHAnsi"/>
          <w:b/>
          <w:bCs/>
          <w:i/>
          <w:sz w:val="21"/>
          <w:szCs w:val="21"/>
        </w:rPr>
        <w:t xml:space="preserve">ar </w:t>
      </w:r>
      <w:r>
        <w:rPr>
          <w:rFonts w:asciiTheme="minorHAnsi" w:hAnsiTheme="minorHAnsi"/>
          <w:b/>
          <w:bCs/>
          <w:i/>
          <w:sz w:val="21"/>
          <w:szCs w:val="21"/>
        </w:rPr>
        <w:t>Investīcijas darbavietām un izaugsmei (</w:t>
      </w:r>
      <w:r w:rsidR="00DA7AF7">
        <w:rPr>
          <w:rFonts w:asciiTheme="minorHAnsi" w:hAnsiTheme="minorHAnsi"/>
          <w:b/>
          <w:bCs/>
          <w:i/>
          <w:sz w:val="21"/>
          <w:szCs w:val="21"/>
        </w:rPr>
        <w:t xml:space="preserve">turpmāk - </w:t>
      </w:r>
      <w:r>
        <w:rPr>
          <w:rFonts w:asciiTheme="minorHAnsi" w:hAnsiTheme="minorHAnsi"/>
          <w:b/>
          <w:bCs/>
          <w:i/>
          <w:sz w:val="21"/>
          <w:szCs w:val="21"/>
        </w:rPr>
        <w:t>I</w:t>
      </w:r>
      <w:r w:rsidR="00A661E3">
        <w:rPr>
          <w:rFonts w:asciiTheme="minorHAnsi" w:hAnsiTheme="minorHAnsi"/>
          <w:b/>
          <w:bCs/>
          <w:i/>
          <w:sz w:val="21"/>
          <w:szCs w:val="21"/>
        </w:rPr>
        <w:t>D</w:t>
      </w:r>
      <w:r>
        <w:rPr>
          <w:rFonts w:asciiTheme="minorHAnsi" w:hAnsiTheme="minorHAnsi"/>
          <w:b/>
          <w:bCs/>
          <w:i/>
          <w:sz w:val="21"/>
          <w:szCs w:val="21"/>
        </w:rPr>
        <w:t>&amp;</w:t>
      </w:r>
      <w:r w:rsidR="00A661E3">
        <w:rPr>
          <w:rFonts w:asciiTheme="minorHAnsi" w:hAnsiTheme="minorHAnsi"/>
          <w:b/>
          <w:bCs/>
          <w:i/>
          <w:sz w:val="21"/>
          <w:szCs w:val="21"/>
        </w:rPr>
        <w:t>I</w:t>
      </w:r>
      <w:r>
        <w:rPr>
          <w:rFonts w:asciiTheme="minorHAnsi" w:hAnsiTheme="minorHAnsi"/>
          <w:b/>
          <w:bCs/>
          <w:i/>
          <w:sz w:val="21"/>
          <w:szCs w:val="21"/>
        </w:rPr>
        <w:t>)</w:t>
      </w:r>
      <w:r w:rsidR="002331EF">
        <w:rPr>
          <w:rFonts w:asciiTheme="minorHAnsi" w:hAnsiTheme="minorHAnsi"/>
          <w:b/>
          <w:bCs/>
          <w:i/>
          <w:sz w:val="21"/>
          <w:szCs w:val="21"/>
        </w:rPr>
        <w:t xml:space="preserve"> mērķa programmām</w:t>
      </w:r>
    </w:p>
    <w:p w14:paraId="39DE7EB9" w14:textId="62648C57" w:rsidR="005A6BC9" w:rsidRDefault="002331EF" w:rsidP="00406B99">
      <w:pPr>
        <w:spacing w:after="0" w:line="240" w:lineRule="auto"/>
        <w:ind w:left="0" w:right="0" w:firstLine="0"/>
        <w:jc w:val="both"/>
        <w:rPr>
          <w:rFonts w:asciiTheme="minorHAnsi" w:hAnsiTheme="minorHAnsi" w:cstheme="minorHAnsi"/>
          <w:sz w:val="21"/>
          <w:szCs w:val="21"/>
        </w:rPr>
      </w:pPr>
      <w:r w:rsidRPr="00341091">
        <w:rPr>
          <w:rFonts w:asciiTheme="minorHAnsi" w:hAnsiTheme="minorHAnsi"/>
          <w:b/>
          <w:bCs/>
          <w:i/>
          <w:sz w:val="21"/>
          <w:szCs w:val="21"/>
        </w:rPr>
        <w:t>ID&amp;I</w:t>
      </w:r>
      <w:r w:rsidRPr="002331EF">
        <w:rPr>
          <w:rFonts w:asciiTheme="minorHAnsi" w:hAnsiTheme="minorHAnsi"/>
          <w:iCs/>
          <w:sz w:val="21"/>
          <w:szCs w:val="21"/>
        </w:rPr>
        <w:t xml:space="preserve"> </w:t>
      </w:r>
      <w:r>
        <w:rPr>
          <w:rFonts w:asciiTheme="minorHAnsi" w:hAnsiTheme="minorHAnsi"/>
          <w:iCs/>
          <w:sz w:val="21"/>
          <w:szCs w:val="21"/>
        </w:rPr>
        <w:t xml:space="preserve">programmas ir saistītas ar </w:t>
      </w:r>
      <w:r w:rsidR="00DA7AF7">
        <w:rPr>
          <w:rFonts w:asciiTheme="minorHAnsi" w:hAnsiTheme="minorHAnsi"/>
          <w:iCs/>
          <w:sz w:val="21"/>
          <w:szCs w:val="21"/>
        </w:rPr>
        <w:t>Eiropas Reģionālās attīstības fondu (turpmāk –</w:t>
      </w:r>
      <w:r>
        <w:rPr>
          <w:rFonts w:asciiTheme="minorHAnsi" w:hAnsiTheme="minorHAnsi"/>
          <w:iCs/>
          <w:sz w:val="21"/>
          <w:szCs w:val="21"/>
        </w:rPr>
        <w:t>ERAF</w:t>
      </w:r>
      <w:r w:rsidR="00DA7AF7">
        <w:rPr>
          <w:rFonts w:asciiTheme="minorHAnsi" w:hAnsiTheme="minorHAnsi"/>
          <w:iCs/>
          <w:sz w:val="21"/>
          <w:szCs w:val="21"/>
        </w:rPr>
        <w:t>)</w:t>
      </w:r>
      <w:r>
        <w:rPr>
          <w:rFonts w:asciiTheme="minorHAnsi" w:hAnsiTheme="minorHAnsi"/>
          <w:iCs/>
          <w:sz w:val="21"/>
          <w:szCs w:val="21"/>
        </w:rPr>
        <w:t xml:space="preserve">, </w:t>
      </w:r>
      <w:r w:rsidR="00DA7AF7">
        <w:rPr>
          <w:rFonts w:asciiTheme="minorHAnsi" w:hAnsiTheme="minorHAnsi"/>
          <w:iCs/>
          <w:sz w:val="21"/>
          <w:szCs w:val="21"/>
        </w:rPr>
        <w:t>Eiropas Sociālo fondu (turpmāk -</w:t>
      </w:r>
      <w:r w:rsidR="00A6385F">
        <w:rPr>
          <w:rFonts w:asciiTheme="minorHAnsi" w:hAnsiTheme="minorHAnsi"/>
          <w:iCs/>
          <w:sz w:val="21"/>
          <w:szCs w:val="21"/>
        </w:rPr>
        <w:t xml:space="preserve"> </w:t>
      </w:r>
      <w:r>
        <w:rPr>
          <w:rFonts w:asciiTheme="minorHAnsi" w:hAnsiTheme="minorHAnsi"/>
          <w:iCs/>
          <w:sz w:val="21"/>
          <w:szCs w:val="21"/>
        </w:rPr>
        <w:t>ESF+</w:t>
      </w:r>
      <w:r w:rsidR="00DA7AF7">
        <w:rPr>
          <w:rFonts w:asciiTheme="minorHAnsi" w:hAnsiTheme="minorHAnsi"/>
          <w:iCs/>
          <w:sz w:val="21"/>
          <w:szCs w:val="21"/>
        </w:rPr>
        <w:t>)</w:t>
      </w:r>
      <w:r>
        <w:rPr>
          <w:rFonts w:asciiTheme="minorHAnsi" w:hAnsiTheme="minorHAnsi"/>
          <w:iCs/>
          <w:sz w:val="21"/>
          <w:szCs w:val="21"/>
        </w:rPr>
        <w:t xml:space="preserve">, Kohēzijas fondu un Taisnīgās pārejas fondu. </w:t>
      </w:r>
      <w:proofErr w:type="spellStart"/>
      <w:r>
        <w:rPr>
          <w:rFonts w:asciiTheme="minorHAnsi" w:hAnsiTheme="minorHAnsi"/>
          <w:sz w:val="21"/>
          <w:szCs w:val="21"/>
        </w:rPr>
        <w:t>P</w:t>
      </w:r>
      <w:r w:rsidR="005A6BC9">
        <w:rPr>
          <w:rFonts w:asciiTheme="minorHAnsi" w:hAnsiTheme="minorHAnsi"/>
          <w:sz w:val="21"/>
          <w:szCs w:val="21"/>
        </w:rPr>
        <w:t>apildināmības</w:t>
      </w:r>
      <w:proofErr w:type="spellEnd"/>
      <w:r>
        <w:rPr>
          <w:rFonts w:asciiTheme="minorHAnsi" w:hAnsiTheme="minorHAnsi"/>
          <w:sz w:val="21"/>
          <w:szCs w:val="21"/>
        </w:rPr>
        <w:t xml:space="preserve"> ar šīm programmām</w:t>
      </w:r>
      <w:r w:rsidR="005A6BC9">
        <w:rPr>
          <w:rFonts w:asciiTheme="minorHAnsi" w:hAnsiTheme="minorHAnsi"/>
          <w:sz w:val="21"/>
          <w:szCs w:val="21"/>
        </w:rPr>
        <w:t xml:space="preserve"> jau ir norādītas </w:t>
      </w:r>
      <w:r w:rsidR="00DA7AF7">
        <w:rPr>
          <w:rFonts w:asciiTheme="minorHAnsi" w:hAnsiTheme="minorHAnsi"/>
          <w:sz w:val="21"/>
          <w:szCs w:val="21"/>
        </w:rPr>
        <w:t xml:space="preserve">Interreg </w:t>
      </w:r>
      <w:r>
        <w:rPr>
          <w:rFonts w:asciiTheme="minorHAnsi" w:hAnsiTheme="minorHAnsi"/>
          <w:sz w:val="21"/>
          <w:szCs w:val="21"/>
        </w:rPr>
        <w:t>R</w:t>
      </w:r>
      <w:r w:rsidR="005A6BC9">
        <w:rPr>
          <w:rFonts w:asciiTheme="minorHAnsi" w:hAnsiTheme="minorHAnsi"/>
          <w:sz w:val="21"/>
          <w:szCs w:val="21"/>
        </w:rPr>
        <w:t>egulas</w:t>
      </w:r>
      <w:r w:rsidR="00B921D3">
        <w:rPr>
          <w:rFonts w:asciiTheme="minorHAnsi" w:hAnsiTheme="minorHAnsi"/>
          <w:sz w:val="21"/>
          <w:szCs w:val="21"/>
        </w:rPr>
        <w:t xml:space="preserve"> </w:t>
      </w:r>
      <w:r w:rsidR="005A6BC9">
        <w:rPr>
          <w:rFonts w:asciiTheme="minorHAnsi" w:hAnsiTheme="minorHAnsi"/>
          <w:sz w:val="21"/>
          <w:szCs w:val="21"/>
        </w:rPr>
        <w:t xml:space="preserve">3. pantā, un tās nodrošina tiešu saikni starp </w:t>
      </w:r>
      <w:proofErr w:type="spellStart"/>
      <w:r w:rsidR="005A6BC9">
        <w:rPr>
          <w:rFonts w:asciiTheme="minorHAnsi" w:hAnsiTheme="minorHAnsi"/>
          <w:sz w:val="21"/>
          <w:szCs w:val="21"/>
        </w:rPr>
        <w:t>Interreg</w:t>
      </w:r>
      <w:proofErr w:type="spellEnd"/>
      <w:r w:rsidR="005A6BC9">
        <w:rPr>
          <w:rFonts w:asciiTheme="minorHAnsi" w:hAnsiTheme="minorHAnsi"/>
          <w:sz w:val="21"/>
          <w:szCs w:val="21"/>
        </w:rPr>
        <w:t xml:space="preserve"> </w:t>
      </w:r>
      <w:proofErr w:type="spellStart"/>
      <w:r w:rsidR="005A6BC9">
        <w:rPr>
          <w:rFonts w:asciiTheme="minorHAnsi" w:hAnsiTheme="minorHAnsi"/>
          <w:sz w:val="21"/>
          <w:szCs w:val="21"/>
        </w:rPr>
        <w:t>Europe</w:t>
      </w:r>
      <w:proofErr w:type="spellEnd"/>
      <w:r w:rsidR="005A6BC9">
        <w:rPr>
          <w:rFonts w:asciiTheme="minorHAnsi" w:hAnsiTheme="minorHAnsi"/>
          <w:sz w:val="21"/>
          <w:szCs w:val="21"/>
        </w:rPr>
        <w:t xml:space="preserve"> un </w:t>
      </w:r>
      <w:r w:rsidR="00A661E3" w:rsidRPr="00341091">
        <w:rPr>
          <w:rFonts w:asciiTheme="minorHAnsi" w:hAnsiTheme="minorHAnsi"/>
          <w:sz w:val="21"/>
        </w:rPr>
        <w:t>ID&amp;I</w:t>
      </w:r>
      <w:r w:rsidR="00A661E3" w:rsidDel="00A661E3">
        <w:rPr>
          <w:rFonts w:asciiTheme="minorHAnsi" w:hAnsiTheme="minorHAnsi"/>
          <w:sz w:val="21"/>
          <w:szCs w:val="21"/>
        </w:rPr>
        <w:t xml:space="preserve"> </w:t>
      </w:r>
      <w:r w:rsidR="005A6BC9">
        <w:rPr>
          <w:rFonts w:asciiTheme="minorHAnsi" w:hAnsiTheme="minorHAnsi"/>
          <w:sz w:val="21"/>
          <w:szCs w:val="21"/>
        </w:rPr>
        <w:t>programmām gan projekt</w:t>
      </w:r>
      <w:r w:rsidR="00B9121C">
        <w:rPr>
          <w:rFonts w:asciiTheme="minorHAnsi" w:hAnsiTheme="minorHAnsi"/>
          <w:sz w:val="21"/>
          <w:szCs w:val="21"/>
        </w:rPr>
        <w:t>u</w:t>
      </w:r>
      <w:r w:rsidR="005A6BC9">
        <w:rPr>
          <w:rFonts w:asciiTheme="minorHAnsi" w:hAnsiTheme="minorHAnsi"/>
          <w:sz w:val="21"/>
          <w:szCs w:val="21"/>
        </w:rPr>
        <w:t>, gan platformas līmeņos.</w:t>
      </w:r>
    </w:p>
    <w:p w14:paraId="27B05899" w14:textId="77777777" w:rsidR="000625DF" w:rsidRPr="007409B0" w:rsidRDefault="000625DF" w:rsidP="00406B99">
      <w:pPr>
        <w:spacing w:after="0" w:line="240" w:lineRule="auto"/>
        <w:ind w:left="0" w:right="0" w:firstLine="0"/>
        <w:jc w:val="both"/>
        <w:rPr>
          <w:rFonts w:asciiTheme="minorHAnsi" w:hAnsiTheme="minorHAnsi" w:cstheme="minorHAnsi"/>
          <w:sz w:val="21"/>
          <w:szCs w:val="21"/>
        </w:rPr>
      </w:pPr>
    </w:p>
    <w:p w14:paraId="3343B3CF" w14:textId="5D0CB929" w:rsidR="00CB4A17"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Kas attiecas uz projektiem, </w:t>
      </w:r>
      <w:r w:rsidR="00B921D3">
        <w:rPr>
          <w:rFonts w:asciiTheme="minorHAnsi" w:hAnsiTheme="minorHAnsi"/>
          <w:sz w:val="21"/>
          <w:szCs w:val="21"/>
        </w:rPr>
        <w:t xml:space="preserve">koordinācija </w:t>
      </w:r>
      <w:r>
        <w:rPr>
          <w:rFonts w:asciiTheme="minorHAnsi" w:hAnsiTheme="minorHAnsi"/>
          <w:sz w:val="21"/>
          <w:szCs w:val="21"/>
        </w:rPr>
        <w:t xml:space="preserve">tiks nodrošināta, izmantojot saikni ar </w:t>
      </w:r>
      <w:r w:rsidR="00A661E3">
        <w:rPr>
          <w:rFonts w:asciiTheme="minorHAnsi" w:hAnsiTheme="minorHAnsi"/>
          <w:b/>
          <w:bCs/>
          <w:i/>
          <w:sz w:val="21"/>
          <w:szCs w:val="21"/>
        </w:rPr>
        <w:t>ID&amp;I</w:t>
      </w:r>
      <w:r>
        <w:rPr>
          <w:rFonts w:asciiTheme="minorHAnsi" w:hAnsiTheme="minorHAnsi"/>
          <w:sz w:val="21"/>
          <w:szCs w:val="21"/>
        </w:rPr>
        <w:t xml:space="preserve">. Šī saikne tiks nodrošināta visos projektos, jo katrs projekts būs jāattiecina uz vismaz vienu </w:t>
      </w:r>
      <w:r w:rsidR="00A661E3">
        <w:rPr>
          <w:rFonts w:asciiTheme="minorHAnsi" w:hAnsiTheme="minorHAnsi"/>
          <w:b/>
          <w:bCs/>
          <w:i/>
          <w:sz w:val="21"/>
          <w:szCs w:val="21"/>
        </w:rPr>
        <w:t>ID&amp;I</w:t>
      </w:r>
      <w:r w:rsidR="00A661E3" w:rsidDel="00A661E3">
        <w:rPr>
          <w:rFonts w:asciiTheme="minorHAnsi" w:hAnsiTheme="minorHAnsi"/>
          <w:sz w:val="21"/>
          <w:szCs w:val="21"/>
        </w:rPr>
        <w:t xml:space="preserve"> </w:t>
      </w:r>
      <w:r>
        <w:rPr>
          <w:rFonts w:asciiTheme="minorHAnsi" w:hAnsiTheme="minorHAnsi"/>
          <w:sz w:val="21"/>
          <w:szCs w:val="21"/>
        </w:rPr>
        <w:t xml:space="preserve">programmu. Kas attiecas uz platformu, </w:t>
      </w:r>
      <w:r w:rsidR="00A661E3">
        <w:rPr>
          <w:rFonts w:asciiTheme="minorHAnsi" w:hAnsiTheme="minorHAnsi"/>
          <w:b/>
          <w:bCs/>
          <w:i/>
          <w:sz w:val="21"/>
          <w:szCs w:val="21"/>
        </w:rPr>
        <w:t>ID&amp;I</w:t>
      </w:r>
      <w:r w:rsidR="00A661E3" w:rsidDel="00A661E3">
        <w:rPr>
          <w:rFonts w:asciiTheme="minorHAnsi" w:hAnsiTheme="minorHAnsi"/>
          <w:sz w:val="21"/>
          <w:szCs w:val="21"/>
        </w:rPr>
        <w:t xml:space="preserve"> </w:t>
      </w:r>
      <w:r>
        <w:rPr>
          <w:rFonts w:asciiTheme="minorHAnsi" w:hAnsiTheme="minorHAnsi"/>
          <w:sz w:val="21"/>
          <w:szCs w:val="21"/>
        </w:rPr>
        <w:t>programmu vadošā</w:t>
      </w:r>
      <w:r w:rsidR="00B9121C">
        <w:rPr>
          <w:rFonts w:asciiTheme="minorHAnsi" w:hAnsiTheme="minorHAnsi"/>
          <w:sz w:val="21"/>
          <w:szCs w:val="21"/>
        </w:rPr>
        <w:t>s</w:t>
      </w:r>
      <w:r>
        <w:rPr>
          <w:rFonts w:asciiTheme="minorHAnsi" w:hAnsiTheme="minorHAnsi"/>
          <w:sz w:val="21"/>
          <w:szCs w:val="21"/>
        </w:rPr>
        <w:t xml:space="preserve"> iestāde</w:t>
      </w:r>
      <w:r w:rsidR="00B9121C">
        <w:rPr>
          <w:rFonts w:asciiTheme="minorHAnsi" w:hAnsiTheme="minorHAnsi"/>
          <w:sz w:val="21"/>
          <w:szCs w:val="21"/>
        </w:rPr>
        <w:t>s</w:t>
      </w:r>
      <w:r w:rsidR="00B921D3">
        <w:rPr>
          <w:rFonts w:asciiTheme="minorHAnsi" w:hAnsiTheme="minorHAnsi"/>
          <w:sz w:val="21"/>
          <w:szCs w:val="21"/>
        </w:rPr>
        <w:t xml:space="preserve"> </w:t>
      </w:r>
      <w:r>
        <w:rPr>
          <w:rFonts w:asciiTheme="minorHAnsi" w:hAnsiTheme="minorHAnsi"/>
          <w:sz w:val="21"/>
          <w:szCs w:val="21"/>
        </w:rPr>
        <w:t>ir viena no galvenajām mērķa grupām.</w:t>
      </w:r>
    </w:p>
    <w:p w14:paraId="4755D7F4" w14:textId="77777777" w:rsidR="00CB4A17" w:rsidRPr="007409B0" w:rsidRDefault="00CB4A17" w:rsidP="00406B99">
      <w:pPr>
        <w:spacing w:after="0" w:line="240" w:lineRule="auto"/>
        <w:ind w:left="0" w:right="0" w:firstLine="0"/>
        <w:jc w:val="both"/>
        <w:rPr>
          <w:rFonts w:asciiTheme="minorHAnsi" w:hAnsiTheme="minorHAnsi" w:cstheme="minorHAnsi"/>
          <w:sz w:val="21"/>
          <w:szCs w:val="21"/>
        </w:rPr>
      </w:pPr>
    </w:p>
    <w:p w14:paraId="434A779E" w14:textId="0E141548"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Turklāt gadījumā, ja </w:t>
      </w:r>
      <w:r w:rsidR="00A661E3" w:rsidRPr="00EE0A5C">
        <w:rPr>
          <w:rFonts w:asciiTheme="minorHAnsi" w:hAnsiTheme="minorHAnsi"/>
          <w:b/>
          <w:bCs/>
          <w:i/>
          <w:iCs/>
          <w:sz w:val="21"/>
        </w:rPr>
        <w:t>ID&amp;I</w:t>
      </w:r>
      <w:r w:rsidR="00A661E3" w:rsidDel="00A661E3">
        <w:rPr>
          <w:rFonts w:asciiTheme="minorHAnsi" w:hAnsiTheme="minorHAnsi"/>
          <w:sz w:val="21"/>
          <w:szCs w:val="21"/>
        </w:rPr>
        <w:t xml:space="preserve"> </w:t>
      </w:r>
      <w:r>
        <w:rPr>
          <w:rFonts w:asciiTheme="minorHAnsi" w:hAnsiTheme="minorHAnsi"/>
          <w:sz w:val="21"/>
          <w:szCs w:val="21"/>
        </w:rPr>
        <w:t xml:space="preserve">programmā ir paredzētas starpreģionu sadarbības aktivitātes </w:t>
      </w:r>
      <w:r w:rsidR="00EE0A5C">
        <w:rPr>
          <w:rFonts w:asciiTheme="minorHAnsi" w:hAnsiTheme="minorHAnsi"/>
          <w:sz w:val="21"/>
          <w:szCs w:val="21"/>
        </w:rPr>
        <w:t xml:space="preserve">saskaņā ar </w:t>
      </w:r>
      <w:r w:rsidR="00B921D3" w:rsidRPr="00B921D3">
        <w:rPr>
          <w:rFonts w:asciiTheme="minorHAnsi" w:hAnsiTheme="minorHAnsi"/>
          <w:sz w:val="21"/>
          <w:szCs w:val="21"/>
        </w:rPr>
        <w:t>Eiropas Parlamenta un Pa</w:t>
      </w:r>
      <w:r w:rsidR="00B921D3">
        <w:rPr>
          <w:rFonts w:asciiTheme="minorHAnsi" w:hAnsiTheme="minorHAnsi"/>
          <w:sz w:val="21"/>
          <w:szCs w:val="21"/>
        </w:rPr>
        <w:t>domes 2021.gada 24.jūnija regulas</w:t>
      </w:r>
      <w:r w:rsidR="00B921D3" w:rsidRPr="00B921D3">
        <w:rPr>
          <w:rFonts w:asciiTheme="minorHAnsi" w:hAnsiTheme="minorHAnsi"/>
          <w:sz w:val="21"/>
          <w:szCs w:val="21"/>
        </w:rPr>
        <w:t xml:space="preserve">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Kopīgo noteikumu regula) </w:t>
      </w:r>
      <w:r w:rsidR="002331EF">
        <w:rPr>
          <w:rFonts w:asciiTheme="minorHAnsi" w:hAnsiTheme="minorHAnsi"/>
          <w:sz w:val="21"/>
          <w:szCs w:val="21"/>
        </w:rPr>
        <w:t>22</w:t>
      </w:r>
      <w:r>
        <w:rPr>
          <w:rFonts w:asciiTheme="minorHAnsi" w:hAnsiTheme="minorHAnsi"/>
          <w:sz w:val="21"/>
          <w:szCs w:val="21"/>
        </w:rPr>
        <w:t>. panta 3.</w:t>
      </w:r>
      <w:r w:rsidR="004F412D">
        <w:rPr>
          <w:rFonts w:asciiTheme="minorHAnsi" w:hAnsiTheme="minorHAnsi"/>
          <w:sz w:val="21"/>
          <w:szCs w:val="21"/>
        </w:rPr>
        <w:t xml:space="preserve"> </w:t>
      </w:r>
      <w:r>
        <w:rPr>
          <w:rFonts w:asciiTheme="minorHAnsi" w:hAnsiTheme="minorHAnsi"/>
          <w:sz w:val="21"/>
          <w:szCs w:val="21"/>
        </w:rPr>
        <w:t>d</w:t>
      </w:r>
      <w:r w:rsidR="004F412D">
        <w:rPr>
          <w:rFonts w:asciiTheme="minorHAnsi" w:hAnsiTheme="minorHAnsi"/>
          <w:sz w:val="21"/>
          <w:szCs w:val="21"/>
        </w:rPr>
        <w:t>aļas</w:t>
      </w:r>
      <w:r w:rsidR="002331EF">
        <w:rPr>
          <w:rFonts w:asciiTheme="minorHAnsi" w:hAnsiTheme="minorHAnsi"/>
          <w:sz w:val="21"/>
          <w:szCs w:val="21"/>
        </w:rPr>
        <w:t xml:space="preserve"> </w:t>
      </w:r>
      <w:r>
        <w:rPr>
          <w:rFonts w:asciiTheme="minorHAnsi" w:hAnsiTheme="minorHAnsi"/>
          <w:sz w:val="21"/>
          <w:szCs w:val="21"/>
        </w:rPr>
        <w:t>v</w:t>
      </w:r>
      <w:r w:rsidR="002331EF">
        <w:rPr>
          <w:rFonts w:asciiTheme="minorHAnsi" w:hAnsiTheme="minorHAnsi"/>
          <w:sz w:val="21"/>
          <w:szCs w:val="21"/>
        </w:rPr>
        <w:t xml:space="preserve"> punkt</w:t>
      </w:r>
      <w:r w:rsidR="00EE0A5C">
        <w:rPr>
          <w:rFonts w:asciiTheme="minorHAnsi" w:hAnsiTheme="minorHAnsi"/>
          <w:sz w:val="21"/>
          <w:szCs w:val="21"/>
        </w:rPr>
        <w:t>u</w:t>
      </w:r>
      <w:r w:rsidR="00B921D3">
        <w:rPr>
          <w:rFonts w:asciiTheme="minorHAnsi" w:hAnsiTheme="minorHAnsi"/>
          <w:sz w:val="21"/>
          <w:szCs w:val="21"/>
        </w:rPr>
        <w:t>),</w:t>
      </w:r>
      <w:r>
        <w:rPr>
          <w:rFonts w:asciiTheme="minorHAnsi" w:hAnsiTheme="minorHAnsi"/>
          <w:sz w:val="21"/>
          <w:szCs w:val="21"/>
        </w:rPr>
        <w:t xml:space="preserve"> </w:t>
      </w:r>
      <w:proofErr w:type="spellStart"/>
      <w:r>
        <w:rPr>
          <w:rFonts w:asciiTheme="minorHAnsi" w:hAnsiTheme="minorHAnsi"/>
          <w:sz w:val="21"/>
          <w:szCs w:val="21"/>
        </w:rPr>
        <w:t>papildināmība</w:t>
      </w:r>
      <w:proofErr w:type="spellEnd"/>
      <w:r>
        <w:rPr>
          <w:rFonts w:asciiTheme="minorHAnsi" w:hAnsiTheme="minorHAnsi"/>
          <w:sz w:val="21"/>
          <w:szCs w:val="21"/>
        </w:rPr>
        <w:t xml:space="preserve"> tiek nodrošināta automātiski. Reģioniem, kas līdz šim izvēlējušies šāda veida sadarbību, ir konkrēti tematiskie vai ģeogrāfiskie mērķi, ko nevarēja iekļaut nevienā no pašreizējām Interreg programmām. Tāpat kā agrāk, šiem reģioniem būs jādefinē un jāizstrādā savi sadarbības noteikumi. Tieši šajā </w:t>
      </w:r>
      <w:r w:rsidR="00EE0A5C">
        <w:rPr>
          <w:rFonts w:asciiTheme="minorHAnsi" w:hAnsiTheme="minorHAnsi"/>
          <w:sz w:val="21"/>
          <w:szCs w:val="21"/>
        </w:rPr>
        <w:t>aspektā</w:t>
      </w:r>
      <w:r>
        <w:rPr>
          <w:rFonts w:asciiTheme="minorHAnsi" w:hAnsiTheme="minorHAnsi"/>
          <w:sz w:val="21"/>
          <w:szCs w:val="21"/>
        </w:rPr>
        <w:t xml:space="preserve"> var palīdzēt INTERACT, rodot iedvesmu no esošajām Interreg programmām. Bez noteikumu definēšanas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arī palīdzēt īstenot sadarbīb</w:t>
      </w:r>
      <w:r w:rsidR="00EE0A5C">
        <w:rPr>
          <w:rFonts w:asciiTheme="minorHAnsi" w:hAnsiTheme="minorHAnsi"/>
          <w:sz w:val="21"/>
          <w:szCs w:val="21"/>
        </w:rPr>
        <w:t>u</w:t>
      </w:r>
      <w:r>
        <w:rPr>
          <w:rFonts w:asciiTheme="minorHAnsi" w:hAnsiTheme="minorHAnsi"/>
          <w:sz w:val="21"/>
          <w:szCs w:val="21"/>
        </w:rPr>
        <w:t>, ja reģioni meklē atbilstošus partnerus vai atbilstošu tematisko pieredzi.</w:t>
      </w:r>
    </w:p>
    <w:p w14:paraId="1ADBC949" w14:textId="77777777" w:rsidR="005A6BC9" w:rsidRPr="007409B0" w:rsidRDefault="005A6BC9" w:rsidP="00406B99">
      <w:pPr>
        <w:pStyle w:val="ListParagraph"/>
        <w:spacing w:after="0" w:line="240" w:lineRule="auto"/>
        <w:ind w:left="0"/>
        <w:jc w:val="both"/>
        <w:rPr>
          <w:rFonts w:asciiTheme="minorHAnsi" w:hAnsiTheme="minorHAnsi" w:cstheme="minorHAnsi"/>
          <w:sz w:val="21"/>
          <w:szCs w:val="21"/>
        </w:rPr>
      </w:pPr>
    </w:p>
    <w:p w14:paraId="7CC5A3AC" w14:textId="17757462" w:rsidR="005A6BC9" w:rsidRPr="00536D2E" w:rsidRDefault="007D4A5A"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ar </w:t>
      </w:r>
      <w:proofErr w:type="spellStart"/>
      <w:r>
        <w:rPr>
          <w:rFonts w:asciiTheme="minorHAnsi" w:hAnsiTheme="minorHAnsi"/>
          <w:b/>
          <w:bCs/>
          <w:i/>
          <w:sz w:val="21"/>
          <w:szCs w:val="21"/>
        </w:rPr>
        <w:t>s</w:t>
      </w:r>
      <w:r w:rsidR="005A6BC9">
        <w:rPr>
          <w:rFonts w:asciiTheme="minorHAnsi" w:hAnsiTheme="minorHAnsi"/>
          <w:b/>
          <w:bCs/>
          <w:i/>
          <w:sz w:val="21"/>
          <w:szCs w:val="21"/>
        </w:rPr>
        <w:t>tarpreģionu</w:t>
      </w:r>
      <w:proofErr w:type="spellEnd"/>
      <w:r w:rsidR="005A6BC9">
        <w:rPr>
          <w:rFonts w:asciiTheme="minorHAnsi" w:hAnsiTheme="minorHAnsi"/>
          <w:b/>
          <w:bCs/>
          <w:i/>
          <w:sz w:val="21"/>
          <w:szCs w:val="21"/>
        </w:rPr>
        <w:t xml:space="preserve"> inovāciju investīciju instrument</w:t>
      </w:r>
      <w:r>
        <w:rPr>
          <w:rFonts w:asciiTheme="minorHAnsi" w:hAnsiTheme="minorHAnsi"/>
          <w:b/>
          <w:bCs/>
          <w:i/>
          <w:sz w:val="21"/>
          <w:szCs w:val="21"/>
        </w:rPr>
        <w:t>u</w:t>
      </w:r>
      <w:r w:rsidR="005A6BC9">
        <w:rPr>
          <w:rFonts w:asciiTheme="minorHAnsi" w:hAnsiTheme="minorHAnsi"/>
          <w:b/>
          <w:bCs/>
          <w:i/>
          <w:sz w:val="21"/>
          <w:szCs w:val="21"/>
        </w:rPr>
        <w:t xml:space="preserve"> </w:t>
      </w:r>
    </w:p>
    <w:p w14:paraId="4524F97E" w14:textId="05B41A92" w:rsidR="00E16038" w:rsidRDefault="00E16038" w:rsidP="00E16038">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Starpreģionu inovāciju investīciju instruments ir iekļauts </w:t>
      </w:r>
      <w:r w:rsidR="00B921D3" w:rsidRPr="00B921D3">
        <w:rPr>
          <w:rFonts w:asciiTheme="minorHAnsi" w:hAnsiTheme="minorHAnsi"/>
          <w:sz w:val="21"/>
          <w:szCs w:val="21"/>
        </w:rPr>
        <w:t>Eiropas Parlamenta un Pado</w:t>
      </w:r>
      <w:r w:rsidR="00B921D3">
        <w:rPr>
          <w:rFonts w:asciiTheme="minorHAnsi" w:hAnsiTheme="minorHAnsi"/>
          <w:sz w:val="21"/>
          <w:szCs w:val="21"/>
        </w:rPr>
        <w:t xml:space="preserve">mes 2021.gada 24.jūnija regulā </w:t>
      </w:r>
      <w:r w:rsidR="00B921D3" w:rsidRPr="00B921D3">
        <w:rPr>
          <w:rFonts w:asciiTheme="minorHAnsi" w:hAnsiTheme="minorHAnsi"/>
          <w:sz w:val="21"/>
          <w:szCs w:val="21"/>
        </w:rPr>
        <w:t>Nr.2021/1058 par Eiropas Reģionālās attīstības fondu un Kohēzijas fondu (turpmāk –</w:t>
      </w:r>
      <w:r w:rsidR="00E860A9">
        <w:rPr>
          <w:rFonts w:asciiTheme="minorHAnsi" w:hAnsiTheme="minorHAnsi"/>
          <w:sz w:val="21"/>
          <w:szCs w:val="21"/>
        </w:rPr>
        <w:t xml:space="preserve"> ERAF un</w:t>
      </w:r>
      <w:r w:rsidR="00B921D3" w:rsidRPr="00B921D3">
        <w:rPr>
          <w:rFonts w:asciiTheme="minorHAnsi" w:hAnsiTheme="minorHAnsi"/>
          <w:sz w:val="21"/>
          <w:szCs w:val="21"/>
        </w:rPr>
        <w:t xml:space="preserve"> Kohēzijas fondu regula)</w:t>
      </w:r>
      <w:r w:rsidR="007D4A5A">
        <w:rPr>
          <w:rFonts w:asciiTheme="minorHAnsi" w:hAnsiTheme="minorHAnsi"/>
          <w:sz w:val="21"/>
          <w:szCs w:val="21"/>
        </w:rPr>
        <w:t xml:space="preserve"> </w:t>
      </w:r>
      <w:r>
        <w:rPr>
          <w:rFonts w:asciiTheme="minorHAnsi" w:hAnsiTheme="minorHAnsi"/>
          <w:sz w:val="21"/>
          <w:szCs w:val="21"/>
        </w:rPr>
        <w:t xml:space="preserve">un sastāv no divām daļām. Pirmajā daļā uzmanība ir pievērsta investīcijām starpreģionu projektos, savukārt otrajā daļā ir sniegts atbalsts vērtību ķēžu izstrādei mazāk attīstītos reģionos. Neliela budžeta līdzekļu daļa ir atvēlēta ar valsts pārvaldi nesaistītu spēju stiprināšanai. Jaunais instruments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nedublējas, jo tiem ir atšķirīgi mērķi un tvērumi.</w:t>
      </w:r>
    </w:p>
    <w:p w14:paraId="432DF43C" w14:textId="54FF7531" w:rsidR="007D4A5A" w:rsidRDefault="007D4A5A" w:rsidP="00E16038">
      <w:pPr>
        <w:spacing w:after="0" w:line="240" w:lineRule="auto"/>
        <w:ind w:left="0" w:right="0" w:firstLine="0"/>
        <w:jc w:val="both"/>
        <w:rPr>
          <w:rFonts w:asciiTheme="minorHAnsi" w:hAnsiTheme="minorHAnsi"/>
          <w:sz w:val="21"/>
          <w:szCs w:val="21"/>
        </w:rPr>
      </w:pPr>
    </w:p>
    <w:p w14:paraId="4A98E63D" w14:textId="696C0C35" w:rsidR="007D4A5A" w:rsidRPr="007D4A5A" w:rsidRDefault="00F643F9" w:rsidP="007D4A5A">
      <w:pPr>
        <w:spacing w:after="0" w:line="240" w:lineRule="auto"/>
        <w:ind w:left="0" w:right="0" w:firstLine="0"/>
        <w:jc w:val="both"/>
        <w:rPr>
          <w:rFonts w:asciiTheme="minorHAnsi" w:hAnsiTheme="minorHAnsi"/>
          <w:sz w:val="21"/>
          <w:szCs w:val="21"/>
        </w:rPr>
      </w:pPr>
      <w:r>
        <w:rPr>
          <w:rFonts w:asciiTheme="minorHAnsi" w:hAnsiTheme="minorHAnsi"/>
          <w:sz w:val="21"/>
          <w:szCs w:val="21"/>
        </w:rPr>
        <w:t>Vienlaikus</w:t>
      </w:r>
      <w:r w:rsidR="007D4A5A">
        <w:rPr>
          <w:rFonts w:asciiTheme="minorHAnsi" w:hAnsiTheme="minorHAnsi"/>
          <w:sz w:val="21"/>
          <w:szCs w:val="21"/>
        </w:rPr>
        <w:t xml:space="preserve"> ir iespējama sinerģija starp </w:t>
      </w:r>
      <w:r w:rsidR="00C0115B">
        <w:rPr>
          <w:rFonts w:asciiTheme="minorHAnsi" w:hAnsiTheme="minorHAnsi"/>
          <w:sz w:val="21"/>
          <w:szCs w:val="21"/>
        </w:rPr>
        <w:t>s</w:t>
      </w:r>
      <w:r w:rsidR="007D4A5A">
        <w:rPr>
          <w:rFonts w:asciiTheme="minorHAnsi" w:hAnsiTheme="minorHAnsi"/>
          <w:sz w:val="21"/>
          <w:szCs w:val="21"/>
        </w:rPr>
        <w:t xml:space="preserve">tarpreģionu inovāciju investīciju instrumentu </w:t>
      </w:r>
      <w:r w:rsidR="00C0096C">
        <w:rPr>
          <w:rFonts w:asciiTheme="minorHAnsi" w:hAnsiTheme="minorHAnsi"/>
          <w:sz w:val="21"/>
          <w:szCs w:val="21"/>
        </w:rPr>
        <w:t xml:space="preserve">(turpmāk -  I3) </w:t>
      </w:r>
      <w:r w:rsidR="007D4A5A">
        <w:rPr>
          <w:rFonts w:asciiTheme="minorHAnsi" w:hAnsiTheme="minorHAnsi"/>
          <w:sz w:val="21"/>
          <w:szCs w:val="21"/>
        </w:rPr>
        <w:t xml:space="preserve">un </w:t>
      </w:r>
      <w:proofErr w:type="spellStart"/>
      <w:r w:rsidR="007D4A5A" w:rsidRPr="007D4A5A">
        <w:rPr>
          <w:rFonts w:asciiTheme="minorHAnsi" w:hAnsiTheme="minorHAnsi"/>
          <w:sz w:val="21"/>
          <w:szCs w:val="21"/>
        </w:rPr>
        <w:t>Interreg</w:t>
      </w:r>
      <w:proofErr w:type="spellEnd"/>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Europe</w:t>
      </w:r>
      <w:proofErr w:type="spellEnd"/>
      <w:r w:rsidR="007D4A5A" w:rsidRPr="007D4A5A">
        <w:rPr>
          <w:rFonts w:asciiTheme="minorHAnsi" w:hAnsiTheme="minorHAnsi"/>
          <w:sz w:val="21"/>
          <w:szCs w:val="21"/>
        </w:rPr>
        <w:t>.</w:t>
      </w:r>
      <w:r w:rsidR="007D4A5A">
        <w:rPr>
          <w:rFonts w:asciiTheme="minorHAnsi" w:hAnsiTheme="minorHAnsi"/>
          <w:sz w:val="21"/>
          <w:szCs w:val="21"/>
        </w:rPr>
        <w:t xml:space="preserve"> Jaunā instrumenta ietvaros sasniegtie rezultāti var būt interesants mācīšanās avots</w:t>
      </w:r>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Interreg</w:t>
      </w:r>
      <w:proofErr w:type="spellEnd"/>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Europe</w:t>
      </w:r>
      <w:proofErr w:type="spellEnd"/>
      <w:r w:rsidR="007D4A5A" w:rsidRPr="007D4A5A">
        <w:rPr>
          <w:rFonts w:asciiTheme="minorHAnsi" w:hAnsiTheme="minorHAnsi"/>
          <w:sz w:val="21"/>
          <w:szCs w:val="21"/>
        </w:rPr>
        <w:t xml:space="preserve"> proje</w:t>
      </w:r>
      <w:r w:rsidR="007D4A5A">
        <w:rPr>
          <w:rFonts w:asciiTheme="minorHAnsi" w:hAnsiTheme="minorHAnsi"/>
          <w:sz w:val="21"/>
          <w:szCs w:val="21"/>
        </w:rPr>
        <w:t>ktiem un politikas apguves platformai</w:t>
      </w:r>
      <w:r w:rsidR="007D4A5A" w:rsidRPr="007D4A5A">
        <w:rPr>
          <w:rFonts w:asciiTheme="minorHAnsi" w:hAnsiTheme="minorHAnsi"/>
          <w:sz w:val="21"/>
          <w:szCs w:val="21"/>
        </w:rPr>
        <w:t xml:space="preserve">. </w:t>
      </w:r>
      <w:r w:rsidR="007D4A5A">
        <w:rPr>
          <w:rFonts w:asciiTheme="minorHAnsi" w:hAnsiTheme="minorHAnsi"/>
          <w:sz w:val="21"/>
          <w:szCs w:val="21"/>
        </w:rPr>
        <w:t>Abpusēji</w:t>
      </w:r>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Interreg</w:t>
      </w:r>
      <w:proofErr w:type="spellEnd"/>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Europe</w:t>
      </w:r>
      <w:proofErr w:type="spellEnd"/>
      <w:r w:rsidR="007D4A5A" w:rsidRPr="007D4A5A">
        <w:rPr>
          <w:rFonts w:asciiTheme="minorHAnsi" w:hAnsiTheme="minorHAnsi"/>
          <w:sz w:val="21"/>
          <w:szCs w:val="21"/>
        </w:rPr>
        <w:t xml:space="preserve"> proje</w:t>
      </w:r>
      <w:r w:rsidR="007D4A5A">
        <w:rPr>
          <w:rFonts w:asciiTheme="minorHAnsi" w:hAnsiTheme="minorHAnsi"/>
          <w:sz w:val="21"/>
          <w:szCs w:val="21"/>
        </w:rPr>
        <w:t>kti, kas vērsti uz</w:t>
      </w:r>
      <w:r w:rsidR="007D4A5A" w:rsidRPr="007D4A5A">
        <w:rPr>
          <w:rFonts w:asciiTheme="minorHAnsi" w:hAnsiTheme="minorHAnsi"/>
          <w:sz w:val="21"/>
          <w:szCs w:val="21"/>
        </w:rPr>
        <w:t xml:space="preserve"> inov</w:t>
      </w:r>
      <w:r w:rsidR="007D4A5A">
        <w:rPr>
          <w:rFonts w:asciiTheme="minorHAnsi" w:hAnsiTheme="minorHAnsi"/>
          <w:sz w:val="21"/>
          <w:szCs w:val="21"/>
        </w:rPr>
        <w:t xml:space="preserve">ācijām, var </w:t>
      </w:r>
      <w:r w:rsidR="00C0115B">
        <w:rPr>
          <w:rFonts w:asciiTheme="minorHAnsi" w:hAnsiTheme="minorHAnsi"/>
          <w:sz w:val="21"/>
          <w:szCs w:val="21"/>
        </w:rPr>
        <w:t>noteikt pamatu nākotnes starpreģionu investīcijām inovācijās atkarībā no atziņām, kas gūtas no sadarbības, un iespējamās jomu identifikācijas kopīgu investīciju veikšanai</w:t>
      </w:r>
      <w:r w:rsidR="007D4A5A" w:rsidRPr="007D4A5A">
        <w:rPr>
          <w:rFonts w:asciiTheme="minorHAnsi" w:hAnsiTheme="minorHAnsi"/>
          <w:sz w:val="21"/>
          <w:szCs w:val="21"/>
        </w:rPr>
        <w:t>.</w:t>
      </w:r>
    </w:p>
    <w:p w14:paraId="482C0D00" w14:textId="77777777" w:rsidR="00C0115B" w:rsidRDefault="00C0115B" w:rsidP="007D4A5A">
      <w:pPr>
        <w:spacing w:after="0" w:line="240" w:lineRule="auto"/>
        <w:ind w:left="0" w:right="0" w:firstLine="0"/>
        <w:jc w:val="both"/>
        <w:rPr>
          <w:rFonts w:asciiTheme="minorHAnsi" w:hAnsiTheme="minorHAnsi"/>
          <w:sz w:val="21"/>
          <w:szCs w:val="21"/>
        </w:rPr>
      </w:pPr>
    </w:p>
    <w:p w14:paraId="673FB902" w14:textId="3D27F7CF" w:rsidR="007D4A5A" w:rsidRPr="00412349" w:rsidRDefault="00C0115B" w:rsidP="00C0115B">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5 soļu metodoloģijas ietvaros, kas noteikta nolūkā atbalstīt sadarbību </w:t>
      </w:r>
      <w:r w:rsidR="00C0096C">
        <w:rPr>
          <w:rFonts w:asciiTheme="minorHAnsi" w:hAnsiTheme="minorHAnsi"/>
          <w:sz w:val="21"/>
          <w:szCs w:val="21"/>
        </w:rPr>
        <w:t xml:space="preserve">viedās specializācijas stratēģiju (turpmāk - </w:t>
      </w:r>
      <w:r w:rsidR="007D4A5A" w:rsidRPr="007D4A5A">
        <w:rPr>
          <w:rFonts w:asciiTheme="minorHAnsi" w:hAnsiTheme="minorHAnsi"/>
          <w:sz w:val="21"/>
          <w:szCs w:val="21"/>
        </w:rPr>
        <w:t>S3</w:t>
      </w:r>
      <w:r w:rsidR="00C0096C">
        <w:rPr>
          <w:rFonts w:asciiTheme="minorHAnsi" w:hAnsiTheme="minorHAnsi"/>
          <w:sz w:val="21"/>
          <w:szCs w:val="21"/>
        </w:rPr>
        <w:t>)</w:t>
      </w:r>
      <w:r w:rsidR="007D4A5A" w:rsidRPr="007D4A5A">
        <w:rPr>
          <w:rFonts w:asciiTheme="minorHAnsi" w:hAnsiTheme="minorHAnsi"/>
          <w:sz w:val="21"/>
          <w:szCs w:val="21"/>
        </w:rPr>
        <w:t xml:space="preserve"> temati</w:t>
      </w:r>
      <w:r>
        <w:rPr>
          <w:rFonts w:asciiTheme="minorHAnsi" w:hAnsiTheme="minorHAnsi"/>
          <w:sz w:val="21"/>
          <w:szCs w:val="21"/>
        </w:rPr>
        <w:t>skajās platformās</w:t>
      </w:r>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Interreg</w:t>
      </w:r>
      <w:proofErr w:type="spellEnd"/>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Europe</w:t>
      </w:r>
      <w:proofErr w:type="spellEnd"/>
      <w:r w:rsidR="007D4A5A" w:rsidRPr="007D4A5A">
        <w:rPr>
          <w:rFonts w:asciiTheme="minorHAnsi" w:hAnsiTheme="minorHAnsi"/>
          <w:sz w:val="21"/>
          <w:szCs w:val="21"/>
        </w:rPr>
        <w:t xml:space="preserve"> </w:t>
      </w:r>
      <w:r>
        <w:rPr>
          <w:rFonts w:asciiTheme="minorHAnsi" w:hAnsiTheme="minorHAnsi"/>
          <w:sz w:val="21"/>
          <w:szCs w:val="21"/>
        </w:rPr>
        <w:t xml:space="preserve">var nodrošināt atbalstu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w:t>
      </w:r>
      <w:r w:rsidR="00C0096C">
        <w:rPr>
          <w:rFonts w:asciiTheme="minorHAnsi" w:hAnsiTheme="minorHAnsi"/>
          <w:sz w:val="21"/>
          <w:szCs w:val="21"/>
        </w:rPr>
        <w:t>ai</w:t>
      </w:r>
      <w:r w:rsidR="00C6155A">
        <w:rPr>
          <w:rFonts w:asciiTheme="minorHAnsi" w:hAnsiTheme="minorHAnsi"/>
          <w:sz w:val="21"/>
          <w:szCs w:val="21"/>
        </w:rPr>
        <w:t xml:space="preserve"> </w:t>
      </w:r>
      <w:r>
        <w:rPr>
          <w:rFonts w:asciiTheme="minorHAnsi" w:hAnsiTheme="minorHAnsi"/>
          <w:sz w:val="21"/>
          <w:szCs w:val="21"/>
        </w:rPr>
        <w:t>posmā ‘Mācies un veido saikni’, savukārt</w:t>
      </w:r>
      <w:r w:rsidR="007D4A5A" w:rsidRPr="007D4A5A">
        <w:rPr>
          <w:rFonts w:asciiTheme="minorHAnsi" w:hAnsiTheme="minorHAnsi"/>
          <w:sz w:val="21"/>
          <w:szCs w:val="21"/>
        </w:rPr>
        <w:t xml:space="preserve"> 3 </w:t>
      </w:r>
      <w:r>
        <w:rPr>
          <w:rFonts w:asciiTheme="minorHAnsi" w:hAnsiTheme="minorHAnsi"/>
          <w:sz w:val="21"/>
          <w:szCs w:val="21"/>
        </w:rPr>
        <w:t>koncentrēs uzmanību uz investīciju posmu ‘</w:t>
      </w:r>
      <w:r w:rsidR="007D4A5A" w:rsidRPr="007D4A5A">
        <w:rPr>
          <w:rFonts w:asciiTheme="minorHAnsi" w:hAnsiTheme="minorHAnsi"/>
          <w:sz w:val="21"/>
          <w:szCs w:val="21"/>
        </w:rPr>
        <w:t>Demonstr</w:t>
      </w:r>
      <w:r>
        <w:rPr>
          <w:rFonts w:asciiTheme="minorHAnsi" w:hAnsiTheme="minorHAnsi"/>
          <w:sz w:val="21"/>
          <w:szCs w:val="21"/>
        </w:rPr>
        <w:t>ē</w:t>
      </w:r>
      <w:r w:rsidR="007D4A5A" w:rsidRPr="007D4A5A">
        <w:rPr>
          <w:rFonts w:asciiTheme="minorHAnsi" w:hAnsiTheme="minorHAnsi"/>
          <w:sz w:val="21"/>
          <w:szCs w:val="21"/>
        </w:rPr>
        <w:t xml:space="preserve">, </w:t>
      </w:r>
      <w:r>
        <w:rPr>
          <w:rFonts w:asciiTheme="minorHAnsi" w:hAnsiTheme="minorHAnsi"/>
          <w:sz w:val="21"/>
          <w:szCs w:val="21"/>
        </w:rPr>
        <w:t>komercializē un paplašini mērogu’</w:t>
      </w:r>
      <w:r w:rsidR="007D4A5A" w:rsidRPr="007D4A5A">
        <w:rPr>
          <w:rFonts w:asciiTheme="minorHAnsi" w:hAnsiTheme="minorHAnsi"/>
          <w:sz w:val="21"/>
          <w:szCs w:val="21"/>
        </w:rPr>
        <w:t xml:space="preserve">. </w:t>
      </w:r>
      <w:r>
        <w:rPr>
          <w:rFonts w:asciiTheme="minorHAnsi" w:hAnsiTheme="minorHAnsi"/>
          <w:sz w:val="21"/>
          <w:szCs w:val="21"/>
        </w:rPr>
        <w:t xml:space="preserve">Izmantojot </w:t>
      </w:r>
      <w:r w:rsidR="007D4A5A" w:rsidRPr="007D4A5A">
        <w:rPr>
          <w:rFonts w:asciiTheme="minorHAnsi" w:hAnsiTheme="minorHAnsi"/>
          <w:sz w:val="21"/>
          <w:szCs w:val="21"/>
        </w:rPr>
        <w:t xml:space="preserve">S3 </w:t>
      </w:r>
      <w:r>
        <w:rPr>
          <w:rFonts w:asciiTheme="minorHAnsi" w:hAnsiTheme="minorHAnsi"/>
          <w:sz w:val="21"/>
          <w:szCs w:val="21"/>
        </w:rPr>
        <w:t>par starpreģionu sadarbības koordinēšanas principu</w:t>
      </w:r>
      <w:r w:rsidR="007D4A5A" w:rsidRPr="007D4A5A">
        <w:rPr>
          <w:rFonts w:asciiTheme="minorHAnsi" w:hAnsiTheme="minorHAnsi"/>
          <w:sz w:val="21"/>
          <w:szCs w:val="21"/>
        </w:rPr>
        <w:t>, re</w:t>
      </w:r>
      <w:r>
        <w:rPr>
          <w:rFonts w:asciiTheme="minorHAnsi" w:hAnsiTheme="minorHAnsi"/>
          <w:sz w:val="21"/>
          <w:szCs w:val="21"/>
        </w:rPr>
        <w:t>ģ</w:t>
      </w:r>
      <w:r w:rsidR="007D4A5A" w:rsidRPr="007D4A5A">
        <w:rPr>
          <w:rFonts w:asciiTheme="minorHAnsi" w:hAnsiTheme="minorHAnsi"/>
          <w:sz w:val="21"/>
          <w:szCs w:val="21"/>
        </w:rPr>
        <w:t>ion</w:t>
      </w:r>
      <w:r>
        <w:rPr>
          <w:rFonts w:asciiTheme="minorHAnsi" w:hAnsiTheme="minorHAnsi"/>
          <w:sz w:val="21"/>
          <w:szCs w:val="21"/>
        </w:rPr>
        <w:t xml:space="preserve">i var mobilizēt papildu aktīvus un </w:t>
      </w:r>
      <w:r w:rsidR="00C0096C">
        <w:rPr>
          <w:rFonts w:asciiTheme="minorHAnsi" w:hAnsiTheme="minorHAnsi"/>
          <w:sz w:val="21"/>
          <w:szCs w:val="21"/>
        </w:rPr>
        <w:t xml:space="preserve">atraisīt </w:t>
      </w:r>
      <w:r>
        <w:rPr>
          <w:rFonts w:asciiTheme="minorHAnsi" w:hAnsiTheme="minorHAnsi"/>
          <w:sz w:val="21"/>
          <w:szCs w:val="21"/>
        </w:rPr>
        <w:t>inovāciju potenciālu Eiropas vērtību ķēžu ietvaros</w:t>
      </w:r>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Interreg</w:t>
      </w:r>
      <w:proofErr w:type="spellEnd"/>
      <w:r w:rsidR="007D4A5A" w:rsidRPr="007D4A5A">
        <w:rPr>
          <w:rFonts w:asciiTheme="minorHAnsi" w:hAnsiTheme="minorHAnsi"/>
          <w:sz w:val="21"/>
          <w:szCs w:val="21"/>
        </w:rPr>
        <w:t xml:space="preserve"> </w:t>
      </w:r>
      <w:proofErr w:type="spellStart"/>
      <w:r w:rsidR="007D4A5A" w:rsidRPr="007D4A5A">
        <w:rPr>
          <w:rFonts w:asciiTheme="minorHAnsi" w:hAnsiTheme="minorHAnsi"/>
          <w:sz w:val="21"/>
          <w:szCs w:val="21"/>
        </w:rPr>
        <w:t>Europe</w:t>
      </w:r>
      <w:proofErr w:type="spellEnd"/>
      <w:r w:rsidR="007D4A5A" w:rsidRPr="007D4A5A">
        <w:rPr>
          <w:rFonts w:asciiTheme="minorHAnsi" w:hAnsiTheme="minorHAnsi"/>
          <w:sz w:val="21"/>
          <w:szCs w:val="21"/>
        </w:rPr>
        <w:t xml:space="preserve"> </w:t>
      </w:r>
      <w:r>
        <w:rPr>
          <w:rFonts w:asciiTheme="minorHAnsi" w:hAnsiTheme="minorHAnsi"/>
          <w:sz w:val="21"/>
          <w:szCs w:val="21"/>
        </w:rPr>
        <w:t>un konkrētu vietu inovāciju ekosistēmu atvieglota</w:t>
      </w:r>
      <w:r w:rsidR="007D4A5A" w:rsidRPr="007D4A5A">
        <w:rPr>
          <w:rFonts w:asciiTheme="minorHAnsi" w:hAnsiTheme="minorHAnsi"/>
          <w:sz w:val="21"/>
          <w:szCs w:val="21"/>
        </w:rPr>
        <w:t xml:space="preserve"> </w:t>
      </w:r>
      <w:r>
        <w:rPr>
          <w:rFonts w:asciiTheme="minorHAnsi" w:hAnsiTheme="minorHAnsi"/>
          <w:sz w:val="21"/>
          <w:szCs w:val="21"/>
        </w:rPr>
        <w:t>starpreģionu sadarbība</w:t>
      </w:r>
      <w:r w:rsidR="007D4A5A" w:rsidRPr="007D4A5A">
        <w:rPr>
          <w:rFonts w:asciiTheme="minorHAnsi" w:hAnsiTheme="minorHAnsi"/>
          <w:sz w:val="21"/>
          <w:szCs w:val="21"/>
        </w:rPr>
        <w:t xml:space="preserve"> </w:t>
      </w:r>
      <w:r>
        <w:rPr>
          <w:rFonts w:asciiTheme="minorHAnsi" w:hAnsiTheme="minorHAnsi"/>
          <w:sz w:val="21"/>
          <w:szCs w:val="21"/>
        </w:rPr>
        <w:t>var izveidot pamatus veiksmīgām starpreģionu investīcijām inovācijās</w:t>
      </w:r>
      <w:r w:rsidR="007D4A5A" w:rsidRPr="007D4A5A">
        <w:rPr>
          <w:rFonts w:asciiTheme="minorHAnsi" w:hAnsiTheme="minorHAnsi"/>
          <w:sz w:val="21"/>
          <w:szCs w:val="21"/>
        </w:rPr>
        <w:t>.</w:t>
      </w:r>
    </w:p>
    <w:p w14:paraId="368421ED" w14:textId="77777777" w:rsidR="00F45181" w:rsidRPr="007409B0" w:rsidRDefault="00F45181" w:rsidP="00406B99">
      <w:pPr>
        <w:spacing w:after="0" w:line="240" w:lineRule="auto"/>
        <w:ind w:left="0" w:right="0" w:firstLine="0"/>
        <w:jc w:val="both"/>
        <w:rPr>
          <w:rFonts w:asciiTheme="minorHAnsi" w:hAnsiTheme="minorHAnsi" w:cstheme="minorHAnsi"/>
          <w:sz w:val="21"/>
          <w:szCs w:val="21"/>
        </w:rPr>
      </w:pPr>
    </w:p>
    <w:p w14:paraId="0616620F" w14:textId="12678C62" w:rsidR="005A6BC9" w:rsidRDefault="007C555B" w:rsidP="00406B99">
      <w:pPr>
        <w:pStyle w:val="ListParagraph"/>
        <w:suppressAutoHyphens w:val="0"/>
        <w:autoSpaceDN/>
        <w:spacing w:after="0" w:line="240" w:lineRule="auto"/>
        <w:ind w:left="0"/>
        <w:contextualSpacing/>
        <w:jc w:val="both"/>
        <w:textAlignment w:val="auto"/>
        <w:rPr>
          <w:rFonts w:asciiTheme="minorHAnsi" w:hAnsiTheme="minorHAnsi"/>
          <w:b/>
          <w:bCs/>
          <w:i/>
          <w:sz w:val="21"/>
          <w:szCs w:val="21"/>
        </w:rPr>
      </w:pP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ar citām </w:t>
      </w:r>
      <w:proofErr w:type="spellStart"/>
      <w:r w:rsidR="005A6BC9">
        <w:rPr>
          <w:rFonts w:asciiTheme="minorHAnsi" w:hAnsiTheme="minorHAnsi"/>
          <w:b/>
          <w:bCs/>
          <w:i/>
          <w:sz w:val="21"/>
          <w:szCs w:val="21"/>
        </w:rPr>
        <w:t>Interreg</w:t>
      </w:r>
      <w:proofErr w:type="spellEnd"/>
      <w:r w:rsidR="005A6BC9">
        <w:rPr>
          <w:rFonts w:asciiTheme="minorHAnsi" w:hAnsiTheme="minorHAnsi"/>
          <w:b/>
          <w:bCs/>
          <w:i/>
          <w:sz w:val="21"/>
          <w:szCs w:val="21"/>
        </w:rPr>
        <w:t xml:space="preserve"> programm</w:t>
      </w:r>
      <w:r>
        <w:rPr>
          <w:rFonts w:asciiTheme="minorHAnsi" w:hAnsiTheme="minorHAnsi"/>
          <w:b/>
          <w:bCs/>
          <w:i/>
          <w:sz w:val="21"/>
          <w:szCs w:val="21"/>
        </w:rPr>
        <w:t>ām</w:t>
      </w:r>
    </w:p>
    <w:p w14:paraId="23BC8E93" w14:textId="74106B8F"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Visu </w:t>
      </w:r>
      <w:proofErr w:type="spellStart"/>
      <w:r>
        <w:rPr>
          <w:rFonts w:asciiTheme="minorHAnsi" w:hAnsiTheme="minorHAnsi"/>
          <w:sz w:val="21"/>
          <w:szCs w:val="21"/>
        </w:rPr>
        <w:t>Interreg</w:t>
      </w:r>
      <w:proofErr w:type="spellEnd"/>
      <w:r>
        <w:rPr>
          <w:rFonts w:asciiTheme="minorHAnsi" w:hAnsiTheme="minorHAnsi"/>
          <w:sz w:val="21"/>
          <w:szCs w:val="21"/>
        </w:rPr>
        <w:t xml:space="preserve"> programmu </w:t>
      </w:r>
      <w:proofErr w:type="spellStart"/>
      <w:r>
        <w:rPr>
          <w:rFonts w:asciiTheme="minorHAnsi" w:hAnsiTheme="minorHAnsi"/>
          <w:sz w:val="21"/>
          <w:szCs w:val="21"/>
        </w:rPr>
        <w:t>papildināmība</w:t>
      </w:r>
      <w:proofErr w:type="spellEnd"/>
      <w:r>
        <w:rPr>
          <w:rFonts w:asciiTheme="minorHAnsi" w:hAnsiTheme="minorHAnsi"/>
          <w:sz w:val="21"/>
          <w:szCs w:val="21"/>
        </w:rPr>
        <w:t xml:space="preserve"> ir norādīta </w:t>
      </w:r>
      <w:proofErr w:type="spellStart"/>
      <w:r w:rsidR="00B921D3">
        <w:rPr>
          <w:rFonts w:asciiTheme="minorHAnsi" w:hAnsiTheme="minorHAnsi"/>
          <w:sz w:val="21"/>
          <w:szCs w:val="21"/>
        </w:rPr>
        <w:t>Interreg</w:t>
      </w:r>
      <w:proofErr w:type="spellEnd"/>
      <w:r w:rsidR="00B921D3">
        <w:rPr>
          <w:rFonts w:asciiTheme="minorHAnsi" w:hAnsiTheme="minorHAnsi"/>
          <w:sz w:val="21"/>
          <w:szCs w:val="21"/>
        </w:rPr>
        <w:t xml:space="preserve"> </w:t>
      </w:r>
      <w:r w:rsidR="00C0115B">
        <w:rPr>
          <w:rFonts w:asciiTheme="minorHAnsi" w:hAnsiTheme="minorHAnsi"/>
          <w:sz w:val="21"/>
          <w:szCs w:val="21"/>
        </w:rPr>
        <w:t>R</w:t>
      </w:r>
      <w:r>
        <w:rPr>
          <w:rFonts w:asciiTheme="minorHAnsi" w:hAnsiTheme="minorHAnsi"/>
          <w:sz w:val="21"/>
          <w:szCs w:val="21"/>
        </w:rPr>
        <w:t>egulas 3.3. pantā. A</w:t>
      </w:r>
      <w:r w:rsidR="00C0115B">
        <w:rPr>
          <w:rFonts w:asciiTheme="minorHAnsi" w:hAnsiTheme="minorHAnsi"/>
          <w:sz w:val="21"/>
          <w:szCs w:val="21"/>
        </w:rPr>
        <w:t>, B</w:t>
      </w:r>
      <w:r>
        <w:rPr>
          <w:rFonts w:asciiTheme="minorHAnsi" w:hAnsiTheme="minorHAnsi"/>
          <w:sz w:val="21"/>
          <w:szCs w:val="21"/>
        </w:rPr>
        <w:t xml:space="preserve"> un </w:t>
      </w:r>
      <w:r w:rsidR="00C0115B">
        <w:rPr>
          <w:rFonts w:asciiTheme="minorHAnsi" w:hAnsiTheme="minorHAnsi"/>
          <w:sz w:val="21"/>
          <w:szCs w:val="21"/>
        </w:rPr>
        <w:t>D</w:t>
      </w:r>
      <w:r>
        <w:rPr>
          <w:rFonts w:asciiTheme="minorHAnsi" w:hAnsiTheme="minorHAnsi"/>
          <w:sz w:val="21"/>
          <w:szCs w:val="21"/>
        </w:rPr>
        <w:t xml:space="preserve"> </w:t>
      </w:r>
      <w:r w:rsidR="00B9121C">
        <w:rPr>
          <w:rFonts w:asciiTheme="minorHAnsi" w:hAnsiTheme="minorHAnsi"/>
          <w:sz w:val="21"/>
          <w:szCs w:val="21"/>
        </w:rPr>
        <w:t xml:space="preserve">sadarbības </w:t>
      </w:r>
      <w:r w:rsidR="00272FCF">
        <w:rPr>
          <w:rFonts w:asciiTheme="minorHAnsi" w:hAnsiTheme="minorHAnsi"/>
          <w:sz w:val="21"/>
          <w:szCs w:val="21"/>
        </w:rPr>
        <w:t>virziena</w:t>
      </w:r>
      <w:r>
        <w:rPr>
          <w:rFonts w:asciiTheme="minorHAnsi" w:hAnsiTheme="minorHAnsi"/>
          <w:sz w:val="21"/>
          <w:szCs w:val="21"/>
        </w:rPr>
        <w:t xml:space="preserve"> gadījumā gan ģeogrāfiskais pārklājums, gan  pieeja atklāj C </w:t>
      </w:r>
      <w:r w:rsidR="00B9121C">
        <w:rPr>
          <w:rFonts w:asciiTheme="minorHAnsi" w:hAnsiTheme="minorHAnsi"/>
          <w:sz w:val="21"/>
          <w:szCs w:val="21"/>
        </w:rPr>
        <w:t xml:space="preserve">sadarbības </w:t>
      </w:r>
      <w:r w:rsidR="00BB27AB">
        <w:rPr>
          <w:rFonts w:asciiTheme="minorHAnsi" w:hAnsiTheme="minorHAnsi"/>
          <w:sz w:val="21"/>
          <w:szCs w:val="21"/>
        </w:rPr>
        <w:t>virziena</w:t>
      </w:r>
      <w:r>
        <w:rPr>
          <w:rFonts w:asciiTheme="minorHAnsi" w:hAnsiTheme="minorHAnsi"/>
          <w:sz w:val="21"/>
          <w:szCs w:val="21"/>
        </w:rPr>
        <w:t xml:space="preserve"> un visas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pievienoto vērtību. Ja </w:t>
      </w:r>
      <w:r w:rsidR="00C0115B">
        <w:rPr>
          <w:rFonts w:asciiTheme="minorHAnsi" w:hAnsiTheme="minorHAnsi"/>
          <w:sz w:val="21"/>
          <w:szCs w:val="21"/>
        </w:rPr>
        <w:t>A, B un D</w:t>
      </w:r>
      <w:r>
        <w:rPr>
          <w:rFonts w:asciiTheme="minorHAnsi" w:hAnsiTheme="minorHAnsi"/>
          <w:sz w:val="21"/>
          <w:szCs w:val="21"/>
        </w:rPr>
        <w:t xml:space="preserve"> </w:t>
      </w:r>
      <w:r w:rsidR="00B9121C">
        <w:rPr>
          <w:rFonts w:asciiTheme="minorHAnsi" w:hAnsiTheme="minorHAnsi"/>
          <w:sz w:val="21"/>
          <w:szCs w:val="21"/>
        </w:rPr>
        <w:t xml:space="preserve">sadarbības </w:t>
      </w:r>
      <w:r w:rsidR="00BB27AB">
        <w:rPr>
          <w:rFonts w:asciiTheme="minorHAnsi" w:hAnsiTheme="minorHAnsi"/>
          <w:sz w:val="21"/>
          <w:szCs w:val="21"/>
        </w:rPr>
        <w:t>virzien</w:t>
      </w:r>
      <w:r w:rsidR="00B9121C">
        <w:rPr>
          <w:rFonts w:asciiTheme="minorHAnsi" w:hAnsiTheme="minorHAnsi"/>
          <w:sz w:val="21"/>
          <w:szCs w:val="21"/>
        </w:rPr>
        <w:t xml:space="preserve">i </w:t>
      </w:r>
      <w:r>
        <w:rPr>
          <w:rFonts w:asciiTheme="minorHAnsi" w:hAnsiTheme="minorHAnsi"/>
          <w:sz w:val="21"/>
          <w:szCs w:val="21"/>
        </w:rPr>
        <w:t>ir vērst</w:t>
      </w:r>
      <w:r w:rsidR="00B9121C">
        <w:rPr>
          <w:rFonts w:asciiTheme="minorHAnsi" w:hAnsiTheme="minorHAnsi"/>
          <w:sz w:val="21"/>
          <w:szCs w:val="21"/>
        </w:rPr>
        <w:t>i</w:t>
      </w:r>
      <w:r>
        <w:rPr>
          <w:rFonts w:asciiTheme="minorHAnsi" w:hAnsiTheme="minorHAnsi"/>
          <w:sz w:val="21"/>
          <w:szCs w:val="21"/>
        </w:rPr>
        <w:t xml:space="preserve"> uz pārrobežu vai starpvalstu izaicinājumu risinājumiem,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ļauj veikt </w:t>
      </w:r>
      <w:proofErr w:type="spellStart"/>
      <w:r>
        <w:rPr>
          <w:rFonts w:asciiTheme="minorHAnsi" w:hAnsiTheme="minorHAnsi"/>
          <w:sz w:val="21"/>
          <w:szCs w:val="21"/>
        </w:rPr>
        <w:t>starpreģionu</w:t>
      </w:r>
      <w:proofErr w:type="spellEnd"/>
      <w:r>
        <w:rPr>
          <w:rFonts w:asciiTheme="minorHAnsi" w:hAnsiTheme="minorHAnsi"/>
          <w:sz w:val="21"/>
          <w:szCs w:val="21"/>
        </w:rPr>
        <w:t xml:space="preserve"> spēju stiprināšanu, lai uzlabotu reģionāl</w:t>
      </w:r>
      <w:r w:rsidR="00C0115B">
        <w:rPr>
          <w:rFonts w:asciiTheme="minorHAnsi" w:hAnsiTheme="minorHAnsi"/>
          <w:sz w:val="21"/>
          <w:szCs w:val="21"/>
        </w:rPr>
        <w:t>ās attīstības</w:t>
      </w:r>
      <w:r>
        <w:rPr>
          <w:rFonts w:asciiTheme="minorHAnsi" w:hAnsiTheme="minorHAnsi"/>
          <w:sz w:val="21"/>
          <w:szCs w:val="21"/>
        </w:rPr>
        <w:t xml:space="preserve"> politiku. Turklāt sadarbību starp vis</w:t>
      </w:r>
      <w:r w:rsidR="00B9121C">
        <w:rPr>
          <w:rFonts w:asciiTheme="minorHAnsi" w:hAnsiTheme="minorHAnsi"/>
          <w:sz w:val="21"/>
          <w:szCs w:val="21"/>
        </w:rPr>
        <w:t>ie</w:t>
      </w:r>
      <w:r>
        <w:rPr>
          <w:rFonts w:asciiTheme="minorHAnsi" w:hAnsiTheme="minorHAnsi"/>
          <w:sz w:val="21"/>
          <w:szCs w:val="21"/>
        </w:rPr>
        <w:t xml:space="preserve">m Interreg </w:t>
      </w:r>
      <w:r w:rsidR="00B9121C">
        <w:rPr>
          <w:rFonts w:asciiTheme="minorHAnsi" w:hAnsiTheme="minorHAnsi"/>
          <w:sz w:val="21"/>
          <w:szCs w:val="21"/>
        </w:rPr>
        <w:t xml:space="preserve">sadarbības </w:t>
      </w:r>
      <w:r w:rsidR="00BB27AB">
        <w:rPr>
          <w:rFonts w:asciiTheme="minorHAnsi" w:hAnsiTheme="minorHAnsi"/>
          <w:sz w:val="21"/>
          <w:szCs w:val="21"/>
        </w:rPr>
        <w:t>virzien</w:t>
      </w:r>
      <w:r w:rsidR="00B9121C">
        <w:rPr>
          <w:rFonts w:asciiTheme="minorHAnsi" w:hAnsiTheme="minorHAnsi"/>
          <w:sz w:val="21"/>
          <w:szCs w:val="21"/>
        </w:rPr>
        <w:t>iem</w:t>
      </w:r>
      <w:r>
        <w:rPr>
          <w:rFonts w:asciiTheme="minorHAnsi" w:hAnsiTheme="minorHAnsi"/>
          <w:sz w:val="21"/>
          <w:szCs w:val="21"/>
        </w:rPr>
        <w:t xml:space="preserve"> nodrošina INTERACT programma dažādās programmas pārvaldības jomās.</w:t>
      </w:r>
    </w:p>
    <w:p w14:paraId="13B66EED"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58CA458D" w14:textId="25C919FE" w:rsidR="00050571"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Kas attiecas uz C </w:t>
      </w:r>
      <w:r w:rsidR="00B9121C">
        <w:rPr>
          <w:rFonts w:asciiTheme="minorHAnsi" w:hAnsiTheme="minorHAnsi"/>
          <w:sz w:val="21"/>
          <w:szCs w:val="21"/>
        </w:rPr>
        <w:t xml:space="preserve">sadarbības </w:t>
      </w:r>
      <w:r w:rsidR="00BB27AB">
        <w:rPr>
          <w:rFonts w:asciiTheme="minorHAnsi" w:hAnsiTheme="minorHAnsi"/>
          <w:sz w:val="21"/>
          <w:szCs w:val="21"/>
        </w:rPr>
        <w:t>virzienu</w:t>
      </w:r>
      <w:r>
        <w:rPr>
          <w:rFonts w:asciiTheme="minorHAnsi" w:hAnsiTheme="minorHAnsi"/>
          <w:sz w:val="21"/>
          <w:szCs w:val="21"/>
        </w:rPr>
        <w:t xml:space="preserve">, 3. pantā ir definēti katras starpreģionu (vai Eiropas) programmas mērķi un pievienotā vērtība.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INTERACT, URBACT un ESPON sadalošās līnijas [un </w:t>
      </w:r>
      <w:proofErr w:type="spellStart"/>
      <w:r>
        <w:rPr>
          <w:rFonts w:asciiTheme="minorHAnsi" w:hAnsiTheme="minorHAnsi"/>
          <w:sz w:val="21"/>
          <w:szCs w:val="21"/>
        </w:rPr>
        <w:t>papildināmības</w:t>
      </w:r>
      <w:proofErr w:type="spellEnd"/>
      <w:r>
        <w:rPr>
          <w:rFonts w:asciiTheme="minorHAnsi" w:hAnsiTheme="minorHAnsi"/>
          <w:sz w:val="21"/>
          <w:szCs w:val="21"/>
        </w:rPr>
        <w:t xml:space="preserve">] ir </w:t>
      </w:r>
      <w:r w:rsidR="008B661A">
        <w:rPr>
          <w:rFonts w:asciiTheme="minorHAnsi" w:hAnsiTheme="minorHAnsi"/>
          <w:sz w:val="21"/>
          <w:szCs w:val="21"/>
        </w:rPr>
        <w:t xml:space="preserve">skaidrotas </w:t>
      </w:r>
      <w:r>
        <w:rPr>
          <w:rFonts w:asciiTheme="minorHAnsi" w:hAnsiTheme="minorHAnsi"/>
          <w:sz w:val="21"/>
          <w:szCs w:val="21"/>
        </w:rPr>
        <w:t xml:space="preserve">ETS regulā.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vērsta uz politikas mērķiem, lai identificētu, izplatītu un pārnestu labo praksi uz reģionālās attīstības politikām, savukārt INTERACT ir vērsta uz Interreg programmu īstenošanu un to rezultātu kapitalizāciju. Tādēļ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intervences joma plašākā nozīmē ietver reģionālās attīstības politikas, savukārt INTERACT intervences joma paliek sadarbība.</w:t>
      </w:r>
    </w:p>
    <w:p w14:paraId="62DB08B0" w14:textId="77777777" w:rsidR="00DE2B23" w:rsidRPr="007409B0" w:rsidRDefault="00DE2B23" w:rsidP="00406B99">
      <w:pPr>
        <w:spacing w:after="0" w:line="240" w:lineRule="auto"/>
        <w:ind w:left="0" w:right="0" w:firstLine="0"/>
        <w:jc w:val="both"/>
        <w:rPr>
          <w:rFonts w:asciiTheme="minorHAnsi" w:hAnsiTheme="minorHAnsi" w:cstheme="minorHAnsi"/>
          <w:sz w:val="21"/>
          <w:szCs w:val="21"/>
        </w:rPr>
      </w:pPr>
    </w:p>
    <w:p w14:paraId="07E9394F" w14:textId="2F5F8013" w:rsidR="00050571" w:rsidRPr="00536D2E" w:rsidRDefault="0005057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Konkrēti, attiecīgās INTERACT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platformām (KEEP un platforma) ir divi atšķirīgi mērķi, tās kalpo divām atšķirīgām vajadzībām, un tām ir atšķirīgas mērķa grupas. Ja KEEP ietver datus par Interreg, </w:t>
      </w:r>
      <w:r w:rsidR="00B9121C">
        <w:rPr>
          <w:rFonts w:asciiTheme="minorHAnsi" w:hAnsiTheme="minorHAnsi"/>
          <w:sz w:val="21"/>
          <w:szCs w:val="21"/>
        </w:rPr>
        <w:t>K</w:t>
      </w:r>
      <w:r>
        <w:rPr>
          <w:rFonts w:asciiTheme="minorHAnsi" w:hAnsiTheme="minorHAnsi"/>
          <w:sz w:val="21"/>
          <w:szCs w:val="21"/>
        </w:rPr>
        <w:t xml:space="preserve">aimiņvalstu instrumenta pārrobežu sadarbības (ENI CBC) un </w:t>
      </w:r>
      <w:proofErr w:type="spellStart"/>
      <w:r w:rsidR="00B9121C">
        <w:rPr>
          <w:rFonts w:asciiTheme="minorHAnsi" w:hAnsiTheme="minorHAnsi"/>
          <w:sz w:val="21"/>
          <w:szCs w:val="21"/>
        </w:rPr>
        <w:t>P</w:t>
      </w:r>
      <w:r>
        <w:rPr>
          <w:rFonts w:asciiTheme="minorHAnsi" w:hAnsiTheme="minorHAnsi"/>
          <w:sz w:val="21"/>
          <w:szCs w:val="21"/>
        </w:rPr>
        <w:t>irmspievienošanās</w:t>
      </w:r>
      <w:proofErr w:type="spellEnd"/>
      <w:r>
        <w:rPr>
          <w:rFonts w:asciiTheme="minorHAnsi" w:hAnsiTheme="minorHAnsi"/>
          <w:sz w:val="21"/>
          <w:szCs w:val="21"/>
        </w:rPr>
        <w:t xml:space="preserve"> instrumenta pārrobežu sadarbības (IPA CBC) programmām un projektiem,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datubāzē tiek apkopoti dati par reģionālās attīstības praksi. Regulārās apmaiņas starp INTERACT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arī nodrošina ciešu sadarbību kopīgo interešu jautājumos, piemēram, Investīcijas darbavietām un izaugsmei programmu īstenošanu.</w:t>
      </w:r>
    </w:p>
    <w:p w14:paraId="1948385C"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02A6DECB" w14:textId="2EF6E111" w:rsidR="005A6BC9" w:rsidRPr="00536D2E" w:rsidRDefault="00F379F4"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Sadalošā līnija starp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un URBACT ir URBACT tematiskās ievirzes (integrēta un ilgtspējīga </w:t>
      </w:r>
      <w:proofErr w:type="spellStart"/>
      <w:r>
        <w:rPr>
          <w:rFonts w:asciiTheme="minorHAnsi" w:hAnsiTheme="minorHAnsi"/>
          <w:sz w:val="21"/>
          <w:szCs w:val="21"/>
        </w:rPr>
        <w:t>pilsētattīstība</w:t>
      </w:r>
      <w:proofErr w:type="spellEnd"/>
      <w:r>
        <w:rPr>
          <w:rFonts w:asciiTheme="minorHAnsi" w:hAnsiTheme="minorHAnsi"/>
          <w:sz w:val="21"/>
          <w:szCs w:val="21"/>
        </w:rPr>
        <w:t xml:space="preserve">) </w:t>
      </w:r>
      <w:r w:rsidR="00B9121C">
        <w:rPr>
          <w:rFonts w:asciiTheme="minorHAnsi" w:hAnsiTheme="minorHAnsi"/>
          <w:sz w:val="21"/>
          <w:szCs w:val="21"/>
        </w:rPr>
        <w:t>specifika</w:t>
      </w:r>
      <w:r>
        <w:rPr>
          <w:rFonts w:asciiTheme="minorHAnsi" w:hAnsiTheme="minorHAnsi"/>
          <w:sz w:val="21"/>
          <w:szCs w:val="21"/>
        </w:rPr>
        <w:t xml:space="preserve">. Visbeidzot, ESPON risina ar attīstības tendenču analīzi saistītus jautājumus, un tas ir atšķirīgs virziens no visām C </w:t>
      </w:r>
      <w:r w:rsidR="00B9121C">
        <w:rPr>
          <w:rFonts w:asciiTheme="minorHAnsi" w:hAnsiTheme="minorHAnsi"/>
          <w:sz w:val="21"/>
          <w:szCs w:val="21"/>
        </w:rPr>
        <w:t xml:space="preserve">sadarbības </w:t>
      </w:r>
      <w:r w:rsidR="00BB27AB">
        <w:rPr>
          <w:rFonts w:asciiTheme="minorHAnsi" w:hAnsiTheme="minorHAnsi"/>
          <w:sz w:val="21"/>
          <w:szCs w:val="21"/>
        </w:rPr>
        <w:t>virzien</w:t>
      </w:r>
      <w:r w:rsidR="00B9121C">
        <w:rPr>
          <w:rFonts w:asciiTheme="minorHAnsi" w:hAnsiTheme="minorHAnsi"/>
          <w:sz w:val="21"/>
          <w:szCs w:val="21"/>
        </w:rPr>
        <w:t>a</w:t>
      </w:r>
      <w:r>
        <w:rPr>
          <w:rFonts w:asciiTheme="minorHAnsi" w:hAnsiTheme="minorHAnsi"/>
          <w:sz w:val="21"/>
          <w:szCs w:val="21"/>
        </w:rPr>
        <w:t xml:space="preserve"> programmām. Teritoriālo datu sniegšana par nesenajām Eiropas attīstības tendencēm var nodrošināt informāciju par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aktivitāšu attīstību. Tajā pašā laikā pieprasījumu pēc papildu zināšanām, kas izriet no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sadarbības, var </w:t>
      </w:r>
      <w:r w:rsidR="00B9121C">
        <w:rPr>
          <w:rFonts w:asciiTheme="minorHAnsi" w:hAnsiTheme="minorHAnsi"/>
          <w:sz w:val="21"/>
          <w:szCs w:val="21"/>
        </w:rPr>
        <w:t>iegūt</w:t>
      </w:r>
      <w:r>
        <w:rPr>
          <w:rFonts w:asciiTheme="minorHAnsi" w:hAnsiTheme="minorHAnsi"/>
          <w:sz w:val="21"/>
          <w:szCs w:val="21"/>
        </w:rPr>
        <w:t xml:space="preserve">, </w:t>
      </w:r>
      <w:r w:rsidR="00B9121C">
        <w:rPr>
          <w:rFonts w:asciiTheme="minorHAnsi" w:hAnsiTheme="minorHAnsi"/>
          <w:sz w:val="21"/>
          <w:szCs w:val="21"/>
        </w:rPr>
        <w:t xml:space="preserve">veicot mērķtiecīgu analīzi </w:t>
      </w:r>
      <w:r>
        <w:rPr>
          <w:rFonts w:asciiTheme="minorHAnsi" w:hAnsiTheme="minorHAnsi"/>
          <w:sz w:val="21"/>
          <w:szCs w:val="21"/>
        </w:rPr>
        <w:t>ar ESPON programmu.</w:t>
      </w:r>
    </w:p>
    <w:p w14:paraId="56BDBC28"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47E81D08" w14:textId="048D9743" w:rsidR="003C7E84" w:rsidRPr="00536D2E" w:rsidRDefault="00CA5A5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Četru Eiropas programmu ietvaros tiek regulāri rīkotas sa</w:t>
      </w:r>
      <w:r w:rsidR="00B9121C">
        <w:rPr>
          <w:rFonts w:asciiTheme="minorHAnsi" w:hAnsiTheme="minorHAnsi"/>
          <w:sz w:val="21"/>
          <w:szCs w:val="21"/>
        </w:rPr>
        <w:t>nāksmes</w:t>
      </w:r>
      <w:r>
        <w:rPr>
          <w:rFonts w:asciiTheme="minorHAnsi" w:hAnsiTheme="minorHAnsi"/>
          <w:sz w:val="21"/>
          <w:szCs w:val="21"/>
        </w:rPr>
        <w:t xml:space="preserve"> (ko koordinē INTERACT) un divpusējās sanāksmes, lai noteiktu sadarbības jomas gan programmas izstrādes, gan īstenošanas posmā. </w:t>
      </w:r>
      <w:r w:rsidR="00B9121C">
        <w:rPr>
          <w:rFonts w:asciiTheme="minorHAnsi" w:hAnsiTheme="minorHAnsi"/>
          <w:sz w:val="21"/>
          <w:szCs w:val="21"/>
        </w:rPr>
        <w:t>Papildus</w:t>
      </w:r>
      <w:r>
        <w:rPr>
          <w:rFonts w:asciiTheme="minorHAnsi" w:hAnsiTheme="minorHAnsi"/>
          <w:sz w:val="21"/>
          <w:szCs w:val="21"/>
        </w:rPr>
        <w:t xml:space="preserve"> minētās četras programmas darbojas kopā, lai precizētu attiecīgos intervences veidus un mērķa grupas, lai nodrošinātu gan </w:t>
      </w:r>
      <w:proofErr w:type="spellStart"/>
      <w:r>
        <w:rPr>
          <w:rFonts w:asciiTheme="minorHAnsi" w:hAnsiTheme="minorHAnsi"/>
          <w:sz w:val="21"/>
          <w:szCs w:val="21"/>
        </w:rPr>
        <w:t>papildināmību</w:t>
      </w:r>
      <w:proofErr w:type="spellEnd"/>
      <w:r>
        <w:rPr>
          <w:rFonts w:asciiTheme="minorHAnsi" w:hAnsiTheme="minorHAnsi"/>
          <w:sz w:val="21"/>
          <w:szCs w:val="21"/>
        </w:rPr>
        <w:t xml:space="preserve">, gan sinerģijas identificēšanu. Īstenošanas posmā sinerģija attiecas uz </w:t>
      </w:r>
      <w:r w:rsidR="007C555B">
        <w:rPr>
          <w:rFonts w:asciiTheme="minorHAnsi" w:hAnsiTheme="minorHAnsi"/>
          <w:sz w:val="21"/>
          <w:szCs w:val="21"/>
        </w:rPr>
        <w:t xml:space="preserve">savstarpēju </w:t>
      </w:r>
      <w:r>
        <w:rPr>
          <w:rFonts w:asciiTheme="minorHAnsi" w:hAnsiTheme="minorHAnsi"/>
          <w:sz w:val="21"/>
          <w:szCs w:val="21"/>
        </w:rPr>
        <w:t>programmas aktivitāšu veicināšanu, informācijas apmaiņu par labu katras programmas aktivitātēm un nolūkā kopīgi organizēt dažādas aktivitātes.</w:t>
      </w:r>
    </w:p>
    <w:p w14:paraId="2EAE85DD" w14:textId="77777777" w:rsidR="005A6BC9" w:rsidRPr="007409B0" w:rsidRDefault="005A6BC9" w:rsidP="00406B99">
      <w:pPr>
        <w:spacing w:after="0" w:line="240" w:lineRule="auto"/>
        <w:ind w:left="0" w:right="0" w:firstLine="0"/>
        <w:jc w:val="both"/>
        <w:rPr>
          <w:rFonts w:asciiTheme="minorHAnsi" w:hAnsiTheme="minorHAnsi" w:cstheme="minorHAnsi"/>
          <w:b/>
          <w:bCs/>
          <w:sz w:val="21"/>
          <w:szCs w:val="21"/>
        </w:rPr>
      </w:pPr>
    </w:p>
    <w:p w14:paraId="78522D79" w14:textId="4ABD5B32"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sidR="007C555B">
        <w:rPr>
          <w:rFonts w:asciiTheme="minorHAnsi" w:hAnsiTheme="minorHAnsi"/>
          <w:b/>
          <w:bCs/>
          <w:i/>
          <w:sz w:val="21"/>
          <w:szCs w:val="21"/>
        </w:rPr>
        <w:t xml:space="preserve"> </w:t>
      </w:r>
      <w:r w:rsidR="00C0115B">
        <w:rPr>
          <w:rFonts w:asciiTheme="minorHAnsi" w:hAnsiTheme="minorHAnsi"/>
          <w:b/>
          <w:bCs/>
          <w:i/>
          <w:sz w:val="21"/>
          <w:szCs w:val="21"/>
        </w:rPr>
        <w:t xml:space="preserve">ar </w:t>
      </w:r>
      <w:r>
        <w:rPr>
          <w:rFonts w:asciiTheme="minorHAnsi" w:hAnsiTheme="minorHAnsi"/>
          <w:b/>
          <w:bCs/>
          <w:i/>
          <w:sz w:val="21"/>
          <w:szCs w:val="21"/>
        </w:rPr>
        <w:t>citiem ES instrumentiem un ES politikām</w:t>
      </w:r>
    </w:p>
    <w:p w14:paraId="03A77206" w14:textId="3B72657D" w:rsidR="005A6BC9" w:rsidRPr="00536D2E" w:rsidRDefault="00C0115B"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Citi attiecīgi ES instrumenti un politikas var gūt labumu no starpreģionu politikas apguves iespējām, ko piedāvā </w:t>
      </w:r>
      <w:proofErr w:type="spellStart"/>
      <w:r w:rsidR="005A6BC9">
        <w:rPr>
          <w:rFonts w:asciiTheme="minorHAnsi" w:hAnsiTheme="minorHAnsi"/>
          <w:sz w:val="21"/>
          <w:szCs w:val="21"/>
        </w:rPr>
        <w:t>Interreg</w:t>
      </w:r>
      <w:proofErr w:type="spellEnd"/>
      <w:r w:rsidR="005A6BC9">
        <w:rPr>
          <w:rFonts w:asciiTheme="minorHAnsi" w:hAnsiTheme="minorHAnsi"/>
          <w:sz w:val="21"/>
          <w:szCs w:val="21"/>
        </w:rPr>
        <w:t xml:space="preserve"> </w:t>
      </w:r>
      <w:proofErr w:type="spellStart"/>
      <w:r w:rsidR="005A6BC9">
        <w:rPr>
          <w:rFonts w:asciiTheme="minorHAnsi" w:hAnsiTheme="minorHAnsi"/>
          <w:sz w:val="21"/>
          <w:szCs w:val="21"/>
        </w:rPr>
        <w:t>Europe</w:t>
      </w:r>
      <w:proofErr w:type="spellEnd"/>
      <w:r w:rsidR="005A6BC9">
        <w:rPr>
          <w:rFonts w:asciiTheme="minorHAnsi" w:hAnsiTheme="minorHAnsi"/>
          <w:sz w:val="21"/>
          <w:szCs w:val="21"/>
        </w:rPr>
        <w:t xml:space="preserve"> darbības (projekti un platforma).</w:t>
      </w:r>
      <w:r w:rsidR="00066162">
        <w:rPr>
          <w:rFonts w:asciiTheme="minorHAnsi" w:hAnsiTheme="minorHAnsi"/>
          <w:sz w:val="21"/>
          <w:szCs w:val="21"/>
        </w:rPr>
        <w:t xml:space="preserve"> Tas ir, piemēram, gadījums ar</w:t>
      </w:r>
      <w:r w:rsidR="00066162" w:rsidRPr="00066162">
        <w:rPr>
          <w:rFonts w:asciiTheme="minorHAnsi" w:hAnsiTheme="minorHAnsi"/>
          <w:sz w:val="21"/>
          <w:szCs w:val="21"/>
        </w:rPr>
        <w:t xml:space="preserve"> Atveseļošanas un noturības mehānisma</w:t>
      </w:r>
      <w:r w:rsidR="00066162">
        <w:rPr>
          <w:rFonts w:asciiTheme="minorHAnsi" w:hAnsiTheme="minorHAnsi"/>
          <w:sz w:val="21"/>
          <w:szCs w:val="21"/>
        </w:rPr>
        <w:t xml:space="preserve"> īstenošanu</w:t>
      </w:r>
      <w:r w:rsidR="00066162" w:rsidRPr="00066162">
        <w:rPr>
          <w:rFonts w:asciiTheme="minorHAnsi" w:hAnsiTheme="minorHAnsi"/>
          <w:sz w:val="21"/>
          <w:szCs w:val="21"/>
        </w:rPr>
        <w:t>.</w:t>
      </w:r>
    </w:p>
    <w:p w14:paraId="49CDF56B" w14:textId="77777777" w:rsidR="005A6BC9" w:rsidRPr="007409B0" w:rsidRDefault="005A6BC9" w:rsidP="00406B99">
      <w:pPr>
        <w:spacing w:after="0" w:line="240" w:lineRule="auto"/>
        <w:ind w:left="0" w:right="0" w:firstLine="0"/>
        <w:jc w:val="both"/>
        <w:rPr>
          <w:rFonts w:asciiTheme="minorHAnsi" w:hAnsiTheme="minorHAnsi" w:cstheme="minorHAnsi"/>
          <w:sz w:val="21"/>
          <w:szCs w:val="21"/>
        </w:rPr>
      </w:pPr>
    </w:p>
    <w:p w14:paraId="7D4CEE46" w14:textId="4BC98424" w:rsidR="00775151" w:rsidRDefault="005A6BC9" w:rsidP="00BE4E49">
      <w:pPr>
        <w:spacing w:line="240" w:lineRule="auto"/>
        <w:ind w:left="-5" w:right="0"/>
        <w:jc w:val="both"/>
        <w:rPr>
          <w:rFonts w:asciiTheme="minorHAnsi" w:hAnsiTheme="minorHAnsi"/>
          <w:iCs/>
          <w:sz w:val="21"/>
          <w:szCs w:val="21"/>
        </w:rPr>
      </w:pPr>
      <w:r>
        <w:rPr>
          <w:rFonts w:asciiTheme="minorHAnsi" w:hAnsiTheme="minorHAnsi"/>
          <w:iCs/>
          <w:sz w:val="21"/>
          <w:szCs w:val="21"/>
        </w:rPr>
        <w:t xml:space="preserve">Izpētes un inovāciju jomā varētu tikt nodrošināta </w:t>
      </w:r>
      <w:proofErr w:type="spellStart"/>
      <w:r>
        <w:rPr>
          <w:rFonts w:asciiTheme="minorHAnsi" w:hAnsiTheme="minorHAnsi"/>
          <w:iCs/>
          <w:sz w:val="21"/>
          <w:szCs w:val="21"/>
        </w:rPr>
        <w:t>papildināmība</w:t>
      </w:r>
      <w:proofErr w:type="spellEnd"/>
      <w:r>
        <w:rPr>
          <w:rFonts w:asciiTheme="minorHAnsi" w:hAnsiTheme="minorHAnsi"/>
          <w:iCs/>
          <w:sz w:val="21"/>
          <w:szCs w:val="21"/>
        </w:rPr>
        <w:t xml:space="preserve"> ar dažām </w:t>
      </w:r>
      <w:proofErr w:type="spellStart"/>
      <w:r>
        <w:rPr>
          <w:rFonts w:asciiTheme="minorHAnsi" w:hAnsiTheme="minorHAnsi"/>
          <w:iCs/>
          <w:sz w:val="21"/>
          <w:szCs w:val="21"/>
        </w:rPr>
        <w:t>Horizon</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darbībām. </w:t>
      </w: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darbības var</w:t>
      </w:r>
      <w:r w:rsidR="00C0115B">
        <w:rPr>
          <w:rFonts w:asciiTheme="minorHAnsi" w:hAnsiTheme="minorHAnsi"/>
          <w:iCs/>
          <w:sz w:val="21"/>
          <w:szCs w:val="21"/>
        </w:rPr>
        <w:t xml:space="preserve"> </w:t>
      </w:r>
      <w:r>
        <w:rPr>
          <w:rFonts w:asciiTheme="minorHAnsi" w:hAnsiTheme="minorHAnsi"/>
          <w:iCs/>
          <w:sz w:val="21"/>
          <w:szCs w:val="21"/>
        </w:rPr>
        <w:t xml:space="preserve">sniegt atbalstu politikas apguves procesā, nodrošinot prasmju uzlabošanas attīstību viedās specializācijas un uzņēmējdarbības jomā, ekonomikas un sabiedrības </w:t>
      </w:r>
      <w:proofErr w:type="spellStart"/>
      <w:r>
        <w:rPr>
          <w:rFonts w:asciiTheme="minorHAnsi" w:hAnsiTheme="minorHAnsi"/>
          <w:iCs/>
          <w:sz w:val="21"/>
          <w:szCs w:val="21"/>
        </w:rPr>
        <w:t>digitalizācijā</w:t>
      </w:r>
      <w:proofErr w:type="spellEnd"/>
      <w:r>
        <w:rPr>
          <w:rFonts w:asciiTheme="minorHAnsi" w:hAnsiTheme="minorHAnsi"/>
          <w:iCs/>
          <w:sz w:val="21"/>
          <w:szCs w:val="21"/>
        </w:rPr>
        <w:t xml:space="preserve">, kā arī modernizētu tehnoloģiju apgūšanā. </w:t>
      </w:r>
      <w:r w:rsidR="00066162">
        <w:rPr>
          <w:rFonts w:asciiTheme="minorHAnsi" w:hAnsiTheme="minorHAnsi"/>
          <w:iCs/>
          <w:sz w:val="21"/>
          <w:szCs w:val="21"/>
        </w:rPr>
        <w:t xml:space="preserve">Zināšanas par gataviem </w:t>
      </w:r>
      <w:r w:rsidR="00B921D3">
        <w:rPr>
          <w:rFonts w:asciiTheme="minorHAnsi" w:hAnsiTheme="minorHAnsi"/>
          <w:iCs/>
          <w:sz w:val="21"/>
          <w:szCs w:val="21"/>
        </w:rPr>
        <w:t xml:space="preserve">pētniecības un inovāciju (turpmāk - </w:t>
      </w:r>
      <w:r w:rsidR="00B921D3" w:rsidRPr="00C0115B">
        <w:rPr>
          <w:rFonts w:asciiTheme="minorHAnsi" w:hAnsiTheme="minorHAnsi"/>
          <w:iCs/>
          <w:sz w:val="21"/>
          <w:szCs w:val="21"/>
        </w:rPr>
        <w:t>R&amp;I</w:t>
      </w:r>
      <w:r w:rsidR="00B921D3">
        <w:rPr>
          <w:rFonts w:asciiTheme="minorHAnsi" w:hAnsiTheme="minorHAnsi"/>
          <w:iCs/>
          <w:sz w:val="21"/>
          <w:szCs w:val="21"/>
        </w:rPr>
        <w:t>)</w:t>
      </w:r>
      <w:r w:rsidR="00C0115B" w:rsidRPr="00C0115B">
        <w:rPr>
          <w:rFonts w:asciiTheme="minorHAnsi" w:hAnsiTheme="minorHAnsi"/>
          <w:iCs/>
          <w:sz w:val="21"/>
          <w:szCs w:val="21"/>
        </w:rPr>
        <w:t xml:space="preserve"> re</w:t>
      </w:r>
      <w:r w:rsidR="00066162">
        <w:rPr>
          <w:rFonts w:asciiTheme="minorHAnsi" w:hAnsiTheme="minorHAnsi"/>
          <w:iCs/>
          <w:sz w:val="21"/>
          <w:szCs w:val="21"/>
        </w:rPr>
        <w:t>z</w:t>
      </w:r>
      <w:r w:rsidR="00C0115B" w:rsidRPr="00C0115B">
        <w:rPr>
          <w:rFonts w:asciiTheme="minorHAnsi" w:hAnsiTheme="minorHAnsi"/>
          <w:iCs/>
          <w:sz w:val="21"/>
          <w:szCs w:val="21"/>
        </w:rPr>
        <w:t>ult</w:t>
      </w:r>
      <w:r w:rsidR="00066162">
        <w:rPr>
          <w:rFonts w:asciiTheme="minorHAnsi" w:hAnsiTheme="minorHAnsi"/>
          <w:iCs/>
          <w:sz w:val="21"/>
          <w:szCs w:val="21"/>
        </w:rPr>
        <w:t xml:space="preserve">ātiem no </w:t>
      </w:r>
      <w:r w:rsidR="00C0115B" w:rsidRPr="00C0115B">
        <w:rPr>
          <w:rFonts w:asciiTheme="minorHAnsi" w:hAnsiTheme="minorHAnsi"/>
          <w:iCs/>
          <w:sz w:val="21"/>
          <w:szCs w:val="21"/>
        </w:rPr>
        <w:t xml:space="preserve">H2020 </w:t>
      </w:r>
      <w:r w:rsidR="00066162">
        <w:rPr>
          <w:rFonts w:asciiTheme="minorHAnsi" w:hAnsiTheme="minorHAnsi"/>
          <w:iCs/>
          <w:sz w:val="21"/>
          <w:szCs w:val="21"/>
        </w:rPr>
        <w:t xml:space="preserve">un </w:t>
      </w:r>
      <w:proofErr w:type="spellStart"/>
      <w:r w:rsidR="00C0115B" w:rsidRPr="00C0115B">
        <w:rPr>
          <w:rFonts w:asciiTheme="minorHAnsi" w:hAnsiTheme="minorHAnsi"/>
          <w:iCs/>
          <w:sz w:val="21"/>
          <w:szCs w:val="21"/>
        </w:rPr>
        <w:t>Horizon</w:t>
      </w:r>
      <w:proofErr w:type="spellEnd"/>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Europe</w:t>
      </w:r>
      <w:proofErr w:type="spellEnd"/>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Interreg</w:t>
      </w:r>
      <w:proofErr w:type="spellEnd"/>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Europe</w:t>
      </w:r>
      <w:proofErr w:type="spellEnd"/>
      <w:r w:rsidR="00C0115B" w:rsidRPr="00C0115B">
        <w:rPr>
          <w:rFonts w:asciiTheme="minorHAnsi" w:hAnsiTheme="minorHAnsi"/>
          <w:iCs/>
          <w:sz w:val="21"/>
          <w:szCs w:val="21"/>
        </w:rPr>
        <w:t xml:space="preserve"> </w:t>
      </w:r>
      <w:r w:rsidR="00066162">
        <w:rPr>
          <w:rFonts w:asciiTheme="minorHAnsi" w:hAnsiTheme="minorHAnsi"/>
          <w:iCs/>
          <w:sz w:val="21"/>
          <w:szCs w:val="21"/>
        </w:rPr>
        <w:t xml:space="preserve">ietvaros var koplietot, un tās var vērst uz </w:t>
      </w:r>
      <w:r w:rsidR="00C0115B" w:rsidRPr="00C0115B">
        <w:rPr>
          <w:rFonts w:asciiTheme="minorHAnsi" w:hAnsiTheme="minorHAnsi"/>
          <w:iCs/>
          <w:sz w:val="21"/>
          <w:szCs w:val="21"/>
        </w:rPr>
        <w:t>poli</w:t>
      </w:r>
      <w:r w:rsidR="00066162">
        <w:rPr>
          <w:rFonts w:asciiTheme="minorHAnsi" w:hAnsiTheme="minorHAnsi"/>
          <w:iCs/>
          <w:sz w:val="21"/>
          <w:szCs w:val="21"/>
        </w:rPr>
        <w:t xml:space="preserve">tikas veidošanu un tālāku kapitalizāciju reģionos atbilstoši </w:t>
      </w:r>
      <w:proofErr w:type="spellStart"/>
      <w:r w:rsidR="00C0115B" w:rsidRPr="00C0115B">
        <w:rPr>
          <w:rFonts w:asciiTheme="minorHAnsi" w:hAnsiTheme="minorHAnsi"/>
          <w:iCs/>
          <w:sz w:val="21"/>
          <w:szCs w:val="21"/>
        </w:rPr>
        <w:t>Horizon</w:t>
      </w:r>
      <w:proofErr w:type="spellEnd"/>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Europe</w:t>
      </w:r>
      <w:proofErr w:type="spellEnd"/>
      <w:r w:rsidR="00C0115B" w:rsidRPr="00C0115B">
        <w:rPr>
          <w:rFonts w:asciiTheme="minorHAnsi" w:hAnsiTheme="minorHAnsi"/>
          <w:iCs/>
          <w:sz w:val="21"/>
          <w:szCs w:val="21"/>
        </w:rPr>
        <w:t xml:space="preserve"> </w:t>
      </w:r>
      <w:r w:rsidR="00066162" w:rsidRPr="00066162">
        <w:rPr>
          <w:rFonts w:asciiTheme="minorHAnsi" w:hAnsiTheme="minorHAnsi"/>
          <w:iCs/>
          <w:sz w:val="21"/>
          <w:szCs w:val="21"/>
        </w:rPr>
        <w:t>izplatīšanas un izmantošanas stratēģij</w:t>
      </w:r>
      <w:r w:rsidR="00066162">
        <w:rPr>
          <w:rFonts w:asciiTheme="minorHAnsi" w:hAnsiTheme="minorHAnsi"/>
          <w:iCs/>
          <w:sz w:val="21"/>
          <w:szCs w:val="21"/>
        </w:rPr>
        <w:t>ai un</w:t>
      </w:r>
      <w:r w:rsidR="00C0115B" w:rsidRPr="00C0115B">
        <w:rPr>
          <w:rFonts w:asciiTheme="minorHAnsi" w:hAnsiTheme="minorHAnsi"/>
          <w:iCs/>
          <w:sz w:val="21"/>
          <w:szCs w:val="21"/>
        </w:rPr>
        <w:t xml:space="preserve"> </w:t>
      </w:r>
      <w:r w:rsidR="00066162" w:rsidRPr="00C0115B">
        <w:rPr>
          <w:rFonts w:asciiTheme="minorHAnsi" w:hAnsiTheme="minorHAnsi"/>
          <w:iCs/>
          <w:sz w:val="21"/>
          <w:szCs w:val="21"/>
        </w:rPr>
        <w:t xml:space="preserve">R&amp;I </w:t>
      </w:r>
      <w:r w:rsidR="00066162">
        <w:rPr>
          <w:rFonts w:asciiTheme="minorHAnsi" w:hAnsiTheme="minorHAnsi"/>
          <w:iCs/>
          <w:sz w:val="21"/>
          <w:szCs w:val="21"/>
        </w:rPr>
        <w:t xml:space="preserve">zināšanu </w:t>
      </w:r>
      <w:r w:rsidR="00066162" w:rsidRPr="00066162">
        <w:rPr>
          <w:rFonts w:asciiTheme="minorHAnsi" w:hAnsiTheme="minorHAnsi"/>
          <w:iCs/>
          <w:sz w:val="21"/>
          <w:szCs w:val="21"/>
        </w:rPr>
        <w:t>nostiprināšana</w:t>
      </w:r>
      <w:r w:rsidR="00066162">
        <w:rPr>
          <w:rFonts w:asciiTheme="minorHAnsi" w:hAnsiTheme="minorHAnsi"/>
          <w:iCs/>
          <w:sz w:val="21"/>
          <w:szCs w:val="21"/>
        </w:rPr>
        <w:t>i</w:t>
      </w:r>
      <w:r w:rsidR="00C0115B" w:rsidRPr="00C0115B">
        <w:rPr>
          <w:rFonts w:asciiTheme="minorHAnsi" w:hAnsiTheme="minorHAnsi"/>
          <w:iCs/>
          <w:sz w:val="21"/>
          <w:szCs w:val="21"/>
        </w:rPr>
        <w:t xml:space="preserve">. </w:t>
      </w:r>
      <w:r w:rsidR="00066162">
        <w:rPr>
          <w:rFonts w:asciiTheme="minorHAnsi" w:hAnsiTheme="minorHAnsi"/>
          <w:iCs/>
          <w:sz w:val="21"/>
          <w:szCs w:val="21"/>
        </w:rPr>
        <w:t>Turklāt politikas izmaiņas, kas rodas no</w:t>
      </w:r>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Interreg</w:t>
      </w:r>
      <w:proofErr w:type="spellEnd"/>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Europe</w:t>
      </w:r>
      <w:proofErr w:type="spellEnd"/>
      <w:r w:rsidR="00066162">
        <w:rPr>
          <w:rFonts w:asciiTheme="minorHAnsi" w:hAnsiTheme="minorHAnsi"/>
          <w:iCs/>
          <w:sz w:val="21"/>
          <w:szCs w:val="21"/>
        </w:rPr>
        <w:t xml:space="preserve">, varētu būt saistītas ar atgriezenisko saiti </w:t>
      </w:r>
      <w:proofErr w:type="spellStart"/>
      <w:r w:rsidR="00C0115B" w:rsidRPr="00C0115B">
        <w:rPr>
          <w:rFonts w:asciiTheme="minorHAnsi" w:hAnsiTheme="minorHAnsi"/>
          <w:iCs/>
          <w:sz w:val="21"/>
          <w:szCs w:val="21"/>
        </w:rPr>
        <w:t>Horizon</w:t>
      </w:r>
      <w:proofErr w:type="spellEnd"/>
      <w:r w:rsidR="00C0115B" w:rsidRPr="00C0115B">
        <w:rPr>
          <w:rFonts w:asciiTheme="minorHAnsi" w:hAnsiTheme="minorHAnsi"/>
          <w:iCs/>
          <w:sz w:val="21"/>
          <w:szCs w:val="21"/>
        </w:rPr>
        <w:t xml:space="preserve"> </w:t>
      </w:r>
      <w:proofErr w:type="spellStart"/>
      <w:r w:rsidR="00C0115B" w:rsidRPr="00C0115B">
        <w:rPr>
          <w:rFonts w:asciiTheme="minorHAnsi" w:hAnsiTheme="minorHAnsi"/>
          <w:iCs/>
          <w:sz w:val="21"/>
          <w:szCs w:val="21"/>
        </w:rPr>
        <w:t>Europe</w:t>
      </w:r>
      <w:proofErr w:type="spellEnd"/>
      <w:r w:rsidR="00066162">
        <w:rPr>
          <w:rFonts w:asciiTheme="minorHAnsi" w:hAnsiTheme="minorHAnsi"/>
          <w:iCs/>
          <w:sz w:val="21"/>
          <w:szCs w:val="21"/>
        </w:rPr>
        <w:t xml:space="preserve"> p</w:t>
      </w:r>
      <w:r w:rsidR="00066162" w:rsidRPr="00C0115B">
        <w:rPr>
          <w:rFonts w:asciiTheme="minorHAnsi" w:hAnsiTheme="minorHAnsi"/>
          <w:iCs/>
          <w:sz w:val="21"/>
          <w:szCs w:val="21"/>
        </w:rPr>
        <w:t>oli</w:t>
      </w:r>
      <w:r w:rsidR="00066162">
        <w:rPr>
          <w:rFonts w:asciiTheme="minorHAnsi" w:hAnsiTheme="minorHAnsi"/>
          <w:iCs/>
          <w:sz w:val="21"/>
          <w:szCs w:val="21"/>
        </w:rPr>
        <w:t>tikas ietvaram</w:t>
      </w:r>
      <w:r w:rsidR="00C0115B" w:rsidRPr="00C0115B">
        <w:rPr>
          <w:rFonts w:asciiTheme="minorHAnsi" w:hAnsiTheme="minorHAnsi"/>
          <w:iCs/>
          <w:sz w:val="21"/>
          <w:szCs w:val="21"/>
        </w:rPr>
        <w:t>.</w:t>
      </w:r>
    </w:p>
    <w:p w14:paraId="402E7562" w14:textId="7CF7E93F" w:rsidR="00066162" w:rsidRPr="00536D2E" w:rsidRDefault="00066162" w:rsidP="00BE4E49">
      <w:pPr>
        <w:spacing w:line="240" w:lineRule="auto"/>
        <w:ind w:left="-5" w:right="0"/>
        <w:jc w:val="both"/>
        <w:rPr>
          <w:rFonts w:asciiTheme="minorHAnsi" w:hAnsiTheme="minorHAnsi" w:cstheme="minorHAnsi"/>
          <w:iCs/>
          <w:sz w:val="21"/>
          <w:szCs w:val="21"/>
        </w:rPr>
      </w:pPr>
      <w:r w:rsidRPr="00066162">
        <w:rPr>
          <w:rFonts w:asciiTheme="minorHAnsi" w:hAnsiTheme="minorHAnsi"/>
          <w:iCs/>
          <w:sz w:val="21"/>
          <w:szCs w:val="21"/>
        </w:rPr>
        <w:t>A</w:t>
      </w:r>
      <w:r>
        <w:rPr>
          <w:rFonts w:asciiTheme="minorHAnsi" w:hAnsiTheme="minorHAnsi"/>
          <w:iCs/>
          <w:sz w:val="21"/>
          <w:szCs w:val="21"/>
        </w:rPr>
        <w:t xml:space="preserve">ttiecībā uz inovācijām MVU atbalstu politikas apguvei var paredzēt attiecīgās Vienotā tirgus programmas un </w:t>
      </w:r>
      <w:proofErr w:type="spellStart"/>
      <w:r w:rsidRPr="00066162">
        <w:rPr>
          <w:rFonts w:asciiTheme="minorHAnsi" w:hAnsiTheme="minorHAnsi"/>
          <w:iCs/>
          <w:sz w:val="21"/>
          <w:szCs w:val="21"/>
        </w:rPr>
        <w:t>Horizon</w:t>
      </w:r>
      <w:proofErr w:type="spellEnd"/>
      <w:r w:rsidRPr="00066162">
        <w:rPr>
          <w:rFonts w:asciiTheme="minorHAnsi" w:hAnsiTheme="minorHAnsi"/>
          <w:iCs/>
          <w:sz w:val="21"/>
          <w:szCs w:val="21"/>
        </w:rPr>
        <w:t xml:space="preserve"> </w:t>
      </w:r>
      <w:proofErr w:type="spellStart"/>
      <w:r w:rsidRPr="00066162">
        <w:rPr>
          <w:rFonts w:asciiTheme="minorHAnsi" w:hAnsiTheme="minorHAnsi"/>
          <w:iCs/>
          <w:sz w:val="21"/>
          <w:szCs w:val="21"/>
        </w:rPr>
        <w:t>Europe</w:t>
      </w:r>
      <w:proofErr w:type="spellEnd"/>
      <w:r w:rsidRPr="00066162">
        <w:rPr>
          <w:rFonts w:asciiTheme="minorHAnsi" w:hAnsiTheme="minorHAnsi"/>
          <w:iCs/>
          <w:sz w:val="21"/>
          <w:szCs w:val="21"/>
        </w:rPr>
        <w:t xml:space="preserve"> </w:t>
      </w:r>
      <w:r>
        <w:rPr>
          <w:rFonts w:asciiTheme="minorHAnsi" w:hAnsiTheme="minorHAnsi"/>
          <w:iCs/>
          <w:sz w:val="21"/>
          <w:szCs w:val="21"/>
        </w:rPr>
        <w:t xml:space="preserve">daļās </w:t>
      </w:r>
      <w:r w:rsidRPr="00066162">
        <w:rPr>
          <w:rFonts w:asciiTheme="minorHAnsi" w:hAnsiTheme="minorHAnsi"/>
          <w:iCs/>
          <w:sz w:val="21"/>
          <w:szCs w:val="21"/>
        </w:rPr>
        <w:t>(</w:t>
      </w:r>
      <w:r>
        <w:rPr>
          <w:rFonts w:asciiTheme="minorHAnsi" w:hAnsiTheme="minorHAnsi"/>
          <w:iCs/>
          <w:sz w:val="21"/>
          <w:szCs w:val="21"/>
        </w:rPr>
        <w:t>īpaši</w:t>
      </w:r>
      <w:r w:rsidRPr="00066162">
        <w:rPr>
          <w:rFonts w:asciiTheme="minorHAnsi" w:hAnsiTheme="minorHAnsi"/>
          <w:iCs/>
          <w:sz w:val="21"/>
          <w:szCs w:val="21"/>
        </w:rPr>
        <w:t xml:space="preserve"> E</w:t>
      </w:r>
      <w:r>
        <w:rPr>
          <w:rFonts w:asciiTheme="minorHAnsi" w:hAnsiTheme="minorHAnsi"/>
          <w:iCs/>
          <w:sz w:val="21"/>
          <w:szCs w:val="21"/>
        </w:rPr>
        <w:t>i</w:t>
      </w:r>
      <w:r w:rsidRPr="00066162">
        <w:rPr>
          <w:rFonts w:asciiTheme="minorHAnsi" w:hAnsiTheme="minorHAnsi"/>
          <w:iCs/>
          <w:sz w:val="21"/>
          <w:szCs w:val="21"/>
        </w:rPr>
        <w:t>ropa</w:t>
      </w:r>
      <w:r>
        <w:rPr>
          <w:rFonts w:asciiTheme="minorHAnsi" w:hAnsiTheme="minorHAnsi"/>
          <w:iCs/>
          <w:sz w:val="21"/>
          <w:szCs w:val="21"/>
        </w:rPr>
        <w:t xml:space="preserve">s </w:t>
      </w:r>
      <w:r w:rsidRPr="00066162">
        <w:rPr>
          <w:rFonts w:asciiTheme="minorHAnsi" w:hAnsiTheme="minorHAnsi"/>
          <w:iCs/>
          <w:sz w:val="21"/>
          <w:szCs w:val="21"/>
        </w:rPr>
        <w:t>Inov</w:t>
      </w:r>
      <w:r>
        <w:rPr>
          <w:rFonts w:asciiTheme="minorHAnsi" w:hAnsiTheme="minorHAnsi"/>
          <w:iCs/>
          <w:sz w:val="21"/>
          <w:szCs w:val="21"/>
        </w:rPr>
        <w:t>āciju padome</w:t>
      </w:r>
      <w:r w:rsidRPr="00066162">
        <w:rPr>
          <w:rFonts w:asciiTheme="minorHAnsi" w:hAnsiTheme="minorHAnsi"/>
          <w:iCs/>
          <w:sz w:val="21"/>
          <w:szCs w:val="21"/>
        </w:rPr>
        <w:t>, E</w:t>
      </w:r>
      <w:r>
        <w:rPr>
          <w:rFonts w:asciiTheme="minorHAnsi" w:hAnsiTheme="minorHAnsi"/>
          <w:iCs/>
          <w:sz w:val="21"/>
          <w:szCs w:val="21"/>
        </w:rPr>
        <w:t>i</w:t>
      </w:r>
      <w:r w:rsidRPr="00066162">
        <w:rPr>
          <w:rFonts w:asciiTheme="minorHAnsi" w:hAnsiTheme="minorHAnsi"/>
          <w:iCs/>
          <w:sz w:val="21"/>
          <w:szCs w:val="21"/>
        </w:rPr>
        <w:t>ropa</w:t>
      </w:r>
      <w:r>
        <w:rPr>
          <w:rFonts w:asciiTheme="minorHAnsi" w:hAnsiTheme="minorHAnsi"/>
          <w:iCs/>
          <w:sz w:val="21"/>
          <w:szCs w:val="21"/>
        </w:rPr>
        <w:t xml:space="preserve">s </w:t>
      </w:r>
      <w:r w:rsidRPr="00066162">
        <w:rPr>
          <w:rFonts w:asciiTheme="minorHAnsi" w:hAnsiTheme="minorHAnsi"/>
          <w:iCs/>
          <w:sz w:val="21"/>
          <w:szCs w:val="21"/>
        </w:rPr>
        <w:t>Inov</w:t>
      </w:r>
      <w:r>
        <w:rPr>
          <w:rFonts w:asciiTheme="minorHAnsi" w:hAnsiTheme="minorHAnsi"/>
          <w:iCs/>
          <w:sz w:val="21"/>
          <w:szCs w:val="21"/>
        </w:rPr>
        <w:t xml:space="preserve">āciju ekosistēmas un </w:t>
      </w:r>
      <w:r w:rsidRPr="00066162">
        <w:rPr>
          <w:rFonts w:asciiTheme="minorHAnsi" w:hAnsiTheme="minorHAnsi"/>
          <w:iCs/>
          <w:sz w:val="21"/>
          <w:szCs w:val="21"/>
        </w:rPr>
        <w:t>Start-</w:t>
      </w:r>
      <w:proofErr w:type="spellStart"/>
      <w:r w:rsidRPr="00066162">
        <w:rPr>
          <w:rFonts w:asciiTheme="minorHAnsi" w:hAnsiTheme="minorHAnsi"/>
          <w:iCs/>
          <w:sz w:val="21"/>
          <w:szCs w:val="21"/>
        </w:rPr>
        <w:t>Up</w:t>
      </w:r>
      <w:proofErr w:type="spellEnd"/>
      <w:r w:rsidRPr="00066162">
        <w:rPr>
          <w:rFonts w:asciiTheme="minorHAnsi" w:hAnsiTheme="minorHAnsi"/>
          <w:iCs/>
          <w:sz w:val="21"/>
          <w:szCs w:val="21"/>
        </w:rPr>
        <w:t xml:space="preserve"> </w:t>
      </w:r>
      <w:proofErr w:type="spellStart"/>
      <w:r w:rsidRPr="00066162">
        <w:rPr>
          <w:rFonts w:asciiTheme="minorHAnsi" w:hAnsiTheme="minorHAnsi"/>
          <w:iCs/>
          <w:sz w:val="21"/>
          <w:szCs w:val="21"/>
        </w:rPr>
        <w:t>Europe</w:t>
      </w:r>
      <w:proofErr w:type="spellEnd"/>
      <w:r w:rsidRPr="00066162">
        <w:rPr>
          <w:rFonts w:asciiTheme="minorHAnsi" w:hAnsiTheme="minorHAnsi"/>
          <w:iCs/>
          <w:sz w:val="21"/>
          <w:szCs w:val="21"/>
        </w:rPr>
        <w:t xml:space="preserve"> ini</w:t>
      </w:r>
      <w:r>
        <w:rPr>
          <w:rFonts w:asciiTheme="minorHAnsi" w:hAnsiTheme="minorHAnsi"/>
          <w:iCs/>
          <w:sz w:val="21"/>
          <w:szCs w:val="21"/>
        </w:rPr>
        <w:t>c</w:t>
      </w:r>
      <w:r w:rsidRPr="00066162">
        <w:rPr>
          <w:rFonts w:asciiTheme="minorHAnsi" w:hAnsiTheme="minorHAnsi"/>
          <w:iCs/>
          <w:sz w:val="21"/>
          <w:szCs w:val="21"/>
        </w:rPr>
        <w:t>iat</w:t>
      </w:r>
      <w:r>
        <w:rPr>
          <w:rFonts w:asciiTheme="minorHAnsi" w:hAnsiTheme="minorHAnsi"/>
          <w:iCs/>
          <w:sz w:val="21"/>
          <w:szCs w:val="21"/>
        </w:rPr>
        <w:t>ī</w:t>
      </w:r>
      <w:r w:rsidRPr="00066162">
        <w:rPr>
          <w:rFonts w:asciiTheme="minorHAnsi" w:hAnsiTheme="minorHAnsi"/>
          <w:iCs/>
          <w:sz w:val="21"/>
          <w:szCs w:val="21"/>
        </w:rPr>
        <w:t>v</w:t>
      </w:r>
      <w:r>
        <w:rPr>
          <w:rFonts w:asciiTheme="minorHAnsi" w:hAnsiTheme="minorHAnsi"/>
          <w:iCs/>
          <w:sz w:val="21"/>
          <w:szCs w:val="21"/>
        </w:rPr>
        <w:t>a</w:t>
      </w:r>
      <w:r w:rsidRPr="00066162">
        <w:rPr>
          <w:rFonts w:asciiTheme="minorHAnsi" w:hAnsiTheme="minorHAnsi"/>
          <w:iCs/>
          <w:sz w:val="21"/>
          <w:szCs w:val="21"/>
        </w:rPr>
        <w:t xml:space="preserve">). </w:t>
      </w:r>
      <w:r>
        <w:rPr>
          <w:rFonts w:asciiTheme="minorHAnsi" w:hAnsiTheme="minorHAnsi"/>
          <w:iCs/>
          <w:sz w:val="21"/>
          <w:szCs w:val="21"/>
        </w:rPr>
        <w:t>Turklāt atbalstu politikas apguvei</w:t>
      </w:r>
      <w:r w:rsidRPr="00066162">
        <w:rPr>
          <w:rFonts w:asciiTheme="minorHAnsi" w:hAnsiTheme="minorHAnsi"/>
          <w:iCs/>
          <w:sz w:val="21"/>
          <w:szCs w:val="21"/>
        </w:rPr>
        <w:t xml:space="preserve"> </w:t>
      </w:r>
      <w:r>
        <w:rPr>
          <w:rFonts w:asciiTheme="minorHAnsi" w:hAnsiTheme="minorHAnsi"/>
          <w:iCs/>
          <w:sz w:val="21"/>
          <w:szCs w:val="21"/>
        </w:rPr>
        <w:t xml:space="preserve">varētu paredzēt attiecībā uz rūpniecisko ekosistēmu pieeju, kā </w:t>
      </w:r>
      <w:r w:rsidR="009E5FF5">
        <w:rPr>
          <w:rFonts w:asciiTheme="minorHAnsi" w:hAnsiTheme="minorHAnsi"/>
          <w:iCs/>
          <w:sz w:val="21"/>
          <w:szCs w:val="21"/>
        </w:rPr>
        <w:t xml:space="preserve">tas ir </w:t>
      </w:r>
      <w:r>
        <w:rPr>
          <w:rFonts w:asciiTheme="minorHAnsi" w:hAnsiTheme="minorHAnsi"/>
          <w:iCs/>
          <w:sz w:val="21"/>
          <w:szCs w:val="21"/>
        </w:rPr>
        <w:t xml:space="preserve">akcentēts </w:t>
      </w:r>
      <w:r w:rsidRPr="00066162">
        <w:rPr>
          <w:rFonts w:asciiTheme="minorHAnsi" w:hAnsiTheme="minorHAnsi"/>
          <w:iCs/>
          <w:sz w:val="21"/>
          <w:szCs w:val="21"/>
        </w:rPr>
        <w:t>E</w:t>
      </w:r>
      <w:r>
        <w:rPr>
          <w:rFonts w:asciiTheme="minorHAnsi" w:hAnsiTheme="minorHAnsi"/>
          <w:iCs/>
          <w:sz w:val="21"/>
          <w:szCs w:val="21"/>
        </w:rPr>
        <w:t>S</w:t>
      </w:r>
      <w:r w:rsidRPr="00066162">
        <w:rPr>
          <w:rFonts w:asciiTheme="minorHAnsi" w:hAnsiTheme="minorHAnsi"/>
          <w:iCs/>
          <w:sz w:val="21"/>
          <w:szCs w:val="21"/>
        </w:rPr>
        <w:t xml:space="preserve"> </w:t>
      </w:r>
      <w:r>
        <w:rPr>
          <w:rFonts w:asciiTheme="minorHAnsi" w:hAnsiTheme="minorHAnsi"/>
          <w:iCs/>
          <w:sz w:val="21"/>
          <w:szCs w:val="21"/>
        </w:rPr>
        <w:t>rūpniecības stratēģijā.</w:t>
      </w:r>
    </w:p>
    <w:p w14:paraId="0B5DDC8F" w14:textId="1A8BE8DC" w:rsidR="00EB3B07" w:rsidRPr="00536D2E" w:rsidRDefault="0048686D" w:rsidP="0048686D">
      <w:pPr>
        <w:spacing w:line="240" w:lineRule="auto"/>
        <w:ind w:left="-5" w:right="0"/>
        <w:jc w:val="both"/>
        <w:rPr>
          <w:rFonts w:asciiTheme="minorHAnsi" w:hAnsiTheme="minorHAnsi" w:cstheme="minorHAnsi"/>
          <w:iCs/>
          <w:sz w:val="21"/>
          <w:szCs w:val="21"/>
        </w:rPr>
      </w:pP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atbalsts zaļākai</w:t>
      </w:r>
      <w:r w:rsidR="00066162">
        <w:rPr>
          <w:rFonts w:asciiTheme="minorHAnsi" w:hAnsiTheme="minorHAnsi"/>
          <w:iCs/>
          <w:sz w:val="21"/>
          <w:szCs w:val="21"/>
        </w:rPr>
        <w:t xml:space="preserve">, </w:t>
      </w:r>
      <w:proofErr w:type="spellStart"/>
      <w:r w:rsidR="00066162">
        <w:rPr>
          <w:rFonts w:asciiTheme="minorHAnsi" w:hAnsiTheme="minorHAnsi"/>
          <w:iCs/>
          <w:sz w:val="21"/>
          <w:szCs w:val="21"/>
        </w:rPr>
        <w:t>klimatneitrālai</w:t>
      </w:r>
      <w:proofErr w:type="spellEnd"/>
      <w:r>
        <w:rPr>
          <w:rFonts w:asciiTheme="minorHAnsi" w:hAnsiTheme="minorHAnsi"/>
          <w:iCs/>
          <w:sz w:val="21"/>
          <w:szCs w:val="21"/>
        </w:rPr>
        <w:t xml:space="preserve"> un noturīgākai Eiropai ar zemāku oglekļa izmešu līmeni varētu sniegt labumu konkrētiem instrumentiem, kas atvasināti no Eiropas Zaļā kursa, </w:t>
      </w:r>
      <w:proofErr w:type="spellStart"/>
      <w:r>
        <w:rPr>
          <w:rFonts w:asciiTheme="minorHAnsi" w:hAnsiTheme="minorHAnsi"/>
          <w:iCs/>
          <w:sz w:val="21"/>
          <w:szCs w:val="21"/>
        </w:rPr>
        <w:t>pamatiniciatīvas</w:t>
      </w:r>
      <w:proofErr w:type="spellEnd"/>
      <w:r>
        <w:rPr>
          <w:rFonts w:asciiTheme="minorHAnsi" w:hAnsiTheme="minorHAnsi"/>
          <w:iCs/>
          <w:sz w:val="21"/>
          <w:szCs w:val="21"/>
        </w:rPr>
        <w:t xml:space="preserve"> “Resursu efektīva izmantošana Eiropā”, Aprites ekonomikas paketes, </w:t>
      </w:r>
      <w:r w:rsidR="00066162">
        <w:rPr>
          <w:rFonts w:asciiTheme="minorHAnsi" w:hAnsiTheme="minorHAnsi"/>
          <w:iCs/>
          <w:sz w:val="21"/>
          <w:szCs w:val="21"/>
        </w:rPr>
        <w:t xml:space="preserve">Nulles piesārņojuma ambīcijas, </w:t>
      </w:r>
      <w:proofErr w:type="spellStart"/>
      <w:r>
        <w:rPr>
          <w:rFonts w:asciiTheme="minorHAnsi" w:hAnsiTheme="minorHAnsi"/>
          <w:iCs/>
          <w:sz w:val="21"/>
          <w:szCs w:val="21"/>
        </w:rPr>
        <w:t>Life</w:t>
      </w:r>
      <w:proofErr w:type="spellEnd"/>
      <w:r>
        <w:rPr>
          <w:rFonts w:asciiTheme="minorHAnsi" w:hAnsiTheme="minorHAnsi"/>
          <w:iCs/>
          <w:sz w:val="21"/>
          <w:szCs w:val="21"/>
        </w:rPr>
        <w:t xml:space="preserve"> programmas, ES Bioloģiskās daudzveidības stratēģijas, ES Zaļās infrastruktūras stratēģijas un Zināšanu un inovāciju grupas klimata pārmaiņu jautājumos.</w:t>
      </w:r>
      <w:r w:rsidR="00066162">
        <w:rPr>
          <w:rFonts w:asciiTheme="minorHAnsi" w:hAnsiTheme="minorHAnsi"/>
          <w:iCs/>
          <w:sz w:val="21"/>
          <w:szCs w:val="21"/>
        </w:rPr>
        <w:t xml:space="preserve"> </w:t>
      </w:r>
      <w:r w:rsidR="00066162" w:rsidRPr="00066162">
        <w:rPr>
          <w:rFonts w:asciiTheme="minorHAnsi" w:hAnsiTheme="minorHAnsi"/>
          <w:iCs/>
          <w:sz w:val="21"/>
          <w:szCs w:val="21"/>
        </w:rPr>
        <w:t>E</w:t>
      </w:r>
      <w:r w:rsidR="00066162">
        <w:rPr>
          <w:rFonts w:asciiTheme="minorHAnsi" w:hAnsiTheme="minorHAnsi"/>
          <w:iCs/>
          <w:sz w:val="21"/>
          <w:szCs w:val="21"/>
        </w:rPr>
        <w:t>i</w:t>
      </w:r>
      <w:r w:rsidR="00066162" w:rsidRPr="00066162">
        <w:rPr>
          <w:rFonts w:asciiTheme="minorHAnsi" w:hAnsiTheme="minorHAnsi"/>
          <w:iCs/>
          <w:sz w:val="21"/>
          <w:szCs w:val="21"/>
        </w:rPr>
        <w:t>ropa</w:t>
      </w:r>
      <w:r w:rsidR="00066162">
        <w:rPr>
          <w:rFonts w:asciiTheme="minorHAnsi" w:hAnsiTheme="minorHAnsi"/>
          <w:iCs/>
          <w:sz w:val="21"/>
          <w:szCs w:val="21"/>
        </w:rPr>
        <w:t>s K</w:t>
      </w:r>
      <w:r w:rsidR="00066162" w:rsidRPr="00066162">
        <w:rPr>
          <w:rFonts w:asciiTheme="minorHAnsi" w:hAnsiTheme="minorHAnsi"/>
          <w:iCs/>
          <w:sz w:val="21"/>
          <w:szCs w:val="21"/>
        </w:rPr>
        <w:t>limat</w:t>
      </w:r>
      <w:r w:rsidR="00066162">
        <w:rPr>
          <w:rFonts w:asciiTheme="minorHAnsi" w:hAnsiTheme="minorHAnsi"/>
          <w:iCs/>
          <w:sz w:val="21"/>
          <w:szCs w:val="21"/>
        </w:rPr>
        <w:t xml:space="preserve">a </w:t>
      </w:r>
      <w:proofErr w:type="spellStart"/>
      <w:r w:rsidR="00066162">
        <w:rPr>
          <w:rFonts w:asciiTheme="minorHAnsi" w:hAnsiTheme="minorHAnsi"/>
          <w:iCs/>
          <w:sz w:val="21"/>
          <w:szCs w:val="21"/>
        </w:rPr>
        <w:t>pakta</w:t>
      </w:r>
      <w:proofErr w:type="spellEnd"/>
      <w:r w:rsidR="0052621C">
        <w:rPr>
          <w:rFonts w:asciiTheme="minorHAnsi" w:hAnsiTheme="minorHAnsi"/>
          <w:iCs/>
          <w:sz w:val="21"/>
          <w:szCs w:val="21"/>
        </w:rPr>
        <w:t xml:space="preserve"> zināšanu mezgls ir arī būtiska iniciatīva, kas varētu vēl vairāk veicināt labas prakses un panākumu izplatīšanu</w:t>
      </w:r>
      <w:r w:rsidR="00066162" w:rsidRPr="00066162">
        <w:rPr>
          <w:rFonts w:asciiTheme="minorHAnsi" w:hAnsiTheme="minorHAnsi"/>
          <w:iCs/>
          <w:sz w:val="21"/>
          <w:szCs w:val="21"/>
        </w:rPr>
        <w:t xml:space="preserve">. </w:t>
      </w:r>
      <w:r w:rsidR="0052621C">
        <w:rPr>
          <w:rFonts w:asciiTheme="minorHAnsi" w:hAnsiTheme="minorHAnsi"/>
          <w:iCs/>
          <w:sz w:val="21"/>
          <w:szCs w:val="21"/>
        </w:rPr>
        <w:t xml:space="preserve">Turklāt saikne ar </w:t>
      </w:r>
      <w:proofErr w:type="spellStart"/>
      <w:r w:rsidR="00066162" w:rsidRPr="00066162">
        <w:rPr>
          <w:rFonts w:asciiTheme="minorHAnsi" w:hAnsiTheme="minorHAnsi"/>
          <w:iCs/>
          <w:sz w:val="21"/>
          <w:szCs w:val="21"/>
        </w:rPr>
        <w:t>Horizon</w:t>
      </w:r>
      <w:proofErr w:type="spellEnd"/>
      <w:r w:rsidR="00066162" w:rsidRPr="00066162">
        <w:rPr>
          <w:rFonts w:asciiTheme="minorHAnsi" w:hAnsiTheme="minorHAnsi"/>
          <w:iCs/>
          <w:sz w:val="21"/>
          <w:szCs w:val="21"/>
        </w:rPr>
        <w:t xml:space="preserve"> </w:t>
      </w:r>
      <w:proofErr w:type="spellStart"/>
      <w:r w:rsidR="00066162" w:rsidRPr="00066162">
        <w:rPr>
          <w:rFonts w:asciiTheme="minorHAnsi" w:hAnsiTheme="minorHAnsi"/>
          <w:iCs/>
          <w:sz w:val="21"/>
          <w:szCs w:val="21"/>
        </w:rPr>
        <w:t>Europe</w:t>
      </w:r>
      <w:proofErr w:type="spellEnd"/>
      <w:r w:rsidR="00066162" w:rsidRPr="00066162">
        <w:rPr>
          <w:rFonts w:asciiTheme="minorHAnsi" w:hAnsiTheme="minorHAnsi"/>
          <w:iCs/>
          <w:sz w:val="21"/>
          <w:szCs w:val="21"/>
        </w:rPr>
        <w:t xml:space="preserve"> misi</w:t>
      </w:r>
      <w:r w:rsidR="0052621C">
        <w:rPr>
          <w:rFonts w:asciiTheme="minorHAnsi" w:hAnsiTheme="minorHAnsi"/>
          <w:iCs/>
          <w:sz w:val="21"/>
          <w:szCs w:val="21"/>
        </w:rPr>
        <w:t>ju pielāgošanas un sabiedrības transformācijas jomā piedāvā iespējas pievērsties ar klimata pārmaiņām saistītajiem izaicinājumiem</w:t>
      </w:r>
      <w:r w:rsidR="00066162" w:rsidRPr="00066162">
        <w:rPr>
          <w:rFonts w:asciiTheme="minorHAnsi" w:hAnsiTheme="minorHAnsi"/>
          <w:iCs/>
          <w:sz w:val="21"/>
          <w:szCs w:val="21"/>
        </w:rPr>
        <w:t>.</w:t>
      </w:r>
    </w:p>
    <w:p w14:paraId="2AE3076F" w14:textId="18FAC664" w:rsidR="00CB1B05" w:rsidRPr="00536D2E" w:rsidRDefault="00CB1B05" w:rsidP="0048686D">
      <w:pPr>
        <w:spacing w:line="240" w:lineRule="auto"/>
        <w:ind w:left="-5" w:right="0"/>
        <w:jc w:val="both"/>
        <w:rPr>
          <w:rFonts w:asciiTheme="minorHAnsi" w:hAnsiTheme="minorHAnsi" w:cstheme="minorHAnsi"/>
          <w:iCs/>
          <w:sz w:val="21"/>
          <w:szCs w:val="21"/>
        </w:rPr>
      </w:pPr>
      <w:r>
        <w:rPr>
          <w:rFonts w:asciiTheme="minorHAnsi" w:hAnsiTheme="minorHAnsi"/>
          <w:iCs/>
          <w:sz w:val="21"/>
          <w:szCs w:val="21"/>
        </w:rPr>
        <w:t>ES Pilsētu mobilitātes pakete varētu gūt labumu arī no starpreģionu politikas apguve</w:t>
      </w:r>
      <w:r w:rsidR="007C555B">
        <w:rPr>
          <w:rFonts w:asciiTheme="minorHAnsi" w:hAnsiTheme="minorHAnsi"/>
          <w:iCs/>
          <w:sz w:val="21"/>
          <w:szCs w:val="21"/>
        </w:rPr>
        <w:t>s</w:t>
      </w:r>
      <w:r>
        <w:rPr>
          <w:rFonts w:asciiTheme="minorHAnsi" w:hAnsiTheme="minorHAnsi"/>
          <w:iCs/>
          <w:sz w:val="21"/>
          <w:szCs w:val="21"/>
        </w:rPr>
        <w:t xml:space="preserve"> par ilgtspējīgu multimodālu mobilitāti pilsētās, savukārt Digitālās Eiropas programma varētu būt orientēta uz digitālo savienojamību.</w:t>
      </w:r>
    </w:p>
    <w:p w14:paraId="62A0EA9D" w14:textId="30034C29" w:rsidR="005A6BC9" w:rsidRPr="00536D2E" w:rsidRDefault="001D56FF" w:rsidP="0016062D">
      <w:pPr>
        <w:spacing w:line="240" w:lineRule="auto"/>
        <w:ind w:left="-5" w:right="0"/>
        <w:jc w:val="both"/>
        <w:rPr>
          <w:rFonts w:asciiTheme="minorHAnsi" w:hAnsiTheme="minorHAnsi" w:cstheme="minorHAnsi"/>
          <w:sz w:val="21"/>
          <w:szCs w:val="21"/>
        </w:rPr>
      </w:pPr>
      <w:r>
        <w:rPr>
          <w:rFonts w:asciiTheme="minorHAnsi" w:hAnsiTheme="minorHAnsi"/>
          <w:iCs/>
          <w:sz w:val="21"/>
          <w:szCs w:val="21"/>
        </w:rPr>
        <w:t xml:space="preserve">Attiecībā uz veselības aprūpes pieejamību Veselības programma kopā ar </w:t>
      </w:r>
      <w:proofErr w:type="spellStart"/>
      <w:r>
        <w:rPr>
          <w:rFonts w:asciiTheme="minorHAnsi" w:hAnsiTheme="minorHAnsi"/>
          <w:iCs/>
          <w:sz w:val="21"/>
          <w:szCs w:val="21"/>
        </w:rPr>
        <w:t>Horizon</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varētu būt </w:t>
      </w:r>
      <w:proofErr w:type="spellStart"/>
      <w:r>
        <w:rPr>
          <w:rFonts w:asciiTheme="minorHAnsi" w:hAnsiTheme="minorHAnsi"/>
          <w:iCs/>
          <w:sz w:val="21"/>
          <w:szCs w:val="21"/>
        </w:rPr>
        <w:t>papildināmības</w:t>
      </w:r>
      <w:proofErr w:type="spellEnd"/>
      <w:r>
        <w:rPr>
          <w:rFonts w:asciiTheme="minorHAnsi" w:hAnsiTheme="minorHAnsi"/>
          <w:iCs/>
          <w:sz w:val="21"/>
          <w:szCs w:val="21"/>
        </w:rPr>
        <w:t xml:space="preserve"> joma. </w:t>
      </w:r>
      <w:r w:rsidR="0052621C">
        <w:rPr>
          <w:rFonts w:asciiTheme="minorHAnsi" w:hAnsiTheme="minorHAnsi"/>
          <w:iCs/>
          <w:sz w:val="21"/>
          <w:szCs w:val="21"/>
        </w:rPr>
        <w:t>Nodarbinātības jomā</w:t>
      </w:r>
      <w:r w:rsidR="0052621C" w:rsidRPr="0052621C">
        <w:rPr>
          <w:rFonts w:asciiTheme="minorHAnsi" w:hAnsiTheme="minorHAnsi"/>
          <w:iCs/>
          <w:sz w:val="21"/>
          <w:szCs w:val="21"/>
        </w:rPr>
        <w:t xml:space="preserve"> t</w:t>
      </w:r>
      <w:r w:rsidR="0052621C">
        <w:rPr>
          <w:rFonts w:asciiTheme="minorHAnsi" w:hAnsiTheme="minorHAnsi"/>
          <w:iCs/>
          <w:sz w:val="21"/>
          <w:szCs w:val="21"/>
        </w:rPr>
        <w:t>a</w:t>
      </w:r>
      <w:r w:rsidR="0052621C" w:rsidRPr="0052621C">
        <w:rPr>
          <w:rFonts w:asciiTheme="minorHAnsi" w:hAnsiTheme="minorHAnsi"/>
          <w:iCs/>
          <w:sz w:val="21"/>
          <w:szCs w:val="21"/>
        </w:rPr>
        <w:t xml:space="preserve">s </w:t>
      </w:r>
      <w:r w:rsidR="0052621C">
        <w:rPr>
          <w:rFonts w:asciiTheme="minorHAnsi" w:hAnsiTheme="minorHAnsi"/>
          <w:iCs/>
          <w:sz w:val="21"/>
          <w:szCs w:val="21"/>
        </w:rPr>
        <w:t xml:space="preserve">attiecas arī uz Nodarbinātības un Sociālo </w:t>
      </w:r>
      <w:r w:rsidR="0052621C" w:rsidRPr="0052621C">
        <w:rPr>
          <w:rFonts w:asciiTheme="minorHAnsi" w:hAnsiTheme="minorHAnsi"/>
          <w:iCs/>
          <w:sz w:val="21"/>
          <w:szCs w:val="21"/>
        </w:rPr>
        <w:t>i</w:t>
      </w:r>
      <w:r w:rsidR="0052621C">
        <w:rPr>
          <w:rFonts w:asciiTheme="minorHAnsi" w:hAnsiTheme="minorHAnsi"/>
          <w:iCs/>
          <w:sz w:val="21"/>
          <w:szCs w:val="21"/>
        </w:rPr>
        <w:t>novāciju programmu</w:t>
      </w:r>
      <w:r w:rsidR="0052621C" w:rsidRPr="0052621C">
        <w:rPr>
          <w:rFonts w:asciiTheme="minorHAnsi" w:hAnsiTheme="minorHAnsi"/>
          <w:iCs/>
          <w:sz w:val="21"/>
          <w:szCs w:val="21"/>
        </w:rPr>
        <w:t>.</w:t>
      </w:r>
    </w:p>
    <w:p w14:paraId="52557934" w14:textId="59E5D332" w:rsidR="005A6BC9" w:rsidRPr="00536D2E" w:rsidRDefault="0052621C"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ar v</w:t>
      </w:r>
      <w:r w:rsidR="00747B29">
        <w:rPr>
          <w:rFonts w:asciiTheme="minorHAnsi" w:hAnsiTheme="minorHAnsi"/>
          <w:b/>
          <w:bCs/>
          <w:i/>
          <w:sz w:val="21"/>
          <w:szCs w:val="21"/>
        </w:rPr>
        <w:t>iedās specializācijas stratēģij</w:t>
      </w:r>
      <w:r>
        <w:rPr>
          <w:rFonts w:asciiTheme="minorHAnsi" w:hAnsiTheme="minorHAnsi"/>
          <w:b/>
          <w:bCs/>
          <w:i/>
          <w:sz w:val="21"/>
          <w:szCs w:val="21"/>
        </w:rPr>
        <w:t>ām</w:t>
      </w:r>
      <w:r w:rsidR="00747B29">
        <w:rPr>
          <w:rFonts w:asciiTheme="minorHAnsi" w:hAnsiTheme="minorHAnsi"/>
          <w:b/>
          <w:bCs/>
          <w:i/>
          <w:sz w:val="21"/>
          <w:szCs w:val="21"/>
        </w:rPr>
        <w:t xml:space="preserve"> (</w:t>
      </w:r>
      <w:r w:rsidR="009E5FF5">
        <w:rPr>
          <w:rFonts w:asciiTheme="minorHAnsi" w:hAnsiTheme="minorHAnsi"/>
          <w:b/>
          <w:bCs/>
          <w:i/>
          <w:sz w:val="21"/>
          <w:szCs w:val="21"/>
        </w:rPr>
        <w:t xml:space="preserve">turpmāk - </w:t>
      </w:r>
      <w:r w:rsidR="002801FF">
        <w:rPr>
          <w:rFonts w:asciiTheme="minorHAnsi" w:hAnsiTheme="minorHAnsi"/>
          <w:b/>
          <w:bCs/>
          <w:i/>
          <w:sz w:val="21"/>
          <w:szCs w:val="21"/>
        </w:rPr>
        <w:t>RIS</w:t>
      </w:r>
      <w:r w:rsidR="00747B29">
        <w:rPr>
          <w:rFonts w:asciiTheme="minorHAnsi" w:hAnsiTheme="minorHAnsi"/>
          <w:b/>
          <w:bCs/>
          <w:i/>
          <w:sz w:val="21"/>
          <w:szCs w:val="21"/>
        </w:rPr>
        <w:t>3) un tās platforma</w:t>
      </w:r>
    </w:p>
    <w:p w14:paraId="34179682" w14:textId="60E40944"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Laikā no 2014.</w:t>
      </w:r>
      <w:r w:rsidR="007C555B">
        <w:rPr>
          <w:rFonts w:asciiTheme="minorHAnsi" w:hAnsiTheme="minorHAnsi"/>
          <w:sz w:val="21"/>
          <w:szCs w:val="21"/>
        </w:rPr>
        <w:t xml:space="preserve"> </w:t>
      </w:r>
      <w:r>
        <w:rPr>
          <w:rFonts w:asciiTheme="minorHAnsi" w:hAnsiTheme="minorHAnsi"/>
          <w:sz w:val="21"/>
          <w:szCs w:val="21"/>
        </w:rPr>
        <w:t>līdz 2020.</w:t>
      </w:r>
      <w:r w:rsidR="0052621C">
        <w:rPr>
          <w:rFonts w:asciiTheme="minorHAnsi" w:hAnsiTheme="minorHAnsi"/>
          <w:sz w:val="21"/>
          <w:szCs w:val="21"/>
        </w:rPr>
        <w:t xml:space="preserve"> </w:t>
      </w:r>
      <w:r>
        <w:rPr>
          <w:rFonts w:asciiTheme="minorHAnsi" w:hAnsiTheme="minorHAnsi"/>
          <w:sz w:val="21"/>
          <w:szCs w:val="21"/>
        </w:rPr>
        <w:t xml:space="preserve">gadam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darbība</w:t>
      </w:r>
      <w:r w:rsidR="008B661A">
        <w:rPr>
          <w:rFonts w:asciiTheme="minorHAnsi" w:hAnsiTheme="minorHAnsi"/>
          <w:sz w:val="21"/>
          <w:szCs w:val="21"/>
        </w:rPr>
        <w:t>s</w:t>
      </w:r>
      <w:r>
        <w:rPr>
          <w:rFonts w:asciiTheme="minorHAnsi" w:hAnsiTheme="minorHAnsi"/>
          <w:sz w:val="21"/>
          <w:szCs w:val="21"/>
        </w:rPr>
        <w:t xml:space="preserve"> (platforma un projekti) tika koordinēti, izmantojot </w:t>
      </w:r>
      <w:r w:rsidR="002801FF">
        <w:rPr>
          <w:rFonts w:asciiTheme="minorHAnsi" w:hAnsiTheme="minorHAnsi"/>
          <w:sz w:val="21"/>
          <w:szCs w:val="21"/>
        </w:rPr>
        <w:t>RIS</w:t>
      </w:r>
      <w:r>
        <w:rPr>
          <w:rFonts w:asciiTheme="minorHAnsi" w:hAnsiTheme="minorHAnsi"/>
          <w:sz w:val="21"/>
          <w:szCs w:val="21"/>
        </w:rPr>
        <w:t xml:space="preserve">3 platformu. Pastāvīga </w:t>
      </w:r>
      <w:r w:rsidR="007C555B">
        <w:rPr>
          <w:rFonts w:asciiTheme="minorHAnsi" w:hAnsiTheme="minorHAnsi"/>
          <w:sz w:val="21"/>
          <w:szCs w:val="21"/>
        </w:rPr>
        <w:t xml:space="preserve">sadarbība </w:t>
      </w:r>
      <w:r>
        <w:rPr>
          <w:rFonts w:asciiTheme="minorHAnsi" w:hAnsiTheme="minorHAnsi"/>
          <w:sz w:val="21"/>
          <w:szCs w:val="21"/>
        </w:rPr>
        <w:t xml:space="preserve">starp </w:t>
      </w:r>
      <w:r w:rsidR="002801FF">
        <w:rPr>
          <w:rFonts w:asciiTheme="minorHAnsi" w:hAnsiTheme="minorHAnsi"/>
          <w:sz w:val="21"/>
          <w:szCs w:val="21"/>
        </w:rPr>
        <w:t>RIS</w:t>
      </w:r>
      <w:r>
        <w:rPr>
          <w:rFonts w:asciiTheme="minorHAnsi" w:hAnsiTheme="minorHAnsi"/>
          <w:sz w:val="21"/>
          <w:szCs w:val="21"/>
        </w:rPr>
        <w:t xml:space="preserve">3 platformu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r w:rsidR="007C555B">
        <w:rPr>
          <w:rFonts w:asciiTheme="minorHAnsi" w:hAnsiTheme="minorHAnsi"/>
          <w:sz w:val="21"/>
          <w:szCs w:val="21"/>
        </w:rPr>
        <w:t xml:space="preserve">Kopīgo </w:t>
      </w:r>
      <w:r>
        <w:rPr>
          <w:rFonts w:asciiTheme="minorHAnsi" w:hAnsiTheme="minorHAnsi"/>
          <w:sz w:val="21"/>
          <w:szCs w:val="21"/>
        </w:rPr>
        <w:t>sekretariātu (</w:t>
      </w:r>
      <w:r w:rsidR="002514AC">
        <w:rPr>
          <w:rFonts w:asciiTheme="minorHAnsi" w:hAnsiTheme="minorHAnsi"/>
          <w:sz w:val="21"/>
          <w:szCs w:val="21"/>
        </w:rPr>
        <w:t>turpmāk - KS</w:t>
      </w:r>
      <w:r>
        <w:rPr>
          <w:rFonts w:asciiTheme="minorHAnsi" w:hAnsiTheme="minorHAnsi"/>
          <w:sz w:val="21"/>
          <w:szCs w:val="21"/>
        </w:rPr>
        <w:t xml:space="preserve">) ir nodrošinājusi efektīvu saskaņošanu un kopīgas darbības. Tā ir arī stimulējusi informētības veicināšanu par katra instrumenta pieeju un iespējām, jo mērķa grupas daļēji sakrīt. Turklāt vairākos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projektos tiek risināti ar viedo specializāciju saistīti jautājumi.</w:t>
      </w:r>
    </w:p>
    <w:p w14:paraId="07F5D22C" w14:textId="77777777" w:rsidR="00BE4E49" w:rsidRPr="007409B0" w:rsidRDefault="00BE4E49" w:rsidP="00406B99">
      <w:pPr>
        <w:spacing w:after="0" w:line="240" w:lineRule="auto"/>
        <w:ind w:left="0" w:right="0" w:firstLine="0"/>
        <w:jc w:val="both"/>
        <w:rPr>
          <w:rFonts w:asciiTheme="minorHAnsi" w:hAnsiTheme="minorHAnsi" w:cstheme="minorHAnsi"/>
          <w:sz w:val="21"/>
          <w:szCs w:val="21"/>
        </w:rPr>
      </w:pPr>
    </w:p>
    <w:p w14:paraId="7C8C8665" w14:textId="06892CAF"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Laikā no 2021. līdz 2027.</w:t>
      </w:r>
      <w:r w:rsidR="0052621C">
        <w:rPr>
          <w:rFonts w:asciiTheme="minorHAnsi" w:hAnsiTheme="minorHAnsi"/>
          <w:sz w:val="21"/>
          <w:szCs w:val="21"/>
        </w:rPr>
        <w:t xml:space="preserve"> </w:t>
      </w:r>
      <w:r>
        <w:rPr>
          <w:rFonts w:asciiTheme="minorHAnsi" w:hAnsiTheme="minorHAnsi"/>
          <w:sz w:val="21"/>
          <w:szCs w:val="21"/>
        </w:rPr>
        <w:t>gadam š</w:t>
      </w:r>
      <w:r w:rsidR="007C555B">
        <w:rPr>
          <w:rFonts w:asciiTheme="minorHAnsi" w:hAnsiTheme="minorHAnsi"/>
          <w:sz w:val="21"/>
          <w:szCs w:val="21"/>
        </w:rPr>
        <w:t xml:space="preserve">o </w:t>
      </w:r>
      <w:r>
        <w:rPr>
          <w:rFonts w:asciiTheme="minorHAnsi" w:hAnsiTheme="minorHAnsi"/>
          <w:sz w:val="21"/>
          <w:szCs w:val="21"/>
        </w:rPr>
        <w:t>darbīb</w:t>
      </w:r>
      <w:r w:rsidR="007C555B">
        <w:rPr>
          <w:rFonts w:asciiTheme="minorHAnsi" w:hAnsiTheme="minorHAnsi"/>
          <w:sz w:val="21"/>
          <w:szCs w:val="21"/>
        </w:rPr>
        <w:t>u</w:t>
      </w:r>
      <w:r>
        <w:rPr>
          <w:rFonts w:asciiTheme="minorHAnsi" w:hAnsiTheme="minorHAnsi"/>
          <w:sz w:val="21"/>
          <w:szCs w:val="21"/>
        </w:rPr>
        <w:t xml:space="preserve"> saskaņošanai sekos citas aktivitātes, ņemot vērā, ka inovācijas starpreģionu sadarbībā vienmēr ir bijis populārs jautājums. Stratēģiskā līmenī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2021-</w:t>
      </w:r>
      <w:r w:rsidR="008B661A">
        <w:rPr>
          <w:rFonts w:asciiTheme="minorHAnsi" w:hAnsiTheme="minorHAnsi"/>
          <w:sz w:val="21"/>
          <w:szCs w:val="21"/>
        </w:rPr>
        <w:t>20</w:t>
      </w:r>
      <w:r>
        <w:rPr>
          <w:rFonts w:asciiTheme="minorHAnsi" w:hAnsiTheme="minorHAnsi"/>
          <w:sz w:val="21"/>
          <w:szCs w:val="21"/>
        </w:rPr>
        <w:t xml:space="preserve">27 ieguldījumu viedajā specializācijā varētu uzskatīt par vietu eksperimentiem, mācībām un labas prakses ģenerēšanai viedās specializācijas stratēģijās, kas var kalpot plašākiem mērķiem. Turklāt starpreģionu politikas apguves process palīdz stiprināt spējas </w:t>
      </w:r>
      <w:r w:rsidR="002801FF">
        <w:rPr>
          <w:rFonts w:asciiTheme="minorHAnsi" w:hAnsiTheme="minorHAnsi"/>
          <w:sz w:val="21"/>
          <w:szCs w:val="21"/>
        </w:rPr>
        <w:t>RIS</w:t>
      </w:r>
      <w:r>
        <w:rPr>
          <w:rFonts w:asciiTheme="minorHAnsi" w:hAnsiTheme="minorHAnsi"/>
          <w:sz w:val="21"/>
          <w:szCs w:val="21"/>
        </w:rPr>
        <w:t xml:space="preserve">3 īstenošanai un sinerģiju izmantošanai starp </w:t>
      </w:r>
      <w:r w:rsidR="002801FF">
        <w:rPr>
          <w:rFonts w:asciiTheme="minorHAnsi" w:hAnsiTheme="minorHAnsi"/>
          <w:sz w:val="21"/>
          <w:szCs w:val="21"/>
        </w:rPr>
        <w:t>RIS</w:t>
      </w:r>
      <w:r>
        <w:rPr>
          <w:rFonts w:asciiTheme="minorHAnsi" w:hAnsiTheme="minorHAnsi"/>
          <w:sz w:val="21"/>
          <w:szCs w:val="21"/>
        </w:rPr>
        <w:t xml:space="preserve">3 un citiem ES fondiem, tostarp </w:t>
      </w:r>
      <w:proofErr w:type="spellStart"/>
      <w:r>
        <w:rPr>
          <w:rFonts w:asciiTheme="minorHAnsi" w:hAnsiTheme="minorHAnsi"/>
          <w:sz w:val="21"/>
          <w:szCs w:val="21"/>
        </w:rPr>
        <w:t>Horizon</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sidR="0052621C">
        <w:rPr>
          <w:rFonts w:asciiTheme="minorHAnsi" w:hAnsiTheme="minorHAnsi"/>
          <w:sz w:val="21"/>
          <w:szCs w:val="21"/>
        </w:rPr>
        <w:t>, un sevišķi tās Eiropas Inovāciju ekosistēmas darba programmu</w:t>
      </w:r>
      <w:r w:rsidR="0052621C" w:rsidRPr="0052621C">
        <w:rPr>
          <w:rFonts w:asciiTheme="minorHAnsi" w:hAnsiTheme="minorHAnsi"/>
          <w:sz w:val="21"/>
          <w:szCs w:val="21"/>
        </w:rPr>
        <w:t xml:space="preserve">. </w:t>
      </w:r>
      <w:proofErr w:type="spellStart"/>
      <w:r w:rsidR="0052621C" w:rsidRPr="0052621C">
        <w:rPr>
          <w:rFonts w:asciiTheme="minorHAnsi" w:hAnsiTheme="minorHAnsi"/>
          <w:sz w:val="21"/>
          <w:szCs w:val="21"/>
        </w:rPr>
        <w:t>Interreg</w:t>
      </w:r>
      <w:proofErr w:type="spellEnd"/>
      <w:r w:rsidR="0052621C" w:rsidRPr="0052621C">
        <w:rPr>
          <w:rFonts w:asciiTheme="minorHAnsi" w:hAnsiTheme="minorHAnsi"/>
          <w:sz w:val="21"/>
          <w:szCs w:val="21"/>
        </w:rPr>
        <w:t xml:space="preserve"> </w:t>
      </w:r>
      <w:proofErr w:type="spellStart"/>
      <w:r w:rsidR="0052621C" w:rsidRPr="0052621C">
        <w:rPr>
          <w:rFonts w:asciiTheme="minorHAnsi" w:hAnsiTheme="minorHAnsi"/>
          <w:sz w:val="21"/>
          <w:szCs w:val="21"/>
        </w:rPr>
        <w:t>Europe</w:t>
      </w:r>
      <w:proofErr w:type="spellEnd"/>
      <w:r w:rsidR="0052621C" w:rsidRPr="0052621C">
        <w:rPr>
          <w:rFonts w:asciiTheme="minorHAnsi" w:hAnsiTheme="minorHAnsi"/>
          <w:sz w:val="21"/>
          <w:szCs w:val="21"/>
        </w:rPr>
        <w:t xml:space="preserve"> proje</w:t>
      </w:r>
      <w:r w:rsidR="0052621C">
        <w:rPr>
          <w:rFonts w:asciiTheme="minorHAnsi" w:hAnsiTheme="minorHAnsi"/>
          <w:sz w:val="21"/>
          <w:szCs w:val="21"/>
        </w:rPr>
        <w:t xml:space="preserve">kti var papildināt </w:t>
      </w:r>
      <w:proofErr w:type="spellStart"/>
      <w:r w:rsidR="0052621C" w:rsidRPr="0052621C">
        <w:rPr>
          <w:rFonts w:asciiTheme="minorHAnsi" w:hAnsiTheme="minorHAnsi"/>
          <w:sz w:val="21"/>
          <w:szCs w:val="21"/>
        </w:rPr>
        <w:t>Horizon</w:t>
      </w:r>
      <w:proofErr w:type="spellEnd"/>
      <w:r w:rsidR="0052621C" w:rsidRPr="0052621C">
        <w:rPr>
          <w:rFonts w:asciiTheme="minorHAnsi" w:hAnsiTheme="minorHAnsi"/>
          <w:sz w:val="21"/>
          <w:szCs w:val="21"/>
        </w:rPr>
        <w:t xml:space="preserve"> </w:t>
      </w:r>
      <w:proofErr w:type="spellStart"/>
      <w:r w:rsidR="0052621C" w:rsidRPr="0052621C">
        <w:rPr>
          <w:rFonts w:asciiTheme="minorHAnsi" w:hAnsiTheme="minorHAnsi"/>
          <w:sz w:val="21"/>
          <w:szCs w:val="21"/>
        </w:rPr>
        <w:t>Europe</w:t>
      </w:r>
      <w:proofErr w:type="spellEnd"/>
      <w:r w:rsidR="0052621C" w:rsidRPr="0052621C">
        <w:rPr>
          <w:rFonts w:asciiTheme="minorHAnsi" w:hAnsiTheme="minorHAnsi"/>
          <w:sz w:val="21"/>
          <w:szCs w:val="21"/>
        </w:rPr>
        <w:t xml:space="preserve"> priorit</w:t>
      </w:r>
      <w:r w:rsidR="0052621C">
        <w:rPr>
          <w:rFonts w:asciiTheme="minorHAnsi" w:hAnsiTheme="minorHAnsi"/>
          <w:sz w:val="21"/>
          <w:szCs w:val="21"/>
        </w:rPr>
        <w:t>āt</w:t>
      </w:r>
      <w:r w:rsidR="0052621C" w:rsidRPr="0052621C">
        <w:rPr>
          <w:rFonts w:asciiTheme="minorHAnsi" w:hAnsiTheme="minorHAnsi"/>
          <w:sz w:val="21"/>
          <w:szCs w:val="21"/>
        </w:rPr>
        <w:t>es</w:t>
      </w:r>
      <w:r w:rsidR="0052621C">
        <w:rPr>
          <w:rFonts w:asciiTheme="minorHAnsi" w:hAnsiTheme="minorHAnsi"/>
          <w:sz w:val="21"/>
          <w:szCs w:val="21"/>
        </w:rPr>
        <w:t>, piemēram, misijas un partnerības</w:t>
      </w:r>
      <w:r>
        <w:rPr>
          <w:rFonts w:asciiTheme="minorHAnsi" w:hAnsiTheme="minorHAnsi"/>
          <w:sz w:val="21"/>
          <w:szCs w:val="21"/>
        </w:rPr>
        <w:t>.</w:t>
      </w:r>
    </w:p>
    <w:p w14:paraId="360CDB89" w14:textId="77777777" w:rsidR="0042325D" w:rsidRPr="007409B0" w:rsidRDefault="0042325D" w:rsidP="00406B99">
      <w:pPr>
        <w:spacing w:after="0" w:line="240" w:lineRule="auto"/>
        <w:ind w:left="0" w:right="0" w:firstLine="0"/>
        <w:jc w:val="both"/>
        <w:rPr>
          <w:rFonts w:asciiTheme="minorHAnsi" w:hAnsiTheme="minorHAnsi" w:cstheme="minorHAnsi"/>
          <w:sz w:val="21"/>
          <w:szCs w:val="21"/>
        </w:rPr>
      </w:pPr>
    </w:p>
    <w:p w14:paraId="264EE093" w14:textId="521B931D" w:rsidR="00747B29" w:rsidRPr="00536D2E" w:rsidRDefault="0052621C" w:rsidP="00747B29">
      <w:pPr>
        <w:spacing w:after="0" w:line="240" w:lineRule="auto"/>
        <w:ind w:left="0" w:right="0" w:firstLine="0"/>
        <w:jc w:val="both"/>
        <w:rPr>
          <w:rFonts w:asciiTheme="minorHAnsi" w:hAnsiTheme="minorHAnsi" w:cstheme="minorHAnsi"/>
          <w:b/>
          <w:i/>
          <w:sz w:val="21"/>
          <w:szCs w:val="21"/>
        </w:rPr>
      </w:pPr>
      <w:proofErr w:type="spellStart"/>
      <w:r>
        <w:rPr>
          <w:rFonts w:asciiTheme="minorHAnsi" w:hAnsiTheme="minorHAnsi"/>
          <w:b/>
          <w:i/>
          <w:sz w:val="21"/>
          <w:szCs w:val="21"/>
        </w:rPr>
        <w:t>Papildināmība</w:t>
      </w:r>
      <w:proofErr w:type="spellEnd"/>
      <w:r>
        <w:rPr>
          <w:rFonts w:asciiTheme="minorHAnsi" w:hAnsiTheme="minorHAnsi"/>
          <w:b/>
          <w:i/>
          <w:sz w:val="21"/>
          <w:szCs w:val="21"/>
        </w:rPr>
        <w:t xml:space="preserve"> ar</w:t>
      </w:r>
      <w:r>
        <w:rPr>
          <w:rFonts w:asciiTheme="minorHAnsi" w:hAnsiTheme="minorHAnsi"/>
          <w:b/>
          <w:bCs/>
          <w:i/>
          <w:sz w:val="21"/>
          <w:szCs w:val="21"/>
        </w:rPr>
        <w:t xml:space="preserve"> t</w:t>
      </w:r>
      <w:r w:rsidR="00747B29">
        <w:rPr>
          <w:rFonts w:asciiTheme="minorHAnsi" w:hAnsiTheme="minorHAnsi"/>
          <w:b/>
          <w:bCs/>
          <w:i/>
          <w:sz w:val="21"/>
          <w:szCs w:val="21"/>
        </w:rPr>
        <w:t>eritoriālās attīstības programm</w:t>
      </w:r>
      <w:r>
        <w:rPr>
          <w:rFonts w:asciiTheme="minorHAnsi" w:hAnsiTheme="minorHAnsi"/>
          <w:b/>
          <w:bCs/>
          <w:i/>
          <w:sz w:val="21"/>
          <w:szCs w:val="21"/>
        </w:rPr>
        <w:t>u</w:t>
      </w:r>
      <w:r w:rsidR="00747B29">
        <w:rPr>
          <w:rFonts w:asciiTheme="minorHAnsi" w:hAnsiTheme="minorHAnsi"/>
          <w:b/>
          <w:bCs/>
          <w:i/>
          <w:sz w:val="21"/>
          <w:szCs w:val="21"/>
        </w:rPr>
        <w:t xml:space="preserve"> 2030. gadam</w:t>
      </w:r>
    </w:p>
    <w:p w14:paraId="3B0A3E05" w14:textId="30A42CAA" w:rsidR="00747B29" w:rsidRDefault="00747B29" w:rsidP="00747B2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Sabalansēta Eiropas teritorijas attīstība un nākotne visās vietās, veicinot vienlīdzīgu iespēju nodrošināšanu pilsoņiem un uzņēmumiem neatkarīgi no to atrašanās vietas ir Teritoriālās attīstības programmas 2030.</w:t>
      </w:r>
      <w:r w:rsidR="0052621C">
        <w:rPr>
          <w:rFonts w:asciiTheme="minorHAnsi" w:hAnsiTheme="minorHAnsi"/>
          <w:sz w:val="21"/>
          <w:szCs w:val="21"/>
        </w:rPr>
        <w:t> </w:t>
      </w:r>
      <w:r>
        <w:rPr>
          <w:rFonts w:asciiTheme="minorHAnsi" w:hAnsiTheme="minorHAnsi"/>
          <w:sz w:val="21"/>
          <w:szCs w:val="21"/>
        </w:rPr>
        <w:t xml:space="preserve">gadam pamatā. Tā 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daļa no Kohēzijas politikas ar mērķi mazināt atšķirības starp Eiropas reģioniem un vienīgā Interreg programma, kas nodrošina Eiropas mēroga politikas apguvi, </w:t>
      </w:r>
      <w:proofErr w:type="spellStart"/>
      <w:r>
        <w:rPr>
          <w:rFonts w:asciiTheme="minorHAnsi" w:hAnsiTheme="minorHAnsi"/>
          <w:sz w:val="21"/>
          <w:szCs w:val="21"/>
        </w:rPr>
        <w:t>papildināmība</w:t>
      </w:r>
      <w:proofErr w:type="spellEnd"/>
      <w:r>
        <w:rPr>
          <w:rFonts w:asciiTheme="minorHAnsi" w:hAnsiTheme="minorHAnsi"/>
          <w:sz w:val="21"/>
          <w:szCs w:val="21"/>
        </w:rPr>
        <w:t xml:space="preserve"> ir visai acīmredzama. Projekt</w:t>
      </w:r>
      <w:r w:rsidR="007C555B">
        <w:rPr>
          <w:rFonts w:asciiTheme="minorHAnsi" w:hAnsiTheme="minorHAnsi"/>
          <w:sz w:val="21"/>
          <w:szCs w:val="21"/>
        </w:rPr>
        <w:t>u</w:t>
      </w:r>
      <w:r>
        <w:rPr>
          <w:rFonts w:asciiTheme="minorHAnsi" w:hAnsiTheme="minorHAnsi"/>
          <w:sz w:val="21"/>
          <w:szCs w:val="21"/>
        </w:rPr>
        <w:t xml:space="preserve"> līmenī, sevišķi konkrētā Interreg mērķa “labāka sadarbības pārvaldība” ietvaros un attiecībā uz tematiskajām jomām, kas saistītas ar “Eiropa tuvāk pilsoņiem”, labās prakses apmaiņa, spēju stiprināšana un politikas apguve par integrētām </w:t>
      </w:r>
      <w:r w:rsidR="007C555B">
        <w:rPr>
          <w:rFonts w:asciiTheme="minorHAnsi" w:hAnsiTheme="minorHAnsi"/>
          <w:sz w:val="21"/>
          <w:szCs w:val="21"/>
        </w:rPr>
        <w:t xml:space="preserve">teritoriju attīstības </w:t>
      </w:r>
      <w:r>
        <w:rPr>
          <w:rFonts w:asciiTheme="minorHAnsi" w:hAnsiTheme="minorHAnsi"/>
          <w:sz w:val="21"/>
          <w:szCs w:val="21"/>
        </w:rPr>
        <w:t>stratēģijām veicinās Teritoriālās attīstības programmas 2030.</w:t>
      </w:r>
      <w:r w:rsidR="0052621C">
        <w:rPr>
          <w:rFonts w:asciiTheme="minorHAnsi" w:hAnsiTheme="minorHAnsi"/>
          <w:sz w:val="21"/>
          <w:szCs w:val="21"/>
        </w:rPr>
        <w:t xml:space="preserve"> </w:t>
      </w:r>
      <w:r>
        <w:rPr>
          <w:rFonts w:asciiTheme="minorHAnsi" w:hAnsiTheme="minorHAnsi"/>
          <w:sz w:val="21"/>
          <w:szCs w:val="21"/>
        </w:rPr>
        <w:t xml:space="preserve">gadam īstenošanu. Tajā pašā laikā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programmas līmenī nodrošināt informētību par projekta partnerību teritoriālo situāciju, tādējādi pastiprinot sadarbību un solidaritāti, kā arī samazinot nevienlīdzību starp </w:t>
      </w:r>
      <w:proofErr w:type="spellStart"/>
      <w:r>
        <w:rPr>
          <w:rFonts w:asciiTheme="minorHAnsi" w:hAnsiTheme="minorHAnsi"/>
          <w:sz w:val="21"/>
          <w:szCs w:val="21"/>
        </w:rPr>
        <w:t>pārtikušākām</w:t>
      </w:r>
      <w:proofErr w:type="spellEnd"/>
      <w:r>
        <w:rPr>
          <w:rFonts w:asciiTheme="minorHAnsi" w:hAnsiTheme="minorHAnsi"/>
          <w:sz w:val="21"/>
          <w:szCs w:val="21"/>
        </w:rPr>
        <w:t xml:space="preserve"> vietām un teritorijām, kuru nākotnes perspektīvas ir mazāk labvēlīgas.</w:t>
      </w:r>
    </w:p>
    <w:p w14:paraId="12FA1EC2" w14:textId="77777777" w:rsidR="000625DF" w:rsidRPr="007409B0" w:rsidRDefault="000625DF" w:rsidP="00747B29">
      <w:pPr>
        <w:spacing w:after="0" w:line="240" w:lineRule="auto"/>
        <w:ind w:left="0" w:right="0" w:firstLine="0"/>
        <w:jc w:val="both"/>
        <w:rPr>
          <w:rFonts w:asciiTheme="minorHAnsi" w:hAnsiTheme="minorHAnsi" w:cstheme="minorHAnsi"/>
          <w:sz w:val="21"/>
          <w:szCs w:val="21"/>
        </w:rPr>
      </w:pPr>
    </w:p>
    <w:p w14:paraId="207AC342" w14:textId="77777777" w:rsidR="000625DF" w:rsidRPr="00536D2E" w:rsidRDefault="000625DF" w:rsidP="000625DF">
      <w:pPr>
        <w:pStyle w:val="Heading3"/>
        <w:jc w:val="both"/>
        <w:rPr>
          <w:rFonts w:asciiTheme="minorHAnsi" w:hAnsiTheme="minorHAnsi" w:cstheme="minorHAnsi"/>
        </w:rPr>
      </w:pPr>
      <w:bookmarkStart w:id="8" w:name="_Toc80026489"/>
      <w:r>
        <w:rPr>
          <w:rFonts w:asciiTheme="minorHAnsi" w:hAnsiTheme="minorHAnsi"/>
        </w:rPr>
        <w:t>1.2.4. Pagātnes pieredzes sniegtās atziņas</w:t>
      </w:r>
      <w:bookmarkEnd w:id="8"/>
    </w:p>
    <w:p w14:paraId="6DA5ACF1"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rPr>
      </w:pPr>
      <w:r>
        <w:rPr>
          <w:rFonts w:asciiTheme="minorHAnsi" w:hAnsiTheme="minorHAnsi"/>
          <w:b/>
          <w:i/>
          <w:sz w:val="21"/>
          <w:szCs w:val="21"/>
        </w:rPr>
        <w:t>Atziņas par sadarbības projektu darbības aspektiem un platformu</w:t>
      </w:r>
    </w:p>
    <w:p w14:paraId="07E891E4" w14:textId="73CD7620"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Visos programmas novērtējuma ziņojumos ir apstiprināts efektīvs un racionāls programmas atbalsts projektiem.</w:t>
      </w:r>
    </w:p>
    <w:p w14:paraId="00318085"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061C13A2" w14:textId="404FDB74"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Periodā no 2014. līdz 2020.</w:t>
      </w:r>
      <w:r w:rsidR="0052621C">
        <w:rPr>
          <w:rFonts w:asciiTheme="minorHAnsi" w:hAnsiTheme="minorHAnsi"/>
          <w:sz w:val="21"/>
          <w:szCs w:val="21"/>
        </w:rPr>
        <w:t xml:space="preserve"> </w:t>
      </w:r>
      <w:r>
        <w:rPr>
          <w:rFonts w:asciiTheme="minorHAnsi" w:hAnsiTheme="minorHAnsi"/>
          <w:sz w:val="21"/>
          <w:szCs w:val="21"/>
        </w:rPr>
        <w:t xml:space="preserve">gadam programmā tika izmantota jauna starpreģionu sadarbības projektu struktūra ar 2 posmiem un starpposma pārskatu. Rīcības plāns 1. posma beigās un </w:t>
      </w:r>
      <w:proofErr w:type="spellStart"/>
      <w:r>
        <w:rPr>
          <w:rFonts w:asciiTheme="minorHAnsi" w:hAnsiTheme="minorHAnsi"/>
          <w:sz w:val="21"/>
          <w:szCs w:val="21"/>
        </w:rPr>
        <w:t>pilotdarbību</w:t>
      </w:r>
      <w:proofErr w:type="spellEnd"/>
      <w:r>
        <w:rPr>
          <w:rFonts w:asciiTheme="minorHAnsi" w:hAnsiTheme="minorHAnsi"/>
          <w:sz w:val="21"/>
          <w:szCs w:val="21"/>
        </w:rPr>
        <w:t xml:space="preserve"> īstenošanas iespēja 2. posmā ir </w:t>
      </w:r>
      <w:r w:rsidR="0052621C">
        <w:rPr>
          <w:rFonts w:asciiTheme="minorHAnsi" w:hAnsiTheme="minorHAnsi"/>
          <w:sz w:val="21"/>
          <w:szCs w:val="21"/>
        </w:rPr>
        <w:t xml:space="preserve">augstu </w:t>
      </w:r>
      <w:r>
        <w:rPr>
          <w:rFonts w:asciiTheme="minorHAnsi" w:hAnsiTheme="minorHAnsi"/>
          <w:sz w:val="21"/>
          <w:szCs w:val="21"/>
        </w:rPr>
        <w:t>novērtēta. Tomēr gala novērtējumā ir izcelt</w:t>
      </w:r>
      <w:r w:rsidR="0052621C">
        <w:rPr>
          <w:rFonts w:asciiTheme="minorHAnsi" w:hAnsiTheme="minorHAnsi"/>
          <w:sz w:val="21"/>
          <w:szCs w:val="21"/>
        </w:rPr>
        <w:t>s</w:t>
      </w:r>
      <w:r>
        <w:rPr>
          <w:rFonts w:asciiTheme="minorHAnsi" w:hAnsiTheme="minorHAnsi"/>
          <w:sz w:val="21"/>
          <w:szCs w:val="21"/>
        </w:rPr>
        <w:t xml:space="preserve"> </w:t>
      </w:r>
      <w:r w:rsidR="0052621C">
        <w:rPr>
          <w:rFonts w:asciiTheme="minorHAnsi" w:hAnsiTheme="minorHAnsi"/>
          <w:sz w:val="21"/>
          <w:szCs w:val="21"/>
        </w:rPr>
        <w:t xml:space="preserve">tālāka </w:t>
      </w:r>
      <w:proofErr w:type="spellStart"/>
      <w:r w:rsidR="0052621C">
        <w:rPr>
          <w:rFonts w:asciiTheme="minorHAnsi" w:hAnsiTheme="minorHAnsi"/>
          <w:sz w:val="21"/>
          <w:szCs w:val="21"/>
        </w:rPr>
        <w:t>pilotdarbību</w:t>
      </w:r>
      <w:proofErr w:type="spellEnd"/>
      <w:r w:rsidR="0052621C">
        <w:rPr>
          <w:rFonts w:asciiTheme="minorHAnsi" w:hAnsiTheme="minorHAnsi"/>
          <w:sz w:val="21"/>
          <w:szCs w:val="21"/>
        </w:rPr>
        <w:t xml:space="preserve"> un mācīšanās procesa atbalsta svarīgums </w:t>
      </w:r>
      <w:r>
        <w:rPr>
          <w:rFonts w:asciiTheme="minorHAnsi" w:hAnsiTheme="minorHAnsi"/>
          <w:sz w:val="21"/>
          <w:szCs w:val="21"/>
        </w:rPr>
        <w:t>2. posmā.</w:t>
      </w:r>
    </w:p>
    <w:p w14:paraId="7E29F2D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2A56D54D" w14:textId="6233AFEB" w:rsidR="000625DF" w:rsidRPr="00354CA4" w:rsidRDefault="000625DF" w:rsidP="000625DF">
      <w:pPr>
        <w:spacing w:after="0" w:line="240" w:lineRule="auto"/>
        <w:ind w:left="0" w:right="0" w:firstLine="0"/>
        <w:jc w:val="both"/>
        <w:rPr>
          <w:rFonts w:asciiTheme="minorHAnsi" w:hAnsiTheme="minorHAnsi"/>
          <w:sz w:val="21"/>
          <w:szCs w:val="21"/>
        </w:rPr>
      </w:pPr>
      <w:r>
        <w:rPr>
          <w:rFonts w:asciiTheme="minorHAnsi" w:hAnsiTheme="minorHAnsi"/>
          <w:sz w:val="21"/>
          <w:szCs w:val="21"/>
        </w:rPr>
        <w:t>Otrs galvenais aspekts projekt</w:t>
      </w:r>
      <w:r w:rsidR="00D7580A">
        <w:rPr>
          <w:rFonts w:asciiTheme="minorHAnsi" w:hAnsiTheme="minorHAnsi"/>
          <w:sz w:val="21"/>
          <w:szCs w:val="21"/>
        </w:rPr>
        <w:t>u</w:t>
      </w:r>
      <w:r>
        <w:rPr>
          <w:rFonts w:asciiTheme="minorHAnsi" w:hAnsiTheme="minorHAnsi"/>
          <w:sz w:val="21"/>
          <w:szCs w:val="21"/>
        </w:rPr>
        <w:t xml:space="preserve"> īstenošanā attiecas uz saikni ar Eiropas </w:t>
      </w:r>
      <w:r w:rsidR="00D7580A">
        <w:rPr>
          <w:rFonts w:asciiTheme="minorHAnsi" w:hAnsiTheme="minorHAnsi"/>
          <w:sz w:val="21"/>
          <w:szCs w:val="21"/>
        </w:rPr>
        <w:t>S</w:t>
      </w:r>
      <w:r>
        <w:rPr>
          <w:rFonts w:asciiTheme="minorHAnsi" w:hAnsiTheme="minorHAnsi"/>
          <w:sz w:val="21"/>
          <w:szCs w:val="21"/>
        </w:rPr>
        <w:t xml:space="preserve">truktūrfondu un </w:t>
      </w:r>
      <w:r w:rsidR="00D7580A">
        <w:rPr>
          <w:rFonts w:asciiTheme="minorHAnsi" w:hAnsiTheme="minorHAnsi"/>
          <w:sz w:val="21"/>
          <w:szCs w:val="21"/>
        </w:rPr>
        <w:t>K</w:t>
      </w:r>
      <w:r>
        <w:rPr>
          <w:rFonts w:asciiTheme="minorHAnsi" w:hAnsiTheme="minorHAnsi"/>
          <w:sz w:val="21"/>
          <w:szCs w:val="21"/>
        </w:rPr>
        <w:t>ohēzijas fondu (</w:t>
      </w:r>
      <w:r w:rsidR="00354CA4">
        <w:rPr>
          <w:rFonts w:asciiTheme="minorHAnsi" w:hAnsiTheme="minorHAnsi"/>
          <w:sz w:val="21"/>
          <w:szCs w:val="21"/>
        </w:rPr>
        <w:t xml:space="preserve">turpmāk - </w:t>
      </w:r>
      <w:r w:rsidR="002801FF">
        <w:rPr>
          <w:rFonts w:asciiTheme="minorHAnsi" w:hAnsiTheme="minorHAnsi"/>
          <w:sz w:val="21"/>
          <w:szCs w:val="21"/>
        </w:rPr>
        <w:t>ES fondu</w:t>
      </w:r>
      <w:r>
        <w:rPr>
          <w:rFonts w:asciiTheme="minorHAnsi" w:hAnsiTheme="minorHAnsi"/>
          <w:sz w:val="21"/>
          <w:szCs w:val="21"/>
        </w:rPr>
        <w:t xml:space="preserve">) programmām, kas bija obligāts visu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elements. Laika periodā no 2014. līdz 2020.</w:t>
      </w:r>
      <w:r w:rsidR="00332842">
        <w:rPr>
          <w:rFonts w:asciiTheme="minorHAnsi" w:hAnsiTheme="minorHAnsi"/>
          <w:sz w:val="21"/>
          <w:szCs w:val="21"/>
        </w:rPr>
        <w:t xml:space="preserve"> </w:t>
      </w:r>
      <w:r>
        <w:rPr>
          <w:rFonts w:asciiTheme="minorHAnsi" w:hAnsiTheme="minorHAnsi"/>
          <w:sz w:val="21"/>
          <w:szCs w:val="21"/>
        </w:rPr>
        <w:t xml:space="preserve">gadam gūtā pieredze ir norādījusi uz dažiem šķēršļiem saistībā ar racionālas saiknes izveidi, sevišķi attiecībā uz laika atšķirībām starp </w:t>
      </w:r>
      <w:r w:rsidR="002801FF">
        <w:rPr>
          <w:rFonts w:asciiTheme="minorHAnsi" w:hAnsiTheme="minorHAnsi"/>
          <w:sz w:val="21"/>
          <w:szCs w:val="21"/>
        </w:rPr>
        <w:t xml:space="preserve">ES fondu </w:t>
      </w:r>
      <w:r>
        <w:rPr>
          <w:rFonts w:asciiTheme="minorHAnsi" w:hAnsiTheme="minorHAnsi"/>
          <w:sz w:val="21"/>
          <w:szCs w:val="21"/>
        </w:rPr>
        <w:t xml:space="preserve">īstenošanu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īstenošanu.</w:t>
      </w:r>
    </w:p>
    <w:p w14:paraId="6041A38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512BEAA8" w14:textId="554D992F"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Tādēļ </w:t>
      </w:r>
      <w:r w:rsidR="002714BB">
        <w:rPr>
          <w:rFonts w:asciiTheme="minorHAnsi" w:hAnsiTheme="minorHAnsi"/>
          <w:sz w:val="21"/>
          <w:szCs w:val="21"/>
        </w:rPr>
        <w:t>būtu svarīgi atvieglot pienākumu</w:t>
      </w:r>
      <w:r>
        <w:rPr>
          <w:rFonts w:asciiTheme="minorHAnsi" w:hAnsiTheme="minorHAnsi"/>
          <w:sz w:val="21"/>
          <w:szCs w:val="21"/>
        </w:rPr>
        <w:t xml:space="preserve"> sasaistīt projektu</w:t>
      </w:r>
      <w:r w:rsidR="002714BB">
        <w:rPr>
          <w:rFonts w:asciiTheme="minorHAnsi" w:hAnsiTheme="minorHAnsi"/>
          <w:sz w:val="21"/>
          <w:szCs w:val="21"/>
        </w:rPr>
        <w:t>s</w:t>
      </w:r>
      <w:r>
        <w:rPr>
          <w:rFonts w:asciiTheme="minorHAnsi" w:hAnsiTheme="minorHAnsi"/>
          <w:sz w:val="21"/>
          <w:szCs w:val="21"/>
        </w:rPr>
        <w:t xml:space="preserve"> ar </w:t>
      </w:r>
      <w:r w:rsidR="009E5FF5">
        <w:rPr>
          <w:rFonts w:asciiTheme="minorHAnsi" w:hAnsiTheme="minorHAnsi"/>
          <w:sz w:val="21"/>
          <w:szCs w:val="21"/>
        </w:rPr>
        <w:t xml:space="preserve">Eiropas Strukturālo un investīciju fondu (turpmāk – </w:t>
      </w:r>
      <w:r w:rsidR="002801FF">
        <w:rPr>
          <w:rFonts w:asciiTheme="minorHAnsi" w:hAnsiTheme="minorHAnsi"/>
          <w:sz w:val="21"/>
          <w:szCs w:val="21"/>
        </w:rPr>
        <w:t>ES</w:t>
      </w:r>
      <w:r w:rsidR="002714BB">
        <w:rPr>
          <w:rFonts w:asciiTheme="minorHAnsi" w:hAnsiTheme="minorHAnsi"/>
          <w:sz w:val="21"/>
          <w:szCs w:val="21"/>
        </w:rPr>
        <w:t>IF</w:t>
      </w:r>
      <w:r w:rsidR="009E5FF5">
        <w:rPr>
          <w:rFonts w:asciiTheme="minorHAnsi" w:hAnsiTheme="minorHAnsi"/>
          <w:sz w:val="21"/>
          <w:szCs w:val="21"/>
        </w:rPr>
        <w:t>)</w:t>
      </w:r>
      <w:r w:rsidR="002801FF">
        <w:rPr>
          <w:rFonts w:asciiTheme="minorHAnsi" w:hAnsiTheme="minorHAnsi"/>
          <w:sz w:val="21"/>
          <w:szCs w:val="21"/>
        </w:rPr>
        <w:t xml:space="preserve"> </w:t>
      </w:r>
      <w:r>
        <w:rPr>
          <w:rFonts w:asciiTheme="minorHAnsi" w:hAnsiTheme="minorHAnsi"/>
          <w:sz w:val="21"/>
          <w:szCs w:val="21"/>
        </w:rPr>
        <w:t>programm</w:t>
      </w:r>
      <w:r w:rsidR="002714BB">
        <w:rPr>
          <w:rFonts w:asciiTheme="minorHAnsi" w:hAnsiTheme="minorHAnsi"/>
          <w:sz w:val="21"/>
          <w:szCs w:val="21"/>
        </w:rPr>
        <w:t>ām</w:t>
      </w:r>
      <w:r>
        <w:rPr>
          <w:rFonts w:asciiTheme="minorHAnsi" w:hAnsiTheme="minorHAnsi"/>
          <w:sz w:val="21"/>
          <w:szCs w:val="21"/>
        </w:rPr>
        <w:t>. Gala novērtējumā ir norādīts arī uz nepieciešamību kā projekt</w:t>
      </w:r>
      <w:r w:rsidR="00D7580A">
        <w:rPr>
          <w:rFonts w:asciiTheme="minorHAnsi" w:hAnsiTheme="minorHAnsi"/>
          <w:sz w:val="21"/>
          <w:szCs w:val="21"/>
        </w:rPr>
        <w:t>u</w:t>
      </w:r>
      <w:r>
        <w:rPr>
          <w:rFonts w:asciiTheme="minorHAnsi" w:hAnsiTheme="minorHAnsi"/>
          <w:sz w:val="21"/>
          <w:szCs w:val="21"/>
        </w:rPr>
        <w:t xml:space="preserve"> partnerus iesaistīt par attiecīgajiem politikas instrumentiem tieši atbildīgās organizācijas.</w:t>
      </w:r>
    </w:p>
    <w:p w14:paraId="1CD5FCB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3E1989D" w14:textId="3BB8AD23"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Attiecībā uz platformu tās struktūrai īstenošanas laikā no 2014. līdz 2020. </w:t>
      </w:r>
      <w:r w:rsidR="002714BB">
        <w:rPr>
          <w:rFonts w:asciiTheme="minorHAnsi" w:hAnsiTheme="minorHAnsi"/>
          <w:sz w:val="21"/>
          <w:szCs w:val="21"/>
        </w:rPr>
        <w:t>g</w:t>
      </w:r>
      <w:r>
        <w:rPr>
          <w:rFonts w:asciiTheme="minorHAnsi" w:hAnsiTheme="minorHAnsi"/>
          <w:sz w:val="21"/>
          <w:szCs w:val="21"/>
        </w:rPr>
        <w:t>adam tika veikti būtiski pielāgojumi, lai to padarītu efektīvāku. Tā bija pirmā reize, kad šāds inovatīvs pakalpojums tika attīstīts Interreg programmas ietvaros, un kopumā šīs iniciatīvas rezultāti saglabājas pārsvarā pozitīvi, par ko liecina augstais tās lietotāju apmierinātības rādītājs.</w:t>
      </w:r>
    </w:p>
    <w:p w14:paraId="50A87D00"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6AD04B27"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rPr>
      </w:pPr>
      <w:r>
        <w:rPr>
          <w:rFonts w:asciiTheme="minorHAnsi" w:hAnsiTheme="minorHAnsi"/>
          <w:b/>
          <w:i/>
          <w:sz w:val="21"/>
          <w:szCs w:val="21"/>
        </w:rPr>
        <w:t>Atziņas par politikas maiņu un ietekmi</w:t>
      </w:r>
    </w:p>
    <w:p w14:paraId="53E0156C" w14:textId="6C3D65F1"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Augstais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r w:rsidR="002714BB">
        <w:rPr>
          <w:rFonts w:asciiTheme="minorHAnsi" w:hAnsiTheme="minorHAnsi"/>
          <w:sz w:val="21"/>
          <w:szCs w:val="21"/>
        </w:rPr>
        <w:t xml:space="preserve">tiešās un netiešās </w:t>
      </w:r>
      <w:r>
        <w:rPr>
          <w:rFonts w:asciiTheme="minorHAnsi" w:hAnsiTheme="minorHAnsi"/>
          <w:sz w:val="21"/>
          <w:szCs w:val="21"/>
        </w:rPr>
        <w:t>ietekmes potenciāls saistībā ar reģionālās attīstības politik</w:t>
      </w:r>
      <w:r w:rsidR="002714BB">
        <w:rPr>
          <w:rFonts w:asciiTheme="minorHAnsi" w:hAnsiTheme="minorHAnsi"/>
          <w:sz w:val="21"/>
          <w:szCs w:val="21"/>
        </w:rPr>
        <w:t>u īstenošan</w:t>
      </w:r>
      <w:r>
        <w:rPr>
          <w:rFonts w:asciiTheme="minorHAnsi" w:hAnsiTheme="minorHAnsi"/>
          <w:sz w:val="21"/>
          <w:szCs w:val="21"/>
        </w:rPr>
        <w:t>u, tostarp Eiropas struktūrfondu un investīciju programmu īstenošanu, ir pierādīts vairāku gadu garumā, un to apstiprina arī ietekmes novērtējums.</w:t>
      </w:r>
    </w:p>
    <w:p w14:paraId="56A2AC9F"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39C5282E" w14:textId="291CF269"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Projekti galvenokārt attiecas uz trim mācīšanās līmeņiem (individuālais, organizācijas un ieinteresēto pušu). Partneru un ieinteresēto pušu līmenī to politikas apguves procesi nodrošina personu un organizāciju profesionālās kapacitātes </w:t>
      </w:r>
      <w:r w:rsidR="002B1F4C">
        <w:rPr>
          <w:rFonts w:asciiTheme="minorHAnsi" w:hAnsiTheme="minorHAnsi"/>
          <w:sz w:val="21"/>
          <w:szCs w:val="21"/>
        </w:rPr>
        <w:t>paaugstināšanu</w:t>
      </w:r>
      <w:r>
        <w:rPr>
          <w:rFonts w:asciiTheme="minorHAnsi" w:hAnsiTheme="minorHAnsi"/>
          <w:sz w:val="21"/>
          <w:szCs w:val="21"/>
        </w:rPr>
        <w:t>. Gala novērtējums liecina, ka projekta līmeņa mācību procesa tvērumu var</w:t>
      </w:r>
      <w:r w:rsidR="002714BB">
        <w:rPr>
          <w:rFonts w:asciiTheme="minorHAnsi" w:hAnsiTheme="minorHAnsi"/>
          <w:sz w:val="21"/>
          <w:szCs w:val="21"/>
        </w:rPr>
        <w:t>ētu labāk uzraudzīt</w:t>
      </w:r>
      <w:r>
        <w:rPr>
          <w:rFonts w:asciiTheme="minorHAnsi" w:hAnsiTheme="minorHAnsi"/>
          <w:sz w:val="21"/>
          <w:szCs w:val="21"/>
        </w:rPr>
        <w:t xml:space="preserve"> nākotnes programmā. Tajā arī ieteikts nodrošināt, lai rādītāju sistēma </w:t>
      </w:r>
      <w:r w:rsidR="002B1F4C">
        <w:rPr>
          <w:rFonts w:asciiTheme="minorHAnsi" w:hAnsiTheme="minorHAnsi"/>
          <w:sz w:val="21"/>
          <w:szCs w:val="21"/>
        </w:rPr>
        <w:t xml:space="preserve">ietver arī kapacitātes paaugstināšanu </w:t>
      </w:r>
      <w:r>
        <w:rPr>
          <w:rFonts w:asciiTheme="minorHAnsi" w:hAnsiTheme="minorHAnsi"/>
          <w:sz w:val="21"/>
          <w:szCs w:val="21"/>
        </w:rPr>
        <w:t>organizācijas līmenī.</w:t>
      </w:r>
    </w:p>
    <w:p w14:paraId="5BA32D13"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E050CDE" w14:textId="1A7787EF"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Attiecībā uz platformu</w:t>
      </w:r>
      <w:r w:rsidR="002B1F4C">
        <w:rPr>
          <w:rFonts w:asciiTheme="minorHAnsi" w:hAnsiTheme="minorHAnsi"/>
          <w:sz w:val="21"/>
          <w:szCs w:val="21"/>
        </w:rPr>
        <w:t>,</w:t>
      </w:r>
      <w:r>
        <w:rPr>
          <w:rFonts w:asciiTheme="minorHAnsi" w:hAnsiTheme="minorHAnsi"/>
          <w:sz w:val="21"/>
          <w:szCs w:val="21"/>
        </w:rPr>
        <w:t xml:space="preserve"> tematisko ekspertu kvalifikācija un iesaiste projektos ir atslēga uz pakalpojumu kvalitāti. Platforma ļauj programmai tieši pievērsties ceturtajam (ārējam) mācīšanās līmenim, kas nozīmē mācīšanās iespēju veidošanu personām un organizācijām, kas nav iesaistītas nekādos projektos. Šajā kontekstā salīdzinošais pārskats ir bijis viens no visveiksmīgākajiem pakalpojumiem.</w:t>
      </w:r>
    </w:p>
    <w:p w14:paraId="42CB67C1"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0583F6B" w14:textId="21B9D079"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Nākotnē mācību procesam ir jābūt vairāk atkarīgam no pieprasījuma. Šajā sakarā mērķa grupas ir vairāk jāstimulē ar pēc iespējas agrākiem informētības veicināšanas pasākumiem, kas īstenojami programmas un valst</w:t>
      </w:r>
      <w:r w:rsidR="00D7580A">
        <w:rPr>
          <w:rFonts w:asciiTheme="minorHAnsi" w:hAnsiTheme="minorHAnsi"/>
          <w:sz w:val="21"/>
          <w:szCs w:val="21"/>
        </w:rPr>
        <w:t>u</w:t>
      </w:r>
      <w:r>
        <w:rPr>
          <w:rFonts w:asciiTheme="minorHAnsi" w:hAnsiTheme="minorHAnsi"/>
          <w:sz w:val="21"/>
          <w:szCs w:val="21"/>
        </w:rPr>
        <w:t xml:space="preserve"> līmenī.</w:t>
      </w:r>
    </w:p>
    <w:p w14:paraId="2485995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6BC8D01D" w14:textId="72F6321E" w:rsidR="000625DF" w:rsidRPr="00536D2E" w:rsidRDefault="000625DF" w:rsidP="000625DF">
      <w:pPr>
        <w:spacing w:after="0" w:line="240" w:lineRule="auto"/>
        <w:ind w:left="0" w:right="0" w:firstLine="0"/>
        <w:jc w:val="both"/>
        <w:rPr>
          <w:rFonts w:asciiTheme="minorHAnsi" w:eastAsiaTheme="minorHAnsi" w:hAnsiTheme="minorHAnsi" w:cstheme="minorHAnsi"/>
          <w:color w:val="auto"/>
          <w:sz w:val="21"/>
          <w:szCs w:val="21"/>
        </w:rPr>
      </w:pPr>
      <w:r>
        <w:rPr>
          <w:rFonts w:asciiTheme="minorHAnsi" w:hAnsiTheme="minorHAnsi"/>
          <w:color w:val="auto"/>
          <w:sz w:val="21"/>
          <w:szCs w:val="21"/>
        </w:rPr>
        <w:t xml:space="preserve">Laikā no 2014. </w:t>
      </w:r>
      <w:r w:rsidR="002B1F4C">
        <w:rPr>
          <w:rFonts w:asciiTheme="minorHAnsi" w:hAnsiTheme="minorHAnsi"/>
          <w:color w:val="auto"/>
          <w:sz w:val="21"/>
          <w:szCs w:val="21"/>
        </w:rPr>
        <w:t xml:space="preserve">Veiktais novērtējums par 2014.-2020.gada periodu </w:t>
      </w:r>
      <w:r>
        <w:rPr>
          <w:rFonts w:asciiTheme="minorHAnsi" w:hAnsiTheme="minorHAnsi"/>
          <w:color w:val="auto"/>
          <w:sz w:val="21"/>
          <w:szCs w:val="21"/>
        </w:rPr>
        <w:t xml:space="preserve">apliecināja </w:t>
      </w:r>
      <w:proofErr w:type="spellStart"/>
      <w:r>
        <w:rPr>
          <w:rFonts w:asciiTheme="minorHAnsi" w:hAnsiTheme="minorHAnsi"/>
          <w:color w:val="auto"/>
          <w:sz w:val="21"/>
          <w:szCs w:val="21"/>
        </w:rPr>
        <w:t>Interreg</w:t>
      </w:r>
      <w:proofErr w:type="spellEnd"/>
      <w:r>
        <w:rPr>
          <w:rFonts w:asciiTheme="minorHAnsi" w:hAnsiTheme="minorHAnsi"/>
          <w:color w:val="auto"/>
          <w:sz w:val="21"/>
          <w:szCs w:val="21"/>
        </w:rPr>
        <w:t xml:space="preserve"> </w:t>
      </w:r>
      <w:proofErr w:type="spellStart"/>
      <w:r>
        <w:rPr>
          <w:rFonts w:asciiTheme="minorHAnsi" w:hAnsiTheme="minorHAnsi"/>
          <w:color w:val="auto"/>
          <w:sz w:val="21"/>
          <w:szCs w:val="21"/>
        </w:rPr>
        <w:t>Europe</w:t>
      </w:r>
      <w:proofErr w:type="spellEnd"/>
      <w:r>
        <w:rPr>
          <w:rFonts w:asciiTheme="minorHAnsi" w:hAnsiTheme="minorHAnsi"/>
          <w:color w:val="auto"/>
          <w:sz w:val="21"/>
          <w:szCs w:val="21"/>
        </w:rPr>
        <w:t xml:space="preserve"> programmas būtisko ietekmi. Līdz 202</w:t>
      </w:r>
      <w:r w:rsidR="002714BB">
        <w:rPr>
          <w:rFonts w:asciiTheme="minorHAnsi" w:hAnsiTheme="minorHAnsi"/>
          <w:color w:val="auto"/>
          <w:sz w:val="21"/>
          <w:szCs w:val="21"/>
        </w:rPr>
        <w:t>1</w:t>
      </w:r>
      <w:r>
        <w:rPr>
          <w:rFonts w:asciiTheme="minorHAnsi" w:hAnsiTheme="minorHAnsi"/>
          <w:color w:val="auto"/>
          <w:sz w:val="21"/>
          <w:szCs w:val="21"/>
        </w:rPr>
        <w:t>.</w:t>
      </w:r>
      <w:r w:rsidR="002714BB">
        <w:rPr>
          <w:rFonts w:asciiTheme="minorHAnsi" w:hAnsiTheme="minorHAnsi"/>
          <w:color w:val="auto"/>
          <w:sz w:val="21"/>
          <w:szCs w:val="21"/>
        </w:rPr>
        <w:t xml:space="preserve"> </w:t>
      </w:r>
      <w:r>
        <w:rPr>
          <w:rFonts w:asciiTheme="minorHAnsi" w:hAnsiTheme="minorHAnsi"/>
          <w:color w:val="auto"/>
          <w:sz w:val="21"/>
          <w:szCs w:val="21"/>
        </w:rPr>
        <w:t xml:space="preserve">gada </w:t>
      </w:r>
      <w:r w:rsidR="002714BB">
        <w:rPr>
          <w:rFonts w:asciiTheme="minorHAnsi" w:hAnsiTheme="minorHAnsi"/>
          <w:color w:val="auto"/>
          <w:sz w:val="21"/>
          <w:szCs w:val="21"/>
        </w:rPr>
        <w:t>maija</w:t>
      </w:r>
      <w:r>
        <w:rPr>
          <w:rFonts w:asciiTheme="minorHAnsi" w:hAnsiTheme="minorHAnsi"/>
          <w:color w:val="auto"/>
          <w:sz w:val="21"/>
          <w:szCs w:val="21"/>
        </w:rPr>
        <w:t xml:space="preserve">m projektu ietekmēto līdzekļu summa </w:t>
      </w:r>
      <w:r w:rsidR="002714BB">
        <w:rPr>
          <w:rFonts w:asciiTheme="minorHAnsi" w:hAnsiTheme="minorHAnsi"/>
          <w:color w:val="auto"/>
          <w:sz w:val="21"/>
          <w:szCs w:val="21"/>
        </w:rPr>
        <w:t xml:space="preserve">jau pārsniedza vienu </w:t>
      </w:r>
      <w:r>
        <w:rPr>
          <w:rFonts w:asciiTheme="minorHAnsi" w:hAnsiTheme="minorHAnsi"/>
          <w:color w:val="auto"/>
          <w:sz w:val="21"/>
          <w:szCs w:val="21"/>
        </w:rPr>
        <w:t>milj</w:t>
      </w:r>
      <w:r w:rsidR="002714BB">
        <w:rPr>
          <w:rFonts w:asciiTheme="minorHAnsi" w:hAnsiTheme="minorHAnsi"/>
          <w:color w:val="auto"/>
          <w:sz w:val="21"/>
          <w:szCs w:val="21"/>
        </w:rPr>
        <w:t>ard</w:t>
      </w:r>
      <w:r>
        <w:rPr>
          <w:rFonts w:asciiTheme="minorHAnsi" w:hAnsiTheme="minorHAnsi"/>
          <w:color w:val="auto"/>
          <w:sz w:val="21"/>
          <w:szCs w:val="21"/>
        </w:rPr>
        <w:t>u eiro</w:t>
      </w:r>
      <w:r w:rsidR="002714BB">
        <w:rPr>
          <w:rFonts w:asciiTheme="minorHAnsi" w:hAnsiTheme="minorHAnsi"/>
          <w:color w:val="auto"/>
          <w:sz w:val="21"/>
          <w:szCs w:val="21"/>
        </w:rPr>
        <w:t xml:space="preserve"> (finansējot jaunas iniciatīvas vai jaunus reģionu konkursus, kas tika organizēti sadarbības rezultātā; papildu informācija pieejama vietnē </w:t>
      </w:r>
      <w:r w:rsidR="002714BB" w:rsidRPr="002714BB">
        <w:rPr>
          <w:rFonts w:asciiTheme="minorHAnsi" w:hAnsiTheme="minorHAnsi"/>
          <w:color w:val="auto"/>
          <w:sz w:val="21"/>
          <w:szCs w:val="21"/>
        </w:rPr>
        <w:t>www.interregeurope.eu/projectresults).</w:t>
      </w:r>
    </w:p>
    <w:p w14:paraId="11E4E7D7"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159EEDF6" w14:textId="5E85904B" w:rsidR="005A6BC9" w:rsidRPr="00536D2E" w:rsidRDefault="00E9706B" w:rsidP="00406B99">
      <w:pPr>
        <w:pStyle w:val="Heading3"/>
        <w:jc w:val="both"/>
        <w:rPr>
          <w:rFonts w:asciiTheme="minorHAnsi" w:hAnsiTheme="minorHAnsi" w:cstheme="minorHAnsi"/>
        </w:rPr>
      </w:pPr>
      <w:bookmarkStart w:id="9" w:name="_Toc80026490"/>
      <w:r>
        <w:rPr>
          <w:rFonts w:asciiTheme="minorHAnsi" w:hAnsiTheme="minorHAnsi"/>
        </w:rPr>
        <w:t xml:space="preserve">1.2.5. </w:t>
      </w:r>
      <w:proofErr w:type="spellStart"/>
      <w:r>
        <w:rPr>
          <w:rFonts w:asciiTheme="minorHAnsi" w:hAnsiTheme="minorHAnsi"/>
        </w:rPr>
        <w:t>Makroreģionālās</w:t>
      </w:r>
      <w:proofErr w:type="spellEnd"/>
      <w:r>
        <w:rPr>
          <w:rFonts w:asciiTheme="minorHAnsi" w:hAnsiTheme="minorHAnsi"/>
        </w:rPr>
        <w:t xml:space="preserve"> stratēģijas un jūras baseina stratēģijas, kur programmas </w:t>
      </w:r>
      <w:r w:rsidR="002714BB">
        <w:rPr>
          <w:rFonts w:asciiTheme="minorHAnsi" w:hAnsiTheme="minorHAnsi"/>
        </w:rPr>
        <w:t>teritorija</w:t>
      </w:r>
      <w:r>
        <w:rPr>
          <w:rFonts w:asciiTheme="minorHAnsi" w:hAnsiTheme="minorHAnsi"/>
        </w:rPr>
        <w:t xml:space="preserve"> ir pilnī</w:t>
      </w:r>
      <w:r w:rsidR="002714BB">
        <w:rPr>
          <w:rFonts w:asciiTheme="minorHAnsi" w:hAnsiTheme="minorHAnsi"/>
        </w:rPr>
        <w:t>bā</w:t>
      </w:r>
      <w:r>
        <w:rPr>
          <w:rFonts w:asciiTheme="minorHAnsi" w:hAnsiTheme="minorHAnsi"/>
        </w:rPr>
        <w:t xml:space="preserve"> vai daļēji iekļauta vienā vai vairākās stratēģijās</w:t>
      </w:r>
      <w:bookmarkEnd w:id="9"/>
    </w:p>
    <w:p w14:paraId="0D1BBB74" w14:textId="29A47EFA" w:rsidR="0016062D" w:rsidRPr="00536D2E" w:rsidRDefault="00DC0FCB" w:rsidP="00AF01B0">
      <w:pPr>
        <w:spacing w:after="0" w:line="240" w:lineRule="auto"/>
        <w:ind w:left="0" w:right="-2" w:firstLine="0"/>
        <w:jc w:val="both"/>
        <w:rPr>
          <w:rFonts w:asciiTheme="minorHAnsi" w:hAnsiTheme="minorHAnsi" w:cstheme="minorHAnsi"/>
          <w:sz w:val="21"/>
          <w:szCs w:val="21"/>
        </w:rPr>
      </w:pPr>
      <w:r>
        <w:rPr>
          <w:rFonts w:asciiTheme="minorHAnsi" w:hAnsiTheme="minorHAnsi"/>
          <w:sz w:val="21"/>
          <w:szCs w:val="21"/>
        </w:rPr>
        <w:t xml:space="preserve">Ņemot vērā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Eiropas mērogu, nav </w:t>
      </w:r>
      <w:r w:rsidR="00C706CB">
        <w:rPr>
          <w:rFonts w:asciiTheme="minorHAnsi" w:hAnsiTheme="minorHAnsi"/>
          <w:sz w:val="21"/>
          <w:szCs w:val="21"/>
        </w:rPr>
        <w:t>piemēroti</w:t>
      </w:r>
      <w:r>
        <w:rPr>
          <w:rFonts w:asciiTheme="minorHAnsi" w:hAnsiTheme="minorHAnsi"/>
          <w:sz w:val="21"/>
          <w:szCs w:val="21"/>
        </w:rPr>
        <w:t xml:space="preserve"> pievērst īpašu uzmanību vai piešķirt prioritāti tādiem starpreģionu sadarbības projektiem vai aktivitātēm, kas orientētas uz konkrētu </w:t>
      </w:r>
      <w:proofErr w:type="spellStart"/>
      <w:r>
        <w:rPr>
          <w:rFonts w:asciiTheme="minorHAnsi" w:hAnsiTheme="minorHAnsi"/>
          <w:sz w:val="21"/>
          <w:szCs w:val="21"/>
        </w:rPr>
        <w:t>makroreģionālo</w:t>
      </w:r>
      <w:proofErr w:type="spellEnd"/>
      <w:r>
        <w:rPr>
          <w:rFonts w:asciiTheme="minorHAnsi" w:hAnsiTheme="minorHAnsi"/>
          <w:sz w:val="21"/>
          <w:szCs w:val="21"/>
        </w:rPr>
        <w:t xml:space="preserve"> stratēģiju vai jūras baseina stratēģiju (vai iniciatīvu). Taču programmā tiks gaidīti priekšlikumi starpreģionu sadarbības projektiem, kuros ietverti ar vienu vai vairākām </w:t>
      </w:r>
      <w:proofErr w:type="spellStart"/>
      <w:r>
        <w:rPr>
          <w:rFonts w:asciiTheme="minorHAnsi" w:hAnsiTheme="minorHAnsi"/>
          <w:sz w:val="21"/>
          <w:szCs w:val="21"/>
        </w:rPr>
        <w:t>makroreģionālajām</w:t>
      </w:r>
      <w:proofErr w:type="spellEnd"/>
      <w:r>
        <w:rPr>
          <w:rFonts w:asciiTheme="minorHAnsi" w:hAnsiTheme="minorHAnsi"/>
          <w:sz w:val="21"/>
          <w:szCs w:val="21"/>
        </w:rPr>
        <w:t xml:space="preserve"> stratēģijām un/vai jūras baseina stratēģiju saistīti jautājumi kā daļa no prakses kopīgošanas un politikas apguves starp reģionālā mērogā iesaistītajiem no dažādām Eiropas daļām, ja vien priekšlikums ietver ģeogrāfisko līdzsvaru attiecībā uz partnerībā pārstāvētajām valstīm.</w:t>
      </w:r>
    </w:p>
    <w:p w14:paraId="7BF316BF" w14:textId="77777777" w:rsidR="004E4FF7" w:rsidRPr="007409B0" w:rsidRDefault="004E4FF7" w:rsidP="00406B99">
      <w:pPr>
        <w:spacing w:after="0" w:line="240" w:lineRule="auto"/>
        <w:ind w:left="0" w:firstLine="0"/>
        <w:jc w:val="both"/>
        <w:rPr>
          <w:rFonts w:asciiTheme="minorHAnsi" w:hAnsiTheme="minorHAnsi" w:cstheme="minorHAnsi"/>
          <w:sz w:val="21"/>
          <w:szCs w:val="21"/>
        </w:rPr>
      </w:pPr>
    </w:p>
    <w:p w14:paraId="37BC93C6" w14:textId="77777777" w:rsidR="005A6BC9" w:rsidRPr="00536D2E" w:rsidRDefault="005A6BC9" w:rsidP="00406B99">
      <w:pPr>
        <w:pStyle w:val="Heading3"/>
        <w:jc w:val="both"/>
        <w:rPr>
          <w:rFonts w:asciiTheme="minorHAnsi" w:hAnsiTheme="minorHAnsi" w:cstheme="minorHAnsi"/>
        </w:rPr>
      </w:pPr>
      <w:bookmarkStart w:id="10" w:name="_Toc80026491"/>
      <w:r>
        <w:rPr>
          <w:rFonts w:asciiTheme="minorHAnsi" w:hAnsiTheme="minorHAnsi"/>
        </w:rPr>
        <w:t>1.2.6. Programmas stratēģija</w:t>
      </w:r>
      <w:bookmarkEnd w:id="10"/>
    </w:p>
    <w:p w14:paraId="587DEC78" w14:textId="44FD7219"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w:t>
      </w:r>
      <w:r>
        <w:rPr>
          <w:rFonts w:asciiTheme="minorHAnsi" w:hAnsiTheme="minorHAnsi"/>
          <w:sz w:val="21"/>
          <w:szCs w:val="21"/>
        </w:rPr>
        <w:t xml:space="preserve">ir daļa no Eiropas teritoriālās sadarbības starpreģionu sadarbības </w:t>
      </w:r>
      <w:r w:rsidR="00295CA4">
        <w:rPr>
          <w:rFonts w:asciiTheme="minorHAnsi" w:hAnsiTheme="minorHAnsi"/>
          <w:sz w:val="21"/>
          <w:szCs w:val="21"/>
        </w:rPr>
        <w:t xml:space="preserve">virziena </w:t>
      </w:r>
      <w:r>
        <w:rPr>
          <w:rFonts w:asciiTheme="minorHAnsi" w:hAnsiTheme="minorHAnsi"/>
          <w:sz w:val="21"/>
          <w:szCs w:val="21"/>
        </w:rPr>
        <w:t xml:space="preserve">(Interreg C </w:t>
      </w:r>
      <w:r w:rsidR="00295CA4">
        <w:rPr>
          <w:rFonts w:asciiTheme="minorHAnsi" w:hAnsiTheme="minorHAnsi"/>
          <w:sz w:val="21"/>
          <w:szCs w:val="21"/>
        </w:rPr>
        <w:t>sadarbības</w:t>
      </w:r>
      <w:r w:rsidR="00406478">
        <w:rPr>
          <w:rFonts w:asciiTheme="minorHAnsi" w:hAnsiTheme="minorHAnsi"/>
          <w:sz w:val="21"/>
          <w:szCs w:val="21"/>
        </w:rPr>
        <w:t xml:space="preserve"> virziens</w:t>
      </w:r>
      <w:r>
        <w:rPr>
          <w:rFonts w:asciiTheme="minorHAnsi" w:hAnsiTheme="minorHAnsi"/>
          <w:sz w:val="21"/>
          <w:szCs w:val="21"/>
        </w:rPr>
        <w:t xml:space="preserve">), kas nodrošina atbalstu starpreģionu sadarbībai, lai pastiprinātu </w:t>
      </w:r>
      <w:r w:rsidR="00171EEA">
        <w:rPr>
          <w:rFonts w:asciiTheme="minorHAnsi" w:hAnsiTheme="minorHAnsi"/>
          <w:sz w:val="21"/>
          <w:szCs w:val="21"/>
        </w:rPr>
        <w:t>K</w:t>
      </w:r>
      <w:r>
        <w:rPr>
          <w:rFonts w:asciiTheme="minorHAnsi" w:hAnsiTheme="minorHAnsi"/>
          <w:sz w:val="21"/>
          <w:szCs w:val="21"/>
        </w:rPr>
        <w:t>ohēzijas politikas efektivitāti.</w:t>
      </w:r>
    </w:p>
    <w:p w14:paraId="71E593C1"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F623CFE" w14:textId="1E611D8B" w:rsidR="008D22A4" w:rsidRPr="00536D2E" w:rsidRDefault="009E5FF5"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Interreg regulas</w:t>
      </w:r>
      <w:r w:rsidR="008D22A4">
        <w:rPr>
          <w:rFonts w:asciiTheme="minorHAnsi" w:hAnsiTheme="minorHAnsi"/>
          <w:sz w:val="21"/>
          <w:szCs w:val="21"/>
        </w:rPr>
        <w:t xml:space="preserve"> </w:t>
      </w:r>
      <w:r w:rsidR="00C07F5E">
        <w:rPr>
          <w:rFonts w:asciiTheme="minorHAnsi" w:hAnsiTheme="minorHAnsi"/>
          <w:sz w:val="21"/>
          <w:szCs w:val="21"/>
        </w:rPr>
        <w:t xml:space="preserve">3.3. panta a punktā </w:t>
      </w:r>
      <w:r w:rsidR="008D22A4">
        <w:rPr>
          <w:rFonts w:asciiTheme="minorHAnsi" w:hAnsiTheme="minorHAnsi"/>
          <w:sz w:val="21"/>
          <w:szCs w:val="21"/>
        </w:rPr>
        <w:t xml:space="preserve">noteikts, ka </w:t>
      </w:r>
      <w:proofErr w:type="spellStart"/>
      <w:r w:rsidR="008D22A4">
        <w:rPr>
          <w:rFonts w:asciiTheme="minorHAnsi" w:hAnsiTheme="minorHAnsi"/>
          <w:sz w:val="21"/>
          <w:szCs w:val="21"/>
        </w:rPr>
        <w:t>Interreg</w:t>
      </w:r>
      <w:proofErr w:type="spellEnd"/>
      <w:r w:rsidR="008D22A4">
        <w:rPr>
          <w:rFonts w:asciiTheme="minorHAnsi" w:hAnsiTheme="minorHAnsi"/>
          <w:sz w:val="21"/>
          <w:szCs w:val="21"/>
        </w:rPr>
        <w:t xml:space="preserve"> </w:t>
      </w:r>
      <w:proofErr w:type="spellStart"/>
      <w:r w:rsidR="008D22A4">
        <w:rPr>
          <w:rFonts w:asciiTheme="minorHAnsi" w:hAnsiTheme="minorHAnsi"/>
          <w:sz w:val="21"/>
          <w:szCs w:val="21"/>
        </w:rPr>
        <w:t>Europe</w:t>
      </w:r>
      <w:proofErr w:type="spellEnd"/>
      <w:r w:rsidR="008D22A4">
        <w:rPr>
          <w:rFonts w:asciiTheme="minorHAnsi" w:hAnsiTheme="minorHAnsi"/>
          <w:sz w:val="21"/>
          <w:szCs w:val="21"/>
        </w:rPr>
        <w:t xml:space="preserve"> programmas mērķis ir veicināt pieredzes apmaiņu, inovatīvu pieeju un spēju stiprināšanu, koncentrējot uzmanību uz politikas mērķiem attiecībā uz labās prakses identificēšanu, izplatīšanu un pārnesi uz reģionālās attīstības politikām, tostarp Investīcijas darbavietām un izaugsmes mērķa programm</w:t>
      </w:r>
      <w:r w:rsidR="00295CA4">
        <w:rPr>
          <w:rFonts w:asciiTheme="minorHAnsi" w:hAnsiTheme="minorHAnsi"/>
          <w:sz w:val="21"/>
          <w:szCs w:val="21"/>
        </w:rPr>
        <w:t>ām</w:t>
      </w:r>
      <w:r w:rsidR="008D22A4">
        <w:rPr>
          <w:rFonts w:asciiTheme="minorHAnsi" w:hAnsiTheme="minorHAnsi"/>
          <w:sz w:val="21"/>
          <w:szCs w:val="21"/>
        </w:rPr>
        <w:t>.</w:t>
      </w:r>
    </w:p>
    <w:p w14:paraId="46CA82B6"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620560EC" w14:textId="22F890C4"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Šis paziņojums pozicionē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kā programmu, kas izstrādāta sadarbība</w:t>
      </w:r>
      <w:r w:rsidR="00C07F5E">
        <w:rPr>
          <w:rFonts w:asciiTheme="minorHAnsi" w:hAnsiTheme="minorHAnsi"/>
          <w:sz w:val="21"/>
          <w:szCs w:val="21"/>
        </w:rPr>
        <w:t>s atbalstam</w:t>
      </w:r>
      <w:r>
        <w:rPr>
          <w:rFonts w:asciiTheme="minorHAnsi" w:hAnsiTheme="minorHAnsi"/>
          <w:sz w:val="21"/>
          <w:szCs w:val="21"/>
        </w:rPr>
        <w:t xml:space="preserve"> starp reģionālajā politikā iesaistītaj</w:t>
      </w:r>
      <w:r w:rsidR="00295CA4">
        <w:rPr>
          <w:rFonts w:asciiTheme="minorHAnsi" w:hAnsiTheme="minorHAnsi"/>
          <w:sz w:val="21"/>
          <w:szCs w:val="21"/>
        </w:rPr>
        <w:t>iem dalībniekiem</w:t>
      </w:r>
      <w:r>
        <w:rPr>
          <w:rFonts w:asciiTheme="minorHAnsi" w:hAnsiTheme="minorHAnsi"/>
          <w:sz w:val="21"/>
          <w:szCs w:val="21"/>
        </w:rPr>
        <w:t xml:space="preserve"> visā Eiropā</w:t>
      </w:r>
      <w:r w:rsidR="00C07F5E">
        <w:rPr>
          <w:rFonts w:asciiTheme="minorHAnsi" w:hAnsiTheme="minorHAnsi"/>
          <w:sz w:val="21"/>
          <w:szCs w:val="21"/>
        </w:rPr>
        <w:t>, lai viņi varētu</w:t>
      </w:r>
      <w:r>
        <w:rPr>
          <w:rFonts w:asciiTheme="minorHAnsi" w:hAnsiTheme="minorHAnsi"/>
          <w:sz w:val="21"/>
          <w:szCs w:val="21"/>
        </w:rPr>
        <w:t xml:space="preserve"> veikt prakses apmaiņu un savstarpēju apmācību, īstenojot reģionālās attīstības politiku. Tas uzsver, cik svarīgi ir orientēt šo sadarbību uz politikas mērķiem, kā arī ar procesu saistītiem jautājumiem, uz kuriem attiecināms Interreg konkrētais mērķis "labāka sadarbības pārvaldība”, lai dotu iespēju reģionālajā politikā iesaistītaj</w:t>
      </w:r>
      <w:r w:rsidR="00295CA4">
        <w:rPr>
          <w:rFonts w:asciiTheme="minorHAnsi" w:hAnsiTheme="minorHAnsi"/>
          <w:sz w:val="21"/>
          <w:szCs w:val="21"/>
        </w:rPr>
        <w:t>iem dalībniekiem</w:t>
      </w:r>
      <w:r>
        <w:rPr>
          <w:rFonts w:asciiTheme="minorHAnsi" w:hAnsiTheme="minorHAnsi"/>
          <w:sz w:val="21"/>
          <w:szCs w:val="21"/>
        </w:rPr>
        <w:t xml:space="preserve"> mācīties, pielāgot jaunās pieejas un paaugstināt savas spējas abpusēji būtisku reģionālo politiku projektēšanā un īstenošanā.</w:t>
      </w:r>
    </w:p>
    <w:p w14:paraId="036431A7"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35D18712" w14:textId="2126ECC8"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Šīs starpreģionu sadarbības formas loģiskais pamats ir tāds, ka, paaugstinot spējas, reģionālajā politikā iesaistītās personas efektīvāk un veiksmīgāk īsteno reģionālās attīstības politikas, kas savukārt paaugstinās šo politiku teritoriālo ietekmi. Šis loģiskais pamats ir turpinājums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2014. </w:t>
      </w:r>
      <w:r w:rsidR="00171EEA">
        <w:rPr>
          <w:rFonts w:asciiTheme="minorHAnsi" w:hAnsiTheme="minorHAnsi"/>
          <w:sz w:val="21"/>
          <w:szCs w:val="21"/>
        </w:rPr>
        <w:t>-</w:t>
      </w:r>
      <w:r>
        <w:rPr>
          <w:rFonts w:asciiTheme="minorHAnsi" w:hAnsiTheme="minorHAnsi"/>
          <w:sz w:val="21"/>
          <w:szCs w:val="21"/>
        </w:rPr>
        <w:t xml:space="preserve"> 2020.</w:t>
      </w:r>
      <w:r w:rsidR="00C07F5E">
        <w:rPr>
          <w:rFonts w:asciiTheme="minorHAnsi" w:hAnsiTheme="minorHAnsi"/>
          <w:sz w:val="21"/>
          <w:szCs w:val="21"/>
        </w:rPr>
        <w:t xml:space="preserve"> </w:t>
      </w:r>
      <w:r>
        <w:rPr>
          <w:rFonts w:asciiTheme="minorHAnsi" w:hAnsiTheme="minorHAnsi"/>
          <w:sz w:val="21"/>
          <w:szCs w:val="21"/>
        </w:rPr>
        <w:t>gadam īstenotajai pieejai.</w:t>
      </w:r>
    </w:p>
    <w:p w14:paraId="4237883E"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67729008" w14:textId="52EC2460"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bookmarkStart w:id="11" w:name="_Hlk62631662"/>
      <w:proofErr w:type="spellStart"/>
      <w:r>
        <w:rPr>
          <w:rFonts w:asciiTheme="minorHAnsi" w:hAnsiTheme="minorHAnsi"/>
          <w:b/>
          <w:sz w:val="21"/>
          <w:szCs w:val="21"/>
        </w:rPr>
        <w:t>Interreg</w:t>
      </w:r>
      <w:proofErr w:type="spellEnd"/>
      <w:r>
        <w:rPr>
          <w:rFonts w:asciiTheme="minorHAnsi" w:hAnsiTheme="minorHAnsi"/>
          <w:b/>
          <w:sz w:val="21"/>
          <w:szCs w:val="21"/>
        </w:rPr>
        <w:t xml:space="preserve"> </w:t>
      </w:r>
      <w:proofErr w:type="spellStart"/>
      <w:r>
        <w:rPr>
          <w:rFonts w:asciiTheme="minorHAnsi" w:hAnsiTheme="minorHAnsi"/>
          <w:b/>
          <w:sz w:val="21"/>
          <w:szCs w:val="21"/>
        </w:rPr>
        <w:t>Europe</w:t>
      </w:r>
      <w:proofErr w:type="spellEnd"/>
      <w:r>
        <w:rPr>
          <w:rFonts w:asciiTheme="minorHAnsi" w:hAnsiTheme="minorHAnsi"/>
          <w:b/>
          <w:sz w:val="21"/>
          <w:szCs w:val="21"/>
        </w:rPr>
        <w:t xml:space="preserve"> programmas 2021.–2027.</w:t>
      </w:r>
      <w:r w:rsidR="00C07F5E">
        <w:rPr>
          <w:rFonts w:asciiTheme="minorHAnsi" w:hAnsiTheme="minorHAnsi"/>
          <w:b/>
          <w:sz w:val="21"/>
          <w:szCs w:val="21"/>
        </w:rPr>
        <w:t xml:space="preserve"> </w:t>
      </w:r>
      <w:r>
        <w:rPr>
          <w:rFonts w:asciiTheme="minorHAnsi" w:hAnsiTheme="minorHAnsi"/>
          <w:b/>
          <w:sz w:val="21"/>
          <w:szCs w:val="21"/>
        </w:rPr>
        <w:t>gadam vispārējais mērķis</w:t>
      </w:r>
    </w:p>
    <w:p w14:paraId="310C771F"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Pamatojoties uz Eiropas teritoriālās sadarbības regulā noteikto mērķi un iepriekš aprakstīto loģisko pamatu,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programmai ir definēts šāds vispārējais mērķis:</w:t>
      </w:r>
    </w:p>
    <w:p w14:paraId="4642AF89"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754FB5B"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Uzlabot reģionālās attīstības politiku, tostarp Investīcijas darbavietām</w:t>
      </w:r>
    </w:p>
    <w:p w14:paraId="623B8AB4"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un izaugsmei mērķa programmu, īstenošanu, popularizējot pieredzes apmaiņu, inovatīvas</w:t>
      </w:r>
    </w:p>
    <w:p w14:paraId="21450185"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pieejas un spēju stiprināšanu saistībā ar labās prakses identificēšanu,</w:t>
      </w:r>
    </w:p>
    <w:p w14:paraId="6F5814E5" w14:textId="66CF4D6D"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izplatīšanu un pārnesi starp reģionālajā politikā iesaistīta</w:t>
      </w:r>
      <w:r w:rsidR="00CA2D06">
        <w:rPr>
          <w:rFonts w:asciiTheme="minorHAnsi" w:hAnsiTheme="minorHAnsi"/>
          <w:i/>
          <w:sz w:val="21"/>
          <w:szCs w:val="21"/>
        </w:rPr>
        <w:t>jiem dalībniekiem</w:t>
      </w:r>
      <w:r>
        <w:rPr>
          <w:rFonts w:asciiTheme="minorHAnsi" w:hAnsiTheme="minorHAnsi"/>
          <w:i/>
          <w:sz w:val="21"/>
          <w:szCs w:val="21"/>
        </w:rPr>
        <w:t>.</w:t>
      </w:r>
    </w:p>
    <w:p w14:paraId="21267D45" w14:textId="77777777" w:rsidR="008D22A4" w:rsidRPr="007409B0" w:rsidRDefault="008D22A4" w:rsidP="00A43E03">
      <w:pPr>
        <w:spacing w:after="0" w:line="240" w:lineRule="auto"/>
        <w:ind w:left="0" w:right="0" w:firstLine="0"/>
        <w:jc w:val="both"/>
        <w:rPr>
          <w:rFonts w:asciiTheme="minorHAnsi" w:eastAsia="Arial" w:hAnsiTheme="minorHAnsi" w:cstheme="minorHAnsi"/>
          <w:b/>
          <w:sz w:val="21"/>
          <w:szCs w:val="21"/>
        </w:rPr>
      </w:pPr>
    </w:p>
    <w:p w14:paraId="5CA07F14" w14:textId="415A9A7D"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 xml:space="preserve">Interreg konkrētais mērķis ‘labāka sadarbības pārvaldība’ kā </w:t>
      </w:r>
      <w:r w:rsidR="00171EEA">
        <w:rPr>
          <w:rFonts w:asciiTheme="minorHAnsi" w:hAnsiTheme="minorHAnsi"/>
          <w:b/>
          <w:sz w:val="21"/>
          <w:szCs w:val="21"/>
        </w:rPr>
        <w:t>viens</w:t>
      </w:r>
      <w:r w:rsidR="00C6155A">
        <w:rPr>
          <w:rFonts w:asciiTheme="minorHAnsi" w:hAnsiTheme="minorHAnsi"/>
          <w:b/>
          <w:sz w:val="21"/>
          <w:szCs w:val="21"/>
        </w:rPr>
        <w:t xml:space="preserve"> </w:t>
      </w:r>
      <w:r>
        <w:rPr>
          <w:rFonts w:asciiTheme="minorHAnsi" w:hAnsiTheme="minorHAnsi"/>
          <w:b/>
          <w:sz w:val="21"/>
          <w:szCs w:val="21"/>
        </w:rPr>
        <w:t>programmas mērķis</w:t>
      </w:r>
    </w:p>
    <w:p w14:paraId="14381941" w14:textId="5FC698EA"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Ņemot vērā iepriekš norādītās programmas loģisko pamatu un vispārējo mērķi, programma ir strukturēta uz Interreg konkrētā mērķa ‘labāka sadarbības pārvaldība’</w:t>
      </w:r>
      <w:r w:rsidR="00C07F5E">
        <w:rPr>
          <w:rFonts w:asciiTheme="minorHAnsi" w:hAnsiTheme="minorHAnsi"/>
          <w:sz w:val="21"/>
          <w:szCs w:val="21"/>
        </w:rPr>
        <w:t xml:space="preserve"> (</w:t>
      </w:r>
      <w:r w:rsidR="009E5FF5">
        <w:rPr>
          <w:rFonts w:asciiTheme="minorHAnsi" w:hAnsiTheme="minorHAnsi"/>
          <w:sz w:val="21"/>
          <w:szCs w:val="21"/>
        </w:rPr>
        <w:t>Interreg regulas</w:t>
      </w:r>
      <w:r w:rsidR="00C07F5E">
        <w:rPr>
          <w:rFonts w:asciiTheme="minorHAnsi" w:hAnsiTheme="minorHAnsi"/>
          <w:sz w:val="21"/>
          <w:szCs w:val="21"/>
        </w:rPr>
        <w:t xml:space="preserve"> 14. un 15. pants)</w:t>
      </w:r>
      <w:r>
        <w:rPr>
          <w:rFonts w:asciiTheme="minorHAnsi" w:hAnsiTheme="minorHAnsi"/>
          <w:sz w:val="21"/>
          <w:szCs w:val="21"/>
        </w:rPr>
        <w:t xml:space="preserve"> kā </w:t>
      </w:r>
      <w:r w:rsidR="00171EEA">
        <w:rPr>
          <w:rFonts w:asciiTheme="minorHAnsi" w:hAnsiTheme="minorHAnsi"/>
          <w:sz w:val="21"/>
          <w:szCs w:val="21"/>
        </w:rPr>
        <w:t>vienīgā</w:t>
      </w:r>
      <w:r>
        <w:rPr>
          <w:rFonts w:asciiTheme="minorHAnsi" w:hAnsiTheme="minorHAnsi"/>
          <w:sz w:val="21"/>
          <w:szCs w:val="21"/>
        </w:rPr>
        <w:t xml:space="preserve"> un galvenā programmas mērķa pamata.</w:t>
      </w:r>
    </w:p>
    <w:p w14:paraId="472D972C" w14:textId="77777777" w:rsidR="00DE2B23" w:rsidRPr="007409B0" w:rsidRDefault="00DE2B23" w:rsidP="00A43E03">
      <w:pPr>
        <w:spacing w:after="0" w:line="240" w:lineRule="auto"/>
        <w:ind w:left="0" w:right="0" w:firstLine="0"/>
        <w:jc w:val="both"/>
        <w:rPr>
          <w:rFonts w:asciiTheme="minorHAnsi" w:eastAsia="Arial" w:hAnsiTheme="minorHAnsi" w:cstheme="minorHAnsi"/>
          <w:sz w:val="21"/>
          <w:szCs w:val="21"/>
        </w:rPr>
      </w:pPr>
    </w:p>
    <w:p w14:paraId="3B0D548B" w14:textId="4BE5828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Šis Interreg konkrētais mērķis dod iespēju Interreg programmām atbalstīt darbības, lai uzlabotu konkrētu teritoriju pārvaldīšanā un teritoriālo stratēģiju īstenošanā iesaistīto </w:t>
      </w:r>
      <w:r w:rsidR="00171EEA">
        <w:rPr>
          <w:rFonts w:asciiTheme="minorHAnsi" w:hAnsiTheme="minorHAnsi"/>
          <w:sz w:val="21"/>
          <w:szCs w:val="21"/>
        </w:rPr>
        <w:t>publisko</w:t>
      </w:r>
      <w:r w:rsidR="00C6155A">
        <w:rPr>
          <w:rFonts w:asciiTheme="minorHAnsi" w:hAnsiTheme="minorHAnsi"/>
          <w:sz w:val="21"/>
          <w:szCs w:val="21"/>
        </w:rPr>
        <w:t xml:space="preserve"> </w:t>
      </w:r>
      <w:r>
        <w:rPr>
          <w:rFonts w:asciiTheme="minorHAnsi" w:hAnsiTheme="minorHAnsi"/>
          <w:sz w:val="21"/>
          <w:szCs w:val="21"/>
        </w:rPr>
        <w:t>iestāžu un attiecīgo ieinteresēto pušu institucionālo kapacitāti.</w:t>
      </w:r>
    </w:p>
    <w:p w14:paraId="09711F02"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3BF4047"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Šī Interreg konkrētā mērķa izvēle ir balstīta uz šādiem apsvērumiem:</w:t>
      </w:r>
    </w:p>
    <w:p w14:paraId="6B11D89B"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26AF92F8" w14:textId="39DA473C" w:rsidR="008D22A4" w:rsidRPr="00536D2E" w:rsidRDefault="008D22A4" w:rsidP="00522E40">
      <w:pPr>
        <w:numPr>
          <w:ilvl w:val="0"/>
          <w:numId w:val="2"/>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atspoguļo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uzsvaru uz pieredzes apmaiņu un spēju stiprināšanu starp reģionālajā politikā iesaistītaj</w:t>
      </w:r>
      <w:r w:rsidR="004B78A9">
        <w:rPr>
          <w:rFonts w:asciiTheme="minorHAnsi" w:hAnsiTheme="minorHAnsi"/>
          <w:sz w:val="21"/>
          <w:szCs w:val="21"/>
        </w:rPr>
        <w:t>iem dalībniekiem</w:t>
      </w:r>
      <w:r>
        <w:rPr>
          <w:rFonts w:asciiTheme="minorHAnsi" w:hAnsiTheme="minorHAnsi"/>
          <w:sz w:val="21"/>
          <w:szCs w:val="21"/>
        </w:rPr>
        <w:t>, lai uzlabotu to kapacitāti attiecīgo reģionālās attīstības politiku izstrādāšanā, pārvaldīšanā un īstenošanā. Šāds uzsvars uz spēju stiprināšanu ideāli veicina Interreg konkrētā pārvaldības mērķa definēšanu.</w:t>
      </w:r>
    </w:p>
    <w:p w14:paraId="38A5F3DC" w14:textId="77777777" w:rsidR="00592F8B" w:rsidRPr="00536D2E" w:rsidRDefault="008D22A4" w:rsidP="00522E40">
      <w:pPr>
        <w:numPr>
          <w:ilvl w:val="0"/>
          <w:numId w:val="2"/>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atbilst to rezultātu veidam, ko var gaidīt no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kas ir paaugstināta reģionālajā politikā iesaistīto personu kapacitāte un reģionālās politikas instrumentu (īstenošanas) uzlabojumi.</w:t>
      </w:r>
    </w:p>
    <w:p w14:paraId="51890880" w14:textId="55538404" w:rsidR="008D22A4" w:rsidRPr="00536D2E" w:rsidRDefault="008D22A4" w:rsidP="00522E40">
      <w:pPr>
        <w:numPr>
          <w:ilvl w:val="0"/>
          <w:numId w:val="2"/>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Tā ir taisnīga attiecībā pret reģionālās politikas izaicinājumu daudzveidību visā Eiropas teritorijā. Zem šī Interreg konkrētā mērķa jumta reģionālajā politikā iesaistīt</w:t>
      </w:r>
      <w:r w:rsidR="007D3503">
        <w:rPr>
          <w:rFonts w:asciiTheme="minorHAnsi" w:hAnsiTheme="minorHAnsi"/>
          <w:sz w:val="21"/>
          <w:szCs w:val="21"/>
        </w:rPr>
        <w:t>ie dalībnieki</w:t>
      </w:r>
      <w:r>
        <w:rPr>
          <w:rFonts w:asciiTheme="minorHAnsi" w:hAnsiTheme="minorHAnsi"/>
          <w:sz w:val="21"/>
          <w:szCs w:val="21"/>
        </w:rPr>
        <w:t xml:space="preserve"> var kopā strādāt pie visiem abpusēji būtiskajiem politikas jautājumiem atbilstoši reģionālajām vajadzībām, ciktāl uz tiem attiecas </w:t>
      </w:r>
      <w:r w:rsidR="00630F10">
        <w:rPr>
          <w:rFonts w:asciiTheme="minorHAnsi" w:hAnsiTheme="minorHAnsi"/>
          <w:sz w:val="21"/>
          <w:szCs w:val="21"/>
        </w:rPr>
        <w:t>K</w:t>
      </w:r>
      <w:r>
        <w:rPr>
          <w:rFonts w:asciiTheme="minorHAnsi" w:hAnsiTheme="minorHAnsi"/>
          <w:sz w:val="21"/>
          <w:szCs w:val="21"/>
        </w:rPr>
        <w:t>ohēzijas politika.</w:t>
      </w:r>
    </w:p>
    <w:p w14:paraId="1117FE94" w14:textId="3894FDE0" w:rsidR="008D22A4" w:rsidRPr="00536D2E" w:rsidRDefault="008D22A4" w:rsidP="00522E40">
      <w:pPr>
        <w:numPr>
          <w:ilvl w:val="0"/>
          <w:numId w:val="2"/>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piešķir programmai noteiktu elastīgumu, lai pielāgotos jaunām politikas attīstības tendencēm, taču atkal – </w:t>
      </w:r>
      <w:r w:rsidR="007D3503">
        <w:rPr>
          <w:rFonts w:asciiTheme="minorHAnsi" w:hAnsiTheme="minorHAnsi"/>
          <w:sz w:val="21"/>
          <w:szCs w:val="21"/>
        </w:rPr>
        <w:t>K</w:t>
      </w:r>
      <w:r>
        <w:rPr>
          <w:rFonts w:asciiTheme="minorHAnsi" w:hAnsiTheme="minorHAnsi"/>
          <w:sz w:val="21"/>
          <w:szCs w:val="21"/>
        </w:rPr>
        <w:t>ohēzijas politikas ietvaros.</w:t>
      </w:r>
    </w:p>
    <w:p w14:paraId="608E32B4" w14:textId="77777777" w:rsidR="00FA704E" w:rsidRPr="007409B0" w:rsidRDefault="00FA704E" w:rsidP="00A43E03">
      <w:pPr>
        <w:spacing w:after="0" w:line="240" w:lineRule="auto"/>
        <w:ind w:left="0" w:right="0" w:firstLine="0"/>
        <w:jc w:val="both"/>
        <w:rPr>
          <w:rFonts w:asciiTheme="minorHAnsi" w:eastAsia="Arial" w:hAnsiTheme="minorHAnsi" w:cstheme="minorHAnsi"/>
          <w:b/>
          <w:sz w:val="21"/>
          <w:szCs w:val="21"/>
        </w:rPr>
      </w:pPr>
    </w:p>
    <w:p w14:paraId="4A3C1368" w14:textId="77777777" w:rsidR="008D22A4" w:rsidRPr="00536D2E" w:rsidRDefault="00C85A87"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Programmas tvērums</w:t>
      </w:r>
    </w:p>
    <w:p w14:paraId="7DC16BD2" w14:textId="2059613A"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Kā norādīts iepriekš, koncentrēšanās uz Interreg konkrēto mērķi ‘labāka sadarbības pārvaldība’ norāda, ka atbalsta saņēmēji var sadarboties visos </w:t>
      </w:r>
      <w:r w:rsidR="009C40DB">
        <w:rPr>
          <w:rFonts w:asciiTheme="minorHAnsi" w:hAnsiTheme="minorHAnsi"/>
          <w:sz w:val="21"/>
          <w:szCs w:val="21"/>
        </w:rPr>
        <w:t>savstarpēji</w:t>
      </w:r>
      <w:r>
        <w:rPr>
          <w:rFonts w:asciiTheme="minorHAnsi" w:hAnsiTheme="minorHAnsi"/>
          <w:sz w:val="21"/>
          <w:szCs w:val="21"/>
        </w:rPr>
        <w:t xml:space="preserve"> būtiskajos politikas jautājumos atbilstoši savām reģionālajām vajadzībām, ciktāl uz tiem attiecas </w:t>
      </w:r>
      <w:r w:rsidR="009C40DB">
        <w:rPr>
          <w:rFonts w:asciiTheme="minorHAnsi" w:hAnsiTheme="minorHAnsi"/>
          <w:sz w:val="21"/>
          <w:szCs w:val="21"/>
        </w:rPr>
        <w:t>K</w:t>
      </w:r>
      <w:r>
        <w:rPr>
          <w:rFonts w:asciiTheme="minorHAnsi" w:hAnsiTheme="minorHAnsi"/>
          <w:sz w:val="21"/>
          <w:szCs w:val="21"/>
        </w:rPr>
        <w:t xml:space="preserve">ohēzijas politika. No tematiskās perspektīvas šo tvērumu definē politikas mērķi un konkrētie </w:t>
      </w:r>
      <w:r w:rsidR="009C40DB">
        <w:rPr>
          <w:rFonts w:asciiTheme="minorHAnsi" w:hAnsiTheme="minorHAnsi"/>
          <w:sz w:val="21"/>
          <w:szCs w:val="21"/>
        </w:rPr>
        <w:t>K</w:t>
      </w:r>
      <w:r>
        <w:rPr>
          <w:rFonts w:asciiTheme="minorHAnsi" w:hAnsiTheme="minorHAnsi"/>
          <w:sz w:val="21"/>
          <w:szCs w:val="21"/>
        </w:rPr>
        <w:t>ohēzijas politikas mērķi</w:t>
      </w:r>
      <w:r w:rsidR="00CD7B81">
        <w:rPr>
          <w:rFonts w:asciiTheme="minorHAnsi" w:hAnsiTheme="minorHAnsi"/>
          <w:sz w:val="21"/>
          <w:szCs w:val="21"/>
        </w:rPr>
        <w:t>, kā norādīts Kopīgo noteikumu regulas (ES) 5. pantā</w:t>
      </w:r>
      <w:r>
        <w:rPr>
          <w:rFonts w:asciiTheme="minorHAnsi" w:hAnsiTheme="minorHAnsi"/>
          <w:sz w:val="21"/>
          <w:szCs w:val="21"/>
        </w:rPr>
        <w:t xml:space="preserve"> </w:t>
      </w:r>
      <w:r w:rsidR="00CD7B81">
        <w:rPr>
          <w:rFonts w:asciiTheme="minorHAnsi" w:hAnsiTheme="minorHAnsi"/>
          <w:sz w:val="21"/>
          <w:szCs w:val="21"/>
        </w:rPr>
        <w:t xml:space="preserve">un </w:t>
      </w:r>
      <w:r w:rsidR="00E860A9">
        <w:rPr>
          <w:rFonts w:asciiTheme="minorHAnsi" w:hAnsiTheme="minorHAnsi"/>
          <w:sz w:val="21"/>
          <w:szCs w:val="21"/>
        </w:rPr>
        <w:t xml:space="preserve">ERAF un </w:t>
      </w:r>
      <w:r w:rsidR="009E5FF5">
        <w:rPr>
          <w:rFonts w:asciiTheme="minorHAnsi" w:hAnsiTheme="minorHAnsi"/>
          <w:sz w:val="21"/>
          <w:szCs w:val="21"/>
        </w:rPr>
        <w:t>Kohēzijas fondu regulas</w:t>
      </w:r>
      <w:r w:rsidR="00CD7B81">
        <w:rPr>
          <w:rFonts w:asciiTheme="minorHAnsi" w:hAnsiTheme="minorHAnsi"/>
          <w:sz w:val="21"/>
          <w:szCs w:val="21"/>
        </w:rPr>
        <w:t xml:space="preserve"> 3. pantā. </w:t>
      </w:r>
      <w:r>
        <w:rPr>
          <w:rFonts w:asciiTheme="minorHAnsi" w:hAnsiTheme="minorHAnsi"/>
          <w:sz w:val="21"/>
          <w:szCs w:val="21"/>
        </w:rPr>
        <w:t xml:space="preserve">Vienlaicīgi programma </w:t>
      </w:r>
      <w:r w:rsidR="009C40DB">
        <w:rPr>
          <w:rFonts w:asciiTheme="minorHAnsi" w:hAnsiTheme="minorHAnsi"/>
          <w:sz w:val="21"/>
          <w:szCs w:val="21"/>
        </w:rPr>
        <w:t xml:space="preserve">apzina </w:t>
      </w:r>
      <w:r>
        <w:rPr>
          <w:rFonts w:asciiTheme="minorHAnsi" w:hAnsiTheme="minorHAnsi"/>
          <w:sz w:val="21"/>
          <w:szCs w:val="21"/>
        </w:rPr>
        <w:t>vajadzību koncentrēt resursus uz tām politikas jomām, kas Eiropas reģioniem ir visbūtiskā</w:t>
      </w:r>
      <w:r w:rsidR="009C40DB">
        <w:rPr>
          <w:rFonts w:asciiTheme="minorHAnsi" w:hAnsiTheme="minorHAnsi"/>
          <w:sz w:val="21"/>
          <w:szCs w:val="21"/>
        </w:rPr>
        <w:t>kās</w:t>
      </w:r>
      <w:r>
        <w:rPr>
          <w:rFonts w:asciiTheme="minorHAnsi" w:hAnsiTheme="minorHAnsi"/>
          <w:sz w:val="21"/>
          <w:szCs w:val="21"/>
        </w:rPr>
        <w:t xml:space="preserve"> un steidzamāk</w:t>
      </w:r>
      <w:r w:rsidR="009C40DB">
        <w:rPr>
          <w:rFonts w:asciiTheme="minorHAnsi" w:hAnsiTheme="minorHAnsi"/>
          <w:sz w:val="21"/>
          <w:szCs w:val="21"/>
        </w:rPr>
        <w:t>ās</w:t>
      </w:r>
      <w:r>
        <w:rPr>
          <w:rFonts w:asciiTheme="minorHAnsi" w:hAnsiTheme="minorHAnsi"/>
          <w:sz w:val="21"/>
          <w:szCs w:val="21"/>
        </w:rPr>
        <w:t>.</w:t>
      </w:r>
    </w:p>
    <w:p w14:paraId="00525ED7" w14:textId="77777777" w:rsidR="000E1E78" w:rsidRPr="007409B0" w:rsidRDefault="000E1E78" w:rsidP="00A43E03">
      <w:pPr>
        <w:spacing w:after="0" w:line="240" w:lineRule="auto"/>
        <w:ind w:left="0" w:right="0" w:firstLine="0"/>
        <w:jc w:val="both"/>
        <w:rPr>
          <w:rFonts w:asciiTheme="minorHAnsi" w:eastAsia="Arial" w:hAnsiTheme="minorHAnsi" w:cstheme="minorHAnsi"/>
          <w:sz w:val="21"/>
          <w:szCs w:val="21"/>
        </w:rPr>
      </w:pPr>
    </w:p>
    <w:p w14:paraId="730D01D8" w14:textId="085ABAA2" w:rsidR="004E5CCA"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Lai nodrošinātu līdzsvaru starp vajadzību pielāgot starpreģionu sadarbību plašā jautājumu diapazonā un vajadzību pēc tematiskas koncentrācijas, programmā lielākā tā budžeta daļa (80%) tiks atvēlēta tematiskajām jomām, uz kurām attiecas konkrētu mērķu izvēle (‘1. grupa’). Atlikušos 20% programmas budžeta var piešķirt tematiskajām jomām, kas ietvertas citos konkrētajos </w:t>
      </w:r>
      <w:r w:rsidR="009C40DB">
        <w:rPr>
          <w:rFonts w:asciiTheme="minorHAnsi" w:hAnsiTheme="minorHAnsi"/>
          <w:sz w:val="21"/>
          <w:szCs w:val="21"/>
        </w:rPr>
        <w:t>K</w:t>
      </w:r>
      <w:r>
        <w:rPr>
          <w:rFonts w:asciiTheme="minorHAnsi" w:hAnsiTheme="minorHAnsi"/>
          <w:sz w:val="21"/>
          <w:szCs w:val="21"/>
        </w:rPr>
        <w:t>ohēzijas politikas mērķos (‘2. grupa’).</w:t>
      </w:r>
    </w:p>
    <w:p w14:paraId="550CADF6"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627A8D35" w14:textId="0BC361D9" w:rsidR="004E5CCA" w:rsidRDefault="00323C25"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Šo abu grupu </w:t>
      </w:r>
      <w:r w:rsidR="002B2968">
        <w:rPr>
          <w:rFonts w:asciiTheme="minorHAnsi" w:hAnsiTheme="minorHAnsi"/>
          <w:sz w:val="21"/>
          <w:szCs w:val="21"/>
        </w:rPr>
        <w:t xml:space="preserve">ietvars </w:t>
      </w:r>
      <w:r>
        <w:rPr>
          <w:rFonts w:asciiTheme="minorHAnsi" w:hAnsiTheme="minorHAnsi"/>
          <w:sz w:val="21"/>
          <w:szCs w:val="21"/>
        </w:rPr>
        <w:t>ir dots zemāk:</w:t>
      </w:r>
    </w:p>
    <w:p w14:paraId="1288181A"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0A115BDD" w14:textId="77777777" w:rsidR="004E5CCA" w:rsidRDefault="004E5CCA" w:rsidP="00522E40">
      <w:pPr>
        <w:pStyle w:val="ListParagraph"/>
        <w:numPr>
          <w:ilvl w:val="0"/>
          <w:numId w:val="15"/>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u w:val="single"/>
        </w:rPr>
        <w:t>1. grupa</w:t>
      </w:r>
      <w:r>
        <w:rPr>
          <w:rFonts w:asciiTheme="minorHAnsi" w:hAnsiTheme="minorHAnsi"/>
          <w:sz w:val="21"/>
          <w:szCs w:val="21"/>
        </w:rPr>
        <w:t xml:space="preserve"> – Tematiskās jomas, uz kurām attiecas:</w:t>
      </w:r>
    </w:p>
    <w:p w14:paraId="56FDEC86" w14:textId="0D131D80" w:rsidR="004E5CCA" w:rsidRDefault="004E5CCA" w:rsidP="00522E40">
      <w:pPr>
        <w:pStyle w:val="ListParagraph"/>
        <w:numPr>
          <w:ilvl w:val="0"/>
          <w:numId w:val="16"/>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konkrētie mērķi (</w:t>
      </w:r>
      <w:r w:rsidR="00630F10">
        <w:rPr>
          <w:rFonts w:asciiTheme="minorHAnsi" w:hAnsiTheme="minorHAnsi"/>
          <w:sz w:val="21"/>
          <w:szCs w:val="21"/>
        </w:rPr>
        <w:t>KM</w:t>
      </w:r>
      <w:r>
        <w:rPr>
          <w:rFonts w:asciiTheme="minorHAnsi" w:hAnsiTheme="minorHAnsi"/>
          <w:sz w:val="21"/>
          <w:szCs w:val="21"/>
        </w:rPr>
        <w:t>) saskaņā ar 1. politikas mērķi (P</w:t>
      </w:r>
      <w:r w:rsidR="00630F10">
        <w:rPr>
          <w:rFonts w:asciiTheme="minorHAnsi" w:hAnsiTheme="minorHAnsi"/>
          <w:sz w:val="21"/>
          <w:szCs w:val="21"/>
        </w:rPr>
        <w:t>M</w:t>
      </w:r>
      <w:r>
        <w:rPr>
          <w:rFonts w:asciiTheme="minorHAnsi" w:hAnsiTheme="minorHAnsi"/>
          <w:sz w:val="21"/>
          <w:szCs w:val="21"/>
        </w:rPr>
        <w:t>) – Viedāka Eiropa</w:t>
      </w:r>
    </w:p>
    <w:p w14:paraId="6667B635" w14:textId="33B79495" w:rsidR="004E5CCA" w:rsidRDefault="004E5CCA" w:rsidP="00522E40">
      <w:pPr>
        <w:pStyle w:val="ListParagraph"/>
        <w:numPr>
          <w:ilvl w:val="0"/>
          <w:numId w:val="16"/>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konkrētie mērķi (</w:t>
      </w:r>
      <w:r w:rsidR="00630F10">
        <w:rPr>
          <w:rFonts w:asciiTheme="minorHAnsi" w:hAnsiTheme="minorHAnsi"/>
          <w:sz w:val="21"/>
          <w:szCs w:val="21"/>
        </w:rPr>
        <w:t>KM</w:t>
      </w:r>
      <w:r>
        <w:rPr>
          <w:rFonts w:asciiTheme="minorHAnsi" w:hAnsiTheme="minorHAnsi"/>
          <w:sz w:val="21"/>
          <w:szCs w:val="21"/>
        </w:rPr>
        <w:t>) saskaņā ar 2. politikas mērķi (P</w:t>
      </w:r>
      <w:r w:rsidR="00630F10">
        <w:rPr>
          <w:rFonts w:asciiTheme="minorHAnsi" w:hAnsiTheme="minorHAnsi"/>
          <w:sz w:val="21"/>
          <w:szCs w:val="21"/>
        </w:rPr>
        <w:t>M</w:t>
      </w:r>
      <w:r>
        <w:rPr>
          <w:rFonts w:asciiTheme="minorHAnsi" w:hAnsiTheme="minorHAnsi"/>
          <w:sz w:val="21"/>
          <w:szCs w:val="21"/>
        </w:rPr>
        <w:t>) – Zaļāka Eiropa</w:t>
      </w:r>
    </w:p>
    <w:p w14:paraId="33C5EDD1" w14:textId="24CBD9B1" w:rsidR="004E5CCA" w:rsidRDefault="004E5CCA" w:rsidP="00522E40">
      <w:pPr>
        <w:pStyle w:val="ListParagraph"/>
        <w:numPr>
          <w:ilvl w:val="0"/>
          <w:numId w:val="16"/>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saskaņā ar 4.</w:t>
      </w:r>
      <w:r w:rsidR="009C40DB">
        <w:rPr>
          <w:rFonts w:asciiTheme="minorHAnsi" w:hAnsiTheme="minorHAnsi"/>
          <w:sz w:val="21"/>
          <w:szCs w:val="21"/>
        </w:rPr>
        <w:t>politikas mērķi</w:t>
      </w:r>
      <w:r>
        <w:rPr>
          <w:rFonts w:asciiTheme="minorHAnsi" w:hAnsiTheme="minorHAnsi"/>
          <w:sz w:val="21"/>
          <w:szCs w:val="21"/>
        </w:rPr>
        <w:t xml:space="preserve"> </w:t>
      </w:r>
      <w:r w:rsidR="009C40DB">
        <w:rPr>
          <w:rFonts w:asciiTheme="minorHAnsi" w:hAnsiTheme="minorHAnsi"/>
          <w:sz w:val="21"/>
          <w:szCs w:val="21"/>
        </w:rPr>
        <w:t>(</w:t>
      </w:r>
      <w:r>
        <w:rPr>
          <w:rFonts w:asciiTheme="minorHAnsi" w:hAnsiTheme="minorHAnsi"/>
          <w:sz w:val="21"/>
          <w:szCs w:val="21"/>
        </w:rPr>
        <w:t>P</w:t>
      </w:r>
      <w:r w:rsidR="00630F10">
        <w:rPr>
          <w:rFonts w:asciiTheme="minorHAnsi" w:hAnsiTheme="minorHAnsi"/>
          <w:sz w:val="21"/>
          <w:szCs w:val="21"/>
        </w:rPr>
        <w:t>M</w:t>
      </w:r>
      <w:r w:rsidR="009C40DB">
        <w:rPr>
          <w:rFonts w:asciiTheme="minorHAnsi" w:hAnsiTheme="minorHAnsi"/>
          <w:sz w:val="21"/>
          <w:szCs w:val="21"/>
        </w:rPr>
        <w:t>)</w:t>
      </w:r>
      <w:r>
        <w:rPr>
          <w:rFonts w:asciiTheme="minorHAnsi" w:hAnsiTheme="minorHAnsi"/>
          <w:sz w:val="21"/>
          <w:szCs w:val="21"/>
        </w:rPr>
        <w:t xml:space="preserve"> – Sociāl</w:t>
      </w:r>
      <w:r w:rsidR="009C40DB">
        <w:rPr>
          <w:rFonts w:asciiTheme="minorHAnsi" w:hAnsiTheme="minorHAnsi"/>
          <w:sz w:val="21"/>
          <w:szCs w:val="21"/>
        </w:rPr>
        <w:t>ā</w:t>
      </w:r>
      <w:r w:rsidR="00A35203">
        <w:rPr>
          <w:rFonts w:asciiTheme="minorHAnsi" w:hAnsiTheme="minorHAnsi"/>
          <w:sz w:val="21"/>
          <w:szCs w:val="21"/>
        </w:rPr>
        <w:t>ka</w:t>
      </w:r>
      <w:r>
        <w:rPr>
          <w:rFonts w:asciiTheme="minorHAnsi" w:hAnsiTheme="minorHAnsi"/>
          <w:sz w:val="21"/>
          <w:szCs w:val="21"/>
        </w:rPr>
        <w:t xml:space="preserve"> Eiropa, </w:t>
      </w:r>
      <w:r w:rsidR="009C40DB">
        <w:rPr>
          <w:rFonts w:asciiTheme="minorHAnsi" w:hAnsiTheme="minorHAnsi"/>
          <w:sz w:val="21"/>
          <w:szCs w:val="21"/>
        </w:rPr>
        <w:t>konkrētie mērķi</w:t>
      </w:r>
      <w:r>
        <w:rPr>
          <w:rFonts w:asciiTheme="minorHAnsi" w:hAnsiTheme="minorHAnsi"/>
          <w:sz w:val="21"/>
          <w:szCs w:val="21"/>
        </w:rPr>
        <w:t xml:space="preserve"> saistībā ar darba tirgiem (i), veselības aprūpi (iv) un kultūru un ilgtspējīgu tūrismu (v)</w:t>
      </w:r>
    </w:p>
    <w:p w14:paraId="4B41273E" w14:textId="77777777" w:rsidR="004E5CCA" w:rsidRPr="007409B0" w:rsidRDefault="004E5CCA" w:rsidP="005811F3">
      <w:pPr>
        <w:pStyle w:val="ListParagraph"/>
        <w:suppressAutoHyphens w:val="0"/>
        <w:autoSpaceDN/>
        <w:spacing w:after="0" w:line="240" w:lineRule="auto"/>
        <w:ind w:left="710" w:right="620"/>
        <w:contextualSpacing/>
        <w:textAlignment w:val="auto"/>
        <w:rPr>
          <w:rFonts w:asciiTheme="minorHAnsi" w:eastAsia="Arial" w:hAnsiTheme="minorHAnsi" w:cstheme="minorHAnsi"/>
          <w:sz w:val="21"/>
          <w:szCs w:val="21"/>
        </w:rPr>
      </w:pPr>
    </w:p>
    <w:p w14:paraId="1D8B57D5" w14:textId="77777777" w:rsidR="004E5CCA" w:rsidRDefault="004E5CCA" w:rsidP="00522E40">
      <w:pPr>
        <w:pStyle w:val="ListParagraph"/>
        <w:numPr>
          <w:ilvl w:val="0"/>
          <w:numId w:val="15"/>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u w:val="single"/>
        </w:rPr>
        <w:t>2. grupa</w:t>
      </w:r>
      <w:r>
        <w:rPr>
          <w:rFonts w:asciiTheme="minorHAnsi" w:hAnsiTheme="minorHAnsi"/>
          <w:sz w:val="21"/>
          <w:szCs w:val="21"/>
        </w:rPr>
        <w:t xml:space="preserve"> – Tematiskās jomas, uz kurām attiecas:</w:t>
      </w:r>
    </w:p>
    <w:p w14:paraId="05B545D9" w14:textId="1A839C05" w:rsidR="004E5CCA" w:rsidRDefault="004E5CCA" w:rsidP="00522E40">
      <w:pPr>
        <w:pStyle w:val="ListParagraph"/>
        <w:numPr>
          <w:ilvl w:val="0"/>
          <w:numId w:val="16"/>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 xml:space="preserve">visi </w:t>
      </w:r>
      <w:r w:rsidR="00630F10">
        <w:rPr>
          <w:rFonts w:asciiTheme="minorHAnsi" w:hAnsiTheme="minorHAnsi"/>
          <w:sz w:val="21"/>
          <w:szCs w:val="21"/>
        </w:rPr>
        <w:t>KM</w:t>
      </w:r>
      <w:r>
        <w:rPr>
          <w:rFonts w:asciiTheme="minorHAnsi" w:hAnsiTheme="minorHAnsi"/>
          <w:sz w:val="21"/>
          <w:szCs w:val="21"/>
        </w:rPr>
        <w:t xml:space="preserve"> saskaņā ar 3. P</w:t>
      </w:r>
      <w:r w:rsidR="00630F10">
        <w:rPr>
          <w:rFonts w:asciiTheme="minorHAnsi" w:hAnsiTheme="minorHAnsi"/>
          <w:sz w:val="21"/>
          <w:szCs w:val="21"/>
        </w:rPr>
        <w:t>M</w:t>
      </w:r>
      <w:r>
        <w:rPr>
          <w:rFonts w:asciiTheme="minorHAnsi" w:hAnsiTheme="minorHAnsi"/>
          <w:sz w:val="21"/>
          <w:szCs w:val="21"/>
        </w:rPr>
        <w:t xml:space="preserve"> – Savienotāka Eiropa</w:t>
      </w:r>
    </w:p>
    <w:p w14:paraId="1645438B" w14:textId="509F0E9C" w:rsidR="004E5CCA" w:rsidRDefault="004E5CCA" w:rsidP="00522E40">
      <w:pPr>
        <w:pStyle w:val="ListParagraph"/>
        <w:numPr>
          <w:ilvl w:val="0"/>
          <w:numId w:val="16"/>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 xml:space="preserve">visi </w:t>
      </w:r>
      <w:r w:rsidR="00630F10">
        <w:rPr>
          <w:rFonts w:asciiTheme="minorHAnsi" w:hAnsiTheme="minorHAnsi"/>
          <w:sz w:val="21"/>
          <w:szCs w:val="21"/>
        </w:rPr>
        <w:t>KM</w:t>
      </w:r>
      <w:r>
        <w:rPr>
          <w:rFonts w:asciiTheme="minorHAnsi" w:hAnsiTheme="minorHAnsi"/>
          <w:sz w:val="21"/>
          <w:szCs w:val="21"/>
        </w:rPr>
        <w:t xml:space="preserve"> saskaņā ar 5. P</w:t>
      </w:r>
      <w:r w:rsidR="00630F10">
        <w:rPr>
          <w:rFonts w:asciiTheme="minorHAnsi" w:hAnsiTheme="minorHAnsi"/>
          <w:sz w:val="21"/>
          <w:szCs w:val="21"/>
        </w:rPr>
        <w:t>M</w:t>
      </w:r>
      <w:r>
        <w:rPr>
          <w:rFonts w:asciiTheme="minorHAnsi" w:hAnsiTheme="minorHAnsi"/>
          <w:sz w:val="21"/>
          <w:szCs w:val="21"/>
        </w:rPr>
        <w:t xml:space="preserve"> – Eiropa tuvāk pilsoņiem</w:t>
      </w:r>
    </w:p>
    <w:p w14:paraId="7A3CD753" w14:textId="010069EA" w:rsidR="004E5CCA" w:rsidRDefault="004E5CCA" w:rsidP="00522E40">
      <w:pPr>
        <w:pStyle w:val="ListParagraph"/>
        <w:numPr>
          <w:ilvl w:val="0"/>
          <w:numId w:val="16"/>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saskaņā ar 4.</w:t>
      </w:r>
      <w:r w:rsidR="009C40DB">
        <w:rPr>
          <w:rFonts w:asciiTheme="minorHAnsi" w:hAnsiTheme="minorHAnsi"/>
          <w:sz w:val="21"/>
          <w:szCs w:val="21"/>
        </w:rPr>
        <w:t>politikas mērķi</w:t>
      </w:r>
      <w:r>
        <w:rPr>
          <w:rFonts w:asciiTheme="minorHAnsi" w:hAnsiTheme="minorHAnsi"/>
          <w:sz w:val="21"/>
          <w:szCs w:val="21"/>
        </w:rPr>
        <w:t xml:space="preserve"> </w:t>
      </w:r>
      <w:r w:rsidR="009C40DB">
        <w:rPr>
          <w:rFonts w:asciiTheme="minorHAnsi" w:hAnsiTheme="minorHAnsi"/>
          <w:sz w:val="21"/>
          <w:szCs w:val="21"/>
        </w:rPr>
        <w:t>(</w:t>
      </w:r>
      <w:r>
        <w:rPr>
          <w:rFonts w:asciiTheme="minorHAnsi" w:hAnsiTheme="minorHAnsi"/>
          <w:sz w:val="21"/>
          <w:szCs w:val="21"/>
        </w:rPr>
        <w:t>P</w:t>
      </w:r>
      <w:r w:rsidR="00630F10">
        <w:rPr>
          <w:rFonts w:asciiTheme="minorHAnsi" w:hAnsiTheme="minorHAnsi"/>
          <w:sz w:val="21"/>
          <w:szCs w:val="21"/>
        </w:rPr>
        <w:t>M</w:t>
      </w:r>
      <w:r w:rsidR="009C40DB">
        <w:rPr>
          <w:rFonts w:asciiTheme="minorHAnsi" w:hAnsiTheme="minorHAnsi"/>
          <w:sz w:val="21"/>
          <w:szCs w:val="21"/>
        </w:rPr>
        <w:t>)</w:t>
      </w:r>
      <w:r>
        <w:rPr>
          <w:rFonts w:asciiTheme="minorHAnsi" w:hAnsiTheme="minorHAnsi"/>
          <w:sz w:val="21"/>
          <w:szCs w:val="21"/>
        </w:rPr>
        <w:t xml:space="preserve"> – Sociāl</w:t>
      </w:r>
      <w:r w:rsidR="009C40DB">
        <w:rPr>
          <w:rFonts w:asciiTheme="minorHAnsi" w:hAnsiTheme="minorHAnsi"/>
          <w:sz w:val="21"/>
          <w:szCs w:val="21"/>
        </w:rPr>
        <w:t>ā</w:t>
      </w:r>
      <w:r w:rsidR="00A35203">
        <w:rPr>
          <w:rFonts w:asciiTheme="minorHAnsi" w:hAnsiTheme="minorHAnsi"/>
          <w:sz w:val="21"/>
          <w:szCs w:val="21"/>
        </w:rPr>
        <w:t>ka</w:t>
      </w:r>
      <w:r>
        <w:rPr>
          <w:rFonts w:asciiTheme="minorHAnsi" w:hAnsiTheme="minorHAnsi"/>
          <w:sz w:val="21"/>
          <w:szCs w:val="21"/>
        </w:rPr>
        <w:t xml:space="preserve"> Eiropa, </w:t>
      </w:r>
      <w:r w:rsidR="009C40DB">
        <w:rPr>
          <w:rFonts w:asciiTheme="minorHAnsi" w:hAnsiTheme="minorHAnsi"/>
          <w:sz w:val="21"/>
          <w:szCs w:val="21"/>
        </w:rPr>
        <w:t>konkrētie mērķi</w:t>
      </w:r>
      <w:r>
        <w:rPr>
          <w:rFonts w:asciiTheme="minorHAnsi" w:hAnsiTheme="minorHAnsi"/>
          <w:sz w:val="21"/>
          <w:szCs w:val="21"/>
        </w:rPr>
        <w:t xml:space="preserve"> saistībā ar izglītību (ii), sociāli ekonomiskā </w:t>
      </w:r>
      <w:proofErr w:type="spellStart"/>
      <w:r>
        <w:rPr>
          <w:rFonts w:asciiTheme="minorHAnsi" w:hAnsiTheme="minorHAnsi"/>
          <w:sz w:val="21"/>
          <w:szCs w:val="21"/>
        </w:rPr>
        <w:t>iekļautība</w:t>
      </w:r>
      <w:proofErr w:type="spellEnd"/>
      <w:r>
        <w:rPr>
          <w:rFonts w:asciiTheme="minorHAnsi" w:hAnsiTheme="minorHAnsi"/>
          <w:sz w:val="21"/>
          <w:szCs w:val="21"/>
        </w:rPr>
        <w:t xml:space="preserve"> (iii), trešo valstu </w:t>
      </w:r>
      <w:proofErr w:type="spellStart"/>
      <w:r>
        <w:rPr>
          <w:rFonts w:asciiTheme="minorHAnsi" w:hAnsiTheme="minorHAnsi"/>
          <w:sz w:val="21"/>
          <w:szCs w:val="21"/>
        </w:rPr>
        <w:t>valstspiederīgo</w:t>
      </w:r>
      <w:proofErr w:type="spellEnd"/>
      <w:r>
        <w:rPr>
          <w:rFonts w:asciiTheme="minorHAnsi" w:hAnsiTheme="minorHAnsi"/>
          <w:sz w:val="21"/>
          <w:szCs w:val="21"/>
        </w:rPr>
        <w:t xml:space="preserve"> integrācija (iii)</w:t>
      </w:r>
      <w:proofErr w:type="spellStart"/>
      <w:r>
        <w:rPr>
          <w:rFonts w:asciiTheme="minorHAnsi" w:hAnsiTheme="minorHAnsi"/>
          <w:sz w:val="21"/>
          <w:szCs w:val="21"/>
        </w:rPr>
        <w:t>bis</w:t>
      </w:r>
      <w:proofErr w:type="spellEnd"/>
    </w:p>
    <w:p w14:paraId="0B1D9553" w14:textId="77777777" w:rsidR="004E5CCA" w:rsidRPr="007409B0" w:rsidRDefault="004E5CCA" w:rsidP="004E5CCA">
      <w:pPr>
        <w:spacing w:after="0" w:line="240" w:lineRule="auto"/>
        <w:ind w:left="0" w:right="0" w:firstLine="0"/>
        <w:jc w:val="both"/>
        <w:rPr>
          <w:rFonts w:asciiTheme="minorHAnsi" w:eastAsia="Arial" w:hAnsiTheme="minorHAnsi" w:cstheme="minorHAnsi"/>
          <w:sz w:val="21"/>
          <w:szCs w:val="21"/>
        </w:rPr>
      </w:pPr>
    </w:p>
    <w:p w14:paraId="08F64289" w14:textId="77777777" w:rsidR="00EC2733" w:rsidRDefault="00EC2733" w:rsidP="00EC2733">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Iepriekš 1 grupā ietvertās tēmas atspoguļo nezūdošo Viedākas Eiropas un Zaļākas Eiropas politikas mērķu svarīgumu, kas bija pamatā arī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programmai. </w:t>
      </w:r>
    </w:p>
    <w:p w14:paraId="3AADA94A" w14:textId="77777777" w:rsidR="009C40DB" w:rsidRPr="00536D2E" w:rsidRDefault="009C40DB" w:rsidP="00EC2733">
      <w:pPr>
        <w:spacing w:after="0" w:line="240" w:lineRule="auto"/>
        <w:ind w:left="0" w:right="0" w:firstLine="0"/>
        <w:jc w:val="both"/>
        <w:rPr>
          <w:rFonts w:asciiTheme="minorHAnsi" w:eastAsia="Arial" w:hAnsiTheme="minorHAnsi" w:cstheme="minorHAnsi"/>
          <w:sz w:val="21"/>
          <w:szCs w:val="21"/>
        </w:rPr>
      </w:pPr>
    </w:p>
    <w:p w14:paraId="6A6329C7" w14:textId="78D0F7AB" w:rsidR="00EC2733" w:rsidRPr="00536D2E" w:rsidRDefault="00EC2733" w:rsidP="00EC273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Vienlaikus šī izvēle atspoguļo arī programmas </w:t>
      </w:r>
      <w:r w:rsidR="009C40DB">
        <w:rPr>
          <w:rFonts w:asciiTheme="minorHAnsi" w:hAnsiTheme="minorHAnsi"/>
          <w:sz w:val="21"/>
          <w:szCs w:val="21"/>
        </w:rPr>
        <w:t>izstrādes</w:t>
      </w:r>
      <w:r>
        <w:rPr>
          <w:rFonts w:asciiTheme="minorHAnsi" w:hAnsiTheme="minorHAnsi"/>
          <w:sz w:val="21"/>
          <w:szCs w:val="21"/>
        </w:rPr>
        <w:t xml:space="preserve"> laikā radušos jaunu steidzamību risināt jaunās ar reģionālo politiku saistītās jomās parādījušos jautājumus, ņemot vērā Covid-19 pandēmijas ietekmi, sevišķi saistībā ar darba tirgu un veselības aprūpes jomas izaicinājumiem, kas attiecas uz mērķi Sociālā</w:t>
      </w:r>
      <w:r w:rsidR="009C40DB">
        <w:rPr>
          <w:rFonts w:asciiTheme="minorHAnsi" w:hAnsiTheme="minorHAnsi"/>
          <w:sz w:val="21"/>
          <w:szCs w:val="21"/>
        </w:rPr>
        <w:t>ka</w:t>
      </w:r>
      <w:r>
        <w:rPr>
          <w:rFonts w:asciiTheme="minorHAnsi" w:hAnsiTheme="minorHAnsi"/>
          <w:sz w:val="21"/>
          <w:szCs w:val="21"/>
        </w:rPr>
        <w:t xml:space="preserve"> Eiropa.</w:t>
      </w:r>
    </w:p>
    <w:p w14:paraId="7946B758" w14:textId="77777777" w:rsidR="00EC2733" w:rsidRPr="007409B0" w:rsidRDefault="00EC2733" w:rsidP="004E5CCA">
      <w:pPr>
        <w:spacing w:after="0" w:line="240" w:lineRule="auto"/>
        <w:ind w:left="0" w:right="0" w:firstLine="0"/>
        <w:jc w:val="both"/>
        <w:rPr>
          <w:rFonts w:asciiTheme="minorHAnsi" w:eastAsia="Arial" w:hAnsiTheme="minorHAnsi" w:cstheme="minorHAnsi"/>
          <w:sz w:val="21"/>
          <w:szCs w:val="21"/>
        </w:rPr>
      </w:pPr>
    </w:p>
    <w:p w14:paraId="28F49512" w14:textId="03BA42B7"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Šo grupu sastāvs un tām piešķirtie līdzekļi ir indikatīvi un programmas īstenošanas laikā var mainīties atkarībā no </w:t>
      </w:r>
      <w:r w:rsidR="00A35203">
        <w:rPr>
          <w:rFonts w:asciiTheme="minorHAnsi" w:hAnsiTheme="minorHAnsi"/>
          <w:sz w:val="21"/>
          <w:szCs w:val="21"/>
        </w:rPr>
        <w:t xml:space="preserve">izmaiņām </w:t>
      </w:r>
      <w:r>
        <w:rPr>
          <w:rFonts w:asciiTheme="minorHAnsi" w:hAnsiTheme="minorHAnsi"/>
          <w:sz w:val="21"/>
          <w:szCs w:val="21"/>
        </w:rPr>
        <w:t>atbilstoši Uzraudzības komitejas definētajiem iekšējiem noteikumiem vai kārtību.</w:t>
      </w:r>
    </w:p>
    <w:p w14:paraId="4A078ECF"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1EFE68AD" w14:textId="1B9E0B6C" w:rsidR="009A50C0" w:rsidRDefault="00E249DF"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Turklāt atbilstoši Interreg konkrētā mērķa ‘labāka sadarbības pārvaldība’ izvēlei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arī atbalstīt sadarbību jautājumos, kas tieši saistīti ar politikas instrumentu īstenošanu, piemēram, valsts </w:t>
      </w:r>
      <w:r w:rsidR="00A35203">
        <w:rPr>
          <w:rFonts w:asciiTheme="minorHAnsi" w:hAnsiTheme="minorHAnsi"/>
          <w:sz w:val="21"/>
          <w:szCs w:val="21"/>
        </w:rPr>
        <w:t>atbalsts</w:t>
      </w:r>
      <w:r>
        <w:rPr>
          <w:rFonts w:asciiTheme="minorHAnsi" w:hAnsiTheme="minorHAnsi"/>
          <w:sz w:val="21"/>
          <w:szCs w:val="21"/>
        </w:rPr>
        <w:t>, publiskais iepirkums, teritoriālie rīki, finanšu instrumenti, publisko politiku novērtēšana (nekoncentrējot uzmanību uz konkrētu tematisko jomu). Šie jautājumi ir tieši saistīti ar Interreg konkrēto mērķi ‘labāka sadarbības pārvaldība’.</w:t>
      </w:r>
    </w:p>
    <w:bookmarkEnd w:id="11"/>
    <w:p w14:paraId="791A93C3"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BA3A358"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Stratēģijas īstenošana</w:t>
      </w:r>
    </w:p>
    <w:p w14:paraId="1FBE120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Lai sasniegtu šo vispārējo mērķi,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stratēģija sastāv no diviem papildu elementiem, ka veidoti uz programmas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pamata. </w:t>
      </w:r>
    </w:p>
    <w:p w14:paraId="59C76792"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1DD26A0" w14:textId="1928F6C5" w:rsidR="008D22A4" w:rsidRPr="00635F33" w:rsidRDefault="008D22A4" w:rsidP="00A43E03">
      <w:pPr>
        <w:spacing w:after="0" w:line="240" w:lineRule="auto"/>
        <w:ind w:left="0" w:right="0" w:firstLine="0"/>
        <w:jc w:val="both"/>
        <w:rPr>
          <w:rFonts w:asciiTheme="minorHAnsi" w:hAnsiTheme="minorHAnsi"/>
          <w:sz w:val="21"/>
          <w:szCs w:val="21"/>
        </w:rPr>
      </w:pPr>
      <w:r>
        <w:rPr>
          <w:rFonts w:asciiTheme="minorHAnsi" w:hAnsiTheme="minorHAnsi"/>
          <w:sz w:val="21"/>
          <w:szCs w:val="21"/>
        </w:rPr>
        <w:t>No vienas puses, programma nodrošinās atbalstu starpreģionu sadarbības projektiem, ko reģionālajā politikā iesaistīt</w:t>
      </w:r>
      <w:r w:rsidR="00201EF3">
        <w:rPr>
          <w:rFonts w:asciiTheme="minorHAnsi" w:hAnsiTheme="minorHAnsi"/>
          <w:sz w:val="21"/>
          <w:szCs w:val="21"/>
        </w:rPr>
        <w:t>ie dalībnieki</w:t>
      </w:r>
      <w:r>
        <w:rPr>
          <w:rFonts w:asciiTheme="minorHAnsi" w:hAnsiTheme="minorHAnsi"/>
          <w:sz w:val="21"/>
          <w:szCs w:val="21"/>
        </w:rPr>
        <w:t xml:space="preserve"> īsteno saistībā ar </w:t>
      </w:r>
      <w:r w:rsidR="00201EF3">
        <w:rPr>
          <w:rFonts w:asciiTheme="minorHAnsi" w:hAnsiTheme="minorHAnsi"/>
          <w:sz w:val="21"/>
          <w:szCs w:val="21"/>
        </w:rPr>
        <w:t xml:space="preserve">pieredzes </w:t>
      </w:r>
      <w:r>
        <w:rPr>
          <w:rFonts w:asciiTheme="minorHAnsi" w:hAnsiTheme="minorHAnsi"/>
          <w:sz w:val="21"/>
          <w:szCs w:val="21"/>
        </w:rPr>
        <w:t>apmaiņu, spēju stiprināšanu un labās prakses un inovatīvo pieeju pārnesi ar konkrētu mērķi sagatavot no sadarbības gūto atziņu integrāciju reģionālajā politikā un darbībās.</w:t>
      </w:r>
    </w:p>
    <w:p w14:paraId="2C1FB91E"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80D8A71" w14:textId="7415DD21"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No otras puses, programma turpinās </w:t>
      </w:r>
      <w:r w:rsidR="00201EF3">
        <w:rPr>
          <w:rFonts w:asciiTheme="minorHAnsi" w:hAnsiTheme="minorHAnsi"/>
          <w:sz w:val="21"/>
          <w:szCs w:val="21"/>
        </w:rPr>
        <w:t>sekmēt</w:t>
      </w:r>
      <w:r>
        <w:rPr>
          <w:rFonts w:asciiTheme="minorHAnsi" w:hAnsiTheme="minorHAnsi"/>
          <w:sz w:val="21"/>
          <w:szCs w:val="21"/>
        </w:rPr>
        <w:t xml:space="preserve"> politikas apguves pakalpojumus un reģionālās politikas labās prakses kapitalizāciju – atbilstoši politikas </w:t>
      </w:r>
      <w:r w:rsidR="00201EF3">
        <w:rPr>
          <w:rFonts w:asciiTheme="minorHAnsi" w:hAnsiTheme="minorHAnsi"/>
          <w:sz w:val="21"/>
          <w:szCs w:val="21"/>
        </w:rPr>
        <w:t>apguves</w:t>
      </w:r>
      <w:r>
        <w:rPr>
          <w:rFonts w:asciiTheme="minorHAnsi" w:hAnsiTheme="minorHAnsi"/>
          <w:sz w:val="21"/>
          <w:szCs w:val="21"/>
        </w:rPr>
        <w:t xml:space="preserve"> platformas pieejai – lai reģionālā līmenī iesaistīt</w:t>
      </w:r>
      <w:r w:rsidR="00201EF3">
        <w:rPr>
          <w:rFonts w:asciiTheme="minorHAnsi" w:hAnsiTheme="minorHAnsi"/>
          <w:sz w:val="21"/>
          <w:szCs w:val="21"/>
        </w:rPr>
        <w:t>ie dalībnieki</w:t>
      </w:r>
      <w:r>
        <w:rPr>
          <w:rFonts w:asciiTheme="minorHAnsi" w:hAnsiTheme="minorHAnsi"/>
          <w:sz w:val="21"/>
          <w:szCs w:val="21"/>
        </w:rPr>
        <w:t xml:space="preserve"> no visas ES varētu izmantot attiecīgo pieredzi un praksi ik reizi, kad tas nepieciešams savu politiku stiprināšanai.</w:t>
      </w:r>
    </w:p>
    <w:p w14:paraId="1A84E306"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77062C13"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Šie darbības elementi programmas līmenī ir piemērojami visiem programmas atbalstītajiem konkrētajiem mērķiem.</w:t>
      </w:r>
    </w:p>
    <w:p w14:paraId="42D5DF5F"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21E70CC4" w14:textId="027FB3AB" w:rsidR="002D264A" w:rsidRPr="00536D2E" w:rsidRDefault="002D264A"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Kā jau iepriekš norādīts pie vispārējā mērķa,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vērsta uz</w:t>
      </w:r>
      <w:r w:rsidR="00201EF3">
        <w:rPr>
          <w:rFonts w:asciiTheme="minorHAnsi" w:hAnsiTheme="minorHAnsi"/>
          <w:sz w:val="21"/>
          <w:szCs w:val="21"/>
        </w:rPr>
        <w:t xml:space="preserve"> </w:t>
      </w:r>
      <w:r w:rsidRPr="00724DB8">
        <w:rPr>
          <w:rFonts w:asciiTheme="minorHAnsi" w:hAnsiTheme="minorHAnsi"/>
          <w:b/>
          <w:bCs/>
          <w:sz w:val="21"/>
          <w:szCs w:val="21"/>
        </w:rPr>
        <w:t xml:space="preserve">reģionālajā politikā </w:t>
      </w:r>
      <w:r w:rsidRPr="00341091">
        <w:rPr>
          <w:rFonts w:asciiTheme="minorHAnsi" w:hAnsiTheme="minorHAnsi"/>
          <w:sz w:val="21"/>
        </w:rPr>
        <w:t>iesaistītaj</w:t>
      </w:r>
      <w:r w:rsidR="00201EF3" w:rsidRPr="00341091">
        <w:rPr>
          <w:rFonts w:asciiTheme="minorHAnsi" w:hAnsiTheme="minorHAnsi"/>
          <w:sz w:val="21"/>
        </w:rPr>
        <w:t>iem dalībniekiem</w:t>
      </w:r>
      <w:r w:rsidRPr="00CD7B81">
        <w:rPr>
          <w:rFonts w:asciiTheme="minorHAnsi" w:hAnsiTheme="minorHAnsi"/>
          <w:bCs/>
          <w:sz w:val="21"/>
          <w:szCs w:val="21"/>
        </w:rPr>
        <w:t>.</w:t>
      </w:r>
      <w:r>
        <w:rPr>
          <w:rFonts w:asciiTheme="minorHAnsi" w:hAnsiTheme="minorHAnsi"/>
          <w:sz w:val="21"/>
          <w:szCs w:val="21"/>
        </w:rPr>
        <w:t xml:space="preserve"> Šī </w:t>
      </w:r>
      <w:proofErr w:type="spellStart"/>
      <w:r>
        <w:rPr>
          <w:rFonts w:asciiTheme="minorHAnsi" w:hAnsiTheme="minorHAnsi"/>
          <w:sz w:val="21"/>
          <w:szCs w:val="21"/>
        </w:rPr>
        <w:t>mērķgrupa</w:t>
      </w:r>
      <w:proofErr w:type="spellEnd"/>
      <w:r>
        <w:rPr>
          <w:rFonts w:asciiTheme="minorHAnsi" w:hAnsiTheme="minorHAnsi"/>
          <w:sz w:val="21"/>
          <w:szCs w:val="21"/>
        </w:rPr>
        <w:t xml:space="preserve"> ietver valsts, reģionāl</w:t>
      </w:r>
      <w:r w:rsidR="00CD7B81">
        <w:rPr>
          <w:rFonts w:asciiTheme="minorHAnsi" w:hAnsiTheme="minorHAnsi"/>
          <w:sz w:val="21"/>
          <w:szCs w:val="21"/>
        </w:rPr>
        <w:t>ā</w:t>
      </w:r>
      <w:r>
        <w:rPr>
          <w:rFonts w:asciiTheme="minorHAnsi" w:hAnsiTheme="minorHAnsi"/>
          <w:sz w:val="21"/>
          <w:szCs w:val="21"/>
        </w:rPr>
        <w:t xml:space="preserve"> un vietējā mēroga institūcijas, kā arī citas attiecīgās struktūras, kas ir atbildīgas par reģionālās attīstības politiku definēšanu un īstenošanu. Šīs mērķa grupas sastāvs ir visai daudzveidīgs, un tas atspoguļo institucionālo un ģeogrāfisko apstākļu daudzveidību partnervalstīs. Detalizētāks šo iesaistīto</w:t>
      </w:r>
      <w:r w:rsidR="00201EF3">
        <w:rPr>
          <w:rFonts w:asciiTheme="minorHAnsi" w:hAnsiTheme="minorHAnsi"/>
          <w:sz w:val="21"/>
          <w:szCs w:val="21"/>
        </w:rPr>
        <w:t xml:space="preserve"> dalībnieku</w:t>
      </w:r>
      <w:r>
        <w:rPr>
          <w:rFonts w:asciiTheme="minorHAnsi" w:hAnsiTheme="minorHAnsi"/>
          <w:sz w:val="21"/>
          <w:szCs w:val="21"/>
        </w:rPr>
        <w:t xml:space="preserve"> apraksts sniegts mērķa grupu aprakstā šī dokumenta 2. sadaļā.</w:t>
      </w:r>
    </w:p>
    <w:p w14:paraId="37E17918" w14:textId="77777777" w:rsidR="002D264A" w:rsidRPr="007409B0" w:rsidRDefault="002D264A" w:rsidP="002D264A">
      <w:pPr>
        <w:spacing w:after="0" w:line="240" w:lineRule="auto"/>
        <w:ind w:left="0" w:right="0" w:firstLine="0"/>
        <w:jc w:val="both"/>
        <w:rPr>
          <w:rFonts w:asciiTheme="minorHAnsi" w:eastAsia="Arial" w:hAnsiTheme="minorHAnsi" w:cstheme="minorHAnsi"/>
          <w:sz w:val="21"/>
          <w:szCs w:val="21"/>
        </w:rPr>
      </w:pPr>
    </w:p>
    <w:p w14:paraId="5FEF68E8" w14:textId="618D79F4" w:rsidR="002D264A" w:rsidRPr="00536D2E" w:rsidRDefault="002D264A"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Parasti </w:t>
      </w:r>
      <w:r w:rsidRPr="00724DB8">
        <w:rPr>
          <w:rFonts w:asciiTheme="minorHAnsi" w:hAnsiTheme="minorHAnsi"/>
          <w:b/>
          <w:bCs/>
          <w:sz w:val="21"/>
          <w:szCs w:val="21"/>
        </w:rPr>
        <w:t>programmas atbalsta saņēmēji</w:t>
      </w:r>
      <w:r>
        <w:rPr>
          <w:rFonts w:asciiTheme="minorHAnsi" w:hAnsiTheme="minorHAnsi"/>
          <w:sz w:val="21"/>
          <w:szCs w:val="21"/>
        </w:rPr>
        <w:t xml:space="preserve"> ir </w:t>
      </w:r>
      <w:r w:rsidR="00FF3950">
        <w:rPr>
          <w:rFonts w:asciiTheme="minorHAnsi" w:hAnsiTheme="minorHAnsi"/>
          <w:sz w:val="21"/>
          <w:szCs w:val="21"/>
        </w:rPr>
        <w:t xml:space="preserve">publiskās pārvaldes </w:t>
      </w:r>
      <w:r>
        <w:rPr>
          <w:rFonts w:asciiTheme="minorHAnsi" w:hAnsiTheme="minorHAnsi"/>
          <w:sz w:val="21"/>
          <w:szCs w:val="21"/>
        </w:rPr>
        <w:t xml:space="preserve">iestādes un iestādes, kas ir publisko tiesību subjekti. Noteiktos apstākļos atbalsta saņēmēji var būt arī privātas bezpeļņas </w:t>
      </w:r>
      <w:r w:rsidR="00201EF3">
        <w:rPr>
          <w:rFonts w:asciiTheme="minorHAnsi" w:hAnsiTheme="minorHAnsi"/>
          <w:sz w:val="21"/>
          <w:szCs w:val="21"/>
        </w:rPr>
        <w:t>organizācijas</w:t>
      </w:r>
      <w:r>
        <w:rPr>
          <w:rFonts w:asciiTheme="minorHAnsi" w:hAnsiTheme="minorHAnsi"/>
          <w:sz w:val="21"/>
          <w:szCs w:val="21"/>
        </w:rPr>
        <w:t xml:space="preserve"> (skatīt arī šī dokumenta 2. sadaļu). Noteikumi tiks detalizēti aprakstīti programmas rokasgrāmatā.</w:t>
      </w:r>
    </w:p>
    <w:p w14:paraId="7E98684A" w14:textId="77777777" w:rsidR="002D264A" w:rsidRPr="007409B0" w:rsidRDefault="002D264A" w:rsidP="002D264A">
      <w:pPr>
        <w:spacing w:after="0" w:line="240" w:lineRule="auto"/>
        <w:ind w:left="0" w:right="0" w:firstLine="0"/>
        <w:jc w:val="both"/>
        <w:rPr>
          <w:rFonts w:asciiTheme="minorHAnsi" w:eastAsia="Arial" w:hAnsiTheme="minorHAnsi" w:cstheme="minorHAnsi"/>
          <w:sz w:val="21"/>
          <w:szCs w:val="21"/>
        </w:rPr>
      </w:pPr>
    </w:p>
    <w:p w14:paraId="37E5E12F" w14:textId="6CDA08DC" w:rsidR="002D264A" w:rsidRDefault="00AF01B0" w:rsidP="002D264A">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Privātie uzņēmumi, sevišķi </w:t>
      </w:r>
      <w:r w:rsidRPr="00724DB8">
        <w:rPr>
          <w:rFonts w:asciiTheme="minorHAnsi" w:hAnsiTheme="minorHAnsi"/>
          <w:b/>
          <w:bCs/>
          <w:sz w:val="21"/>
          <w:szCs w:val="21"/>
        </w:rPr>
        <w:t>MVU,</w:t>
      </w:r>
      <w:r>
        <w:rPr>
          <w:rFonts w:asciiTheme="minorHAnsi" w:hAnsiTheme="minorHAnsi"/>
          <w:sz w:val="21"/>
          <w:szCs w:val="21"/>
        </w:rPr>
        <w:t xml:space="preserve"> ir svarīga mērķa grupa vairāku atbalstītu konkrēto mērķu kontekstā, un vajadzības gadījumā tie tiek aicināti piedalīties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darbībās un gūt atbalstu no pieredzes apmaiņas, lai arī tie nevar tiešā veidā </w:t>
      </w:r>
      <w:r w:rsidR="00201EF3">
        <w:rPr>
          <w:rFonts w:asciiTheme="minorHAnsi" w:hAnsiTheme="minorHAnsi"/>
          <w:sz w:val="21"/>
          <w:szCs w:val="21"/>
        </w:rPr>
        <w:t>saņemt</w:t>
      </w:r>
      <w:r>
        <w:rPr>
          <w:rFonts w:asciiTheme="minorHAnsi" w:hAnsiTheme="minorHAnsi"/>
          <w:sz w:val="21"/>
          <w:szCs w:val="21"/>
        </w:rPr>
        <w:t xml:space="preserve"> ES finansējumu kā atbalsta saņēmēji.</w:t>
      </w:r>
    </w:p>
    <w:p w14:paraId="0392C082" w14:textId="4D93734F" w:rsidR="00CD7B81" w:rsidRDefault="00CD7B81" w:rsidP="002D264A">
      <w:pPr>
        <w:spacing w:after="0" w:line="240" w:lineRule="auto"/>
        <w:ind w:left="0" w:right="0" w:firstLine="0"/>
        <w:jc w:val="both"/>
        <w:rPr>
          <w:rFonts w:asciiTheme="minorHAnsi" w:hAnsiTheme="minorHAnsi"/>
          <w:sz w:val="21"/>
          <w:szCs w:val="21"/>
        </w:rPr>
      </w:pPr>
    </w:p>
    <w:bookmarkEnd w:id="2"/>
    <w:bookmarkEnd w:id="5"/>
    <w:p w14:paraId="5E2467F4" w14:textId="50C8EE07" w:rsidR="00E53BDA" w:rsidRPr="00724DB8" w:rsidRDefault="00E82B9F" w:rsidP="00681F1C">
      <w:pPr>
        <w:spacing w:after="0" w:line="240" w:lineRule="auto"/>
        <w:ind w:left="0" w:right="0" w:firstLine="0"/>
        <w:jc w:val="both"/>
        <w:rPr>
          <w:rFonts w:asciiTheme="minorHAnsi" w:hAnsiTheme="minorHAnsi"/>
          <w:sz w:val="21"/>
          <w:szCs w:val="21"/>
        </w:rPr>
        <w:sectPr w:rsidR="00E53BDA" w:rsidRPr="00724DB8" w:rsidSect="009E4665">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360"/>
        </w:sectPr>
      </w:pPr>
      <w:r>
        <w:rPr>
          <w:rFonts w:asciiTheme="minorHAnsi" w:hAnsiTheme="minorHAnsi"/>
          <w:sz w:val="21"/>
          <w:szCs w:val="21"/>
        </w:rPr>
        <w:t xml:space="preserve">Programmas īstenošanas laikā Vadošā iestāde nepieciešamības gadījumā veicinās stratēģisku publiskā iepirkuma izmantošanu, lai nodrošinātu atbalstu politikas mērķiem </w:t>
      </w:r>
      <w:r w:rsidRPr="00E82B9F">
        <w:rPr>
          <w:rFonts w:asciiTheme="minorHAnsi" w:hAnsiTheme="minorHAnsi"/>
          <w:sz w:val="21"/>
          <w:szCs w:val="21"/>
        </w:rPr>
        <w:t>(</w:t>
      </w:r>
      <w:r>
        <w:rPr>
          <w:rFonts w:asciiTheme="minorHAnsi" w:hAnsiTheme="minorHAnsi"/>
          <w:sz w:val="21"/>
          <w:szCs w:val="21"/>
        </w:rPr>
        <w:t xml:space="preserve">tostarp </w:t>
      </w:r>
      <w:proofErr w:type="spellStart"/>
      <w:r>
        <w:rPr>
          <w:rFonts w:asciiTheme="minorHAnsi" w:hAnsiTheme="minorHAnsi"/>
          <w:sz w:val="21"/>
          <w:szCs w:val="21"/>
        </w:rPr>
        <w:t>profesionalizācijas</w:t>
      </w:r>
      <w:proofErr w:type="spellEnd"/>
      <w:r>
        <w:rPr>
          <w:rFonts w:asciiTheme="minorHAnsi" w:hAnsiTheme="minorHAnsi"/>
          <w:sz w:val="21"/>
          <w:szCs w:val="21"/>
        </w:rPr>
        <w:t xml:space="preserve"> veicināšanai nolūkā </w:t>
      </w:r>
      <w:r w:rsidRPr="00E82B9F">
        <w:rPr>
          <w:rFonts w:asciiTheme="minorHAnsi" w:hAnsiTheme="minorHAnsi"/>
          <w:sz w:val="21"/>
          <w:szCs w:val="21"/>
        </w:rPr>
        <w:t xml:space="preserve">risināt jautājumus par </w:t>
      </w:r>
      <w:r w:rsidR="00630F10">
        <w:rPr>
          <w:rFonts w:asciiTheme="minorHAnsi" w:hAnsiTheme="minorHAnsi"/>
          <w:sz w:val="21"/>
          <w:szCs w:val="21"/>
        </w:rPr>
        <w:t>spēju</w:t>
      </w:r>
      <w:r w:rsidRPr="00E82B9F">
        <w:rPr>
          <w:rFonts w:asciiTheme="minorHAnsi" w:hAnsiTheme="minorHAnsi"/>
          <w:sz w:val="21"/>
          <w:szCs w:val="21"/>
        </w:rPr>
        <w:t xml:space="preserve"> trūkumu). </w:t>
      </w:r>
      <w:r>
        <w:rPr>
          <w:rFonts w:asciiTheme="minorHAnsi" w:hAnsiTheme="minorHAnsi"/>
          <w:sz w:val="21"/>
          <w:szCs w:val="21"/>
        </w:rPr>
        <w:t>Līdzekļu saņēmēji tiek aicināti</w:t>
      </w:r>
      <w:r w:rsidRPr="00E82B9F">
        <w:rPr>
          <w:rFonts w:asciiTheme="minorHAnsi" w:hAnsiTheme="minorHAnsi"/>
          <w:sz w:val="21"/>
          <w:szCs w:val="21"/>
        </w:rPr>
        <w:t xml:space="preserve"> </w:t>
      </w:r>
      <w:r>
        <w:rPr>
          <w:rFonts w:asciiTheme="minorHAnsi" w:hAnsiTheme="minorHAnsi"/>
          <w:sz w:val="21"/>
          <w:szCs w:val="21"/>
        </w:rPr>
        <w:t xml:space="preserve">izmantot vairāk </w:t>
      </w:r>
      <w:r w:rsidR="00E53BDA">
        <w:rPr>
          <w:rFonts w:asciiTheme="minorHAnsi" w:hAnsiTheme="minorHAnsi"/>
          <w:sz w:val="21"/>
          <w:szCs w:val="21"/>
        </w:rPr>
        <w:t>ar kvalitāti un dzīves cikla izmaksām saistītus kritērijus</w:t>
      </w:r>
      <w:r w:rsidRPr="00E82B9F">
        <w:rPr>
          <w:rFonts w:asciiTheme="minorHAnsi" w:hAnsiTheme="minorHAnsi"/>
          <w:sz w:val="21"/>
          <w:szCs w:val="21"/>
        </w:rPr>
        <w:t xml:space="preserve">. </w:t>
      </w:r>
      <w:r w:rsidR="00E53BDA">
        <w:rPr>
          <w:rFonts w:asciiTheme="minorHAnsi" w:hAnsiTheme="minorHAnsi"/>
          <w:sz w:val="21"/>
          <w:szCs w:val="21"/>
        </w:rPr>
        <w:t>Ja iespējams, publiskā iepirkuma procedūrās būtu jāiestrādā ar vidi</w:t>
      </w:r>
      <w:r w:rsidRPr="00E82B9F">
        <w:rPr>
          <w:rFonts w:asciiTheme="minorHAnsi" w:hAnsiTheme="minorHAnsi"/>
          <w:sz w:val="21"/>
          <w:szCs w:val="21"/>
        </w:rPr>
        <w:t xml:space="preserve"> (</w:t>
      </w:r>
      <w:r w:rsidR="00E53BDA">
        <w:rPr>
          <w:rFonts w:asciiTheme="minorHAnsi" w:hAnsiTheme="minorHAnsi"/>
          <w:sz w:val="21"/>
          <w:szCs w:val="21"/>
        </w:rPr>
        <w:t>piemēram, zaļā publiskā iepirkuma kritēriji</w:t>
      </w:r>
      <w:r w:rsidRPr="00E82B9F">
        <w:rPr>
          <w:rFonts w:asciiTheme="minorHAnsi" w:hAnsiTheme="minorHAnsi"/>
          <w:sz w:val="21"/>
          <w:szCs w:val="21"/>
        </w:rPr>
        <w:t xml:space="preserve">) </w:t>
      </w:r>
      <w:r w:rsidR="00E53BDA">
        <w:rPr>
          <w:rFonts w:asciiTheme="minorHAnsi" w:hAnsiTheme="minorHAnsi"/>
          <w:sz w:val="21"/>
          <w:szCs w:val="21"/>
        </w:rPr>
        <w:t xml:space="preserve">un sociālajiem apsvērumiem, kā arī ar </w:t>
      </w:r>
      <w:r w:rsidRPr="00E82B9F">
        <w:rPr>
          <w:rFonts w:asciiTheme="minorHAnsi" w:hAnsiTheme="minorHAnsi"/>
          <w:sz w:val="21"/>
          <w:szCs w:val="21"/>
        </w:rPr>
        <w:t>inov</w:t>
      </w:r>
      <w:r w:rsidR="00E53BDA">
        <w:rPr>
          <w:rFonts w:asciiTheme="minorHAnsi" w:hAnsiTheme="minorHAnsi"/>
          <w:sz w:val="21"/>
          <w:szCs w:val="21"/>
        </w:rPr>
        <w:t xml:space="preserve">ācijām saistīti </w:t>
      </w:r>
      <w:r w:rsidR="00630F10">
        <w:rPr>
          <w:rFonts w:asciiTheme="minorHAnsi" w:hAnsiTheme="minorHAnsi"/>
          <w:sz w:val="21"/>
          <w:szCs w:val="21"/>
        </w:rPr>
        <w:t>apsvērumi.</w:t>
      </w:r>
    </w:p>
    <w:p w14:paraId="7A652831" w14:textId="77777777" w:rsidR="00C6311B" w:rsidRPr="007409B0" w:rsidRDefault="00C6311B" w:rsidP="00425D7B">
      <w:pPr>
        <w:autoSpaceDE w:val="0"/>
        <w:autoSpaceDN w:val="0"/>
        <w:adjustRightInd w:val="0"/>
        <w:spacing w:after="0" w:line="240" w:lineRule="auto"/>
        <w:ind w:left="0" w:right="0" w:firstLine="0"/>
        <w:rPr>
          <w:rFonts w:asciiTheme="minorHAnsi" w:eastAsiaTheme="minorHAnsi" w:hAnsiTheme="minorHAnsi" w:cstheme="minorHAnsi"/>
          <w:szCs w:val="24"/>
          <w:lang w:eastAsia="en-US"/>
        </w:rPr>
      </w:pPr>
    </w:p>
    <w:p w14:paraId="15C3CD20" w14:textId="6E600498" w:rsidR="00C6311B" w:rsidRPr="00536D2E" w:rsidRDefault="00C6311B" w:rsidP="00AD4BA4">
      <w:pPr>
        <w:pStyle w:val="Heading2"/>
        <w:rPr>
          <w:rFonts w:eastAsiaTheme="minorHAnsi"/>
          <w:b/>
        </w:rPr>
      </w:pPr>
      <w:bookmarkStart w:id="12" w:name="_Toc80026492"/>
      <w:r>
        <w:rPr>
          <w:b/>
        </w:rPr>
        <w:t xml:space="preserve">1.3. </w:t>
      </w:r>
      <w:r w:rsidR="00E860A9">
        <w:rPr>
          <w:b/>
        </w:rPr>
        <w:t>Izraudzīto p</w:t>
      </w:r>
      <w:r>
        <w:rPr>
          <w:b/>
        </w:rPr>
        <w:t xml:space="preserve">olitikas mērķu un Interreg konkrēto mērķu, </w:t>
      </w:r>
      <w:r w:rsidR="00E860A9">
        <w:rPr>
          <w:b/>
        </w:rPr>
        <w:t xml:space="preserve">atbilstošo </w:t>
      </w:r>
      <w:r>
        <w:rPr>
          <w:b/>
        </w:rPr>
        <w:t xml:space="preserve">prioritāšu, konkrēto mērķu un atbalsta </w:t>
      </w:r>
      <w:r w:rsidR="002427A4">
        <w:rPr>
          <w:b/>
        </w:rPr>
        <w:t>veidu</w:t>
      </w:r>
      <w:r>
        <w:rPr>
          <w:b/>
        </w:rPr>
        <w:t xml:space="preserve"> pamatojums, attiecīgā gadījumā aizpildot trūkstošos pārrobežu infrastruktūr</w:t>
      </w:r>
      <w:r w:rsidR="00E860A9">
        <w:rPr>
          <w:b/>
        </w:rPr>
        <w:t>as</w:t>
      </w:r>
      <w:r>
        <w:rPr>
          <w:b/>
        </w:rPr>
        <w:t xml:space="preserve"> </w:t>
      </w:r>
      <w:r w:rsidR="00E860A9">
        <w:rPr>
          <w:b/>
        </w:rPr>
        <w:t>posmus</w:t>
      </w:r>
      <w:bookmarkEnd w:id="12"/>
    </w:p>
    <w:p w14:paraId="13A0F8B4" w14:textId="1CC5CDD7" w:rsidR="00122D94" w:rsidRDefault="00122D94" w:rsidP="00425D7B">
      <w:pPr>
        <w:pStyle w:val="Heading4"/>
        <w:spacing w:after="0" w:line="240" w:lineRule="auto"/>
        <w:ind w:left="-5" w:right="85"/>
        <w:rPr>
          <w:rFonts w:asciiTheme="minorHAnsi" w:hAnsiTheme="minorHAnsi" w:cstheme="minorHAnsi"/>
          <w:color w:val="auto"/>
          <w:sz w:val="21"/>
          <w:szCs w:val="21"/>
        </w:rPr>
      </w:pPr>
    </w:p>
    <w:p w14:paraId="13A0F6A7" w14:textId="41CC1EDB" w:rsidR="00E53BDA" w:rsidRPr="00E53BDA" w:rsidRDefault="00E53BDA" w:rsidP="00E53BDA">
      <w:pPr>
        <w:ind w:left="0" w:firstLine="0"/>
        <w:rPr>
          <w:i/>
          <w:iCs/>
        </w:rPr>
      </w:pPr>
      <w:r w:rsidRPr="00E53BDA">
        <w:rPr>
          <w:rFonts w:asciiTheme="minorHAnsi" w:hAnsiTheme="minorHAnsi"/>
          <w:i/>
          <w:iCs/>
          <w:sz w:val="21"/>
          <w:szCs w:val="21"/>
        </w:rPr>
        <w:t>Atsauce:</w:t>
      </w:r>
      <w:r w:rsidR="00E860A9">
        <w:rPr>
          <w:rFonts w:asciiTheme="minorHAnsi" w:hAnsiTheme="minorHAnsi"/>
          <w:i/>
          <w:iCs/>
          <w:sz w:val="21"/>
          <w:szCs w:val="21"/>
        </w:rPr>
        <w:t xml:space="preserve"> Interreg regulas </w:t>
      </w:r>
      <w:r w:rsidRPr="00E53BDA">
        <w:rPr>
          <w:rFonts w:asciiTheme="minorHAnsi" w:hAnsiTheme="minorHAnsi"/>
          <w:i/>
          <w:iCs/>
          <w:sz w:val="21"/>
          <w:szCs w:val="21"/>
        </w:rPr>
        <w:t xml:space="preserve"> 17. panta 3</w:t>
      </w:r>
      <w:r w:rsidR="004F412D">
        <w:rPr>
          <w:rFonts w:asciiTheme="minorHAnsi" w:hAnsiTheme="minorHAnsi"/>
          <w:i/>
          <w:iCs/>
          <w:sz w:val="21"/>
          <w:szCs w:val="21"/>
        </w:rPr>
        <w:t>.</w:t>
      </w:r>
      <w:r w:rsidRPr="00E53BDA">
        <w:rPr>
          <w:rFonts w:asciiTheme="minorHAnsi" w:hAnsiTheme="minorHAnsi"/>
          <w:i/>
          <w:iCs/>
          <w:sz w:val="21"/>
          <w:szCs w:val="21"/>
        </w:rPr>
        <w:t xml:space="preserve"> </w:t>
      </w:r>
      <w:r w:rsidR="00E860A9">
        <w:rPr>
          <w:rFonts w:asciiTheme="minorHAnsi" w:hAnsiTheme="minorHAnsi"/>
          <w:i/>
          <w:iCs/>
          <w:sz w:val="21"/>
          <w:szCs w:val="21"/>
        </w:rPr>
        <w:t xml:space="preserve">punkta c) apakšpunkts </w:t>
      </w:r>
    </w:p>
    <w:p w14:paraId="2171CE16" w14:textId="77777777" w:rsidR="00C6311B" w:rsidRPr="00536D2E" w:rsidRDefault="00C6311B" w:rsidP="00425D7B">
      <w:pPr>
        <w:spacing w:after="0" w:line="240" w:lineRule="auto"/>
        <w:ind w:left="0" w:firstLine="0"/>
        <w:rPr>
          <w:rFonts w:asciiTheme="minorHAnsi" w:eastAsia="Arial" w:hAnsiTheme="minorHAnsi" w:cstheme="minorHAnsi"/>
        </w:rPr>
      </w:pPr>
      <w:r>
        <w:rPr>
          <w:rFonts w:asciiTheme="minorHAnsi" w:hAnsiTheme="minorHAnsi"/>
        </w:rPr>
        <w:t>1. tabula.</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984"/>
        <w:gridCol w:w="868"/>
        <w:gridCol w:w="9905"/>
      </w:tblGrid>
      <w:tr w:rsidR="00C6311B" w:rsidRPr="003A11D9" w14:paraId="3231F4ED" w14:textId="77777777" w:rsidTr="00341091">
        <w:trPr>
          <w:trHeight w:val="779"/>
        </w:trPr>
        <w:tc>
          <w:tcPr>
            <w:tcW w:w="1663" w:type="dxa"/>
            <w:shd w:val="clear" w:color="auto" w:fill="D9D9D9" w:themeFill="background1" w:themeFillShade="D9"/>
          </w:tcPr>
          <w:p w14:paraId="25FBDA6A" w14:textId="7DD55ADD" w:rsidR="00C6311B" w:rsidRPr="00536D2E" w:rsidRDefault="00E860A9" w:rsidP="00E860A9">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Izraudzītais </w:t>
            </w:r>
            <w:r w:rsidR="00C6311B">
              <w:rPr>
                <w:rFonts w:asciiTheme="minorHAnsi" w:hAnsiTheme="minorHAnsi"/>
                <w:b/>
                <w:bCs/>
                <w:sz w:val="21"/>
                <w:szCs w:val="21"/>
              </w:rPr>
              <w:t xml:space="preserve">politikas mērķis vai </w:t>
            </w:r>
            <w:r>
              <w:rPr>
                <w:rFonts w:asciiTheme="minorHAnsi" w:hAnsiTheme="minorHAnsi"/>
                <w:b/>
                <w:bCs/>
                <w:sz w:val="21"/>
                <w:szCs w:val="21"/>
              </w:rPr>
              <w:t xml:space="preserve">izraudzītais </w:t>
            </w:r>
            <w:r w:rsidR="00C6311B">
              <w:rPr>
                <w:rFonts w:asciiTheme="minorHAnsi" w:hAnsiTheme="minorHAnsi"/>
                <w:b/>
                <w:bCs/>
                <w:sz w:val="21"/>
                <w:szCs w:val="21"/>
              </w:rPr>
              <w:t xml:space="preserve">Interreg konkrētais mērķis </w:t>
            </w:r>
          </w:p>
        </w:tc>
        <w:tc>
          <w:tcPr>
            <w:tcW w:w="1984" w:type="dxa"/>
            <w:shd w:val="clear" w:color="auto" w:fill="D9D9D9" w:themeFill="background1" w:themeFillShade="D9"/>
          </w:tcPr>
          <w:p w14:paraId="49F6E5BB" w14:textId="7D0BCC23" w:rsidR="00C6311B" w:rsidRPr="00536D2E" w:rsidRDefault="00E860A9" w:rsidP="00E860A9">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Izraudzītais </w:t>
            </w:r>
            <w:r w:rsidR="00C6311B">
              <w:rPr>
                <w:rFonts w:asciiTheme="minorHAnsi" w:hAnsiTheme="minorHAnsi"/>
                <w:b/>
                <w:bCs/>
                <w:sz w:val="21"/>
                <w:szCs w:val="21"/>
              </w:rPr>
              <w:t xml:space="preserve">konkrētais mērķis </w:t>
            </w:r>
          </w:p>
        </w:tc>
        <w:tc>
          <w:tcPr>
            <w:tcW w:w="868" w:type="dxa"/>
            <w:shd w:val="clear" w:color="auto" w:fill="D9D9D9" w:themeFill="background1" w:themeFillShade="D9"/>
          </w:tcPr>
          <w:p w14:paraId="1FD80CE1"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Prioritāte </w:t>
            </w:r>
          </w:p>
        </w:tc>
        <w:tc>
          <w:tcPr>
            <w:tcW w:w="9905" w:type="dxa"/>
            <w:shd w:val="clear" w:color="auto" w:fill="D9D9D9" w:themeFill="background1" w:themeFillShade="D9"/>
          </w:tcPr>
          <w:p w14:paraId="3E72D454"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b/>
                <w:bCs/>
                <w:sz w:val="21"/>
                <w:szCs w:val="21"/>
              </w:rPr>
              <w:t xml:space="preserve">Izvēles pamatojums </w:t>
            </w:r>
          </w:p>
          <w:p w14:paraId="56486405" w14:textId="77777777" w:rsidR="00FA704E" w:rsidRPr="00536D2E" w:rsidRDefault="00FA704E">
            <w:pPr>
              <w:autoSpaceDE w:val="0"/>
              <w:autoSpaceDN w:val="0"/>
              <w:adjustRightInd w:val="0"/>
              <w:spacing w:after="0" w:line="240" w:lineRule="auto"/>
              <w:ind w:left="0" w:right="0" w:firstLine="0"/>
              <w:rPr>
                <w:rFonts w:asciiTheme="minorHAnsi" w:eastAsiaTheme="minorHAnsi" w:hAnsiTheme="minorHAnsi" w:cstheme="minorHAnsi"/>
                <w:i/>
                <w:sz w:val="21"/>
                <w:szCs w:val="21"/>
              </w:rPr>
            </w:pPr>
            <w:r>
              <w:rPr>
                <w:rFonts w:asciiTheme="minorHAnsi" w:hAnsiTheme="minorHAnsi"/>
                <w:bCs/>
                <w:i/>
                <w:sz w:val="21"/>
                <w:szCs w:val="21"/>
              </w:rPr>
              <w:t>Teksta lauks: [2000 uz katru mērķi]</w:t>
            </w:r>
          </w:p>
        </w:tc>
      </w:tr>
      <w:tr w:rsidR="00C6311B" w:rsidRPr="003A11D9" w14:paraId="7437980A" w14:textId="77777777" w:rsidTr="00341091">
        <w:trPr>
          <w:trHeight w:val="779"/>
        </w:trPr>
        <w:tc>
          <w:tcPr>
            <w:tcW w:w="1663" w:type="dxa"/>
          </w:tcPr>
          <w:p w14:paraId="418DEB29" w14:textId="77777777" w:rsidR="00122D94" w:rsidRPr="00536D2E" w:rsidRDefault="00211B39" w:rsidP="00425D7B">
            <w:pPr>
              <w:autoSpaceDE w:val="0"/>
              <w:autoSpaceDN w:val="0"/>
              <w:adjustRightInd w:val="0"/>
              <w:spacing w:after="0" w:line="240" w:lineRule="auto"/>
              <w:ind w:left="0" w:right="0" w:firstLine="0"/>
              <w:rPr>
                <w:rFonts w:asciiTheme="minorHAnsi" w:hAnsiTheme="minorHAnsi" w:cstheme="minorHAnsi"/>
                <w:sz w:val="21"/>
                <w:szCs w:val="21"/>
              </w:rPr>
            </w:pPr>
            <w:r>
              <w:rPr>
                <w:rFonts w:asciiTheme="minorHAnsi" w:hAnsiTheme="minorHAnsi"/>
                <w:sz w:val="21"/>
                <w:szCs w:val="21"/>
              </w:rPr>
              <w:t xml:space="preserve">Interreg konkrētais mērķis (ISO) </w:t>
            </w:r>
          </w:p>
          <w:p w14:paraId="7C834D2C" w14:textId="77777777" w:rsidR="00C6311B" w:rsidRPr="00536D2E" w:rsidRDefault="00211B39"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sz w:val="21"/>
                <w:szCs w:val="21"/>
              </w:rPr>
              <w:t>'labāka sadarbības pārvaldība'</w:t>
            </w:r>
          </w:p>
        </w:tc>
        <w:tc>
          <w:tcPr>
            <w:tcW w:w="1984" w:type="dxa"/>
          </w:tcPr>
          <w:p w14:paraId="7DA787B8" w14:textId="6450140A" w:rsidR="00CB154F" w:rsidRPr="007409B0" w:rsidRDefault="00D73F7D" w:rsidP="00425D7B">
            <w:pPr>
              <w:autoSpaceDE w:val="0"/>
              <w:autoSpaceDN w:val="0"/>
              <w:adjustRightInd w:val="0"/>
              <w:spacing w:after="0" w:line="240" w:lineRule="auto"/>
              <w:ind w:left="0" w:right="0" w:firstLine="0"/>
              <w:rPr>
                <w:rFonts w:asciiTheme="minorHAnsi" w:hAnsiTheme="minorHAnsi" w:cstheme="minorHAnsi"/>
                <w:sz w:val="21"/>
                <w:szCs w:val="21"/>
              </w:rPr>
            </w:pPr>
            <w:r w:rsidRPr="00DD409E">
              <w:rPr>
                <w:rFonts w:asciiTheme="minorHAnsi" w:hAnsiTheme="minorHAnsi"/>
                <w:sz w:val="22"/>
              </w:rPr>
              <w:t>Stiprināt publisko iestāžu – īpaši to, kam uzticēts pārvaldīt konkrētu teritoriju, un ieinteresēto personu institucionālās spējas.</w:t>
            </w:r>
          </w:p>
          <w:p w14:paraId="1F0E9355" w14:textId="77777777" w:rsidR="00C6311B" w:rsidRPr="007409B0" w:rsidRDefault="00C6311B" w:rsidP="00425D7B">
            <w:pPr>
              <w:autoSpaceDE w:val="0"/>
              <w:autoSpaceDN w:val="0"/>
              <w:adjustRightInd w:val="0"/>
              <w:spacing w:after="0" w:line="240" w:lineRule="auto"/>
              <w:ind w:left="0" w:right="0" w:firstLine="0"/>
              <w:rPr>
                <w:rFonts w:asciiTheme="minorHAnsi" w:hAnsiTheme="minorHAnsi" w:cstheme="minorHAnsi"/>
                <w:sz w:val="21"/>
                <w:szCs w:val="21"/>
              </w:rPr>
            </w:pPr>
          </w:p>
          <w:p w14:paraId="0D36F687" w14:textId="77777777" w:rsidR="00CB154F" w:rsidRPr="007409B0" w:rsidRDefault="00CB154F" w:rsidP="00425D7B">
            <w:pPr>
              <w:autoSpaceDE w:val="0"/>
              <w:autoSpaceDN w:val="0"/>
              <w:adjustRightInd w:val="0"/>
              <w:spacing w:after="0" w:line="240" w:lineRule="auto"/>
              <w:ind w:left="0" w:right="0" w:firstLine="0"/>
              <w:rPr>
                <w:rFonts w:asciiTheme="minorHAnsi" w:hAnsiTheme="minorHAnsi" w:cstheme="minorHAnsi"/>
                <w:sz w:val="21"/>
                <w:szCs w:val="21"/>
              </w:rPr>
            </w:pPr>
          </w:p>
          <w:p w14:paraId="109C59EF" w14:textId="77777777" w:rsidR="00CB154F" w:rsidRPr="007409B0" w:rsidRDefault="00CB154F"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eastAsia="en-US"/>
              </w:rPr>
            </w:pPr>
          </w:p>
          <w:p w14:paraId="5932E4D6" w14:textId="77777777" w:rsidR="00C85A87" w:rsidRPr="007409B0" w:rsidRDefault="00C85A87"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eastAsia="en-US"/>
              </w:rPr>
            </w:pPr>
          </w:p>
        </w:tc>
        <w:tc>
          <w:tcPr>
            <w:tcW w:w="868" w:type="dxa"/>
          </w:tcPr>
          <w:p w14:paraId="1081DCBB" w14:textId="77777777" w:rsidR="00C6311B" w:rsidRPr="00536D2E" w:rsidRDefault="00974CE3"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b/>
                <w:bCs/>
                <w:sz w:val="21"/>
                <w:szCs w:val="21"/>
              </w:rPr>
              <w:t>1.</w:t>
            </w:r>
          </w:p>
        </w:tc>
        <w:tc>
          <w:tcPr>
            <w:tcW w:w="9905" w:type="dxa"/>
          </w:tcPr>
          <w:p w14:paraId="60FDB67E" w14:textId="77777777" w:rsidR="00EB7AD5" w:rsidRPr="00536D2E" w:rsidRDefault="00EB7AD5" w:rsidP="00EB7AD5">
            <w:pPr>
              <w:autoSpaceDE w:val="0"/>
              <w:autoSpaceDN w:val="0"/>
              <w:adjustRightInd w:val="0"/>
              <w:spacing w:after="0" w:line="240" w:lineRule="auto"/>
              <w:ind w:left="0" w:right="0" w:firstLine="0"/>
              <w:rPr>
                <w:rFonts w:asciiTheme="minorHAnsi" w:hAnsiTheme="minorHAnsi" w:cstheme="minorHAnsi"/>
                <w:sz w:val="21"/>
                <w:szCs w:val="21"/>
              </w:rPr>
            </w:pPr>
            <w:r>
              <w:rPr>
                <w:rFonts w:asciiTheme="minorHAnsi" w:hAnsiTheme="minorHAnsi"/>
                <w:sz w:val="21"/>
                <w:szCs w:val="21"/>
              </w:rPr>
              <w:t>Interreg konkrētā mērķa izvēle ir balstīta uz šādiem apsvērumiem:</w:t>
            </w:r>
          </w:p>
          <w:p w14:paraId="004EE156" w14:textId="77777777" w:rsidR="00EB7AD5" w:rsidRPr="007409B0" w:rsidRDefault="00EB7AD5" w:rsidP="00EB7AD5">
            <w:pPr>
              <w:autoSpaceDE w:val="0"/>
              <w:autoSpaceDN w:val="0"/>
              <w:adjustRightInd w:val="0"/>
              <w:spacing w:after="0" w:line="240" w:lineRule="auto"/>
              <w:ind w:left="0" w:right="0" w:firstLine="0"/>
              <w:rPr>
                <w:rFonts w:asciiTheme="minorHAnsi" w:hAnsiTheme="minorHAnsi" w:cstheme="minorHAnsi"/>
                <w:sz w:val="21"/>
                <w:szCs w:val="21"/>
              </w:rPr>
            </w:pPr>
          </w:p>
          <w:p w14:paraId="6D274062" w14:textId="77777777" w:rsidR="00547BE9" w:rsidRPr="00547BE9" w:rsidRDefault="00547BE9" w:rsidP="00522E40">
            <w:pPr>
              <w:pStyle w:val="ListParagraph"/>
              <w:numPr>
                <w:ilvl w:val="0"/>
                <w:numId w:val="3"/>
              </w:numPr>
              <w:autoSpaceDE w:val="0"/>
              <w:adjustRightInd w:val="0"/>
              <w:spacing w:after="0" w:line="240" w:lineRule="auto"/>
              <w:contextualSpacing/>
              <w:rPr>
                <w:rFonts w:asciiTheme="minorHAnsi" w:eastAsia="Times New Roman" w:hAnsiTheme="minorHAnsi" w:cstheme="minorHAnsi"/>
                <w:color w:val="000000"/>
                <w:sz w:val="21"/>
                <w:szCs w:val="21"/>
              </w:rPr>
            </w:pPr>
            <w:r>
              <w:rPr>
                <w:rFonts w:asciiTheme="minorHAnsi" w:hAnsiTheme="minorHAnsi"/>
                <w:color w:val="000000"/>
                <w:sz w:val="21"/>
                <w:szCs w:val="21"/>
              </w:rPr>
              <w:t>Eiropas reģioni saskaras ar smagiem ekonomikas, vides un sociālajiem izaicinājumiem.</w:t>
            </w:r>
          </w:p>
          <w:p w14:paraId="15DDECE3" w14:textId="6F1DBE70" w:rsidR="00547BE9" w:rsidRPr="00EA7C20" w:rsidRDefault="00547BE9" w:rsidP="00522E40">
            <w:pPr>
              <w:pStyle w:val="ListParagraph"/>
              <w:numPr>
                <w:ilvl w:val="0"/>
                <w:numId w:val="3"/>
              </w:numPr>
              <w:autoSpaceDE w:val="0"/>
              <w:adjustRightInd w:val="0"/>
              <w:spacing w:after="0" w:line="240" w:lineRule="auto"/>
              <w:contextualSpacing/>
              <w:rPr>
                <w:rFonts w:asciiTheme="minorHAnsi" w:eastAsia="Times New Roman" w:hAnsiTheme="minorHAnsi" w:cstheme="minorHAnsi"/>
                <w:color w:val="000000"/>
                <w:sz w:val="21"/>
                <w:szCs w:val="21"/>
              </w:rPr>
            </w:pPr>
            <w:r>
              <w:rPr>
                <w:rFonts w:asciiTheme="minorHAnsi" w:hAnsiTheme="minorHAnsi"/>
                <w:sz w:val="21"/>
                <w:szCs w:val="21"/>
              </w:rPr>
              <w:t xml:space="preserve">Eiropas reģionu </w:t>
            </w:r>
            <w:r w:rsidR="00D73F7D">
              <w:rPr>
                <w:rFonts w:asciiTheme="minorHAnsi" w:hAnsiTheme="minorHAnsi"/>
                <w:sz w:val="21"/>
                <w:szCs w:val="21"/>
              </w:rPr>
              <w:t>publisko</w:t>
            </w:r>
            <w:r>
              <w:rPr>
                <w:rFonts w:asciiTheme="minorHAnsi" w:hAnsiTheme="minorHAnsi"/>
                <w:sz w:val="21"/>
                <w:szCs w:val="21"/>
              </w:rPr>
              <w:t xml:space="preserve"> iestāžu un ieinteresēto pušu sadarbības potenciāls un iespējas, lai veicinātu pieredzes apmaiņu, inovatīvu pieeju un spēju stiprināšanu attiecībā uz politikas mērķiem un jautājumiem, kas tieši saistīti ar politikas instrumentu īstenošanu, nav pietiekami attīstītas un izmantotas attiecībā uz labās prakses identificēšanu, izplatīšanu un pārnesi uz reģionālās attīstības politikām, tostarp Investīcijas darbavietām un izaugsmei mērķa programmām</w:t>
            </w:r>
            <w:r>
              <w:rPr>
                <w:rFonts w:asciiTheme="minorHAnsi" w:hAnsiTheme="minorHAnsi"/>
                <w:color w:val="000000"/>
                <w:sz w:val="21"/>
                <w:szCs w:val="21"/>
              </w:rPr>
              <w:t>.</w:t>
            </w:r>
          </w:p>
          <w:p w14:paraId="7DD576EF" w14:textId="1AAE0C23" w:rsidR="00EB7AD5" w:rsidRPr="00536D2E" w:rsidRDefault="00EA7C20" w:rsidP="00522E40">
            <w:pPr>
              <w:pStyle w:val="ListParagraph"/>
              <w:numPr>
                <w:ilvl w:val="0"/>
                <w:numId w:val="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uzsvars uz pieredzes apmaiņu un spēju stiprināšanu starp reģionālajā politikā iesaistītaj</w:t>
            </w:r>
            <w:r w:rsidR="002427A4">
              <w:rPr>
                <w:rFonts w:asciiTheme="minorHAnsi" w:hAnsiTheme="minorHAnsi"/>
                <w:sz w:val="21"/>
                <w:szCs w:val="21"/>
              </w:rPr>
              <w:t>iem dalībniekiem</w:t>
            </w:r>
            <w:r>
              <w:rPr>
                <w:rFonts w:asciiTheme="minorHAnsi" w:hAnsiTheme="minorHAnsi"/>
                <w:sz w:val="21"/>
                <w:szCs w:val="21"/>
              </w:rPr>
              <w:t>, lai uzlabotu to kapacitāti attiecīgo reģionālās attīstības politiku izstrādāšanā, pārvaldīšanā un īstenošanā, ideāli atbilst Interreg konkrētā mērķa definīcijai pārvaldības jomā.</w:t>
            </w:r>
          </w:p>
          <w:p w14:paraId="0140B10E" w14:textId="54A485EB" w:rsidR="00EB7AD5" w:rsidRPr="00536D2E" w:rsidRDefault="00EB7AD5" w:rsidP="00522E40">
            <w:pPr>
              <w:pStyle w:val="ListParagraph"/>
              <w:numPr>
                <w:ilvl w:val="0"/>
                <w:numId w:val="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atbilst to rezultātu veidam, ko var gaidīt no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w:t>
            </w:r>
            <w:proofErr w:type="spellStart"/>
            <w:r>
              <w:rPr>
                <w:rFonts w:asciiTheme="minorHAnsi" w:hAnsiTheme="minorHAnsi"/>
                <w:color w:val="000000"/>
                <w:sz w:val="21"/>
                <w:szCs w:val="21"/>
              </w:rPr>
              <w:t>Europe</w:t>
            </w:r>
            <w:proofErr w:type="spellEnd"/>
            <w:r>
              <w:rPr>
                <w:rFonts w:asciiTheme="minorHAnsi" w:hAnsiTheme="minorHAnsi"/>
                <w:color w:val="000000"/>
                <w:sz w:val="21"/>
                <w:szCs w:val="21"/>
              </w:rPr>
              <w:t xml:space="preserve"> programmas, kas ir paaugstināta reģionālajā politikā iesaistī</w:t>
            </w:r>
            <w:r w:rsidR="004C77E6">
              <w:rPr>
                <w:rFonts w:asciiTheme="minorHAnsi" w:hAnsiTheme="minorHAnsi"/>
                <w:color w:val="000000"/>
                <w:sz w:val="21"/>
                <w:szCs w:val="21"/>
              </w:rPr>
              <w:t>to dalībnieku</w:t>
            </w:r>
            <w:r>
              <w:rPr>
                <w:rFonts w:asciiTheme="minorHAnsi" w:hAnsiTheme="minorHAnsi"/>
                <w:color w:val="000000"/>
                <w:sz w:val="21"/>
                <w:szCs w:val="21"/>
              </w:rPr>
              <w:t xml:space="preserve"> kapacitāte un reģionālās politikas instrumentu (īstenošanas) uzlabojumi.</w:t>
            </w:r>
          </w:p>
          <w:p w14:paraId="29D50DE0" w14:textId="7C515858" w:rsidR="00EB7AD5" w:rsidRPr="00536D2E" w:rsidRDefault="00EB7AD5" w:rsidP="00522E40">
            <w:pPr>
              <w:pStyle w:val="ListParagraph"/>
              <w:numPr>
                <w:ilvl w:val="0"/>
                <w:numId w:val="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Tā ir taisnīga attiecībā pret reģionālās politikas izaicinājumu daudzveidību visā Eiropas teritorijā. Zem šī Interreg konkrētā mērķa jumta reģionālajā politikā iesaistīt</w:t>
            </w:r>
            <w:r w:rsidR="004C77E6">
              <w:rPr>
                <w:rFonts w:asciiTheme="minorHAnsi" w:hAnsiTheme="minorHAnsi"/>
                <w:color w:val="000000"/>
                <w:sz w:val="21"/>
                <w:szCs w:val="21"/>
              </w:rPr>
              <w:t>ie dalībnieki</w:t>
            </w:r>
            <w:r>
              <w:rPr>
                <w:rFonts w:asciiTheme="minorHAnsi" w:hAnsiTheme="minorHAnsi"/>
                <w:color w:val="000000"/>
                <w:sz w:val="21"/>
                <w:szCs w:val="21"/>
              </w:rPr>
              <w:t xml:space="preserve"> var kopā strādāt pie visiem </w:t>
            </w:r>
            <w:r w:rsidR="004C77E6">
              <w:rPr>
                <w:rFonts w:asciiTheme="minorHAnsi" w:hAnsiTheme="minorHAnsi"/>
                <w:color w:val="000000"/>
                <w:sz w:val="21"/>
                <w:szCs w:val="21"/>
              </w:rPr>
              <w:t xml:space="preserve">savstarpēji </w:t>
            </w:r>
            <w:r>
              <w:rPr>
                <w:rFonts w:asciiTheme="minorHAnsi" w:hAnsiTheme="minorHAnsi"/>
                <w:color w:val="000000"/>
                <w:sz w:val="21"/>
                <w:szCs w:val="21"/>
              </w:rPr>
              <w:t xml:space="preserve">būtiskajiem politikas jautājumiem atbilstoši reģionālajām vajadzībām, ciktāl uz tiem attiecas </w:t>
            </w:r>
            <w:r w:rsidR="004C77E6">
              <w:rPr>
                <w:rFonts w:asciiTheme="minorHAnsi" w:hAnsiTheme="minorHAnsi"/>
                <w:color w:val="000000"/>
                <w:sz w:val="21"/>
                <w:szCs w:val="21"/>
              </w:rPr>
              <w:t>K</w:t>
            </w:r>
            <w:r>
              <w:rPr>
                <w:rFonts w:asciiTheme="minorHAnsi" w:hAnsiTheme="minorHAnsi"/>
                <w:color w:val="000000"/>
                <w:sz w:val="21"/>
                <w:szCs w:val="21"/>
              </w:rPr>
              <w:t xml:space="preserve">ohēzijas politika. </w:t>
            </w:r>
          </w:p>
          <w:p w14:paraId="6D820F28" w14:textId="57B71C4B" w:rsidR="00EB7AD5" w:rsidRDefault="00EB7AD5" w:rsidP="00522E40">
            <w:pPr>
              <w:pStyle w:val="ListParagraph"/>
              <w:numPr>
                <w:ilvl w:val="0"/>
                <w:numId w:val="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piešķir programmai noteiktu elastīgumu, lai pielāgotos jaunām politikas attīstības tendencēm, taču atkal – </w:t>
            </w:r>
            <w:r w:rsidR="004C77E6">
              <w:rPr>
                <w:rFonts w:asciiTheme="minorHAnsi" w:hAnsiTheme="minorHAnsi"/>
                <w:color w:val="000000"/>
                <w:sz w:val="21"/>
                <w:szCs w:val="21"/>
              </w:rPr>
              <w:t>K</w:t>
            </w:r>
            <w:r>
              <w:rPr>
                <w:rFonts w:asciiTheme="minorHAnsi" w:hAnsiTheme="minorHAnsi"/>
                <w:color w:val="000000"/>
                <w:sz w:val="21"/>
                <w:szCs w:val="21"/>
              </w:rPr>
              <w:t xml:space="preserve">ohēzijas politikas ietvaros. </w:t>
            </w:r>
          </w:p>
          <w:p w14:paraId="318C737F" w14:textId="77777777" w:rsidR="00C6311B" w:rsidRPr="00635F33" w:rsidRDefault="00C6311B" w:rsidP="00EB7AD5">
            <w:pPr>
              <w:autoSpaceDE w:val="0"/>
              <w:autoSpaceDN w:val="0"/>
              <w:adjustRightInd w:val="0"/>
              <w:spacing w:after="0" w:line="240" w:lineRule="auto"/>
              <w:ind w:left="0" w:right="0" w:firstLine="0"/>
              <w:rPr>
                <w:rFonts w:asciiTheme="minorHAnsi" w:hAnsiTheme="minorHAnsi" w:cstheme="minorHAnsi"/>
                <w:sz w:val="21"/>
                <w:szCs w:val="21"/>
              </w:rPr>
            </w:pPr>
          </w:p>
        </w:tc>
      </w:tr>
    </w:tbl>
    <w:p w14:paraId="13D0ADB9" w14:textId="77777777" w:rsidR="00425D7B" w:rsidRPr="00635F33" w:rsidRDefault="00425D7B" w:rsidP="00012009">
      <w:pPr>
        <w:spacing w:line="240" w:lineRule="auto"/>
        <w:ind w:left="0" w:firstLine="0"/>
        <w:rPr>
          <w:rFonts w:asciiTheme="minorHAnsi" w:hAnsiTheme="minorHAnsi" w:cstheme="minorHAnsi"/>
        </w:rPr>
        <w:sectPr w:rsidR="00425D7B" w:rsidRPr="00635F33" w:rsidSect="009E4665">
          <w:pgSz w:w="16838" w:h="11906" w:orient="landscape"/>
          <w:pgMar w:top="1418" w:right="1418" w:bottom="1418" w:left="1418" w:header="708" w:footer="708" w:gutter="0"/>
          <w:cols w:space="708"/>
          <w:docGrid w:linePitch="360"/>
        </w:sectPr>
      </w:pPr>
    </w:p>
    <w:p w14:paraId="47A54FDF" w14:textId="1979FEAA" w:rsidR="005031CA" w:rsidRPr="00D272F9" w:rsidRDefault="005031CA" w:rsidP="005031CA">
      <w:pPr>
        <w:pStyle w:val="Heading1"/>
        <w:spacing w:before="0" w:line="240" w:lineRule="auto"/>
        <w:ind w:left="0" w:right="-2"/>
      </w:pPr>
      <w:bookmarkStart w:id="13" w:name="_Toc80026493"/>
      <w:r>
        <w:rPr>
          <w:b/>
        </w:rPr>
        <w:t>2. Prioritātes</w:t>
      </w:r>
      <w:bookmarkEnd w:id="13"/>
      <w:r>
        <w:rPr>
          <w:b/>
        </w:rPr>
        <w:t xml:space="preserve"> </w:t>
      </w:r>
    </w:p>
    <w:p w14:paraId="2BF60AA9" w14:textId="46B26FEC" w:rsidR="005031CA" w:rsidRPr="00D272F9" w:rsidRDefault="005031CA"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w:t>
      </w:r>
      <w:r w:rsidR="00E860A9">
        <w:rPr>
          <w:rFonts w:asciiTheme="minorHAnsi" w:hAnsiTheme="minorHAnsi"/>
          <w:i/>
          <w:sz w:val="21"/>
          <w:szCs w:val="21"/>
        </w:rPr>
        <w:t xml:space="preserve">Interreg regulas </w:t>
      </w:r>
      <w:r>
        <w:rPr>
          <w:rFonts w:asciiTheme="minorHAnsi" w:hAnsiTheme="minorHAnsi"/>
          <w:i/>
          <w:sz w:val="21"/>
          <w:szCs w:val="21"/>
        </w:rPr>
        <w:t xml:space="preserve">17. panta </w:t>
      </w:r>
      <w:r w:rsidR="00E860A9">
        <w:rPr>
          <w:rFonts w:asciiTheme="minorHAnsi" w:hAnsiTheme="minorHAnsi"/>
          <w:i/>
          <w:sz w:val="21"/>
          <w:szCs w:val="21"/>
        </w:rPr>
        <w:t>3.punkta</w:t>
      </w:r>
      <w:r>
        <w:rPr>
          <w:rFonts w:asciiTheme="minorHAnsi" w:hAnsiTheme="minorHAnsi"/>
          <w:i/>
          <w:sz w:val="21"/>
          <w:szCs w:val="21"/>
        </w:rPr>
        <w:t xml:space="preserve"> (d) un (e) </w:t>
      </w:r>
      <w:r w:rsidR="00E860A9">
        <w:rPr>
          <w:rFonts w:asciiTheme="minorHAnsi" w:hAnsiTheme="minorHAnsi"/>
          <w:i/>
          <w:sz w:val="21"/>
          <w:szCs w:val="21"/>
        </w:rPr>
        <w:t>apakš</w:t>
      </w:r>
      <w:r>
        <w:rPr>
          <w:rFonts w:asciiTheme="minorHAnsi" w:hAnsiTheme="minorHAnsi"/>
          <w:i/>
          <w:sz w:val="21"/>
          <w:szCs w:val="21"/>
        </w:rPr>
        <w:t xml:space="preserve">punkts </w:t>
      </w:r>
    </w:p>
    <w:p w14:paraId="1903B769" w14:textId="77777777" w:rsidR="005031CA" w:rsidRPr="00635F33" w:rsidRDefault="005031CA" w:rsidP="005031CA">
      <w:pPr>
        <w:spacing w:after="0" w:line="240" w:lineRule="auto"/>
        <w:ind w:left="0" w:right="-2"/>
        <w:rPr>
          <w:rFonts w:asciiTheme="minorHAnsi" w:hAnsiTheme="minorHAnsi" w:cstheme="minorHAnsi"/>
          <w:sz w:val="21"/>
          <w:szCs w:val="21"/>
          <w:lang w:val="de-DE"/>
        </w:rPr>
      </w:pPr>
    </w:p>
    <w:p w14:paraId="3E9FEB98" w14:textId="4B8B8CC5" w:rsidR="005031CA" w:rsidRPr="00D272F9" w:rsidRDefault="005031CA" w:rsidP="005031CA">
      <w:pPr>
        <w:pStyle w:val="Heading2"/>
        <w:spacing w:before="0"/>
      </w:pPr>
      <w:bookmarkStart w:id="14" w:name="_Toc80026494"/>
      <w:r>
        <w:rPr>
          <w:b/>
        </w:rPr>
        <w:t xml:space="preserve">2.1. Prioritātes nosaukums </w:t>
      </w:r>
      <w:r w:rsidR="003C18C0">
        <w:rPr>
          <w:b/>
        </w:rPr>
        <w:t>(atkārto pie katras prioritātes)</w:t>
      </w:r>
      <w:bookmarkEnd w:id="14"/>
    </w:p>
    <w:p w14:paraId="181E05C1" w14:textId="77777777" w:rsidR="005031CA" w:rsidRPr="00341091" w:rsidRDefault="005031CA" w:rsidP="005031CA">
      <w:pPr>
        <w:spacing w:after="0" w:line="240" w:lineRule="auto"/>
        <w:ind w:left="0" w:right="-2"/>
        <w:rPr>
          <w:rFonts w:asciiTheme="minorHAnsi" w:hAnsiTheme="minorHAnsi" w:cstheme="minorHAnsi"/>
          <w:i/>
          <w:sz w:val="21"/>
          <w:szCs w:val="21"/>
        </w:rPr>
      </w:pPr>
    </w:p>
    <w:p w14:paraId="52CF874B" w14:textId="0A9FF718"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w:t>
      </w:r>
      <w:r w:rsidR="00E860A9">
        <w:rPr>
          <w:rFonts w:asciiTheme="minorHAnsi" w:hAnsiTheme="minorHAnsi"/>
          <w:i/>
          <w:sz w:val="21"/>
          <w:szCs w:val="21"/>
        </w:rPr>
        <w:t xml:space="preserve"> Interreg regulas</w:t>
      </w:r>
      <w:r>
        <w:rPr>
          <w:rFonts w:asciiTheme="minorHAnsi" w:hAnsiTheme="minorHAnsi"/>
          <w:i/>
          <w:sz w:val="21"/>
          <w:szCs w:val="21"/>
        </w:rPr>
        <w:t xml:space="preserve"> 17. panta </w:t>
      </w:r>
      <w:r w:rsidR="00E53BDA">
        <w:rPr>
          <w:rFonts w:asciiTheme="minorHAnsi" w:hAnsiTheme="minorHAnsi"/>
          <w:i/>
          <w:sz w:val="21"/>
          <w:szCs w:val="21"/>
        </w:rPr>
        <w:t>3</w:t>
      </w:r>
      <w:r>
        <w:rPr>
          <w:rFonts w:asciiTheme="minorHAnsi" w:hAnsiTheme="minorHAnsi"/>
          <w:i/>
          <w:sz w:val="21"/>
          <w:szCs w:val="21"/>
        </w:rPr>
        <w:t xml:space="preserve">. </w:t>
      </w:r>
      <w:r w:rsidR="00E860A9">
        <w:rPr>
          <w:rFonts w:asciiTheme="minorHAnsi" w:hAnsiTheme="minorHAnsi"/>
          <w:i/>
          <w:sz w:val="21"/>
          <w:szCs w:val="21"/>
        </w:rPr>
        <w:t xml:space="preserve">punkta </w:t>
      </w:r>
      <w:r>
        <w:rPr>
          <w:rFonts w:asciiTheme="minorHAnsi" w:hAnsiTheme="minorHAnsi"/>
          <w:i/>
          <w:sz w:val="21"/>
          <w:szCs w:val="21"/>
        </w:rPr>
        <w:t xml:space="preserve">(d) </w:t>
      </w:r>
      <w:r w:rsidR="00E860A9">
        <w:rPr>
          <w:rFonts w:asciiTheme="minorHAnsi" w:hAnsiTheme="minorHAnsi"/>
          <w:i/>
          <w:sz w:val="21"/>
          <w:szCs w:val="21"/>
        </w:rPr>
        <w:t>apakš</w:t>
      </w:r>
      <w:r>
        <w:rPr>
          <w:rFonts w:asciiTheme="minorHAnsi" w:hAnsiTheme="minorHAnsi"/>
          <w:i/>
          <w:sz w:val="21"/>
          <w:szCs w:val="21"/>
        </w:rPr>
        <w:t xml:space="preserve">punkts </w:t>
      </w:r>
    </w:p>
    <w:p w14:paraId="7E861B57"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[300] </w:t>
      </w:r>
    </w:p>
    <w:p w14:paraId="79D3C34D" w14:textId="77777777" w:rsidR="005031CA" w:rsidRPr="00341091" w:rsidRDefault="005031CA" w:rsidP="005031CA">
      <w:pPr>
        <w:spacing w:after="0" w:line="240" w:lineRule="auto"/>
        <w:ind w:left="0" w:right="-2"/>
        <w:rPr>
          <w:rFonts w:asciiTheme="minorHAnsi" w:hAnsiTheme="minorHAnsi" w:cstheme="minorHAnsi"/>
          <w:b/>
          <w:sz w:val="21"/>
          <w:szCs w:val="21"/>
        </w:rPr>
      </w:pPr>
    </w:p>
    <w:p w14:paraId="4BF853FD" w14:textId="35D6F729" w:rsidR="005031CA" w:rsidRPr="00163588" w:rsidRDefault="005031CA" w:rsidP="005031CA">
      <w:pPr>
        <w:spacing w:after="0" w:line="240" w:lineRule="auto"/>
        <w:ind w:left="0" w:right="-2"/>
        <w:rPr>
          <w:rFonts w:asciiTheme="minorHAnsi" w:hAnsiTheme="minorHAnsi" w:cstheme="minorHAnsi"/>
          <w:b/>
          <w:sz w:val="22"/>
        </w:rPr>
      </w:pPr>
      <w:r>
        <w:rPr>
          <w:rFonts w:asciiTheme="minorHAnsi" w:hAnsiTheme="minorHAnsi"/>
          <w:b/>
          <w:sz w:val="22"/>
        </w:rPr>
        <w:t>1. prioritāte: Institucionāl</w:t>
      </w:r>
      <w:r w:rsidR="003C18C0">
        <w:rPr>
          <w:rFonts w:asciiTheme="minorHAnsi" w:hAnsiTheme="minorHAnsi"/>
          <w:b/>
          <w:sz w:val="22"/>
        </w:rPr>
        <w:t>o spēju</w:t>
      </w:r>
      <w:r>
        <w:rPr>
          <w:rFonts w:asciiTheme="minorHAnsi" w:hAnsiTheme="minorHAnsi"/>
          <w:b/>
          <w:sz w:val="22"/>
        </w:rPr>
        <w:t xml:space="preserve"> stiprināšana efektīvākas reģionālās attīstības politikas nodrošināšanai</w:t>
      </w:r>
    </w:p>
    <w:p w14:paraId="10BAE3DC" w14:textId="77777777" w:rsidR="005031CA" w:rsidRPr="00341091" w:rsidRDefault="005031CA" w:rsidP="005031CA">
      <w:pPr>
        <w:spacing w:after="0" w:line="240" w:lineRule="auto"/>
        <w:ind w:left="0" w:right="-2" w:firstLine="0"/>
        <w:rPr>
          <w:rFonts w:asciiTheme="minorHAnsi" w:hAnsiTheme="minorHAnsi" w:cstheme="minorHAnsi"/>
          <w:b/>
          <w:sz w:val="21"/>
          <w:szCs w:val="21"/>
        </w:rPr>
      </w:pPr>
    </w:p>
    <w:p w14:paraId="6CC42551" w14:textId="12D4B684" w:rsidR="005031CA" w:rsidRPr="00D272F9" w:rsidRDefault="005031CA" w:rsidP="005031CA">
      <w:pPr>
        <w:spacing w:after="0" w:line="240" w:lineRule="auto"/>
        <w:ind w:left="0" w:right="-2"/>
        <w:jc w:val="both"/>
        <w:rPr>
          <w:rFonts w:asciiTheme="minorHAnsi" w:hAnsiTheme="minorHAnsi" w:cstheme="minorHAnsi"/>
          <w:b/>
          <w:sz w:val="21"/>
          <w:szCs w:val="21"/>
        </w:rPr>
      </w:pPr>
      <w:r>
        <w:rPr>
          <w:rFonts w:asciiTheme="minorHAnsi" w:hAnsiTheme="minorHAnsi"/>
          <w:noProof/>
          <w:sz w:val="21"/>
          <w:szCs w:val="21"/>
          <w:lang w:eastAsia="lv-LV"/>
        </w:rPr>
        <mc:AlternateContent>
          <mc:Choice Requires="wpg">
            <w:drawing>
              <wp:inline distT="0" distB="0" distL="0" distR="0" wp14:anchorId="4103C0E7" wp14:editId="480C2B8B">
                <wp:extent cx="117653" cy="117653"/>
                <wp:effectExtent l="0" t="0" r="0" b="0"/>
                <wp:docPr id="2" name="Group 87902"/>
                <wp:cNvGraphicFramePr/>
                <a:graphic xmlns:a="http://schemas.openxmlformats.org/drawingml/2006/main">
                  <a:graphicData uri="http://schemas.microsoft.com/office/word/2010/wordprocessingGroup">
                    <wpg:wgp>
                      <wpg:cNvGrpSpPr/>
                      <wpg:grpSpPr>
                        <a:xfrm>
                          <a:off x="0" y="0"/>
                          <a:ext cx="117653" cy="117653"/>
                          <a:chOff x="0" y="0"/>
                          <a:chExt cx="117653" cy="117653"/>
                        </a:xfrm>
                      </wpg:grpSpPr>
                      <wps:wsp>
                        <wps:cNvPr id="3" name="Shape 9082"/>
                        <wps:cNvSpPr/>
                        <wps:spPr>
                          <a:xfrm>
                            <a:off x="0" y="0"/>
                            <a:ext cx="117653" cy="117653"/>
                          </a:xfrm>
                          <a:custGeom>
                            <a:avLst/>
                            <a:gdLst/>
                            <a:ahLst/>
                            <a:cxnLst/>
                            <a:rect l="0" t="0" r="0" b="0"/>
                            <a:pathLst>
                              <a:path w="117653" h="117653">
                                <a:moveTo>
                                  <a:pt x="0" y="117653"/>
                                </a:moveTo>
                                <a:lnTo>
                                  <a:pt x="117653" y="117653"/>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CB8886" id="Group 87902" o:spid="_x0000_s1026" style="width:9.25pt;height:9.25pt;mso-position-horizontal-relative:char;mso-position-vertical-relative:line" coordsize="117653,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uyH30G4CAAAyBgAADgAAAAAAAAAAAAAAAAAuAgAA&#10;ZHJzL2Uyb0RvYy54bWxQSwECLQAUAAYACAAAACEAsu9Om9gAAAADAQAADwAAAAAAAAAAAAAAAADI&#10;BAAAZHJzL2Rvd25yZXYueG1sUEsFBgAAAAAEAAQA8wAAAM0FAAAAAA==&#10;">
                <v:shape id="Shape 9082" o:spid="_x0000_s1027" style="position:absolute;width:117653;height:117653;visibility:visible;mso-wrap-style:square;v-text-anchor:top" coordsize="117653,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" path="m,117653r117653,l117653,,,,,117653xe" filled="f" strokeweight=".72pt">
                  <v:path arrowok="t" textboxrect="0,0,117653,117653"/>
                </v:shape>
                <w10:anchorlock/>
              </v:group>
            </w:pict>
          </mc:Fallback>
        </mc:AlternateContent>
      </w:r>
      <w:r>
        <w:rPr>
          <w:rFonts w:asciiTheme="minorHAnsi" w:hAnsiTheme="minorHAnsi"/>
          <w:sz w:val="21"/>
          <w:szCs w:val="21"/>
        </w:rPr>
        <w:t xml:space="preserve"> Tā ir prioritāte saskaņā ar pārnesi atbilstoši 17. panta 3. </w:t>
      </w:r>
      <w:r w:rsidR="00E860A9">
        <w:rPr>
          <w:rFonts w:asciiTheme="minorHAnsi" w:hAnsiTheme="minorHAnsi"/>
          <w:sz w:val="21"/>
          <w:szCs w:val="21"/>
        </w:rPr>
        <w:t>punktam</w:t>
      </w:r>
    </w:p>
    <w:p w14:paraId="3BD88FAF" w14:textId="77777777" w:rsidR="005031CA" w:rsidRPr="0010422A" w:rsidRDefault="005031CA" w:rsidP="005031CA">
      <w:pPr>
        <w:spacing w:after="0" w:line="240" w:lineRule="auto"/>
        <w:ind w:left="0" w:right="-2"/>
        <w:jc w:val="both"/>
        <w:rPr>
          <w:rFonts w:asciiTheme="minorHAnsi" w:hAnsiTheme="minorHAnsi" w:cstheme="minorHAnsi"/>
          <w:b/>
          <w:sz w:val="21"/>
          <w:szCs w:val="21"/>
        </w:rPr>
      </w:pPr>
    </w:p>
    <w:p w14:paraId="0F4D2554" w14:textId="6E61F580" w:rsidR="003C18C0" w:rsidRDefault="005031CA" w:rsidP="005031CA">
      <w:pPr>
        <w:spacing w:after="0" w:line="240" w:lineRule="auto"/>
        <w:ind w:left="0" w:right="-2"/>
        <w:jc w:val="both"/>
        <w:rPr>
          <w:rFonts w:asciiTheme="minorHAnsi" w:hAnsiTheme="minorHAnsi"/>
          <w:sz w:val="21"/>
          <w:szCs w:val="21"/>
        </w:rPr>
      </w:pPr>
      <w:bookmarkStart w:id="15" w:name="_Toc80026495"/>
      <w:r>
        <w:rPr>
          <w:rStyle w:val="Heading3Char"/>
          <w:rFonts w:asciiTheme="minorHAnsi" w:hAnsiTheme="minorHAnsi"/>
        </w:rPr>
        <w:t>2.1.1. Konkrētais mērķis</w:t>
      </w:r>
      <w:bookmarkEnd w:id="15"/>
      <w:r>
        <w:rPr>
          <w:rFonts w:asciiTheme="minorHAnsi" w:hAnsiTheme="minorHAnsi"/>
          <w:b/>
          <w:sz w:val="21"/>
          <w:szCs w:val="21"/>
        </w:rPr>
        <w:t xml:space="preserve"> </w:t>
      </w:r>
      <w:r>
        <w:rPr>
          <w:rFonts w:asciiTheme="minorHAnsi" w:hAnsiTheme="minorHAnsi"/>
          <w:sz w:val="21"/>
          <w:szCs w:val="21"/>
        </w:rPr>
        <w:t>(atkārto</w:t>
      </w:r>
      <w:r w:rsidR="003C18C0">
        <w:rPr>
          <w:rFonts w:asciiTheme="minorHAnsi" w:hAnsiTheme="minorHAnsi"/>
          <w:sz w:val="21"/>
          <w:szCs w:val="21"/>
        </w:rPr>
        <w:t xml:space="preserve"> par katru izraudzīto konkrēto mērķi)</w:t>
      </w:r>
      <w:r>
        <w:rPr>
          <w:rFonts w:asciiTheme="minorHAnsi" w:hAnsiTheme="minorHAnsi"/>
          <w:sz w:val="21"/>
          <w:szCs w:val="21"/>
        </w:rPr>
        <w:t xml:space="preserve"> </w:t>
      </w:r>
    </w:p>
    <w:p w14:paraId="7E0CFEC4" w14:textId="554CBB13" w:rsidR="005031CA" w:rsidRPr="00D272F9" w:rsidRDefault="005031CA" w:rsidP="005031CA">
      <w:pPr>
        <w:spacing w:after="0" w:line="240" w:lineRule="auto"/>
        <w:ind w:left="0" w:right="-2"/>
        <w:jc w:val="both"/>
        <w:rPr>
          <w:rFonts w:asciiTheme="minorHAnsi" w:hAnsiTheme="minorHAnsi" w:cstheme="minorHAnsi"/>
          <w:sz w:val="21"/>
          <w:szCs w:val="21"/>
        </w:rPr>
      </w:pPr>
      <w:r>
        <w:rPr>
          <w:rFonts w:asciiTheme="minorHAnsi" w:hAnsiTheme="minorHAnsi"/>
          <w:sz w:val="21"/>
          <w:szCs w:val="21"/>
        </w:rPr>
        <w:t xml:space="preserve"> </w:t>
      </w:r>
      <w:r>
        <w:rPr>
          <w:rFonts w:asciiTheme="minorHAnsi" w:hAnsiTheme="minorHAnsi"/>
          <w:i/>
          <w:sz w:val="21"/>
          <w:szCs w:val="21"/>
        </w:rPr>
        <w:t xml:space="preserve">Atsauce: </w:t>
      </w:r>
      <w:r w:rsidR="003C18C0">
        <w:rPr>
          <w:rFonts w:asciiTheme="minorHAnsi" w:hAnsiTheme="minorHAnsi"/>
          <w:i/>
          <w:sz w:val="21"/>
          <w:szCs w:val="21"/>
        </w:rPr>
        <w:t xml:space="preserve">Interreg regulas </w:t>
      </w:r>
      <w:r>
        <w:rPr>
          <w:rFonts w:asciiTheme="minorHAnsi" w:hAnsiTheme="minorHAnsi"/>
          <w:i/>
          <w:sz w:val="21"/>
          <w:szCs w:val="21"/>
        </w:rPr>
        <w:t xml:space="preserve">17. panta </w:t>
      </w:r>
      <w:r w:rsidR="00E53BDA">
        <w:rPr>
          <w:rFonts w:asciiTheme="minorHAnsi" w:hAnsiTheme="minorHAnsi"/>
          <w:i/>
          <w:sz w:val="21"/>
          <w:szCs w:val="21"/>
        </w:rPr>
        <w:t>3</w:t>
      </w:r>
      <w:r>
        <w:rPr>
          <w:rFonts w:asciiTheme="minorHAnsi" w:hAnsiTheme="minorHAnsi"/>
          <w:i/>
          <w:sz w:val="21"/>
          <w:szCs w:val="21"/>
        </w:rPr>
        <w:t xml:space="preserve">. </w:t>
      </w:r>
      <w:r w:rsidR="003C18C0">
        <w:rPr>
          <w:rFonts w:asciiTheme="minorHAnsi" w:hAnsiTheme="minorHAnsi"/>
          <w:i/>
          <w:sz w:val="21"/>
          <w:szCs w:val="21"/>
        </w:rPr>
        <w:t>punkta e) apakšpunkts</w:t>
      </w:r>
      <w:r>
        <w:rPr>
          <w:rFonts w:asciiTheme="minorHAnsi" w:hAnsiTheme="minorHAnsi"/>
          <w:i/>
          <w:sz w:val="21"/>
          <w:szCs w:val="21"/>
        </w:rPr>
        <w:t xml:space="preserve"> </w:t>
      </w:r>
    </w:p>
    <w:p w14:paraId="5396AF5F" w14:textId="77777777" w:rsidR="005031CA" w:rsidRPr="00341091" w:rsidRDefault="005031CA" w:rsidP="005031CA">
      <w:pPr>
        <w:pStyle w:val="Heading4"/>
        <w:spacing w:after="0" w:line="240" w:lineRule="auto"/>
        <w:ind w:left="0" w:right="-2"/>
        <w:jc w:val="both"/>
        <w:rPr>
          <w:rFonts w:asciiTheme="minorHAnsi" w:eastAsia="Arial" w:hAnsiTheme="minorHAnsi" w:cstheme="minorHAnsi"/>
          <w:b w:val="0"/>
          <w:sz w:val="21"/>
          <w:szCs w:val="21"/>
        </w:rPr>
      </w:pPr>
    </w:p>
    <w:p w14:paraId="56D2A740" w14:textId="62A8DB45" w:rsidR="00144885" w:rsidRDefault="003C18C0" w:rsidP="005031CA">
      <w:pPr>
        <w:ind w:left="0" w:firstLine="0"/>
        <w:rPr>
          <w:rFonts w:asciiTheme="minorHAnsi" w:hAnsiTheme="minorHAnsi"/>
          <w:b/>
          <w:sz w:val="22"/>
        </w:rPr>
      </w:pPr>
      <w:r>
        <w:rPr>
          <w:rFonts w:asciiTheme="minorHAnsi" w:hAnsiTheme="minorHAnsi"/>
          <w:b/>
          <w:sz w:val="22"/>
        </w:rPr>
        <w:t>Stiprināt publisko</w:t>
      </w:r>
      <w:r w:rsidR="005031CA">
        <w:rPr>
          <w:rFonts w:asciiTheme="minorHAnsi" w:hAnsiTheme="minorHAnsi"/>
          <w:b/>
          <w:sz w:val="22"/>
        </w:rPr>
        <w:t xml:space="preserve"> iestāžu</w:t>
      </w:r>
      <w:r>
        <w:rPr>
          <w:rFonts w:asciiTheme="minorHAnsi" w:hAnsiTheme="minorHAnsi"/>
          <w:b/>
          <w:sz w:val="22"/>
        </w:rPr>
        <w:t xml:space="preserve"> – īpaši to, kam uzticēts </w:t>
      </w:r>
      <w:r w:rsidR="005031CA">
        <w:rPr>
          <w:rFonts w:asciiTheme="minorHAnsi" w:hAnsiTheme="minorHAnsi"/>
          <w:b/>
          <w:sz w:val="22"/>
        </w:rPr>
        <w:t xml:space="preserve">pārvaldīt konkrētu teritoriju, un ieinteresēto </w:t>
      </w:r>
      <w:r>
        <w:rPr>
          <w:rFonts w:asciiTheme="minorHAnsi" w:hAnsiTheme="minorHAnsi"/>
          <w:b/>
          <w:sz w:val="22"/>
        </w:rPr>
        <w:t xml:space="preserve">personu </w:t>
      </w:r>
      <w:r w:rsidR="005031CA">
        <w:rPr>
          <w:rFonts w:asciiTheme="minorHAnsi" w:hAnsiTheme="minorHAnsi"/>
          <w:b/>
          <w:sz w:val="22"/>
        </w:rPr>
        <w:t>institucionāl</w:t>
      </w:r>
      <w:r>
        <w:rPr>
          <w:rFonts w:asciiTheme="minorHAnsi" w:hAnsiTheme="minorHAnsi"/>
          <w:b/>
          <w:sz w:val="22"/>
        </w:rPr>
        <w:t>ās</w:t>
      </w:r>
      <w:r w:rsidR="005031CA">
        <w:rPr>
          <w:rFonts w:asciiTheme="minorHAnsi" w:hAnsiTheme="minorHAnsi"/>
          <w:b/>
          <w:sz w:val="22"/>
        </w:rPr>
        <w:t xml:space="preserve"> </w:t>
      </w:r>
      <w:r>
        <w:rPr>
          <w:rFonts w:asciiTheme="minorHAnsi" w:hAnsiTheme="minorHAnsi"/>
          <w:b/>
          <w:sz w:val="22"/>
        </w:rPr>
        <w:t>spējas.</w:t>
      </w:r>
      <w:r w:rsidR="005031CA">
        <w:rPr>
          <w:rFonts w:asciiTheme="minorHAnsi" w:hAnsiTheme="minorHAnsi"/>
          <w:b/>
          <w:sz w:val="22"/>
        </w:rPr>
        <w:t xml:space="preserve"> </w:t>
      </w:r>
    </w:p>
    <w:p w14:paraId="21C858D4" w14:textId="01C68706" w:rsidR="003C18C0" w:rsidRDefault="005031CA" w:rsidP="005031CA">
      <w:pPr>
        <w:pStyle w:val="Heading4"/>
        <w:spacing w:after="0" w:line="240" w:lineRule="auto"/>
        <w:ind w:left="0" w:right="-2"/>
        <w:jc w:val="both"/>
        <w:rPr>
          <w:rStyle w:val="Heading3Char"/>
          <w:rFonts w:asciiTheme="minorHAnsi" w:hAnsiTheme="minorHAnsi"/>
          <w:b/>
        </w:rPr>
      </w:pPr>
      <w:bookmarkStart w:id="16" w:name="_Toc80026496"/>
      <w:r>
        <w:rPr>
          <w:rStyle w:val="Heading3Char"/>
          <w:rFonts w:asciiTheme="minorHAnsi" w:hAnsiTheme="minorHAnsi"/>
          <w:b/>
        </w:rPr>
        <w:t xml:space="preserve">2.1.2. Saistītie </w:t>
      </w:r>
      <w:r w:rsidR="003C18C0">
        <w:rPr>
          <w:rStyle w:val="Heading3Char"/>
          <w:rFonts w:asciiTheme="minorHAnsi" w:hAnsiTheme="minorHAnsi"/>
          <w:b/>
        </w:rPr>
        <w:t xml:space="preserve">pasākumu </w:t>
      </w:r>
      <w:r>
        <w:rPr>
          <w:rStyle w:val="Heading3Char"/>
          <w:rFonts w:asciiTheme="minorHAnsi" w:hAnsiTheme="minorHAnsi"/>
          <w:b/>
        </w:rPr>
        <w:t>veidi un</w:t>
      </w:r>
      <w:r w:rsidR="003C18C0">
        <w:rPr>
          <w:rStyle w:val="Heading3Char"/>
          <w:rFonts w:asciiTheme="minorHAnsi" w:hAnsiTheme="minorHAnsi"/>
          <w:b/>
        </w:rPr>
        <w:t xml:space="preserve"> attiecīgā gadījumā</w:t>
      </w:r>
      <w:r>
        <w:rPr>
          <w:rStyle w:val="Heading3Char"/>
          <w:rFonts w:asciiTheme="minorHAnsi" w:hAnsiTheme="minorHAnsi"/>
          <w:b/>
        </w:rPr>
        <w:t xml:space="preserve"> to paredzamais ieguldījums </w:t>
      </w:r>
      <w:r w:rsidR="003C18C0">
        <w:rPr>
          <w:rStyle w:val="Heading3Char"/>
          <w:rFonts w:asciiTheme="minorHAnsi" w:hAnsiTheme="minorHAnsi"/>
          <w:b/>
        </w:rPr>
        <w:t xml:space="preserve">minēto </w:t>
      </w:r>
      <w:r>
        <w:rPr>
          <w:rStyle w:val="Heading3Char"/>
          <w:rFonts w:asciiTheme="minorHAnsi" w:hAnsiTheme="minorHAnsi"/>
          <w:b/>
        </w:rPr>
        <w:t>konkrēt</w:t>
      </w:r>
      <w:r w:rsidR="003C18C0">
        <w:rPr>
          <w:rStyle w:val="Heading3Char"/>
          <w:rFonts w:asciiTheme="minorHAnsi" w:hAnsiTheme="minorHAnsi"/>
          <w:b/>
        </w:rPr>
        <w:t>o</w:t>
      </w:r>
      <w:r>
        <w:rPr>
          <w:rStyle w:val="Heading3Char"/>
          <w:rFonts w:asciiTheme="minorHAnsi" w:hAnsiTheme="minorHAnsi"/>
          <w:b/>
        </w:rPr>
        <w:t xml:space="preserve"> mērķ</w:t>
      </w:r>
      <w:r w:rsidR="003C18C0">
        <w:rPr>
          <w:rStyle w:val="Heading3Char"/>
          <w:rFonts w:asciiTheme="minorHAnsi" w:hAnsiTheme="minorHAnsi"/>
          <w:b/>
        </w:rPr>
        <w:t xml:space="preserve">u, kā arī </w:t>
      </w:r>
      <w:proofErr w:type="spellStart"/>
      <w:r w:rsidR="003C18C0">
        <w:rPr>
          <w:rStyle w:val="Heading3Char"/>
          <w:rFonts w:asciiTheme="minorHAnsi" w:hAnsiTheme="minorHAnsi"/>
          <w:b/>
        </w:rPr>
        <w:t>makroreģionālu</w:t>
      </w:r>
      <w:proofErr w:type="spellEnd"/>
      <w:r w:rsidR="003C18C0">
        <w:rPr>
          <w:rStyle w:val="Heading3Char"/>
          <w:rFonts w:asciiTheme="minorHAnsi" w:hAnsiTheme="minorHAnsi"/>
          <w:b/>
        </w:rPr>
        <w:t xml:space="preserve"> </w:t>
      </w:r>
      <w:r>
        <w:rPr>
          <w:rStyle w:val="Heading3Char"/>
          <w:rFonts w:asciiTheme="minorHAnsi" w:hAnsiTheme="minorHAnsi"/>
          <w:b/>
        </w:rPr>
        <w:t>stratēģij</w:t>
      </w:r>
      <w:r w:rsidR="003C18C0">
        <w:rPr>
          <w:rStyle w:val="Heading3Char"/>
          <w:rFonts w:asciiTheme="minorHAnsi" w:hAnsiTheme="minorHAnsi"/>
          <w:b/>
        </w:rPr>
        <w:t>u un jūras baseinu stratēģiju īstenošanā</w:t>
      </w:r>
      <w:bookmarkEnd w:id="16"/>
    </w:p>
    <w:p w14:paraId="6A6736FC" w14:textId="4B1386E1" w:rsidR="005031CA" w:rsidRPr="00341091" w:rsidRDefault="005031CA" w:rsidP="005031CA">
      <w:pPr>
        <w:pStyle w:val="Heading4"/>
        <w:spacing w:after="0" w:line="240" w:lineRule="auto"/>
        <w:ind w:left="0" w:right="-2"/>
        <w:jc w:val="both"/>
        <w:rPr>
          <w:rFonts w:asciiTheme="minorHAnsi" w:hAnsiTheme="minorHAnsi"/>
          <w:b w:val="0"/>
          <w:sz w:val="21"/>
        </w:rPr>
      </w:pPr>
      <w:r>
        <w:rPr>
          <w:rStyle w:val="Heading3Char"/>
          <w:rFonts w:asciiTheme="minorHAnsi" w:hAnsiTheme="minorHAnsi"/>
          <w:b/>
        </w:rPr>
        <w:t xml:space="preserve"> </w:t>
      </w:r>
      <w:r w:rsidRPr="00341091">
        <w:rPr>
          <w:rFonts w:asciiTheme="minorHAnsi" w:hAnsiTheme="minorHAnsi"/>
          <w:b w:val="0"/>
          <w:sz w:val="21"/>
        </w:rPr>
        <w:t>Atsauce:</w:t>
      </w:r>
      <w:r w:rsidR="00C6155A">
        <w:rPr>
          <w:rFonts w:asciiTheme="minorHAnsi" w:hAnsiTheme="minorHAnsi"/>
          <w:b w:val="0"/>
          <w:sz w:val="21"/>
        </w:rPr>
        <w:t xml:space="preserve"> </w:t>
      </w:r>
      <w:proofErr w:type="spellStart"/>
      <w:r w:rsidR="00C6155A">
        <w:rPr>
          <w:rFonts w:asciiTheme="minorHAnsi" w:hAnsiTheme="minorHAnsi"/>
          <w:b w:val="0"/>
          <w:sz w:val="21"/>
        </w:rPr>
        <w:t>Interreg</w:t>
      </w:r>
      <w:proofErr w:type="spellEnd"/>
      <w:r w:rsidR="00C6155A">
        <w:rPr>
          <w:rFonts w:asciiTheme="minorHAnsi" w:hAnsiTheme="minorHAnsi"/>
          <w:b w:val="0"/>
          <w:sz w:val="21"/>
        </w:rPr>
        <w:t xml:space="preserve"> regulas</w:t>
      </w:r>
      <w:r w:rsidRPr="00341091">
        <w:rPr>
          <w:rFonts w:asciiTheme="minorHAnsi" w:hAnsiTheme="minorHAnsi"/>
          <w:b w:val="0"/>
          <w:sz w:val="21"/>
        </w:rPr>
        <w:t xml:space="preserve"> 17. panta </w:t>
      </w:r>
      <w:r w:rsidR="00E53BDA">
        <w:rPr>
          <w:rFonts w:asciiTheme="minorHAnsi" w:hAnsiTheme="minorHAnsi"/>
          <w:b w:val="0"/>
          <w:bCs/>
          <w:iCs/>
          <w:sz w:val="21"/>
          <w:szCs w:val="21"/>
        </w:rPr>
        <w:t>3</w:t>
      </w:r>
      <w:r w:rsidRPr="00E53BDA">
        <w:rPr>
          <w:rFonts w:asciiTheme="minorHAnsi" w:hAnsiTheme="minorHAnsi"/>
          <w:b w:val="0"/>
          <w:bCs/>
          <w:iCs/>
          <w:sz w:val="21"/>
          <w:szCs w:val="21"/>
        </w:rPr>
        <w:t>.</w:t>
      </w:r>
      <w:r w:rsidR="003C18C0">
        <w:rPr>
          <w:rFonts w:asciiTheme="minorHAnsi" w:hAnsiTheme="minorHAnsi"/>
          <w:b w:val="0"/>
          <w:bCs/>
          <w:iCs/>
          <w:sz w:val="21"/>
          <w:szCs w:val="21"/>
        </w:rPr>
        <w:t xml:space="preserve"> punkta e) apakšpunkta i)punkts, </w:t>
      </w:r>
      <w:r w:rsidR="00E53BDA">
        <w:rPr>
          <w:rFonts w:asciiTheme="minorHAnsi" w:hAnsiTheme="minorHAnsi"/>
          <w:b w:val="0"/>
          <w:bCs/>
          <w:iCs/>
          <w:sz w:val="21"/>
          <w:szCs w:val="21"/>
        </w:rPr>
        <w:t> </w:t>
      </w:r>
      <w:r w:rsidRPr="00341091">
        <w:rPr>
          <w:rFonts w:asciiTheme="minorHAnsi" w:hAnsiTheme="minorHAnsi"/>
          <w:b w:val="0"/>
          <w:sz w:val="21"/>
        </w:rPr>
        <w:t xml:space="preserve">17. panta 9. </w:t>
      </w:r>
      <w:r w:rsidR="003C18C0">
        <w:rPr>
          <w:rFonts w:asciiTheme="minorHAnsi" w:hAnsiTheme="minorHAnsi"/>
          <w:b w:val="0"/>
          <w:sz w:val="21"/>
        </w:rPr>
        <w:t xml:space="preserve">punkta c) apakšpunkta </w:t>
      </w:r>
      <w:r w:rsidR="003C18C0" w:rsidRPr="00341091">
        <w:rPr>
          <w:rFonts w:asciiTheme="minorHAnsi" w:hAnsiTheme="minorHAnsi"/>
          <w:b w:val="0"/>
          <w:sz w:val="21"/>
        </w:rPr>
        <w:t xml:space="preserve"> </w:t>
      </w:r>
      <w:r w:rsidRPr="00341091">
        <w:rPr>
          <w:rFonts w:asciiTheme="minorHAnsi" w:hAnsiTheme="minorHAnsi"/>
          <w:b w:val="0"/>
          <w:sz w:val="21"/>
        </w:rPr>
        <w:t xml:space="preserve">(ii) </w:t>
      </w:r>
      <w:r w:rsidR="00362029" w:rsidRPr="00341091">
        <w:rPr>
          <w:rFonts w:asciiTheme="minorHAnsi" w:hAnsiTheme="minorHAnsi"/>
          <w:b w:val="0"/>
          <w:sz w:val="21"/>
        </w:rPr>
        <w:t>punkts</w:t>
      </w:r>
    </w:p>
    <w:p w14:paraId="14B5619A"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0D6E14AF" w14:textId="77777777" w:rsidR="005031CA" w:rsidRPr="00635F33" w:rsidRDefault="005031CA" w:rsidP="005031CA">
      <w:pPr>
        <w:spacing w:after="0" w:line="240" w:lineRule="auto"/>
        <w:ind w:left="0" w:right="-2"/>
        <w:rPr>
          <w:rFonts w:asciiTheme="minorHAnsi" w:hAnsiTheme="minorHAnsi" w:cstheme="minorHAnsi"/>
          <w:b/>
          <w:sz w:val="21"/>
          <w:szCs w:val="21"/>
        </w:rPr>
      </w:pPr>
    </w:p>
    <w:p w14:paraId="531C38D7" w14:textId="77777777" w:rsidR="005031CA" w:rsidRPr="00D272F9" w:rsidRDefault="005031CA" w:rsidP="005031CA">
      <w:pPr>
        <w:spacing w:after="0" w:line="240" w:lineRule="auto"/>
        <w:ind w:left="0" w:right="-2"/>
        <w:rPr>
          <w:rFonts w:asciiTheme="minorHAnsi" w:hAnsiTheme="minorHAnsi" w:cstheme="minorHAnsi"/>
          <w:b/>
          <w:sz w:val="21"/>
          <w:szCs w:val="21"/>
        </w:rPr>
      </w:pPr>
      <w:r>
        <w:rPr>
          <w:rFonts w:asciiTheme="minorHAnsi" w:hAnsiTheme="minorHAnsi"/>
          <w:b/>
          <w:sz w:val="21"/>
          <w:szCs w:val="21"/>
        </w:rPr>
        <w:t>Ievads</w:t>
      </w:r>
    </w:p>
    <w:p w14:paraId="7CBD83F1" w14:textId="77777777" w:rsidR="005031CA" w:rsidRPr="00635F33" w:rsidRDefault="005031CA" w:rsidP="005031CA">
      <w:pPr>
        <w:spacing w:after="0" w:line="240" w:lineRule="auto"/>
        <w:ind w:left="0" w:right="0" w:firstLine="0"/>
        <w:jc w:val="both"/>
        <w:rPr>
          <w:rFonts w:asciiTheme="minorHAnsi" w:hAnsiTheme="minorHAnsi" w:cstheme="minorHAnsi"/>
          <w:b/>
          <w:sz w:val="21"/>
          <w:szCs w:val="21"/>
        </w:rPr>
      </w:pPr>
    </w:p>
    <w:p w14:paraId="0D7BADB7" w14:textId="26C55645" w:rsidR="005031CA" w:rsidRPr="00D272F9" w:rsidRDefault="005031CA" w:rsidP="005031CA">
      <w:pPr>
        <w:spacing w:after="0" w:line="240" w:lineRule="auto"/>
        <w:ind w:left="0" w:right="0" w:firstLine="0"/>
        <w:jc w:val="both"/>
        <w:rPr>
          <w:rFonts w:asciiTheme="minorHAnsi" w:eastAsia="Arial"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mērķis ir uzlabot reģionālās attīstības politikas īstenošanu, tostarp Investīcijas darbavietām un izaugsmei mērķa programmas. Tas tiks paveikts, veicinot pieredzes apmaiņu, inovatīvu pieeju un spēju stiprināšanu saistībā ar labās prakses identificēšanu, izplatīšanu un pārnesi starp reģionālajā politikā iesaistīta</w:t>
      </w:r>
      <w:r w:rsidR="00402730">
        <w:rPr>
          <w:rFonts w:asciiTheme="minorHAnsi" w:hAnsiTheme="minorHAnsi"/>
          <w:sz w:val="21"/>
          <w:szCs w:val="21"/>
        </w:rPr>
        <w:t>jiem dalībniekiem</w:t>
      </w:r>
      <w:r>
        <w:rPr>
          <w:rFonts w:asciiTheme="minorHAnsi" w:hAnsiTheme="minorHAnsi"/>
          <w:sz w:val="21"/>
          <w:szCs w:val="21"/>
        </w:rPr>
        <w:t>, lai stiprinātu to institucionālo kapacitāti nolūkā nodrošināt labāku to politiku īstenošanu.</w:t>
      </w:r>
    </w:p>
    <w:p w14:paraId="5CC3EE04" w14:textId="77777777" w:rsidR="005031CA" w:rsidRPr="00635F33" w:rsidRDefault="005031CA" w:rsidP="005031CA">
      <w:pPr>
        <w:spacing w:after="0" w:line="240" w:lineRule="auto"/>
        <w:ind w:left="0" w:right="-2"/>
        <w:rPr>
          <w:rFonts w:asciiTheme="minorHAnsi" w:hAnsiTheme="minorHAnsi" w:cstheme="minorHAnsi"/>
          <w:b/>
          <w:sz w:val="21"/>
          <w:szCs w:val="21"/>
        </w:rPr>
      </w:pPr>
    </w:p>
    <w:p w14:paraId="638EF38E" w14:textId="1C24536B" w:rsidR="009A01BA" w:rsidRDefault="00563D26" w:rsidP="007C0AF0">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Koncentrēšanās uz Interreg konkrēto mērķi ‘labāka sadarbības pārvaldība’ norāda, ka atbalsta saņēmēji var sadarboties visos </w:t>
      </w:r>
      <w:r w:rsidR="0067595A">
        <w:rPr>
          <w:rFonts w:asciiTheme="minorHAnsi" w:hAnsiTheme="minorHAnsi"/>
          <w:sz w:val="21"/>
          <w:szCs w:val="21"/>
        </w:rPr>
        <w:t>savstarpēji</w:t>
      </w:r>
      <w:r>
        <w:rPr>
          <w:rFonts w:asciiTheme="minorHAnsi" w:hAnsiTheme="minorHAnsi"/>
          <w:sz w:val="21"/>
          <w:szCs w:val="21"/>
        </w:rPr>
        <w:t xml:space="preserve"> būtiskajos politikas jautājumos atbilstoši savām reģionālajām vajadzībām, ciktāl uz tiem attiecas </w:t>
      </w:r>
      <w:r w:rsidR="0067595A">
        <w:rPr>
          <w:rFonts w:asciiTheme="minorHAnsi" w:hAnsiTheme="minorHAnsi"/>
          <w:sz w:val="21"/>
          <w:szCs w:val="21"/>
        </w:rPr>
        <w:t>K</w:t>
      </w:r>
      <w:r>
        <w:rPr>
          <w:rFonts w:asciiTheme="minorHAnsi" w:hAnsiTheme="minorHAnsi"/>
          <w:sz w:val="21"/>
          <w:szCs w:val="21"/>
        </w:rPr>
        <w:t xml:space="preserve">ohēzijas politika. No tematiskās perspektīvas šo tvērumu definē politikas mērķi un ES </w:t>
      </w:r>
      <w:r w:rsidR="0067595A">
        <w:rPr>
          <w:rFonts w:asciiTheme="minorHAnsi" w:hAnsiTheme="minorHAnsi"/>
          <w:sz w:val="21"/>
          <w:szCs w:val="21"/>
        </w:rPr>
        <w:t>K</w:t>
      </w:r>
      <w:r>
        <w:rPr>
          <w:rFonts w:asciiTheme="minorHAnsi" w:hAnsiTheme="minorHAnsi"/>
          <w:sz w:val="21"/>
          <w:szCs w:val="21"/>
        </w:rPr>
        <w:t>ohēzijas politikas 2020.–2027.</w:t>
      </w:r>
      <w:r w:rsidR="005A71FC">
        <w:rPr>
          <w:rFonts w:asciiTheme="minorHAnsi" w:hAnsiTheme="minorHAnsi"/>
          <w:sz w:val="21"/>
          <w:szCs w:val="21"/>
        </w:rPr>
        <w:t xml:space="preserve"> </w:t>
      </w:r>
      <w:r>
        <w:rPr>
          <w:rFonts w:asciiTheme="minorHAnsi" w:hAnsiTheme="minorHAnsi"/>
          <w:sz w:val="21"/>
          <w:szCs w:val="21"/>
        </w:rPr>
        <w:t>gadam konkrētie mērķi.</w:t>
      </w:r>
    </w:p>
    <w:p w14:paraId="7E228232" w14:textId="77777777" w:rsidR="009A01BA" w:rsidRPr="00635F33" w:rsidRDefault="009A01BA" w:rsidP="007C0AF0">
      <w:pPr>
        <w:spacing w:after="0" w:line="240" w:lineRule="auto"/>
        <w:ind w:left="0" w:right="0" w:firstLine="0"/>
        <w:jc w:val="both"/>
        <w:rPr>
          <w:rFonts w:asciiTheme="minorHAnsi" w:eastAsia="Arial" w:hAnsiTheme="minorHAnsi" w:cstheme="minorHAnsi"/>
          <w:sz w:val="21"/>
          <w:szCs w:val="21"/>
        </w:rPr>
      </w:pPr>
    </w:p>
    <w:p w14:paraId="0CE9C2C9" w14:textId="22BC8A50" w:rsidR="005031CA" w:rsidRPr="00D272F9" w:rsidRDefault="005031CA" w:rsidP="007C0AF0">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Tomēr programmas resursi tiks koncentrēti uz ierobežotu jautājumu skaitu, kā aprakstīts 1.2.6. punktā. Lai sasniegtu šos mērķus,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atbalsta divus </w:t>
      </w:r>
      <w:r w:rsidR="0067595A">
        <w:rPr>
          <w:rFonts w:asciiTheme="minorHAnsi" w:hAnsiTheme="minorHAnsi"/>
          <w:sz w:val="21"/>
          <w:szCs w:val="21"/>
        </w:rPr>
        <w:t xml:space="preserve">papildinošus </w:t>
      </w:r>
      <w:r>
        <w:rPr>
          <w:rFonts w:asciiTheme="minorHAnsi" w:hAnsiTheme="minorHAnsi"/>
          <w:sz w:val="21"/>
          <w:szCs w:val="21"/>
        </w:rPr>
        <w:t>rīcības veidus: starpreģionu sadarbības projektus un politikas apguves platformu.</w:t>
      </w:r>
    </w:p>
    <w:p w14:paraId="7EE24DFE"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4AD6F339"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333DA58E" w14:textId="77777777" w:rsidR="005031CA" w:rsidRPr="00D272F9" w:rsidRDefault="005031CA" w:rsidP="00522E40">
      <w:pPr>
        <w:pStyle w:val="ListParagraph"/>
        <w:numPr>
          <w:ilvl w:val="0"/>
          <w:numId w:val="5"/>
        </w:numPr>
        <w:suppressAutoHyphens w:val="0"/>
        <w:autoSpaceDN/>
        <w:spacing w:after="0" w:line="240" w:lineRule="auto"/>
        <w:ind w:right="-2"/>
        <w:contextualSpacing/>
        <w:textAlignment w:val="auto"/>
        <w:rPr>
          <w:rFonts w:asciiTheme="minorHAnsi" w:eastAsia="Arial" w:hAnsiTheme="minorHAnsi" w:cstheme="minorHAnsi"/>
          <w:sz w:val="21"/>
          <w:szCs w:val="21"/>
        </w:rPr>
      </w:pPr>
      <w:r>
        <w:rPr>
          <w:rFonts w:asciiTheme="minorHAnsi" w:hAnsiTheme="minorHAnsi"/>
          <w:b/>
          <w:sz w:val="21"/>
          <w:szCs w:val="21"/>
        </w:rPr>
        <w:t>Starpreģionu sadarbības projekti</w:t>
      </w:r>
    </w:p>
    <w:p w14:paraId="5F04F5E0"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5C59828B" w14:textId="2FC0C58D"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sz w:val="21"/>
          <w:szCs w:val="21"/>
        </w:rPr>
        <w:t xml:space="preserve">Programma nodrošinās atbalstu </w:t>
      </w:r>
      <w:r w:rsidRPr="00341091">
        <w:rPr>
          <w:rFonts w:asciiTheme="minorHAnsi" w:hAnsiTheme="minorHAnsi"/>
          <w:sz w:val="21"/>
        </w:rPr>
        <w:t>starpreģionu sadarbības projektiem</w:t>
      </w:r>
      <w:r>
        <w:rPr>
          <w:rFonts w:asciiTheme="minorHAnsi" w:hAnsiTheme="minorHAnsi"/>
          <w:b/>
          <w:i/>
          <w:sz w:val="21"/>
          <w:szCs w:val="21"/>
        </w:rPr>
        <w:t xml:space="preserve"> </w:t>
      </w:r>
      <w:r>
        <w:rPr>
          <w:rFonts w:asciiTheme="minorHAnsi" w:hAnsiTheme="minorHAnsi"/>
          <w:sz w:val="21"/>
          <w:szCs w:val="21"/>
        </w:rPr>
        <w:t>starp reģionālajā politikā iesaistītaj</w:t>
      </w:r>
      <w:r w:rsidR="0067595A">
        <w:rPr>
          <w:rFonts w:asciiTheme="minorHAnsi" w:hAnsiTheme="minorHAnsi"/>
          <w:sz w:val="21"/>
          <w:szCs w:val="21"/>
        </w:rPr>
        <w:t>iem dalībniekiem</w:t>
      </w:r>
      <w:r>
        <w:rPr>
          <w:rFonts w:asciiTheme="minorHAnsi" w:hAnsiTheme="minorHAnsi"/>
          <w:sz w:val="21"/>
          <w:szCs w:val="21"/>
        </w:rPr>
        <w:t>. Projektu mērķis ir uzlabot līdzdalības reģionu reģionālās attīstības politiku</w:t>
      </w:r>
      <w:r>
        <w:rPr>
          <w:rFonts w:asciiTheme="minorHAnsi" w:hAnsiTheme="minorHAnsi"/>
          <w:color w:val="000000" w:themeColor="text1"/>
          <w:sz w:val="21"/>
          <w:szCs w:val="21"/>
        </w:rPr>
        <w:t xml:space="preserve">, tostarp </w:t>
      </w:r>
      <w:r w:rsidRPr="00341091">
        <w:rPr>
          <w:rFonts w:asciiTheme="minorHAnsi" w:hAnsiTheme="minorHAnsi"/>
          <w:color w:val="000000" w:themeColor="text1"/>
          <w:sz w:val="21"/>
        </w:rPr>
        <w:t>Investīcijas darbavietām un izaugsmei (</w:t>
      </w:r>
      <w:r w:rsidR="00A661E3" w:rsidRPr="00341091">
        <w:rPr>
          <w:rFonts w:asciiTheme="minorHAnsi" w:hAnsiTheme="minorHAnsi"/>
          <w:sz w:val="21"/>
        </w:rPr>
        <w:t>ID&amp;I</w:t>
      </w:r>
      <w:r w:rsidRPr="00341091">
        <w:rPr>
          <w:rFonts w:asciiTheme="minorHAnsi" w:hAnsiTheme="minorHAnsi"/>
          <w:color w:val="000000" w:themeColor="text1"/>
          <w:sz w:val="21"/>
        </w:rPr>
        <w:t>)</w:t>
      </w:r>
      <w:r w:rsidRPr="00A17BB8">
        <w:rPr>
          <w:rFonts w:asciiTheme="minorHAnsi" w:hAnsiTheme="minorHAnsi"/>
          <w:color w:val="000000" w:themeColor="text1"/>
          <w:sz w:val="21"/>
          <w:szCs w:val="21"/>
        </w:rPr>
        <w:t xml:space="preserve"> </w:t>
      </w:r>
      <w:r w:rsidR="00A17BB8" w:rsidRPr="00A17BB8">
        <w:rPr>
          <w:rFonts w:asciiTheme="minorHAnsi" w:hAnsiTheme="minorHAnsi"/>
          <w:color w:val="000000" w:themeColor="text1"/>
          <w:sz w:val="21"/>
          <w:szCs w:val="21"/>
        </w:rPr>
        <w:t>mērķa</w:t>
      </w:r>
      <w:r w:rsidR="00A17BB8" w:rsidRPr="00341091">
        <w:rPr>
          <w:rFonts w:asciiTheme="minorHAnsi" w:hAnsiTheme="minorHAnsi"/>
          <w:color w:val="000000" w:themeColor="text1"/>
          <w:sz w:val="21"/>
        </w:rPr>
        <w:t xml:space="preserve"> </w:t>
      </w:r>
      <w:r w:rsidRPr="00341091">
        <w:rPr>
          <w:rFonts w:asciiTheme="minorHAnsi" w:hAnsiTheme="minorHAnsi"/>
          <w:color w:val="000000" w:themeColor="text1"/>
          <w:sz w:val="21"/>
        </w:rPr>
        <w:t>programmas</w:t>
      </w:r>
      <w:r w:rsidRPr="00A17BB8">
        <w:rPr>
          <w:rFonts w:asciiTheme="minorHAnsi" w:hAnsiTheme="minorHAnsi"/>
          <w:color w:val="000000" w:themeColor="text1"/>
          <w:sz w:val="21"/>
          <w:szCs w:val="21"/>
        </w:rPr>
        <w:t> –</w:t>
      </w:r>
      <w:r>
        <w:rPr>
          <w:rFonts w:asciiTheme="minorHAnsi" w:hAnsiTheme="minorHAnsi"/>
          <w:color w:val="000000" w:themeColor="text1"/>
          <w:sz w:val="21"/>
          <w:szCs w:val="21"/>
        </w:rPr>
        <w:t xml:space="preserve"> īstenošanu atbilstoši programmas misijai, kā aprakstīts </w:t>
      </w:r>
      <w:r w:rsidR="003C18C0">
        <w:rPr>
          <w:rFonts w:asciiTheme="minorHAnsi" w:hAnsiTheme="minorHAnsi"/>
          <w:color w:val="000000" w:themeColor="text1"/>
          <w:sz w:val="21"/>
          <w:szCs w:val="21"/>
        </w:rPr>
        <w:t>Interreg regulā</w:t>
      </w:r>
      <w:r w:rsidR="00A17BB8">
        <w:rPr>
          <w:rFonts w:asciiTheme="minorHAnsi" w:hAnsiTheme="minorHAnsi"/>
          <w:color w:val="000000" w:themeColor="text1"/>
          <w:sz w:val="21"/>
          <w:szCs w:val="21"/>
        </w:rPr>
        <w:t xml:space="preserve"> </w:t>
      </w:r>
      <w:r>
        <w:rPr>
          <w:rFonts w:asciiTheme="minorHAnsi" w:hAnsiTheme="minorHAnsi"/>
          <w:color w:val="000000" w:themeColor="text1"/>
          <w:sz w:val="21"/>
          <w:szCs w:val="21"/>
        </w:rPr>
        <w:t>(3. panta a</w:t>
      </w:r>
      <w:r w:rsidR="003C18C0">
        <w:rPr>
          <w:rFonts w:asciiTheme="minorHAnsi" w:hAnsiTheme="minorHAnsi"/>
          <w:color w:val="000000" w:themeColor="text1"/>
          <w:sz w:val="21"/>
          <w:szCs w:val="21"/>
        </w:rPr>
        <w:t>)</w:t>
      </w:r>
      <w:r>
        <w:rPr>
          <w:rFonts w:asciiTheme="minorHAnsi" w:hAnsiTheme="minorHAnsi"/>
          <w:color w:val="000000" w:themeColor="text1"/>
          <w:sz w:val="21"/>
          <w:szCs w:val="21"/>
        </w:rPr>
        <w:t xml:space="preserve"> </w:t>
      </w:r>
      <w:r w:rsidR="003C18C0">
        <w:rPr>
          <w:rFonts w:asciiTheme="minorHAnsi" w:hAnsiTheme="minorHAnsi"/>
          <w:color w:val="000000" w:themeColor="text1"/>
          <w:sz w:val="21"/>
          <w:szCs w:val="21"/>
        </w:rPr>
        <w:t>apakš</w:t>
      </w:r>
      <w:r>
        <w:rPr>
          <w:rFonts w:asciiTheme="minorHAnsi" w:hAnsiTheme="minorHAnsi"/>
          <w:color w:val="000000" w:themeColor="text1"/>
          <w:sz w:val="21"/>
          <w:szCs w:val="21"/>
        </w:rPr>
        <w:t>punkt</w:t>
      </w:r>
      <w:r w:rsidR="00A90722">
        <w:rPr>
          <w:rFonts w:asciiTheme="minorHAnsi" w:hAnsiTheme="minorHAnsi"/>
          <w:color w:val="000000" w:themeColor="text1"/>
          <w:sz w:val="21"/>
          <w:szCs w:val="21"/>
        </w:rPr>
        <w:t>ā</w:t>
      </w:r>
      <w:r>
        <w:rPr>
          <w:rFonts w:asciiTheme="minorHAnsi" w:hAnsiTheme="minorHAnsi"/>
          <w:color w:val="000000" w:themeColor="text1"/>
          <w:sz w:val="21"/>
          <w:szCs w:val="21"/>
        </w:rPr>
        <w:t>).</w:t>
      </w:r>
    </w:p>
    <w:p w14:paraId="70F1E51C"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AEF627B" w14:textId="2A474774"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Programma šo misiju pārveido, piemērojot visiem atbalstītajiem projektiem prasību, ka vismaz vienam no partnerības izmantotajiem reģionālās politikas instrumentiem jābūt </w:t>
      </w:r>
      <w:r w:rsidR="00A661E3" w:rsidRPr="00341091">
        <w:rPr>
          <w:rFonts w:asciiTheme="minorHAnsi" w:hAnsiTheme="minorHAnsi"/>
          <w:sz w:val="21"/>
        </w:rPr>
        <w:t>ID&amp;I</w:t>
      </w:r>
      <w:r w:rsidR="00A661E3" w:rsidDel="00A661E3">
        <w:rPr>
          <w:rFonts w:asciiTheme="minorHAnsi" w:hAnsiTheme="minorHAnsi"/>
          <w:color w:val="000000" w:themeColor="text1"/>
          <w:sz w:val="21"/>
          <w:szCs w:val="21"/>
        </w:rPr>
        <w:t xml:space="preserve"> </w:t>
      </w:r>
      <w:r>
        <w:rPr>
          <w:rFonts w:asciiTheme="minorHAnsi" w:hAnsiTheme="minorHAnsi"/>
          <w:color w:val="000000" w:themeColor="text1"/>
          <w:sz w:val="21"/>
          <w:szCs w:val="21"/>
        </w:rPr>
        <w:t>programmai.</w:t>
      </w:r>
    </w:p>
    <w:p w14:paraId="1CA1AD2D"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17D5C70" w14:textId="116786E5" w:rsidR="005031CA" w:rsidRPr="00D272F9" w:rsidRDefault="005031CA" w:rsidP="005031CA">
      <w:pPr>
        <w:spacing w:after="0" w:line="240" w:lineRule="auto"/>
        <w:ind w:left="0" w:right="0" w:firstLine="0"/>
        <w:jc w:val="both"/>
        <w:rPr>
          <w:rFonts w:asciiTheme="minorHAnsi" w:eastAsia="Arial" w:hAnsiTheme="minorHAnsi" w:cstheme="minorBidi"/>
          <w:sz w:val="21"/>
          <w:szCs w:val="21"/>
        </w:rPr>
      </w:pPr>
      <w:r>
        <w:rPr>
          <w:rFonts w:asciiTheme="minorHAnsi" w:hAnsiTheme="minorHAnsi"/>
          <w:sz w:val="21"/>
          <w:szCs w:val="21"/>
        </w:rPr>
        <w:t xml:space="preserve">Projekti </w:t>
      </w:r>
      <w:r w:rsidR="00A17BB8">
        <w:rPr>
          <w:rFonts w:asciiTheme="minorHAnsi" w:hAnsiTheme="minorHAnsi"/>
          <w:sz w:val="21"/>
          <w:szCs w:val="21"/>
        </w:rPr>
        <w:t xml:space="preserve">sastāv no </w:t>
      </w:r>
      <w:r>
        <w:rPr>
          <w:rFonts w:asciiTheme="minorHAnsi" w:hAnsiTheme="minorHAnsi"/>
          <w:sz w:val="21"/>
          <w:szCs w:val="21"/>
        </w:rPr>
        <w:t>div</w:t>
      </w:r>
      <w:r w:rsidR="00A17BB8">
        <w:rPr>
          <w:rFonts w:asciiTheme="minorHAnsi" w:hAnsiTheme="minorHAnsi"/>
          <w:sz w:val="21"/>
          <w:szCs w:val="21"/>
        </w:rPr>
        <w:t>iem</w:t>
      </w:r>
      <w:r>
        <w:rPr>
          <w:rFonts w:asciiTheme="minorHAnsi" w:hAnsiTheme="minorHAnsi"/>
          <w:sz w:val="21"/>
          <w:szCs w:val="21"/>
        </w:rPr>
        <w:t xml:space="preserve"> posm</w:t>
      </w:r>
      <w:r w:rsidR="00A17BB8">
        <w:rPr>
          <w:rFonts w:asciiTheme="minorHAnsi" w:hAnsiTheme="minorHAnsi"/>
          <w:sz w:val="21"/>
          <w:szCs w:val="21"/>
        </w:rPr>
        <w:t>iem</w:t>
      </w:r>
      <w:r>
        <w:rPr>
          <w:rFonts w:asciiTheme="minorHAnsi" w:hAnsiTheme="minorHAnsi"/>
          <w:sz w:val="21"/>
          <w:szCs w:val="21"/>
        </w:rPr>
        <w:t>.</w:t>
      </w:r>
    </w:p>
    <w:p w14:paraId="414FD3EF" w14:textId="77777777" w:rsidR="005031CA" w:rsidRPr="00635F33" w:rsidRDefault="005031CA" w:rsidP="005031CA">
      <w:pPr>
        <w:spacing w:after="0" w:line="240" w:lineRule="auto"/>
        <w:ind w:left="0" w:right="0" w:firstLine="0"/>
        <w:jc w:val="both"/>
        <w:rPr>
          <w:rFonts w:asciiTheme="minorHAnsi" w:eastAsia="Arial" w:hAnsiTheme="minorHAnsi" w:cstheme="minorBidi"/>
          <w:sz w:val="21"/>
          <w:szCs w:val="21"/>
          <w:lang w:val="de-DE"/>
        </w:rPr>
      </w:pPr>
    </w:p>
    <w:p w14:paraId="2E8247DA" w14:textId="1F491BB0" w:rsidR="005031CA" w:rsidRDefault="005031CA" w:rsidP="005031CA">
      <w:pPr>
        <w:spacing w:after="0" w:line="240" w:lineRule="auto"/>
        <w:ind w:left="0" w:right="0" w:firstLine="0"/>
        <w:jc w:val="both"/>
        <w:rPr>
          <w:rFonts w:asciiTheme="minorHAnsi" w:eastAsia="Arial" w:hAnsiTheme="minorHAnsi" w:cstheme="minorBidi"/>
          <w:sz w:val="21"/>
          <w:szCs w:val="21"/>
        </w:rPr>
      </w:pPr>
      <w:r>
        <w:rPr>
          <w:rFonts w:asciiTheme="minorHAnsi" w:hAnsiTheme="minorHAnsi"/>
          <w:sz w:val="21"/>
          <w:szCs w:val="21"/>
        </w:rPr>
        <w:t>Pamata posms principā ilgst ne vairāk kā trīs gadus</w:t>
      </w:r>
      <w:r w:rsidR="00A17BB8">
        <w:rPr>
          <w:rFonts w:asciiTheme="minorHAnsi" w:hAnsiTheme="minorHAnsi"/>
          <w:sz w:val="21"/>
          <w:szCs w:val="21"/>
        </w:rPr>
        <w:t xml:space="preserve"> un</w:t>
      </w:r>
      <w:r>
        <w:rPr>
          <w:rFonts w:asciiTheme="minorHAnsi" w:hAnsiTheme="minorHAnsi"/>
          <w:sz w:val="21"/>
          <w:szCs w:val="21"/>
        </w:rPr>
        <w:t xml:space="preserve"> ir vērsts uz politikas uzlabošanu ar mācību palīdzību. T</w:t>
      </w:r>
      <w:r w:rsidR="00A17BB8">
        <w:rPr>
          <w:rFonts w:asciiTheme="minorHAnsi" w:hAnsiTheme="minorHAnsi"/>
          <w:sz w:val="21"/>
          <w:szCs w:val="21"/>
        </w:rPr>
        <w:t>ādējādi t</w:t>
      </w:r>
      <w:r>
        <w:rPr>
          <w:rFonts w:asciiTheme="minorHAnsi" w:hAnsiTheme="minorHAnsi"/>
          <w:sz w:val="21"/>
          <w:szCs w:val="21"/>
        </w:rPr>
        <w:t xml:space="preserve">as </w:t>
      </w:r>
      <w:r w:rsidR="00A17BB8">
        <w:rPr>
          <w:rFonts w:asciiTheme="minorHAnsi" w:hAnsiTheme="minorHAnsi"/>
          <w:sz w:val="21"/>
          <w:szCs w:val="21"/>
        </w:rPr>
        <w:t xml:space="preserve">ietver mācīšanās </w:t>
      </w:r>
      <w:r w:rsidRPr="00A17BB8">
        <w:rPr>
          <w:rFonts w:asciiTheme="minorHAnsi" w:hAnsiTheme="minorHAnsi"/>
          <w:sz w:val="21"/>
          <w:szCs w:val="21"/>
        </w:rPr>
        <w:t>aktivitāt</w:t>
      </w:r>
      <w:r w:rsidR="00A17BB8">
        <w:rPr>
          <w:rFonts w:asciiTheme="minorHAnsi" w:hAnsiTheme="minorHAnsi"/>
          <w:sz w:val="21"/>
          <w:szCs w:val="21"/>
        </w:rPr>
        <w:t>es</w:t>
      </w:r>
      <w:r w:rsidRPr="00341091">
        <w:rPr>
          <w:rFonts w:asciiTheme="minorHAnsi" w:hAnsiTheme="minorHAnsi"/>
          <w:sz w:val="21"/>
        </w:rPr>
        <w:t>,</w:t>
      </w:r>
      <w:r>
        <w:rPr>
          <w:rFonts w:asciiTheme="minorHAnsi" w:hAnsiTheme="minorHAnsi"/>
          <w:sz w:val="21"/>
          <w:szCs w:val="21"/>
        </w:rPr>
        <w:t xml:space="preserve"> kas </w:t>
      </w:r>
      <w:r w:rsidR="00A17BB8">
        <w:rPr>
          <w:rFonts w:asciiTheme="minorHAnsi" w:hAnsiTheme="minorHAnsi"/>
          <w:sz w:val="21"/>
          <w:szCs w:val="21"/>
        </w:rPr>
        <w:t xml:space="preserve">paredzētas </w:t>
      </w:r>
      <w:r>
        <w:rPr>
          <w:rFonts w:asciiTheme="minorHAnsi" w:hAnsiTheme="minorHAnsi"/>
          <w:sz w:val="21"/>
          <w:szCs w:val="21"/>
        </w:rPr>
        <w:t>pieredzes apmaiņ</w:t>
      </w:r>
      <w:r w:rsidR="00A17BB8">
        <w:rPr>
          <w:rFonts w:asciiTheme="minorHAnsi" w:hAnsiTheme="minorHAnsi"/>
          <w:sz w:val="21"/>
          <w:szCs w:val="21"/>
        </w:rPr>
        <w:t>as</w:t>
      </w:r>
      <w:r>
        <w:rPr>
          <w:rFonts w:asciiTheme="minorHAnsi" w:hAnsiTheme="minorHAnsi"/>
          <w:sz w:val="21"/>
          <w:szCs w:val="21"/>
        </w:rPr>
        <w:t>, spēju stiprināšan</w:t>
      </w:r>
      <w:r w:rsidR="00A17BB8">
        <w:rPr>
          <w:rFonts w:asciiTheme="minorHAnsi" w:hAnsiTheme="minorHAnsi"/>
          <w:sz w:val="21"/>
          <w:szCs w:val="21"/>
        </w:rPr>
        <w:t>as</w:t>
      </w:r>
      <w:r>
        <w:rPr>
          <w:rFonts w:asciiTheme="minorHAnsi" w:hAnsiTheme="minorHAnsi"/>
          <w:sz w:val="21"/>
          <w:szCs w:val="21"/>
        </w:rPr>
        <w:t xml:space="preserve">, labās prakses </w:t>
      </w:r>
      <w:proofErr w:type="spellStart"/>
      <w:r>
        <w:rPr>
          <w:rFonts w:asciiTheme="minorHAnsi" w:hAnsiTheme="minorHAnsi"/>
          <w:sz w:val="21"/>
          <w:szCs w:val="21"/>
        </w:rPr>
        <w:t>pārnes</w:t>
      </w:r>
      <w:r w:rsidR="00A17BB8">
        <w:rPr>
          <w:rFonts w:asciiTheme="minorHAnsi" w:hAnsiTheme="minorHAnsi"/>
          <w:sz w:val="21"/>
          <w:szCs w:val="21"/>
        </w:rPr>
        <w:t>es</w:t>
      </w:r>
      <w:proofErr w:type="spellEnd"/>
      <w:r>
        <w:rPr>
          <w:rFonts w:asciiTheme="minorHAnsi" w:hAnsiTheme="minorHAnsi"/>
          <w:sz w:val="21"/>
          <w:szCs w:val="21"/>
        </w:rPr>
        <w:t xml:space="preserve"> un inovatīvu pieeju</w:t>
      </w:r>
      <w:r w:rsidR="00A17BB8">
        <w:rPr>
          <w:rFonts w:asciiTheme="minorHAnsi" w:hAnsiTheme="minorHAnsi"/>
          <w:sz w:val="21"/>
          <w:szCs w:val="21"/>
        </w:rPr>
        <w:t xml:space="preserve"> atbalstam</w:t>
      </w:r>
      <w:r>
        <w:rPr>
          <w:rFonts w:asciiTheme="minorHAnsi" w:hAnsiTheme="minorHAnsi"/>
          <w:sz w:val="21"/>
          <w:szCs w:val="21"/>
        </w:rPr>
        <w:t>. Šīs aktivitātes veicina projektos iesaistīto cilvēku un iestāžu profesionālās kapacitātes paaugstināšanu, un to gal</w:t>
      </w:r>
      <w:r w:rsidR="00A17BB8">
        <w:rPr>
          <w:rFonts w:asciiTheme="minorHAnsi" w:hAnsiTheme="minorHAnsi"/>
          <w:sz w:val="21"/>
          <w:szCs w:val="21"/>
        </w:rPr>
        <w:t>īgais</w:t>
      </w:r>
      <w:r>
        <w:rPr>
          <w:rFonts w:asciiTheme="minorHAnsi" w:hAnsiTheme="minorHAnsi"/>
          <w:sz w:val="21"/>
          <w:szCs w:val="21"/>
        </w:rPr>
        <w:t xml:space="preserve"> mērķis ir integrēt no sadarbības iegūtās atziņas reģionālās attīstības politikā.</w:t>
      </w:r>
    </w:p>
    <w:p w14:paraId="570B34D6" w14:textId="77777777" w:rsidR="00B811A4" w:rsidRPr="00635F33" w:rsidRDefault="00B811A4" w:rsidP="005031CA">
      <w:pPr>
        <w:spacing w:after="0" w:line="240" w:lineRule="auto"/>
        <w:ind w:left="0" w:right="0" w:firstLine="0"/>
        <w:jc w:val="both"/>
        <w:rPr>
          <w:rFonts w:asciiTheme="minorHAnsi" w:eastAsia="Arial" w:hAnsiTheme="minorHAnsi" w:cstheme="minorBidi"/>
          <w:sz w:val="21"/>
          <w:szCs w:val="21"/>
        </w:rPr>
      </w:pPr>
    </w:p>
    <w:p w14:paraId="63F6C9E3" w14:textId="62A69469"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‘Inovatīvās pieejas’ ietvaros aktivitātes attiecīgajos gadījumos var ietvert arī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lai pārbaudītu jaunas un </w:t>
      </w:r>
      <w:proofErr w:type="spellStart"/>
      <w:r>
        <w:rPr>
          <w:rFonts w:asciiTheme="minorHAnsi" w:hAnsiTheme="minorHAnsi"/>
          <w:color w:val="000000" w:themeColor="text1"/>
          <w:sz w:val="21"/>
          <w:szCs w:val="21"/>
        </w:rPr>
        <w:t>daudzsološas</w:t>
      </w:r>
      <w:proofErr w:type="spellEnd"/>
      <w:r>
        <w:rPr>
          <w:rFonts w:asciiTheme="minorHAnsi" w:hAnsiTheme="minorHAnsi"/>
          <w:color w:val="000000" w:themeColor="text1"/>
          <w:sz w:val="21"/>
          <w:szCs w:val="21"/>
        </w:rPr>
        <w:t xml:space="preserve"> pieejas.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ir daļa no apguves procesa, kas veicina projekta mērķu sasniegšanu.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var apstiprināt no projekta sākuma. T</w:t>
      </w:r>
      <w:r w:rsidR="0067595A">
        <w:rPr>
          <w:rFonts w:asciiTheme="minorHAnsi" w:hAnsiTheme="minorHAnsi"/>
          <w:color w:val="000000" w:themeColor="text1"/>
          <w:sz w:val="21"/>
          <w:szCs w:val="21"/>
        </w:rPr>
        <w:t>as</w:t>
      </w:r>
      <w:r>
        <w:rPr>
          <w:rFonts w:asciiTheme="minorHAnsi" w:hAnsiTheme="minorHAnsi"/>
          <w:color w:val="000000" w:themeColor="text1"/>
          <w:sz w:val="21"/>
          <w:szCs w:val="21"/>
        </w:rPr>
        <w:t xml:space="preserve"> notiek, ja partnerība jau projekta sagatavošanas laikā zina par inovatīvu pieeju, ko ir vērts testēt.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var pieprasīt arī vēlākā projekta īstenošanas gaitā, pamatojoties uz projektā gūtajām atziņām.</w:t>
      </w:r>
    </w:p>
    <w:p w14:paraId="0DABE2A2"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16221A2D" w14:textId="52B7EFF9"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Katram projektam pirms galvenā posma noslēguma būs jāsagatavo starpposma pārskats. Mērķis ir pārbaudīt sasniegto progresu ceļā uz sasniedzamajiem mērķiem un sagatavot pamatu </w:t>
      </w:r>
      <w:r w:rsidR="00A90722">
        <w:rPr>
          <w:rFonts w:asciiTheme="minorHAnsi" w:hAnsiTheme="minorHAnsi"/>
          <w:color w:val="000000" w:themeColor="text1"/>
          <w:sz w:val="21"/>
          <w:szCs w:val="21"/>
        </w:rPr>
        <w:t xml:space="preserve">uzraudzības </w:t>
      </w:r>
      <w:r>
        <w:rPr>
          <w:rFonts w:asciiTheme="minorHAnsi" w:hAnsiTheme="minorHAnsi"/>
          <w:color w:val="000000" w:themeColor="text1"/>
          <w:sz w:val="21"/>
          <w:szCs w:val="21"/>
        </w:rPr>
        <w:t xml:space="preserve">posmam. Tas arī būs pēdējais brīdis, kad projektā pieprasīt </w:t>
      </w:r>
      <w:proofErr w:type="spellStart"/>
      <w:r>
        <w:rPr>
          <w:rFonts w:asciiTheme="minorHAnsi" w:hAnsiTheme="minorHAnsi"/>
          <w:color w:val="000000" w:themeColor="text1"/>
          <w:sz w:val="21"/>
          <w:szCs w:val="21"/>
        </w:rPr>
        <w:t>pilotdarbību</w:t>
      </w:r>
      <w:proofErr w:type="spellEnd"/>
      <w:r>
        <w:rPr>
          <w:rFonts w:asciiTheme="minorHAnsi" w:hAnsiTheme="minorHAnsi"/>
          <w:color w:val="000000" w:themeColor="text1"/>
          <w:sz w:val="21"/>
          <w:szCs w:val="21"/>
        </w:rPr>
        <w:t>.</w:t>
      </w:r>
    </w:p>
    <w:p w14:paraId="3552E21A" w14:textId="77777777" w:rsidR="005031CA" w:rsidRPr="00635F33"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
    <w:p w14:paraId="47B8CA4C" w14:textId="468AD2C4"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Partneru reģioniem, kas galvenā posma laikā nenodrošinās politikas uzlabojumus, līdz šī galvenā posma beigām būs jāsagatavo </w:t>
      </w:r>
      <w:r w:rsidRPr="00341091">
        <w:rPr>
          <w:rFonts w:asciiTheme="minorHAnsi" w:hAnsiTheme="minorHAnsi"/>
          <w:b/>
          <w:color w:val="000000" w:themeColor="text1"/>
          <w:sz w:val="21"/>
        </w:rPr>
        <w:t xml:space="preserve">rīcības </w:t>
      </w:r>
      <w:r w:rsidRPr="00724DB8">
        <w:rPr>
          <w:rFonts w:asciiTheme="minorHAnsi" w:hAnsiTheme="minorHAnsi"/>
          <w:b/>
          <w:color w:val="000000" w:themeColor="text1"/>
          <w:sz w:val="21"/>
          <w:szCs w:val="21"/>
        </w:rPr>
        <w:t>plān</w:t>
      </w:r>
      <w:r w:rsidR="00A17BB8" w:rsidRPr="00724DB8">
        <w:rPr>
          <w:rFonts w:asciiTheme="minorHAnsi" w:hAnsiTheme="minorHAnsi"/>
          <w:b/>
          <w:color w:val="000000" w:themeColor="text1"/>
          <w:sz w:val="21"/>
          <w:szCs w:val="21"/>
        </w:rPr>
        <w:t>s</w:t>
      </w:r>
      <w:r w:rsidRPr="00341091">
        <w:rPr>
          <w:rFonts w:asciiTheme="minorHAnsi" w:hAnsiTheme="minorHAnsi"/>
          <w:b/>
          <w:color w:val="000000" w:themeColor="text1"/>
          <w:sz w:val="21"/>
        </w:rPr>
        <w:t xml:space="preserve"> politikas uzlabošanai</w:t>
      </w:r>
      <w:r w:rsidRPr="00A17BB8">
        <w:rPr>
          <w:rFonts w:asciiTheme="minorHAnsi" w:hAnsiTheme="minorHAnsi"/>
          <w:color w:val="000000" w:themeColor="text1"/>
          <w:sz w:val="21"/>
          <w:szCs w:val="21"/>
        </w:rPr>
        <w:t>:</w:t>
      </w:r>
      <w:r>
        <w:rPr>
          <w:rFonts w:asciiTheme="minorHAnsi" w:hAnsiTheme="minorHAnsi"/>
          <w:color w:val="000000" w:themeColor="text1"/>
          <w:sz w:val="21"/>
          <w:szCs w:val="21"/>
        </w:rPr>
        <w:t xml:space="preserve"> </w:t>
      </w:r>
      <w:r w:rsidR="00A17BB8">
        <w:rPr>
          <w:rFonts w:asciiTheme="minorHAnsi" w:hAnsiTheme="minorHAnsi"/>
          <w:color w:val="000000" w:themeColor="text1"/>
          <w:sz w:val="21"/>
          <w:szCs w:val="21"/>
        </w:rPr>
        <w:t xml:space="preserve">tas tiks izstrādāts tāda </w:t>
      </w:r>
      <w:r>
        <w:rPr>
          <w:rFonts w:asciiTheme="minorHAnsi" w:hAnsiTheme="minorHAnsi"/>
          <w:color w:val="000000" w:themeColor="text1"/>
          <w:sz w:val="21"/>
          <w:szCs w:val="21"/>
        </w:rPr>
        <w:t>dokument</w:t>
      </w:r>
      <w:r w:rsidR="00A17BB8">
        <w:rPr>
          <w:rFonts w:asciiTheme="minorHAnsi" w:hAnsiTheme="minorHAnsi"/>
          <w:color w:val="000000" w:themeColor="text1"/>
          <w:sz w:val="21"/>
          <w:szCs w:val="21"/>
        </w:rPr>
        <w:t>a formā</w:t>
      </w:r>
      <w:r>
        <w:rPr>
          <w:rFonts w:asciiTheme="minorHAnsi" w:hAnsiTheme="minorHAnsi"/>
          <w:color w:val="000000" w:themeColor="text1"/>
          <w:sz w:val="21"/>
          <w:szCs w:val="21"/>
        </w:rPr>
        <w:t xml:space="preserve">, kurā tiek paskaidrots, kā partneru reģions uzlabos savu politiku, </w:t>
      </w:r>
      <w:r w:rsidR="00A17BB8">
        <w:rPr>
          <w:rFonts w:asciiTheme="minorHAnsi" w:hAnsiTheme="minorHAnsi"/>
          <w:color w:val="000000" w:themeColor="text1"/>
          <w:sz w:val="21"/>
          <w:szCs w:val="21"/>
        </w:rPr>
        <w:t xml:space="preserve">izmantojot </w:t>
      </w:r>
      <w:r>
        <w:rPr>
          <w:rFonts w:asciiTheme="minorHAnsi" w:hAnsiTheme="minorHAnsi"/>
          <w:color w:val="000000" w:themeColor="text1"/>
          <w:sz w:val="21"/>
          <w:szCs w:val="21"/>
        </w:rPr>
        <w:t>projektā gūtā</w:t>
      </w:r>
      <w:r w:rsidR="00A17BB8">
        <w:rPr>
          <w:rFonts w:asciiTheme="minorHAnsi" w:hAnsiTheme="minorHAnsi"/>
          <w:color w:val="000000" w:themeColor="text1"/>
          <w:sz w:val="21"/>
          <w:szCs w:val="21"/>
        </w:rPr>
        <w:t>s</w:t>
      </w:r>
      <w:r>
        <w:rPr>
          <w:rFonts w:asciiTheme="minorHAnsi" w:hAnsiTheme="minorHAnsi"/>
          <w:color w:val="000000" w:themeColor="text1"/>
          <w:sz w:val="21"/>
          <w:szCs w:val="21"/>
        </w:rPr>
        <w:t xml:space="preserve"> atziņ</w:t>
      </w:r>
      <w:r w:rsidR="00A17BB8">
        <w:rPr>
          <w:rFonts w:asciiTheme="minorHAnsi" w:hAnsiTheme="minorHAnsi"/>
          <w:color w:val="000000" w:themeColor="text1"/>
          <w:sz w:val="21"/>
          <w:szCs w:val="21"/>
        </w:rPr>
        <w:t>as</w:t>
      </w:r>
      <w:r>
        <w:rPr>
          <w:rFonts w:asciiTheme="minorHAnsi" w:hAnsiTheme="minorHAnsi"/>
          <w:color w:val="000000" w:themeColor="text1"/>
          <w:sz w:val="21"/>
          <w:szCs w:val="21"/>
        </w:rPr>
        <w:t>.</w:t>
      </w:r>
    </w:p>
    <w:p w14:paraId="1735B10F"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1D65210" w14:textId="6373E460" w:rsidR="005031CA" w:rsidRPr="000E04FE"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sidRPr="0067595A">
        <w:rPr>
          <w:rFonts w:asciiTheme="minorHAnsi" w:hAnsiTheme="minorHAnsi"/>
          <w:color w:val="000000" w:themeColor="text1"/>
          <w:sz w:val="21"/>
          <w:szCs w:val="21"/>
        </w:rPr>
        <w:t xml:space="preserve">Galvenajam posmam seko </w:t>
      </w:r>
      <w:r w:rsidR="00A90722">
        <w:rPr>
          <w:rFonts w:asciiTheme="minorHAnsi" w:hAnsiTheme="minorHAnsi"/>
          <w:color w:val="000000" w:themeColor="text1"/>
          <w:sz w:val="21"/>
          <w:szCs w:val="21"/>
        </w:rPr>
        <w:t>uzraudzības</w:t>
      </w:r>
      <w:r w:rsidRPr="0067595A">
        <w:rPr>
          <w:rFonts w:asciiTheme="minorHAnsi" w:hAnsiTheme="minorHAnsi"/>
          <w:color w:val="000000" w:themeColor="text1"/>
          <w:sz w:val="21"/>
          <w:szCs w:val="21"/>
        </w:rPr>
        <w:t xml:space="preserve"> posms, kas sakrīt ar projekta pēdējo gadu. </w:t>
      </w:r>
      <w:r w:rsidRPr="00635F33">
        <w:rPr>
          <w:rFonts w:asciiTheme="minorHAnsi" w:hAnsiTheme="minorHAnsi"/>
          <w:sz w:val="21"/>
          <w:szCs w:val="21"/>
        </w:rPr>
        <w:t>Tas ir galvenokārt vērsts uz politikas uzlabojumu pirmo rezultātu</w:t>
      </w:r>
      <w:r w:rsidRPr="0067595A">
        <w:rPr>
          <w:rFonts w:asciiTheme="minorHAnsi" w:hAnsiTheme="minorHAnsi"/>
          <w:color w:val="000000" w:themeColor="text1"/>
          <w:sz w:val="21"/>
          <w:szCs w:val="21"/>
        </w:rPr>
        <w:t xml:space="preserve"> </w:t>
      </w:r>
      <w:r w:rsidRPr="00341091">
        <w:rPr>
          <w:rFonts w:asciiTheme="minorHAnsi" w:hAnsiTheme="minorHAnsi"/>
          <w:sz w:val="21"/>
        </w:rPr>
        <w:t>uzraudzību</w:t>
      </w:r>
      <w:r w:rsidRPr="00635F33">
        <w:rPr>
          <w:rFonts w:asciiTheme="minorHAnsi" w:hAnsiTheme="minorHAnsi"/>
          <w:sz w:val="21"/>
          <w:szCs w:val="21"/>
        </w:rPr>
        <w:t xml:space="preserve"> </w:t>
      </w:r>
      <w:r w:rsidRPr="0067595A">
        <w:rPr>
          <w:rFonts w:asciiTheme="minorHAnsi" w:hAnsiTheme="minorHAnsi"/>
          <w:color w:val="000000" w:themeColor="text1"/>
          <w:sz w:val="21"/>
          <w:szCs w:val="21"/>
        </w:rPr>
        <w:t xml:space="preserve">un konstatēšanu, vai ir sasniegti politikas papildu uzlabojumi. Konkrētāk, partneru reģioniem, kuri jau </w:t>
      </w:r>
      <w:r w:rsidR="00A17BB8">
        <w:rPr>
          <w:rFonts w:asciiTheme="minorHAnsi" w:hAnsiTheme="minorHAnsi"/>
          <w:color w:val="000000" w:themeColor="text1"/>
          <w:sz w:val="21"/>
          <w:szCs w:val="21"/>
        </w:rPr>
        <w:t xml:space="preserve">galvenā posma laikā </w:t>
      </w:r>
      <w:r w:rsidRPr="0067595A">
        <w:rPr>
          <w:rFonts w:asciiTheme="minorHAnsi" w:hAnsiTheme="minorHAnsi"/>
          <w:color w:val="000000" w:themeColor="text1"/>
          <w:sz w:val="21"/>
          <w:szCs w:val="21"/>
        </w:rPr>
        <w:t>ir nodrošinājuši politikas uzlabojumus, savās teritorijās uzrauga šo uzlabojumu rezultāt</w:t>
      </w:r>
      <w:r w:rsidR="00A17BB8">
        <w:rPr>
          <w:rFonts w:asciiTheme="minorHAnsi" w:hAnsiTheme="minorHAnsi"/>
          <w:color w:val="000000" w:themeColor="text1"/>
          <w:sz w:val="21"/>
          <w:szCs w:val="21"/>
        </w:rPr>
        <w:t>us</w:t>
      </w:r>
      <w:r w:rsidRPr="0067595A">
        <w:rPr>
          <w:rFonts w:asciiTheme="minorHAnsi" w:hAnsiTheme="minorHAnsi"/>
          <w:color w:val="000000" w:themeColor="text1"/>
          <w:sz w:val="21"/>
          <w:szCs w:val="21"/>
        </w:rPr>
        <w:t xml:space="preserve">. Pārējiem partneru reģioniem, kas </w:t>
      </w:r>
      <w:r w:rsidR="00A17BB8">
        <w:rPr>
          <w:rFonts w:asciiTheme="minorHAnsi" w:hAnsiTheme="minorHAnsi"/>
          <w:color w:val="000000" w:themeColor="text1"/>
          <w:sz w:val="21"/>
          <w:szCs w:val="21"/>
        </w:rPr>
        <w:t xml:space="preserve">būs </w:t>
      </w:r>
      <w:r w:rsidRPr="0067595A">
        <w:rPr>
          <w:rFonts w:asciiTheme="minorHAnsi" w:hAnsiTheme="minorHAnsi"/>
          <w:color w:val="000000" w:themeColor="text1"/>
          <w:sz w:val="21"/>
          <w:szCs w:val="21"/>
        </w:rPr>
        <w:t>izstrādājuši rī</w:t>
      </w:r>
      <w:r w:rsidRPr="003406A0">
        <w:rPr>
          <w:rFonts w:asciiTheme="minorHAnsi" w:hAnsiTheme="minorHAnsi"/>
          <w:color w:val="000000" w:themeColor="text1"/>
          <w:sz w:val="21"/>
          <w:szCs w:val="21"/>
        </w:rPr>
        <w:t xml:space="preserve">cības plānu politikas uzlabošanai, jāuzrauga, vai ir sasniegti </w:t>
      </w:r>
      <w:r w:rsidR="00F94F81">
        <w:rPr>
          <w:rFonts w:asciiTheme="minorHAnsi" w:hAnsiTheme="minorHAnsi"/>
          <w:color w:val="000000" w:themeColor="text1"/>
          <w:sz w:val="21"/>
          <w:szCs w:val="21"/>
        </w:rPr>
        <w:t xml:space="preserve">plānos </w:t>
      </w:r>
      <w:r w:rsidRPr="003406A0">
        <w:rPr>
          <w:rFonts w:asciiTheme="minorHAnsi" w:hAnsiTheme="minorHAnsi"/>
          <w:color w:val="000000" w:themeColor="text1"/>
          <w:sz w:val="21"/>
          <w:szCs w:val="21"/>
        </w:rPr>
        <w:t>paredzētie uzlabojumi. Programmas atskaites sistēma tiks izstrādāta, lai nodrošinātu atbilstošu šī posma uzraudzību.</w:t>
      </w:r>
    </w:p>
    <w:p w14:paraId="1616D97A"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5A1D081" w14:textId="700D3008" w:rsidR="005031CA" w:rsidRPr="00D272F9" w:rsidRDefault="00A90722"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Uzraudzības </w:t>
      </w:r>
      <w:r w:rsidR="005031CA">
        <w:rPr>
          <w:rFonts w:asciiTheme="minorHAnsi" w:hAnsiTheme="minorHAnsi"/>
          <w:color w:val="000000" w:themeColor="text1"/>
          <w:sz w:val="21"/>
          <w:szCs w:val="21"/>
        </w:rPr>
        <w:t xml:space="preserve">posma laikā partneri var arī turpināt mācīties no politikas uzlabojumu īstenošanas un no iespējamo </w:t>
      </w:r>
      <w:proofErr w:type="spellStart"/>
      <w:r w:rsidR="005031CA">
        <w:rPr>
          <w:rFonts w:asciiTheme="minorHAnsi" w:hAnsiTheme="minorHAnsi"/>
          <w:color w:val="000000" w:themeColor="text1"/>
          <w:sz w:val="21"/>
          <w:szCs w:val="21"/>
        </w:rPr>
        <w:t>pilotdarbību</w:t>
      </w:r>
      <w:proofErr w:type="spellEnd"/>
      <w:r w:rsidR="005031CA">
        <w:rPr>
          <w:rFonts w:asciiTheme="minorHAnsi" w:hAnsiTheme="minorHAnsi"/>
          <w:color w:val="000000" w:themeColor="text1"/>
          <w:sz w:val="21"/>
          <w:szCs w:val="21"/>
        </w:rPr>
        <w:t xml:space="preserve"> pabeigšanas.</w:t>
      </w:r>
    </w:p>
    <w:p w14:paraId="2BC88B4E"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4794E9C8" w14:textId="44F89818"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Visā projekta laikā partneri iesaistās </w:t>
      </w:r>
      <w:r w:rsidRPr="00341091">
        <w:rPr>
          <w:rFonts w:asciiTheme="minorHAnsi" w:hAnsiTheme="minorHAnsi"/>
          <w:b/>
          <w:color w:val="000000" w:themeColor="text1"/>
          <w:sz w:val="21"/>
        </w:rPr>
        <w:t>reģionālajā ieinteresēto pušu grupā</w:t>
      </w:r>
      <w:r w:rsidRPr="00F94F81">
        <w:rPr>
          <w:rFonts w:asciiTheme="minorHAnsi" w:hAnsiTheme="minorHAnsi"/>
          <w:bCs/>
          <w:iCs/>
          <w:color w:val="000000" w:themeColor="text1"/>
          <w:sz w:val="21"/>
          <w:szCs w:val="21"/>
        </w:rPr>
        <w:t>,</w:t>
      </w:r>
      <w:r>
        <w:rPr>
          <w:rFonts w:asciiTheme="minorHAnsi" w:hAnsiTheme="minorHAnsi"/>
          <w:color w:val="000000" w:themeColor="text1"/>
          <w:sz w:val="21"/>
          <w:szCs w:val="21"/>
        </w:rPr>
        <w:t xml:space="preserve"> lai nodrošinātu, ka attiecīgās katrā reģionā iesaistītās personas aktīvi strādā pie politikas apgūšanas un politikas uzraudzības sagatavošanas, īstenošanas un uzraudzības.</w:t>
      </w:r>
    </w:p>
    <w:p w14:paraId="36D96B35" w14:textId="77777777" w:rsidR="005031CA" w:rsidRPr="00635F33"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
    <w:p w14:paraId="4DF2AA04" w14:textId="78ED7BED" w:rsidR="005031CA" w:rsidRPr="00D272F9" w:rsidRDefault="005031CA" w:rsidP="005031CA">
      <w:pPr>
        <w:spacing w:after="0" w:line="240" w:lineRule="auto"/>
        <w:ind w:left="0" w:right="0" w:firstLine="0"/>
        <w:jc w:val="both"/>
        <w:rPr>
          <w:rFonts w:asciiTheme="minorHAnsi" w:eastAsia="Arial" w:hAnsiTheme="minorHAnsi" w:cstheme="minorHAnsi"/>
          <w:color w:val="auto"/>
          <w:sz w:val="21"/>
          <w:szCs w:val="21"/>
        </w:rPr>
      </w:pPr>
      <w:r>
        <w:rPr>
          <w:rFonts w:asciiTheme="minorHAnsi" w:hAnsiTheme="minorHAnsi"/>
          <w:color w:val="auto"/>
          <w:sz w:val="21"/>
          <w:szCs w:val="21"/>
        </w:rPr>
        <w:t>Paredzams, ka projekti uzlabos politikas apguves platformas saturu un aktivitātes (skatīt zemāk 2. punktu), lai nodrošinātu, ka attiecīgā</w:t>
      </w:r>
      <w:r w:rsidR="00F94F81">
        <w:rPr>
          <w:rFonts w:asciiTheme="minorHAnsi" w:hAnsiTheme="minorHAnsi"/>
          <w:color w:val="auto"/>
          <w:sz w:val="21"/>
          <w:szCs w:val="21"/>
        </w:rPr>
        <w:t>s</w:t>
      </w:r>
      <w:r>
        <w:rPr>
          <w:rFonts w:asciiTheme="minorHAnsi" w:hAnsiTheme="minorHAnsi"/>
          <w:color w:val="auto"/>
          <w:sz w:val="21"/>
          <w:szCs w:val="21"/>
        </w:rPr>
        <w:t xml:space="preserve"> projektu </w:t>
      </w:r>
      <w:r w:rsidR="00F94F81">
        <w:rPr>
          <w:rFonts w:asciiTheme="minorHAnsi" w:hAnsiTheme="minorHAnsi"/>
          <w:color w:val="auto"/>
          <w:sz w:val="21"/>
          <w:szCs w:val="21"/>
        </w:rPr>
        <w:t xml:space="preserve">īstenošanas laikā gūtās atziņas </w:t>
      </w:r>
      <w:r>
        <w:rPr>
          <w:rFonts w:asciiTheme="minorHAnsi" w:hAnsiTheme="minorHAnsi"/>
          <w:color w:val="auto"/>
          <w:sz w:val="21"/>
          <w:szCs w:val="21"/>
        </w:rPr>
        <w:t>spēj nonākt arī līdz cit</w:t>
      </w:r>
      <w:r w:rsidR="0067595A">
        <w:rPr>
          <w:rFonts w:asciiTheme="minorHAnsi" w:hAnsiTheme="minorHAnsi"/>
          <w:color w:val="auto"/>
          <w:sz w:val="21"/>
          <w:szCs w:val="21"/>
        </w:rPr>
        <w:t>iem</w:t>
      </w:r>
      <w:r>
        <w:rPr>
          <w:rFonts w:asciiTheme="minorHAnsi" w:hAnsiTheme="minorHAnsi"/>
          <w:color w:val="auto"/>
          <w:sz w:val="21"/>
          <w:szCs w:val="21"/>
        </w:rPr>
        <w:t xml:space="preserve"> Eiropā reģionālā līmenī </w:t>
      </w:r>
      <w:r w:rsidR="0067595A">
        <w:rPr>
          <w:rFonts w:asciiTheme="minorHAnsi" w:hAnsiTheme="minorHAnsi"/>
          <w:color w:val="auto"/>
          <w:sz w:val="21"/>
          <w:szCs w:val="21"/>
        </w:rPr>
        <w:t>iesaistītajiem dalībniekiem</w:t>
      </w:r>
      <w:r>
        <w:rPr>
          <w:rFonts w:asciiTheme="minorHAnsi" w:hAnsiTheme="minorHAnsi"/>
          <w:color w:val="auto"/>
          <w:sz w:val="21"/>
          <w:szCs w:val="21"/>
        </w:rPr>
        <w:t>.</w:t>
      </w:r>
    </w:p>
    <w:p w14:paraId="71714C84"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auto"/>
          <w:sz w:val="21"/>
          <w:szCs w:val="21"/>
        </w:rPr>
      </w:pPr>
    </w:p>
    <w:p w14:paraId="229167D4" w14:textId="3C161164"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Detalizētākas prasības, nosacījumi un praktiskie </w:t>
      </w:r>
      <w:r w:rsidR="00F66464">
        <w:rPr>
          <w:rFonts w:asciiTheme="minorHAnsi" w:hAnsiTheme="minorHAnsi"/>
          <w:color w:val="000000" w:themeColor="text1"/>
          <w:sz w:val="21"/>
          <w:szCs w:val="21"/>
        </w:rPr>
        <w:t>noteikumi</w:t>
      </w:r>
      <w:r>
        <w:rPr>
          <w:rFonts w:asciiTheme="minorHAnsi" w:hAnsiTheme="minorHAnsi"/>
          <w:color w:val="000000" w:themeColor="text1"/>
          <w:sz w:val="21"/>
          <w:szCs w:val="21"/>
        </w:rPr>
        <w:t xml:space="preserve"> starpreģionu sadarbības projektiem </w:t>
      </w:r>
      <w:r w:rsidR="00F66464">
        <w:rPr>
          <w:rFonts w:asciiTheme="minorHAnsi" w:hAnsiTheme="minorHAnsi"/>
          <w:color w:val="000000" w:themeColor="text1"/>
          <w:sz w:val="21"/>
          <w:szCs w:val="21"/>
        </w:rPr>
        <w:t xml:space="preserve">tiks sniegti </w:t>
      </w:r>
      <w:r>
        <w:rPr>
          <w:rFonts w:asciiTheme="minorHAnsi" w:hAnsiTheme="minorHAnsi"/>
          <w:color w:val="000000" w:themeColor="text1"/>
          <w:sz w:val="21"/>
          <w:szCs w:val="21"/>
        </w:rPr>
        <w:t>programmas rokasgrāmatā.</w:t>
      </w:r>
    </w:p>
    <w:p w14:paraId="3F48FDDE"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6E3FFCEC"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27D6CA52" w14:textId="77777777" w:rsidR="005031CA" w:rsidRPr="00D272F9" w:rsidRDefault="005031CA" w:rsidP="00522E40">
      <w:pPr>
        <w:pStyle w:val="ListParagraph"/>
        <w:numPr>
          <w:ilvl w:val="0"/>
          <w:numId w:val="5"/>
        </w:numPr>
        <w:suppressAutoHyphens w:val="0"/>
        <w:autoSpaceDN/>
        <w:spacing w:after="0" w:line="240" w:lineRule="auto"/>
        <w:contextualSpacing/>
        <w:jc w:val="both"/>
        <w:textAlignment w:val="auto"/>
        <w:rPr>
          <w:rFonts w:asciiTheme="minorHAnsi" w:eastAsia="Arial" w:hAnsiTheme="minorHAnsi" w:cstheme="minorHAnsi"/>
          <w:b/>
          <w:sz w:val="21"/>
          <w:szCs w:val="21"/>
        </w:rPr>
      </w:pPr>
      <w:r>
        <w:rPr>
          <w:rFonts w:asciiTheme="minorHAnsi" w:hAnsiTheme="minorHAnsi"/>
          <w:b/>
          <w:sz w:val="21"/>
          <w:szCs w:val="21"/>
        </w:rPr>
        <w:t>Politikas apguves platforma</w:t>
      </w:r>
    </w:p>
    <w:p w14:paraId="761C6482"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3A48BC53" w14:textId="3B89C92A"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atbalstīs </w:t>
      </w:r>
      <w:r w:rsidRPr="00724DB8">
        <w:rPr>
          <w:rFonts w:asciiTheme="minorHAnsi" w:hAnsiTheme="minorHAnsi"/>
          <w:b/>
          <w:i/>
          <w:color w:val="000000" w:themeColor="text1"/>
          <w:sz w:val="21"/>
          <w:szCs w:val="21"/>
        </w:rPr>
        <w:t>Politikas apguves platformu</w:t>
      </w:r>
      <w:r>
        <w:rPr>
          <w:rFonts w:asciiTheme="minorHAnsi" w:hAnsiTheme="minorHAnsi"/>
          <w:color w:val="000000" w:themeColor="text1"/>
          <w:sz w:val="21"/>
          <w:szCs w:val="21"/>
        </w:rPr>
        <w:t xml:space="preserve"> (turpmāk</w:t>
      </w:r>
      <w:r w:rsidR="003C18C0">
        <w:rPr>
          <w:rFonts w:asciiTheme="minorHAnsi" w:hAnsiTheme="minorHAnsi"/>
          <w:color w:val="000000" w:themeColor="text1"/>
          <w:sz w:val="21"/>
          <w:szCs w:val="21"/>
        </w:rPr>
        <w:t>-</w:t>
      </w:r>
      <w:r>
        <w:rPr>
          <w:rFonts w:asciiTheme="minorHAnsi" w:hAnsiTheme="minorHAnsi"/>
          <w:color w:val="000000" w:themeColor="text1"/>
          <w:sz w:val="21"/>
          <w:szCs w:val="21"/>
        </w:rPr>
        <w:t>platforma), lai pastāvīgi atvieglotu politikas apguvi un reģionālās politikas labās prakses kapitalizāciju. Platforma ļau</w:t>
      </w:r>
      <w:r w:rsidR="00F66464">
        <w:rPr>
          <w:rFonts w:asciiTheme="minorHAnsi" w:hAnsiTheme="minorHAnsi"/>
          <w:color w:val="000000" w:themeColor="text1"/>
          <w:sz w:val="21"/>
          <w:szCs w:val="21"/>
        </w:rPr>
        <w:t>s</w:t>
      </w:r>
      <w:r>
        <w:rPr>
          <w:rFonts w:asciiTheme="minorHAnsi" w:hAnsiTheme="minorHAnsi"/>
          <w:color w:val="000000" w:themeColor="text1"/>
          <w:sz w:val="21"/>
          <w:szCs w:val="21"/>
        </w:rPr>
        <w:t xml:space="preserve"> reģionālajā politikā iesaistītaj</w:t>
      </w:r>
      <w:r w:rsidR="0067595A">
        <w:rPr>
          <w:rFonts w:asciiTheme="minorHAnsi" w:hAnsiTheme="minorHAnsi"/>
          <w:color w:val="000000" w:themeColor="text1"/>
          <w:sz w:val="21"/>
          <w:szCs w:val="21"/>
        </w:rPr>
        <w:t>iem dalībniekiem</w:t>
      </w:r>
      <w:r>
        <w:rPr>
          <w:rFonts w:asciiTheme="minorHAnsi" w:hAnsiTheme="minorHAnsi"/>
          <w:color w:val="000000" w:themeColor="text1"/>
          <w:sz w:val="21"/>
          <w:szCs w:val="21"/>
        </w:rPr>
        <w:t xml:space="preserve"> no visas Eiropas izmantot attiecīgo pieredzi un praksi, kad vien tas nepieciešams, lai stiprinātu institucionālo kapacitāti, ņemot vērā to reģionālās attīstības politiku uzlabojumu, tostarp Investīcijas darbavietām un izaugsmei programmas.</w:t>
      </w:r>
    </w:p>
    <w:p w14:paraId="136D819D" w14:textId="77777777" w:rsidR="005031CA" w:rsidRPr="00635F33" w:rsidRDefault="005031CA" w:rsidP="005031CA">
      <w:pPr>
        <w:spacing w:after="0" w:line="240" w:lineRule="auto"/>
        <w:ind w:left="0" w:right="-2"/>
        <w:jc w:val="both"/>
        <w:rPr>
          <w:rFonts w:asciiTheme="minorHAnsi" w:hAnsiTheme="minorHAnsi" w:cstheme="minorHAnsi"/>
          <w:color w:val="000000" w:themeColor="text1"/>
          <w:sz w:val="21"/>
          <w:szCs w:val="21"/>
        </w:rPr>
      </w:pPr>
    </w:p>
    <w:p w14:paraId="6B12261F" w14:textId="6AA0F5AE"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Platforma piedāvā</w:t>
      </w:r>
      <w:r w:rsidR="002514AC">
        <w:rPr>
          <w:rFonts w:asciiTheme="minorHAnsi" w:hAnsiTheme="minorHAnsi"/>
          <w:color w:val="000000" w:themeColor="text1"/>
          <w:sz w:val="21"/>
          <w:szCs w:val="21"/>
        </w:rPr>
        <w:t>s</w:t>
      </w:r>
      <w:r>
        <w:rPr>
          <w:rFonts w:asciiTheme="minorHAnsi" w:hAnsiTheme="minorHAnsi"/>
          <w:color w:val="000000" w:themeColor="text1"/>
          <w:sz w:val="21"/>
          <w:szCs w:val="21"/>
        </w:rPr>
        <w:t xml:space="preserve"> virkni aktivitāšu un pakalpojumu </w:t>
      </w:r>
      <w:r w:rsidR="00F66464">
        <w:rPr>
          <w:rFonts w:asciiTheme="minorHAnsi" w:hAnsiTheme="minorHAnsi"/>
          <w:color w:val="000000" w:themeColor="text1"/>
          <w:sz w:val="21"/>
          <w:szCs w:val="21"/>
        </w:rPr>
        <w:t xml:space="preserve">Eiropas </w:t>
      </w:r>
      <w:r>
        <w:rPr>
          <w:rFonts w:asciiTheme="minorHAnsi" w:hAnsiTheme="minorHAnsi"/>
          <w:color w:val="000000" w:themeColor="text1"/>
          <w:sz w:val="21"/>
          <w:szCs w:val="21"/>
        </w:rPr>
        <w:t>reģionālajā politikā iesaistīt</w:t>
      </w:r>
      <w:r w:rsidR="00F66464">
        <w:rPr>
          <w:rFonts w:asciiTheme="minorHAnsi" w:hAnsiTheme="minorHAnsi"/>
          <w:color w:val="000000" w:themeColor="text1"/>
          <w:sz w:val="21"/>
          <w:szCs w:val="21"/>
        </w:rPr>
        <w:t>ajai</w:t>
      </w:r>
      <w:r>
        <w:rPr>
          <w:rFonts w:asciiTheme="minorHAnsi" w:hAnsiTheme="minorHAnsi"/>
          <w:color w:val="000000" w:themeColor="text1"/>
          <w:sz w:val="21"/>
          <w:szCs w:val="21"/>
        </w:rPr>
        <w:t xml:space="preserve"> kopienai. Platformas aktivitāšu tematiskais segums atspoguļos programmas tematisko koncentrāciju, salīdzināt ar 1.2.6. sadaļu. Tā atbalst</w:t>
      </w:r>
      <w:r w:rsidR="002514AC">
        <w:rPr>
          <w:rFonts w:asciiTheme="minorHAnsi" w:hAnsiTheme="minorHAnsi"/>
          <w:color w:val="000000" w:themeColor="text1"/>
          <w:sz w:val="21"/>
          <w:szCs w:val="21"/>
        </w:rPr>
        <w:t>īs</w:t>
      </w:r>
      <w:r>
        <w:rPr>
          <w:rFonts w:asciiTheme="minorHAnsi" w:hAnsiTheme="minorHAnsi"/>
          <w:color w:val="000000" w:themeColor="text1"/>
          <w:sz w:val="21"/>
          <w:szCs w:val="21"/>
        </w:rPr>
        <w:t xml:space="preserve"> tīklu veidošanu un pieredzes apmaiņu starp attiecīgaj</w:t>
      </w:r>
      <w:r w:rsidR="0067595A">
        <w:rPr>
          <w:rFonts w:asciiTheme="minorHAnsi" w:hAnsiTheme="minorHAnsi"/>
          <w:color w:val="000000" w:themeColor="text1"/>
          <w:sz w:val="21"/>
          <w:szCs w:val="21"/>
        </w:rPr>
        <w:t>iem</w:t>
      </w:r>
      <w:r>
        <w:rPr>
          <w:rFonts w:asciiTheme="minorHAnsi" w:hAnsiTheme="minorHAnsi"/>
          <w:color w:val="000000" w:themeColor="text1"/>
          <w:sz w:val="21"/>
          <w:szCs w:val="21"/>
        </w:rPr>
        <w:t xml:space="preserve"> reģionālajā politikā iesaistītaj</w:t>
      </w:r>
      <w:r w:rsidR="0067595A">
        <w:rPr>
          <w:rFonts w:asciiTheme="minorHAnsi" w:hAnsiTheme="minorHAnsi"/>
          <w:color w:val="000000" w:themeColor="text1"/>
          <w:sz w:val="21"/>
          <w:szCs w:val="21"/>
        </w:rPr>
        <w:t>iem dalībniekiem</w:t>
      </w:r>
      <w:r>
        <w:rPr>
          <w:rFonts w:asciiTheme="minorHAnsi" w:hAnsiTheme="minorHAnsi"/>
          <w:color w:val="000000" w:themeColor="text1"/>
          <w:sz w:val="21"/>
          <w:szCs w:val="21"/>
        </w:rPr>
        <w:t>. Platforma ir primāri veidota uz iepriekšējā un pašreizējā plānošanas perioda starpreģionu sadarbības projektu rezultātu pamata, un tā padara šos rezultātus pieejamus plašākam reģionālajā politikā iesaistīto</w:t>
      </w:r>
      <w:r w:rsidR="0067595A">
        <w:rPr>
          <w:rFonts w:asciiTheme="minorHAnsi" w:hAnsiTheme="minorHAnsi"/>
          <w:color w:val="000000" w:themeColor="text1"/>
          <w:sz w:val="21"/>
          <w:szCs w:val="21"/>
        </w:rPr>
        <w:t xml:space="preserve"> dalībnieku</w:t>
      </w:r>
      <w:r>
        <w:rPr>
          <w:rFonts w:asciiTheme="minorHAnsi" w:hAnsiTheme="minorHAnsi"/>
          <w:color w:val="000000" w:themeColor="text1"/>
          <w:sz w:val="21"/>
          <w:szCs w:val="21"/>
        </w:rPr>
        <w:t xml:space="preserve"> lokam visā Eiropā. Tādēļ projektu ieguldījums platformas aktivitātēs ir būtisks. Platforma arī veicin</w:t>
      </w:r>
      <w:r w:rsidR="002514AC">
        <w:rPr>
          <w:rFonts w:asciiTheme="minorHAnsi" w:hAnsiTheme="minorHAnsi"/>
          <w:color w:val="000000" w:themeColor="text1"/>
          <w:sz w:val="21"/>
          <w:szCs w:val="21"/>
        </w:rPr>
        <w:t>ās</w:t>
      </w:r>
      <w:r>
        <w:rPr>
          <w:rFonts w:asciiTheme="minorHAnsi" w:hAnsiTheme="minorHAnsi"/>
          <w:color w:val="000000" w:themeColor="text1"/>
          <w:sz w:val="21"/>
          <w:szCs w:val="21"/>
        </w:rPr>
        <w:t xml:space="preserve"> politikas apguves attīstību un sinerģiju ar citām attiecīgajām iniciatīvām, sevišķi citām esošajām platformām, kas vērstas uz līdzīgām tēmām un mērķauditorijām.</w:t>
      </w:r>
    </w:p>
    <w:p w14:paraId="324D550B" w14:textId="77777777" w:rsidR="005031CA" w:rsidRPr="00635F33" w:rsidRDefault="005031CA" w:rsidP="005031CA">
      <w:pPr>
        <w:spacing w:after="0" w:line="240" w:lineRule="auto"/>
        <w:ind w:left="0" w:right="-2"/>
        <w:jc w:val="both"/>
        <w:rPr>
          <w:rFonts w:asciiTheme="minorHAnsi" w:hAnsiTheme="minorHAnsi" w:cstheme="minorHAnsi"/>
          <w:color w:val="000000" w:themeColor="text1"/>
          <w:sz w:val="21"/>
          <w:szCs w:val="21"/>
        </w:rPr>
      </w:pPr>
    </w:p>
    <w:p w14:paraId="5BC4627B" w14:textId="2FDF79EE"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Platformas piedāvātie pakalpojumi veidoti uz 2014.–2020.gada periodā gūtās pieredzes pamata, un tie sastāvēs konkrēti no:</w:t>
      </w:r>
    </w:p>
    <w:p w14:paraId="18030092" w14:textId="2B55751B" w:rsidR="005031CA" w:rsidRPr="00D272F9" w:rsidRDefault="005031CA" w:rsidP="00522E40">
      <w:pPr>
        <w:pStyle w:val="ListParagraph"/>
        <w:numPr>
          <w:ilvl w:val="0"/>
          <w:numId w:val="6"/>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Ekspertu atbalsta politikas apguvē (piemēram, </w:t>
      </w:r>
      <w:r w:rsidR="0067595A">
        <w:rPr>
          <w:rFonts w:asciiTheme="minorHAnsi" w:hAnsiTheme="minorHAnsi"/>
          <w:color w:val="000000" w:themeColor="text1"/>
          <w:sz w:val="21"/>
          <w:szCs w:val="21"/>
        </w:rPr>
        <w:t>politikas ekspertu atbalsta</w:t>
      </w:r>
      <w:r>
        <w:rPr>
          <w:rFonts w:asciiTheme="minorHAnsi" w:hAnsiTheme="minorHAnsi"/>
          <w:color w:val="000000" w:themeColor="text1"/>
          <w:sz w:val="21"/>
          <w:szCs w:val="21"/>
        </w:rPr>
        <w:t xml:space="preserve"> un salīdzinošajiem pārskatiem)</w:t>
      </w:r>
    </w:p>
    <w:p w14:paraId="4639AC7E" w14:textId="087A57E4" w:rsidR="005031CA" w:rsidRPr="00341091" w:rsidRDefault="005031CA" w:rsidP="00522E40">
      <w:pPr>
        <w:pStyle w:val="ListParagraph"/>
        <w:numPr>
          <w:ilvl w:val="0"/>
          <w:numId w:val="6"/>
        </w:numPr>
        <w:suppressAutoHyphens w:val="0"/>
        <w:autoSpaceDN/>
        <w:spacing w:after="0" w:line="240" w:lineRule="auto"/>
        <w:ind w:right="-2"/>
        <w:contextualSpacing/>
        <w:jc w:val="both"/>
        <w:textAlignment w:val="auto"/>
        <w:rPr>
          <w:rFonts w:asciiTheme="minorHAnsi" w:hAnsiTheme="minorHAnsi" w:cstheme="minorHAnsi"/>
          <w:iCs/>
          <w:color w:val="000000" w:themeColor="text1"/>
          <w:sz w:val="21"/>
          <w:szCs w:val="21"/>
        </w:rPr>
      </w:pPr>
      <w:r w:rsidRPr="00341091">
        <w:rPr>
          <w:rFonts w:asciiTheme="minorHAnsi" w:hAnsiTheme="minorHAnsi"/>
          <w:iCs/>
          <w:color w:val="000000" w:themeColor="text1"/>
          <w:sz w:val="21"/>
          <w:szCs w:val="21"/>
        </w:rPr>
        <w:t>Lab</w:t>
      </w:r>
      <w:r w:rsidR="0067595A" w:rsidRPr="00341091">
        <w:rPr>
          <w:rFonts w:asciiTheme="minorHAnsi" w:hAnsiTheme="minorHAnsi"/>
          <w:iCs/>
          <w:color w:val="000000" w:themeColor="text1"/>
          <w:sz w:val="21"/>
          <w:szCs w:val="21"/>
        </w:rPr>
        <w:t>ā</w:t>
      </w:r>
      <w:r w:rsidRPr="00341091">
        <w:rPr>
          <w:rFonts w:asciiTheme="minorHAnsi" w:hAnsiTheme="minorHAnsi"/>
          <w:iCs/>
          <w:color w:val="000000" w:themeColor="text1"/>
          <w:sz w:val="21"/>
          <w:szCs w:val="21"/>
        </w:rPr>
        <w:t>s prakses datubāzes</w:t>
      </w:r>
    </w:p>
    <w:p w14:paraId="2D9B343E" w14:textId="0B8CFB12" w:rsidR="005031CA" w:rsidRPr="00D272F9" w:rsidRDefault="005031CA" w:rsidP="00522E40">
      <w:pPr>
        <w:pStyle w:val="ListParagraph"/>
        <w:numPr>
          <w:ilvl w:val="0"/>
          <w:numId w:val="6"/>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Partneru kopienas – reģionālajā politikā iesaistīto </w:t>
      </w:r>
      <w:r w:rsidR="002B2968">
        <w:rPr>
          <w:rFonts w:asciiTheme="minorHAnsi" w:hAnsiTheme="minorHAnsi"/>
          <w:color w:val="000000" w:themeColor="text1"/>
          <w:sz w:val="21"/>
          <w:szCs w:val="21"/>
        </w:rPr>
        <w:t xml:space="preserve">dalībnieku </w:t>
      </w:r>
      <w:r>
        <w:rPr>
          <w:rFonts w:asciiTheme="minorHAnsi" w:hAnsiTheme="minorHAnsi"/>
          <w:color w:val="000000" w:themeColor="text1"/>
          <w:sz w:val="21"/>
          <w:szCs w:val="21"/>
        </w:rPr>
        <w:t>tīklu veidošanas iespējām</w:t>
      </w:r>
    </w:p>
    <w:p w14:paraId="362FF987" w14:textId="588A7974" w:rsidR="005031CA" w:rsidRPr="00D272F9" w:rsidRDefault="005031CA" w:rsidP="00522E40">
      <w:pPr>
        <w:pStyle w:val="ListParagraph"/>
        <w:numPr>
          <w:ilvl w:val="0"/>
          <w:numId w:val="6"/>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sidRPr="00341091">
        <w:rPr>
          <w:rFonts w:asciiTheme="minorHAnsi" w:hAnsiTheme="minorHAnsi"/>
          <w:iCs/>
          <w:color w:val="000000" w:themeColor="text1"/>
          <w:sz w:val="21"/>
          <w:szCs w:val="21"/>
        </w:rPr>
        <w:t>Zināšanu centra</w:t>
      </w:r>
      <w:r>
        <w:rPr>
          <w:rFonts w:asciiTheme="minorHAnsi" w:hAnsiTheme="minorHAnsi"/>
          <w:color w:val="000000" w:themeColor="text1"/>
          <w:sz w:val="21"/>
          <w:szCs w:val="21"/>
        </w:rPr>
        <w:t xml:space="preserve"> – zināšanu pieejamības par konkrētām politikas jomām (piemēram, politikas kopsavilkumi, </w:t>
      </w:r>
      <w:proofErr w:type="spellStart"/>
      <w:r>
        <w:rPr>
          <w:rFonts w:asciiTheme="minorHAnsi" w:hAnsiTheme="minorHAnsi"/>
          <w:color w:val="000000" w:themeColor="text1"/>
          <w:sz w:val="21"/>
          <w:szCs w:val="21"/>
        </w:rPr>
        <w:t>vebināri</w:t>
      </w:r>
      <w:proofErr w:type="spellEnd"/>
      <w:r>
        <w:rPr>
          <w:rFonts w:asciiTheme="minorHAnsi" w:hAnsiTheme="minorHAnsi"/>
          <w:color w:val="000000" w:themeColor="text1"/>
          <w:sz w:val="21"/>
          <w:szCs w:val="21"/>
        </w:rPr>
        <w:t xml:space="preserve">, </w:t>
      </w:r>
      <w:r w:rsidR="0067595A">
        <w:rPr>
          <w:rFonts w:asciiTheme="minorHAnsi" w:hAnsiTheme="minorHAnsi"/>
          <w:color w:val="000000" w:themeColor="text1"/>
          <w:sz w:val="21"/>
          <w:szCs w:val="21"/>
        </w:rPr>
        <w:t>ziņojumi</w:t>
      </w:r>
      <w:r>
        <w:rPr>
          <w:rFonts w:asciiTheme="minorHAnsi" w:hAnsiTheme="minorHAnsi"/>
          <w:color w:val="000000" w:themeColor="text1"/>
          <w:sz w:val="21"/>
          <w:szCs w:val="21"/>
        </w:rPr>
        <w:t>, citas platformas)</w:t>
      </w:r>
    </w:p>
    <w:p w14:paraId="69848310" w14:textId="77777777" w:rsidR="005031CA" w:rsidRPr="00635F33" w:rsidRDefault="005031CA" w:rsidP="005031CA">
      <w:pPr>
        <w:spacing w:after="0" w:line="240" w:lineRule="auto"/>
        <w:ind w:left="0" w:right="-2" w:firstLine="0"/>
        <w:jc w:val="both"/>
        <w:rPr>
          <w:rFonts w:asciiTheme="minorHAnsi" w:hAnsiTheme="minorHAnsi" w:cstheme="minorHAnsi"/>
          <w:color w:val="000000" w:themeColor="text1"/>
          <w:sz w:val="21"/>
          <w:szCs w:val="21"/>
        </w:rPr>
      </w:pPr>
    </w:p>
    <w:p w14:paraId="1BA4E08B" w14:textId="3BFE06ED"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Šie </w:t>
      </w:r>
      <w:r w:rsidR="0067595A">
        <w:rPr>
          <w:rFonts w:asciiTheme="minorHAnsi" w:hAnsiTheme="minorHAnsi"/>
          <w:color w:val="000000" w:themeColor="text1"/>
          <w:sz w:val="21"/>
          <w:szCs w:val="21"/>
        </w:rPr>
        <w:t>dažādie</w:t>
      </w:r>
      <w:r>
        <w:rPr>
          <w:rFonts w:asciiTheme="minorHAnsi" w:hAnsiTheme="minorHAnsi"/>
          <w:color w:val="000000" w:themeColor="text1"/>
          <w:sz w:val="21"/>
          <w:szCs w:val="21"/>
        </w:rPr>
        <w:t xml:space="preserve"> pakalpojumi ir izstrādāti ciešā sadarbībā ar </w:t>
      </w:r>
      <w:r w:rsidR="000E04FE">
        <w:rPr>
          <w:rFonts w:asciiTheme="minorHAnsi" w:hAnsiTheme="minorHAnsi"/>
          <w:color w:val="000000" w:themeColor="text1"/>
          <w:sz w:val="21"/>
          <w:szCs w:val="21"/>
        </w:rPr>
        <w:t xml:space="preserve">Kopīgo </w:t>
      </w:r>
      <w:r>
        <w:rPr>
          <w:rFonts w:asciiTheme="minorHAnsi" w:hAnsiTheme="minorHAnsi"/>
          <w:color w:val="000000" w:themeColor="text1"/>
          <w:sz w:val="21"/>
          <w:szCs w:val="21"/>
        </w:rPr>
        <w:t xml:space="preserve">sekretariātu, kas veicina platformas aktivitātes, izmantojot savas padziļinātās zināšanas par projektiem. </w:t>
      </w:r>
      <w:r w:rsidR="00F66464">
        <w:rPr>
          <w:rFonts w:asciiTheme="minorHAnsi" w:hAnsiTheme="minorHAnsi"/>
          <w:color w:val="000000" w:themeColor="text1"/>
          <w:sz w:val="21"/>
          <w:szCs w:val="21"/>
        </w:rPr>
        <w:t xml:space="preserve">Platformas līdzekļu saņēmējs ir </w:t>
      </w:r>
      <w:r w:rsidR="00F66464" w:rsidRPr="00F66464">
        <w:rPr>
          <w:rFonts w:asciiTheme="minorHAnsi" w:hAnsiTheme="minorHAnsi"/>
          <w:color w:val="000000" w:themeColor="text1"/>
          <w:sz w:val="21"/>
          <w:szCs w:val="21"/>
        </w:rPr>
        <w:t>GEIE GECOTTI (</w:t>
      </w:r>
      <w:r w:rsidR="00F66464">
        <w:rPr>
          <w:rFonts w:asciiTheme="minorHAnsi" w:hAnsiTheme="minorHAnsi"/>
          <w:color w:val="000000" w:themeColor="text1"/>
          <w:sz w:val="21"/>
          <w:szCs w:val="21"/>
        </w:rPr>
        <w:t>t.</w:t>
      </w:r>
      <w:r w:rsidR="00F66464" w:rsidRPr="00F66464">
        <w:rPr>
          <w:rFonts w:asciiTheme="minorHAnsi" w:hAnsiTheme="minorHAnsi"/>
          <w:color w:val="000000" w:themeColor="text1"/>
          <w:sz w:val="21"/>
          <w:szCs w:val="21"/>
        </w:rPr>
        <w:t>i.</w:t>
      </w:r>
      <w:r w:rsidR="00F66464">
        <w:rPr>
          <w:rFonts w:asciiTheme="minorHAnsi" w:hAnsiTheme="minorHAnsi"/>
          <w:color w:val="000000" w:themeColor="text1"/>
          <w:sz w:val="21"/>
          <w:szCs w:val="21"/>
        </w:rPr>
        <w:t>,</w:t>
      </w:r>
      <w:r w:rsidR="00F66464" w:rsidRPr="00F66464">
        <w:rPr>
          <w:rFonts w:asciiTheme="minorHAnsi" w:hAnsiTheme="minorHAnsi"/>
          <w:color w:val="000000" w:themeColor="text1"/>
          <w:sz w:val="21"/>
          <w:szCs w:val="21"/>
        </w:rPr>
        <w:t xml:space="preserve"> </w:t>
      </w:r>
      <w:r w:rsidR="00F66464">
        <w:rPr>
          <w:rFonts w:asciiTheme="minorHAnsi" w:hAnsiTheme="minorHAnsi"/>
          <w:color w:val="000000" w:themeColor="text1"/>
          <w:sz w:val="21"/>
          <w:szCs w:val="21"/>
        </w:rPr>
        <w:t xml:space="preserve">struktūra, kurai Vadošā iestāde uzticējusi īstenot </w:t>
      </w:r>
      <w:proofErr w:type="spellStart"/>
      <w:r w:rsidR="00F66464" w:rsidRPr="00F66464">
        <w:rPr>
          <w:rFonts w:asciiTheme="minorHAnsi" w:hAnsiTheme="minorHAnsi"/>
          <w:color w:val="000000" w:themeColor="text1"/>
          <w:sz w:val="21"/>
          <w:szCs w:val="21"/>
        </w:rPr>
        <w:t>Interreg</w:t>
      </w:r>
      <w:proofErr w:type="spellEnd"/>
      <w:r w:rsidR="00F66464" w:rsidRPr="00F66464">
        <w:rPr>
          <w:rFonts w:asciiTheme="minorHAnsi" w:hAnsiTheme="minorHAnsi"/>
          <w:color w:val="000000" w:themeColor="text1"/>
          <w:sz w:val="21"/>
          <w:szCs w:val="21"/>
        </w:rPr>
        <w:t xml:space="preserve"> </w:t>
      </w:r>
      <w:proofErr w:type="spellStart"/>
      <w:r w:rsidR="00F66464" w:rsidRPr="00F66464">
        <w:rPr>
          <w:rFonts w:asciiTheme="minorHAnsi" w:hAnsiTheme="minorHAnsi"/>
          <w:color w:val="000000" w:themeColor="text1"/>
          <w:sz w:val="21"/>
          <w:szCs w:val="21"/>
        </w:rPr>
        <w:t>Europe</w:t>
      </w:r>
      <w:proofErr w:type="spellEnd"/>
      <w:r w:rsidR="00F66464" w:rsidRPr="00F66464">
        <w:rPr>
          <w:rFonts w:asciiTheme="minorHAnsi" w:hAnsiTheme="minorHAnsi"/>
          <w:color w:val="000000" w:themeColor="text1"/>
          <w:sz w:val="21"/>
          <w:szCs w:val="21"/>
        </w:rPr>
        <w:t xml:space="preserve"> programm</w:t>
      </w:r>
      <w:r w:rsidR="00F66464">
        <w:rPr>
          <w:rFonts w:asciiTheme="minorHAnsi" w:hAnsiTheme="minorHAnsi"/>
          <w:color w:val="000000" w:themeColor="text1"/>
          <w:sz w:val="21"/>
          <w:szCs w:val="21"/>
        </w:rPr>
        <w:t>u</w:t>
      </w:r>
      <w:r w:rsidR="00F66464" w:rsidRPr="00F66464">
        <w:rPr>
          <w:rFonts w:asciiTheme="minorHAnsi" w:hAnsiTheme="minorHAnsi"/>
          <w:color w:val="000000" w:themeColor="text1"/>
          <w:sz w:val="21"/>
          <w:szCs w:val="21"/>
        </w:rPr>
        <w:t>).</w:t>
      </w:r>
      <w:r w:rsidR="00F66464">
        <w:rPr>
          <w:rFonts w:asciiTheme="minorHAnsi" w:hAnsiTheme="minorHAnsi"/>
          <w:color w:val="000000" w:themeColor="text1"/>
          <w:sz w:val="21"/>
          <w:szCs w:val="21"/>
        </w:rPr>
        <w:t xml:space="preserve"> </w:t>
      </w:r>
      <w:r>
        <w:rPr>
          <w:rFonts w:asciiTheme="minorHAnsi" w:hAnsiTheme="minorHAnsi"/>
          <w:color w:val="000000" w:themeColor="text1"/>
          <w:sz w:val="21"/>
          <w:szCs w:val="21"/>
        </w:rPr>
        <w:t>Detalizētāki noteikumi par aktivitātēm un pakalpojumiem, kā arī platformas organizatorisko struktūru tiks sīkāk aprakstīti programmas rokasgrāmatā, balstoties uz 2014.–2020.</w:t>
      </w:r>
      <w:r w:rsidR="00F66464">
        <w:rPr>
          <w:rFonts w:asciiTheme="minorHAnsi" w:hAnsiTheme="minorHAnsi"/>
          <w:color w:val="000000" w:themeColor="text1"/>
          <w:sz w:val="21"/>
          <w:szCs w:val="21"/>
        </w:rPr>
        <w:t xml:space="preserve"> </w:t>
      </w:r>
      <w:r>
        <w:rPr>
          <w:rFonts w:asciiTheme="minorHAnsi" w:hAnsiTheme="minorHAnsi"/>
          <w:color w:val="000000" w:themeColor="text1"/>
          <w:sz w:val="21"/>
          <w:szCs w:val="21"/>
        </w:rPr>
        <w:t>gada periodā gūto pieredzi un novērtējuma ieteikumiem.</w:t>
      </w:r>
    </w:p>
    <w:p w14:paraId="1F470545" w14:textId="77777777" w:rsidR="005031CA" w:rsidRPr="00635F33" w:rsidRDefault="005031CA" w:rsidP="005031CA">
      <w:pPr>
        <w:spacing w:after="0" w:line="240" w:lineRule="auto"/>
        <w:ind w:left="0" w:right="-2" w:firstLine="0"/>
        <w:rPr>
          <w:rFonts w:asciiTheme="minorHAnsi" w:hAnsiTheme="minorHAnsi" w:cstheme="minorHAnsi"/>
          <w:sz w:val="21"/>
          <w:szCs w:val="21"/>
        </w:rPr>
      </w:pPr>
    </w:p>
    <w:p w14:paraId="02A1FA91" w14:textId="77777777" w:rsidR="00307521" w:rsidRPr="00635F33" w:rsidRDefault="00307521" w:rsidP="005031CA">
      <w:pPr>
        <w:pStyle w:val="Heading3"/>
        <w:spacing w:after="0" w:line="240" w:lineRule="auto"/>
        <w:rPr>
          <w:rFonts w:asciiTheme="minorHAnsi" w:hAnsiTheme="minorHAnsi" w:cstheme="minorHAnsi"/>
        </w:rPr>
        <w:sectPr w:rsidR="00307521" w:rsidRPr="00635F33" w:rsidSect="009E4665">
          <w:footerReference w:type="even" r:id="rId16"/>
          <w:footerReference w:type="default" r:id="rId17"/>
          <w:footerReference w:type="first" r:id="rId18"/>
          <w:pgSz w:w="11906" w:h="16838"/>
          <w:pgMar w:top="1418" w:right="1418" w:bottom="1418" w:left="1418" w:header="720" w:footer="567" w:gutter="0"/>
          <w:cols w:space="720"/>
          <w:titlePg/>
        </w:sectPr>
      </w:pPr>
    </w:p>
    <w:p w14:paraId="1B163FA1" w14:textId="707373CA" w:rsidR="005031CA" w:rsidRPr="00D272F9" w:rsidRDefault="005031CA" w:rsidP="005031CA">
      <w:pPr>
        <w:pStyle w:val="Heading3"/>
        <w:spacing w:after="0" w:line="240" w:lineRule="auto"/>
        <w:rPr>
          <w:rFonts w:asciiTheme="minorHAnsi" w:hAnsiTheme="minorHAnsi" w:cstheme="minorHAnsi"/>
        </w:rPr>
      </w:pPr>
      <w:bookmarkStart w:id="17" w:name="_Toc80026497"/>
      <w:r>
        <w:rPr>
          <w:rFonts w:asciiTheme="minorHAnsi" w:hAnsiTheme="minorHAnsi"/>
        </w:rPr>
        <w:t>2.1.3. Rādītāji</w:t>
      </w:r>
      <w:bookmarkEnd w:id="17"/>
      <w:r>
        <w:rPr>
          <w:rFonts w:asciiTheme="minorHAnsi" w:hAnsiTheme="minorHAnsi"/>
        </w:rPr>
        <w:t xml:space="preserve"> </w:t>
      </w:r>
    </w:p>
    <w:p w14:paraId="3F93CABF" w14:textId="1B8C98F4" w:rsidR="005031CA" w:rsidRPr="0057138D"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proofErr w:type="spellStart"/>
      <w:r w:rsidR="00C6155A">
        <w:rPr>
          <w:rFonts w:asciiTheme="minorHAnsi" w:hAnsiTheme="minorHAnsi"/>
          <w:i/>
          <w:sz w:val="21"/>
          <w:szCs w:val="21"/>
        </w:rPr>
        <w:t>Interreg</w:t>
      </w:r>
      <w:proofErr w:type="spellEnd"/>
      <w:r w:rsidR="00C6155A">
        <w:rPr>
          <w:rFonts w:asciiTheme="minorHAnsi" w:hAnsiTheme="minorHAnsi"/>
          <w:i/>
          <w:sz w:val="21"/>
          <w:szCs w:val="21"/>
        </w:rPr>
        <w:t xml:space="preserve"> regulas </w:t>
      </w:r>
      <w:r>
        <w:rPr>
          <w:rFonts w:asciiTheme="minorHAnsi" w:hAnsiTheme="minorHAnsi"/>
          <w:i/>
          <w:sz w:val="21"/>
          <w:szCs w:val="21"/>
        </w:rPr>
        <w:t xml:space="preserve">17. panta </w:t>
      </w:r>
      <w:r w:rsidR="007E6023">
        <w:rPr>
          <w:rFonts w:asciiTheme="minorHAnsi" w:hAnsiTheme="minorHAnsi"/>
          <w:i/>
          <w:sz w:val="21"/>
          <w:szCs w:val="21"/>
        </w:rPr>
        <w:t>3</w:t>
      </w:r>
      <w:r>
        <w:rPr>
          <w:rFonts w:asciiTheme="minorHAnsi" w:hAnsiTheme="minorHAnsi"/>
          <w:i/>
          <w:sz w:val="21"/>
          <w:szCs w:val="21"/>
        </w:rPr>
        <w:t xml:space="preserve">. </w:t>
      </w:r>
      <w:r w:rsidR="003C18C0">
        <w:rPr>
          <w:rFonts w:asciiTheme="minorHAnsi" w:hAnsiTheme="minorHAnsi"/>
          <w:i/>
          <w:sz w:val="21"/>
          <w:szCs w:val="21"/>
        </w:rPr>
        <w:t xml:space="preserve">punkta </w:t>
      </w:r>
      <w:r>
        <w:rPr>
          <w:rFonts w:asciiTheme="minorHAnsi" w:hAnsiTheme="minorHAnsi"/>
          <w:i/>
          <w:sz w:val="21"/>
          <w:szCs w:val="21"/>
        </w:rPr>
        <w:t xml:space="preserve">e) </w:t>
      </w:r>
      <w:r w:rsidR="003C18C0">
        <w:rPr>
          <w:rFonts w:asciiTheme="minorHAnsi" w:hAnsiTheme="minorHAnsi"/>
          <w:i/>
          <w:sz w:val="21"/>
          <w:szCs w:val="21"/>
        </w:rPr>
        <w:t xml:space="preserve">apakšpunkta </w:t>
      </w:r>
      <w:r>
        <w:rPr>
          <w:rFonts w:asciiTheme="minorHAnsi" w:hAnsiTheme="minorHAnsi"/>
          <w:i/>
          <w:sz w:val="21"/>
          <w:szCs w:val="21"/>
        </w:rPr>
        <w:t xml:space="preserve">ii) punkts, 17. panta 9. </w:t>
      </w:r>
      <w:r w:rsidR="009720BB">
        <w:rPr>
          <w:rFonts w:asciiTheme="minorHAnsi" w:hAnsiTheme="minorHAnsi"/>
          <w:i/>
          <w:sz w:val="21"/>
          <w:szCs w:val="21"/>
        </w:rPr>
        <w:t xml:space="preserve">punkta </w:t>
      </w:r>
      <w:r>
        <w:rPr>
          <w:rFonts w:asciiTheme="minorHAnsi" w:hAnsiTheme="minorHAnsi"/>
          <w:i/>
          <w:sz w:val="21"/>
          <w:szCs w:val="21"/>
        </w:rPr>
        <w:t xml:space="preserve">c) </w:t>
      </w:r>
      <w:r w:rsidR="009720BB">
        <w:rPr>
          <w:rFonts w:asciiTheme="minorHAnsi" w:hAnsiTheme="minorHAnsi"/>
          <w:i/>
          <w:sz w:val="21"/>
          <w:szCs w:val="21"/>
        </w:rPr>
        <w:t xml:space="preserve">apakšpunkta </w:t>
      </w:r>
      <w:r>
        <w:rPr>
          <w:rFonts w:asciiTheme="minorHAnsi" w:hAnsiTheme="minorHAnsi"/>
          <w:i/>
          <w:sz w:val="21"/>
          <w:szCs w:val="21"/>
        </w:rPr>
        <w:t xml:space="preserve">iii) punkts </w:t>
      </w:r>
    </w:p>
    <w:p w14:paraId="23D5E844" w14:textId="77777777" w:rsidR="005031CA" w:rsidRPr="0057138D"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p w14:paraId="603C3B3D"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2. tabula: Iznākuma rādītāji </w:t>
      </w:r>
    </w:p>
    <w:p w14:paraId="01B9786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CellMar>
          <w:top w:w="162" w:type="dxa"/>
          <w:left w:w="108" w:type="dxa"/>
          <w:right w:w="115" w:type="dxa"/>
        </w:tblCellMar>
        <w:tblLook w:val="04A0" w:firstRow="1" w:lastRow="0" w:firstColumn="1" w:lastColumn="0" w:noHBand="0" w:noVBand="1"/>
      </w:tblPr>
      <w:tblGrid>
        <w:gridCol w:w="1006"/>
        <w:gridCol w:w="2272"/>
        <w:gridCol w:w="822"/>
        <w:gridCol w:w="5577"/>
        <w:gridCol w:w="1886"/>
        <w:gridCol w:w="1379"/>
        <w:gridCol w:w="1279"/>
      </w:tblGrid>
      <w:tr w:rsidR="00A01A41" w:rsidRPr="00D272F9" w14:paraId="12A7BCE0" w14:textId="77777777" w:rsidTr="00341091">
        <w:trPr>
          <w:trHeight w:val="1042"/>
        </w:trPr>
        <w:tc>
          <w:tcPr>
            <w:tcW w:w="293" w:type="pct"/>
            <w:tcBorders>
              <w:top w:val="single" w:sz="4" w:space="0" w:color="000000"/>
              <w:left w:val="single" w:sz="4" w:space="0" w:color="000000"/>
              <w:bottom w:val="single" w:sz="4" w:space="0" w:color="000000"/>
              <w:right w:val="single" w:sz="4" w:space="0" w:color="000000"/>
            </w:tcBorders>
          </w:tcPr>
          <w:p w14:paraId="434C5704" w14:textId="442F044B"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Prioritāte </w:t>
            </w:r>
          </w:p>
        </w:tc>
        <w:tc>
          <w:tcPr>
            <w:tcW w:w="822" w:type="pct"/>
            <w:tcBorders>
              <w:top w:val="single" w:sz="4" w:space="0" w:color="000000"/>
              <w:left w:val="single" w:sz="4" w:space="0" w:color="000000"/>
              <w:bottom w:val="single" w:sz="4" w:space="0" w:color="000000"/>
              <w:right w:val="single" w:sz="4" w:space="0" w:color="000000"/>
            </w:tcBorders>
          </w:tcPr>
          <w:p w14:paraId="62B30141"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Konkrētais mērķis </w:t>
            </w:r>
          </w:p>
        </w:tc>
        <w:tc>
          <w:tcPr>
            <w:tcW w:w="279" w:type="pct"/>
            <w:tcBorders>
              <w:top w:val="single" w:sz="4" w:space="0" w:color="000000"/>
              <w:left w:val="single" w:sz="4" w:space="0" w:color="000000"/>
              <w:bottom w:val="single" w:sz="4" w:space="0" w:color="000000"/>
              <w:right w:val="single" w:sz="4" w:space="0" w:color="000000"/>
            </w:tcBorders>
          </w:tcPr>
          <w:p w14:paraId="0844126D"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ID </w:t>
            </w:r>
          </w:p>
          <w:p w14:paraId="3683A415"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[5] </w:t>
            </w:r>
          </w:p>
        </w:tc>
        <w:tc>
          <w:tcPr>
            <w:tcW w:w="1984" w:type="pct"/>
            <w:tcBorders>
              <w:top w:val="single" w:sz="4" w:space="0" w:color="000000"/>
              <w:left w:val="single" w:sz="4" w:space="0" w:color="000000"/>
              <w:bottom w:val="single" w:sz="4" w:space="0" w:color="000000"/>
              <w:right w:val="single" w:sz="4" w:space="0" w:color="000000"/>
            </w:tcBorders>
          </w:tcPr>
          <w:p w14:paraId="733A9437" w14:textId="5AC49546"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Rādītājs</w:t>
            </w:r>
          </w:p>
        </w:tc>
        <w:tc>
          <w:tcPr>
            <w:tcW w:w="686" w:type="pct"/>
            <w:tcBorders>
              <w:top w:val="single" w:sz="4" w:space="0" w:color="000000"/>
              <w:left w:val="single" w:sz="4" w:space="0" w:color="000000"/>
              <w:bottom w:val="single" w:sz="4" w:space="0" w:color="000000"/>
              <w:right w:val="single" w:sz="4" w:space="0" w:color="000000"/>
            </w:tcBorders>
            <w:vAlign w:val="center"/>
          </w:tcPr>
          <w:p w14:paraId="2954F2F9"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Mērvienība </w:t>
            </w:r>
          </w:p>
          <w:p w14:paraId="3AFA110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 </w:t>
            </w:r>
          </w:p>
          <w:p w14:paraId="266AFEF9"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[255] </w:t>
            </w:r>
          </w:p>
        </w:tc>
        <w:tc>
          <w:tcPr>
            <w:tcW w:w="470" w:type="pct"/>
            <w:tcBorders>
              <w:top w:val="single" w:sz="4" w:space="0" w:color="000000"/>
              <w:left w:val="single" w:sz="4" w:space="0" w:color="000000"/>
              <w:bottom w:val="single" w:sz="4" w:space="0" w:color="000000"/>
              <w:right w:val="single" w:sz="4" w:space="0" w:color="000000"/>
            </w:tcBorders>
          </w:tcPr>
          <w:p w14:paraId="71C4655B" w14:textId="429F8B13"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Starpposma </w:t>
            </w:r>
            <w:r w:rsidR="009720BB">
              <w:rPr>
                <w:rFonts w:asciiTheme="minorHAnsi" w:hAnsiTheme="minorHAnsi"/>
                <w:b/>
                <w:sz w:val="20"/>
                <w:szCs w:val="20"/>
              </w:rPr>
              <w:t>rādītājs</w:t>
            </w:r>
            <w:r>
              <w:rPr>
                <w:rFonts w:asciiTheme="minorHAnsi" w:hAnsiTheme="minorHAnsi"/>
                <w:b/>
                <w:sz w:val="20"/>
                <w:szCs w:val="20"/>
              </w:rPr>
              <w:t xml:space="preserve">(2024) </w:t>
            </w:r>
          </w:p>
          <w:p w14:paraId="1671382A"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[200] </w:t>
            </w:r>
          </w:p>
        </w:tc>
        <w:tc>
          <w:tcPr>
            <w:tcW w:w="466" w:type="pct"/>
            <w:tcBorders>
              <w:top w:val="single" w:sz="4" w:space="0" w:color="000000"/>
              <w:left w:val="single" w:sz="4" w:space="0" w:color="000000"/>
              <w:bottom w:val="single" w:sz="4" w:space="0" w:color="000000"/>
              <w:right w:val="single" w:sz="4" w:space="0" w:color="000000"/>
            </w:tcBorders>
          </w:tcPr>
          <w:p w14:paraId="10847083" w14:textId="7DA74046" w:rsidR="005031CA" w:rsidRPr="00D272F9" w:rsidRDefault="009720BB"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Galīgais </w:t>
            </w:r>
            <w:proofErr w:type="spellStart"/>
            <w:r>
              <w:rPr>
                <w:rFonts w:asciiTheme="minorHAnsi" w:hAnsiTheme="minorHAnsi"/>
                <w:b/>
                <w:sz w:val="20"/>
                <w:szCs w:val="20"/>
              </w:rPr>
              <w:t>mērķrādītājs</w:t>
            </w:r>
            <w:proofErr w:type="spellEnd"/>
            <w:r w:rsidR="005031CA">
              <w:rPr>
                <w:rFonts w:asciiTheme="minorHAnsi" w:hAnsiTheme="minorHAnsi"/>
                <w:b/>
                <w:sz w:val="20"/>
                <w:szCs w:val="20"/>
              </w:rPr>
              <w:t xml:space="preserve"> (2029) </w:t>
            </w:r>
          </w:p>
          <w:p w14:paraId="43DD0F7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[200] </w:t>
            </w:r>
          </w:p>
        </w:tc>
      </w:tr>
      <w:tr w:rsidR="00307521" w:rsidRPr="00D272F9" w14:paraId="7012D5A9" w14:textId="77777777" w:rsidTr="00341091">
        <w:trPr>
          <w:trHeight w:val="590"/>
        </w:trPr>
        <w:tc>
          <w:tcPr>
            <w:tcW w:w="293" w:type="pct"/>
            <w:tcBorders>
              <w:top w:val="single" w:sz="4" w:space="0" w:color="000000"/>
              <w:left w:val="single" w:sz="4" w:space="0" w:color="000000"/>
              <w:bottom w:val="single" w:sz="4" w:space="0" w:color="000000"/>
              <w:right w:val="single" w:sz="4" w:space="0" w:color="000000"/>
            </w:tcBorders>
          </w:tcPr>
          <w:p w14:paraId="48059306" w14:textId="77777777" w:rsidR="00307521" w:rsidRPr="00F42307" w:rsidRDefault="00307521" w:rsidP="00307521">
            <w:pPr>
              <w:spacing w:after="0" w:line="240" w:lineRule="auto"/>
              <w:ind w:left="0" w:right="-2"/>
              <w:rPr>
                <w:rFonts w:asciiTheme="minorHAnsi" w:hAnsiTheme="minorHAnsi" w:cstheme="minorHAnsi"/>
                <w:bCs/>
                <w:iCs/>
                <w:sz w:val="21"/>
                <w:szCs w:val="21"/>
              </w:rPr>
            </w:pPr>
            <w:r w:rsidRPr="00341091">
              <w:rPr>
                <w:rFonts w:asciiTheme="minorHAnsi" w:hAnsiTheme="minorHAnsi"/>
                <w:sz w:val="21"/>
              </w:rPr>
              <w:t xml:space="preserve"> 1</w:t>
            </w:r>
          </w:p>
        </w:tc>
        <w:tc>
          <w:tcPr>
            <w:tcW w:w="822" w:type="pct"/>
            <w:tcBorders>
              <w:top w:val="single" w:sz="4" w:space="0" w:color="000000"/>
              <w:left w:val="single" w:sz="4" w:space="0" w:color="000000"/>
              <w:bottom w:val="single" w:sz="4" w:space="0" w:color="000000"/>
              <w:right w:val="single" w:sz="4" w:space="0" w:color="000000"/>
            </w:tcBorders>
          </w:tcPr>
          <w:p w14:paraId="50C438DE" w14:textId="644F3DC0" w:rsidR="00307521" w:rsidRPr="00341091" w:rsidRDefault="009720BB" w:rsidP="00B62C9A">
            <w:pPr>
              <w:spacing w:after="0" w:line="240" w:lineRule="auto"/>
              <w:ind w:left="0" w:right="-2"/>
              <w:rPr>
                <w:rFonts w:asciiTheme="minorHAnsi" w:hAnsiTheme="minorHAnsi"/>
                <w:i/>
                <w:sz w:val="21"/>
              </w:rPr>
            </w:pPr>
            <w:r>
              <w:rPr>
                <w:rFonts w:asciiTheme="minorHAnsi" w:hAnsiTheme="minorHAnsi"/>
                <w:b/>
                <w:sz w:val="22"/>
              </w:rPr>
              <w:t xml:space="preserve"> </w:t>
            </w:r>
            <w:r w:rsidRPr="00341091">
              <w:rPr>
                <w:rFonts w:asciiTheme="minorHAnsi" w:hAnsiTheme="minorHAnsi"/>
                <w:sz w:val="22"/>
              </w:rPr>
              <w:t>Stiprināt publisko iestāžu – īpaši to, kam uzticēts pārvaldīt konkrētu teritoriju, un ieinteresēto personu institucionālās spējas.</w:t>
            </w:r>
          </w:p>
        </w:tc>
        <w:tc>
          <w:tcPr>
            <w:tcW w:w="279" w:type="pct"/>
            <w:tcBorders>
              <w:top w:val="single" w:sz="4" w:space="0" w:color="000000"/>
              <w:left w:val="single" w:sz="4" w:space="0" w:color="000000"/>
              <w:bottom w:val="single" w:sz="4" w:space="0" w:color="000000"/>
              <w:right w:val="single" w:sz="4" w:space="0" w:color="000000"/>
            </w:tcBorders>
          </w:tcPr>
          <w:p w14:paraId="12C675BE" w14:textId="4F00E1C4" w:rsidR="00307521" w:rsidRPr="00341091" w:rsidRDefault="0086138F" w:rsidP="00307521">
            <w:pPr>
              <w:spacing w:after="0" w:line="240" w:lineRule="auto"/>
              <w:ind w:left="0" w:right="-2"/>
              <w:rPr>
                <w:rFonts w:asciiTheme="minorHAnsi" w:hAnsiTheme="minorHAnsi"/>
                <w:b/>
                <w:sz w:val="21"/>
              </w:rPr>
            </w:pPr>
            <w:r w:rsidRPr="00341091">
              <w:rPr>
                <w:rFonts w:asciiTheme="minorHAnsi" w:hAnsiTheme="minorHAnsi"/>
                <w:b/>
                <w:sz w:val="21"/>
              </w:rPr>
              <w:t>R</w:t>
            </w:r>
            <w:r w:rsidR="009720BB">
              <w:rPr>
                <w:rFonts w:asciiTheme="minorHAnsi" w:hAnsiTheme="minorHAnsi"/>
                <w:b/>
                <w:sz w:val="21"/>
              </w:rPr>
              <w:t>KI</w:t>
            </w:r>
            <w:r w:rsidR="009720BB">
              <w:rPr>
                <w:rStyle w:val="FootnoteReference"/>
                <w:rFonts w:asciiTheme="minorHAnsi" w:hAnsiTheme="minorHAnsi"/>
                <w:b/>
                <w:sz w:val="21"/>
              </w:rPr>
              <w:footnoteReference w:id="2"/>
            </w:r>
            <w:r w:rsidRPr="00341091">
              <w:rPr>
                <w:rFonts w:asciiTheme="minorHAnsi" w:hAnsiTheme="minorHAnsi"/>
                <w:b/>
                <w:sz w:val="21"/>
              </w:rPr>
              <w:t xml:space="preserve">81 </w:t>
            </w:r>
          </w:p>
        </w:tc>
        <w:tc>
          <w:tcPr>
            <w:tcW w:w="1984" w:type="pct"/>
            <w:tcBorders>
              <w:top w:val="single" w:sz="4" w:space="0" w:color="000000"/>
              <w:left w:val="single" w:sz="4" w:space="0" w:color="000000"/>
              <w:bottom w:val="single" w:sz="4" w:space="0" w:color="000000"/>
              <w:right w:val="single" w:sz="4" w:space="0" w:color="000000"/>
            </w:tcBorders>
          </w:tcPr>
          <w:p w14:paraId="629FAC60" w14:textId="77777777" w:rsidR="00307521" w:rsidRPr="0086138F" w:rsidRDefault="00307521"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Dalība kopējās pārrobežu aktivitātēs</w:t>
            </w:r>
          </w:p>
        </w:tc>
        <w:tc>
          <w:tcPr>
            <w:tcW w:w="686" w:type="pct"/>
            <w:tcBorders>
              <w:top w:val="single" w:sz="4" w:space="0" w:color="000000"/>
              <w:left w:val="single" w:sz="4" w:space="0" w:color="000000"/>
              <w:bottom w:val="single" w:sz="4" w:space="0" w:color="000000"/>
              <w:right w:val="single" w:sz="4" w:space="0" w:color="000000"/>
            </w:tcBorders>
          </w:tcPr>
          <w:p w14:paraId="22A4BB1D" w14:textId="77777777" w:rsidR="00307521" w:rsidRPr="00307521" w:rsidRDefault="00A2756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Dalībnieki</w:t>
            </w:r>
          </w:p>
        </w:tc>
        <w:tc>
          <w:tcPr>
            <w:tcW w:w="470" w:type="pct"/>
            <w:tcBorders>
              <w:top w:val="single" w:sz="4" w:space="0" w:color="000000"/>
              <w:left w:val="single" w:sz="4" w:space="0" w:color="000000"/>
              <w:bottom w:val="single" w:sz="4" w:space="0" w:color="000000"/>
              <w:right w:val="single" w:sz="4" w:space="0" w:color="000000"/>
            </w:tcBorders>
          </w:tcPr>
          <w:p w14:paraId="24AB1204" w14:textId="77777777" w:rsidR="00307521"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5000</w:t>
            </w:r>
          </w:p>
        </w:tc>
        <w:tc>
          <w:tcPr>
            <w:tcW w:w="466" w:type="pct"/>
            <w:tcBorders>
              <w:top w:val="single" w:sz="4" w:space="0" w:color="000000"/>
              <w:left w:val="single" w:sz="4" w:space="0" w:color="000000"/>
              <w:bottom w:val="single" w:sz="4" w:space="0" w:color="000000"/>
              <w:right w:val="single" w:sz="4" w:space="0" w:color="000000"/>
            </w:tcBorders>
          </w:tcPr>
          <w:p w14:paraId="51DEEC0F" w14:textId="77777777" w:rsidR="00307521"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14 000</w:t>
            </w:r>
          </w:p>
        </w:tc>
      </w:tr>
      <w:tr w:rsidR="00A2756D" w:rsidRPr="00A2756D" w14:paraId="60038912" w14:textId="77777777" w:rsidTr="00341091">
        <w:trPr>
          <w:trHeight w:val="590"/>
        </w:trPr>
        <w:tc>
          <w:tcPr>
            <w:tcW w:w="293" w:type="pct"/>
            <w:tcBorders>
              <w:top w:val="single" w:sz="4" w:space="0" w:color="000000"/>
              <w:left w:val="single" w:sz="4" w:space="0" w:color="000000"/>
              <w:bottom w:val="single" w:sz="4" w:space="0" w:color="000000"/>
              <w:right w:val="single" w:sz="4" w:space="0" w:color="000000"/>
            </w:tcBorders>
          </w:tcPr>
          <w:p w14:paraId="1D9BA8E9" w14:textId="77777777" w:rsidR="00A2756D" w:rsidRPr="00341091" w:rsidRDefault="00A2756D" w:rsidP="00307521">
            <w:pPr>
              <w:spacing w:after="0" w:line="240" w:lineRule="auto"/>
              <w:ind w:left="0" w:right="-2"/>
              <w:rPr>
                <w:rFonts w:asciiTheme="minorHAnsi" w:hAnsiTheme="minorHAnsi"/>
                <w:sz w:val="21"/>
              </w:rPr>
            </w:pPr>
            <w:r w:rsidRPr="00341091">
              <w:rPr>
                <w:rFonts w:asciiTheme="minorHAnsi" w:hAnsiTheme="minorHAnsi"/>
                <w:sz w:val="21"/>
              </w:rPr>
              <w:t>1</w:t>
            </w:r>
          </w:p>
        </w:tc>
        <w:tc>
          <w:tcPr>
            <w:tcW w:w="822" w:type="pct"/>
            <w:tcBorders>
              <w:top w:val="single" w:sz="4" w:space="0" w:color="000000"/>
              <w:left w:val="single" w:sz="4" w:space="0" w:color="000000"/>
              <w:bottom w:val="single" w:sz="4" w:space="0" w:color="000000"/>
              <w:right w:val="single" w:sz="4" w:space="0" w:color="000000"/>
            </w:tcBorders>
          </w:tcPr>
          <w:p w14:paraId="11ABA6EF" w14:textId="3A8562C1" w:rsidR="00A2756D" w:rsidRPr="009720BB" w:rsidRDefault="009720BB" w:rsidP="00A2756D">
            <w:pPr>
              <w:spacing w:after="0" w:line="240" w:lineRule="auto"/>
              <w:ind w:left="-10" w:right="-2" w:firstLine="0"/>
              <w:rPr>
                <w:rFonts w:asciiTheme="minorHAnsi" w:hAnsiTheme="minorHAnsi" w:cstheme="minorHAnsi"/>
                <w:i/>
                <w:sz w:val="21"/>
                <w:szCs w:val="21"/>
              </w:rPr>
            </w:pPr>
            <w:r>
              <w:rPr>
                <w:rFonts w:asciiTheme="minorHAnsi" w:hAnsiTheme="minorHAnsi"/>
                <w:b/>
                <w:sz w:val="22"/>
              </w:rPr>
              <w:t xml:space="preserve"> </w:t>
            </w:r>
            <w:r w:rsidRPr="00341091">
              <w:rPr>
                <w:rFonts w:asciiTheme="minorHAnsi" w:hAnsiTheme="minorHAnsi"/>
                <w:sz w:val="22"/>
              </w:rPr>
              <w:t>Stiprināt publisko iestāžu – īpaši to, kam uzticēts pārvaldīt konkrētu teritoriju, un ieinteresēto personu institucionālās spējas.</w:t>
            </w:r>
          </w:p>
        </w:tc>
        <w:tc>
          <w:tcPr>
            <w:tcW w:w="279" w:type="pct"/>
            <w:tcBorders>
              <w:top w:val="single" w:sz="4" w:space="0" w:color="000000"/>
              <w:left w:val="single" w:sz="4" w:space="0" w:color="000000"/>
              <w:bottom w:val="single" w:sz="4" w:space="0" w:color="000000"/>
              <w:right w:val="single" w:sz="4" w:space="0" w:color="000000"/>
            </w:tcBorders>
          </w:tcPr>
          <w:p w14:paraId="012FD500" w14:textId="2A2A5ED4" w:rsidR="00A2756D" w:rsidRPr="00341091" w:rsidRDefault="009720BB" w:rsidP="00307521">
            <w:pPr>
              <w:spacing w:after="0" w:line="240" w:lineRule="auto"/>
              <w:ind w:left="0" w:right="-2"/>
              <w:rPr>
                <w:rFonts w:asciiTheme="minorHAnsi" w:hAnsiTheme="minorHAnsi"/>
                <w:b/>
                <w:sz w:val="21"/>
              </w:rPr>
            </w:pPr>
            <w:r>
              <w:rPr>
                <w:rFonts w:asciiTheme="minorHAnsi" w:hAnsiTheme="minorHAnsi"/>
                <w:b/>
                <w:sz w:val="21"/>
              </w:rPr>
              <w:t>RKI</w:t>
            </w:r>
            <w:r w:rsidR="0086138F" w:rsidRPr="00341091">
              <w:rPr>
                <w:rFonts w:asciiTheme="minorHAnsi" w:hAnsiTheme="minorHAnsi"/>
                <w:b/>
                <w:sz w:val="21"/>
              </w:rPr>
              <w:t>087</w:t>
            </w:r>
          </w:p>
        </w:tc>
        <w:tc>
          <w:tcPr>
            <w:tcW w:w="1984" w:type="pct"/>
            <w:tcBorders>
              <w:top w:val="single" w:sz="4" w:space="0" w:color="000000"/>
              <w:left w:val="single" w:sz="4" w:space="0" w:color="000000"/>
              <w:bottom w:val="single" w:sz="4" w:space="0" w:color="000000"/>
              <w:right w:val="single" w:sz="4" w:space="0" w:color="000000"/>
            </w:tcBorders>
          </w:tcPr>
          <w:p w14:paraId="230B20FE" w14:textId="77777777" w:rsidR="00A2756D" w:rsidRPr="0086138F" w:rsidRDefault="00A2756D"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Pārrobežu sadarbībā iesaistītas organizācijas</w:t>
            </w:r>
          </w:p>
        </w:tc>
        <w:tc>
          <w:tcPr>
            <w:tcW w:w="686" w:type="pct"/>
            <w:tcBorders>
              <w:top w:val="single" w:sz="4" w:space="0" w:color="000000"/>
              <w:left w:val="single" w:sz="4" w:space="0" w:color="000000"/>
              <w:bottom w:val="single" w:sz="4" w:space="0" w:color="000000"/>
              <w:right w:val="single" w:sz="4" w:space="0" w:color="000000"/>
            </w:tcBorders>
          </w:tcPr>
          <w:p w14:paraId="7CFD6864" w14:textId="77777777" w:rsidR="00A2756D" w:rsidRPr="00307521" w:rsidDel="00A2756D" w:rsidRDefault="00A2756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Organizācijas</w:t>
            </w:r>
          </w:p>
        </w:tc>
        <w:tc>
          <w:tcPr>
            <w:tcW w:w="470" w:type="pct"/>
            <w:tcBorders>
              <w:top w:val="single" w:sz="4" w:space="0" w:color="000000"/>
              <w:left w:val="single" w:sz="4" w:space="0" w:color="000000"/>
              <w:bottom w:val="single" w:sz="4" w:space="0" w:color="000000"/>
              <w:right w:val="single" w:sz="4" w:space="0" w:color="000000"/>
            </w:tcBorders>
          </w:tcPr>
          <w:p w14:paraId="209AD1E8" w14:textId="77777777" w:rsidR="00A2756D" w:rsidRPr="00307521" w:rsidRDefault="00332FA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6900</w:t>
            </w:r>
          </w:p>
        </w:tc>
        <w:tc>
          <w:tcPr>
            <w:tcW w:w="466" w:type="pct"/>
            <w:tcBorders>
              <w:top w:val="single" w:sz="4" w:space="0" w:color="000000"/>
              <w:left w:val="single" w:sz="4" w:space="0" w:color="000000"/>
              <w:bottom w:val="single" w:sz="4" w:space="0" w:color="000000"/>
              <w:right w:val="single" w:sz="4" w:space="0" w:color="000000"/>
            </w:tcBorders>
          </w:tcPr>
          <w:p w14:paraId="6E738007" w14:textId="77777777" w:rsidR="00A2756D"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12 000</w:t>
            </w:r>
          </w:p>
        </w:tc>
      </w:tr>
      <w:tr w:rsidR="00307521" w:rsidRPr="00D272F9" w14:paraId="742A7184" w14:textId="77777777" w:rsidTr="00341091">
        <w:trPr>
          <w:trHeight w:val="588"/>
        </w:trPr>
        <w:tc>
          <w:tcPr>
            <w:tcW w:w="293" w:type="pct"/>
            <w:tcBorders>
              <w:top w:val="single" w:sz="4" w:space="0" w:color="000000"/>
              <w:left w:val="single" w:sz="4" w:space="0" w:color="000000"/>
              <w:bottom w:val="single" w:sz="4" w:space="0" w:color="000000"/>
              <w:right w:val="single" w:sz="4" w:space="0" w:color="000000"/>
            </w:tcBorders>
          </w:tcPr>
          <w:p w14:paraId="02AE738D" w14:textId="77777777" w:rsidR="00307521" w:rsidRPr="00F42307" w:rsidRDefault="00307521" w:rsidP="00307521">
            <w:pPr>
              <w:spacing w:after="0" w:line="240" w:lineRule="auto"/>
              <w:ind w:left="0" w:right="-2"/>
              <w:rPr>
                <w:rFonts w:asciiTheme="minorHAnsi" w:hAnsiTheme="minorHAnsi" w:cstheme="minorHAnsi"/>
                <w:bCs/>
                <w:iCs/>
                <w:sz w:val="21"/>
                <w:szCs w:val="21"/>
              </w:rPr>
            </w:pPr>
            <w:r w:rsidRPr="00341091">
              <w:rPr>
                <w:rFonts w:asciiTheme="minorHAnsi" w:hAnsiTheme="minorHAnsi"/>
                <w:sz w:val="21"/>
              </w:rPr>
              <w:t xml:space="preserve"> 1</w:t>
            </w:r>
          </w:p>
        </w:tc>
        <w:tc>
          <w:tcPr>
            <w:tcW w:w="822" w:type="pct"/>
            <w:tcBorders>
              <w:top w:val="single" w:sz="4" w:space="0" w:color="000000"/>
              <w:left w:val="single" w:sz="4" w:space="0" w:color="000000"/>
              <w:bottom w:val="single" w:sz="4" w:space="0" w:color="000000"/>
              <w:right w:val="single" w:sz="4" w:space="0" w:color="000000"/>
            </w:tcBorders>
          </w:tcPr>
          <w:p w14:paraId="2C92AD2E" w14:textId="4B7964C2" w:rsidR="00307521" w:rsidRPr="00D272F9" w:rsidRDefault="009720BB" w:rsidP="00B62C9A">
            <w:pPr>
              <w:spacing w:after="0" w:line="240" w:lineRule="auto"/>
              <w:ind w:left="0" w:right="-2"/>
              <w:rPr>
                <w:rFonts w:asciiTheme="minorHAnsi" w:hAnsiTheme="minorHAnsi" w:cstheme="minorHAnsi"/>
                <w:sz w:val="21"/>
                <w:szCs w:val="21"/>
              </w:rPr>
            </w:pPr>
            <w:r w:rsidRPr="00341091">
              <w:rPr>
                <w:rFonts w:asciiTheme="minorHAnsi" w:hAnsiTheme="minorHAnsi"/>
                <w:sz w:val="22"/>
              </w:rPr>
              <w:t xml:space="preserve"> Stiprināt publisko iestāžu – īpaši to, kam uzticēts pārvaldīt konkrētu teritoriju, un ieinteresēto personu institucionālās spējas.</w:t>
            </w:r>
          </w:p>
        </w:tc>
        <w:tc>
          <w:tcPr>
            <w:tcW w:w="279" w:type="pct"/>
            <w:tcBorders>
              <w:top w:val="single" w:sz="4" w:space="0" w:color="000000"/>
              <w:left w:val="single" w:sz="4" w:space="0" w:color="000000"/>
              <w:bottom w:val="single" w:sz="4" w:space="0" w:color="000000"/>
              <w:right w:val="single" w:sz="4" w:space="0" w:color="000000"/>
            </w:tcBorders>
          </w:tcPr>
          <w:p w14:paraId="120A8DF6" w14:textId="0B1B36BA" w:rsidR="00307521" w:rsidRPr="00341091" w:rsidRDefault="0086138F" w:rsidP="00307521">
            <w:pPr>
              <w:spacing w:after="0" w:line="240" w:lineRule="auto"/>
              <w:ind w:left="0" w:right="-2"/>
              <w:rPr>
                <w:rFonts w:asciiTheme="minorHAnsi" w:hAnsiTheme="minorHAnsi"/>
                <w:b/>
                <w:sz w:val="21"/>
              </w:rPr>
            </w:pPr>
            <w:r w:rsidRPr="00341091">
              <w:rPr>
                <w:rFonts w:asciiTheme="minorHAnsi" w:hAnsiTheme="minorHAnsi"/>
                <w:b/>
                <w:sz w:val="21"/>
              </w:rPr>
              <w:t>R</w:t>
            </w:r>
            <w:r w:rsidR="009720BB">
              <w:rPr>
                <w:rFonts w:asciiTheme="minorHAnsi" w:hAnsiTheme="minorHAnsi"/>
                <w:b/>
                <w:sz w:val="21"/>
              </w:rPr>
              <w:t>KI</w:t>
            </w:r>
            <w:r w:rsidRPr="00341091">
              <w:rPr>
                <w:rFonts w:asciiTheme="minorHAnsi" w:hAnsiTheme="minorHAnsi"/>
                <w:b/>
                <w:sz w:val="21"/>
              </w:rPr>
              <w:t>84</w:t>
            </w:r>
          </w:p>
        </w:tc>
        <w:tc>
          <w:tcPr>
            <w:tcW w:w="1984" w:type="pct"/>
            <w:tcBorders>
              <w:top w:val="single" w:sz="4" w:space="0" w:color="000000"/>
              <w:left w:val="single" w:sz="4" w:space="0" w:color="000000"/>
              <w:bottom w:val="single" w:sz="4" w:space="0" w:color="000000"/>
              <w:right w:val="single" w:sz="4" w:space="0" w:color="000000"/>
            </w:tcBorders>
          </w:tcPr>
          <w:p w14:paraId="39F4DE73" w14:textId="77777777" w:rsidR="00307521" w:rsidRPr="0086138F" w:rsidRDefault="00E3643F" w:rsidP="00E3643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Kopīgi izstrādātas un projektos īstenotas </w:t>
            </w:r>
            <w:proofErr w:type="spellStart"/>
            <w:r>
              <w:rPr>
                <w:rFonts w:asciiTheme="minorHAnsi" w:hAnsiTheme="minorHAnsi"/>
                <w:sz w:val="21"/>
                <w:szCs w:val="21"/>
              </w:rPr>
              <w:t>pilotdarbības</w:t>
            </w:r>
            <w:proofErr w:type="spellEnd"/>
          </w:p>
        </w:tc>
        <w:tc>
          <w:tcPr>
            <w:tcW w:w="686" w:type="pct"/>
            <w:tcBorders>
              <w:top w:val="single" w:sz="4" w:space="0" w:color="000000"/>
              <w:left w:val="single" w:sz="4" w:space="0" w:color="000000"/>
              <w:bottom w:val="single" w:sz="4" w:space="0" w:color="000000"/>
              <w:right w:val="single" w:sz="4" w:space="0" w:color="000000"/>
            </w:tcBorders>
          </w:tcPr>
          <w:p w14:paraId="0206B195" w14:textId="77777777" w:rsidR="00307521" w:rsidRPr="00307521" w:rsidRDefault="00307521" w:rsidP="00307521">
            <w:pPr>
              <w:spacing w:after="0" w:line="240" w:lineRule="auto"/>
              <w:ind w:left="0" w:right="-2"/>
              <w:rPr>
                <w:rFonts w:asciiTheme="minorHAnsi" w:hAnsiTheme="minorHAnsi" w:cstheme="minorHAnsi"/>
                <w:sz w:val="20"/>
                <w:szCs w:val="20"/>
              </w:rPr>
            </w:pPr>
            <w:proofErr w:type="spellStart"/>
            <w:r>
              <w:rPr>
                <w:rFonts w:asciiTheme="minorHAnsi" w:hAnsiTheme="minorHAnsi"/>
                <w:sz w:val="20"/>
                <w:szCs w:val="20"/>
              </w:rPr>
              <w:t>Pilotdarbības</w:t>
            </w:r>
            <w:proofErr w:type="spellEnd"/>
            <w:r>
              <w:rPr>
                <w:rFonts w:asciiTheme="minorHAnsi" w:hAnsiTheme="minorHAnsi"/>
                <w:sz w:val="20"/>
                <w:szCs w:val="20"/>
              </w:rPr>
              <w:t xml:space="preserve"> </w:t>
            </w:r>
          </w:p>
        </w:tc>
        <w:tc>
          <w:tcPr>
            <w:tcW w:w="470" w:type="pct"/>
            <w:tcBorders>
              <w:top w:val="single" w:sz="4" w:space="0" w:color="000000"/>
              <w:left w:val="single" w:sz="4" w:space="0" w:color="000000"/>
              <w:bottom w:val="single" w:sz="4" w:space="0" w:color="000000"/>
              <w:right w:val="single" w:sz="4" w:space="0" w:color="000000"/>
            </w:tcBorders>
          </w:tcPr>
          <w:p w14:paraId="55D73F66" w14:textId="77777777" w:rsidR="00307521" w:rsidRPr="00307521" w:rsidRDefault="00EE3C01"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0</w:t>
            </w:r>
          </w:p>
        </w:tc>
        <w:tc>
          <w:tcPr>
            <w:tcW w:w="466" w:type="pct"/>
            <w:tcBorders>
              <w:top w:val="single" w:sz="4" w:space="0" w:color="000000"/>
              <w:left w:val="single" w:sz="4" w:space="0" w:color="000000"/>
              <w:bottom w:val="single" w:sz="4" w:space="0" w:color="000000"/>
              <w:right w:val="single" w:sz="4" w:space="0" w:color="000000"/>
            </w:tcBorders>
          </w:tcPr>
          <w:p w14:paraId="3DA81495" w14:textId="77777777" w:rsidR="00307521" w:rsidRPr="00307521" w:rsidRDefault="00EE3C01"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180</w:t>
            </w:r>
          </w:p>
        </w:tc>
      </w:tr>
      <w:tr w:rsidR="00307521" w:rsidRPr="00D272F9" w14:paraId="5B0A2FBB" w14:textId="77777777" w:rsidTr="00341091">
        <w:trPr>
          <w:trHeight w:val="588"/>
        </w:trPr>
        <w:tc>
          <w:tcPr>
            <w:tcW w:w="293" w:type="pct"/>
            <w:tcBorders>
              <w:top w:val="single" w:sz="4" w:space="0" w:color="000000"/>
              <w:left w:val="single" w:sz="4" w:space="0" w:color="000000"/>
              <w:bottom w:val="single" w:sz="4" w:space="0" w:color="000000"/>
              <w:right w:val="single" w:sz="4" w:space="0" w:color="000000"/>
            </w:tcBorders>
          </w:tcPr>
          <w:p w14:paraId="1B51C98B" w14:textId="77777777" w:rsidR="00307521" w:rsidRPr="00341091" w:rsidRDefault="00307521" w:rsidP="00307521">
            <w:pPr>
              <w:spacing w:after="0" w:line="240" w:lineRule="auto"/>
              <w:ind w:left="0" w:right="-2"/>
              <w:rPr>
                <w:rFonts w:asciiTheme="minorHAnsi" w:hAnsiTheme="minorHAnsi"/>
                <w:sz w:val="21"/>
              </w:rPr>
            </w:pPr>
            <w:r w:rsidRPr="00341091">
              <w:rPr>
                <w:rFonts w:asciiTheme="minorHAnsi" w:hAnsiTheme="minorHAnsi"/>
                <w:sz w:val="21"/>
              </w:rPr>
              <w:t>1</w:t>
            </w:r>
          </w:p>
        </w:tc>
        <w:tc>
          <w:tcPr>
            <w:tcW w:w="822" w:type="pct"/>
            <w:tcBorders>
              <w:top w:val="single" w:sz="4" w:space="0" w:color="000000"/>
              <w:left w:val="single" w:sz="4" w:space="0" w:color="000000"/>
              <w:bottom w:val="single" w:sz="4" w:space="0" w:color="000000"/>
              <w:right w:val="single" w:sz="4" w:space="0" w:color="000000"/>
            </w:tcBorders>
          </w:tcPr>
          <w:p w14:paraId="3FA9543A" w14:textId="008FAB3B" w:rsidR="00307521" w:rsidRPr="00341091" w:rsidRDefault="009720BB" w:rsidP="00B62C9A">
            <w:pPr>
              <w:spacing w:after="0" w:line="240" w:lineRule="auto"/>
              <w:ind w:left="0" w:right="-2"/>
              <w:rPr>
                <w:rFonts w:asciiTheme="minorHAnsi" w:hAnsiTheme="minorHAnsi" w:cstheme="minorHAnsi"/>
                <w:i/>
                <w:sz w:val="21"/>
                <w:szCs w:val="21"/>
              </w:rPr>
            </w:pPr>
            <w:r>
              <w:rPr>
                <w:rFonts w:asciiTheme="minorHAnsi" w:hAnsiTheme="minorHAnsi"/>
                <w:b/>
                <w:sz w:val="22"/>
              </w:rPr>
              <w:t xml:space="preserve"> </w:t>
            </w:r>
            <w:r w:rsidRPr="00341091">
              <w:rPr>
                <w:rFonts w:asciiTheme="minorHAnsi" w:hAnsiTheme="minorHAnsi"/>
                <w:sz w:val="22"/>
              </w:rPr>
              <w:t>Stiprināt publisko iestāžu – īpaši to, kam uzticēts pārvaldīt konkrētu teritoriju, un ieinteresēto personu institucionālās spējas.</w:t>
            </w:r>
          </w:p>
        </w:tc>
        <w:tc>
          <w:tcPr>
            <w:tcW w:w="279" w:type="pct"/>
            <w:tcBorders>
              <w:top w:val="single" w:sz="4" w:space="0" w:color="000000"/>
              <w:left w:val="single" w:sz="4" w:space="0" w:color="000000"/>
              <w:bottom w:val="single" w:sz="4" w:space="0" w:color="000000"/>
              <w:right w:val="single" w:sz="4" w:space="0" w:color="000000"/>
            </w:tcBorders>
          </w:tcPr>
          <w:p w14:paraId="5E1115F3" w14:textId="22A8B899" w:rsidR="00307521" w:rsidRPr="00341091" w:rsidRDefault="009720BB" w:rsidP="009720BB">
            <w:pPr>
              <w:spacing w:after="0" w:line="240" w:lineRule="auto"/>
              <w:ind w:left="0" w:right="-2"/>
              <w:rPr>
                <w:rFonts w:asciiTheme="minorHAnsi" w:hAnsiTheme="minorHAnsi"/>
                <w:b/>
                <w:sz w:val="21"/>
              </w:rPr>
            </w:pPr>
            <w:r>
              <w:rPr>
                <w:rFonts w:asciiTheme="minorHAnsi" w:hAnsiTheme="minorHAnsi"/>
                <w:b/>
                <w:sz w:val="21"/>
              </w:rPr>
              <w:t>IR</w:t>
            </w:r>
            <w:r>
              <w:rPr>
                <w:rStyle w:val="FootnoteReference"/>
                <w:rFonts w:asciiTheme="minorHAnsi" w:hAnsiTheme="minorHAnsi"/>
                <w:b/>
                <w:sz w:val="21"/>
              </w:rPr>
              <w:footnoteReference w:id="3"/>
            </w:r>
            <w:r w:rsidR="0086138F" w:rsidRPr="00341091">
              <w:rPr>
                <w:rFonts w:asciiTheme="minorHAnsi" w:hAnsiTheme="minorHAnsi"/>
                <w:b/>
                <w:sz w:val="21"/>
              </w:rPr>
              <w:t>4</w:t>
            </w:r>
          </w:p>
        </w:tc>
        <w:tc>
          <w:tcPr>
            <w:tcW w:w="1984" w:type="pct"/>
            <w:tcBorders>
              <w:top w:val="single" w:sz="4" w:space="0" w:color="000000"/>
              <w:left w:val="single" w:sz="4" w:space="0" w:color="000000"/>
              <w:bottom w:val="single" w:sz="4" w:space="0" w:color="000000"/>
              <w:right w:val="single" w:sz="4" w:space="0" w:color="000000"/>
            </w:tcBorders>
          </w:tcPr>
          <w:p w14:paraId="50840629" w14:textId="4E316844" w:rsidR="00307521" w:rsidRPr="0086138F" w:rsidRDefault="000E04FE"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Uzlabotie</w:t>
            </w:r>
            <w:r w:rsidR="00A2756D">
              <w:rPr>
                <w:rFonts w:asciiTheme="minorHAnsi" w:hAnsiTheme="minorHAnsi"/>
                <w:sz w:val="21"/>
                <w:szCs w:val="21"/>
              </w:rPr>
              <w:t xml:space="preserve"> politikas instrumenti</w:t>
            </w:r>
          </w:p>
        </w:tc>
        <w:tc>
          <w:tcPr>
            <w:tcW w:w="686" w:type="pct"/>
            <w:tcBorders>
              <w:top w:val="single" w:sz="4" w:space="0" w:color="000000"/>
              <w:left w:val="single" w:sz="4" w:space="0" w:color="000000"/>
              <w:bottom w:val="single" w:sz="4" w:space="0" w:color="000000"/>
              <w:right w:val="single" w:sz="4" w:space="0" w:color="000000"/>
            </w:tcBorders>
          </w:tcPr>
          <w:p w14:paraId="73ED2889" w14:textId="77777777" w:rsidR="00307521" w:rsidRPr="00307521" w:rsidRDefault="00A2756D" w:rsidP="00307521">
            <w:pPr>
              <w:spacing w:after="0" w:line="240" w:lineRule="auto"/>
              <w:ind w:left="0" w:right="-2"/>
              <w:rPr>
                <w:rFonts w:asciiTheme="minorHAnsi" w:hAnsiTheme="minorHAnsi" w:cstheme="minorHAnsi"/>
                <w:b/>
                <w:i/>
                <w:sz w:val="20"/>
                <w:szCs w:val="20"/>
              </w:rPr>
            </w:pPr>
            <w:r>
              <w:rPr>
                <w:rFonts w:asciiTheme="minorHAnsi" w:hAnsiTheme="minorHAnsi"/>
                <w:sz w:val="20"/>
                <w:szCs w:val="20"/>
              </w:rPr>
              <w:t>Politikas instrumenti</w:t>
            </w:r>
          </w:p>
        </w:tc>
        <w:tc>
          <w:tcPr>
            <w:tcW w:w="470" w:type="pct"/>
            <w:tcBorders>
              <w:top w:val="single" w:sz="4" w:space="0" w:color="000000"/>
              <w:left w:val="single" w:sz="4" w:space="0" w:color="000000"/>
              <w:bottom w:val="single" w:sz="4" w:space="0" w:color="000000"/>
              <w:right w:val="single" w:sz="4" w:space="0" w:color="000000"/>
            </w:tcBorders>
          </w:tcPr>
          <w:p w14:paraId="6C390135" w14:textId="77777777" w:rsidR="00307521" w:rsidRPr="00307521" w:rsidRDefault="00DC6918" w:rsidP="00307521">
            <w:pPr>
              <w:spacing w:after="0" w:line="240" w:lineRule="auto"/>
              <w:ind w:left="0" w:right="-2"/>
              <w:rPr>
                <w:rFonts w:asciiTheme="minorHAnsi" w:hAnsiTheme="minorHAnsi" w:cstheme="minorHAnsi"/>
                <w:b/>
                <w:sz w:val="20"/>
                <w:szCs w:val="20"/>
              </w:rPr>
            </w:pPr>
            <w:r>
              <w:rPr>
                <w:rFonts w:asciiTheme="minorHAnsi" w:hAnsiTheme="minorHAnsi"/>
                <w:b/>
                <w:sz w:val="20"/>
                <w:szCs w:val="20"/>
              </w:rPr>
              <w:t>800</w:t>
            </w:r>
          </w:p>
        </w:tc>
        <w:tc>
          <w:tcPr>
            <w:tcW w:w="466" w:type="pct"/>
            <w:tcBorders>
              <w:top w:val="single" w:sz="4" w:space="0" w:color="000000"/>
              <w:left w:val="single" w:sz="4" w:space="0" w:color="000000"/>
              <w:bottom w:val="single" w:sz="4" w:space="0" w:color="000000"/>
              <w:right w:val="single" w:sz="4" w:space="0" w:color="000000"/>
            </w:tcBorders>
          </w:tcPr>
          <w:p w14:paraId="61F04EC1" w14:textId="77777777" w:rsidR="00307521" w:rsidRPr="00307521" w:rsidRDefault="00EE3C01" w:rsidP="00307521">
            <w:pPr>
              <w:spacing w:after="0" w:line="240" w:lineRule="auto"/>
              <w:ind w:left="0" w:right="-2"/>
              <w:rPr>
                <w:rFonts w:asciiTheme="minorHAnsi" w:hAnsiTheme="minorHAnsi" w:cstheme="minorHAnsi"/>
                <w:b/>
                <w:sz w:val="20"/>
                <w:szCs w:val="20"/>
              </w:rPr>
            </w:pPr>
            <w:r>
              <w:rPr>
                <w:rFonts w:asciiTheme="minorHAnsi" w:hAnsiTheme="minorHAnsi"/>
                <w:b/>
                <w:sz w:val="20"/>
                <w:szCs w:val="20"/>
              </w:rPr>
              <w:t>1600</w:t>
            </w:r>
          </w:p>
        </w:tc>
      </w:tr>
    </w:tbl>
    <w:p w14:paraId="30D60F2C"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1F10D697" w14:textId="77777777" w:rsidR="00326816" w:rsidRDefault="00326816" w:rsidP="005031CA">
      <w:pPr>
        <w:spacing w:after="0" w:line="240" w:lineRule="auto"/>
        <w:ind w:left="0" w:right="-2"/>
        <w:rPr>
          <w:rFonts w:asciiTheme="minorHAnsi" w:hAnsiTheme="minorHAnsi" w:cstheme="minorHAnsi"/>
          <w:sz w:val="21"/>
          <w:szCs w:val="21"/>
          <w:lang w:val="en-GB"/>
        </w:rPr>
      </w:pPr>
    </w:p>
    <w:p w14:paraId="64051CE5" w14:textId="77777777" w:rsidR="00326816" w:rsidRDefault="00326816" w:rsidP="005031CA">
      <w:pPr>
        <w:spacing w:after="0" w:line="240" w:lineRule="auto"/>
        <w:ind w:left="0" w:right="-2"/>
        <w:rPr>
          <w:rFonts w:asciiTheme="minorHAnsi" w:hAnsiTheme="minorHAnsi" w:cstheme="minorHAnsi"/>
          <w:sz w:val="21"/>
          <w:szCs w:val="21"/>
          <w:lang w:val="en-GB"/>
        </w:rPr>
      </w:pPr>
    </w:p>
    <w:p w14:paraId="33326651" w14:textId="77777777" w:rsidR="00326816" w:rsidRDefault="00326816" w:rsidP="005031CA">
      <w:pPr>
        <w:spacing w:after="0" w:line="240" w:lineRule="auto"/>
        <w:ind w:left="0" w:right="-2"/>
        <w:rPr>
          <w:rFonts w:asciiTheme="minorHAnsi" w:hAnsiTheme="minorHAnsi" w:cstheme="minorHAnsi"/>
          <w:sz w:val="21"/>
          <w:szCs w:val="21"/>
          <w:lang w:val="en-GB"/>
        </w:rPr>
      </w:pPr>
    </w:p>
    <w:p w14:paraId="2F8C0532" w14:textId="77777777" w:rsidR="00A01A41" w:rsidRDefault="00A01A41">
      <w:pPr>
        <w:spacing w:after="160" w:line="259" w:lineRule="auto"/>
        <w:ind w:left="0" w:right="0" w:firstLine="0"/>
        <w:rPr>
          <w:rFonts w:asciiTheme="minorHAnsi" w:hAnsiTheme="minorHAnsi" w:cstheme="minorHAnsi"/>
          <w:sz w:val="21"/>
          <w:szCs w:val="21"/>
        </w:rPr>
      </w:pPr>
      <w:r>
        <w:br w:type="page"/>
      </w:r>
    </w:p>
    <w:p w14:paraId="29B02BDA" w14:textId="77777777" w:rsidR="00326816" w:rsidRDefault="00326816" w:rsidP="005031CA">
      <w:pPr>
        <w:spacing w:after="0" w:line="240" w:lineRule="auto"/>
        <w:ind w:left="0" w:right="-2"/>
        <w:rPr>
          <w:rFonts w:asciiTheme="minorHAnsi" w:hAnsiTheme="minorHAnsi" w:cstheme="minorHAnsi"/>
          <w:sz w:val="21"/>
          <w:szCs w:val="21"/>
          <w:lang w:val="en-GB"/>
        </w:rPr>
      </w:pPr>
    </w:p>
    <w:p w14:paraId="668F181E"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3. tabula: Rezultātu rādītāji </w:t>
      </w:r>
    </w:p>
    <w:p w14:paraId="1A9D3382"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Layout w:type="fixed"/>
        <w:tblCellMar>
          <w:top w:w="152" w:type="dxa"/>
          <w:left w:w="108" w:type="dxa"/>
          <w:right w:w="115" w:type="dxa"/>
        </w:tblCellMar>
        <w:tblLook w:val="04A0" w:firstRow="1" w:lastRow="0" w:firstColumn="1" w:lastColumn="0" w:noHBand="0" w:noVBand="1"/>
      </w:tblPr>
      <w:tblGrid>
        <w:gridCol w:w="846"/>
        <w:gridCol w:w="2413"/>
        <w:gridCol w:w="569"/>
        <w:gridCol w:w="3823"/>
        <w:gridCol w:w="1416"/>
        <w:gridCol w:w="1010"/>
        <w:gridCol w:w="1078"/>
        <w:gridCol w:w="890"/>
        <w:gridCol w:w="1277"/>
        <w:gridCol w:w="899"/>
      </w:tblGrid>
      <w:tr w:rsidR="00B62C9A" w:rsidRPr="00D272F9" w14:paraId="7902B03F" w14:textId="77777777" w:rsidTr="00341091">
        <w:trPr>
          <w:trHeight w:val="986"/>
        </w:trPr>
        <w:tc>
          <w:tcPr>
            <w:tcW w:w="297" w:type="pct"/>
            <w:tcBorders>
              <w:top w:val="single" w:sz="4" w:space="0" w:color="000000"/>
              <w:left w:val="single" w:sz="4" w:space="0" w:color="000000"/>
              <w:bottom w:val="single" w:sz="4" w:space="0" w:color="000000"/>
              <w:right w:val="single" w:sz="4" w:space="0" w:color="000000"/>
            </w:tcBorders>
          </w:tcPr>
          <w:p w14:paraId="1BCDB854" w14:textId="3DBE87F8"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Prioritāte</w:t>
            </w:r>
          </w:p>
        </w:tc>
        <w:tc>
          <w:tcPr>
            <w:tcW w:w="848" w:type="pct"/>
            <w:tcBorders>
              <w:top w:val="single" w:sz="4" w:space="0" w:color="000000"/>
              <w:left w:val="single" w:sz="4" w:space="0" w:color="000000"/>
              <w:bottom w:val="single" w:sz="4" w:space="0" w:color="000000"/>
              <w:right w:val="single" w:sz="4" w:space="0" w:color="000000"/>
            </w:tcBorders>
          </w:tcPr>
          <w:p w14:paraId="3E252789" w14:textId="77777777" w:rsidR="005031CA" w:rsidRPr="00D272F9" w:rsidRDefault="005031CA" w:rsidP="00542C2F">
            <w:pPr>
              <w:spacing w:after="0" w:line="240" w:lineRule="auto"/>
              <w:ind w:left="0" w:right="-2"/>
              <w:rPr>
                <w:rFonts w:asciiTheme="minorHAnsi" w:hAnsiTheme="minorHAnsi" w:cstheme="minorHAnsi"/>
                <w:sz w:val="19"/>
                <w:szCs w:val="19"/>
              </w:rPr>
            </w:pPr>
            <w:r>
              <w:rPr>
                <w:rFonts w:asciiTheme="minorHAnsi" w:hAnsiTheme="minorHAnsi"/>
                <w:b/>
                <w:sz w:val="19"/>
                <w:szCs w:val="19"/>
              </w:rPr>
              <w:t xml:space="preserve">Konkrētais mērķis </w:t>
            </w:r>
          </w:p>
        </w:tc>
        <w:tc>
          <w:tcPr>
            <w:tcW w:w="200" w:type="pct"/>
            <w:tcBorders>
              <w:top w:val="single" w:sz="4" w:space="0" w:color="000000"/>
              <w:left w:val="single" w:sz="4" w:space="0" w:color="000000"/>
              <w:bottom w:val="single" w:sz="4" w:space="0" w:color="000000"/>
              <w:right w:val="single" w:sz="4" w:space="0" w:color="000000"/>
            </w:tcBorders>
          </w:tcPr>
          <w:p w14:paraId="326A956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ID </w:t>
            </w:r>
          </w:p>
        </w:tc>
        <w:tc>
          <w:tcPr>
            <w:tcW w:w="1344" w:type="pct"/>
            <w:tcBorders>
              <w:top w:val="single" w:sz="4" w:space="0" w:color="000000"/>
              <w:left w:val="single" w:sz="4" w:space="0" w:color="000000"/>
              <w:bottom w:val="single" w:sz="4" w:space="0" w:color="000000"/>
              <w:right w:val="single" w:sz="4" w:space="0" w:color="000000"/>
            </w:tcBorders>
          </w:tcPr>
          <w:p w14:paraId="3DF15F37" w14:textId="517317E3"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Rādītājs </w:t>
            </w:r>
          </w:p>
        </w:tc>
        <w:tc>
          <w:tcPr>
            <w:tcW w:w="498" w:type="pct"/>
            <w:tcBorders>
              <w:top w:val="single" w:sz="4" w:space="0" w:color="000000"/>
              <w:left w:val="single" w:sz="4" w:space="0" w:color="000000"/>
              <w:bottom w:val="single" w:sz="4" w:space="0" w:color="000000"/>
              <w:right w:val="single" w:sz="4" w:space="0" w:color="000000"/>
            </w:tcBorders>
          </w:tcPr>
          <w:p w14:paraId="6FDE849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Mērvienība </w:t>
            </w:r>
          </w:p>
        </w:tc>
        <w:tc>
          <w:tcPr>
            <w:tcW w:w="355" w:type="pct"/>
            <w:tcBorders>
              <w:top w:val="single" w:sz="4" w:space="0" w:color="000000"/>
              <w:left w:val="single" w:sz="4" w:space="0" w:color="000000"/>
              <w:bottom w:val="single" w:sz="4" w:space="0" w:color="000000"/>
              <w:right w:val="single" w:sz="4" w:space="0" w:color="000000"/>
            </w:tcBorders>
          </w:tcPr>
          <w:p w14:paraId="4690825F" w14:textId="47683914" w:rsidR="005031CA" w:rsidRPr="00D272F9" w:rsidRDefault="009720BB"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Atskaites pozīcija</w:t>
            </w:r>
            <w:r w:rsidR="005031CA">
              <w:rPr>
                <w:rFonts w:asciiTheme="minorHAnsi" w:hAnsiTheme="minorHAnsi"/>
                <w:b/>
                <w:sz w:val="20"/>
                <w:szCs w:val="20"/>
              </w:rPr>
              <w:t xml:space="preserve"> </w:t>
            </w:r>
          </w:p>
        </w:tc>
        <w:tc>
          <w:tcPr>
            <w:tcW w:w="379" w:type="pct"/>
            <w:tcBorders>
              <w:top w:val="single" w:sz="4" w:space="0" w:color="000000"/>
              <w:left w:val="single" w:sz="4" w:space="0" w:color="000000"/>
              <w:bottom w:val="single" w:sz="4" w:space="0" w:color="000000"/>
              <w:right w:val="single" w:sz="4" w:space="0" w:color="000000"/>
            </w:tcBorders>
          </w:tcPr>
          <w:p w14:paraId="30E64C4E" w14:textId="77777777" w:rsidR="005031CA" w:rsidRPr="00D272F9" w:rsidRDefault="005031CA" w:rsidP="00542C2F">
            <w:pPr>
              <w:spacing w:after="0" w:line="240" w:lineRule="auto"/>
              <w:ind w:left="0" w:right="-2"/>
              <w:rPr>
                <w:rFonts w:asciiTheme="minorHAnsi" w:hAnsiTheme="minorHAnsi" w:cstheme="minorHAnsi"/>
                <w:sz w:val="19"/>
                <w:szCs w:val="19"/>
              </w:rPr>
            </w:pPr>
            <w:r>
              <w:rPr>
                <w:rFonts w:asciiTheme="minorHAnsi" w:hAnsiTheme="minorHAnsi"/>
                <w:b/>
                <w:sz w:val="19"/>
                <w:szCs w:val="19"/>
              </w:rPr>
              <w:t xml:space="preserve">Atsauces gads </w:t>
            </w:r>
          </w:p>
        </w:tc>
        <w:tc>
          <w:tcPr>
            <w:tcW w:w="313" w:type="pct"/>
            <w:tcBorders>
              <w:top w:val="single" w:sz="4" w:space="0" w:color="000000"/>
              <w:left w:val="single" w:sz="4" w:space="0" w:color="000000"/>
              <w:bottom w:val="single" w:sz="4" w:space="0" w:color="000000"/>
              <w:right w:val="single" w:sz="4" w:space="0" w:color="000000"/>
            </w:tcBorders>
          </w:tcPr>
          <w:p w14:paraId="5A95504B" w14:textId="04629766" w:rsidR="00F42307" w:rsidRDefault="009720BB" w:rsidP="00542C2F">
            <w:pPr>
              <w:spacing w:after="0" w:line="240" w:lineRule="auto"/>
              <w:ind w:left="0" w:right="-2"/>
              <w:rPr>
                <w:rFonts w:asciiTheme="minorHAnsi" w:hAnsiTheme="minorHAnsi"/>
                <w:b/>
                <w:sz w:val="20"/>
                <w:szCs w:val="20"/>
              </w:rPr>
            </w:pPr>
            <w:r>
              <w:rPr>
                <w:rFonts w:asciiTheme="minorHAnsi" w:hAnsiTheme="minorHAnsi"/>
                <w:b/>
                <w:sz w:val="20"/>
                <w:szCs w:val="20"/>
              </w:rPr>
              <w:t xml:space="preserve">Galīgais </w:t>
            </w:r>
            <w:proofErr w:type="spellStart"/>
            <w:r>
              <w:rPr>
                <w:rFonts w:asciiTheme="minorHAnsi" w:hAnsiTheme="minorHAnsi"/>
                <w:b/>
                <w:sz w:val="20"/>
                <w:szCs w:val="20"/>
              </w:rPr>
              <w:t>mērķrādītājs</w:t>
            </w:r>
            <w:proofErr w:type="spellEnd"/>
          </w:p>
          <w:p w14:paraId="13F04CDD" w14:textId="77777777" w:rsidR="00F42307" w:rsidRDefault="00F42307" w:rsidP="00542C2F">
            <w:pPr>
              <w:spacing w:after="0" w:line="240" w:lineRule="auto"/>
              <w:ind w:left="0" w:right="-2"/>
              <w:rPr>
                <w:rFonts w:asciiTheme="minorHAnsi" w:hAnsiTheme="minorHAnsi"/>
                <w:b/>
                <w:sz w:val="20"/>
                <w:szCs w:val="20"/>
              </w:rPr>
            </w:pPr>
          </w:p>
          <w:p w14:paraId="0E0A255B" w14:textId="2D363732"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(2029) </w:t>
            </w:r>
          </w:p>
        </w:tc>
        <w:tc>
          <w:tcPr>
            <w:tcW w:w="449" w:type="pct"/>
            <w:tcBorders>
              <w:top w:val="single" w:sz="4" w:space="0" w:color="000000"/>
              <w:left w:val="single" w:sz="4" w:space="0" w:color="000000"/>
              <w:bottom w:val="single" w:sz="4" w:space="0" w:color="000000"/>
              <w:right w:val="single" w:sz="4" w:space="0" w:color="000000"/>
            </w:tcBorders>
          </w:tcPr>
          <w:p w14:paraId="3647BF71"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Datu avots </w:t>
            </w:r>
          </w:p>
        </w:tc>
        <w:tc>
          <w:tcPr>
            <w:tcW w:w="316" w:type="pct"/>
            <w:tcBorders>
              <w:top w:val="single" w:sz="4" w:space="0" w:color="000000"/>
              <w:left w:val="single" w:sz="4" w:space="0" w:color="000000"/>
              <w:bottom w:val="single" w:sz="4" w:space="0" w:color="000000"/>
              <w:right w:val="single" w:sz="4" w:space="0" w:color="000000"/>
            </w:tcBorders>
          </w:tcPr>
          <w:p w14:paraId="79883268" w14:textId="5556E371" w:rsidR="005031CA" w:rsidRPr="00D272F9" w:rsidRDefault="009720BB"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Piezīmes</w:t>
            </w:r>
          </w:p>
        </w:tc>
      </w:tr>
      <w:tr w:rsidR="005F7D10" w:rsidRPr="005F7D10" w14:paraId="4CF07C3A" w14:textId="77777777" w:rsidTr="00341091">
        <w:trPr>
          <w:trHeight w:val="638"/>
        </w:trPr>
        <w:tc>
          <w:tcPr>
            <w:tcW w:w="297" w:type="pct"/>
            <w:tcBorders>
              <w:top w:val="single" w:sz="4" w:space="0" w:color="000000"/>
              <w:left w:val="single" w:sz="4" w:space="0" w:color="000000"/>
              <w:bottom w:val="single" w:sz="4" w:space="0" w:color="000000"/>
              <w:right w:val="single" w:sz="4" w:space="0" w:color="000000"/>
            </w:tcBorders>
          </w:tcPr>
          <w:p w14:paraId="77305373" w14:textId="77777777" w:rsidR="005F7D10" w:rsidRPr="00341091" w:rsidRDefault="005F7D10" w:rsidP="00C3071A">
            <w:pPr>
              <w:spacing w:after="0" w:line="240" w:lineRule="auto"/>
              <w:ind w:left="0" w:right="-2"/>
              <w:rPr>
                <w:rFonts w:asciiTheme="minorHAnsi" w:hAnsiTheme="minorHAnsi"/>
                <w:sz w:val="21"/>
              </w:rPr>
            </w:pPr>
            <w:r w:rsidRPr="00341091">
              <w:rPr>
                <w:rFonts w:asciiTheme="minorHAnsi" w:hAnsiTheme="minorHAnsi"/>
                <w:sz w:val="21"/>
              </w:rPr>
              <w:t>1</w:t>
            </w:r>
          </w:p>
        </w:tc>
        <w:tc>
          <w:tcPr>
            <w:tcW w:w="848" w:type="pct"/>
            <w:tcBorders>
              <w:top w:val="single" w:sz="4" w:space="0" w:color="000000"/>
              <w:left w:val="single" w:sz="4" w:space="0" w:color="000000"/>
              <w:bottom w:val="single" w:sz="4" w:space="0" w:color="000000"/>
              <w:right w:val="single" w:sz="4" w:space="0" w:color="000000"/>
            </w:tcBorders>
          </w:tcPr>
          <w:p w14:paraId="1F9B5AC8" w14:textId="24B4B840" w:rsidR="005F7D10" w:rsidRPr="00D272F9" w:rsidRDefault="009720BB" w:rsidP="005F7D10">
            <w:pPr>
              <w:spacing w:after="0" w:line="240" w:lineRule="auto"/>
              <w:ind w:left="-10" w:right="-2" w:firstLine="0"/>
              <w:rPr>
                <w:rFonts w:asciiTheme="minorHAnsi" w:hAnsiTheme="minorHAnsi" w:cstheme="minorHAnsi"/>
                <w:i/>
                <w:sz w:val="21"/>
                <w:szCs w:val="21"/>
              </w:rPr>
            </w:pPr>
            <w:r w:rsidRPr="00B85463">
              <w:rPr>
                <w:rFonts w:asciiTheme="minorHAnsi" w:hAnsiTheme="minorHAnsi"/>
                <w:sz w:val="22"/>
              </w:rPr>
              <w:t xml:space="preserve"> Stiprināt publisko iestāžu – īpaši to, kam uzticēts pārvaldīt konkrētu teritoriju, un ieinteresēto personu institucionālās spējas.</w:t>
            </w:r>
          </w:p>
        </w:tc>
        <w:tc>
          <w:tcPr>
            <w:tcW w:w="200" w:type="pct"/>
            <w:tcBorders>
              <w:top w:val="single" w:sz="4" w:space="0" w:color="000000"/>
              <w:left w:val="single" w:sz="4" w:space="0" w:color="000000"/>
              <w:bottom w:val="single" w:sz="4" w:space="0" w:color="000000"/>
              <w:right w:val="single" w:sz="4" w:space="0" w:color="000000"/>
            </w:tcBorders>
          </w:tcPr>
          <w:p w14:paraId="25F65DE9" w14:textId="440D365B" w:rsidR="005F7D10" w:rsidRPr="00341091" w:rsidRDefault="005F7D10" w:rsidP="00C3071A">
            <w:pPr>
              <w:spacing w:after="0" w:line="240" w:lineRule="auto"/>
              <w:ind w:left="0" w:right="-2"/>
              <w:rPr>
                <w:rFonts w:asciiTheme="minorHAnsi" w:hAnsiTheme="minorHAnsi"/>
                <w:sz w:val="21"/>
              </w:rPr>
            </w:pPr>
            <w:r w:rsidRPr="00341091">
              <w:rPr>
                <w:rFonts w:asciiTheme="minorHAnsi" w:hAnsiTheme="minorHAnsi"/>
                <w:sz w:val="21"/>
              </w:rPr>
              <w:t>R</w:t>
            </w:r>
            <w:r w:rsidR="009720BB">
              <w:rPr>
                <w:rFonts w:asciiTheme="minorHAnsi" w:hAnsiTheme="minorHAnsi"/>
                <w:sz w:val="21"/>
              </w:rPr>
              <w:t>R</w:t>
            </w:r>
            <w:r w:rsidR="009720BB">
              <w:rPr>
                <w:rStyle w:val="FootnoteReference"/>
                <w:rFonts w:asciiTheme="minorHAnsi" w:hAnsiTheme="minorHAnsi"/>
                <w:sz w:val="21"/>
              </w:rPr>
              <w:footnoteReference w:id="4"/>
            </w:r>
            <w:r w:rsidRPr="00341091">
              <w:rPr>
                <w:rFonts w:asciiTheme="minorHAnsi" w:hAnsiTheme="minorHAnsi"/>
                <w:sz w:val="21"/>
              </w:rPr>
              <w:t>1</w:t>
            </w:r>
          </w:p>
        </w:tc>
        <w:tc>
          <w:tcPr>
            <w:tcW w:w="1344" w:type="pct"/>
            <w:tcBorders>
              <w:top w:val="single" w:sz="4" w:space="0" w:color="000000"/>
              <w:left w:val="single" w:sz="4" w:space="0" w:color="000000"/>
              <w:bottom w:val="single" w:sz="4" w:space="0" w:color="000000"/>
              <w:right w:val="single" w:sz="4" w:space="0" w:color="000000"/>
            </w:tcBorders>
          </w:tcPr>
          <w:p w14:paraId="777D7069" w14:textId="49EB295C" w:rsidR="005F7D10" w:rsidRPr="00341091" w:rsidDel="00C3071A" w:rsidRDefault="005F7D10" w:rsidP="0086138F">
            <w:pPr>
              <w:spacing w:after="0" w:line="240" w:lineRule="auto"/>
              <w:ind w:left="0" w:right="-2"/>
              <w:rPr>
                <w:rFonts w:asciiTheme="minorHAnsi" w:hAnsiTheme="minorHAnsi"/>
                <w:sz w:val="21"/>
              </w:rPr>
            </w:pPr>
            <w:r w:rsidRPr="00341091">
              <w:rPr>
                <w:rFonts w:asciiTheme="minorHAnsi" w:hAnsiTheme="minorHAnsi"/>
                <w:sz w:val="21"/>
              </w:rPr>
              <w:t xml:space="preserve">Personas ar paaugstinātu kapacitāti to līdzdalības </w:t>
            </w:r>
            <w:r w:rsidR="00F42307" w:rsidRPr="00F42307">
              <w:rPr>
                <w:rFonts w:asciiTheme="minorHAnsi" w:hAnsiTheme="minorHAnsi"/>
                <w:iCs/>
                <w:sz w:val="21"/>
                <w:szCs w:val="21"/>
              </w:rPr>
              <w:t>platformas</w:t>
            </w:r>
            <w:r w:rsidR="00F42307" w:rsidRPr="00341091">
              <w:rPr>
                <w:rFonts w:asciiTheme="minorHAnsi" w:hAnsiTheme="minorHAnsi"/>
                <w:sz w:val="21"/>
              </w:rPr>
              <w:t xml:space="preserve"> </w:t>
            </w:r>
            <w:r w:rsidRPr="00341091">
              <w:rPr>
                <w:rFonts w:asciiTheme="minorHAnsi" w:hAnsiTheme="minorHAnsi"/>
                <w:sz w:val="21"/>
              </w:rPr>
              <w:t>pasākumos dēļ</w:t>
            </w:r>
          </w:p>
        </w:tc>
        <w:tc>
          <w:tcPr>
            <w:tcW w:w="498" w:type="pct"/>
            <w:tcBorders>
              <w:top w:val="single" w:sz="4" w:space="0" w:color="000000"/>
              <w:left w:val="single" w:sz="4" w:space="0" w:color="000000"/>
              <w:bottom w:val="single" w:sz="4" w:space="0" w:color="000000"/>
              <w:right w:val="single" w:sz="4" w:space="0" w:color="000000"/>
            </w:tcBorders>
          </w:tcPr>
          <w:p w14:paraId="224E51E6" w14:textId="77777777" w:rsidR="005F7D10" w:rsidRPr="000E04FE" w:rsidDel="00C3071A" w:rsidRDefault="005F7D10" w:rsidP="00C3071A">
            <w:pPr>
              <w:spacing w:after="0" w:line="240" w:lineRule="auto"/>
              <w:ind w:left="0" w:right="-2"/>
              <w:rPr>
                <w:rFonts w:asciiTheme="minorHAnsi" w:hAnsiTheme="minorHAnsi" w:cstheme="minorHAnsi"/>
                <w:i/>
                <w:sz w:val="21"/>
                <w:szCs w:val="21"/>
              </w:rPr>
            </w:pPr>
            <w:r w:rsidRPr="00635F33">
              <w:rPr>
                <w:rFonts w:asciiTheme="minorHAnsi" w:hAnsiTheme="minorHAnsi"/>
                <w:sz w:val="21"/>
                <w:szCs w:val="21"/>
              </w:rPr>
              <w:t>Dalībnieki</w:t>
            </w:r>
          </w:p>
        </w:tc>
        <w:tc>
          <w:tcPr>
            <w:tcW w:w="355" w:type="pct"/>
            <w:tcBorders>
              <w:top w:val="single" w:sz="4" w:space="0" w:color="000000"/>
              <w:left w:val="single" w:sz="4" w:space="0" w:color="000000"/>
              <w:bottom w:val="single" w:sz="4" w:space="0" w:color="000000"/>
              <w:right w:val="single" w:sz="4" w:space="0" w:color="000000"/>
            </w:tcBorders>
          </w:tcPr>
          <w:p w14:paraId="31A8B1CF" w14:textId="77777777" w:rsidR="005F7D10" w:rsidRPr="00095384" w:rsidDel="00C3071A" w:rsidRDefault="005F7D10"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2FBA1017" w14:textId="77777777" w:rsidR="005F7D10" w:rsidRPr="00095384" w:rsidDel="00EE3C01" w:rsidRDefault="005F7D10"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10081D8C" w14:textId="77777777" w:rsidR="005F7D10" w:rsidRDefault="005F7D10" w:rsidP="00EE3C01">
            <w:pPr>
              <w:spacing w:after="0" w:line="240" w:lineRule="auto"/>
              <w:ind w:left="0" w:right="-2"/>
              <w:rPr>
                <w:rFonts w:asciiTheme="minorHAnsi" w:hAnsiTheme="minorHAnsi" w:cstheme="minorHAnsi"/>
                <w:sz w:val="21"/>
                <w:szCs w:val="21"/>
              </w:rPr>
            </w:pPr>
            <w:r>
              <w:rPr>
                <w:rFonts w:asciiTheme="minorHAnsi" w:hAnsiTheme="minorHAnsi"/>
                <w:sz w:val="21"/>
                <w:szCs w:val="21"/>
              </w:rPr>
              <w:t>4200</w:t>
            </w:r>
          </w:p>
        </w:tc>
        <w:tc>
          <w:tcPr>
            <w:tcW w:w="449" w:type="pct"/>
            <w:tcBorders>
              <w:top w:val="single" w:sz="4" w:space="0" w:color="000000"/>
              <w:left w:val="single" w:sz="4" w:space="0" w:color="000000"/>
              <w:bottom w:val="single" w:sz="4" w:space="0" w:color="000000"/>
              <w:right w:val="single" w:sz="4" w:space="0" w:color="000000"/>
            </w:tcBorders>
          </w:tcPr>
          <w:p w14:paraId="22623983" w14:textId="5879CFC5" w:rsidR="005F7D10" w:rsidRPr="00341091" w:rsidRDefault="005F7D10" w:rsidP="00C3071A">
            <w:pPr>
              <w:spacing w:after="0" w:line="240" w:lineRule="auto"/>
              <w:ind w:left="0" w:right="-2"/>
              <w:rPr>
                <w:rFonts w:asciiTheme="minorHAnsi" w:hAnsiTheme="minorHAnsi"/>
                <w:sz w:val="21"/>
              </w:rPr>
            </w:pPr>
            <w:r w:rsidRPr="00341091">
              <w:rPr>
                <w:rFonts w:asciiTheme="minorHAnsi" w:hAnsiTheme="minorHAnsi"/>
                <w:sz w:val="21"/>
              </w:rPr>
              <w:t xml:space="preserve">Programmas uzraudzības sistēma &amp; </w:t>
            </w:r>
            <w:r w:rsidR="000E04FE" w:rsidRPr="00341091">
              <w:rPr>
                <w:rFonts w:asciiTheme="minorHAnsi" w:hAnsiTheme="minorHAnsi"/>
                <w:sz w:val="21"/>
              </w:rPr>
              <w:t>aptauja</w:t>
            </w:r>
          </w:p>
        </w:tc>
        <w:tc>
          <w:tcPr>
            <w:tcW w:w="316" w:type="pct"/>
            <w:tcBorders>
              <w:top w:val="single" w:sz="4" w:space="0" w:color="000000"/>
              <w:left w:val="single" w:sz="4" w:space="0" w:color="000000"/>
              <w:bottom w:val="single" w:sz="4" w:space="0" w:color="000000"/>
              <w:right w:val="single" w:sz="4" w:space="0" w:color="000000"/>
            </w:tcBorders>
          </w:tcPr>
          <w:p w14:paraId="2D450C2A" w14:textId="77777777" w:rsidR="005F7D10" w:rsidRPr="00EA11A2" w:rsidRDefault="005F7D10" w:rsidP="00C3071A">
            <w:pPr>
              <w:spacing w:after="0" w:line="240" w:lineRule="auto"/>
              <w:ind w:left="0" w:right="-2"/>
              <w:rPr>
                <w:rFonts w:asciiTheme="minorHAnsi" w:eastAsia="Calibri" w:hAnsiTheme="minorHAnsi" w:cstheme="minorHAnsi"/>
                <w:i/>
                <w:sz w:val="21"/>
                <w:szCs w:val="21"/>
                <w:lang w:val="en-GB"/>
              </w:rPr>
            </w:pPr>
          </w:p>
        </w:tc>
      </w:tr>
      <w:tr w:rsidR="00C3071A" w:rsidRPr="00D272F9" w14:paraId="2763FA68" w14:textId="77777777" w:rsidTr="00341091">
        <w:trPr>
          <w:trHeight w:val="638"/>
        </w:trPr>
        <w:tc>
          <w:tcPr>
            <w:tcW w:w="297" w:type="pct"/>
            <w:tcBorders>
              <w:top w:val="single" w:sz="4" w:space="0" w:color="000000"/>
              <w:left w:val="single" w:sz="4" w:space="0" w:color="000000"/>
              <w:bottom w:val="single" w:sz="4" w:space="0" w:color="000000"/>
              <w:right w:val="single" w:sz="4" w:space="0" w:color="000000"/>
            </w:tcBorders>
          </w:tcPr>
          <w:p w14:paraId="40DA9629" w14:textId="77777777" w:rsidR="00C3071A" w:rsidRPr="00F42307" w:rsidRDefault="00C3071A" w:rsidP="00C3071A">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 1</w:t>
            </w:r>
          </w:p>
        </w:tc>
        <w:tc>
          <w:tcPr>
            <w:tcW w:w="848" w:type="pct"/>
            <w:tcBorders>
              <w:top w:val="single" w:sz="4" w:space="0" w:color="000000"/>
              <w:left w:val="single" w:sz="4" w:space="0" w:color="000000"/>
              <w:bottom w:val="single" w:sz="4" w:space="0" w:color="000000"/>
              <w:right w:val="single" w:sz="4" w:space="0" w:color="000000"/>
            </w:tcBorders>
          </w:tcPr>
          <w:p w14:paraId="78F5EBE8" w14:textId="373134E1" w:rsidR="00C3071A" w:rsidRPr="00D272F9" w:rsidRDefault="009720BB" w:rsidP="00C3071A">
            <w:pPr>
              <w:spacing w:after="0" w:line="240" w:lineRule="auto"/>
              <w:ind w:left="0" w:right="-2"/>
              <w:rPr>
                <w:rFonts w:asciiTheme="minorHAnsi" w:hAnsiTheme="minorHAnsi" w:cstheme="minorHAnsi"/>
                <w:sz w:val="21"/>
                <w:szCs w:val="21"/>
              </w:rPr>
            </w:pPr>
            <w:r w:rsidRPr="00B85463">
              <w:rPr>
                <w:rFonts w:asciiTheme="minorHAnsi" w:hAnsiTheme="minorHAnsi"/>
                <w:sz w:val="22"/>
              </w:rPr>
              <w:t xml:space="preserve"> Stiprināt publisko iestāžu – īpaši to, kam uzticēts pārvaldīt konkrētu teritoriju, un ieinteresēto personu institucionālās spējas.</w:t>
            </w:r>
          </w:p>
        </w:tc>
        <w:tc>
          <w:tcPr>
            <w:tcW w:w="200" w:type="pct"/>
            <w:tcBorders>
              <w:top w:val="single" w:sz="4" w:space="0" w:color="000000"/>
              <w:left w:val="single" w:sz="4" w:space="0" w:color="000000"/>
              <w:bottom w:val="single" w:sz="4" w:space="0" w:color="000000"/>
              <w:right w:val="single" w:sz="4" w:space="0" w:color="000000"/>
            </w:tcBorders>
          </w:tcPr>
          <w:p w14:paraId="0D681420" w14:textId="75C66697" w:rsidR="00C3071A" w:rsidRPr="00F42307" w:rsidRDefault="00C3071A" w:rsidP="009720BB">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 R</w:t>
            </w:r>
            <w:r w:rsidR="009720BB">
              <w:rPr>
                <w:rFonts w:asciiTheme="minorHAnsi" w:hAnsiTheme="minorHAnsi"/>
                <w:sz w:val="21"/>
              </w:rPr>
              <w:t>R</w:t>
            </w:r>
            <w:r w:rsidRPr="00341091">
              <w:rPr>
                <w:rFonts w:asciiTheme="minorHAnsi" w:hAnsiTheme="minorHAnsi"/>
                <w:sz w:val="21"/>
              </w:rPr>
              <w:t>2</w:t>
            </w:r>
          </w:p>
        </w:tc>
        <w:tc>
          <w:tcPr>
            <w:tcW w:w="1344" w:type="pct"/>
            <w:tcBorders>
              <w:top w:val="single" w:sz="4" w:space="0" w:color="000000"/>
              <w:left w:val="single" w:sz="4" w:space="0" w:color="000000"/>
              <w:bottom w:val="single" w:sz="4" w:space="0" w:color="000000"/>
              <w:right w:val="single" w:sz="4" w:space="0" w:color="000000"/>
            </w:tcBorders>
          </w:tcPr>
          <w:p w14:paraId="6CD8D861" w14:textId="475D6B43" w:rsidR="00C3071A" w:rsidRPr="00F42307" w:rsidRDefault="00C3071A" w:rsidP="0086138F">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Organizācijas ar paaugstinātu kapacitāti to līdzdalības starpreģionu </w:t>
            </w:r>
            <w:r w:rsidR="00F42307" w:rsidRPr="00F42307">
              <w:rPr>
                <w:rFonts w:asciiTheme="minorHAnsi" w:hAnsiTheme="minorHAnsi"/>
                <w:iCs/>
                <w:sz w:val="21"/>
                <w:szCs w:val="21"/>
              </w:rPr>
              <w:t xml:space="preserve">sadarbības </w:t>
            </w:r>
            <w:r w:rsidRPr="00341091">
              <w:rPr>
                <w:rFonts w:asciiTheme="minorHAnsi" w:hAnsiTheme="minorHAnsi"/>
                <w:sz w:val="21"/>
              </w:rPr>
              <w:t>pasākumos dēļ</w:t>
            </w:r>
          </w:p>
        </w:tc>
        <w:tc>
          <w:tcPr>
            <w:tcW w:w="498" w:type="pct"/>
            <w:tcBorders>
              <w:top w:val="single" w:sz="4" w:space="0" w:color="000000"/>
              <w:left w:val="single" w:sz="4" w:space="0" w:color="000000"/>
              <w:bottom w:val="single" w:sz="4" w:space="0" w:color="000000"/>
              <w:right w:val="single" w:sz="4" w:space="0" w:color="000000"/>
            </w:tcBorders>
          </w:tcPr>
          <w:p w14:paraId="55F1E963" w14:textId="77777777" w:rsidR="00C3071A" w:rsidRPr="00F42307" w:rsidRDefault="00C3071A" w:rsidP="00C3071A">
            <w:pPr>
              <w:spacing w:after="0" w:line="240" w:lineRule="auto"/>
              <w:ind w:left="0" w:right="-2"/>
              <w:rPr>
                <w:rFonts w:asciiTheme="minorHAnsi" w:hAnsiTheme="minorHAnsi" w:cstheme="minorHAnsi"/>
                <w:iCs/>
                <w:sz w:val="21"/>
                <w:szCs w:val="21"/>
              </w:rPr>
            </w:pPr>
            <w:r w:rsidRPr="00341091">
              <w:rPr>
                <w:rFonts w:asciiTheme="minorHAnsi" w:hAnsiTheme="minorHAnsi"/>
                <w:sz w:val="21"/>
              </w:rPr>
              <w:t>Organizācijas</w:t>
            </w:r>
          </w:p>
        </w:tc>
        <w:tc>
          <w:tcPr>
            <w:tcW w:w="355" w:type="pct"/>
            <w:tcBorders>
              <w:top w:val="single" w:sz="4" w:space="0" w:color="000000"/>
              <w:left w:val="single" w:sz="4" w:space="0" w:color="000000"/>
              <w:bottom w:val="single" w:sz="4" w:space="0" w:color="000000"/>
              <w:right w:val="single" w:sz="4" w:space="0" w:color="000000"/>
            </w:tcBorders>
          </w:tcPr>
          <w:p w14:paraId="3C936763"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7DF2146E"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4B06CD80" w14:textId="77777777" w:rsidR="00C3071A" w:rsidRPr="00EA11A2" w:rsidRDefault="00C3071A" w:rsidP="00D81047">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7900</w:t>
            </w:r>
          </w:p>
        </w:tc>
        <w:tc>
          <w:tcPr>
            <w:tcW w:w="449" w:type="pct"/>
            <w:tcBorders>
              <w:top w:val="single" w:sz="4" w:space="0" w:color="000000"/>
              <w:left w:val="single" w:sz="4" w:space="0" w:color="000000"/>
              <w:bottom w:val="single" w:sz="4" w:space="0" w:color="000000"/>
              <w:right w:val="single" w:sz="4" w:space="0" w:color="000000"/>
            </w:tcBorders>
          </w:tcPr>
          <w:p w14:paraId="5F0685FC" w14:textId="542494F4" w:rsidR="00C3071A" w:rsidRPr="00F42307" w:rsidRDefault="00C3071A" w:rsidP="00C3071A">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Programmas uzraudzības sistēma &amp; </w:t>
            </w:r>
            <w:r w:rsidR="000E04FE" w:rsidRPr="00341091">
              <w:rPr>
                <w:rFonts w:asciiTheme="minorHAnsi" w:hAnsiTheme="minorHAnsi"/>
                <w:sz w:val="21"/>
              </w:rPr>
              <w:t>aptauja</w:t>
            </w:r>
          </w:p>
        </w:tc>
        <w:tc>
          <w:tcPr>
            <w:tcW w:w="316" w:type="pct"/>
            <w:tcBorders>
              <w:top w:val="single" w:sz="4" w:space="0" w:color="000000"/>
              <w:left w:val="single" w:sz="4" w:space="0" w:color="000000"/>
              <w:bottom w:val="single" w:sz="4" w:space="0" w:color="000000"/>
              <w:right w:val="single" w:sz="4" w:space="0" w:color="000000"/>
            </w:tcBorders>
          </w:tcPr>
          <w:p w14:paraId="184EF043"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C3071A" w:rsidRPr="00D272F9" w14:paraId="477A32DD" w14:textId="77777777" w:rsidTr="00341091">
        <w:trPr>
          <w:trHeight w:val="641"/>
        </w:trPr>
        <w:tc>
          <w:tcPr>
            <w:tcW w:w="297" w:type="pct"/>
            <w:tcBorders>
              <w:top w:val="single" w:sz="4" w:space="0" w:color="000000"/>
              <w:left w:val="single" w:sz="4" w:space="0" w:color="000000"/>
              <w:bottom w:val="single" w:sz="4" w:space="0" w:color="000000"/>
              <w:right w:val="single" w:sz="4" w:space="0" w:color="000000"/>
            </w:tcBorders>
          </w:tcPr>
          <w:p w14:paraId="418A26DF" w14:textId="77777777" w:rsidR="00C3071A" w:rsidRPr="00F42307" w:rsidRDefault="00C3071A" w:rsidP="00C3071A">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 1</w:t>
            </w:r>
          </w:p>
        </w:tc>
        <w:tc>
          <w:tcPr>
            <w:tcW w:w="848" w:type="pct"/>
            <w:tcBorders>
              <w:top w:val="single" w:sz="4" w:space="0" w:color="000000"/>
              <w:left w:val="single" w:sz="4" w:space="0" w:color="000000"/>
              <w:bottom w:val="single" w:sz="4" w:space="0" w:color="000000"/>
              <w:right w:val="single" w:sz="4" w:space="0" w:color="000000"/>
            </w:tcBorders>
          </w:tcPr>
          <w:p w14:paraId="2643CAC0" w14:textId="19BBDA37" w:rsidR="00C3071A" w:rsidRPr="00D272F9" w:rsidRDefault="009720BB" w:rsidP="00C3071A">
            <w:pPr>
              <w:spacing w:after="0" w:line="240" w:lineRule="auto"/>
              <w:ind w:left="0" w:right="-2"/>
              <w:rPr>
                <w:rFonts w:asciiTheme="minorHAnsi" w:hAnsiTheme="minorHAnsi" w:cstheme="minorHAnsi"/>
                <w:sz w:val="21"/>
                <w:szCs w:val="21"/>
              </w:rPr>
            </w:pPr>
            <w:r w:rsidRPr="00B85463">
              <w:rPr>
                <w:rFonts w:asciiTheme="minorHAnsi" w:hAnsiTheme="minorHAnsi"/>
                <w:sz w:val="22"/>
              </w:rPr>
              <w:t xml:space="preserve"> Stiprināt publisko iestāžu – īpaši to, kam uzticēts pārvaldīt konkrētu teritoriju, un ieinteresēto personu institucionālās spējas.</w:t>
            </w:r>
          </w:p>
        </w:tc>
        <w:tc>
          <w:tcPr>
            <w:tcW w:w="200" w:type="pct"/>
            <w:tcBorders>
              <w:top w:val="single" w:sz="4" w:space="0" w:color="000000"/>
              <w:left w:val="single" w:sz="4" w:space="0" w:color="000000"/>
              <w:bottom w:val="single" w:sz="4" w:space="0" w:color="000000"/>
              <w:right w:val="single" w:sz="4" w:space="0" w:color="000000"/>
            </w:tcBorders>
          </w:tcPr>
          <w:p w14:paraId="11C5E352" w14:textId="56AF336A" w:rsidR="00C3071A" w:rsidRPr="00F42307" w:rsidRDefault="00C3071A" w:rsidP="00C3071A">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 R</w:t>
            </w:r>
            <w:r w:rsidR="009720BB">
              <w:rPr>
                <w:rFonts w:asciiTheme="minorHAnsi" w:hAnsiTheme="minorHAnsi"/>
                <w:sz w:val="21"/>
              </w:rPr>
              <w:t>R</w:t>
            </w:r>
            <w:r w:rsidRPr="00341091">
              <w:rPr>
                <w:rFonts w:asciiTheme="minorHAnsi" w:hAnsiTheme="minorHAnsi"/>
                <w:sz w:val="21"/>
              </w:rPr>
              <w:t>3</w:t>
            </w:r>
          </w:p>
        </w:tc>
        <w:tc>
          <w:tcPr>
            <w:tcW w:w="1344" w:type="pct"/>
            <w:tcBorders>
              <w:top w:val="single" w:sz="4" w:space="0" w:color="000000"/>
              <w:left w:val="single" w:sz="4" w:space="0" w:color="000000"/>
              <w:bottom w:val="single" w:sz="4" w:space="0" w:color="000000"/>
              <w:right w:val="single" w:sz="4" w:space="0" w:color="000000"/>
            </w:tcBorders>
          </w:tcPr>
          <w:p w14:paraId="6FAE83C6" w14:textId="77777777" w:rsidR="00C3071A" w:rsidRPr="00F42307" w:rsidRDefault="00C3071A" w:rsidP="0086138F">
            <w:pPr>
              <w:spacing w:after="0" w:line="240" w:lineRule="auto"/>
              <w:ind w:left="0" w:right="-2"/>
              <w:rPr>
                <w:rFonts w:asciiTheme="minorHAnsi" w:hAnsiTheme="minorHAnsi" w:cstheme="minorHAnsi"/>
                <w:iCs/>
                <w:sz w:val="21"/>
                <w:szCs w:val="21"/>
              </w:rPr>
            </w:pPr>
            <w:r w:rsidRPr="00341091">
              <w:rPr>
                <w:rFonts w:asciiTheme="minorHAnsi" w:hAnsiTheme="minorHAnsi"/>
                <w:sz w:val="21"/>
              </w:rPr>
              <w:t xml:space="preserve">Politikas instrumenti, kas uzlaboti, pateicoties </w:t>
            </w:r>
            <w:proofErr w:type="spellStart"/>
            <w:r w:rsidRPr="00341091">
              <w:rPr>
                <w:rFonts w:asciiTheme="minorHAnsi" w:hAnsiTheme="minorHAnsi"/>
                <w:sz w:val="21"/>
              </w:rPr>
              <w:t>Interreg</w:t>
            </w:r>
            <w:proofErr w:type="spellEnd"/>
            <w:r w:rsidRPr="00341091">
              <w:rPr>
                <w:rFonts w:asciiTheme="minorHAnsi" w:hAnsiTheme="minorHAnsi"/>
                <w:sz w:val="21"/>
              </w:rPr>
              <w:t xml:space="preserve"> </w:t>
            </w:r>
            <w:proofErr w:type="spellStart"/>
            <w:r w:rsidRPr="00341091">
              <w:rPr>
                <w:rFonts w:asciiTheme="minorHAnsi" w:hAnsiTheme="minorHAnsi"/>
                <w:sz w:val="21"/>
              </w:rPr>
              <w:t>Europe</w:t>
            </w:r>
            <w:proofErr w:type="spellEnd"/>
            <w:r w:rsidRPr="00341091">
              <w:rPr>
                <w:rFonts w:asciiTheme="minorHAnsi" w:hAnsiTheme="minorHAnsi"/>
                <w:sz w:val="21"/>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15022B9C" w14:textId="77777777" w:rsidR="00C3071A" w:rsidRPr="00F42307" w:rsidRDefault="00C3071A" w:rsidP="00C3071A">
            <w:pPr>
              <w:spacing w:after="0" w:line="240" w:lineRule="auto"/>
              <w:ind w:left="-10" w:right="-2" w:firstLine="0"/>
              <w:rPr>
                <w:rFonts w:asciiTheme="minorHAnsi" w:hAnsiTheme="minorHAnsi" w:cstheme="minorHAnsi"/>
                <w:iCs/>
                <w:sz w:val="21"/>
                <w:szCs w:val="21"/>
              </w:rPr>
            </w:pPr>
            <w:r w:rsidRPr="00341091">
              <w:rPr>
                <w:rFonts w:asciiTheme="minorHAnsi" w:hAnsiTheme="minorHAnsi"/>
                <w:sz w:val="21"/>
              </w:rPr>
              <w:t xml:space="preserve">Politikas instrumenti </w:t>
            </w:r>
          </w:p>
        </w:tc>
        <w:tc>
          <w:tcPr>
            <w:tcW w:w="355" w:type="pct"/>
            <w:tcBorders>
              <w:top w:val="single" w:sz="4" w:space="0" w:color="000000"/>
              <w:left w:val="single" w:sz="4" w:space="0" w:color="000000"/>
              <w:bottom w:val="single" w:sz="4" w:space="0" w:color="000000"/>
              <w:right w:val="single" w:sz="4" w:space="0" w:color="000000"/>
            </w:tcBorders>
          </w:tcPr>
          <w:p w14:paraId="0F4FA9B6"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7E2E5AC5"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535D257C"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800 </w:t>
            </w:r>
          </w:p>
        </w:tc>
        <w:tc>
          <w:tcPr>
            <w:tcW w:w="449" w:type="pct"/>
            <w:tcBorders>
              <w:top w:val="single" w:sz="4" w:space="0" w:color="000000"/>
              <w:left w:val="single" w:sz="4" w:space="0" w:color="000000"/>
              <w:bottom w:val="single" w:sz="4" w:space="0" w:color="000000"/>
              <w:right w:val="single" w:sz="4" w:space="0" w:color="000000"/>
            </w:tcBorders>
          </w:tcPr>
          <w:p w14:paraId="3773F1DF" w14:textId="77777777" w:rsidR="00C3071A" w:rsidRPr="00F42307" w:rsidRDefault="00C3071A" w:rsidP="00C3071A">
            <w:pPr>
              <w:spacing w:after="0" w:line="240" w:lineRule="auto"/>
              <w:ind w:left="0" w:right="-2"/>
              <w:rPr>
                <w:rFonts w:asciiTheme="minorHAnsi" w:hAnsiTheme="minorHAnsi" w:cstheme="minorHAnsi"/>
                <w:iCs/>
                <w:sz w:val="21"/>
                <w:szCs w:val="21"/>
              </w:rPr>
            </w:pPr>
            <w:r w:rsidRPr="00341091">
              <w:rPr>
                <w:rFonts w:asciiTheme="minorHAnsi" w:hAnsiTheme="minorHAnsi"/>
                <w:sz w:val="21"/>
              </w:rPr>
              <w:t>Programmas uzraudzības sistēma</w:t>
            </w:r>
          </w:p>
        </w:tc>
        <w:tc>
          <w:tcPr>
            <w:tcW w:w="316" w:type="pct"/>
            <w:tcBorders>
              <w:top w:val="single" w:sz="4" w:space="0" w:color="000000"/>
              <w:left w:val="single" w:sz="4" w:space="0" w:color="000000"/>
              <w:bottom w:val="single" w:sz="4" w:space="0" w:color="000000"/>
              <w:right w:val="single" w:sz="4" w:space="0" w:color="000000"/>
            </w:tcBorders>
          </w:tcPr>
          <w:p w14:paraId="7612BA18"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bl>
    <w:p w14:paraId="35FE23C6" w14:textId="77777777" w:rsidR="005031CA" w:rsidRPr="00D272F9" w:rsidRDefault="005031CA" w:rsidP="005031CA">
      <w:pPr>
        <w:pStyle w:val="Heading2"/>
        <w:spacing w:before="0"/>
        <w:ind w:right="-2" w:hanging="10"/>
        <w:rPr>
          <w:rFonts w:asciiTheme="minorHAnsi" w:hAnsiTheme="minorHAnsi" w:cstheme="minorHAnsi"/>
          <w:i/>
          <w:sz w:val="21"/>
          <w:szCs w:val="21"/>
          <w:lang w:val="en-GB"/>
        </w:rPr>
      </w:pPr>
    </w:p>
    <w:p w14:paraId="71AF3473" w14:textId="77777777" w:rsidR="00307521" w:rsidRDefault="00307521" w:rsidP="005031CA">
      <w:pPr>
        <w:spacing w:after="0" w:line="240" w:lineRule="auto"/>
        <w:ind w:left="0" w:right="0" w:firstLine="0"/>
        <w:rPr>
          <w:rFonts w:asciiTheme="minorHAnsi" w:hAnsiTheme="minorHAnsi" w:cstheme="minorHAnsi"/>
          <w:lang w:val="en-GB"/>
        </w:rPr>
      </w:pPr>
    </w:p>
    <w:p w14:paraId="697C1197" w14:textId="77777777" w:rsidR="00307521" w:rsidRDefault="00307521" w:rsidP="005031CA">
      <w:pPr>
        <w:spacing w:after="0" w:line="240" w:lineRule="auto"/>
        <w:ind w:left="0" w:right="0" w:firstLine="0"/>
        <w:rPr>
          <w:rFonts w:asciiTheme="minorHAnsi" w:hAnsiTheme="minorHAnsi" w:cstheme="minorHAnsi"/>
          <w:lang w:val="en-GB"/>
        </w:rPr>
      </w:pPr>
    </w:p>
    <w:p w14:paraId="57BBCAC3" w14:textId="77777777" w:rsidR="00307521" w:rsidRDefault="00307521" w:rsidP="005031CA">
      <w:pPr>
        <w:spacing w:after="0" w:line="240" w:lineRule="auto"/>
        <w:ind w:left="0" w:right="0" w:firstLine="0"/>
        <w:rPr>
          <w:rFonts w:asciiTheme="minorHAnsi" w:hAnsiTheme="minorHAnsi" w:cstheme="minorHAnsi"/>
          <w:lang w:val="en-GB"/>
        </w:rPr>
        <w:sectPr w:rsidR="00307521" w:rsidSect="00307521">
          <w:pgSz w:w="16838" w:h="11906" w:orient="landscape"/>
          <w:pgMar w:top="1418" w:right="1418" w:bottom="1418" w:left="1418" w:header="720" w:footer="567" w:gutter="0"/>
          <w:cols w:space="720"/>
          <w:titlePg/>
          <w:docGrid w:linePitch="326"/>
        </w:sectPr>
      </w:pPr>
    </w:p>
    <w:p w14:paraId="5A5E6CCF" w14:textId="7C652EBE" w:rsidR="005031CA" w:rsidRPr="00D272F9" w:rsidRDefault="005031CA" w:rsidP="005031CA">
      <w:pPr>
        <w:pStyle w:val="Heading3"/>
        <w:spacing w:after="0" w:line="240" w:lineRule="auto"/>
        <w:rPr>
          <w:rFonts w:asciiTheme="minorHAnsi" w:hAnsiTheme="minorHAnsi" w:cstheme="minorHAnsi"/>
        </w:rPr>
      </w:pPr>
      <w:bookmarkStart w:id="18" w:name="_Toc80026498"/>
      <w:r>
        <w:rPr>
          <w:rFonts w:asciiTheme="minorHAnsi" w:hAnsiTheme="minorHAnsi"/>
        </w:rPr>
        <w:t xml:space="preserve">2.1.4. Galvenās </w:t>
      </w:r>
      <w:proofErr w:type="spellStart"/>
      <w:r>
        <w:rPr>
          <w:rFonts w:asciiTheme="minorHAnsi" w:hAnsiTheme="minorHAnsi"/>
        </w:rPr>
        <w:t>mērķgrupas</w:t>
      </w:r>
      <w:bookmarkEnd w:id="18"/>
      <w:proofErr w:type="spellEnd"/>
      <w:r>
        <w:rPr>
          <w:rFonts w:asciiTheme="minorHAnsi" w:hAnsiTheme="minorHAnsi"/>
        </w:rPr>
        <w:t xml:space="preserve"> </w:t>
      </w:r>
    </w:p>
    <w:p w14:paraId="73813676"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3F1330F9" w14:textId="4A1C5903" w:rsidR="005031CA" w:rsidRPr="00DF1625"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BE4D84">
        <w:rPr>
          <w:rFonts w:asciiTheme="minorHAnsi" w:hAnsiTheme="minorHAnsi"/>
          <w:i/>
          <w:sz w:val="21"/>
          <w:szCs w:val="21"/>
        </w:rPr>
        <w:t xml:space="preserve">Interreg regulas </w:t>
      </w:r>
      <w:r>
        <w:rPr>
          <w:rFonts w:asciiTheme="minorHAnsi" w:hAnsiTheme="minorHAnsi"/>
          <w:i/>
          <w:sz w:val="21"/>
          <w:szCs w:val="21"/>
        </w:rPr>
        <w:t xml:space="preserve">17. panta </w:t>
      </w:r>
      <w:r w:rsidR="00F42307">
        <w:rPr>
          <w:rFonts w:asciiTheme="minorHAnsi" w:hAnsiTheme="minorHAnsi"/>
          <w:i/>
          <w:sz w:val="21"/>
          <w:szCs w:val="21"/>
        </w:rPr>
        <w:t>3</w:t>
      </w:r>
      <w:r>
        <w:rPr>
          <w:rFonts w:asciiTheme="minorHAnsi" w:hAnsiTheme="minorHAnsi"/>
          <w:i/>
          <w:sz w:val="21"/>
          <w:szCs w:val="21"/>
        </w:rPr>
        <w:t xml:space="preserve">. </w:t>
      </w:r>
      <w:r w:rsidR="00BE4D84">
        <w:rPr>
          <w:rFonts w:asciiTheme="minorHAnsi" w:hAnsiTheme="minorHAnsi"/>
          <w:i/>
          <w:sz w:val="21"/>
          <w:szCs w:val="21"/>
        </w:rPr>
        <w:t xml:space="preserve">punkta </w:t>
      </w:r>
      <w:r>
        <w:rPr>
          <w:rFonts w:asciiTheme="minorHAnsi" w:hAnsiTheme="minorHAnsi"/>
          <w:i/>
          <w:sz w:val="21"/>
          <w:szCs w:val="21"/>
        </w:rPr>
        <w:t xml:space="preserve">e) </w:t>
      </w:r>
      <w:r w:rsidR="00BE4D84">
        <w:rPr>
          <w:rFonts w:asciiTheme="minorHAnsi" w:hAnsiTheme="minorHAnsi"/>
          <w:i/>
          <w:sz w:val="21"/>
          <w:szCs w:val="21"/>
        </w:rPr>
        <w:t xml:space="preserve">apakšpunkta </w:t>
      </w:r>
      <w:r>
        <w:rPr>
          <w:rFonts w:asciiTheme="minorHAnsi" w:hAnsiTheme="minorHAnsi"/>
          <w:i/>
          <w:sz w:val="21"/>
          <w:szCs w:val="21"/>
        </w:rPr>
        <w:t xml:space="preserve">iii) punkts, 17. panta 9. </w:t>
      </w:r>
      <w:r w:rsidR="00BE4D84">
        <w:rPr>
          <w:rFonts w:asciiTheme="minorHAnsi" w:hAnsiTheme="minorHAnsi"/>
          <w:i/>
          <w:sz w:val="21"/>
          <w:szCs w:val="21"/>
        </w:rPr>
        <w:t xml:space="preserve">punkta </w:t>
      </w:r>
      <w:r>
        <w:rPr>
          <w:rFonts w:asciiTheme="minorHAnsi" w:hAnsiTheme="minorHAnsi"/>
          <w:i/>
          <w:sz w:val="21"/>
          <w:szCs w:val="21"/>
        </w:rPr>
        <w:t xml:space="preserve">c) </w:t>
      </w:r>
      <w:r w:rsidR="00BE4D84">
        <w:rPr>
          <w:rFonts w:asciiTheme="minorHAnsi" w:hAnsiTheme="minorHAnsi"/>
          <w:i/>
          <w:sz w:val="21"/>
          <w:szCs w:val="21"/>
        </w:rPr>
        <w:t xml:space="preserve">apakšpunkta </w:t>
      </w:r>
      <w:r>
        <w:rPr>
          <w:rFonts w:asciiTheme="minorHAnsi" w:hAnsiTheme="minorHAnsi"/>
          <w:i/>
          <w:sz w:val="21"/>
          <w:szCs w:val="21"/>
        </w:rPr>
        <w:t xml:space="preserve">iv) </w:t>
      </w:r>
      <w:r w:rsidR="00F42307">
        <w:rPr>
          <w:rFonts w:asciiTheme="minorHAnsi" w:hAnsiTheme="minorHAnsi"/>
          <w:i/>
          <w:sz w:val="21"/>
          <w:szCs w:val="21"/>
        </w:rPr>
        <w:t>punkts</w:t>
      </w:r>
    </w:p>
    <w:p w14:paraId="5E4A8DB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6D2B3D01" w14:textId="77777777" w:rsidR="005031CA" w:rsidRPr="00635F33" w:rsidRDefault="005031CA" w:rsidP="005031CA">
      <w:pPr>
        <w:spacing w:after="0" w:line="240" w:lineRule="auto"/>
        <w:ind w:left="0" w:right="-2" w:firstLine="0"/>
        <w:rPr>
          <w:rFonts w:asciiTheme="minorHAnsi" w:hAnsiTheme="minorHAnsi" w:cstheme="minorHAnsi"/>
          <w:color w:val="000000" w:themeColor="text1"/>
          <w:sz w:val="21"/>
          <w:szCs w:val="21"/>
        </w:rPr>
      </w:pPr>
    </w:p>
    <w:p w14:paraId="2ED050EA" w14:textId="77777777" w:rsidR="005031CA" w:rsidRDefault="005031CA" w:rsidP="005031CA">
      <w:pPr>
        <w:spacing w:after="0" w:line="240" w:lineRule="auto"/>
        <w:ind w:left="0" w:right="-2"/>
        <w:rPr>
          <w:rFonts w:asciiTheme="minorHAnsi" w:hAnsiTheme="minorHAnsi" w:cstheme="minorBidi"/>
          <w:b/>
          <w:bCs/>
          <w:color w:val="000000" w:themeColor="text1"/>
          <w:sz w:val="21"/>
          <w:szCs w:val="21"/>
        </w:rPr>
      </w:pPr>
      <w:r>
        <w:rPr>
          <w:rFonts w:asciiTheme="minorHAnsi" w:hAnsiTheme="minorHAnsi"/>
          <w:b/>
          <w:bCs/>
          <w:color w:val="000000" w:themeColor="text1"/>
          <w:sz w:val="21"/>
          <w:szCs w:val="21"/>
        </w:rPr>
        <w:t>Mērķa grupa</w:t>
      </w:r>
    </w:p>
    <w:p w14:paraId="08BCFD19" w14:textId="77777777" w:rsidR="00065633" w:rsidRPr="00635F33" w:rsidRDefault="00065633" w:rsidP="005031CA">
      <w:pPr>
        <w:spacing w:after="0" w:line="240" w:lineRule="auto"/>
        <w:ind w:left="0" w:right="-2"/>
        <w:rPr>
          <w:rFonts w:asciiTheme="minorHAnsi" w:hAnsiTheme="minorHAnsi" w:cstheme="minorBidi"/>
          <w:b/>
          <w:bCs/>
          <w:color w:val="000000" w:themeColor="text1"/>
          <w:sz w:val="21"/>
          <w:szCs w:val="21"/>
        </w:rPr>
      </w:pPr>
    </w:p>
    <w:p w14:paraId="554664A0" w14:textId="27103144"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Galvenā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programmas mērķa grup</w:t>
      </w:r>
      <w:r w:rsidR="00F42307">
        <w:rPr>
          <w:rFonts w:asciiTheme="minorHAnsi" w:hAnsiTheme="minorHAnsi"/>
          <w:color w:val="000000" w:themeColor="text1"/>
          <w:sz w:val="21"/>
          <w:szCs w:val="21"/>
        </w:rPr>
        <w:t xml:space="preserve">a ir jebkura </w:t>
      </w:r>
      <w:r>
        <w:rPr>
          <w:rFonts w:asciiTheme="minorHAnsi" w:hAnsiTheme="minorHAnsi"/>
          <w:color w:val="000000" w:themeColor="text1"/>
          <w:sz w:val="21"/>
          <w:szCs w:val="21"/>
        </w:rPr>
        <w:t xml:space="preserve">par </w:t>
      </w:r>
      <w:r w:rsidR="00F42307">
        <w:rPr>
          <w:rFonts w:asciiTheme="minorHAnsi" w:hAnsiTheme="minorHAnsi"/>
          <w:color w:val="000000" w:themeColor="text1"/>
          <w:sz w:val="21"/>
          <w:szCs w:val="21"/>
        </w:rPr>
        <w:t xml:space="preserve">reģionālo attīstību </w:t>
      </w:r>
      <w:r>
        <w:rPr>
          <w:rFonts w:asciiTheme="minorHAnsi" w:hAnsiTheme="minorHAnsi"/>
          <w:color w:val="000000" w:themeColor="text1"/>
          <w:sz w:val="21"/>
          <w:szCs w:val="21"/>
        </w:rPr>
        <w:t>atbildīgā organizācija.</w:t>
      </w:r>
      <w:r w:rsidR="00F42307">
        <w:rPr>
          <w:rFonts w:asciiTheme="minorHAnsi" w:hAnsiTheme="minorHAnsi"/>
          <w:color w:val="000000" w:themeColor="text1"/>
          <w:sz w:val="21"/>
          <w:szCs w:val="21"/>
        </w:rPr>
        <w:t xml:space="preserve"> Minētais ietver </w:t>
      </w:r>
      <w:r>
        <w:rPr>
          <w:rFonts w:asciiTheme="minorHAnsi" w:hAnsiTheme="minorHAnsi"/>
          <w:color w:val="000000" w:themeColor="text1"/>
          <w:sz w:val="21"/>
          <w:szCs w:val="21"/>
        </w:rPr>
        <w:t xml:space="preserve">valsts, reģionāla un vietēja mēroga </w:t>
      </w:r>
      <w:r w:rsidR="00FF3950">
        <w:rPr>
          <w:rFonts w:asciiTheme="minorHAnsi" w:hAnsiTheme="minorHAnsi"/>
          <w:color w:val="000000" w:themeColor="text1"/>
          <w:sz w:val="21"/>
          <w:szCs w:val="21"/>
        </w:rPr>
        <w:t xml:space="preserve">publiskās pārvaldes </w:t>
      </w:r>
      <w:r>
        <w:rPr>
          <w:rFonts w:asciiTheme="minorHAnsi" w:hAnsiTheme="minorHAnsi"/>
          <w:color w:val="000000" w:themeColor="text1"/>
          <w:sz w:val="21"/>
          <w:szCs w:val="21"/>
        </w:rPr>
        <w:t xml:space="preserve">iestādes un citas attiecīgas struktūras, kas </w:t>
      </w:r>
      <w:r w:rsidR="00F42307">
        <w:rPr>
          <w:rFonts w:asciiTheme="minorHAnsi" w:hAnsiTheme="minorHAnsi"/>
          <w:color w:val="000000" w:themeColor="text1"/>
          <w:sz w:val="21"/>
          <w:szCs w:val="21"/>
        </w:rPr>
        <w:t xml:space="preserve">ir </w:t>
      </w:r>
      <w:r>
        <w:rPr>
          <w:rFonts w:asciiTheme="minorHAnsi" w:hAnsiTheme="minorHAnsi"/>
          <w:color w:val="000000" w:themeColor="text1"/>
          <w:sz w:val="21"/>
          <w:szCs w:val="21"/>
        </w:rPr>
        <w:t xml:space="preserve">atbildīgas par reģionālās attīstības politiku, tostarp </w:t>
      </w:r>
      <w:r w:rsidR="00A661E3" w:rsidRPr="00341091">
        <w:rPr>
          <w:rFonts w:asciiTheme="minorHAnsi" w:hAnsiTheme="minorHAnsi"/>
          <w:sz w:val="21"/>
        </w:rPr>
        <w:t>ID&amp;I</w:t>
      </w:r>
      <w:r w:rsidR="00A661E3" w:rsidDel="00A661E3">
        <w:rPr>
          <w:rFonts w:asciiTheme="minorHAnsi" w:hAnsiTheme="minorHAnsi"/>
          <w:color w:val="000000" w:themeColor="text1"/>
          <w:sz w:val="21"/>
          <w:szCs w:val="21"/>
        </w:rPr>
        <w:t xml:space="preserve"> </w:t>
      </w:r>
      <w:r>
        <w:rPr>
          <w:rFonts w:asciiTheme="minorHAnsi" w:hAnsiTheme="minorHAnsi"/>
          <w:color w:val="000000" w:themeColor="text1"/>
          <w:sz w:val="21"/>
          <w:szCs w:val="21"/>
        </w:rPr>
        <w:t>programmu, izstrādi un/vai īstenošanu programmas tematiskajās jomās.</w:t>
      </w:r>
    </w:p>
    <w:p w14:paraId="088F1EFA" w14:textId="77777777" w:rsidR="005031CA" w:rsidRPr="00635F33" w:rsidRDefault="005031CA" w:rsidP="007C0AF0">
      <w:pPr>
        <w:spacing w:after="0" w:line="240" w:lineRule="auto"/>
        <w:ind w:left="-10" w:right="-2" w:firstLine="0"/>
        <w:jc w:val="both"/>
        <w:rPr>
          <w:rFonts w:asciiTheme="minorHAnsi" w:hAnsiTheme="minorHAnsi" w:cstheme="minorHAnsi"/>
          <w:color w:val="000000" w:themeColor="text1"/>
          <w:sz w:val="21"/>
          <w:szCs w:val="21"/>
        </w:rPr>
      </w:pPr>
    </w:p>
    <w:p w14:paraId="75A40FEB" w14:textId="13003982"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Bez galvenās mērķa grupas programma ir vērsta arī uz </w:t>
      </w:r>
      <w:r w:rsidR="00F66353">
        <w:rPr>
          <w:rFonts w:asciiTheme="minorHAnsi" w:hAnsiTheme="minorHAnsi"/>
          <w:color w:val="000000" w:themeColor="text1"/>
          <w:sz w:val="21"/>
          <w:szCs w:val="21"/>
        </w:rPr>
        <w:t xml:space="preserve">attiecīgajām </w:t>
      </w:r>
      <w:r>
        <w:rPr>
          <w:rFonts w:asciiTheme="minorHAnsi" w:hAnsiTheme="minorHAnsi"/>
          <w:color w:val="000000" w:themeColor="text1"/>
          <w:sz w:val="21"/>
          <w:szCs w:val="21"/>
        </w:rPr>
        <w:t>cit</w:t>
      </w:r>
      <w:r w:rsidR="00F66353">
        <w:rPr>
          <w:rFonts w:asciiTheme="minorHAnsi" w:hAnsiTheme="minorHAnsi"/>
          <w:color w:val="000000" w:themeColor="text1"/>
          <w:sz w:val="21"/>
          <w:szCs w:val="21"/>
        </w:rPr>
        <w:t>a veida</w:t>
      </w:r>
      <w:r>
        <w:rPr>
          <w:rFonts w:asciiTheme="minorHAnsi" w:hAnsiTheme="minorHAnsi"/>
          <w:color w:val="000000" w:themeColor="text1"/>
          <w:sz w:val="21"/>
          <w:szCs w:val="21"/>
        </w:rPr>
        <w:t xml:space="preserve"> organizācijām</w:t>
      </w:r>
      <w:r w:rsidR="00F66353">
        <w:rPr>
          <w:rFonts w:asciiTheme="minorHAnsi" w:hAnsiTheme="minorHAnsi"/>
          <w:color w:val="000000" w:themeColor="text1"/>
          <w:sz w:val="21"/>
          <w:szCs w:val="21"/>
        </w:rPr>
        <w:t xml:space="preserve"> ar nosacījumu</w:t>
      </w:r>
      <w:r>
        <w:rPr>
          <w:rFonts w:asciiTheme="minorHAnsi" w:hAnsiTheme="minorHAnsi"/>
          <w:color w:val="000000" w:themeColor="text1"/>
          <w:sz w:val="21"/>
          <w:szCs w:val="21"/>
        </w:rPr>
        <w:t xml:space="preserve">, </w:t>
      </w:r>
      <w:r w:rsidR="00F66353">
        <w:rPr>
          <w:rFonts w:asciiTheme="minorHAnsi" w:hAnsiTheme="minorHAnsi"/>
          <w:color w:val="000000" w:themeColor="text1"/>
          <w:sz w:val="21"/>
          <w:szCs w:val="21"/>
        </w:rPr>
        <w:t xml:space="preserve">ka </w:t>
      </w:r>
      <w:r>
        <w:rPr>
          <w:rFonts w:asciiTheme="minorHAnsi" w:hAnsiTheme="minorHAnsi"/>
          <w:color w:val="000000" w:themeColor="text1"/>
          <w:sz w:val="21"/>
          <w:szCs w:val="21"/>
        </w:rPr>
        <w:t>ir konstatējama to saistība un kompetence attiecībā uz reģionālās attīstības politik</w:t>
      </w:r>
      <w:r w:rsidR="00F66353">
        <w:rPr>
          <w:rFonts w:asciiTheme="minorHAnsi" w:hAnsiTheme="minorHAnsi"/>
          <w:color w:val="000000" w:themeColor="text1"/>
          <w:sz w:val="21"/>
          <w:szCs w:val="21"/>
        </w:rPr>
        <w:t>u</w:t>
      </w:r>
      <w:r>
        <w:rPr>
          <w:rFonts w:asciiTheme="minorHAnsi" w:hAnsiTheme="minorHAnsi"/>
          <w:color w:val="000000" w:themeColor="text1"/>
          <w:sz w:val="21"/>
          <w:szCs w:val="21"/>
        </w:rPr>
        <w:t>. Minētais ietver, piemēram (saraksts nav pilnīgs):</w:t>
      </w:r>
    </w:p>
    <w:p w14:paraId="3203A5EE" w14:textId="77777777" w:rsidR="005031CA" w:rsidRPr="00D272F9" w:rsidRDefault="005031CA" w:rsidP="00522E40">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Uzņēmējdarbības atbalsta organizācijas (piemēram, attīstības aģentūras, inovāciju aģentūras, tirdzniecības palātas, klasterus)</w:t>
      </w:r>
    </w:p>
    <w:p w14:paraId="5101632B" w14:textId="77777777" w:rsidR="005031CA" w:rsidRPr="00D272F9" w:rsidRDefault="005031CA" w:rsidP="00522E40">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Vides organizācijas (piemēram, vides aģentūras, enerģētikas aģentūras, NVO) </w:t>
      </w:r>
    </w:p>
    <w:p w14:paraId="3D463BF1" w14:textId="0AAAE8E0" w:rsidR="005031CA" w:rsidRPr="00D272F9" w:rsidRDefault="005031CA" w:rsidP="00522E40">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Izglītības un pētniecības i</w:t>
      </w:r>
      <w:r w:rsidR="00F66353">
        <w:rPr>
          <w:rFonts w:asciiTheme="minorHAnsi" w:hAnsiTheme="minorHAnsi"/>
          <w:color w:val="000000" w:themeColor="text1"/>
          <w:sz w:val="21"/>
          <w:szCs w:val="21"/>
        </w:rPr>
        <w:t>estāde</w:t>
      </w:r>
      <w:r>
        <w:rPr>
          <w:rFonts w:asciiTheme="minorHAnsi" w:hAnsiTheme="minorHAnsi"/>
          <w:color w:val="000000" w:themeColor="text1"/>
          <w:sz w:val="21"/>
          <w:szCs w:val="21"/>
        </w:rPr>
        <w:t>s (piemēram, universitātes, pētniecības centrus)</w:t>
      </w:r>
    </w:p>
    <w:p w14:paraId="4A7665CA" w14:textId="59B49923" w:rsidR="005031CA" w:rsidRPr="00D272F9" w:rsidRDefault="005031CA" w:rsidP="00522E40">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Citas reģionālās attīstības politikā iesaistītās </w:t>
      </w:r>
      <w:r w:rsidR="00F66353">
        <w:rPr>
          <w:rFonts w:asciiTheme="minorHAnsi" w:hAnsiTheme="minorHAnsi"/>
          <w:color w:val="000000" w:themeColor="text1"/>
          <w:sz w:val="21"/>
          <w:szCs w:val="21"/>
        </w:rPr>
        <w:t>organizācijas</w:t>
      </w:r>
    </w:p>
    <w:p w14:paraId="3B2BDD09"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1CCB7644" w14:textId="0E55EC1C" w:rsidR="005031CA" w:rsidRPr="00D272F9" w:rsidRDefault="00F66353"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Dažas</w:t>
      </w:r>
      <w:r w:rsidR="005031CA">
        <w:rPr>
          <w:rFonts w:asciiTheme="minorHAnsi" w:hAnsiTheme="minorHAnsi"/>
          <w:color w:val="000000" w:themeColor="text1"/>
          <w:sz w:val="21"/>
          <w:szCs w:val="21"/>
        </w:rPr>
        <w:t xml:space="preserve"> konkrētas programmas aktivitātes, konkrēti, no </w:t>
      </w:r>
      <w:r>
        <w:rPr>
          <w:rFonts w:asciiTheme="minorHAnsi" w:hAnsiTheme="minorHAnsi"/>
          <w:color w:val="000000" w:themeColor="text1"/>
          <w:sz w:val="21"/>
          <w:szCs w:val="21"/>
        </w:rPr>
        <w:t xml:space="preserve">tās </w:t>
      </w:r>
      <w:r w:rsidR="005031CA">
        <w:rPr>
          <w:rFonts w:asciiTheme="minorHAnsi" w:hAnsiTheme="minorHAnsi"/>
          <w:color w:val="000000" w:themeColor="text1"/>
          <w:sz w:val="21"/>
          <w:szCs w:val="21"/>
        </w:rPr>
        <w:t xml:space="preserve">politikas apguves platformas, var tikt vērstas uz šo mērķa grupu </w:t>
      </w:r>
      <w:proofErr w:type="spellStart"/>
      <w:r w:rsidR="005031CA">
        <w:rPr>
          <w:rFonts w:asciiTheme="minorHAnsi" w:hAnsiTheme="minorHAnsi"/>
          <w:color w:val="000000" w:themeColor="text1"/>
          <w:sz w:val="21"/>
          <w:szCs w:val="21"/>
        </w:rPr>
        <w:t>apakškopumu</w:t>
      </w:r>
      <w:proofErr w:type="spellEnd"/>
      <w:r w:rsidR="005031CA">
        <w:rPr>
          <w:rFonts w:asciiTheme="minorHAnsi" w:hAnsiTheme="minorHAnsi"/>
          <w:color w:val="000000" w:themeColor="text1"/>
          <w:sz w:val="21"/>
          <w:szCs w:val="21"/>
        </w:rPr>
        <w:t>, konkrēti, galvenajām mērķa grupām. Sīkāka informācija par šo mērķa grupu iesaistes veidu projektos un platformas aktivitātēs tiks norādīta programmas rokasgrāmatā.</w:t>
      </w:r>
    </w:p>
    <w:p w14:paraId="4484D9EE"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37A96763" w14:textId="77777777" w:rsidR="005031CA" w:rsidRPr="00D272F9" w:rsidRDefault="005031CA" w:rsidP="007C0AF0">
      <w:pPr>
        <w:spacing w:after="0" w:line="240" w:lineRule="auto"/>
        <w:ind w:left="0" w:right="-2"/>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Reģionālā ieinteresēto pušu grupa</w:t>
      </w:r>
    </w:p>
    <w:p w14:paraId="78F01854" w14:textId="7AC87EAE"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Kā jau aprakstīts 2.1.</w:t>
      </w:r>
      <w:r w:rsidR="00D127E8">
        <w:rPr>
          <w:rFonts w:asciiTheme="minorHAnsi" w:hAnsiTheme="minorHAnsi"/>
          <w:color w:val="000000" w:themeColor="text1"/>
          <w:sz w:val="21"/>
          <w:szCs w:val="21"/>
        </w:rPr>
        <w:t>2</w:t>
      </w:r>
      <w:r>
        <w:rPr>
          <w:rFonts w:asciiTheme="minorHAnsi" w:hAnsiTheme="minorHAnsi"/>
          <w:color w:val="000000" w:themeColor="text1"/>
          <w:sz w:val="21"/>
          <w:szCs w:val="21"/>
        </w:rPr>
        <w:t>.</w:t>
      </w:r>
      <w:r w:rsidR="00D127E8">
        <w:rPr>
          <w:rFonts w:asciiTheme="minorHAnsi" w:hAnsiTheme="minorHAnsi"/>
          <w:color w:val="000000" w:themeColor="text1"/>
          <w:sz w:val="21"/>
          <w:szCs w:val="21"/>
        </w:rPr>
        <w:t xml:space="preserve"> punkta </w:t>
      </w:r>
      <w:r>
        <w:rPr>
          <w:rFonts w:asciiTheme="minorHAnsi" w:hAnsiTheme="minorHAnsi"/>
          <w:color w:val="000000" w:themeColor="text1"/>
          <w:sz w:val="21"/>
          <w:szCs w:val="21"/>
        </w:rPr>
        <w:t xml:space="preserve">1. </w:t>
      </w:r>
      <w:r w:rsidR="00D127E8">
        <w:rPr>
          <w:rFonts w:asciiTheme="minorHAnsi" w:hAnsiTheme="minorHAnsi"/>
          <w:color w:val="000000" w:themeColor="text1"/>
          <w:sz w:val="21"/>
          <w:szCs w:val="21"/>
        </w:rPr>
        <w:t>apakš</w:t>
      </w:r>
      <w:r>
        <w:rPr>
          <w:rFonts w:asciiTheme="minorHAnsi" w:hAnsiTheme="minorHAnsi"/>
          <w:color w:val="000000" w:themeColor="text1"/>
          <w:sz w:val="21"/>
          <w:szCs w:val="21"/>
        </w:rPr>
        <w:t>punktā, projekta partneriem ir jāi</w:t>
      </w:r>
      <w:r w:rsidR="00D127E8">
        <w:rPr>
          <w:rFonts w:asciiTheme="minorHAnsi" w:hAnsiTheme="minorHAnsi"/>
          <w:color w:val="000000" w:themeColor="text1"/>
          <w:sz w:val="21"/>
          <w:szCs w:val="21"/>
        </w:rPr>
        <w:t xml:space="preserve">zveido un jāstrādā ciešā sadarbībā ar </w:t>
      </w:r>
      <w:r>
        <w:rPr>
          <w:rFonts w:asciiTheme="minorHAnsi" w:hAnsiTheme="minorHAnsi"/>
          <w:color w:val="000000" w:themeColor="text1"/>
          <w:sz w:val="21"/>
          <w:szCs w:val="21"/>
        </w:rPr>
        <w:t>reģionāl</w:t>
      </w:r>
      <w:r w:rsidR="00D127E8">
        <w:rPr>
          <w:rFonts w:asciiTheme="minorHAnsi" w:hAnsiTheme="minorHAnsi"/>
          <w:color w:val="000000" w:themeColor="text1"/>
          <w:sz w:val="21"/>
          <w:szCs w:val="21"/>
        </w:rPr>
        <w:t>o</w:t>
      </w:r>
      <w:r>
        <w:rPr>
          <w:rFonts w:asciiTheme="minorHAnsi" w:hAnsiTheme="minorHAnsi"/>
          <w:color w:val="000000" w:themeColor="text1"/>
          <w:sz w:val="21"/>
          <w:szCs w:val="21"/>
        </w:rPr>
        <w:t xml:space="preserve"> ieinteresēto pušu grup</w:t>
      </w:r>
      <w:r w:rsidR="00D127E8">
        <w:rPr>
          <w:rFonts w:asciiTheme="minorHAnsi" w:hAnsiTheme="minorHAnsi"/>
          <w:color w:val="000000" w:themeColor="text1"/>
          <w:sz w:val="21"/>
          <w:szCs w:val="21"/>
        </w:rPr>
        <w:t>u</w:t>
      </w:r>
      <w:r>
        <w:rPr>
          <w:rFonts w:asciiTheme="minorHAnsi" w:hAnsiTheme="minorHAnsi"/>
          <w:color w:val="000000" w:themeColor="text1"/>
          <w:sz w:val="21"/>
          <w:szCs w:val="21"/>
        </w:rPr>
        <w:t>. Šo ieinteresēto pušu grupas locekļi varētu būt no iepriekšminētajām mērķa grupām (ar nosacījumu, ka viņi nav projekta partneri), kā arī no citām attiecīgajām kategorijām, tostarp MVU un citām attiecīgajām privātā sektora struktūrām.</w:t>
      </w:r>
    </w:p>
    <w:p w14:paraId="2DE246C7"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5CC2084C" w14:textId="77777777" w:rsidR="005031CA" w:rsidRPr="00D272F9" w:rsidRDefault="005031CA" w:rsidP="007C0AF0">
      <w:pPr>
        <w:spacing w:after="0" w:line="240" w:lineRule="auto"/>
        <w:ind w:left="0" w:right="-2"/>
        <w:jc w:val="both"/>
        <w:rPr>
          <w:rFonts w:asciiTheme="minorHAnsi" w:hAnsiTheme="minorHAnsi" w:cstheme="minorHAnsi"/>
          <w:b/>
          <w:sz w:val="21"/>
          <w:szCs w:val="21"/>
        </w:rPr>
      </w:pPr>
      <w:r>
        <w:rPr>
          <w:rFonts w:asciiTheme="minorHAnsi" w:hAnsiTheme="minorHAnsi"/>
          <w:b/>
          <w:sz w:val="21"/>
          <w:szCs w:val="21"/>
        </w:rPr>
        <w:t>Atbilstīgie atbalsta saņēmēji</w:t>
      </w:r>
    </w:p>
    <w:p w14:paraId="1AC53ACE" w14:textId="7B4A4BCA" w:rsidR="005031CA" w:rsidRPr="00D272F9" w:rsidRDefault="00D127E8"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T</w:t>
      </w:r>
      <w:r w:rsidR="005031CA">
        <w:rPr>
          <w:rFonts w:asciiTheme="minorHAnsi" w:hAnsiTheme="minorHAnsi"/>
          <w:color w:val="000000" w:themeColor="text1"/>
          <w:sz w:val="21"/>
          <w:szCs w:val="21"/>
        </w:rPr>
        <w:t xml:space="preserve">iesības saņemt finansējumu no </w:t>
      </w:r>
      <w:proofErr w:type="spellStart"/>
      <w:r w:rsidR="005031CA">
        <w:rPr>
          <w:rFonts w:asciiTheme="minorHAnsi" w:hAnsiTheme="minorHAnsi"/>
          <w:color w:val="000000" w:themeColor="text1"/>
          <w:sz w:val="21"/>
          <w:szCs w:val="21"/>
        </w:rPr>
        <w:t>Interreg</w:t>
      </w:r>
      <w:proofErr w:type="spellEnd"/>
      <w:r w:rsidR="005031CA">
        <w:rPr>
          <w:rFonts w:asciiTheme="minorHAnsi" w:hAnsiTheme="minorHAnsi"/>
          <w:color w:val="000000" w:themeColor="text1"/>
          <w:sz w:val="21"/>
          <w:szCs w:val="21"/>
        </w:rPr>
        <w:t xml:space="preserve"> </w:t>
      </w:r>
      <w:proofErr w:type="spellStart"/>
      <w:r w:rsidR="005031CA">
        <w:rPr>
          <w:rFonts w:asciiTheme="minorHAnsi" w:hAnsiTheme="minorHAnsi"/>
          <w:color w:val="000000" w:themeColor="text1"/>
          <w:sz w:val="21"/>
          <w:szCs w:val="21"/>
        </w:rPr>
        <w:t>Europe</w:t>
      </w:r>
      <w:proofErr w:type="spellEnd"/>
      <w:r w:rsidR="005031CA">
        <w:rPr>
          <w:rFonts w:asciiTheme="minorHAnsi" w:hAnsiTheme="minorHAnsi"/>
          <w:color w:val="000000" w:themeColor="text1"/>
          <w:sz w:val="21"/>
          <w:szCs w:val="21"/>
        </w:rPr>
        <w:t xml:space="preserve"> </w:t>
      </w:r>
      <w:r>
        <w:rPr>
          <w:rFonts w:asciiTheme="minorHAnsi" w:hAnsiTheme="minorHAnsi"/>
          <w:color w:val="000000" w:themeColor="text1"/>
          <w:sz w:val="21"/>
          <w:szCs w:val="21"/>
        </w:rPr>
        <w:t xml:space="preserve">būs šādām līdzekļu saņēmēju </w:t>
      </w:r>
      <w:r w:rsidR="005031CA">
        <w:rPr>
          <w:rFonts w:asciiTheme="minorHAnsi" w:hAnsiTheme="minorHAnsi"/>
          <w:color w:val="000000" w:themeColor="text1"/>
          <w:sz w:val="21"/>
          <w:szCs w:val="21"/>
        </w:rPr>
        <w:t>kategorijām:</w:t>
      </w:r>
    </w:p>
    <w:p w14:paraId="1B6DB998"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5B75BE01" w14:textId="35DDA643" w:rsidR="005031CA" w:rsidRPr="00D272F9" w:rsidRDefault="00FF3950" w:rsidP="00522E40">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HAnsi"/>
          <w:b/>
          <w:i/>
          <w:color w:val="000000" w:themeColor="text1"/>
          <w:sz w:val="21"/>
          <w:szCs w:val="21"/>
        </w:rPr>
      </w:pPr>
      <w:r>
        <w:rPr>
          <w:rFonts w:asciiTheme="minorHAnsi" w:hAnsiTheme="minorHAnsi"/>
          <w:b/>
          <w:i/>
          <w:color w:val="000000" w:themeColor="text1"/>
          <w:sz w:val="21"/>
          <w:szCs w:val="21"/>
        </w:rPr>
        <w:t>Publiskās pārvaldes</w:t>
      </w:r>
      <w:r w:rsidR="005031CA">
        <w:rPr>
          <w:rFonts w:asciiTheme="minorHAnsi" w:hAnsiTheme="minorHAnsi"/>
          <w:b/>
          <w:i/>
          <w:color w:val="000000" w:themeColor="text1"/>
          <w:sz w:val="21"/>
          <w:szCs w:val="21"/>
        </w:rPr>
        <w:t xml:space="preserve"> iestādes</w:t>
      </w:r>
    </w:p>
    <w:p w14:paraId="4F0718A2" w14:textId="12C91303" w:rsidR="005031CA" w:rsidRPr="00D272F9" w:rsidRDefault="005031CA" w:rsidP="00BE4D84">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b/>
          <w:i/>
          <w:color w:val="000000" w:themeColor="text1"/>
          <w:sz w:val="21"/>
          <w:szCs w:val="21"/>
        </w:rPr>
        <w:t>Struktūras, kas ir publisko tiesību subjekti</w:t>
      </w:r>
      <w:r>
        <w:rPr>
          <w:rFonts w:asciiTheme="minorHAnsi" w:hAnsiTheme="minorHAnsi"/>
          <w:color w:val="000000" w:themeColor="text1"/>
          <w:sz w:val="21"/>
          <w:szCs w:val="21"/>
        </w:rPr>
        <w:t xml:space="preserve"> </w:t>
      </w:r>
      <w:r w:rsidR="00D127E8">
        <w:rPr>
          <w:rFonts w:asciiTheme="minorHAnsi" w:hAnsiTheme="minorHAnsi"/>
          <w:color w:val="000000" w:themeColor="text1"/>
          <w:sz w:val="21"/>
          <w:szCs w:val="21"/>
        </w:rPr>
        <w:t xml:space="preserve">(šī definīcija ir no </w:t>
      </w:r>
      <w:r w:rsidR="00BE4D84" w:rsidRPr="00BE4D84">
        <w:rPr>
          <w:rFonts w:asciiTheme="minorHAnsi" w:hAnsiTheme="minorHAnsi"/>
          <w:color w:val="000000" w:themeColor="text1"/>
          <w:sz w:val="21"/>
          <w:szCs w:val="21"/>
        </w:rPr>
        <w:t>Eiropas Parlamenta un Padomes 2014.gada 26.februāra Direktīva</w:t>
      </w:r>
      <w:r w:rsidR="00BE4D84">
        <w:rPr>
          <w:rFonts w:asciiTheme="minorHAnsi" w:hAnsiTheme="minorHAnsi"/>
          <w:color w:val="000000" w:themeColor="text1"/>
          <w:sz w:val="21"/>
          <w:szCs w:val="21"/>
        </w:rPr>
        <w:t>s</w:t>
      </w:r>
      <w:r w:rsidR="00BE4D84" w:rsidRPr="00BE4D84">
        <w:rPr>
          <w:rFonts w:asciiTheme="minorHAnsi" w:hAnsiTheme="minorHAnsi"/>
          <w:color w:val="000000" w:themeColor="text1"/>
          <w:sz w:val="21"/>
          <w:szCs w:val="21"/>
        </w:rPr>
        <w:t xml:space="preserve"> 2014/24/ES par publisko iepirkumu un ar ko atceļ Direktīvu 2004/18/EK </w:t>
      </w:r>
      <w:r w:rsidR="00D127E8">
        <w:rPr>
          <w:rFonts w:asciiTheme="minorHAnsi" w:hAnsiTheme="minorHAnsi"/>
          <w:color w:val="000000" w:themeColor="text1"/>
          <w:sz w:val="21"/>
          <w:szCs w:val="21"/>
        </w:rPr>
        <w:t xml:space="preserve">2.4. panta), </w:t>
      </w:r>
      <w:r>
        <w:rPr>
          <w:rFonts w:asciiTheme="minorHAnsi" w:hAnsiTheme="minorHAnsi"/>
          <w:color w:val="000000" w:themeColor="text1"/>
          <w:sz w:val="21"/>
          <w:szCs w:val="21"/>
        </w:rPr>
        <w:t>tas nozīmē jebkuru struktūru:</w:t>
      </w:r>
    </w:p>
    <w:p w14:paraId="5E48EABF" w14:textId="77777777" w:rsidR="005031CA" w:rsidRPr="00D272F9" w:rsidRDefault="005031CA" w:rsidP="00522E40">
      <w:pPr>
        <w:pStyle w:val="ListParagraph"/>
        <w:numPr>
          <w:ilvl w:val="0"/>
          <w:numId w:val="8"/>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kas nodibināta ar konkrētu mērķi apmierināt vispārējas vajadzības, kurām nav rūpnieciska vai komerciāla rakstura;</w:t>
      </w:r>
    </w:p>
    <w:p w14:paraId="2E6290CE" w14:textId="77777777" w:rsidR="005031CA" w:rsidRPr="00D272F9" w:rsidRDefault="005031CA" w:rsidP="00522E40">
      <w:pPr>
        <w:pStyle w:val="ListParagraph"/>
        <w:numPr>
          <w:ilvl w:val="0"/>
          <w:numId w:val="8"/>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kurai ir juridiskas personas statuss; un</w:t>
      </w:r>
    </w:p>
    <w:p w14:paraId="165A0C80" w14:textId="77777777" w:rsidR="005031CA" w:rsidRPr="00D272F9" w:rsidRDefault="005031CA" w:rsidP="00522E40">
      <w:pPr>
        <w:pStyle w:val="ListParagraph"/>
        <w:numPr>
          <w:ilvl w:val="0"/>
          <w:numId w:val="8"/>
        </w:numPr>
        <w:suppressAutoHyphens w:val="0"/>
        <w:autoSpaceDN/>
        <w:spacing w:after="0" w:line="240" w:lineRule="auto"/>
        <w:ind w:right="-148"/>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ko lielākajā daļā finansē valsts, reģionālās vai vietējās iestādes vai citi publisko tiesību subjekti; vai kuru pārvaldību uzrauga minētās iestādes vai subjekti; vai kuru vadībā, valdē vai padomē vairāk nekā pusi locekļu ieceļ valsts, reģionālās vai vietējās iestādes vai citi publisko tiesību subjekti.</w:t>
      </w:r>
    </w:p>
    <w:p w14:paraId="179E3FED" w14:textId="091FFE87" w:rsidR="005031CA" w:rsidRPr="00D272F9" w:rsidRDefault="005031CA" w:rsidP="00522E40">
      <w:pPr>
        <w:pStyle w:val="ListParagraph"/>
        <w:numPr>
          <w:ilvl w:val="0"/>
          <w:numId w:val="7"/>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sidRPr="00341091">
        <w:rPr>
          <w:rFonts w:asciiTheme="minorHAnsi" w:hAnsiTheme="minorHAnsi"/>
          <w:color w:val="000000" w:themeColor="text1"/>
          <w:sz w:val="21"/>
        </w:rPr>
        <w:t>Privātas bezpeļņas</w:t>
      </w:r>
      <w:r w:rsidR="003406A0" w:rsidRPr="00341091">
        <w:rPr>
          <w:rFonts w:asciiTheme="minorHAnsi" w:hAnsiTheme="minorHAnsi"/>
          <w:color w:val="000000" w:themeColor="text1"/>
          <w:sz w:val="21"/>
        </w:rPr>
        <w:t xml:space="preserve"> organizācijas</w:t>
      </w:r>
      <w:r w:rsidRPr="00D127E8">
        <w:rPr>
          <w:rFonts w:asciiTheme="minorHAnsi" w:hAnsiTheme="minorHAnsi"/>
          <w:bCs/>
          <w:iCs/>
          <w:color w:val="000000" w:themeColor="text1"/>
          <w:sz w:val="21"/>
          <w:szCs w:val="21"/>
        </w:rPr>
        <w:t>.</w:t>
      </w:r>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tas nozīmē jebkuru </w:t>
      </w:r>
      <w:r w:rsidR="003406A0">
        <w:rPr>
          <w:rFonts w:asciiTheme="minorHAnsi" w:hAnsiTheme="minorHAnsi"/>
          <w:color w:val="000000" w:themeColor="text1"/>
          <w:sz w:val="21"/>
          <w:szCs w:val="21"/>
        </w:rPr>
        <w:t>organizāciju</w:t>
      </w:r>
      <w:r>
        <w:rPr>
          <w:rFonts w:asciiTheme="minorHAnsi" w:hAnsiTheme="minorHAnsi"/>
          <w:color w:val="000000" w:themeColor="text1"/>
          <w:sz w:val="21"/>
          <w:szCs w:val="21"/>
        </w:rPr>
        <w:t>, kurai</w:t>
      </w:r>
    </w:p>
    <w:p w14:paraId="2D072E22" w14:textId="77777777" w:rsidR="005031CA" w:rsidRPr="00D272F9" w:rsidRDefault="005031CA" w:rsidP="00522E40">
      <w:pPr>
        <w:pStyle w:val="ListParagraph"/>
        <w:numPr>
          <w:ilvl w:val="0"/>
          <w:numId w:val="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nav rūpnieciska vai komerciāla rakstura,</w:t>
      </w:r>
    </w:p>
    <w:p w14:paraId="07818953" w14:textId="46EB252C" w:rsidR="005031CA" w:rsidRPr="00D272F9" w:rsidRDefault="005031CA" w:rsidP="00522E40">
      <w:pPr>
        <w:pStyle w:val="ListParagraph"/>
        <w:numPr>
          <w:ilvl w:val="0"/>
          <w:numId w:val="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ir juridiskas personas statuss; un</w:t>
      </w:r>
    </w:p>
    <w:p w14:paraId="0F7DE6C2" w14:textId="5FD50C89" w:rsidR="005031CA" w:rsidRPr="00D272F9" w:rsidRDefault="005031CA" w:rsidP="00522E40">
      <w:pPr>
        <w:pStyle w:val="ListParagraph"/>
        <w:numPr>
          <w:ilvl w:val="0"/>
          <w:numId w:val="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ko lielākajā daļā nefinansē valsts, reģionālās vai vietējās iestādes vai citi publisko tiesību subjekti; vai kuru pārvaldību neuzrauga minētie subjekti; vai kuru vadībā, valdē vai padomē vairāk nekā pusi locekļu neieceļ valsts, reģionālās vai vietējās iestādes vai citi publisko tiesību subjekti.</w:t>
      </w:r>
      <w:r w:rsidR="00D127E8">
        <w:rPr>
          <w:rFonts w:asciiTheme="minorHAnsi" w:hAnsiTheme="minorHAnsi"/>
          <w:color w:val="000000" w:themeColor="text1"/>
          <w:sz w:val="21"/>
          <w:szCs w:val="21"/>
        </w:rPr>
        <w:t xml:space="preserve"> </w:t>
      </w:r>
    </w:p>
    <w:p w14:paraId="6C0A5D64"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64ADB904" w14:textId="2B74482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Privātas bezpeļņas </w:t>
      </w:r>
      <w:r w:rsidR="003406A0">
        <w:rPr>
          <w:rFonts w:asciiTheme="minorHAnsi" w:hAnsiTheme="minorHAnsi"/>
          <w:color w:val="000000" w:themeColor="text1"/>
          <w:sz w:val="21"/>
          <w:szCs w:val="21"/>
        </w:rPr>
        <w:t xml:space="preserve">organizācijas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projektos nevar uzņemties vadošā partnera lomu.</w:t>
      </w:r>
    </w:p>
    <w:p w14:paraId="779FB9AC"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45A2F8EA" w14:textId="2700C21B"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b/>
          <w:color w:val="000000" w:themeColor="text1"/>
          <w:sz w:val="21"/>
          <w:szCs w:val="21"/>
        </w:rPr>
        <w:t xml:space="preserve">Projektu </w:t>
      </w:r>
      <w:r w:rsidR="003406A0">
        <w:rPr>
          <w:rFonts w:asciiTheme="minorHAnsi" w:hAnsiTheme="minorHAnsi"/>
          <w:b/>
          <w:color w:val="000000" w:themeColor="text1"/>
          <w:sz w:val="21"/>
          <w:szCs w:val="21"/>
        </w:rPr>
        <w:t xml:space="preserve">atlases </w:t>
      </w:r>
      <w:r>
        <w:rPr>
          <w:rFonts w:asciiTheme="minorHAnsi" w:hAnsiTheme="minorHAnsi"/>
          <w:b/>
          <w:color w:val="000000" w:themeColor="text1"/>
          <w:sz w:val="21"/>
          <w:szCs w:val="21"/>
        </w:rPr>
        <w:t>pamatprincipi</w:t>
      </w:r>
      <w:r>
        <w:rPr>
          <w:rFonts w:asciiTheme="minorHAnsi" w:hAnsiTheme="minorHAnsi"/>
          <w:color w:val="000000" w:themeColor="text1"/>
          <w:sz w:val="21"/>
          <w:szCs w:val="21"/>
        </w:rPr>
        <w:t xml:space="preserve"> </w:t>
      </w:r>
    </w:p>
    <w:p w14:paraId="1834058C"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1EC58BDA" w14:textId="193C21D5"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Starpreģionu sadarbības projekti tik</w:t>
      </w:r>
      <w:r w:rsidR="00417EBF">
        <w:rPr>
          <w:rFonts w:asciiTheme="minorHAnsi" w:hAnsiTheme="minorHAnsi"/>
          <w:color w:val="000000" w:themeColor="text1"/>
          <w:sz w:val="21"/>
          <w:szCs w:val="21"/>
        </w:rPr>
        <w:t>s</w:t>
      </w:r>
      <w:r>
        <w:rPr>
          <w:rFonts w:asciiTheme="minorHAnsi" w:hAnsiTheme="minorHAnsi"/>
          <w:color w:val="000000" w:themeColor="text1"/>
          <w:sz w:val="21"/>
          <w:szCs w:val="21"/>
        </w:rPr>
        <w:t xml:space="preserve"> </w:t>
      </w:r>
      <w:r w:rsidR="008E4FEF">
        <w:rPr>
          <w:rFonts w:asciiTheme="minorHAnsi" w:hAnsiTheme="minorHAnsi"/>
          <w:color w:val="000000" w:themeColor="text1"/>
          <w:sz w:val="21"/>
          <w:szCs w:val="21"/>
        </w:rPr>
        <w:t>atlasīti</w:t>
      </w:r>
      <w:r>
        <w:rPr>
          <w:rFonts w:asciiTheme="minorHAnsi" w:hAnsiTheme="minorHAnsi"/>
          <w:color w:val="000000" w:themeColor="text1"/>
          <w:sz w:val="21"/>
          <w:szCs w:val="21"/>
        </w:rPr>
        <w:t xml:space="preserve"> </w:t>
      </w:r>
      <w:r w:rsidR="00417EBF">
        <w:rPr>
          <w:rFonts w:asciiTheme="minorHAnsi" w:hAnsiTheme="minorHAnsi"/>
          <w:color w:val="000000" w:themeColor="text1"/>
          <w:sz w:val="21"/>
          <w:szCs w:val="21"/>
        </w:rPr>
        <w:t xml:space="preserve">parastos </w:t>
      </w:r>
      <w:r w:rsidR="003406A0">
        <w:rPr>
          <w:rFonts w:asciiTheme="minorHAnsi" w:hAnsiTheme="minorHAnsi"/>
          <w:color w:val="000000" w:themeColor="text1"/>
          <w:sz w:val="21"/>
          <w:szCs w:val="21"/>
        </w:rPr>
        <w:t>projektu konkursos</w:t>
      </w:r>
      <w:r w:rsidR="00417EBF">
        <w:rPr>
          <w:rFonts w:asciiTheme="minorHAnsi" w:hAnsiTheme="minorHAnsi"/>
          <w:color w:val="000000" w:themeColor="text1"/>
          <w:sz w:val="21"/>
          <w:szCs w:val="21"/>
        </w:rPr>
        <w:t>, kas</w:t>
      </w:r>
      <w:r>
        <w:rPr>
          <w:rFonts w:asciiTheme="minorHAnsi" w:hAnsiTheme="minorHAnsi"/>
          <w:color w:val="000000" w:themeColor="text1"/>
          <w:sz w:val="21"/>
          <w:szCs w:val="21"/>
        </w:rPr>
        <w:t xml:space="preserve"> attie</w:t>
      </w:r>
      <w:r w:rsidR="00417EBF">
        <w:rPr>
          <w:rFonts w:asciiTheme="minorHAnsi" w:hAnsiTheme="minorHAnsi"/>
          <w:color w:val="000000" w:themeColor="text1"/>
          <w:sz w:val="21"/>
          <w:szCs w:val="21"/>
        </w:rPr>
        <w:t xml:space="preserve">cas </w:t>
      </w:r>
      <w:r>
        <w:rPr>
          <w:rFonts w:asciiTheme="minorHAnsi" w:hAnsiTheme="minorHAnsi"/>
          <w:color w:val="000000" w:themeColor="text1"/>
          <w:sz w:val="21"/>
          <w:szCs w:val="21"/>
        </w:rPr>
        <w:t>uz visu programmas tvērumu</w:t>
      </w:r>
      <w:r w:rsidR="00115290">
        <w:rPr>
          <w:rFonts w:asciiTheme="minorHAnsi" w:hAnsiTheme="minorHAnsi"/>
          <w:color w:val="000000" w:themeColor="text1"/>
          <w:sz w:val="21"/>
          <w:szCs w:val="21"/>
        </w:rPr>
        <w:t xml:space="preserve"> vai konkrētām tēmām, </w:t>
      </w:r>
      <w:r w:rsidR="008E4FEF">
        <w:rPr>
          <w:rFonts w:asciiTheme="minorHAnsi" w:hAnsiTheme="minorHAnsi"/>
          <w:color w:val="000000" w:themeColor="text1"/>
          <w:sz w:val="21"/>
          <w:szCs w:val="21"/>
        </w:rPr>
        <w:t xml:space="preserve">ko apstiprinās </w:t>
      </w:r>
      <w:r>
        <w:rPr>
          <w:rFonts w:asciiTheme="minorHAnsi" w:hAnsiTheme="minorHAnsi"/>
          <w:color w:val="000000" w:themeColor="text1"/>
          <w:sz w:val="21"/>
          <w:szCs w:val="21"/>
        </w:rPr>
        <w:t xml:space="preserve">Uzraudzības komiteja. </w:t>
      </w:r>
      <w:r w:rsidR="008E4FEF">
        <w:rPr>
          <w:rFonts w:asciiTheme="minorHAnsi" w:hAnsiTheme="minorHAnsi"/>
          <w:color w:val="000000" w:themeColor="text1"/>
          <w:sz w:val="21"/>
          <w:szCs w:val="21"/>
        </w:rPr>
        <w:t>Konkursu nosacījumos</w:t>
      </w:r>
      <w:r w:rsidR="00115290">
        <w:rPr>
          <w:rFonts w:asciiTheme="minorHAnsi" w:hAnsiTheme="minorHAnsi"/>
          <w:color w:val="000000" w:themeColor="text1"/>
          <w:sz w:val="21"/>
          <w:szCs w:val="21"/>
        </w:rPr>
        <w:t xml:space="preserve"> var tikt ņemti vērā iepriekšējo </w:t>
      </w:r>
      <w:r w:rsidR="00C905BD">
        <w:rPr>
          <w:rFonts w:asciiTheme="minorHAnsi" w:hAnsiTheme="minorHAnsi"/>
          <w:color w:val="000000" w:themeColor="text1"/>
          <w:sz w:val="21"/>
          <w:szCs w:val="21"/>
        </w:rPr>
        <w:t xml:space="preserve">konkursu </w:t>
      </w:r>
      <w:r>
        <w:rPr>
          <w:rFonts w:asciiTheme="minorHAnsi" w:hAnsiTheme="minorHAnsi"/>
          <w:color w:val="000000" w:themeColor="text1"/>
          <w:sz w:val="21"/>
          <w:szCs w:val="21"/>
        </w:rPr>
        <w:t>sasniegum</w:t>
      </w:r>
      <w:r w:rsidR="00115290">
        <w:rPr>
          <w:rFonts w:asciiTheme="minorHAnsi" w:hAnsiTheme="minorHAnsi"/>
          <w:color w:val="000000" w:themeColor="text1"/>
          <w:sz w:val="21"/>
          <w:szCs w:val="21"/>
        </w:rPr>
        <w:t>i</w:t>
      </w:r>
      <w:r>
        <w:rPr>
          <w:rFonts w:asciiTheme="minorHAnsi" w:hAnsiTheme="minorHAnsi"/>
          <w:color w:val="000000" w:themeColor="text1"/>
          <w:sz w:val="21"/>
          <w:szCs w:val="21"/>
        </w:rPr>
        <w:t xml:space="preserve"> un rezultāt</w:t>
      </w:r>
      <w:r w:rsidR="00115290">
        <w:rPr>
          <w:rFonts w:asciiTheme="minorHAnsi" w:hAnsiTheme="minorHAnsi"/>
          <w:color w:val="000000" w:themeColor="text1"/>
          <w:sz w:val="21"/>
          <w:szCs w:val="21"/>
        </w:rPr>
        <w:t>i</w:t>
      </w:r>
      <w:r>
        <w:rPr>
          <w:rFonts w:asciiTheme="minorHAnsi" w:hAnsiTheme="minorHAnsi"/>
          <w:color w:val="000000" w:themeColor="text1"/>
          <w:sz w:val="21"/>
          <w:szCs w:val="21"/>
        </w:rPr>
        <w:t>, politikas tendences un cit</w:t>
      </w:r>
      <w:r w:rsidR="00115290">
        <w:rPr>
          <w:rFonts w:asciiTheme="minorHAnsi" w:hAnsiTheme="minorHAnsi"/>
          <w:color w:val="000000" w:themeColor="text1"/>
          <w:sz w:val="21"/>
          <w:szCs w:val="21"/>
        </w:rPr>
        <w:t>i</w:t>
      </w:r>
      <w:r>
        <w:rPr>
          <w:rFonts w:asciiTheme="minorHAnsi" w:hAnsiTheme="minorHAnsi"/>
          <w:color w:val="000000" w:themeColor="text1"/>
          <w:sz w:val="21"/>
          <w:szCs w:val="21"/>
        </w:rPr>
        <w:t xml:space="preserve"> jaun</w:t>
      </w:r>
      <w:r w:rsidR="00115290">
        <w:rPr>
          <w:rFonts w:asciiTheme="minorHAnsi" w:hAnsiTheme="minorHAnsi"/>
          <w:color w:val="000000" w:themeColor="text1"/>
          <w:sz w:val="21"/>
          <w:szCs w:val="21"/>
        </w:rPr>
        <w:t>i</w:t>
      </w:r>
      <w:r>
        <w:rPr>
          <w:rFonts w:asciiTheme="minorHAnsi" w:hAnsiTheme="minorHAnsi"/>
          <w:color w:val="000000" w:themeColor="text1"/>
          <w:sz w:val="21"/>
          <w:szCs w:val="21"/>
        </w:rPr>
        <w:t xml:space="preserve"> apstākļ</w:t>
      </w:r>
      <w:r w:rsidR="00115290">
        <w:rPr>
          <w:rFonts w:asciiTheme="minorHAnsi" w:hAnsiTheme="minorHAnsi"/>
          <w:color w:val="000000" w:themeColor="text1"/>
          <w:sz w:val="21"/>
          <w:szCs w:val="21"/>
        </w:rPr>
        <w:t>i</w:t>
      </w:r>
      <w:r>
        <w:rPr>
          <w:rFonts w:asciiTheme="minorHAnsi" w:hAnsiTheme="minorHAnsi"/>
          <w:color w:val="000000" w:themeColor="text1"/>
          <w:sz w:val="21"/>
          <w:szCs w:val="21"/>
        </w:rPr>
        <w:t xml:space="preserve">, kā arī </w:t>
      </w:r>
      <w:r w:rsidR="00115290">
        <w:rPr>
          <w:rFonts w:asciiTheme="minorHAnsi" w:hAnsiTheme="minorHAnsi"/>
          <w:color w:val="000000" w:themeColor="text1"/>
          <w:sz w:val="21"/>
          <w:szCs w:val="21"/>
        </w:rPr>
        <w:t xml:space="preserve">jebkādi </w:t>
      </w:r>
      <w:r>
        <w:rPr>
          <w:rFonts w:asciiTheme="minorHAnsi" w:hAnsiTheme="minorHAnsi"/>
          <w:color w:val="000000" w:themeColor="text1"/>
          <w:sz w:val="21"/>
          <w:szCs w:val="21"/>
        </w:rPr>
        <w:t>politikas apguves platformas norādījum</w:t>
      </w:r>
      <w:r w:rsidR="00115290">
        <w:rPr>
          <w:rFonts w:asciiTheme="minorHAnsi" w:hAnsiTheme="minorHAnsi"/>
          <w:color w:val="000000" w:themeColor="text1"/>
          <w:sz w:val="21"/>
          <w:szCs w:val="21"/>
        </w:rPr>
        <w:t>i</w:t>
      </w:r>
      <w:r>
        <w:rPr>
          <w:rFonts w:asciiTheme="minorHAnsi" w:hAnsiTheme="minorHAnsi"/>
          <w:color w:val="000000" w:themeColor="text1"/>
          <w:sz w:val="21"/>
          <w:szCs w:val="21"/>
        </w:rPr>
        <w:t>.</w:t>
      </w:r>
    </w:p>
    <w:p w14:paraId="1B92E252"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6D011923" w14:textId="7124474B" w:rsidR="005031CA"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sz w:val="21"/>
          <w:szCs w:val="21"/>
        </w:rPr>
        <w:t xml:space="preserve">Pretendentiem tiks lūgts norādīt, kurai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tematisk</w:t>
      </w:r>
      <w:r w:rsidR="00BE4D84">
        <w:rPr>
          <w:rFonts w:asciiTheme="minorHAnsi" w:hAnsiTheme="minorHAnsi"/>
          <w:sz w:val="21"/>
          <w:szCs w:val="21"/>
        </w:rPr>
        <w:t>ai</w:t>
      </w:r>
      <w:r>
        <w:rPr>
          <w:rFonts w:asciiTheme="minorHAnsi" w:hAnsiTheme="minorHAnsi"/>
          <w:sz w:val="21"/>
          <w:szCs w:val="21"/>
        </w:rPr>
        <w:t xml:space="preserve"> jomai (kā norādīts 1.2.6. nodaļā) viņu projektā tiks pievērsta galvenā uzmanība. Pretendenti tiek aicināti iesniegt arī projektus, kas ietver </w:t>
      </w:r>
      <w:proofErr w:type="spellStart"/>
      <w:r w:rsidR="00C905BD">
        <w:rPr>
          <w:rFonts w:asciiTheme="minorHAnsi" w:hAnsiTheme="minorHAnsi"/>
          <w:sz w:val="21"/>
          <w:szCs w:val="21"/>
        </w:rPr>
        <w:t>pārnozaru</w:t>
      </w:r>
      <w:proofErr w:type="spellEnd"/>
      <w:r w:rsidR="00C905BD">
        <w:rPr>
          <w:rFonts w:asciiTheme="minorHAnsi" w:hAnsiTheme="minorHAnsi"/>
          <w:sz w:val="21"/>
          <w:szCs w:val="21"/>
        </w:rPr>
        <w:t xml:space="preserve"> </w:t>
      </w:r>
      <w:r>
        <w:rPr>
          <w:rFonts w:asciiTheme="minorHAnsi" w:hAnsiTheme="minorHAnsi"/>
          <w:sz w:val="21"/>
          <w:szCs w:val="21"/>
        </w:rPr>
        <w:t>sinerģijas starp dažādām t</w:t>
      </w:r>
      <w:r w:rsidR="00115290">
        <w:rPr>
          <w:rFonts w:asciiTheme="minorHAnsi" w:hAnsiTheme="minorHAnsi"/>
          <w:sz w:val="21"/>
          <w:szCs w:val="21"/>
        </w:rPr>
        <w:t>ē</w:t>
      </w:r>
      <w:r>
        <w:rPr>
          <w:rFonts w:asciiTheme="minorHAnsi" w:hAnsiTheme="minorHAnsi"/>
          <w:sz w:val="21"/>
          <w:szCs w:val="21"/>
        </w:rPr>
        <w:t>mām, ja vien ir skaidrs galvenais to ietvaros risināmais jautājums</w:t>
      </w:r>
      <w:r>
        <w:rPr>
          <w:rFonts w:asciiTheme="minorHAnsi" w:hAnsiTheme="minorHAnsi"/>
          <w:color w:val="000000" w:themeColor="text1"/>
          <w:sz w:val="21"/>
          <w:szCs w:val="21"/>
        </w:rPr>
        <w:t>.</w:t>
      </w:r>
    </w:p>
    <w:p w14:paraId="5E2E3A24"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2E795C9B" w14:textId="17CFEE87" w:rsidR="005031CA" w:rsidRDefault="005031CA" w:rsidP="007C0AF0">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Lai </w:t>
      </w:r>
      <w:r w:rsidR="00115290">
        <w:rPr>
          <w:rFonts w:asciiTheme="minorHAnsi" w:hAnsiTheme="minorHAnsi"/>
          <w:color w:val="000000" w:themeColor="text1"/>
          <w:sz w:val="21"/>
          <w:szCs w:val="21"/>
        </w:rPr>
        <w:t>nodrošinātu, ka</w:t>
      </w:r>
      <w:r>
        <w:rPr>
          <w:rFonts w:asciiTheme="minorHAnsi" w:hAnsiTheme="minorHAnsi"/>
          <w:color w:val="000000" w:themeColor="text1"/>
          <w:sz w:val="21"/>
          <w:szCs w:val="21"/>
        </w:rPr>
        <w:t xml:space="preserve"> programma </w:t>
      </w:r>
      <w:r w:rsidR="00115290">
        <w:rPr>
          <w:rFonts w:asciiTheme="minorHAnsi" w:hAnsiTheme="minorHAnsi"/>
          <w:color w:val="000000" w:themeColor="text1"/>
          <w:sz w:val="21"/>
          <w:szCs w:val="21"/>
        </w:rPr>
        <w:t xml:space="preserve">veicina </w:t>
      </w:r>
      <w:r>
        <w:rPr>
          <w:rFonts w:asciiTheme="minorHAnsi" w:hAnsiTheme="minorHAnsi"/>
          <w:color w:val="000000" w:themeColor="text1"/>
          <w:sz w:val="21"/>
          <w:szCs w:val="21"/>
        </w:rPr>
        <w:t>teritoriāl</w:t>
      </w:r>
      <w:r w:rsidR="00115290">
        <w:rPr>
          <w:rFonts w:asciiTheme="minorHAnsi" w:hAnsiTheme="minorHAnsi"/>
          <w:color w:val="000000" w:themeColor="text1"/>
          <w:sz w:val="21"/>
          <w:szCs w:val="21"/>
        </w:rPr>
        <w:t xml:space="preserve">o </w:t>
      </w:r>
      <w:r>
        <w:rPr>
          <w:rFonts w:asciiTheme="minorHAnsi" w:hAnsiTheme="minorHAnsi"/>
          <w:color w:val="000000" w:themeColor="text1"/>
          <w:sz w:val="21"/>
          <w:szCs w:val="21"/>
        </w:rPr>
        <w:t>kohēzij</w:t>
      </w:r>
      <w:r w:rsidR="00115290">
        <w:rPr>
          <w:rFonts w:asciiTheme="minorHAnsi" w:hAnsiTheme="minorHAnsi"/>
          <w:color w:val="000000" w:themeColor="text1"/>
          <w:sz w:val="21"/>
          <w:szCs w:val="21"/>
        </w:rPr>
        <w:t>u</w:t>
      </w:r>
      <w:r>
        <w:rPr>
          <w:rFonts w:asciiTheme="minorHAnsi" w:hAnsiTheme="minorHAnsi"/>
          <w:color w:val="000000" w:themeColor="text1"/>
          <w:sz w:val="21"/>
          <w:szCs w:val="21"/>
        </w:rPr>
        <w:t>, projekta partnerībās sabalansētā kombinācijā tiks mudināti iesaistīties reģioni ar dažādiem attīstības līmeņiem. Šajā sakarā katrā partnerībā ieteicams nodrošināt arī plašu ģeogrāfisko pārklājumu, aptverot dažādas programmas teritorijas daļas. Tas norāda, ka partnerībām principā ir jāpārsniedz pārrobežu un transnacionālais mērogs.</w:t>
      </w:r>
      <w:r w:rsidR="00115290">
        <w:rPr>
          <w:rFonts w:asciiTheme="minorHAnsi" w:hAnsiTheme="minorHAnsi"/>
          <w:color w:val="000000" w:themeColor="text1"/>
          <w:sz w:val="21"/>
          <w:szCs w:val="21"/>
        </w:rPr>
        <w:t xml:space="preserve"> Atbilstoši</w:t>
      </w:r>
      <w:r w:rsidR="00115290" w:rsidRPr="00115290">
        <w:rPr>
          <w:rFonts w:asciiTheme="minorHAnsi" w:hAnsiTheme="minorHAnsi"/>
          <w:color w:val="000000" w:themeColor="text1"/>
          <w:sz w:val="21"/>
          <w:szCs w:val="21"/>
        </w:rPr>
        <w:t xml:space="preserve"> </w:t>
      </w:r>
      <w:r w:rsidR="00115290">
        <w:rPr>
          <w:rFonts w:asciiTheme="minorHAnsi" w:hAnsiTheme="minorHAnsi"/>
          <w:color w:val="000000" w:themeColor="text1"/>
          <w:sz w:val="21"/>
          <w:szCs w:val="21"/>
        </w:rPr>
        <w:t xml:space="preserve">Līguma par Eiropas Savienības darbību </w:t>
      </w:r>
      <w:r w:rsidR="00115290" w:rsidRPr="00115290">
        <w:rPr>
          <w:rFonts w:asciiTheme="minorHAnsi" w:hAnsiTheme="minorHAnsi"/>
          <w:color w:val="000000" w:themeColor="text1"/>
          <w:sz w:val="21"/>
          <w:szCs w:val="21"/>
        </w:rPr>
        <w:t>349</w:t>
      </w:r>
      <w:r w:rsidR="00115290">
        <w:rPr>
          <w:rFonts w:asciiTheme="minorHAnsi" w:hAnsiTheme="minorHAnsi"/>
          <w:color w:val="000000" w:themeColor="text1"/>
          <w:sz w:val="21"/>
          <w:szCs w:val="21"/>
        </w:rPr>
        <w:t>. pantam</w:t>
      </w:r>
      <w:r w:rsidR="00115290" w:rsidRPr="00115290">
        <w:rPr>
          <w:rFonts w:asciiTheme="minorHAnsi" w:hAnsiTheme="minorHAnsi"/>
          <w:color w:val="000000" w:themeColor="text1"/>
          <w:sz w:val="21"/>
          <w:szCs w:val="21"/>
        </w:rPr>
        <w:t xml:space="preserve"> pamatprincip</w:t>
      </w:r>
      <w:r w:rsidR="00115290">
        <w:rPr>
          <w:rFonts w:asciiTheme="minorHAnsi" w:hAnsiTheme="minorHAnsi"/>
          <w:color w:val="000000" w:themeColor="text1"/>
          <w:sz w:val="21"/>
          <w:szCs w:val="21"/>
        </w:rPr>
        <w:t>os ir ņemti vērā arī vistālāko reģionu raksturlielumi un sadarbības iespējas starp šiem</w:t>
      </w:r>
      <w:r w:rsidR="00115290" w:rsidRPr="00115290">
        <w:rPr>
          <w:rFonts w:asciiTheme="minorHAnsi" w:hAnsiTheme="minorHAnsi"/>
          <w:color w:val="000000" w:themeColor="text1"/>
          <w:sz w:val="21"/>
          <w:szCs w:val="21"/>
        </w:rPr>
        <w:t xml:space="preserve"> re</w:t>
      </w:r>
      <w:r w:rsidR="00115290">
        <w:rPr>
          <w:rFonts w:asciiTheme="minorHAnsi" w:hAnsiTheme="minorHAnsi"/>
          <w:color w:val="000000" w:themeColor="text1"/>
          <w:sz w:val="21"/>
          <w:szCs w:val="21"/>
        </w:rPr>
        <w:t>ģ</w:t>
      </w:r>
      <w:r w:rsidR="00115290" w:rsidRPr="00115290">
        <w:rPr>
          <w:rFonts w:asciiTheme="minorHAnsi" w:hAnsiTheme="minorHAnsi"/>
          <w:color w:val="000000" w:themeColor="text1"/>
          <w:sz w:val="21"/>
          <w:szCs w:val="21"/>
        </w:rPr>
        <w:t>ion</w:t>
      </w:r>
      <w:r w:rsidR="00115290">
        <w:rPr>
          <w:rFonts w:asciiTheme="minorHAnsi" w:hAnsiTheme="minorHAnsi"/>
          <w:color w:val="000000" w:themeColor="text1"/>
          <w:sz w:val="21"/>
          <w:szCs w:val="21"/>
        </w:rPr>
        <w:t>iem</w:t>
      </w:r>
      <w:r w:rsidR="00115290" w:rsidRPr="00115290">
        <w:rPr>
          <w:rFonts w:asciiTheme="minorHAnsi" w:hAnsiTheme="minorHAnsi"/>
          <w:color w:val="000000" w:themeColor="text1"/>
          <w:sz w:val="21"/>
          <w:szCs w:val="21"/>
        </w:rPr>
        <w:t>.</w:t>
      </w:r>
    </w:p>
    <w:p w14:paraId="00E284DF"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0D101B55" w14:textId="07571EA1" w:rsidR="005031CA" w:rsidRPr="00D272F9" w:rsidRDefault="005031CA" w:rsidP="007C0AF0">
      <w:pPr>
        <w:pStyle w:val="NormalWeb"/>
        <w:spacing w:before="0" w:beforeAutospacing="0" w:after="0" w:afterAutospacing="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Programmas rokasgrāmatā tiks sniegts detalizēts projektu </w:t>
      </w:r>
      <w:r w:rsidR="00F85289">
        <w:rPr>
          <w:rFonts w:asciiTheme="minorHAnsi" w:hAnsiTheme="minorHAnsi"/>
          <w:color w:val="000000" w:themeColor="text1"/>
          <w:sz w:val="21"/>
          <w:szCs w:val="21"/>
        </w:rPr>
        <w:t xml:space="preserve">atlasē </w:t>
      </w:r>
      <w:r>
        <w:rPr>
          <w:rFonts w:asciiTheme="minorHAnsi" w:hAnsiTheme="minorHAnsi"/>
          <w:color w:val="000000" w:themeColor="text1"/>
          <w:sz w:val="21"/>
          <w:szCs w:val="21"/>
        </w:rPr>
        <w:t xml:space="preserve">izmantoto kritēriju apraksts. Kvalitātes ziņā kritēriji tiks attiecināti uz galvenajiem jautājumiem, piemēram, </w:t>
      </w:r>
      <w:r w:rsidR="00F85289">
        <w:rPr>
          <w:rFonts w:asciiTheme="minorHAnsi" w:hAnsiTheme="minorHAnsi"/>
          <w:color w:val="000000" w:themeColor="text1"/>
          <w:sz w:val="21"/>
          <w:szCs w:val="21"/>
        </w:rPr>
        <w:t>projekta pieteikuma atbilstību</w:t>
      </w:r>
      <w:r>
        <w:rPr>
          <w:rFonts w:asciiTheme="minorHAnsi" w:hAnsiTheme="minorHAnsi"/>
          <w:color w:val="000000" w:themeColor="text1"/>
          <w:sz w:val="21"/>
          <w:szCs w:val="21"/>
        </w:rPr>
        <w:t xml:space="preserve"> kopumā, sagaidāmo rezultātu kvalitāti un ierosinātās partnerības kvalitāti.</w:t>
      </w:r>
    </w:p>
    <w:p w14:paraId="3DF547D3"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05D1349F" w14:textId="4CBCA536"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Visbeidzot, pieteikumu iesniegšanas</w:t>
      </w:r>
      <w:r w:rsidR="00115290">
        <w:rPr>
          <w:rFonts w:asciiTheme="minorHAnsi" w:hAnsiTheme="minorHAnsi"/>
          <w:color w:val="000000" w:themeColor="text1"/>
          <w:sz w:val="21"/>
          <w:szCs w:val="21"/>
        </w:rPr>
        <w:t>,</w:t>
      </w:r>
      <w:r>
        <w:rPr>
          <w:rFonts w:asciiTheme="minorHAnsi" w:hAnsiTheme="minorHAnsi"/>
          <w:color w:val="000000" w:themeColor="text1"/>
          <w:sz w:val="21"/>
          <w:szCs w:val="21"/>
        </w:rPr>
        <w:t xml:space="preserve"> atlases</w:t>
      </w:r>
      <w:r w:rsidR="00115290">
        <w:rPr>
          <w:rFonts w:asciiTheme="minorHAnsi" w:hAnsiTheme="minorHAnsi"/>
          <w:color w:val="000000" w:themeColor="text1"/>
          <w:sz w:val="21"/>
          <w:szCs w:val="21"/>
        </w:rPr>
        <w:t xml:space="preserve">, uzraudzības un izvērtēšanas </w:t>
      </w:r>
      <w:r>
        <w:rPr>
          <w:rFonts w:asciiTheme="minorHAnsi" w:hAnsiTheme="minorHAnsi"/>
          <w:color w:val="000000" w:themeColor="text1"/>
          <w:sz w:val="21"/>
          <w:szCs w:val="21"/>
        </w:rPr>
        <w:t xml:space="preserve">procedūrā </w:t>
      </w:r>
      <w:r w:rsidR="00115290">
        <w:rPr>
          <w:rFonts w:asciiTheme="minorHAnsi" w:hAnsiTheme="minorHAnsi"/>
          <w:color w:val="000000" w:themeColor="text1"/>
          <w:sz w:val="21"/>
          <w:szCs w:val="21"/>
        </w:rPr>
        <w:t xml:space="preserve">tiks </w:t>
      </w:r>
      <w:r>
        <w:rPr>
          <w:rFonts w:asciiTheme="minorHAnsi" w:hAnsiTheme="minorHAnsi"/>
          <w:color w:val="000000" w:themeColor="text1"/>
          <w:sz w:val="21"/>
          <w:szCs w:val="21"/>
        </w:rPr>
        <w:t xml:space="preserve">pienācīgi ņemti vērā horizontālie principi </w:t>
      </w:r>
      <w:r w:rsidR="00115290">
        <w:rPr>
          <w:rFonts w:asciiTheme="minorHAnsi" w:hAnsiTheme="minorHAnsi"/>
          <w:color w:val="000000" w:themeColor="text1"/>
          <w:sz w:val="21"/>
          <w:szCs w:val="21"/>
        </w:rPr>
        <w:t xml:space="preserve">saskaņā ar </w:t>
      </w:r>
      <w:r w:rsidR="00115290">
        <w:rPr>
          <w:rFonts w:asciiTheme="minorHAnsi" w:hAnsiTheme="minorHAnsi"/>
          <w:sz w:val="21"/>
          <w:szCs w:val="21"/>
        </w:rPr>
        <w:t xml:space="preserve">Kopīgo noteikumu regulas </w:t>
      </w:r>
      <w:r w:rsidR="005E7BD3">
        <w:rPr>
          <w:rFonts w:asciiTheme="minorHAnsi" w:hAnsiTheme="minorHAnsi"/>
          <w:sz w:val="21"/>
          <w:szCs w:val="21"/>
        </w:rPr>
        <w:t>9</w:t>
      </w:r>
      <w:r w:rsidR="00115290">
        <w:rPr>
          <w:rFonts w:asciiTheme="minorHAnsi" w:hAnsiTheme="minorHAnsi"/>
          <w:sz w:val="21"/>
          <w:szCs w:val="21"/>
        </w:rPr>
        <w:t>. pant</w:t>
      </w:r>
      <w:r w:rsidR="005E7BD3">
        <w:rPr>
          <w:rFonts w:asciiTheme="minorHAnsi" w:hAnsiTheme="minorHAnsi"/>
          <w:sz w:val="21"/>
          <w:szCs w:val="21"/>
        </w:rPr>
        <w:t>u</w:t>
      </w:r>
      <w:r w:rsidR="00115290" w:rsidRPr="00341091">
        <w:rPr>
          <w:rFonts w:asciiTheme="minorHAnsi" w:hAnsiTheme="minorHAnsi"/>
          <w:sz w:val="21"/>
        </w:rPr>
        <w:t xml:space="preserve"> </w:t>
      </w:r>
      <w:r>
        <w:rPr>
          <w:rFonts w:asciiTheme="minorHAnsi" w:hAnsiTheme="minorHAnsi"/>
          <w:color w:val="000000" w:themeColor="text1"/>
          <w:sz w:val="21"/>
          <w:szCs w:val="21"/>
        </w:rPr>
        <w:t xml:space="preserve">(ilgtspējīga attīstība, dzimumu vienlīdzība, vienādas iespējas un vienlīdzīga attieksme). Programmas rokasgrāmatā tiks </w:t>
      </w:r>
      <w:r w:rsidR="005E7BD3">
        <w:rPr>
          <w:rFonts w:asciiTheme="minorHAnsi" w:hAnsiTheme="minorHAnsi"/>
          <w:color w:val="000000" w:themeColor="text1"/>
          <w:sz w:val="21"/>
          <w:szCs w:val="21"/>
        </w:rPr>
        <w:t>sīkāk aprakstīta šo principu piemērošana</w:t>
      </w:r>
      <w:r>
        <w:rPr>
          <w:rFonts w:asciiTheme="minorHAnsi" w:hAnsiTheme="minorHAnsi"/>
          <w:color w:val="000000" w:themeColor="text1"/>
          <w:sz w:val="21"/>
          <w:szCs w:val="21"/>
        </w:rPr>
        <w:t>.</w:t>
      </w:r>
    </w:p>
    <w:p w14:paraId="45DC7427" w14:textId="77777777" w:rsidR="005031CA" w:rsidRPr="00341091" w:rsidRDefault="005031CA" w:rsidP="005031CA">
      <w:pPr>
        <w:spacing w:after="0" w:line="240" w:lineRule="auto"/>
        <w:ind w:left="0" w:right="-2"/>
        <w:rPr>
          <w:rFonts w:asciiTheme="minorHAnsi" w:hAnsiTheme="minorHAnsi"/>
          <w:color w:val="000000" w:themeColor="text1"/>
          <w:sz w:val="21"/>
        </w:rPr>
      </w:pPr>
    </w:p>
    <w:p w14:paraId="3560E571" w14:textId="79CF9DE0" w:rsidR="005031CA" w:rsidRPr="00D272F9" w:rsidRDefault="005031CA" w:rsidP="00522E40">
      <w:pPr>
        <w:pStyle w:val="Heading3"/>
        <w:numPr>
          <w:ilvl w:val="2"/>
          <w:numId w:val="17"/>
        </w:numPr>
        <w:spacing w:after="0" w:line="240" w:lineRule="auto"/>
        <w:rPr>
          <w:rFonts w:asciiTheme="minorHAnsi" w:hAnsiTheme="minorHAnsi" w:cstheme="minorHAnsi"/>
        </w:rPr>
      </w:pPr>
      <w:bookmarkStart w:id="19" w:name="_Toc80026499"/>
      <w:r>
        <w:rPr>
          <w:rFonts w:asciiTheme="minorHAnsi" w:hAnsiTheme="minorHAnsi"/>
        </w:rPr>
        <w:t>Norāde</w:t>
      </w:r>
      <w:r w:rsidR="00BE4D84">
        <w:rPr>
          <w:rFonts w:asciiTheme="minorHAnsi" w:hAnsiTheme="minorHAnsi"/>
        </w:rPr>
        <w:t>s</w:t>
      </w:r>
      <w:r>
        <w:rPr>
          <w:rFonts w:asciiTheme="minorHAnsi" w:hAnsiTheme="minorHAnsi"/>
        </w:rPr>
        <w:t xml:space="preserve"> uz konkrētām </w:t>
      </w:r>
      <w:proofErr w:type="spellStart"/>
      <w:r>
        <w:rPr>
          <w:rFonts w:asciiTheme="minorHAnsi" w:hAnsiTheme="minorHAnsi"/>
        </w:rPr>
        <w:t>mērķteritorijām</w:t>
      </w:r>
      <w:proofErr w:type="spellEnd"/>
      <w:r>
        <w:rPr>
          <w:rFonts w:asciiTheme="minorHAnsi" w:hAnsiTheme="minorHAnsi"/>
        </w:rPr>
        <w:t>, tostarp plānot</w:t>
      </w:r>
      <w:r w:rsidR="00BE4D84">
        <w:rPr>
          <w:rFonts w:asciiTheme="minorHAnsi" w:hAnsiTheme="minorHAnsi"/>
        </w:rPr>
        <w:t>ais</w:t>
      </w:r>
      <w:r>
        <w:rPr>
          <w:rFonts w:asciiTheme="minorHAnsi" w:hAnsiTheme="minorHAnsi"/>
        </w:rPr>
        <w:t xml:space="preserve"> </w:t>
      </w:r>
      <w:r w:rsidR="00CD1D3F" w:rsidRPr="00CD1D3F">
        <w:rPr>
          <w:rFonts w:asciiTheme="minorHAnsi" w:hAnsiTheme="minorHAnsi"/>
          <w:bCs/>
          <w:lang w:val="ru-RU"/>
        </w:rPr>
        <w:t>integrētās teritoriālās investīcijas (turpmāk –</w:t>
      </w:r>
      <w:r w:rsidR="00CD1D3F">
        <w:rPr>
          <w:rFonts w:asciiTheme="minorHAnsi" w:hAnsiTheme="minorHAnsi"/>
          <w:bCs/>
        </w:rPr>
        <w:t xml:space="preserve"> </w:t>
      </w:r>
      <w:r w:rsidR="00CD1D3F" w:rsidRPr="00CD1D3F">
        <w:rPr>
          <w:rFonts w:asciiTheme="minorHAnsi" w:hAnsiTheme="minorHAnsi"/>
          <w:bCs/>
          <w:lang w:val="ru-RU"/>
        </w:rPr>
        <w:t>ITI), sabiedrības virzīta vietējā attīstība (turpmāk – SVVA</w:t>
      </w:r>
      <w:r w:rsidR="00CD1D3F">
        <w:rPr>
          <w:rFonts w:asciiTheme="minorHAnsi" w:hAnsiTheme="minorHAnsi"/>
          <w:bCs/>
        </w:rPr>
        <w:t>)</w:t>
      </w:r>
      <w:r w:rsidR="00CD1D3F" w:rsidRPr="00CD1D3F" w:rsidDel="00CD1D3F">
        <w:rPr>
          <w:rFonts w:asciiTheme="minorHAnsi" w:hAnsiTheme="minorHAnsi"/>
        </w:rPr>
        <w:t xml:space="preserve"> </w:t>
      </w:r>
      <w:r>
        <w:rPr>
          <w:rFonts w:asciiTheme="minorHAnsi" w:hAnsiTheme="minorHAnsi"/>
        </w:rPr>
        <w:t>vai citu teritoriālo rīku izmanto</w:t>
      </w:r>
      <w:r w:rsidR="00BE4D84">
        <w:rPr>
          <w:rFonts w:asciiTheme="minorHAnsi" w:hAnsiTheme="minorHAnsi"/>
        </w:rPr>
        <w:t>jums</w:t>
      </w:r>
      <w:bookmarkEnd w:id="19"/>
    </w:p>
    <w:p w14:paraId="614F01C1" w14:textId="6DFAFC24"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BE4D84">
        <w:rPr>
          <w:rFonts w:asciiTheme="minorHAnsi" w:hAnsiTheme="minorHAnsi"/>
          <w:i/>
          <w:sz w:val="21"/>
          <w:szCs w:val="21"/>
        </w:rPr>
        <w:t xml:space="preserve">Interreg regulas </w:t>
      </w:r>
      <w:r>
        <w:rPr>
          <w:rFonts w:asciiTheme="minorHAnsi" w:hAnsiTheme="minorHAnsi"/>
          <w:i/>
          <w:sz w:val="21"/>
          <w:szCs w:val="21"/>
        </w:rPr>
        <w:t xml:space="preserve">17. panta </w:t>
      </w:r>
      <w:r w:rsidR="005E7BD3">
        <w:rPr>
          <w:rFonts w:asciiTheme="minorHAnsi" w:hAnsiTheme="minorHAnsi"/>
          <w:i/>
          <w:sz w:val="21"/>
          <w:szCs w:val="21"/>
        </w:rPr>
        <w:t>3</w:t>
      </w:r>
      <w:r>
        <w:rPr>
          <w:rFonts w:asciiTheme="minorHAnsi" w:hAnsiTheme="minorHAnsi"/>
          <w:i/>
          <w:sz w:val="21"/>
          <w:szCs w:val="21"/>
        </w:rPr>
        <w:t xml:space="preserve">. </w:t>
      </w:r>
      <w:r w:rsidR="00BE4D84">
        <w:rPr>
          <w:rFonts w:asciiTheme="minorHAnsi" w:hAnsiTheme="minorHAnsi"/>
          <w:i/>
          <w:sz w:val="21"/>
          <w:szCs w:val="21"/>
        </w:rPr>
        <w:t xml:space="preserve">punkta </w:t>
      </w:r>
      <w:r>
        <w:rPr>
          <w:rFonts w:asciiTheme="minorHAnsi" w:hAnsiTheme="minorHAnsi"/>
          <w:i/>
          <w:sz w:val="21"/>
          <w:szCs w:val="21"/>
        </w:rPr>
        <w:t xml:space="preserve">e) </w:t>
      </w:r>
      <w:r w:rsidR="00BE4D84">
        <w:rPr>
          <w:rFonts w:asciiTheme="minorHAnsi" w:hAnsiTheme="minorHAnsi"/>
          <w:i/>
          <w:sz w:val="21"/>
          <w:szCs w:val="21"/>
        </w:rPr>
        <w:t xml:space="preserve">apakšpunkta </w:t>
      </w:r>
      <w:r>
        <w:rPr>
          <w:rFonts w:asciiTheme="minorHAnsi" w:hAnsiTheme="minorHAnsi"/>
          <w:i/>
          <w:sz w:val="21"/>
          <w:szCs w:val="21"/>
        </w:rPr>
        <w:t xml:space="preserve">iv) punkts </w:t>
      </w:r>
    </w:p>
    <w:p w14:paraId="2F0343E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2B518369" w14:textId="77777777" w:rsidR="00326CA0" w:rsidRPr="00635F33" w:rsidRDefault="00326CA0" w:rsidP="00326CA0">
      <w:pPr>
        <w:spacing w:after="0" w:line="240" w:lineRule="auto"/>
        <w:ind w:left="0" w:right="-2" w:firstLine="0"/>
        <w:rPr>
          <w:rFonts w:asciiTheme="minorHAnsi" w:hAnsiTheme="minorHAnsi" w:cstheme="minorHAnsi"/>
          <w:color w:val="000000" w:themeColor="text1"/>
          <w:sz w:val="21"/>
          <w:szCs w:val="21"/>
        </w:rPr>
      </w:pPr>
    </w:p>
    <w:p w14:paraId="61E62E42" w14:textId="6714DA2A" w:rsidR="006221C3" w:rsidRPr="00635F33" w:rsidRDefault="00326CA0" w:rsidP="006224E1">
      <w:pPr>
        <w:spacing w:after="0" w:line="240" w:lineRule="auto"/>
        <w:ind w:left="0" w:right="-2" w:firstLine="0"/>
        <w:jc w:val="both"/>
        <w:rPr>
          <w:rFonts w:asciiTheme="minorHAnsi" w:hAnsiTheme="minorHAnsi" w:cstheme="minorHAnsi"/>
          <w:color w:val="000000" w:themeColor="text1"/>
          <w:sz w:val="21"/>
          <w:szCs w:val="21"/>
        </w:rPr>
      </w:pP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mērķis ir uzlabot reģionālās attīstības politikas īstenošanu, tostarp Investīcijas darbavietām un izaugsmei mērķa programmas, veicinot pieredzes apmaiņu, inovatīvu</w:t>
      </w:r>
      <w:r w:rsidR="008E4FEF">
        <w:rPr>
          <w:rFonts w:asciiTheme="minorHAnsi" w:hAnsiTheme="minorHAnsi"/>
          <w:color w:val="000000" w:themeColor="text1"/>
          <w:sz w:val="21"/>
          <w:szCs w:val="21"/>
        </w:rPr>
        <w:t xml:space="preserve"> pieeju un spēju stiprināšanu starp programmas teritorijas reģionālajā politikā iesaistītajiem dalībniekiem.</w:t>
      </w:r>
    </w:p>
    <w:p w14:paraId="56897FBA" w14:textId="61C9D245" w:rsidR="00326CA0" w:rsidRDefault="005E7BD3"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Faktiskā Eiropas reģionu </w:t>
      </w:r>
      <w:r w:rsidR="00326CA0">
        <w:rPr>
          <w:rFonts w:asciiTheme="minorHAnsi" w:hAnsiTheme="minorHAnsi"/>
          <w:color w:val="000000" w:themeColor="text1"/>
          <w:sz w:val="21"/>
          <w:szCs w:val="21"/>
        </w:rPr>
        <w:t>daudzveidība, k</w:t>
      </w:r>
      <w:r>
        <w:rPr>
          <w:rFonts w:asciiTheme="minorHAnsi" w:hAnsiTheme="minorHAnsi"/>
          <w:color w:val="000000" w:themeColor="text1"/>
          <w:sz w:val="21"/>
          <w:szCs w:val="21"/>
        </w:rPr>
        <w:t xml:space="preserve">ad </w:t>
      </w:r>
      <w:r w:rsidR="00326CA0">
        <w:rPr>
          <w:rFonts w:asciiTheme="minorHAnsi" w:hAnsiTheme="minorHAnsi"/>
          <w:color w:val="000000" w:themeColor="text1"/>
          <w:sz w:val="21"/>
          <w:szCs w:val="21"/>
        </w:rPr>
        <w:t xml:space="preserve">reģioniem ir ļoti atšķirīgas iezīmes, iespējas un vajadzības, </w:t>
      </w:r>
      <w:r>
        <w:rPr>
          <w:rFonts w:asciiTheme="minorHAnsi" w:hAnsiTheme="minorHAnsi"/>
          <w:color w:val="000000" w:themeColor="text1"/>
          <w:sz w:val="21"/>
          <w:szCs w:val="21"/>
        </w:rPr>
        <w:t>nozīmē</w:t>
      </w:r>
      <w:r w:rsidR="00326CA0">
        <w:rPr>
          <w:rFonts w:asciiTheme="minorHAnsi" w:hAnsiTheme="minorHAnsi"/>
          <w:color w:val="000000" w:themeColor="text1"/>
          <w:sz w:val="21"/>
          <w:szCs w:val="21"/>
        </w:rPr>
        <w:t>, ka nepieciešams skatīties tālāk par “viens der visam” politiku. Tas nosaka, ka nepieciešams īstenot uz vietu balstītu pieeju, kas sniedz reģioniem iespēju un līdzekļus īstenot to konkrētajām vajadzībām atbilstošu politiku. Vienlaikus šī daudzveidība ir vērtība, kas ļauj katra</w:t>
      </w:r>
      <w:r>
        <w:rPr>
          <w:rFonts w:asciiTheme="minorHAnsi" w:hAnsiTheme="minorHAnsi"/>
          <w:color w:val="000000" w:themeColor="text1"/>
          <w:sz w:val="21"/>
          <w:szCs w:val="21"/>
        </w:rPr>
        <w:t xml:space="preserve">m reģionam </w:t>
      </w:r>
      <w:r w:rsidR="00326CA0">
        <w:rPr>
          <w:rFonts w:asciiTheme="minorHAnsi" w:hAnsiTheme="minorHAnsi"/>
          <w:color w:val="000000" w:themeColor="text1"/>
          <w:sz w:val="21"/>
          <w:szCs w:val="21"/>
        </w:rPr>
        <w:t xml:space="preserve">attīstīt </w:t>
      </w:r>
      <w:r>
        <w:rPr>
          <w:rFonts w:asciiTheme="minorHAnsi" w:hAnsiTheme="minorHAnsi"/>
          <w:color w:val="000000" w:themeColor="text1"/>
          <w:sz w:val="21"/>
          <w:szCs w:val="21"/>
        </w:rPr>
        <w:t xml:space="preserve">savas </w:t>
      </w:r>
      <w:r w:rsidR="00326CA0">
        <w:rPr>
          <w:rFonts w:asciiTheme="minorHAnsi" w:hAnsiTheme="minorHAnsi"/>
          <w:color w:val="000000" w:themeColor="text1"/>
          <w:sz w:val="21"/>
          <w:szCs w:val="21"/>
        </w:rPr>
        <w:t>stiprās puses, tajā pa</w:t>
      </w:r>
      <w:r>
        <w:rPr>
          <w:rFonts w:asciiTheme="minorHAnsi" w:hAnsiTheme="minorHAnsi"/>
          <w:color w:val="000000" w:themeColor="text1"/>
          <w:sz w:val="21"/>
          <w:szCs w:val="21"/>
        </w:rPr>
        <w:t>šā</w:t>
      </w:r>
      <w:r w:rsidR="00326CA0">
        <w:rPr>
          <w:rFonts w:asciiTheme="minorHAnsi" w:hAnsiTheme="minorHAnsi"/>
          <w:color w:val="000000" w:themeColor="text1"/>
          <w:sz w:val="21"/>
          <w:szCs w:val="21"/>
        </w:rPr>
        <w:t xml:space="preserve"> laikā gūstot labumu no citiem reģioniem, īstenojot dažādas mijiedarbības formas. </w:t>
      </w:r>
      <w:proofErr w:type="spellStart"/>
      <w:r w:rsidR="00326CA0">
        <w:rPr>
          <w:rFonts w:asciiTheme="minorHAnsi" w:hAnsiTheme="minorHAnsi"/>
          <w:color w:val="000000" w:themeColor="text1"/>
          <w:sz w:val="21"/>
          <w:szCs w:val="21"/>
        </w:rPr>
        <w:t>Interreg</w:t>
      </w:r>
      <w:proofErr w:type="spellEnd"/>
      <w:r w:rsidR="00326CA0">
        <w:rPr>
          <w:rFonts w:asciiTheme="minorHAnsi" w:hAnsiTheme="minorHAnsi"/>
          <w:color w:val="000000" w:themeColor="text1"/>
          <w:sz w:val="21"/>
          <w:szCs w:val="21"/>
        </w:rPr>
        <w:t xml:space="preserve"> </w:t>
      </w:r>
      <w:proofErr w:type="spellStart"/>
      <w:r w:rsidR="00326CA0">
        <w:rPr>
          <w:rFonts w:asciiTheme="minorHAnsi" w:hAnsiTheme="minorHAnsi"/>
          <w:color w:val="000000" w:themeColor="text1"/>
          <w:sz w:val="21"/>
          <w:szCs w:val="21"/>
        </w:rPr>
        <w:t>Europe</w:t>
      </w:r>
      <w:proofErr w:type="spellEnd"/>
      <w:r w:rsidR="00326CA0">
        <w:rPr>
          <w:rFonts w:asciiTheme="minorHAnsi" w:hAnsiTheme="minorHAnsi"/>
          <w:color w:val="000000" w:themeColor="text1"/>
          <w:sz w:val="21"/>
          <w:szCs w:val="21"/>
        </w:rPr>
        <w:t xml:space="preserve"> var veicināt integrētu reģionu teritoriālo attīstību visā Eiropā, dodot tiem iespēju </w:t>
      </w:r>
      <w:r>
        <w:rPr>
          <w:rFonts w:asciiTheme="minorHAnsi" w:hAnsiTheme="minorHAnsi"/>
          <w:color w:val="000000" w:themeColor="text1"/>
          <w:sz w:val="21"/>
          <w:szCs w:val="21"/>
        </w:rPr>
        <w:t>uzlabot</w:t>
      </w:r>
      <w:r w:rsidR="00326CA0">
        <w:rPr>
          <w:rFonts w:asciiTheme="minorHAnsi" w:hAnsiTheme="minorHAnsi"/>
          <w:color w:val="000000" w:themeColor="text1"/>
          <w:sz w:val="21"/>
          <w:szCs w:val="21"/>
        </w:rPr>
        <w:t xml:space="preserve"> savas reģionālās attīstības politikas</w:t>
      </w:r>
      <w:r>
        <w:rPr>
          <w:rFonts w:asciiTheme="minorHAnsi" w:hAnsiTheme="minorHAnsi"/>
          <w:color w:val="000000" w:themeColor="text1"/>
          <w:sz w:val="21"/>
          <w:szCs w:val="21"/>
        </w:rPr>
        <w:t xml:space="preserve"> īstenošanu</w:t>
      </w:r>
      <w:r w:rsidR="00326CA0">
        <w:rPr>
          <w:rFonts w:asciiTheme="minorHAnsi" w:hAnsiTheme="minorHAnsi"/>
          <w:color w:val="000000" w:themeColor="text1"/>
          <w:sz w:val="21"/>
          <w:szCs w:val="21"/>
        </w:rPr>
        <w:t>, mācoties no citu reģionu pieredzes un prakses.</w:t>
      </w:r>
    </w:p>
    <w:p w14:paraId="73F5F608" w14:textId="77777777" w:rsidR="006221C3" w:rsidRPr="00635F33" w:rsidRDefault="006221C3" w:rsidP="006224E1">
      <w:pPr>
        <w:spacing w:after="0" w:line="240" w:lineRule="auto"/>
        <w:ind w:left="0" w:right="-2" w:firstLine="0"/>
        <w:jc w:val="both"/>
        <w:rPr>
          <w:rFonts w:asciiTheme="minorHAnsi" w:hAnsiTheme="minorHAnsi" w:cstheme="minorHAnsi"/>
          <w:color w:val="000000" w:themeColor="text1"/>
          <w:sz w:val="21"/>
          <w:szCs w:val="21"/>
        </w:rPr>
      </w:pPr>
    </w:p>
    <w:p w14:paraId="3DEC8D96" w14:textId="0FC847E2" w:rsidR="006221C3" w:rsidRDefault="00326CA0" w:rsidP="006224E1">
      <w:pPr>
        <w:spacing w:after="0" w:line="240" w:lineRule="auto"/>
        <w:ind w:left="0" w:right="-2" w:firstLine="0"/>
        <w:jc w:val="both"/>
        <w:rPr>
          <w:rFonts w:asciiTheme="minorHAnsi" w:hAnsiTheme="minorHAnsi"/>
          <w:color w:val="000000" w:themeColor="text1"/>
          <w:sz w:val="21"/>
          <w:szCs w:val="21"/>
        </w:rPr>
      </w:pPr>
      <w:r>
        <w:rPr>
          <w:rFonts w:asciiTheme="minorHAnsi" w:hAnsiTheme="minorHAnsi"/>
          <w:color w:val="000000" w:themeColor="text1"/>
          <w:sz w:val="21"/>
          <w:szCs w:val="21"/>
        </w:rPr>
        <w:t xml:space="preserve">Ņemot vērā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w:t>
      </w:r>
      <w:r w:rsidR="00CA25E1">
        <w:rPr>
          <w:rFonts w:asciiTheme="minorHAnsi" w:hAnsiTheme="minorHAnsi"/>
          <w:color w:val="000000" w:themeColor="text1"/>
          <w:sz w:val="21"/>
          <w:szCs w:val="21"/>
        </w:rPr>
        <w:t>us</w:t>
      </w:r>
      <w:r>
        <w:rPr>
          <w:rFonts w:asciiTheme="minorHAnsi" w:hAnsiTheme="minorHAnsi"/>
          <w:color w:val="000000" w:themeColor="text1"/>
          <w:sz w:val="21"/>
          <w:szCs w:val="21"/>
        </w:rPr>
        <w:t xml:space="preserve"> un ģeogrāfisko tvērumu, </w:t>
      </w:r>
      <w:r w:rsidR="00CA25E1">
        <w:rPr>
          <w:rFonts w:asciiTheme="minorHAnsi" w:hAnsiTheme="minorHAnsi"/>
          <w:color w:val="000000" w:themeColor="text1"/>
          <w:sz w:val="21"/>
          <w:szCs w:val="21"/>
        </w:rPr>
        <w:t>programma</w:t>
      </w:r>
      <w:r>
        <w:rPr>
          <w:rFonts w:asciiTheme="minorHAnsi" w:hAnsiTheme="minorHAnsi"/>
          <w:color w:val="000000" w:themeColor="text1"/>
          <w:sz w:val="21"/>
          <w:szCs w:val="21"/>
        </w:rPr>
        <w:t xml:space="preserve"> ir vērsta uz visiem programmas teritorijas reģioniem, neliekot īpašu uzsvaru uz konkrētām teritorijām. </w:t>
      </w:r>
      <w:r w:rsidR="00CA25E1">
        <w:rPr>
          <w:rFonts w:asciiTheme="minorHAnsi" w:hAnsiTheme="minorHAnsi"/>
          <w:color w:val="000000" w:themeColor="text1"/>
          <w:sz w:val="21"/>
          <w:szCs w:val="21"/>
        </w:rPr>
        <w:t xml:space="preserve">Rezultātā programmā nav plānota </w:t>
      </w:r>
      <w:r>
        <w:rPr>
          <w:rFonts w:asciiTheme="minorHAnsi" w:hAnsiTheme="minorHAnsi"/>
          <w:color w:val="000000" w:themeColor="text1"/>
          <w:sz w:val="21"/>
          <w:szCs w:val="21"/>
        </w:rPr>
        <w:t xml:space="preserve">konkrētu teritoriālo rīku, piemēram, uz sabiedrību orientētas vietējās attīstības vai integrētu teritoriālo investīciju izmantošana. </w:t>
      </w:r>
    </w:p>
    <w:p w14:paraId="15D6EDCE" w14:textId="77777777" w:rsidR="00CA25E1" w:rsidRDefault="00CA25E1" w:rsidP="006224E1">
      <w:pPr>
        <w:spacing w:after="0" w:line="240" w:lineRule="auto"/>
        <w:ind w:left="0" w:right="-2" w:firstLine="0"/>
        <w:jc w:val="both"/>
        <w:rPr>
          <w:rFonts w:asciiTheme="minorHAnsi" w:hAnsiTheme="minorHAnsi" w:cstheme="minorHAnsi"/>
          <w:color w:val="000000" w:themeColor="text1"/>
          <w:sz w:val="21"/>
          <w:szCs w:val="21"/>
        </w:rPr>
      </w:pPr>
    </w:p>
    <w:p w14:paraId="370096EC" w14:textId="21D921ED" w:rsidR="005031CA" w:rsidRPr="00326CA0" w:rsidRDefault="00326CA0" w:rsidP="00F231B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Taču šādu teritoriālo rīku īstenošanai var pievērsties </w:t>
      </w:r>
      <w:proofErr w:type="spellStart"/>
      <w:r w:rsidR="00CA25E1">
        <w:rPr>
          <w:rFonts w:asciiTheme="minorHAnsi" w:hAnsiTheme="minorHAnsi"/>
          <w:color w:val="000000" w:themeColor="text1"/>
          <w:sz w:val="21"/>
          <w:szCs w:val="21"/>
        </w:rPr>
        <w:t>Interreg</w:t>
      </w:r>
      <w:proofErr w:type="spellEnd"/>
      <w:r w:rsidR="00CA25E1">
        <w:rPr>
          <w:rFonts w:asciiTheme="minorHAnsi" w:hAnsiTheme="minorHAnsi"/>
          <w:color w:val="000000" w:themeColor="text1"/>
          <w:sz w:val="21"/>
          <w:szCs w:val="21"/>
        </w:rPr>
        <w:t xml:space="preserve"> </w:t>
      </w:r>
      <w:proofErr w:type="spellStart"/>
      <w:r w:rsidR="00CA25E1">
        <w:rPr>
          <w:rFonts w:asciiTheme="minorHAnsi" w:hAnsiTheme="minorHAnsi"/>
          <w:color w:val="000000" w:themeColor="text1"/>
          <w:sz w:val="21"/>
          <w:szCs w:val="21"/>
        </w:rPr>
        <w:t>Europe</w:t>
      </w:r>
      <w:proofErr w:type="spellEnd"/>
      <w:r w:rsidR="00CA25E1">
        <w:rPr>
          <w:rFonts w:asciiTheme="minorHAnsi" w:hAnsiTheme="minorHAnsi"/>
          <w:color w:val="000000" w:themeColor="text1"/>
          <w:sz w:val="21"/>
          <w:szCs w:val="21"/>
        </w:rPr>
        <w:t xml:space="preserve"> </w:t>
      </w:r>
      <w:r>
        <w:rPr>
          <w:rFonts w:asciiTheme="minorHAnsi" w:hAnsiTheme="minorHAnsi"/>
          <w:color w:val="000000" w:themeColor="text1"/>
          <w:sz w:val="21"/>
          <w:szCs w:val="21"/>
        </w:rPr>
        <w:t>projekt</w:t>
      </w:r>
      <w:r w:rsidR="00CA25E1">
        <w:rPr>
          <w:rFonts w:asciiTheme="minorHAnsi" w:hAnsiTheme="minorHAnsi"/>
          <w:color w:val="000000" w:themeColor="text1"/>
          <w:sz w:val="21"/>
          <w:szCs w:val="21"/>
        </w:rPr>
        <w:t>os</w:t>
      </w:r>
      <w:r>
        <w:rPr>
          <w:rFonts w:asciiTheme="minorHAnsi" w:hAnsiTheme="minorHAnsi"/>
          <w:color w:val="000000" w:themeColor="text1"/>
          <w:sz w:val="21"/>
          <w:szCs w:val="21"/>
        </w:rPr>
        <w:t>. Reģionālajā politikā iesaistīt</w:t>
      </w:r>
      <w:r w:rsidR="00873304">
        <w:rPr>
          <w:rFonts w:asciiTheme="minorHAnsi" w:hAnsiTheme="minorHAnsi"/>
          <w:color w:val="000000" w:themeColor="text1"/>
          <w:sz w:val="21"/>
          <w:szCs w:val="21"/>
        </w:rPr>
        <w:t>ie dalībnieki</w:t>
      </w:r>
      <w:r>
        <w:rPr>
          <w:rFonts w:asciiTheme="minorHAnsi" w:hAnsiTheme="minorHAnsi"/>
          <w:color w:val="000000" w:themeColor="text1"/>
          <w:sz w:val="21"/>
          <w:szCs w:val="21"/>
        </w:rPr>
        <w:t xml:space="preserve"> no dažādiem reģioniem patiešām var būt ieinteresēt</w:t>
      </w:r>
      <w:r w:rsidR="00873304">
        <w:rPr>
          <w:rFonts w:asciiTheme="minorHAnsi" w:hAnsiTheme="minorHAnsi"/>
          <w:color w:val="000000" w:themeColor="text1"/>
          <w:sz w:val="21"/>
          <w:szCs w:val="21"/>
        </w:rPr>
        <w:t>i</w:t>
      </w:r>
      <w:r>
        <w:rPr>
          <w:rFonts w:asciiTheme="minorHAnsi" w:hAnsiTheme="minorHAnsi"/>
          <w:color w:val="000000" w:themeColor="text1"/>
          <w:sz w:val="21"/>
          <w:szCs w:val="21"/>
        </w:rPr>
        <w:t xml:space="preserve"> šāda rīka īstenošanas uzlabošanā, veicot pieredzes apmaiņu un pārnesi šajā jautājumā.</w:t>
      </w:r>
    </w:p>
    <w:p w14:paraId="2CAAB700" w14:textId="77777777" w:rsidR="005031CA" w:rsidRPr="00635F33" w:rsidRDefault="005031CA" w:rsidP="005031CA">
      <w:pPr>
        <w:pStyle w:val="Heading3"/>
        <w:spacing w:after="0" w:line="240" w:lineRule="auto"/>
        <w:rPr>
          <w:rFonts w:asciiTheme="minorHAnsi" w:hAnsiTheme="minorHAnsi" w:cstheme="minorHAnsi"/>
        </w:rPr>
      </w:pPr>
    </w:p>
    <w:p w14:paraId="2C3B379E" w14:textId="3D8D8E98" w:rsidR="005031CA" w:rsidRPr="00D272F9" w:rsidRDefault="005031CA" w:rsidP="005031CA">
      <w:pPr>
        <w:pStyle w:val="Heading3"/>
        <w:spacing w:after="0" w:line="240" w:lineRule="auto"/>
        <w:rPr>
          <w:rFonts w:asciiTheme="minorHAnsi" w:hAnsiTheme="minorHAnsi" w:cstheme="minorHAnsi"/>
        </w:rPr>
      </w:pPr>
      <w:bookmarkStart w:id="20" w:name="_Toc80026500"/>
      <w:r>
        <w:rPr>
          <w:rFonts w:asciiTheme="minorHAnsi" w:hAnsiTheme="minorHAnsi"/>
        </w:rPr>
        <w:t xml:space="preserve">2.1.6. Plānotais finanšu instrumentu </w:t>
      </w:r>
      <w:r w:rsidR="00CD1D3F">
        <w:rPr>
          <w:rFonts w:asciiTheme="minorHAnsi" w:hAnsiTheme="minorHAnsi"/>
        </w:rPr>
        <w:t>izmantojums</w:t>
      </w:r>
      <w:bookmarkEnd w:id="20"/>
      <w:r w:rsidR="00CD1D3F">
        <w:rPr>
          <w:rFonts w:asciiTheme="minorHAnsi" w:hAnsiTheme="minorHAnsi"/>
        </w:rPr>
        <w:t xml:space="preserve"> </w:t>
      </w:r>
    </w:p>
    <w:p w14:paraId="76D18036" w14:textId="30723EFD"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CD1D3F">
        <w:rPr>
          <w:rFonts w:asciiTheme="minorHAnsi" w:hAnsiTheme="minorHAnsi"/>
          <w:i/>
          <w:sz w:val="21"/>
          <w:szCs w:val="21"/>
        </w:rPr>
        <w:t xml:space="preserve">Interreg regulas </w:t>
      </w:r>
      <w:r>
        <w:rPr>
          <w:rFonts w:asciiTheme="minorHAnsi" w:hAnsiTheme="minorHAnsi"/>
          <w:i/>
          <w:sz w:val="21"/>
          <w:szCs w:val="21"/>
        </w:rPr>
        <w:t xml:space="preserve">17. panta </w:t>
      </w:r>
      <w:r w:rsidR="00415421">
        <w:rPr>
          <w:rFonts w:asciiTheme="minorHAnsi" w:hAnsiTheme="minorHAnsi"/>
          <w:i/>
          <w:sz w:val="21"/>
          <w:szCs w:val="21"/>
        </w:rPr>
        <w:t>3</w:t>
      </w:r>
      <w:r>
        <w:rPr>
          <w:rFonts w:asciiTheme="minorHAnsi" w:hAnsiTheme="minorHAnsi"/>
          <w:i/>
          <w:sz w:val="21"/>
          <w:szCs w:val="21"/>
        </w:rPr>
        <w:t xml:space="preserve">. </w:t>
      </w:r>
      <w:r w:rsidR="00CD1D3F">
        <w:rPr>
          <w:rFonts w:asciiTheme="minorHAnsi" w:hAnsiTheme="minorHAnsi"/>
          <w:i/>
          <w:sz w:val="21"/>
          <w:szCs w:val="21"/>
        </w:rPr>
        <w:t xml:space="preserve">punkta </w:t>
      </w:r>
      <w:r>
        <w:rPr>
          <w:rFonts w:asciiTheme="minorHAnsi" w:hAnsiTheme="minorHAnsi"/>
          <w:i/>
          <w:sz w:val="21"/>
          <w:szCs w:val="21"/>
        </w:rPr>
        <w:t xml:space="preserve">e) </w:t>
      </w:r>
      <w:r w:rsidR="00CD1D3F">
        <w:rPr>
          <w:rFonts w:asciiTheme="minorHAnsi" w:hAnsiTheme="minorHAnsi"/>
          <w:i/>
          <w:sz w:val="21"/>
          <w:szCs w:val="21"/>
        </w:rPr>
        <w:t xml:space="preserve">apakšpunkta </w:t>
      </w:r>
      <w:r>
        <w:rPr>
          <w:rFonts w:asciiTheme="minorHAnsi" w:hAnsiTheme="minorHAnsi"/>
          <w:i/>
          <w:sz w:val="21"/>
          <w:szCs w:val="21"/>
        </w:rPr>
        <w:t xml:space="preserve">v) punkts </w:t>
      </w:r>
    </w:p>
    <w:p w14:paraId="5E309353"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[7000] </w:t>
      </w:r>
    </w:p>
    <w:p w14:paraId="0890ACCD" w14:textId="77777777" w:rsidR="005031CA" w:rsidRPr="00635F33" w:rsidRDefault="005031CA" w:rsidP="005031CA">
      <w:pPr>
        <w:spacing w:after="0" w:line="240" w:lineRule="auto"/>
        <w:ind w:left="0" w:right="0" w:firstLine="0"/>
        <w:rPr>
          <w:rFonts w:asciiTheme="minorHAnsi" w:hAnsiTheme="minorHAnsi" w:cstheme="minorHAnsi"/>
          <w:i/>
          <w:sz w:val="21"/>
          <w:szCs w:val="21"/>
        </w:rPr>
      </w:pPr>
    </w:p>
    <w:p w14:paraId="3141D930" w14:textId="62332AC4" w:rsidR="006221C3" w:rsidRDefault="009F177F" w:rsidP="006224E1">
      <w:pPr>
        <w:spacing w:after="0" w:line="240" w:lineRule="auto"/>
        <w:ind w:left="0" w:right="-2" w:firstLine="0"/>
        <w:jc w:val="both"/>
        <w:rPr>
          <w:rFonts w:asciiTheme="minorHAnsi" w:hAnsiTheme="minorHAnsi" w:cstheme="minorHAnsi"/>
          <w:color w:val="000000" w:themeColor="text1"/>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r w:rsidR="00415421">
        <w:rPr>
          <w:rFonts w:asciiTheme="minorHAnsi" w:hAnsiTheme="minorHAnsi"/>
          <w:sz w:val="21"/>
          <w:szCs w:val="21"/>
        </w:rPr>
        <w:t xml:space="preserve">programmā izmantot finanšu instrumentus </w:t>
      </w:r>
      <w:r w:rsidR="00157E7B">
        <w:rPr>
          <w:rFonts w:asciiTheme="minorHAnsi" w:hAnsiTheme="minorHAnsi"/>
          <w:sz w:val="21"/>
          <w:szCs w:val="21"/>
        </w:rPr>
        <w:t xml:space="preserve">nav plānots </w:t>
      </w:r>
      <w:r w:rsidR="00415421">
        <w:rPr>
          <w:rFonts w:asciiTheme="minorHAnsi" w:hAnsiTheme="minorHAnsi"/>
          <w:sz w:val="21"/>
          <w:szCs w:val="21"/>
        </w:rPr>
        <w:t>tās atbalstīto aktivitāšu būtības dēļ</w:t>
      </w:r>
      <w:r w:rsidR="00157E7B">
        <w:rPr>
          <w:rFonts w:asciiTheme="minorHAnsi" w:hAnsiTheme="minorHAnsi"/>
          <w:sz w:val="21"/>
          <w:szCs w:val="21"/>
        </w:rPr>
        <w:t xml:space="preserve">, kas galvenokārt ietver pieredzes apmaiņu, </w:t>
      </w:r>
      <w:r w:rsidR="00157E7B" w:rsidRPr="00157E7B">
        <w:rPr>
          <w:rFonts w:asciiTheme="minorHAnsi" w:hAnsiTheme="minorHAnsi"/>
          <w:sz w:val="21"/>
          <w:szCs w:val="21"/>
        </w:rPr>
        <w:t>spēju veidošan</w:t>
      </w:r>
      <w:r w:rsidR="00157E7B">
        <w:rPr>
          <w:rFonts w:asciiTheme="minorHAnsi" w:hAnsiTheme="minorHAnsi"/>
          <w:sz w:val="21"/>
          <w:szCs w:val="21"/>
        </w:rPr>
        <w:t>u</w:t>
      </w:r>
      <w:r>
        <w:rPr>
          <w:rFonts w:asciiTheme="minorHAnsi" w:hAnsiTheme="minorHAnsi"/>
          <w:sz w:val="21"/>
          <w:szCs w:val="21"/>
        </w:rPr>
        <w:t>, labās prakses pārnes</w:t>
      </w:r>
      <w:r w:rsidR="00157E7B">
        <w:rPr>
          <w:rFonts w:asciiTheme="minorHAnsi" w:hAnsiTheme="minorHAnsi"/>
          <w:sz w:val="21"/>
          <w:szCs w:val="21"/>
        </w:rPr>
        <w:t>i</w:t>
      </w:r>
      <w:r>
        <w:rPr>
          <w:rFonts w:asciiTheme="minorHAnsi" w:hAnsiTheme="minorHAnsi"/>
          <w:sz w:val="21"/>
          <w:szCs w:val="21"/>
        </w:rPr>
        <w:t xml:space="preserve"> un inovatīvo pieeju pārbaud</w:t>
      </w:r>
      <w:r w:rsidR="00CD1D3F">
        <w:rPr>
          <w:rFonts w:asciiTheme="minorHAnsi" w:hAnsiTheme="minorHAnsi"/>
          <w:sz w:val="21"/>
          <w:szCs w:val="21"/>
        </w:rPr>
        <w:t>i</w:t>
      </w:r>
      <w:r w:rsidR="00157E7B">
        <w:rPr>
          <w:rFonts w:asciiTheme="minorHAnsi" w:hAnsiTheme="minorHAnsi"/>
          <w:sz w:val="21"/>
          <w:szCs w:val="21"/>
        </w:rPr>
        <w:t>.</w:t>
      </w:r>
    </w:p>
    <w:p w14:paraId="4635E06D" w14:textId="77777777" w:rsidR="006221C3" w:rsidRPr="00635F33" w:rsidRDefault="006221C3" w:rsidP="006224E1">
      <w:pPr>
        <w:spacing w:after="0" w:line="240" w:lineRule="auto"/>
        <w:ind w:left="0" w:right="-2" w:firstLine="0"/>
        <w:jc w:val="both"/>
        <w:rPr>
          <w:rFonts w:asciiTheme="minorHAnsi" w:hAnsiTheme="minorHAnsi" w:cstheme="minorHAnsi"/>
          <w:color w:val="000000" w:themeColor="text1"/>
          <w:sz w:val="21"/>
          <w:szCs w:val="21"/>
        </w:rPr>
      </w:pPr>
    </w:p>
    <w:p w14:paraId="1BEF9535" w14:textId="68C92980"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Taču finanšu instrumentu </w:t>
      </w:r>
      <w:r w:rsidR="00B660C0">
        <w:rPr>
          <w:rFonts w:asciiTheme="minorHAnsi" w:hAnsiTheme="minorHAnsi"/>
          <w:color w:val="000000" w:themeColor="text1"/>
          <w:sz w:val="21"/>
          <w:szCs w:val="21"/>
        </w:rPr>
        <w:t>izmantošanai reģionālā līmenī varētu pievērsties</w:t>
      </w:r>
      <w:r>
        <w:rPr>
          <w:rFonts w:asciiTheme="minorHAnsi" w:hAnsiTheme="minorHAnsi"/>
          <w:color w:val="000000" w:themeColor="text1"/>
          <w:sz w:val="21"/>
          <w:szCs w:val="21"/>
        </w:rPr>
        <w:t xml:space="preserve"> </w:t>
      </w:r>
      <w:proofErr w:type="spellStart"/>
      <w:r w:rsidR="00B660C0">
        <w:rPr>
          <w:rFonts w:asciiTheme="minorHAnsi" w:hAnsiTheme="minorHAnsi"/>
          <w:sz w:val="21"/>
          <w:szCs w:val="21"/>
        </w:rPr>
        <w:t>Interreg</w:t>
      </w:r>
      <w:proofErr w:type="spellEnd"/>
      <w:r w:rsidR="00B660C0">
        <w:rPr>
          <w:rFonts w:asciiTheme="minorHAnsi" w:hAnsiTheme="minorHAnsi"/>
          <w:sz w:val="21"/>
          <w:szCs w:val="21"/>
        </w:rPr>
        <w:t xml:space="preserve"> </w:t>
      </w:r>
      <w:proofErr w:type="spellStart"/>
      <w:r w:rsidR="00B660C0">
        <w:rPr>
          <w:rFonts w:asciiTheme="minorHAnsi" w:hAnsiTheme="minorHAnsi"/>
          <w:sz w:val="21"/>
          <w:szCs w:val="21"/>
        </w:rPr>
        <w:t>Europe</w:t>
      </w:r>
      <w:proofErr w:type="spellEnd"/>
      <w:r w:rsidR="00B660C0">
        <w:rPr>
          <w:rFonts w:asciiTheme="minorHAnsi" w:hAnsiTheme="minorHAnsi"/>
          <w:sz w:val="21"/>
          <w:szCs w:val="21"/>
        </w:rPr>
        <w:t xml:space="preserve"> </w:t>
      </w:r>
      <w:r>
        <w:rPr>
          <w:rFonts w:asciiTheme="minorHAnsi" w:hAnsiTheme="minorHAnsi"/>
          <w:color w:val="000000" w:themeColor="text1"/>
          <w:sz w:val="21"/>
          <w:szCs w:val="21"/>
        </w:rPr>
        <w:t>projekt</w:t>
      </w:r>
      <w:r w:rsidR="00B660C0">
        <w:rPr>
          <w:rFonts w:asciiTheme="minorHAnsi" w:hAnsiTheme="minorHAnsi"/>
          <w:color w:val="000000" w:themeColor="text1"/>
          <w:sz w:val="21"/>
          <w:szCs w:val="21"/>
        </w:rPr>
        <w:t>u ietvaros</w:t>
      </w:r>
      <w:r>
        <w:rPr>
          <w:rFonts w:asciiTheme="minorHAnsi" w:hAnsiTheme="minorHAnsi"/>
          <w:color w:val="000000" w:themeColor="text1"/>
          <w:sz w:val="21"/>
          <w:szCs w:val="21"/>
        </w:rPr>
        <w:t>. Reģionālajā politikā iesaistī</w:t>
      </w:r>
      <w:r w:rsidR="00873304">
        <w:rPr>
          <w:rFonts w:asciiTheme="minorHAnsi" w:hAnsiTheme="minorHAnsi"/>
          <w:color w:val="000000" w:themeColor="text1"/>
          <w:sz w:val="21"/>
          <w:szCs w:val="21"/>
        </w:rPr>
        <w:t>tie dalībnieki</w:t>
      </w:r>
      <w:r>
        <w:rPr>
          <w:rFonts w:asciiTheme="minorHAnsi" w:hAnsiTheme="minorHAnsi"/>
          <w:color w:val="000000" w:themeColor="text1"/>
          <w:sz w:val="21"/>
          <w:szCs w:val="21"/>
        </w:rPr>
        <w:t xml:space="preserve"> no </w:t>
      </w:r>
      <w:r w:rsidR="00B660C0">
        <w:rPr>
          <w:rFonts w:asciiTheme="minorHAnsi" w:hAnsiTheme="minorHAnsi"/>
          <w:color w:val="000000" w:themeColor="text1"/>
          <w:sz w:val="21"/>
          <w:szCs w:val="21"/>
        </w:rPr>
        <w:t xml:space="preserve">visas Eiropas </w:t>
      </w:r>
      <w:r>
        <w:rPr>
          <w:rFonts w:asciiTheme="minorHAnsi" w:hAnsiTheme="minorHAnsi"/>
          <w:color w:val="000000" w:themeColor="text1"/>
          <w:sz w:val="21"/>
          <w:szCs w:val="21"/>
        </w:rPr>
        <w:t>var būt ieinteresēt</w:t>
      </w:r>
      <w:r w:rsidR="00873304">
        <w:rPr>
          <w:rFonts w:asciiTheme="minorHAnsi" w:hAnsiTheme="minorHAnsi"/>
          <w:color w:val="000000" w:themeColor="text1"/>
          <w:sz w:val="21"/>
          <w:szCs w:val="21"/>
        </w:rPr>
        <w:t>i</w:t>
      </w:r>
      <w:r>
        <w:rPr>
          <w:rFonts w:asciiTheme="minorHAnsi" w:hAnsiTheme="minorHAnsi"/>
          <w:color w:val="000000" w:themeColor="text1"/>
          <w:sz w:val="21"/>
          <w:szCs w:val="21"/>
        </w:rPr>
        <w:t xml:space="preserve"> </w:t>
      </w:r>
      <w:r w:rsidR="00B660C0">
        <w:rPr>
          <w:rFonts w:asciiTheme="minorHAnsi" w:hAnsiTheme="minorHAnsi"/>
          <w:color w:val="000000" w:themeColor="text1"/>
          <w:sz w:val="21"/>
          <w:szCs w:val="21"/>
        </w:rPr>
        <w:t xml:space="preserve">finanšu </w:t>
      </w:r>
      <w:r>
        <w:rPr>
          <w:rFonts w:asciiTheme="minorHAnsi" w:hAnsiTheme="minorHAnsi"/>
          <w:color w:val="000000" w:themeColor="text1"/>
          <w:sz w:val="21"/>
          <w:szCs w:val="21"/>
        </w:rPr>
        <w:t xml:space="preserve">instrumentu </w:t>
      </w:r>
      <w:r w:rsidR="00B660C0">
        <w:rPr>
          <w:rFonts w:asciiTheme="minorHAnsi" w:hAnsiTheme="minorHAnsi"/>
          <w:color w:val="000000" w:themeColor="text1"/>
          <w:sz w:val="21"/>
          <w:szCs w:val="21"/>
        </w:rPr>
        <w:t xml:space="preserve">izmantošanas </w:t>
      </w:r>
      <w:r>
        <w:rPr>
          <w:rFonts w:asciiTheme="minorHAnsi" w:hAnsiTheme="minorHAnsi"/>
          <w:color w:val="000000" w:themeColor="text1"/>
          <w:sz w:val="21"/>
          <w:szCs w:val="21"/>
        </w:rPr>
        <w:t>uzlabošanā, veicot pieredzes apmaiņu un pārnesi šajā jautājumā.</w:t>
      </w:r>
    </w:p>
    <w:p w14:paraId="513BE367" w14:textId="77777777" w:rsidR="006221C3" w:rsidRPr="00635F33" w:rsidRDefault="006221C3" w:rsidP="006224E1">
      <w:pPr>
        <w:spacing w:after="0" w:line="240" w:lineRule="auto"/>
        <w:ind w:left="0" w:right="0" w:firstLine="0"/>
        <w:jc w:val="both"/>
        <w:rPr>
          <w:rFonts w:asciiTheme="minorHAnsi" w:hAnsiTheme="minorHAnsi" w:cstheme="minorHAnsi"/>
          <w:i/>
          <w:sz w:val="21"/>
          <w:szCs w:val="21"/>
        </w:rPr>
      </w:pPr>
    </w:p>
    <w:p w14:paraId="018FB566" w14:textId="77777777" w:rsidR="006221C3" w:rsidRPr="00635F33" w:rsidRDefault="006221C3" w:rsidP="005031CA">
      <w:pPr>
        <w:spacing w:after="0" w:line="240" w:lineRule="auto"/>
        <w:ind w:left="0" w:right="0" w:firstLine="0"/>
        <w:rPr>
          <w:rFonts w:asciiTheme="minorHAnsi" w:hAnsiTheme="minorHAnsi" w:cstheme="minorHAnsi"/>
          <w:i/>
          <w:sz w:val="21"/>
          <w:szCs w:val="21"/>
        </w:rPr>
      </w:pPr>
    </w:p>
    <w:p w14:paraId="012EA868" w14:textId="0F6B4B03" w:rsidR="005031CA" w:rsidRPr="00D272F9" w:rsidRDefault="005031CA" w:rsidP="005031CA">
      <w:pPr>
        <w:pStyle w:val="Heading3"/>
        <w:spacing w:after="0" w:line="240" w:lineRule="auto"/>
        <w:jc w:val="both"/>
        <w:rPr>
          <w:rFonts w:asciiTheme="minorHAnsi" w:hAnsiTheme="minorHAnsi" w:cstheme="minorHAnsi"/>
        </w:rPr>
      </w:pPr>
      <w:r>
        <w:rPr>
          <w:rFonts w:asciiTheme="minorHAnsi" w:hAnsiTheme="minorHAnsi"/>
        </w:rPr>
        <w:tab/>
      </w:r>
      <w:bookmarkStart w:id="21" w:name="_Toc80026501"/>
      <w:r>
        <w:rPr>
          <w:rFonts w:asciiTheme="minorHAnsi" w:hAnsiTheme="minorHAnsi"/>
        </w:rPr>
        <w:t xml:space="preserve">2.1.7. </w:t>
      </w:r>
      <w:r w:rsidR="00CD1D3F">
        <w:rPr>
          <w:rFonts w:asciiTheme="minorHAnsi" w:hAnsiTheme="minorHAnsi"/>
        </w:rPr>
        <w:t xml:space="preserve">Indikatīvs </w:t>
      </w:r>
      <w:r>
        <w:rPr>
          <w:rFonts w:asciiTheme="minorHAnsi" w:hAnsiTheme="minorHAnsi"/>
        </w:rPr>
        <w:t>ES programmas resursu sadalījums pēc intervences veida</w:t>
      </w:r>
      <w:bookmarkEnd w:id="21"/>
      <w:r>
        <w:rPr>
          <w:rFonts w:asciiTheme="minorHAnsi" w:hAnsiTheme="minorHAnsi"/>
        </w:rPr>
        <w:t xml:space="preserve"> </w:t>
      </w:r>
    </w:p>
    <w:p w14:paraId="75FF408C" w14:textId="3ECD5C12" w:rsidR="005031CA" w:rsidRPr="00C6155A" w:rsidRDefault="005031CA" w:rsidP="005031CA">
      <w:pPr>
        <w:spacing w:after="0" w:line="240" w:lineRule="auto"/>
        <w:ind w:left="0" w:right="78"/>
        <w:jc w:val="both"/>
        <w:rPr>
          <w:rFonts w:asciiTheme="minorHAnsi" w:hAnsiTheme="minorHAnsi" w:cstheme="minorHAnsi"/>
          <w:bCs/>
          <w:sz w:val="21"/>
          <w:szCs w:val="21"/>
        </w:rPr>
      </w:pPr>
      <w:r w:rsidRPr="00C6155A">
        <w:rPr>
          <w:rFonts w:asciiTheme="minorHAnsi" w:hAnsiTheme="minorHAnsi"/>
          <w:bCs/>
          <w:i/>
          <w:sz w:val="21"/>
          <w:szCs w:val="21"/>
        </w:rPr>
        <w:t>Atsauce:</w:t>
      </w:r>
      <w:r w:rsidR="00C6155A" w:rsidRPr="00C6155A">
        <w:rPr>
          <w:rFonts w:asciiTheme="minorHAnsi" w:hAnsiTheme="minorHAnsi"/>
          <w:bCs/>
          <w:i/>
          <w:sz w:val="21"/>
          <w:szCs w:val="21"/>
        </w:rPr>
        <w:t xml:space="preserve"> </w:t>
      </w:r>
      <w:proofErr w:type="spellStart"/>
      <w:r w:rsidR="00CD1D3F" w:rsidRPr="00C6155A">
        <w:rPr>
          <w:rFonts w:asciiTheme="minorHAnsi" w:hAnsiTheme="minorHAnsi"/>
          <w:bCs/>
          <w:i/>
          <w:sz w:val="21"/>
          <w:szCs w:val="21"/>
        </w:rPr>
        <w:t>Interreg</w:t>
      </w:r>
      <w:proofErr w:type="spellEnd"/>
      <w:r w:rsidR="00CD1D3F" w:rsidRPr="00C6155A">
        <w:rPr>
          <w:rFonts w:asciiTheme="minorHAnsi" w:hAnsiTheme="minorHAnsi"/>
          <w:bCs/>
          <w:i/>
          <w:sz w:val="21"/>
          <w:szCs w:val="21"/>
        </w:rPr>
        <w:t xml:space="preserve"> regulas </w:t>
      </w:r>
      <w:r w:rsidRPr="00C6155A">
        <w:rPr>
          <w:rFonts w:asciiTheme="minorHAnsi" w:hAnsiTheme="minorHAnsi"/>
          <w:bCs/>
          <w:i/>
          <w:sz w:val="21"/>
          <w:szCs w:val="21"/>
        </w:rPr>
        <w:t xml:space="preserve"> 17. panta </w:t>
      </w:r>
      <w:r w:rsidR="00B660C0" w:rsidRPr="00C6155A">
        <w:rPr>
          <w:rFonts w:asciiTheme="minorHAnsi" w:hAnsiTheme="minorHAnsi"/>
          <w:bCs/>
          <w:i/>
          <w:sz w:val="21"/>
          <w:szCs w:val="21"/>
        </w:rPr>
        <w:t>3</w:t>
      </w:r>
      <w:r w:rsidRPr="00C6155A">
        <w:rPr>
          <w:rFonts w:asciiTheme="minorHAnsi" w:hAnsiTheme="minorHAnsi"/>
          <w:bCs/>
          <w:i/>
          <w:sz w:val="21"/>
          <w:szCs w:val="21"/>
        </w:rPr>
        <w:t xml:space="preserve">. </w:t>
      </w:r>
      <w:r w:rsidR="00CD1D3F" w:rsidRPr="00C6155A">
        <w:rPr>
          <w:rFonts w:asciiTheme="minorHAnsi" w:hAnsiTheme="minorHAnsi"/>
          <w:bCs/>
          <w:i/>
          <w:sz w:val="21"/>
          <w:szCs w:val="21"/>
        </w:rPr>
        <w:t xml:space="preserve">punkta </w:t>
      </w:r>
      <w:r w:rsidRPr="00C6155A">
        <w:rPr>
          <w:rFonts w:asciiTheme="minorHAnsi" w:hAnsiTheme="minorHAnsi"/>
          <w:bCs/>
          <w:i/>
          <w:sz w:val="21"/>
          <w:szCs w:val="21"/>
        </w:rPr>
        <w:t>e)</w:t>
      </w:r>
      <w:r w:rsidR="00CD1D3F" w:rsidRPr="00C6155A">
        <w:rPr>
          <w:rFonts w:asciiTheme="minorHAnsi" w:hAnsiTheme="minorHAnsi"/>
          <w:bCs/>
          <w:i/>
          <w:sz w:val="21"/>
          <w:szCs w:val="21"/>
        </w:rPr>
        <w:t xml:space="preserve"> apakšpunkta </w:t>
      </w:r>
      <w:r w:rsidRPr="00C6155A">
        <w:rPr>
          <w:rFonts w:asciiTheme="minorHAnsi" w:hAnsiTheme="minorHAnsi"/>
          <w:bCs/>
          <w:i/>
          <w:sz w:val="21"/>
          <w:szCs w:val="21"/>
        </w:rPr>
        <w:t xml:space="preserve">vi) punkts, 17. panta 9. </w:t>
      </w:r>
      <w:r w:rsidR="00CD1D3F" w:rsidRPr="00C6155A">
        <w:rPr>
          <w:rFonts w:asciiTheme="minorHAnsi" w:hAnsiTheme="minorHAnsi"/>
          <w:bCs/>
          <w:i/>
          <w:sz w:val="21"/>
          <w:szCs w:val="21"/>
        </w:rPr>
        <w:t xml:space="preserve">punkta </w:t>
      </w:r>
      <w:r w:rsidRPr="00C6155A">
        <w:rPr>
          <w:rFonts w:asciiTheme="minorHAnsi" w:hAnsiTheme="minorHAnsi"/>
          <w:bCs/>
          <w:i/>
          <w:sz w:val="21"/>
          <w:szCs w:val="21"/>
        </w:rPr>
        <w:t>c)</w:t>
      </w:r>
      <w:r w:rsidR="00CD1D3F" w:rsidRPr="00C6155A">
        <w:rPr>
          <w:rFonts w:asciiTheme="minorHAnsi" w:hAnsiTheme="minorHAnsi"/>
          <w:bCs/>
          <w:i/>
          <w:sz w:val="21"/>
          <w:szCs w:val="21"/>
        </w:rPr>
        <w:t xml:space="preserve"> apakšpunkta </w:t>
      </w:r>
      <w:r w:rsidRPr="00C6155A">
        <w:rPr>
          <w:rFonts w:asciiTheme="minorHAnsi" w:hAnsiTheme="minorHAnsi"/>
          <w:bCs/>
          <w:i/>
          <w:sz w:val="21"/>
          <w:szCs w:val="21"/>
        </w:rPr>
        <w:t xml:space="preserve">v) </w:t>
      </w:r>
      <w:r w:rsidR="00B660C0" w:rsidRPr="00C6155A">
        <w:rPr>
          <w:rFonts w:asciiTheme="minorHAnsi" w:hAnsiTheme="minorHAnsi"/>
          <w:bCs/>
          <w:i/>
          <w:sz w:val="21"/>
          <w:szCs w:val="21"/>
        </w:rPr>
        <w:t>punkts</w:t>
      </w:r>
    </w:p>
    <w:p w14:paraId="5C5C2AFC" w14:textId="77777777" w:rsidR="005031CA" w:rsidRPr="00CA70EF" w:rsidRDefault="005031CA" w:rsidP="005031CA">
      <w:pPr>
        <w:spacing w:after="0" w:line="240" w:lineRule="auto"/>
        <w:ind w:left="0" w:firstLine="0"/>
        <w:rPr>
          <w:rFonts w:asciiTheme="minorHAnsi" w:hAnsiTheme="minorHAnsi" w:cstheme="minorHAnsi"/>
          <w:sz w:val="21"/>
          <w:szCs w:val="21"/>
          <w:lang w:val="it-IT"/>
        </w:rPr>
      </w:pPr>
    </w:p>
    <w:p w14:paraId="56E9FB42" w14:textId="77777777"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4. tabula: 1. dimensija – intervences joma</w:t>
      </w:r>
      <w:r>
        <w:rPr>
          <w:rFonts w:asciiTheme="minorHAnsi" w:hAnsiTheme="minorHAnsi"/>
          <w:i/>
          <w:sz w:val="21"/>
          <w:szCs w:val="21"/>
        </w:rPr>
        <w:t xml:space="preserve"> </w:t>
      </w:r>
    </w:p>
    <w:tbl>
      <w:tblPr>
        <w:tblStyle w:val="TableGrid0"/>
        <w:tblW w:w="5000" w:type="pct"/>
        <w:tblInd w:w="0" w:type="dxa"/>
        <w:tblCellMar>
          <w:top w:w="166" w:type="dxa"/>
          <w:left w:w="108" w:type="dxa"/>
          <w:right w:w="58" w:type="dxa"/>
        </w:tblCellMar>
        <w:tblLook w:val="04A0" w:firstRow="1" w:lastRow="0" w:firstColumn="1" w:lastColumn="0" w:noHBand="0" w:noVBand="1"/>
      </w:tblPr>
      <w:tblGrid>
        <w:gridCol w:w="1236"/>
        <w:gridCol w:w="1149"/>
        <w:gridCol w:w="4030"/>
        <w:gridCol w:w="973"/>
        <w:gridCol w:w="1672"/>
      </w:tblGrid>
      <w:tr w:rsidR="005031CA" w:rsidRPr="00D272F9" w14:paraId="7AC0825E" w14:textId="77777777" w:rsidTr="00341091">
        <w:trPr>
          <w:trHeight w:val="709"/>
        </w:trPr>
        <w:tc>
          <w:tcPr>
            <w:tcW w:w="682" w:type="pct"/>
            <w:tcBorders>
              <w:top w:val="single" w:sz="4" w:space="0" w:color="000000"/>
              <w:left w:val="single" w:sz="4" w:space="0" w:color="000000"/>
              <w:bottom w:val="single" w:sz="4" w:space="0" w:color="000000"/>
              <w:right w:val="single" w:sz="4" w:space="0" w:color="000000"/>
            </w:tcBorders>
          </w:tcPr>
          <w:p w14:paraId="6958FA86" w14:textId="77777777" w:rsidR="005031CA" w:rsidRPr="00341091" w:rsidRDefault="005031CA"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Prioritātes Nr.</w:t>
            </w:r>
          </w:p>
        </w:tc>
        <w:tc>
          <w:tcPr>
            <w:tcW w:w="634" w:type="pct"/>
            <w:tcBorders>
              <w:top w:val="single" w:sz="4" w:space="0" w:color="000000"/>
              <w:left w:val="single" w:sz="4" w:space="0" w:color="000000"/>
              <w:bottom w:val="single" w:sz="4" w:space="0" w:color="000000"/>
              <w:right w:val="single" w:sz="4" w:space="0" w:color="000000"/>
            </w:tcBorders>
          </w:tcPr>
          <w:p w14:paraId="158FE7EF" w14:textId="703ABCD2" w:rsidR="005031CA" w:rsidRPr="00341091" w:rsidRDefault="00CD1D3F" w:rsidP="00732503">
            <w:pPr>
              <w:spacing w:after="0" w:line="240" w:lineRule="auto"/>
              <w:ind w:left="0" w:right="-2"/>
              <w:jc w:val="center"/>
              <w:rPr>
                <w:rFonts w:asciiTheme="minorHAnsi" w:hAnsiTheme="minorHAnsi"/>
                <w:b/>
                <w:sz w:val="21"/>
              </w:rPr>
            </w:pPr>
            <w:r>
              <w:rPr>
                <w:rFonts w:asciiTheme="minorHAnsi" w:hAnsiTheme="minorHAnsi"/>
                <w:b/>
                <w:bCs/>
                <w:sz w:val="21"/>
                <w:szCs w:val="21"/>
              </w:rPr>
              <w:t>Fonds</w:t>
            </w:r>
          </w:p>
        </w:tc>
        <w:tc>
          <w:tcPr>
            <w:tcW w:w="2224" w:type="pct"/>
            <w:tcBorders>
              <w:top w:val="single" w:sz="4" w:space="0" w:color="000000"/>
              <w:left w:val="single" w:sz="4" w:space="0" w:color="000000"/>
              <w:bottom w:val="single" w:sz="4" w:space="0" w:color="000000"/>
              <w:right w:val="single" w:sz="4" w:space="0" w:color="000000"/>
            </w:tcBorders>
          </w:tcPr>
          <w:p w14:paraId="4CC17BF6" w14:textId="77777777" w:rsidR="005031CA" w:rsidRPr="00B660C0" w:rsidRDefault="005031CA" w:rsidP="00732503">
            <w:pPr>
              <w:spacing w:after="0" w:line="240" w:lineRule="auto"/>
              <w:ind w:left="0" w:right="-2"/>
              <w:jc w:val="center"/>
              <w:rPr>
                <w:rFonts w:asciiTheme="minorHAnsi" w:hAnsiTheme="minorHAnsi" w:cstheme="minorHAnsi"/>
                <w:bCs/>
                <w:sz w:val="21"/>
                <w:szCs w:val="21"/>
              </w:rPr>
            </w:pPr>
            <w:r w:rsidRPr="00B660C0">
              <w:rPr>
                <w:rFonts w:asciiTheme="minorHAnsi" w:hAnsiTheme="minorHAnsi"/>
                <w:bCs/>
                <w:i/>
                <w:sz w:val="21"/>
                <w:szCs w:val="21"/>
              </w:rPr>
              <w:t>Konkrētais mērķis</w:t>
            </w:r>
          </w:p>
        </w:tc>
        <w:tc>
          <w:tcPr>
            <w:tcW w:w="537" w:type="pct"/>
            <w:tcBorders>
              <w:top w:val="single" w:sz="4" w:space="0" w:color="000000"/>
              <w:left w:val="single" w:sz="4" w:space="0" w:color="000000"/>
              <w:bottom w:val="single" w:sz="4" w:space="0" w:color="000000"/>
              <w:right w:val="single" w:sz="4" w:space="0" w:color="000000"/>
            </w:tcBorders>
          </w:tcPr>
          <w:p w14:paraId="35BD78CA" w14:textId="77777777" w:rsidR="005031CA" w:rsidRPr="00341091" w:rsidRDefault="005031CA"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Kods</w:t>
            </w:r>
          </w:p>
        </w:tc>
        <w:tc>
          <w:tcPr>
            <w:tcW w:w="923" w:type="pct"/>
            <w:tcBorders>
              <w:top w:val="single" w:sz="4" w:space="0" w:color="000000"/>
              <w:left w:val="single" w:sz="4" w:space="0" w:color="000000"/>
              <w:bottom w:val="single" w:sz="4" w:space="0" w:color="000000"/>
              <w:right w:val="single" w:sz="4" w:space="0" w:color="000000"/>
            </w:tcBorders>
          </w:tcPr>
          <w:p w14:paraId="40CFB0DA" w14:textId="77777777" w:rsidR="005031CA" w:rsidRPr="00341091" w:rsidRDefault="005031CA"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Summa (EUR)</w:t>
            </w:r>
          </w:p>
        </w:tc>
      </w:tr>
      <w:tr w:rsidR="005031CA" w:rsidRPr="00D272F9" w14:paraId="7CD66ADC" w14:textId="77777777" w:rsidTr="00341091">
        <w:trPr>
          <w:trHeight w:val="482"/>
        </w:trPr>
        <w:tc>
          <w:tcPr>
            <w:tcW w:w="682" w:type="pct"/>
            <w:tcBorders>
              <w:top w:val="single" w:sz="4" w:space="0" w:color="000000"/>
              <w:left w:val="single" w:sz="4" w:space="0" w:color="000000"/>
              <w:bottom w:val="single" w:sz="4" w:space="0" w:color="000000"/>
              <w:right w:val="single" w:sz="4" w:space="0" w:color="000000"/>
            </w:tcBorders>
            <w:vAlign w:val="center"/>
          </w:tcPr>
          <w:p w14:paraId="465654EC" w14:textId="77777777" w:rsidR="005031CA" w:rsidRPr="00341091" w:rsidRDefault="00732503"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1</w:t>
            </w:r>
          </w:p>
        </w:tc>
        <w:tc>
          <w:tcPr>
            <w:tcW w:w="634" w:type="pct"/>
            <w:tcBorders>
              <w:top w:val="single" w:sz="4" w:space="0" w:color="000000"/>
              <w:left w:val="single" w:sz="4" w:space="0" w:color="000000"/>
              <w:bottom w:val="single" w:sz="4" w:space="0" w:color="000000"/>
              <w:right w:val="single" w:sz="4" w:space="0" w:color="000000"/>
            </w:tcBorders>
            <w:vAlign w:val="center"/>
          </w:tcPr>
          <w:p w14:paraId="7904B67A" w14:textId="77777777" w:rsidR="005031CA" w:rsidRPr="00341091" w:rsidRDefault="00732503"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ERAF</w:t>
            </w:r>
          </w:p>
        </w:tc>
        <w:tc>
          <w:tcPr>
            <w:tcW w:w="2224" w:type="pct"/>
            <w:tcBorders>
              <w:top w:val="single" w:sz="4" w:space="0" w:color="000000"/>
              <w:left w:val="single" w:sz="4" w:space="0" w:color="000000"/>
              <w:bottom w:val="single" w:sz="4" w:space="0" w:color="000000"/>
              <w:right w:val="single" w:sz="4" w:space="0" w:color="000000"/>
            </w:tcBorders>
            <w:vAlign w:val="center"/>
          </w:tcPr>
          <w:p w14:paraId="608FBF37" w14:textId="0671C7A2" w:rsidR="005031CA" w:rsidRDefault="00CD1D3F" w:rsidP="00341091">
            <w:pPr>
              <w:spacing w:after="0" w:line="240" w:lineRule="auto"/>
              <w:ind w:left="0" w:right="-2"/>
              <w:rPr>
                <w:rFonts w:asciiTheme="minorHAnsi" w:hAnsiTheme="minorHAnsi" w:cstheme="minorHAnsi"/>
                <w:bCs/>
                <w:sz w:val="21"/>
                <w:szCs w:val="21"/>
              </w:rPr>
            </w:pPr>
            <w:r w:rsidRPr="00CD1D3F">
              <w:rPr>
                <w:rFonts w:asciiTheme="minorHAnsi" w:hAnsiTheme="minorHAnsi"/>
                <w:bCs/>
                <w:sz w:val="16"/>
                <w:szCs w:val="16"/>
              </w:rPr>
              <w:t>Stiprināt publisko iestāžu – īpaši to, kam uzticēts pārvaldīt konkrētu teritoriju, un ieinteresēto personu institucionālās spējas.</w:t>
            </w:r>
          </w:p>
          <w:p w14:paraId="600039E0" w14:textId="77777777" w:rsidR="00CD1D3F" w:rsidRPr="00635F33" w:rsidRDefault="00CD1D3F" w:rsidP="00341091">
            <w:pPr>
              <w:spacing w:after="0" w:line="240" w:lineRule="auto"/>
              <w:ind w:left="0" w:right="-2"/>
              <w:rPr>
                <w:rFonts w:asciiTheme="minorHAnsi" w:hAnsiTheme="minorHAnsi" w:cstheme="minorHAnsi"/>
                <w:bCs/>
                <w:sz w:val="21"/>
                <w:szCs w:val="21"/>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3B92F6E" w14:textId="77777777" w:rsidR="005031CA" w:rsidRPr="00D272F9" w:rsidRDefault="003D0CCE" w:rsidP="00732503">
            <w:pPr>
              <w:spacing w:after="0" w:line="240" w:lineRule="auto"/>
              <w:ind w:left="0" w:right="-2"/>
              <w:jc w:val="center"/>
              <w:rPr>
                <w:rFonts w:asciiTheme="minorHAnsi" w:hAnsiTheme="minorHAnsi" w:cstheme="minorHAnsi"/>
                <w:sz w:val="21"/>
                <w:szCs w:val="21"/>
              </w:rPr>
            </w:pPr>
            <w:r>
              <w:rPr>
                <w:rFonts w:asciiTheme="minorHAnsi" w:hAnsiTheme="minorHAnsi"/>
                <w:sz w:val="21"/>
                <w:szCs w:val="21"/>
              </w:rPr>
              <w:t>132</w:t>
            </w:r>
          </w:p>
        </w:tc>
        <w:tc>
          <w:tcPr>
            <w:tcW w:w="923" w:type="pct"/>
            <w:tcBorders>
              <w:top w:val="single" w:sz="4" w:space="0" w:color="000000"/>
              <w:left w:val="single" w:sz="4" w:space="0" w:color="000000"/>
              <w:bottom w:val="single" w:sz="4" w:space="0" w:color="000000"/>
              <w:right w:val="single" w:sz="4" w:space="0" w:color="000000"/>
            </w:tcBorders>
            <w:vAlign w:val="center"/>
          </w:tcPr>
          <w:p w14:paraId="725D3565" w14:textId="56043FEE"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w:t>
            </w:r>
            <w:r w:rsidR="001A46C6">
              <w:rPr>
                <w:rFonts w:ascii="Calibri" w:hAnsi="Calibri"/>
                <w:sz w:val="18"/>
                <w:szCs w:val="18"/>
              </w:rPr>
              <w:t>51</w:t>
            </w:r>
            <w:r>
              <w:rPr>
                <w:rFonts w:ascii="Calibri" w:hAnsi="Calibri"/>
                <w:sz w:val="18"/>
                <w:szCs w:val="18"/>
              </w:rPr>
              <w:t xml:space="preserve"> </w:t>
            </w:r>
            <w:r w:rsidR="001A46C6">
              <w:rPr>
                <w:rFonts w:ascii="Calibri" w:hAnsi="Calibri"/>
                <w:sz w:val="18"/>
                <w:szCs w:val="18"/>
              </w:rPr>
              <w:t>37</w:t>
            </w:r>
            <w:r>
              <w:rPr>
                <w:rFonts w:ascii="Calibri" w:hAnsi="Calibri"/>
                <w:sz w:val="18"/>
                <w:szCs w:val="18"/>
              </w:rPr>
              <w:t>2</w:t>
            </w:r>
            <w:r w:rsidR="001A46C6">
              <w:rPr>
                <w:rFonts w:ascii="Calibri" w:hAnsi="Calibri"/>
                <w:sz w:val="18"/>
                <w:szCs w:val="18"/>
              </w:rPr>
              <w:t> 842,59</w:t>
            </w:r>
          </w:p>
        </w:tc>
      </w:tr>
    </w:tbl>
    <w:p w14:paraId="48CE6DD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 </w:t>
      </w:r>
    </w:p>
    <w:p w14:paraId="32588495" w14:textId="7C15827F"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5. tabula: 2. dimensija – finansē</w:t>
      </w:r>
      <w:r w:rsidR="00CD1D3F">
        <w:rPr>
          <w:rFonts w:asciiTheme="minorHAnsi" w:hAnsiTheme="minorHAnsi"/>
          <w:sz w:val="21"/>
          <w:szCs w:val="21"/>
        </w:rPr>
        <w:t xml:space="preserve">juma </w:t>
      </w:r>
      <w:r w:rsidR="00873304">
        <w:rPr>
          <w:rFonts w:asciiTheme="minorHAnsi" w:hAnsiTheme="minorHAnsi"/>
          <w:sz w:val="21"/>
          <w:szCs w:val="21"/>
        </w:rPr>
        <w:t>veids</w:t>
      </w:r>
      <w:r>
        <w:rPr>
          <w:rFonts w:asciiTheme="minorHAnsi" w:hAnsiTheme="minorHAnsi"/>
          <w:i/>
          <w:sz w:val="21"/>
          <w:szCs w:val="21"/>
        </w:rPr>
        <w:t xml:space="preserve"> </w:t>
      </w:r>
    </w:p>
    <w:tbl>
      <w:tblPr>
        <w:tblStyle w:val="TableGrid0"/>
        <w:tblW w:w="5000" w:type="pct"/>
        <w:tblInd w:w="0" w:type="dxa"/>
        <w:tblCellMar>
          <w:top w:w="166" w:type="dxa"/>
          <w:left w:w="108" w:type="dxa"/>
          <w:right w:w="60" w:type="dxa"/>
        </w:tblCellMar>
        <w:tblLook w:val="04A0" w:firstRow="1" w:lastRow="0" w:firstColumn="1" w:lastColumn="0" w:noHBand="0" w:noVBand="1"/>
      </w:tblPr>
      <w:tblGrid>
        <w:gridCol w:w="1827"/>
        <w:gridCol w:w="1614"/>
        <w:gridCol w:w="2934"/>
        <w:gridCol w:w="991"/>
        <w:gridCol w:w="1694"/>
      </w:tblGrid>
      <w:tr w:rsidR="005031CA" w:rsidRPr="00D272F9" w14:paraId="1F9A0ACC" w14:textId="77777777" w:rsidTr="00341091">
        <w:trPr>
          <w:trHeight w:val="710"/>
        </w:trPr>
        <w:tc>
          <w:tcPr>
            <w:tcW w:w="1008" w:type="pct"/>
            <w:tcBorders>
              <w:top w:val="single" w:sz="4" w:space="0" w:color="000000"/>
              <w:left w:val="single" w:sz="4" w:space="0" w:color="000000"/>
              <w:bottom w:val="single" w:sz="4" w:space="0" w:color="000000"/>
              <w:right w:val="single" w:sz="4" w:space="0" w:color="000000"/>
            </w:tcBorders>
          </w:tcPr>
          <w:p w14:paraId="08E319CE" w14:textId="77777777" w:rsidR="005031CA" w:rsidRPr="00341091" w:rsidRDefault="005031CA"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Prioritātes Nr.</w:t>
            </w:r>
          </w:p>
        </w:tc>
        <w:tc>
          <w:tcPr>
            <w:tcW w:w="890" w:type="pct"/>
            <w:tcBorders>
              <w:top w:val="single" w:sz="4" w:space="0" w:color="000000"/>
              <w:left w:val="single" w:sz="4" w:space="0" w:color="000000"/>
              <w:bottom w:val="single" w:sz="4" w:space="0" w:color="000000"/>
              <w:right w:val="single" w:sz="4" w:space="0" w:color="000000"/>
            </w:tcBorders>
          </w:tcPr>
          <w:p w14:paraId="0B61A6DE" w14:textId="603C37B3" w:rsidR="005031CA" w:rsidRPr="00341091" w:rsidRDefault="00CD1D3F" w:rsidP="00CD1D3F">
            <w:pPr>
              <w:spacing w:after="0" w:line="240" w:lineRule="auto"/>
              <w:ind w:left="0" w:right="-2"/>
              <w:jc w:val="center"/>
              <w:rPr>
                <w:rFonts w:asciiTheme="minorHAnsi" w:hAnsiTheme="minorHAnsi"/>
                <w:b/>
                <w:sz w:val="21"/>
              </w:rPr>
            </w:pPr>
            <w:r w:rsidRPr="00724DB8">
              <w:rPr>
                <w:rFonts w:asciiTheme="minorHAnsi" w:hAnsiTheme="minorHAnsi"/>
                <w:b/>
                <w:bCs/>
                <w:sz w:val="21"/>
                <w:szCs w:val="21"/>
              </w:rPr>
              <w:t>F</w:t>
            </w:r>
            <w:r>
              <w:rPr>
                <w:rFonts w:asciiTheme="minorHAnsi" w:hAnsiTheme="minorHAnsi"/>
                <w:b/>
                <w:bCs/>
                <w:sz w:val="21"/>
                <w:szCs w:val="21"/>
              </w:rPr>
              <w:t>onds</w:t>
            </w:r>
          </w:p>
        </w:tc>
        <w:tc>
          <w:tcPr>
            <w:tcW w:w="1619" w:type="pct"/>
            <w:tcBorders>
              <w:top w:val="single" w:sz="4" w:space="0" w:color="000000"/>
              <w:left w:val="single" w:sz="4" w:space="0" w:color="000000"/>
              <w:bottom w:val="single" w:sz="4" w:space="0" w:color="000000"/>
              <w:right w:val="single" w:sz="4" w:space="0" w:color="000000"/>
            </w:tcBorders>
          </w:tcPr>
          <w:p w14:paraId="3C4B3A83" w14:textId="77777777" w:rsidR="005031CA" w:rsidRPr="00341091" w:rsidRDefault="005031CA" w:rsidP="00732503">
            <w:pPr>
              <w:spacing w:after="0" w:line="240" w:lineRule="auto"/>
              <w:ind w:left="0" w:right="-2"/>
              <w:jc w:val="center"/>
              <w:rPr>
                <w:rFonts w:asciiTheme="minorHAnsi" w:hAnsiTheme="minorHAnsi"/>
                <w:i/>
                <w:sz w:val="21"/>
              </w:rPr>
            </w:pPr>
            <w:r w:rsidRPr="00724DB8">
              <w:rPr>
                <w:rFonts w:asciiTheme="minorHAnsi" w:hAnsiTheme="minorHAnsi"/>
                <w:bCs/>
                <w:i/>
                <w:sz w:val="21"/>
                <w:szCs w:val="21"/>
              </w:rPr>
              <w:t>Konkrētais mērķis</w:t>
            </w:r>
          </w:p>
        </w:tc>
        <w:tc>
          <w:tcPr>
            <w:tcW w:w="547" w:type="pct"/>
            <w:tcBorders>
              <w:top w:val="single" w:sz="4" w:space="0" w:color="000000"/>
              <w:left w:val="single" w:sz="4" w:space="0" w:color="000000"/>
              <w:bottom w:val="single" w:sz="4" w:space="0" w:color="000000"/>
              <w:right w:val="single" w:sz="4" w:space="0" w:color="000000"/>
            </w:tcBorders>
          </w:tcPr>
          <w:p w14:paraId="2D107F58" w14:textId="77777777" w:rsidR="005031CA" w:rsidRPr="00341091" w:rsidRDefault="005031CA"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Kods</w:t>
            </w:r>
          </w:p>
        </w:tc>
        <w:tc>
          <w:tcPr>
            <w:tcW w:w="935" w:type="pct"/>
            <w:tcBorders>
              <w:top w:val="single" w:sz="4" w:space="0" w:color="000000"/>
              <w:left w:val="single" w:sz="4" w:space="0" w:color="000000"/>
              <w:bottom w:val="single" w:sz="4" w:space="0" w:color="000000"/>
              <w:right w:val="single" w:sz="4" w:space="0" w:color="000000"/>
            </w:tcBorders>
          </w:tcPr>
          <w:p w14:paraId="6CF21EF2" w14:textId="77777777" w:rsidR="005031CA" w:rsidRPr="00341091" w:rsidRDefault="005031CA"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Summa (EUR)</w:t>
            </w:r>
          </w:p>
        </w:tc>
      </w:tr>
      <w:tr w:rsidR="005031CA" w:rsidRPr="00D272F9" w14:paraId="1E340785" w14:textId="77777777" w:rsidTr="00341091">
        <w:trPr>
          <w:trHeight w:val="480"/>
        </w:trPr>
        <w:tc>
          <w:tcPr>
            <w:tcW w:w="1008" w:type="pct"/>
            <w:tcBorders>
              <w:top w:val="single" w:sz="4" w:space="0" w:color="000000"/>
              <w:left w:val="single" w:sz="4" w:space="0" w:color="000000"/>
              <w:bottom w:val="single" w:sz="4" w:space="0" w:color="000000"/>
              <w:right w:val="single" w:sz="4" w:space="0" w:color="000000"/>
            </w:tcBorders>
            <w:vAlign w:val="center"/>
          </w:tcPr>
          <w:p w14:paraId="739D08B3" w14:textId="77777777" w:rsidR="005031CA" w:rsidRPr="00341091" w:rsidRDefault="00732503"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1</w:t>
            </w:r>
          </w:p>
        </w:tc>
        <w:tc>
          <w:tcPr>
            <w:tcW w:w="890" w:type="pct"/>
            <w:tcBorders>
              <w:top w:val="single" w:sz="4" w:space="0" w:color="000000"/>
              <w:left w:val="single" w:sz="4" w:space="0" w:color="000000"/>
              <w:bottom w:val="single" w:sz="4" w:space="0" w:color="000000"/>
              <w:right w:val="single" w:sz="4" w:space="0" w:color="000000"/>
            </w:tcBorders>
            <w:vAlign w:val="center"/>
          </w:tcPr>
          <w:p w14:paraId="6A63BE00" w14:textId="77777777" w:rsidR="005031CA" w:rsidRPr="00341091" w:rsidRDefault="00732503"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ERAF</w:t>
            </w:r>
          </w:p>
        </w:tc>
        <w:tc>
          <w:tcPr>
            <w:tcW w:w="1619" w:type="pct"/>
            <w:tcBorders>
              <w:top w:val="single" w:sz="4" w:space="0" w:color="000000"/>
              <w:left w:val="single" w:sz="4" w:space="0" w:color="000000"/>
              <w:bottom w:val="single" w:sz="4" w:space="0" w:color="000000"/>
              <w:right w:val="single" w:sz="4" w:space="0" w:color="000000"/>
            </w:tcBorders>
            <w:vAlign w:val="center"/>
          </w:tcPr>
          <w:p w14:paraId="0F7CF353"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478F6B27"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tcBorders>
              <w:top w:val="single" w:sz="4" w:space="0" w:color="000000"/>
              <w:left w:val="single" w:sz="4" w:space="0" w:color="000000"/>
              <w:bottom w:val="single" w:sz="4" w:space="0" w:color="000000"/>
              <w:right w:val="single" w:sz="4" w:space="0" w:color="000000"/>
            </w:tcBorders>
            <w:vAlign w:val="center"/>
          </w:tcPr>
          <w:p w14:paraId="640E9341" w14:textId="0131A7B8" w:rsidR="005031CA" w:rsidRPr="00D272F9" w:rsidRDefault="001A46C6"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351 372 842,59</w:t>
            </w:r>
          </w:p>
        </w:tc>
      </w:tr>
    </w:tbl>
    <w:p w14:paraId="4D114A2A"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p w14:paraId="2B5706B9" w14:textId="68FC0194"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 xml:space="preserve">6. tabula: 3. dimensija – teritoriālās īstenošanas mehānisms un teritoriālais </w:t>
      </w:r>
      <w:r w:rsidR="00CD1D3F">
        <w:rPr>
          <w:rFonts w:asciiTheme="minorHAnsi" w:hAnsiTheme="minorHAnsi"/>
          <w:sz w:val="21"/>
          <w:szCs w:val="21"/>
        </w:rPr>
        <w:t>aspekts</w:t>
      </w:r>
      <w:r>
        <w:rPr>
          <w:rFonts w:asciiTheme="minorHAnsi" w:hAnsiTheme="minorHAnsi"/>
          <w:i/>
          <w:sz w:val="21"/>
          <w:szCs w:val="21"/>
        </w:rPr>
        <w:t xml:space="preser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2978"/>
        <w:gridCol w:w="991"/>
        <w:gridCol w:w="1694"/>
      </w:tblGrid>
      <w:tr w:rsidR="005031CA" w:rsidRPr="00D272F9" w14:paraId="51AC48EA" w14:textId="77777777" w:rsidTr="00341091">
        <w:trPr>
          <w:trHeight w:val="560"/>
        </w:trPr>
        <w:tc>
          <w:tcPr>
            <w:tcW w:w="1014" w:type="pct"/>
          </w:tcPr>
          <w:p w14:paraId="44A9BC67" w14:textId="77777777" w:rsidR="005031CA" w:rsidRPr="00341091" w:rsidRDefault="005031CA" w:rsidP="00732503">
            <w:pPr>
              <w:spacing w:after="0" w:line="240" w:lineRule="auto"/>
              <w:ind w:left="137" w:right="-2"/>
              <w:jc w:val="center"/>
              <w:rPr>
                <w:rFonts w:asciiTheme="minorHAnsi" w:hAnsiTheme="minorHAnsi"/>
                <w:b/>
                <w:sz w:val="21"/>
              </w:rPr>
            </w:pPr>
            <w:r w:rsidRPr="00724DB8">
              <w:rPr>
                <w:rFonts w:asciiTheme="minorHAnsi" w:hAnsiTheme="minorHAnsi"/>
                <w:b/>
                <w:bCs/>
                <w:sz w:val="21"/>
                <w:szCs w:val="21"/>
              </w:rPr>
              <w:t>Prioritātes Nr.</w:t>
            </w:r>
          </w:p>
        </w:tc>
        <w:tc>
          <w:tcPr>
            <w:tcW w:w="860" w:type="pct"/>
          </w:tcPr>
          <w:p w14:paraId="3EAD830D" w14:textId="26D56C66" w:rsidR="005031CA" w:rsidRPr="00341091" w:rsidRDefault="00CD1D3F" w:rsidP="00CD1D3F">
            <w:pPr>
              <w:spacing w:after="0" w:line="240" w:lineRule="auto"/>
              <w:ind w:left="137" w:right="-2"/>
              <w:jc w:val="center"/>
              <w:rPr>
                <w:rFonts w:asciiTheme="minorHAnsi" w:hAnsiTheme="minorHAnsi"/>
                <w:b/>
                <w:sz w:val="21"/>
              </w:rPr>
            </w:pPr>
            <w:r w:rsidRPr="00724DB8">
              <w:rPr>
                <w:rFonts w:asciiTheme="minorHAnsi" w:hAnsiTheme="minorHAnsi"/>
                <w:b/>
                <w:bCs/>
                <w:sz w:val="21"/>
                <w:szCs w:val="21"/>
              </w:rPr>
              <w:t>F</w:t>
            </w:r>
            <w:r>
              <w:rPr>
                <w:rFonts w:asciiTheme="minorHAnsi" w:hAnsiTheme="minorHAnsi"/>
                <w:b/>
                <w:bCs/>
                <w:sz w:val="21"/>
                <w:szCs w:val="21"/>
              </w:rPr>
              <w:t>onds</w:t>
            </w:r>
          </w:p>
        </w:tc>
        <w:tc>
          <w:tcPr>
            <w:tcW w:w="1643" w:type="pct"/>
          </w:tcPr>
          <w:p w14:paraId="21895614" w14:textId="77777777" w:rsidR="005031CA" w:rsidRPr="00341091" w:rsidRDefault="005031CA" w:rsidP="00732503">
            <w:pPr>
              <w:spacing w:after="0" w:line="240" w:lineRule="auto"/>
              <w:ind w:left="137" w:right="-2"/>
              <w:jc w:val="center"/>
              <w:rPr>
                <w:rFonts w:asciiTheme="minorHAnsi" w:hAnsiTheme="minorHAnsi"/>
                <w:i/>
                <w:sz w:val="21"/>
              </w:rPr>
            </w:pPr>
            <w:r w:rsidRPr="00724DB8">
              <w:rPr>
                <w:rFonts w:asciiTheme="minorHAnsi" w:hAnsiTheme="minorHAnsi"/>
                <w:bCs/>
                <w:i/>
                <w:sz w:val="21"/>
                <w:szCs w:val="21"/>
              </w:rPr>
              <w:t>Konkrētais mērķis</w:t>
            </w:r>
          </w:p>
        </w:tc>
        <w:tc>
          <w:tcPr>
            <w:tcW w:w="547" w:type="pct"/>
          </w:tcPr>
          <w:p w14:paraId="2CB7F444" w14:textId="77777777" w:rsidR="005031CA" w:rsidRPr="00341091" w:rsidRDefault="005031CA" w:rsidP="00732503">
            <w:pPr>
              <w:spacing w:after="0" w:line="240" w:lineRule="auto"/>
              <w:ind w:left="137" w:right="-2"/>
              <w:jc w:val="center"/>
              <w:rPr>
                <w:rFonts w:asciiTheme="minorHAnsi" w:hAnsiTheme="minorHAnsi"/>
                <w:b/>
                <w:sz w:val="21"/>
              </w:rPr>
            </w:pPr>
            <w:r w:rsidRPr="00724DB8">
              <w:rPr>
                <w:rFonts w:asciiTheme="minorHAnsi" w:hAnsiTheme="minorHAnsi"/>
                <w:b/>
                <w:bCs/>
                <w:sz w:val="21"/>
                <w:szCs w:val="21"/>
              </w:rPr>
              <w:t>Kods</w:t>
            </w:r>
          </w:p>
        </w:tc>
        <w:tc>
          <w:tcPr>
            <w:tcW w:w="935" w:type="pct"/>
          </w:tcPr>
          <w:p w14:paraId="2822949E" w14:textId="77777777" w:rsidR="005031CA" w:rsidRPr="00341091" w:rsidRDefault="005031CA" w:rsidP="00732503">
            <w:pPr>
              <w:spacing w:after="0" w:line="240" w:lineRule="auto"/>
              <w:ind w:left="137" w:right="-2"/>
              <w:jc w:val="center"/>
              <w:rPr>
                <w:rFonts w:asciiTheme="minorHAnsi" w:hAnsiTheme="minorHAnsi"/>
                <w:b/>
                <w:sz w:val="21"/>
              </w:rPr>
            </w:pPr>
            <w:r w:rsidRPr="00724DB8">
              <w:rPr>
                <w:rFonts w:asciiTheme="minorHAnsi" w:hAnsiTheme="minorHAnsi"/>
                <w:b/>
                <w:bCs/>
                <w:sz w:val="21"/>
                <w:szCs w:val="21"/>
              </w:rPr>
              <w:t>Summa (EUR)</w:t>
            </w:r>
          </w:p>
        </w:tc>
      </w:tr>
      <w:tr w:rsidR="005031CA" w:rsidRPr="00D272F9" w14:paraId="6DF5C36A" w14:textId="77777777" w:rsidTr="00732503">
        <w:trPr>
          <w:trHeight w:val="327"/>
        </w:trPr>
        <w:tc>
          <w:tcPr>
            <w:tcW w:w="1014" w:type="pct"/>
            <w:vAlign w:val="center"/>
          </w:tcPr>
          <w:p w14:paraId="597618D7" w14:textId="77777777" w:rsidR="005031CA" w:rsidRPr="00341091" w:rsidRDefault="00732503"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1</w:t>
            </w:r>
          </w:p>
        </w:tc>
        <w:tc>
          <w:tcPr>
            <w:tcW w:w="860" w:type="pct"/>
            <w:vAlign w:val="center"/>
          </w:tcPr>
          <w:p w14:paraId="22A3D629" w14:textId="77777777" w:rsidR="005031CA" w:rsidRPr="00341091" w:rsidRDefault="00732503" w:rsidP="00732503">
            <w:pPr>
              <w:spacing w:after="0" w:line="240" w:lineRule="auto"/>
              <w:ind w:left="0" w:right="-2"/>
              <w:jc w:val="center"/>
              <w:rPr>
                <w:rFonts w:asciiTheme="minorHAnsi" w:hAnsiTheme="minorHAnsi"/>
                <w:b/>
                <w:sz w:val="21"/>
              </w:rPr>
            </w:pPr>
            <w:r w:rsidRPr="00724DB8">
              <w:rPr>
                <w:rFonts w:asciiTheme="minorHAnsi" w:hAnsiTheme="minorHAnsi"/>
                <w:b/>
                <w:bCs/>
                <w:sz w:val="21"/>
                <w:szCs w:val="21"/>
              </w:rPr>
              <w:t>ERAF</w:t>
            </w:r>
          </w:p>
        </w:tc>
        <w:tc>
          <w:tcPr>
            <w:tcW w:w="1643" w:type="pct"/>
            <w:vAlign w:val="center"/>
          </w:tcPr>
          <w:p w14:paraId="025BA583"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vAlign w:val="center"/>
          </w:tcPr>
          <w:p w14:paraId="10E93210"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vAlign w:val="center"/>
          </w:tcPr>
          <w:p w14:paraId="5D324E61" w14:textId="64AC5DFE" w:rsidR="005031CA" w:rsidRPr="00D272F9" w:rsidRDefault="001A46C6"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351 372 842,59</w:t>
            </w:r>
          </w:p>
        </w:tc>
      </w:tr>
    </w:tbl>
    <w:p w14:paraId="0856B418" w14:textId="77777777" w:rsidR="005031CA" w:rsidRPr="00D272F9" w:rsidRDefault="005031CA" w:rsidP="005031CA">
      <w:pPr>
        <w:rPr>
          <w:lang w:val="en-GB"/>
        </w:rPr>
      </w:pPr>
    </w:p>
    <w:p w14:paraId="0147B67E" w14:textId="6855C930" w:rsidR="005031CA" w:rsidRPr="00D272F9" w:rsidRDefault="005031CA" w:rsidP="005031CA">
      <w:pPr>
        <w:pStyle w:val="Heading1"/>
        <w:spacing w:before="0" w:line="240" w:lineRule="auto"/>
        <w:ind w:left="0"/>
        <w:rPr>
          <w:b/>
        </w:rPr>
      </w:pPr>
      <w:r>
        <w:br w:type="page"/>
      </w:r>
      <w:bookmarkStart w:id="22" w:name="_Toc80026502"/>
      <w:r>
        <w:rPr>
          <w:b/>
        </w:rPr>
        <w:t>3. Finansēšanas plāns</w:t>
      </w:r>
      <w:bookmarkEnd w:id="22"/>
    </w:p>
    <w:p w14:paraId="3730B4F9" w14:textId="11C25AC2" w:rsidR="005031CA" w:rsidRPr="00D272F9" w:rsidRDefault="005031CA"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w:t>
      </w:r>
      <w:r w:rsidR="00CD1D3F">
        <w:rPr>
          <w:rFonts w:asciiTheme="minorHAnsi" w:hAnsiTheme="minorHAnsi"/>
          <w:i/>
          <w:sz w:val="21"/>
          <w:szCs w:val="21"/>
        </w:rPr>
        <w:t xml:space="preserve">Interreg regulas </w:t>
      </w:r>
      <w:r>
        <w:rPr>
          <w:rFonts w:asciiTheme="minorHAnsi" w:hAnsiTheme="minorHAnsi"/>
          <w:i/>
          <w:sz w:val="21"/>
          <w:szCs w:val="21"/>
        </w:rPr>
        <w:t xml:space="preserve">17. </w:t>
      </w:r>
      <w:r w:rsidR="00CD1D3F">
        <w:rPr>
          <w:rFonts w:asciiTheme="minorHAnsi" w:hAnsiTheme="minorHAnsi"/>
          <w:i/>
          <w:sz w:val="21"/>
          <w:szCs w:val="21"/>
        </w:rPr>
        <w:t>3.</w:t>
      </w:r>
      <w:r>
        <w:rPr>
          <w:rFonts w:asciiTheme="minorHAnsi" w:hAnsiTheme="minorHAnsi"/>
          <w:i/>
          <w:sz w:val="21"/>
          <w:szCs w:val="21"/>
        </w:rPr>
        <w:t>p</w:t>
      </w:r>
      <w:r w:rsidR="00CD1D3F">
        <w:rPr>
          <w:rFonts w:asciiTheme="minorHAnsi" w:hAnsiTheme="minorHAnsi"/>
          <w:i/>
          <w:sz w:val="21"/>
          <w:szCs w:val="21"/>
        </w:rPr>
        <w:t xml:space="preserve">unkta </w:t>
      </w:r>
      <w:r w:rsidR="005F1317">
        <w:rPr>
          <w:rFonts w:asciiTheme="minorHAnsi" w:hAnsiTheme="minorHAnsi"/>
          <w:i/>
          <w:sz w:val="21"/>
          <w:szCs w:val="21"/>
        </w:rPr>
        <w:t>f</w:t>
      </w:r>
      <w:r>
        <w:rPr>
          <w:rFonts w:asciiTheme="minorHAnsi" w:hAnsiTheme="minorHAnsi"/>
          <w:i/>
          <w:sz w:val="21"/>
          <w:szCs w:val="21"/>
        </w:rPr>
        <w:t xml:space="preserve">) </w:t>
      </w:r>
      <w:r w:rsidR="00CD1D3F">
        <w:rPr>
          <w:rFonts w:asciiTheme="minorHAnsi" w:hAnsiTheme="minorHAnsi"/>
          <w:i/>
          <w:sz w:val="21"/>
          <w:szCs w:val="21"/>
        </w:rPr>
        <w:t>apakš</w:t>
      </w:r>
      <w:r>
        <w:rPr>
          <w:rFonts w:asciiTheme="minorHAnsi" w:hAnsiTheme="minorHAnsi"/>
          <w:i/>
          <w:sz w:val="21"/>
          <w:szCs w:val="21"/>
        </w:rPr>
        <w:t xml:space="preserve">punkts </w:t>
      </w:r>
    </w:p>
    <w:p w14:paraId="629B8CF2" w14:textId="77777777" w:rsidR="005031CA" w:rsidRPr="00341091" w:rsidRDefault="005031CA" w:rsidP="005031CA">
      <w:pPr>
        <w:spacing w:after="0" w:line="240" w:lineRule="auto"/>
        <w:ind w:left="0" w:right="-2"/>
        <w:rPr>
          <w:rFonts w:asciiTheme="minorHAnsi" w:hAnsiTheme="minorHAnsi" w:cstheme="minorHAnsi"/>
          <w:sz w:val="21"/>
          <w:szCs w:val="21"/>
        </w:rPr>
      </w:pPr>
    </w:p>
    <w:p w14:paraId="047B1914" w14:textId="435661B3" w:rsidR="005031CA" w:rsidRPr="00D272F9" w:rsidRDefault="005031CA" w:rsidP="005031CA">
      <w:pPr>
        <w:pStyle w:val="Heading2"/>
        <w:spacing w:before="0"/>
        <w:rPr>
          <w:b/>
        </w:rPr>
      </w:pPr>
      <w:bookmarkStart w:id="23" w:name="_Toc80026503"/>
      <w:r>
        <w:rPr>
          <w:b/>
        </w:rPr>
        <w:t xml:space="preserve">3.1. </w:t>
      </w:r>
      <w:r>
        <w:rPr>
          <w:b/>
        </w:rPr>
        <w:tab/>
        <w:t>Finanšu apropriācijas pa gadiem</w:t>
      </w:r>
      <w:bookmarkEnd w:id="23"/>
      <w:r>
        <w:rPr>
          <w:b/>
        </w:rPr>
        <w:t xml:space="preserve"> </w:t>
      </w:r>
    </w:p>
    <w:p w14:paraId="017DBCBB" w14:textId="4124BF67" w:rsidR="005031CA" w:rsidRDefault="005031CA" w:rsidP="005031CA">
      <w:pPr>
        <w:spacing w:after="0" w:line="240" w:lineRule="auto"/>
        <w:ind w:left="0" w:right="-2"/>
        <w:rPr>
          <w:rFonts w:asciiTheme="minorHAnsi" w:hAnsiTheme="minorHAnsi"/>
          <w:i/>
          <w:sz w:val="21"/>
          <w:szCs w:val="21"/>
        </w:rPr>
      </w:pPr>
      <w:r>
        <w:rPr>
          <w:rFonts w:asciiTheme="minorHAnsi" w:hAnsiTheme="minorHAnsi"/>
          <w:i/>
          <w:sz w:val="21"/>
          <w:szCs w:val="21"/>
        </w:rPr>
        <w:t xml:space="preserve">Atsauce: </w:t>
      </w:r>
      <w:r w:rsidR="00CD1D3F">
        <w:rPr>
          <w:rFonts w:asciiTheme="minorHAnsi" w:hAnsiTheme="minorHAnsi"/>
          <w:i/>
          <w:sz w:val="21"/>
          <w:szCs w:val="21"/>
        </w:rPr>
        <w:t xml:space="preserve">Interreg regulas </w:t>
      </w:r>
      <w:r>
        <w:rPr>
          <w:rFonts w:asciiTheme="minorHAnsi" w:hAnsiTheme="minorHAnsi"/>
          <w:i/>
          <w:sz w:val="21"/>
          <w:szCs w:val="21"/>
        </w:rPr>
        <w:t xml:space="preserve">17. panta </w:t>
      </w:r>
      <w:r w:rsidR="005F1317">
        <w:rPr>
          <w:rFonts w:asciiTheme="minorHAnsi" w:hAnsiTheme="minorHAnsi"/>
          <w:i/>
          <w:sz w:val="21"/>
          <w:szCs w:val="21"/>
        </w:rPr>
        <w:t>3</w:t>
      </w:r>
      <w:r>
        <w:rPr>
          <w:rFonts w:asciiTheme="minorHAnsi" w:hAnsiTheme="minorHAnsi"/>
          <w:i/>
          <w:sz w:val="21"/>
          <w:szCs w:val="21"/>
        </w:rPr>
        <w:t xml:space="preserve">. </w:t>
      </w:r>
      <w:r w:rsidR="00CD1D3F">
        <w:rPr>
          <w:rFonts w:asciiTheme="minorHAnsi" w:hAnsiTheme="minorHAnsi"/>
          <w:i/>
          <w:sz w:val="21"/>
          <w:szCs w:val="21"/>
        </w:rPr>
        <w:t>punkta g</w:t>
      </w:r>
      <w:r>
        <w:rPr>
          <w:rFonts w:asciiTheme="minorHAnsi" w:hAnsiTheme="minorHAnsi"/>
          <w:i/>
          <w:sz w:val="21"/>
          <w:szCs w:val="21"/>
        </w:rPr>
        <w:t>)</w:t>
      </w:r>
      <w:r w:rsidR="00CD1D3F">
        <w:rPr>
          <w:rFonts w:asciiTheme="minorHAnsi" w:hAnsiTheme="minorHAnsi"/>
          <w:i/>
          <w:sz w:val="21"/>
          <w:szCs w:val="21"/>
        </w:rPr>
        <w:t xml:space="preserve"> apakšpunkta </w:t>
      </w:r>
      <w:r>
        <w:rPr>
          <w:rFonts w:asciiTheme="minorHAnsi" w:hAnsiTheme="minorHAnsi"/>
          <w:i/>
          <w:sz w:val="21"/>
          <w:szCs w:val="21"/>
        </w:rPr>
        <w:t xml:space="preserve">i) punkts, 17. panta </w:t>
      </w:r>
      <w:r w:rsidR="005F1317">
        <w:rPr>
          <w:rFonts w:asciiTheme="minorHAnsi" w:hAnsiTheme="minorHAnsi"/>
          <w:i/>
          <w:sz w:val="21"/>
          <w:szCs w:val="21"/>
        </w:rPr>
        <w:t>4</w:t>
      </w:r>
      <w:r>
        <w:rPr>
          <w:rFonts w:asciiTheme="minorHAnsi" w:hAnsiTheme="minorHAnsi"/>
          <w:i/>
          <w:sz w:val="21"/>
          <w:szCs w:val="21"/>
        </w:rPr>
        <w:t xml:space="preserve">. </w:t>
      </w:r>
      <w:r w:rsidR="004C0A21">
        <w:rPr>
          <w:rFonts w:asciiTheme="minorHAnsi" w:hAnsiTheme="minorHAnsi"/>
          <w:i/>
          <w:sz w:val="21"/>
          <w:szCs w:val="21"/>
        </w:rPr>
        <w:t xml:space="preserve">punkta </w:t>
      </w:r>
      <w:r>
        <w:rPr>
          <w:rFonts w:asciiTheme="minorHAnsi" w:hAnsiTheme="minorHAnsi"/>
          <w:i/>
          <w:sz w:val="21"/>
          <w:szCs w:val="21"/>
        </w:rPr>
        <w:t xml:space="preserve">a) </w:t>
      </w:r>
      <w:r w:rsidR="005F1317">
        <w:rPr>
          <w:rFonts w:asciiTheme="minorHAnsi" w:hAnsiTheme="minorHAnsi"/>
          <w:i/>
          <w:sz w:val="21"/>
          <w:szCs w:val="21"/>
        </w:rPr>
        <w:t xml:space="preserve">līdz </w:t>
      </w:r>
      <w:r>
        <w:rPr>
          <w:rFonts w:asciiTheme="minorHAnsi" w:hAnsiTheme="minorHAnsi"/>
          <w:i/>
          <w:sz w:val="21"/>
          <w:szCs w:val="21"/>
        </w:rPr>
        <w:t>(</w:t>
      </w:r>
      <w:r w:rsidR="005F1317">
        <w:rPr>
          <w:rFonts w:asciiTheme="minorHAnsi" w:hAnsiTheme="minorHAnsi"/>
          <w:i/>
          <w:sz w:val="21"/>
          <w:szCs w:val="21"/>
        </w:rPr>
        <w:t>d</w:t>
      </w:r>
      <w:r>
        <w:rPr>
          <w:rFonts w:asciiTheme="minorHAnsi" w:hAnsiTheme="minorHAnsi"/>
          <w:i/>
          <w:sz w:val="21"/>
          <w:szCs w:val="21"/>
        </w:rPr>
        <w:t xml:space="preserve">) </w:t>
      </w:r>
      <w:r w:rsidR="004C0A21">
        <w:rPr>
          <w:rFonts w:asciiTheme="minorHAnsi" w:hAnsiTheme="minorHAnsi"/>
          <w:i/>
          <w:sz w:val="21"/>
          <w:szCs w:val="21"/>
        </w:rPr>
        <w:t>apakšpunkts</w:t>
      </w:r>
    </w:p>
    <w:p w14:paraId="6FE94EDC" w14:textId="77777777" w:rsidR="004C0A21" w:rsidRPr="00D272F9" w:rsidRDefault="004C0A21" w:rsidP="005031CA">
      <w:pPr>
        <w:spacing w:after="0" w:line="240" w:lineRule="auto"/>
        <w:ind w:left="0" w:right="-2"/>
        <w:rPr>
          <w:rFonts w:asciiTheme="minorHAnsi" w:hAnsiTheme="minorHAnsi" w:cstheme="minorHAnsi"/>
          <w:sz w:val="21"/>
          <w:szCs w:val="21"/>
        </w:rPr>
      </w:pPr>
    </w:p>
    <w:p w14:paraId="4FBE08B5"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7. tabula. </w:t>
      </w:r>
    </w:p>
    <w:tbl>
      <w:tblPr>
        <w:tblStyle w:val="TableGrid0"/>
        <w:tblW w:w="10065" w:type="dxa"/>
        <w:tblInd w:w="-5" w:type="dxa"/>
        <w:tblCellMar>
          <w:top w:w="162" w:type="dxa"/>
          <w:left w:w="108" w:type="dxa"/>
          <w:right w:w="60" w:type="dxa"/>
        </w:tblCellMar>
        <w:tblLook w:val="04A0" w:firstRow="1" w:lastRow="0" w:firstColumn="1" w:lastColumn="0" w:noHBand="0" w:noVBand="1"/>
      </w:tblPr>
      <w:tblGrid>
        <w:gridCol w:w="1485"/>
        <w:gridCol w:w="1072"/>
        <w:gridCol w:w="1073"/>
        <w:gridCol w:w="1072"/>
        <w:gridCol w:w="1073"/>
        <w:gridCol w:w="1072"/>
        <w:gridCol w:w="1073"/>
        <w:gridCol w:w="1072"/>
        <w:gridCol w:w="1073"/>
      </w:tblGrid>
      <w:tr w:rsidR="005031CA" w:rsidRPr="00724DB8" w14:paraId="7A9A62B3" w14:textId="77777777" w:rsidTr="00341091">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4860D921" w14:textId="77777777" w:rsidR="005031CA" w:rsidRPr="00341091" w:rsidRDefault="005031CA" w:rsidP="00542C2F">
            <w:pPr>
              <w:spacing w:after="0" w:line="240" w:lineRule="auto"/>
              <w:ind w:left="0" w:right="-2"/>
              <w:rPr>
                <w:rFonts w:asciiTheme="minorHAnsi" w:hAnsiTheme="minorHAnsi"/>
                <w:b/>
                <w:i/>
                <w:sz w:val="21"/>
              </w:rPr>
            </w:pPr>
            <w:r w:rsidRPr="00724DB8">
              <w:rPr>
                <w:rFonts w:asciiTheme="minorHAnsi" w:hAnsiTheme="minorHAnsi"/>
                <w:b/>
                <w:bCs/>
                <w:i/>
                <w:iCs/>
                <w:sz w:val="21"/>
                <w:szCs w:val="21"/>
              </w:rPr>
              <w:t xml:space="preserve">Finansējums </w:t>
            </w:r>
          </w:p>
        </w:tc>
        <w:tc>
          <w:tcPr>
            <w:tcW w:w="1072" w:type="dxa"/>
            <w:tcBorders>
              <w:top w:val="single" w:sz="4" w:space="0" w:color="000000"/>
              <w:left w:val="single" w:sz="4" w:space="0" w:color="000000"/>
              <w:bottom w:val="single" w:sz="4" w:space="0" w:color="000000"/>
              <w:right w:val="single" w:sz="4" w:space="0" w:color="000000"/>
            </w:tcBorders>
            <w:vAlign w:val="center"/>
          </w:tcPr>
          <w:p w14:paraId="46768FF8"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2021</w:t>
            </w:r>
          </w:p>
        </w:tc>
        <w:tc>
          <w:tcPr>
            <w:tcW w:w="1073" w:type="dxa"/>
            <w:tcBorders>
              <w:top w:val="single" w:sz="4" w:space="0" w:color="000000"/>
              <w:left w:val="single" w:sz="4" w:space="0" w:color="000000"/>
              <w:bottom w:val="single" w:sz="4" w:space="0" w:color="000000"/>
              <w:right w:val="single" w:sz="4" w:space="0" w:color="000000"/>
            </w:tcBorders>
            <w:vAlign w:val="center"/>
          </w:tcPr>
          <w:p w14:paraId="4D7DF3C9"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2022</w:t>
            </w:r>
          </w:p>
        </w:tc>
        <w:tc>
          <w:tcPr>
            <w:tcW w:w="1072" w:type="dxa"/>
            <w:tcBorders>
              <w:top w:val="single" w:sz="4" w:space="0" w:color="000000"/>
              <w:left w:val="single" w:sz="4" w:space="0" w:color="000000"/>
              <w:bottom w:val="single" w:sz="4" w:space="0" w:color="000000"/>
              <w:right w:val="single" w:sz="4" w:space="0" w:color="000000"/>
            </w:tcBorders>
            <w:vAlign w:val="center"/>
          </w:tcPr>
          <w:p w14:paraId="73FE45ED"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2023</w:t>
            </w:r>
          </w:p>
        </w:tc>
        <w:tc>
          <w:tcPr>
            <w:tcW w:w="1073" w:type="dxa"/>
            <w:tcBorders>
              <w:top w:val="single" w:sz="4" w:space="0" w:color="000000"/>
              <w:left w:val="single" w:sz="4" w:space="0" w:color="000000"/>
              <w:bottom w:val="single" w:sz="4" w:space="0" w:color="000000"/>
              <w:right w:val="single" w:sz="4" w:space="0" w:color="000000"/>
            </w:tcBorders>
            <w:vAlign w:val="center"/>
          </w:tcPr>
          <w:p w14:paraId="7CCD821D"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2024</w:t>
            </w:r>
          </w:p>
        </w:tc>
        <w:tc>
          <w:tcPr>
            <w:tcW w:w="1072" w:type="dxa"/>
            <w:tcBorders>
              <w:top w:val="single" w:sz="4" w:space="0" w:color="000000"/>
              <w:left w:val="single" w:sz="4" w:space="0" w:color="000000"/>
              <w:bottom w:val="single" w:sz="4" w:space="0" w:color="000000"/>
              <w:right w:val="single" w:sz="4" w:space="0" w:color="000000"/>
            </w:tcBorders>
            <w:vAlign w:val="center"/>
          </w:tcPr>
          <w:p w14:paraId="73059DD3"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2025</w:t>
            </w:r>
          </w:p>
        </w:tc>
        <w:tc>
          <w:tcPr>
            <w:tcW w:w="1073" w:type="dxa"/>
            <w:tcBorders>
              <w:top w:val="single" w:sz="4" w:space="0" w:color="000000"/>
              <w:left w:val="single" w:sz="4" w:space="0" w:color="000000"/>
              <w:bottom w:val="single" w:sz="4" w:space="0" w:color="000000"/>
              <w:right w:val="single" w:sz="4" w:space="0" w:color="000000"/>
            </w:tcBorders>
            <w:vAlign w:val="center"/>
          </w:tcPr>
          <w:p w14:paraId="39849B44"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2026</w:t>
            </w:r>
          </w:p>
        </w:tc>
        <w:tc>
          <w:tcPr>
            <w:tcW w:w="1072" w:type="dxa"/>
            <w:tcBorders>
              <w:top w:val="single" w:sz="4" w:space="0" w:color="000000"/>
              <w:left w:val="single" w:sz="4" w:space="0" w:color="000000"/>
              <w:bottom w:val="single" w:sz="4" w:space="0" w:color="000000"/>
              <w:right w:val="single" w:sz="4" w:space="0" w:color="000000"/>
            </w:tcBorders>
            <w:vAlign w:val="center"/>
          </w:tcPr>
          <w:p w14:paraId="2F456409"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2027</w:t>
            </w:r>
          </w:p>
        </w:tc>
        <w:tc>
          <w:tcPr>
            <w:tcW w:w="1073" w:type="dxa"/>
            <w:tcBorders>
              <w:top w:val="single" w:sz="4" w:space="0" w:color="000000"/>
              <w:left w:val="single" w:sz="4" w:space="0" w:color="000000"/>
              <w:bottom w:val="single" w:sz="4" w:space="0" w:color="000000"/>
              <w:right w:val="single" w:sz="4" w:space="0" w:color="000000"/>
            </w:tcBorders>
            <w:vAlign w:val="center"/>
          </w:tcPr>
          <w:p w14:paraId="141B6911" w14:textId="77777777" w:rsidR="005031CA" w:rsidRPr="00341091" w:rsidRDefault="005031CA" w:rsidP="00542C2F">
            <w:pPr>
              <w:spacing w:after="0" w:line="240" w:lineRule="auto"/>
              <w:ind w:left="0" w:right="-2"/>
              <w:jc w:val="center"/>
              <w:rPr>
                <w:rFonts w:asciiTheme="minorHAnsi" w:hAnsiTheme="minorHAnsi"/>
                <w:b/>
                <w:i/>
                <w:sz w:val="21"/>
              </w:rPr>
            </w:pPr>
            <w:r w:rsidRPr="00724DB8">
              <w:rPr>
                <w:rFonts w:asciiTheme="minorHAnsi" w:hAnsiTheme="minorHAnsi"/>
                <w:b/>
                <w:bCs/>
                <w:i/>
                <w:iCs/>
                <w:sz w:val="21"/>
                <w:szCs w:val="21"/>
              </w:rPr>
              <w:t>Kopā</w:t>
            </w:r>
          </w:p>
        </w:tc>
      </w:tr>
      <w:tr w:rsidR="00FA241E" w:rsidRPr="00D272F9" w14:paraId="3DEF3644" w14:textId="77777777" w:rsidTr="00341091">
        <w:trPr>
          <w:trHeight w:val="1169"/>
        </w:trPr>
        <w:tc>
          <w:tcPr>
            <w:tcW w:w="1485" w:type="dxa"/>
            <w:tcBorders>
              <w:top w:val="single" w:sz="4" w:space="0" w:color="000000"/>
              <w:left w:val="single" w:sz="4" w:space="0" w:color="000000"/>
              <w:bottom w:val="single" w:sz="4" w:space="0" w:color="000000"/>
              <w:right w:val="single" w:sz="4" w:space="0" w:color="000000"/>
            </w:tcBorders>
            <w:vAlign w:val="center"/>
          </w:tcPr>
          <w:p w14:paraId="0FC96FB5" w14:textId="77777777" w:rsidR="00FA241E" w:rsidRPr="00341091" w:rsidRDefault="00FA241E" w:rsidP="00FA241E">
            <w:pPr>
              <w:spacing w:after="0" w:line="240" w:lineRule="auto"/>
              <w:ind w:left="0" w:right="-2"/>
              <w:rPr>
                <w:rFonts w:asciiTheme="minorHAnsi" w:hAnsiTheme="minorHAnsi"/>
                <w:i/>
                <w:sz w:val="21"/>
              </w:rPr>
            </w:pPr>
            <w:r w:rsidRPr="00724DB8">
              <w:rPr>
                <w:rFonts w:asciiTheme="minorHAnsi" w:hAnsiTheme="minorHAnsi"/>
                <w:i/>
                <w:iCs/>
                <w:sz w:val="21"/>
                <w:szCs w:val="21"/>
              </w:rPr>
              <w:t xml:space="preserve">ERAF </w:t>
            </w:r>
          </w:p>
          <w:p w14:paraId="3DCF1DD7" w14:textId="77777777" w:rsidR="00FA241E" w:rsidRPr="00341091" w:rsidRDefault="00FA241E" w:rsidP="00FA241E">
            <w:pPr>
              <w:spacing w:after="0" w:line="240" w:lineRule="auto"/>
              <w:ind w:left="0" w:right="-2"/>
              <w:rPr>
                <w:rFonts w:asciiTheme="minorHAnsi" w:hAnsiTheme="minorHAnsi"/>
                <w:i/>
                <w:sz w:val="21"/>
              </w:rPr>
            </w:pPr>
            <w:r w:rsidRPr="00724DB8">
              <w:rPr>
                <w:rFonts w:asciiTheme="minorHAnsi" w:hAnsiTheme="minorHAnsi"/>
                <w:i/>
                <w:iCs/>
                <w:sz w:val="21"/>
                <w:szCs w:val="21"/>
              </w:rPr>
              <w:t>(teritoriālās sadarbības mērķis)</w:t>
            </w:r>
            <w:r w:rsidRPr="00724DB8">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vAlign w:val="center"/>
          </w:tcPr>
          <w:p w14:paraId="4DB88597" w14:textId="2E5EE15E" w:rsidR="00FA241E" w:rsidRPr="003E66EA" w:rsidRDefault="003E66EA"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51 044</w:t>
            </w:r>
            <w:r w:rsidR="00873304">
              <w:rPr>
                <w:rFonts w:ascii="Calibri" w:hAnsi="Calibri"/>
                <w:sz w:val="18"/>
                <w:szCs w:val="18"/>
              </w:rPr>
              <w:t> </w:t>
            </w:r>
            <w:r>
              <w:rPr>
                <w:rFonts w:ascii="Calibri" w:hAnsi="Calibri"/>
                <w:sz w:val="18"/>
                <w:szCs w:val="18"/>
              </w:rPr>
              <w:t>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43421C84" w14:textId="77777777" w:rsidR="00873304" w:rsidRDefault="00873304" w:rsidP="00FA241E">
            <w:pPr>
              <w:spacing w:after="0" w:line="240" w:lineRule="auto"/>
              <w:ind w:left="0" w:right="-2"/>
              <w:jc w:val="center"/>
              <w:rPr>
                <w:rFonts w:ascii="Calibri" w:hAnsi="Calibri"/>
                <w:sz w:val="18"/>
                <w:szCs w:val="18"/>
              </w:rPr>
            </w:pPr>
          </w:p>
          <w:p w14:paraId="3AE9CC72" w14:textId="77777777" w:rsidR="003E66EA" w:rsidRPr="003E66EA" w:rsidRDefault="003E66EA" w:rsidP="00FA241E">
            <w:pPr>
              <w:spacing w:after="0" w:line="240" w:lineRule="auto"/>
              <w:ind w:left="0" w:right="-2"/>
              <w:jc w:val="center"/>
              <w:rPr>
                <w:rFonts w:ascii="Calibri" w:hAnsi="Calibri" w:cs="Calibri"/>
                <w:sz w:val="18"/>
                <w:szCs w:val="18"/>
              </w:rPr>
            </w:pPr>
            <w:r>
              <w:rPr>
                <w:rFonts w:ascii="Calibri" w:hAnsi="Calibri"/>
                <w:sz w:val="18"/>
                <w:szCs w:val="18"/>
              </w:rPr>
              <w:t>52 065 855</w:t>
            </w:r>
          </w:p>
          <w:p w14:paraId="3654FC0B" w14:textId="77777777" w:rsidR="00FA241E" w:rsidRPr="003E66EA" w:rsidRDefault="00FA241E" w:rsidP="00FA241E">
            <w:pPr>
              <w:spacing w:after="0" w:line="240" w:lineRule="auto"/>
              <w:ind w:left="0" w:right="-2"/>
              <w:jc w:val="center"/>
              <w:rPr>
                <w:rFonts w:asciiTheme="minorHAnsi" w:hAnsiTheme="minorHAnsi" w:cstheme="minorHAnsi"/>
                <w:sz w:val="18"/>
                <w:szCs w:val="18"/>
                <w:lang w:val="en-GB"/>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5560889"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53 107 173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0092681C"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54 169 316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0BB0A2DD"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55 252 702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12649D9B"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56 357 757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38FEED75"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57 484 910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26E86ECB"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379 482 670</w:t>
            </w:r>
          </w:p>
        </w:tc>
      </w:tr>
      <w:tr w:rsidR="00FA241E" w:rsidRPr="001C3BB0" w14:paraId="7E80DE0A" w14:textId="77777777" w:rsidTr="00341091">
        <w:trPr>
          <w:trHeight w:val="1860"/>
        </w:trPr>
        <w:tc>
          <w:tcPr>
            <w:tcW w:w="1485" w:type="dxa"/>
            <w:tcBorders>
              <w:top w:val="single" w:sz="4" w:space="0" w:color="000000"/>
              <w:left w:val="single" w:sz="4" w:space="0" w:color="000000"/>
              <w:bottom w:val="single" w:sz="4" w:space="0" w:color="000000"/>
              <w:right w:val="single" w:sz="4" w:space="0" w:color="000000"/>
            </w:tcBorders>
            <w:vAlign w:val="center"/>
          </w:tcPr>
          <w:p w14:paraId="1D01A459" w14:textId="08F8A7AC" w:rsidR="00FA241E" w:rsidRPr="00341091" w:rsidRDefault="00FA241E" w:rsidP="005F1317">
            <w:pPr>
              <w:spacing w:after="0" w:line="240" w:lineRule="auto"/>
              <w:ind w:left="0" w:right="-2"/>
              <w:rPr>
                <w:rFonts w:asciiTheme="minorHAnsi" w:hAnsiTheme="minorHAnsi"/>
                <w:i/>
                <w:sz w:val="21"/>
              </w:rPr>
            </w:pPr>
            <w:r w:rsidRPr="00724DB8">
              <w:rPr>
                <w:rFonts w:asciiTheme="minorHAnsi" w:hAnsiTheme="minorHAnsi"/>
                <w:i/>
                <w:iCs/>
                <w:sz w:val="21"/>
                <w:szCs w:val="21"/>
              </w:rPr>
              <w:t xml:space="preserve">ERAF saskaņā ar </w:t>
            </w:r>
            <w:r w:rsidRPr="00724DB8">
              <w:rPr>
                <w:rFonts w:asciiTheme="minorHAnsi" w:hAnsiTheme="minorHAnsi"/>
                <w:i/>
                <w:iCs/>
                <w:sz w:val="21"/>
                <w:szCs w:val="21"/>
              </w:rPr>
              <w:tab/>
              <w:t xml:space="preserve">17. panta </w:t>
            </w:r>
          </w:p>
          <w:p w14:paraId="630AB569" w14:textId="77777777" w:rsidR="00FA241E" w:rsidRPr="00341091" w:rsidRDefault="00FA241E" w:rsidP="005F1317">
            <w:pPr>
              <w:spacing w:after="0" w:line="240" w:lineRule="auto"/>
              <w:ind w:left="0" w:right="-2"/>
              <w:rPr>
                <w:rFonts w:asciiTheme="minorHAnsi" w:hAnsiTheme="minorHAnsi"/>
                <w:i/>
                <w:sz w:val="21"/>
              </w:rPr>
            </w:pPr>
            <w:r w:rsidRPr="00724DB8">
              <w:rPr>
                <w:rFonts w:asciiTheme="minorHAnsi" w:hAnsiTheme="minorHAnsi"/>
                <w:i/>
                <w:iCs/>
                <w:sz w:val="21"/>
                <w:szCs w:val="21"/>
              </w:rPr>
              <w:t xml:space="preserve">3. daļu </w:t>
            </w:r>
          </w:p>
          <w:p w14:paraId="2CDE5723" w14:textId="77777777" w:rsidR="00FA241E" w:rsidRPr="00341091" w:rsidRDefault="00FA241E" w:rsidP="00FA241E">
            <w:pPr>
              <w:spacing w:after="0" w:line="240" w:lineRule="auto"/>
              <w:ind w:left="0" w:right="-2"/>
              <w:rPr>
                <w:rFonts w:asciiTheme="minorHAnsi" w:hAnsiTheme="minorHAnsi"/>
                <w:i/>
                <w:sz w:val="21"/>
              </w:rPr>
            </w:pPr>
          </w:p>
        </w:tc>
        <w:tc>
          <w:tcPr>
            <w:tcW w:w="1072" w:type="dxa"/>
            <w:tcBorders>
              <w:top w:val="single" w:sz="4" w:space="0" w:color="000000"/>
              <w:left w:val="single" w:sz="4" w:space="0" w:color="000000"/>
              <w:bottom w:val="single" w:sz="4" w:space="0" w:color="000000"/>
              <w:right w:val="single" w:sz="4" w:space="0" w:color="000000"/>
            </w:tcBorders>
          </w:tcPr>
          <w:p w14:paraId="68C192F5"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52FB883"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2C66EED"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19A652C"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B281230"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B4EA709"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36AD7D2"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4E634B5"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r>
      <w:tr w:rsidR="00262437" w:rsidRPr="00D272F9" w14:paraId="37498C38" w14:textId="77777777" w:rsidTr="00341091">
        <w:trPr>
          <w:trHeight w:val="504"/>
        </w:trPr>
        <w:tc>
          <w:tcPr>
            <w:tcW w:w="1485" w:type="dxa"/>
            <w:tcBorders>
              <w:top w:val="single" w:sz="4" w:space="0" w:color="000000"/>
              <w:left w:val="single" w:sz="4" w:space="0" w:color="000000"/>
              <w:bottom w:val="single" w:sz="4" w:space="0" w:color="000000"/>
              <w:right w:val="single" w:sz="4" w:space="0" w:color="000000"/>
            </w:tcBorders>
            <w:vAlign w:val="center"/>
          </w:tcPr>
          <w:p w14:paraId="30D3211E" w14:textId="6E4F9A50" w:rsidR="00262437" w:rsidRPr="00341091" w:rsidRDefault="00262437" w:rsidP="004C0A21">
            <w:pPr>
              <w:spacing w:after="0" w:line="240" w:lineRule="auto"/>
              <w:ind w:left="0" w:right="-2"/>
              <w:rPr>
                <w:rFonts w:asciiTheme="minorHAnsi" w:hAnsiTheme="minorHAnsi"/>
                <w:i/>
                <w:sz w:val="21"/>
              </w:rPr>
            </w:pPr>
            <w:r w:rsidRPr="00724DB8">
              <w:rPr>
                <w:rFonts w:asciiTheme="minorHAnsi" w:hAnsiTheme="minorHAnsi"/>
                <w:i/>
                <w:iCs/>
                <w:sz w:val="21"/>
                <w:szCs w:val="21"/>
              </w:rPr>
              <w:t>IPA</w:t>
            </w:r>
            <w:r w:rsidRPr="00341091">
              <w:rPr>
                <w:rFonts w:asciiTheme="minorHAnsi" w:hAnsiTheme="minorHAnsi"/>
                <w:i/>
                <w:sz w:val="21"/>
              </w:rPr>
              <w:t xml:space="preserve"> </w:t>
            </w:r>
            <w:r w:rsidRPr="00724DB8">
              <w:rPr>
                <w:rFonts w:asciiTheme="minorHAnsi" w:hAnsiTheme="minorHAnsi"/>
                <w:i/>
                <w:iCs/>
                <w:sz w:val="21"/>
                <w:szCs w:val="21"/>
              </w:rPr>
              <w:t xml:space="preserve">III </w:t>
            </w:r>
            <w:r w:rsidR="004C0A21">
              <w:rPr>
                <w:rFonts w:asciiTheme="minorHAnsi" w:hAnsiTheme="minorHAnsi"/>
                <w:i/>
                <w:iCs/>
                <w:sz w:val="21"/>
                <w:szCs w:val="21"/>
              </w:rPr>
              <w:t>PRS</w:t>
            </w:r>
            <w:r w:rsidR="005F1317" w:rsidRPr="00341091">
              <w:rPr>
                <w:rStyle w:val="FootnoteReference"/>
              </w:rPr>
              <w:footnoteReference w:id="5"/>
            </w:r>
            <w:r w:rsidRPr="00724DB8">
              <w:rPr>
                <w:rFonts w:asciiTheme="minorHAnsi" w:hAnsiTheme="minorHAnsi"/>
                <w:i/>
                <w:iCs/>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2EAA3C9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3E230C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7766C0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51A4C2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CE8AD0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542506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C13C3C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4B92B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3BD496CE" w14:textId="77777777" w:rsidTr="00341091">
        <w:trPr>
          <w:trHeight w:val="710"/>
        </w:trPr>
        <w:tc>
          <w:tcPr>
            <w:tcW w:w="1485" w:type="dxa"/>
            <w:tcBorders>
              <w:top w:val="single" w:sz="4" w:space="0" w:color="000000"/>
              <w:left w:val="single" w:sz="4" w:space="0" w:color="000000"/>
              <w:bottom w:val="single" w:sz="4" w:space="0" w:color="000000"/>
              <w:right w:val="single" w:sz="4" w:space="0" w:color="000000"/>
            </w:tcBorders>
            <w:vAlign w:val="center"/>
          </w:tcPr>
          <w:p w14:paraId="3FB60A4B" w14:textId="61CE1A95" w:rsidR="00262437" w:rsidRPr="00341091" w:rsidRDefault="005F1317" w:rsidP="00262437">
            <w:pPr>
              <w:spacing w:after="0" w:line="240" w:lineRule="auto"/>
              <w:ind w:left="0" w:right="-2"/>
              <w:rPr>
                <w:rFonts w:asciiTheme="minorHAnsi" w:hAnsiTheme="minorHAnsi"/>
                <w:i/>
                <w:sz w:val="21"/>
              </w:rPr>
            </w:pPr>
            <w:r w:rsidRPr="00724DB8">
              <w:rPr>
                <w:rFonts w:asciiTheme="minorHAnsi" w:hAnsiTheme="minorHAnsi"/>
                <w:i/>
                <w:sz w:val="21"/>
                <w:szCs w:val="21"/>
              </w:rPr>
              <w:t>NDICI-</w:t>
            </w:r>
            <w:r w:rsidR="004C0A21">
              <w:rPr>
                <w:rFonts w:asciiTheme="minorHAnsi" w:hAnsiTheme="minorHAnsi"/>
                <w:i/>
                <w:sz w:val="21"/>
                <w:szCs w:val="21"/>
              </w:rPr>
              <w:t>PRS</w:t>
            </w:r>
            <w:r w:rsidRPr="00724DB8">
              <w:rPr>
                <w:rFonts w:asciiTheme="minorHAnsi" w:hAnsiTheme="minorHAnsi" w:cstheme="minorHAnsi"/>
                <w:i/>
                <w:sz w:val="21"/>
                <w:szCs w:val="21"/>
                <w:vertAlign w:val="superscript"/>
                <w:lang w:val="en-GB"/>
              </w:rPr>
              <w:t xml:space="preserve"> 12</w:t>
            </w:r>
          </w:p>
        </w:tc>
        <w:tc>
          <w:tcPr>
            <w:tcW w:w="1072" w:type="dxa"/>
            <w:tcBorders>
              <w:top w:val="single" w:sz="4" w:space="0" w:color="000000"/>
              <w:left w:val="single" w:sz="4" w:space="0" w:color="000000"/>
              <w:bottom w:val="single" w:sz="4" w:space="0" w:color="000000"/>
              <w:right w:val="single" w:sz="4" w:space="0" w:color="000000"/>
            </w:tcBorders>
          </w:tcPr>
          <w:p w14:paraId="45B5B41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6C9BB5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424667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37C0B7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8CFE5F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AB4F3A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1AF3B10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1DBE45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46CECE62" w14:textId="77777777" w:rsidTr="00341091">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65AA4090" w14:textId="0C9FBCC2" w:rsidR="00262437" w:rsidRPr="00341091" w:rsidRDefault="00262437" w:rsidP="00262437">
            <w:pPr>
              <w:spacing w:after="0" w:line="240" w:lineRule="auto"/>
              <w:ind w:left="0" w:right="-2"/>
              <w:rPr>
                <w:rFonts w:asciiTheme="minorHAnsi" w:hAnsiTheme="minorHAnsi"/>
                <w:i/>
                <w:sz w:val="21"/>
              </w:rPr>
            </w:pPr>
            <w:r w:rsidRPr="00724DB8">
              <w:rPr>
                <w:rFonts w:asciiTheme="minorHAnsi" w:hAnsiTheme="minorHAnsi"/>
                <w:i/>
                <w:sz w:val="21"/>
                <w:szCs w:val="21"/>
              </w:rPr>
              <w:t>IPA III</w:t>
            </w:r>
            <w:r w:rsidR="005F1317" w:rsidRPr="00724DB8">
              <w:rPr>
                <w:rFonts w:asciiTheme="minorHAnsi" w:hAnsiTheme="minorHAnsi"/>
                <w:i/>
                <w:sz w:val="21"/>
                <w:szCs w:val="21"/>
                <w:vertAlign w:val="superscript"/>
              </w:rPr>
              <w:t>14</w:t>
            </w:r>
            <w:r w:rsidRPr="00724DB8">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F7BCB73"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B38CD4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D27CFB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B5999A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7681ED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07303A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760F62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D1705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1389D0B9" w14:textId="77777777" w:rsidTr="00341091">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06D06237" w14:textId="6E8EE9FD" w:rsidR="00262437" w:rsidRPr="00341091" w:rsidRDefault="004C0A21" w:rsidP="004C0A21">
            <w:pPr>
              <w:spacing w:after="0" w:line="240" w:lineRule="auto"/>
              <w:ind w:left="0" w:right="-2"/>
              <w:rPr>
                <w:rFonts w:asciiTheme="minorHAnsi" w:hAnsiTheme="minorHAnsi"/>
                <w:i/>
                <w:sz w:val="21"/>
              </w:rPr>
            </w:pPr>
            <w:r>
              <w:rPr>
                <w:rFonts w:asciiTheme="minorHAnsi" w:hAnsiTheme="minorHAnsi"/>
                <w:i/>
                <w:sz w:val="21"/>
                <w:szCs w:val="21"/>
              </w:rPr>
              <w:t>KASSI</w:t>
            </w:r>
            <w:r w:rsidR="005F1317" w:rsidRPr="00724DB8">
              <w:rPr>
                <w:rFonts w:asciiTheme="minorHAnsi" w:hAnsiTheme="minorHAnsi" w:cstheme="minorHAnsi"/>
                <w:i/>
                <w:sz w:val="21"/>
                <w:szCs w:val="21"/>
                <w:vertAlign w:val="superscript"/>
                <w:lang w:val="en-GB"/>
              </w:rPr>
              <w:t>16</w:t>
            </w:r>
          </w:p>
        </w:tc>
        <w:tc>
          <w:tcPr>
            <w:tcW w:w="1072" w:type="dxa"/>
            <w:tcBorders>
              <w:top w:val="single" w:sz="4" w:space="0" w:color="000000"/>
              <w:left w:val="single" w:sz="4" w:space="0" w:color="000000"/>
              <w:bottom w:val="single" w:sz="4" w:space="0" w:color="000000"/>
              <w:right w:val="single" w:sz="4" w:space="0" w:color="000000"/>
            </w:tcBorders>
          </w:tcPr>
          <w:p w14:paraId="03549EF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062378D"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2F9F85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AB7E89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C63707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DDDEC6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5C40D1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369F4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7F11A5DE" w14:textId="77777777" w:rsidTr="00341091">
        <w:trPr>
          <w:trHeight w:val="711"/>
        </w:trPr>
        <w:tc>
          <w:tcPr>
            <w:tcW w:w="1485" w:type="dxa"/>
            <w:tcBorders>
              <w:top w:val="single" w:sz="4" w:space="0" w:color="000000"/>
              <w:left w:val="single" w:sz="4" w:space="0" w:color="000000"/>
              <w:bottom w:val="single" w:sz="4" w:space="0" w:color="000000"/>
              <w:right w:val="single" w:sz="4" w:space="0" w:color="000000"/>
            </w:tcBorders>
            <w:vAlign w:val="center"/>
          </w:tcPr>
          <w:p w14:paraId="2918FFD5" w14:textId="32AB7B87" w:rsidR="00262437" w:rsidRPr="00724DB8" w:rsidRDefault="004C0A21" w:rsidP="00262437">
            <w:pPr>
              <w:spacing w:after="0" w:line="240" w:lineRule="auto"/>
              <w:ind w:left="0" w:right="-2"/>
              <w:rPr>
                <w:rFonts w:asciiTheme="minorHAnsi" w:hAnsiTheme="minorHAnsi" w:cstheme="minorHAnsi"/>
                <w:i/>
                <w:sz w:val="21"/>
                <w:szCs w:val="21"/>
              </w:rPr>
            </w:pPr>
            <w:r>
              <w:rPr>
                <w:rFonts w:asciiTheme="minorHAnsi" w:hAnsiTheme="minorHAnsi"/>
                <w:i/>
                <w:iCs/>
                <w:sz w:val="21"/>
                <w:szCs w:val="21"/>
              </w:rPr>
              <w:t>AZTP</w:t>
            </w:r>
            <w:r w:rsidR="005F1317" w:rsidRPr="00724DB8">
              <w:rPr>
                <w:rFonts w:asciiTheme="minorHAnsi" w:hAnsiTheme="minorHAnsi"/>
                <w:i/>
                <w:sz w:val="21"/>
                <w:szCs w:val="21"/>
                <w:vertAlign w:val="superscript"/>
              </w:rPr>
              <w:t>17</w:t>
            </w:r>
          </w:p>
          <w:p w14:paraId="3F1B51D1" w14:textId="77777777" w:rsidR="00262437" w:rsidRPr="00341091" w:rsidRDefault="00262437" w:rsidP="00262437">
            <w:pPr>
              <w:spacing w:after="0" w:line="240" w:lineRule="auto"/>
              <w:ind w:left="0" w:right="-2"/>
              <w:rPr>
                <w:rFonts w:asciiTheme="minorHAnsi" w:hAnsiTheme="minorHAnsi"/>
                <w:i/>
                <w:sz w:val="21"/>
                <w:lang w:val="en-GB"/>
              </w:rPr>
            </w:pPr>
          </w:p>
        </w:tc>
        <w:tc>
          <w:tcPr>
            <w:tcW w:w="1072" w:type="dxa"/>
            <w:tcBorders>
              <w:top w:val="single" w:sz="4" w:space="0" w:color="000000"/>
              <w:left w:val="single" w:sz="4" w:space="0" w:color="000000"/>
              <w:bottom w:val="single" w:sz="4" w:space="0" w:color="000000"/>
              <w:right w:val="single" w:sz="4" w:space="0" w:color="000000"/>
            </w:tcBorders>
          </w:tcPr>
          <w:p w14:paraId="161E84B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BD50B8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728581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1C7611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8E46BD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E09478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50A09FD"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D2E2A17"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0351F8D7" w14:textId="77777777" w:rsidTr="00341091">
        <w:trPr>
          <w:trHeight w:val="708"/>
        </w:trPr>
        <w:tc>
          <w:tcPr>
            <w:tcW w:w="1485" w:type="dxa"/>
            <w:tcBorders>
              <w:top w:val="single" w:sz="4" w:space="0" w:color="000000"/>
              <w:left w:val="single" w:sz="4" w:space="0" w:color="000000"/>
              <w:bottom w:val="single" w:sz="4" w:space="0" w:color="000000"/>
              <w:right w:val="single" w:sz="4" w:space="0" w:color="000000"/>
            </w:tcBorders>
            <w:vAlign w:val="center"/>
          </w:tcPr>
          <w:p w14:paraId="2360C903" w14:textId="50C902C0" w:rsidR="00262437" w:rsidRPr="00341091" w:rsidRDefault="00262437" w:rsidP="004C0A21">
            <w:pPr>
              <w:spacing w:after="0" w:line="240" w:lineRule="auto"/>
              <w:ind w:left="0" w:right="-2"/>
              <w:rPr>
                <w:rFonts w:asciiTheme="minorHAnsi" w:hAnsiTheme="minorHAnsi"/>
                <w:i/>
                <w:sz w:val="21"/>
              </w:rPr>
            </w:pPr>
            <w:r w:rsidRPr="00724DB8">
              <w:rPr>
                <w:rFonts w:asciiTheme="minorHAnsi" w:hAnsiTheme="minorHAnsi"/>
                <w:i/>
                <w:iCs/>
                <w:sz w:val="21"/>
                <w:szCs w:val="21"/>
              </w:rPr>
              <w:t xml:space="preserve">Interreg </w:t>
            </w:r>
            <w:r w:rsidR="004C0A21">
              <w:rPr>
                <w:rFonts w:asciiTheme="minorHAnsi" w:hAnsiTheme="minorHAnsi"/>
                <w:i/>
                <w:sz w:val="21"/>
                <w:szCs w:val="21"/>
              </w:rPr>
              <w:t>fondi</w:t>
            </w:r>
            <w:r w:rsidR="005F1317" w:rsidRPr="00724DB8">
              <w:rPr>
                <w:rFonts w:asciiTheme="minorHAnsi" w:hAnsiTheme="minorHAnsi"/>
                <w:i/>
                <w:sz w:val="21"/>
                <w:szCs w:val="21"/>
                <w:vertAlign w:val="superscript"/>
              </w:rPr>
              <w:t>0</w:t>
            </w:r>
            <w:r w:rsidRPr="00724DB8">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530C4D8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A0650C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F552F3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200494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008514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A240AB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13BCA04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65D45F7"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7FF942A5" w14:textId="77777777" w:rsidTr="00341091">
        <w:trPr>
          <w:trHeight w:val="482"/>
        </w:trPr>
        <w:tc>
          <w:tcPr>
            <w:tcW w:w="1485" w:type="dxa"/>
            <w:tcBorders>
              <w:top w:val="single" w:sz="4" w:space="0" w:color="000000"/>
              <w:left w:val="single" w:sz="4" w:space="0" w:color="000000"/>
              <w:bottom w:val="single" w:sz="4" w:space="0" w:color="000000"/>
              <w:right w:val="single" w:sz="4" w:space="0" w:color="000000"/>
            </w:tcBorders>
            <w:vAlign w:val="center"/>
          </w:tcPr>
          <w:p w14:paraId="7AC3F6FD" w14:textId="4A7B6FEB" w:rsidR="00262437" w:rsidRPr="00341091" w:rsidRDefault="00262437" w:rsidP="00262437">
            <w:pPr>
              <w:spacing w:after="0" w:line="240" w:lineRule="auto"/>
              <w:ind w:left="0" w:right="-2"/>
              <w:rPr>
                <w:rFonts w:asciiTheme="minorHAnsi" w:hAnsiTheme="minorHAnsi"/>
                <w:b/>
                <w:i/>
                <w:sz w:val="21"/>
              </w:rPr>
            </w:pPr>
            <w:r w:rsidRPr="00724DB8">
              <w:rPr>
                <w:rFonts w:asciiTheme="minorHAnsi" w:hAnsiTheme="minorHAnsi"/>
                <w:b/>
                <w:bCs/>
                <w:i/>
                <w:iCs/>
                <w:sz w:val="21"/>
                <w:szCs w:val="21"/>
              </w:rPr>
              <w:t xml:space="preserve">Kopā </w:t>
            </w:r>
          </w:p>
        </w:tc>
        <w:tc>
          <w:tcPr>
            <w:tcW w:w="1072" w:type="dxa"/>
            <w:tcBorders>
              <w:top w:val="single" w:sz="4" w:space="0" w:color="000000"/>
              <w:left w:val="single" w:sz="4" w:space="0" w:color="000000"/>
              <w:bottom w:val="single" w:sz="4" w:space="0" w:color="000000"/>
              <w:right w:val="single" w:sz="4" w:space="0" w:color="000000"/>
            </w:tcBorders>
            <w:vAlign w:val="center"/>
          </w:tcPr>
          <w:p w14:paraId="4AE75288" w14:textId="6506CA48"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51 044</w:t>
            </w:r>
            <w:r w:rsidR="00084FE8">
              <w:rPr>
                <w:rFonts w:ascii="Calibri" w:hAnsi="Calibri"/>
                <w:sz w:val="18"/>
                <w:szCs w:val="18"/>
              </w:rPr>
              <w:t> </w:t>
            </w:r>
            <w:r>
              <w:rPr>
                <w:rFonts w:ascii="Calibri" w:hAnsi="Calibri"/>
                <w:sz w:val="18"/>
                <w:szCs w:val="18"/>
              </w:rPr>
              <w:t>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6DB4C00E" w14:textId="77777777" w:rsidR="00084FE8" w:rsidRDefault="00084FE8" w:rsidP="00262437">
            <w:pPr>
              <w:spacing w:after="0" w:line="240" w:lineRule="auto"/>
              <w:ind w:left="0" w:right="-2"/>
              <w:jc w:val="center"/>
              <w:rPr>
                <w:rFonts w:ascii="Calibri" w:hAnsi="Calibri"/>
                <w:sz w:val="18"/>
                <w:szCs w:val="18"/>
              </w:rPr>
            </w:pPr>
          </w:p>
          <w:p w14:paraId="2755F74F" w14:textId="77777777" w:rsidR="00262437" w:rsidRPr="003E66EA" w:rsidRDefault="00262437" w:rsidP="00262437">
            <w:pPr>
              <w:spacing w:after="0" w:line="240" w:lineRule="auto"/>
              <w:ind w:left="0" w:right="-2"/>
              <w:jc w:val="center"/>
              <w:rPr>
                <w:rFonts w:ascii="Calibri" w:hAnsi="Calibri" w:cs="Calibri"/>
                <w:sz w:val="18"/>
                <w:szCs w:val="18"/>
              </w:rPr>
            </w:pPr>
            <w:r>
              <w:rPr>
                <w:rFonts w:ascii="Calibri" w:hAnsi="Calibri"/>
                <w:sz w:val="18"/>
                <w:szCs w:val="18"/>
              </w:rPr>
              <w:t>52 065 855</w:t>
            </w:r>
          </w:p>
          <w:p w14:paraId="27FD6B9D" w14:textId="77777777" w:rsidR="00262437" w:rsidRPr="00D272F9" w:rsidRDefault="00262437" w:rsidP="00262437">
            <w:pPr>
              <w:spacing w:after="0" w:line="240" w:lineRule="auto"/>
              <w:ind w:left="0" w:right="-2"/>
              <w:jc w:val="center"/>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163EAD"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53 107 173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306F481E"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54 169 316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382E7580"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55 252 702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695E77BB"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56 357 757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68241EAB"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57 484 910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4CB968E0"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187EBC0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50FF9389" w14:textId="77777777" w:rsidR="005031CA" w:rsidRPr="00D272F9" w:rsidRDefault="005031CA" w:rsidP="005031CA">
      <w:pPr>
        <w:spacing w:after="0" w:line="240" w:lineRule="auto"/>
        <w:ind w:left="0" w:right="-2"/>
        <w:rPr>
          <w:rFonts w:asciiTheme="minorHAnsi" w:hAnsiTheme="minorHAnsi" w:cstheme="minorHAnsi"/>
          <w:sz w:val="21"/>
          <w:szCs w:val="21"/>
          <w:lang w:val="en-GB"/>
        </w:rPr>
        <w:sectPr w:rsidR="005031CA" w:rsidRPr="00D272F9" w:rsidSect="00341091">
          <w:footnotePr>
            <w:numStart w:val="10"/>
          </w:footnotePr>
          <w:type w:val="continuous"/>
          <w:pgSz w:w="11906" w:h="16838"/>
          <w:pgMar w:top="1418" w:right="1418" w:bottom="1418" w:left="1418" w:header="720" w:footer="567" w:gutter="0"/>
          <w:cols w:space="720"/>
          <w:titlePg/>
        </w:sectPr>
      </w:pPr>
    </w:p>
    <w:p w14:paraId="77CBBD71" w14:textId="750403D5" w:rsidR="00B01CD7" w:rsidRPr="00D272F9" w:rsidRDefault="00B01CD7" w:rsidP="00B01CD7">
      <w:pPr>
        <w:pStyle w:val="Heading2"/>
      </w:pPr>
      <w:bookmarkStart w:id="24" w:name="_Toc80026504"/>
      <w:r>
        <w:rPr>
          <w:b/>
        </w:rPr>
        <w:t xml:space="preserve">3.2. </w:t>
      </w:r>
      <w:r>
        <w:rPr>
          <w:b/>
        </w:rPr>
        <w:tab/>
        <w:t xml:space="preserve">Kopējā finanšu apropriācija </w:t>
      </w:r>
      <w:r w:rsidR="004C0A21">
        <w:rPr>
          <w:b/>
        </w:rPr>
        <w:t>pa fondiem</w:t>
      </w:r>
      <w:r>
        <w:rPr>
          <w:b/>
        </w:rPr>
        <w:t xml:space="preserve"> un valsts līdzfinansēju</w:t>
      </w:r>
      <w:r w:rsidR="004C0A21">
        <w:rPr>
          <w:b/>
        </w:rPr>
        <w:t>ms</w:t>
      </w:r>
      <w:bookmarkEnd w:id="24"/>
    </w:p>
    <w:p w14:paraId="5E2F8D9D" w14:textId="77777777" w:rsidR="00B01CD7" w:rsidRPr="0010422A" w:rsidRDefault="00B01CD7" w:rsidP="00B01CD7">
      <w:pPr>
        <w:spacing w:after="0" w:line="240" w:lineRule="auto"/>
        <w:ind w:left="0" w:right="-2"/>
        <w:rPr>
          <w:rFonts w:asciiTheme="minorHAnsi" w:hAnsiTheme="minorHAnsi"/>
          <w:i/>
          <w:sz w:val="21"/>
        </w:rPr>
      </w:pPr>
    </w:p>
    <w:p w14:paraId="615899B9" w14:textId="081C987A" w:rsidR="00B01CD7" w:rsidRPr="00D272F9" w:rsidRDefault="00B01CD7" w:rsidP="00B01CD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4C0A21">
        <w:rPr>
          <w:rFonts w:asciiTheme="minorHAnsi" w:hAnsiTheme="minorHAnsi"/>
          <w:i/>
          <w:sz w:val="21"/>
          <w:szCs w:val="21"/>
        </w:rPr>
        <w:t xml:space="preserve">Interreg regulas </w:t>
      </w:r>
      <w:r>
        <w:rPr>
          <w:rFonts w:asciiTheme="minorHAnsi" w:hAnsiTheme="minorHAnsi"/>
          <w:i/>
          <w:sz w:val="21"/>
          <w:szCs w:val="21"/>
        </w:rPr>
        <w:t xml:space="preserve">17. panta </w:t>
      </w:r>
      <w:r w:rsidR="004F412D">
        <w:rPr>
          <w:rFonts w:asciiTheme="minorHAnsi" w:hAnsiTheme="minorHAnsi"/>
          <w:i/>
          <w:sz w:val="21"/>
          <w:szCs w:val="21"/>
        </w:rPr>
        <w:t>3</w:t>
      </w:r>
      <w:r>
        <w:rPr>
          <w:rFonts w:asciiTheme="minorHAnsi" w:hAnsiTheme="minorHAnsi"/>
          <w:i/>
          <w:sz w:val="21"/>
          <w:szCs w:val="21"/>
        </w:rPr>
        <w:t xml:space="preserve">. </w:t>
      </w:r>
      <w:r w:rsidR="004C0A21">
        <w:rPr>
          <w:rFonts w:asciiTheme="minorHAnsi" w:hAnsiTheme="minorHAnsi"/>
          <w:i/>
          <w:sz w:val="21"/>
          <w:szCs w:val="21"/>
        </w:rPr>
        <w:t xml:space="preserve">punkta </w:t>
      </w:r>
      <w:r w:rsidR="004F412D">
        <w:rPr>
          <w:rFonts w:asciiTheme="minorHAnsi" w:hAnsiTheme="minorHAnsi"/>
          <w:i/>
          <w:sz w:val="21"/>
          <w:szCs w:val="21"/>
        </w:rPr>
        <w:t>f</w:t>
      </w:r>
      <w:r>
        <w:rPr>
          <w:rFonts w:asciiTheme="minorHAnsi" w:hAnsiTheme="minorHAnsi"/>
          <w:i/>
          <w:sz w:val="21"/>
          <w:szCs w:val="21"/>
        </w:rPr>
        <w:t>)</w:t>
      </w:r>
      <w:r w:rsidR="004C0A21">
        <w:rPr>
          <w:rFonts w:asciiTheme="minorHAnsi" w:hAnsiTheme="minorHAnsi"/>
          <w:i/>
          <w:sz w:val="21"/>
          <w:szCs w:val="21"/>
        </w:rPr>
        <w:t xml:space="preserve"> apakšpunkta i</w:t>
      </w:r>
      <w:r>
        <w:rPr>
          <w:rFonts w:asciiTheme="minorHAnsi" w:hAnsiTheme="minorHAnsi"/>
          <w:i/>
          <w:sz w:val="21"/>
          <w:szCs w:val="21"/>
        </w:rPr>
        <w:t xml:space="preserve">i) punkts, 17. panta </w:t>
      </w:r>
      <w:r w:rsidR="004F412D">
        <w:rPr>
          <w:rFonts w:asciiTheme="minorHAnsi" w:hAnsiTheme="minorHAnsi"/>
          <w:i/>
          <w:sz w:val="21"/>
          <w:szCs w:val="21"/>
        </w:rPr>
        <w:t>4</w:t>
      </w:r>
      <w:r>
        <w:rPr>
          <w:rFonts w:asciiTheme="minorHAnsi" w:hAnsiTheme="minorHAnsi"/>
          <w:i/>
          <w:sz w:val="21"/>
          <w:szCs w:val="21"/>
        </w:rPr>
        <w:t xml:space="preserve">. </w:t>
      </w:r>
      <w:r w:rsidR="004C0A21">
        <w:rPr>
          <w:rFonts w:asciiTheme="minorHAnsi" w:hAnsiTheme="minorHAnsi"/>
          <w:i/>
          <w:sz w:val="21"/>
          <w:szCs w:val="21"/>
        </w:rPr>
        <w:t xml:space="preserve">punkta </w:t>
      </w:r>
      <w:r>
        <w:rPr>
          <w:rFonts w:asciiTheme="minorHAnsi" w:hAnsiTheme="minorHAnsi"/>
          <w:i/>
          <w:sz w:val="21"/>
          <w:szCs w:val="21"/>
        </w:rPr>
        <w:t xml:space="preserve">a) </w:t>
      </w:r>
      <w:r w:rsidR="004F412D">
        <w:rPr>
          <w:rFonts w:asciiTheme="minorHAnsi" w:hAnsiTheme="minorHAnsi"/>
          <w:i/>
          <w:sz w:val="21"/>
          <w:szCs w:val="21"/>
        </w:rPr>
        <w:t xml:space="preserve">līdz (d) </w:t>
      </w:r>
      <w:r w:rsidR="004C0A21">
        <w:rPr>
          <w:rFonts w:asciiTheme="minorHAnsi" w:hAnsiTheme="minorHAnsi"/>
          <w:i/>
          <w:sz w:val="21"/>
          <w:szCs w:val="21"/>
        </w:rPr>
        <w:t>apakšpunkts</w:t>
      </w:r>
    </w:p>
    <w:p w14:paraId="1F0E384F" w14:textId="725C9F24" w:rsidR="005031CA" w:rsidRPr="00D272F9" w:rsidRDefault="005031CA" w:rsidP="00B01CD7">
      <w:pPr>
        <w:spacing w:after="0" w:line="240" w:lineRule="auto"/>
        <w:ind w:left="0" w:right="-2"/>
        <w:rPr>
          <w:rFonts w:asciiTheme="minorHAnsi" w:hAnsiTheme="minorHAnsi" w:cstheme="minorHAnsi"/>
          <w:sz w:val="21"/>
          <w:szCs w:val="21"/>
        </w:rPr>
      </w:pPr>
      <w:r>
        <w:rPr>
          <w:rFonts w:asciiTheme="minorHAnsi" w:hAnsiTheme="minorHAnsi"/>
          <w:sz w:val="21"/>
          <w:szCs w:val="21"/>
        </w:rPr>
        <w:t>8. tabula.</w:t>
      </w:r>
    </w:p>
    <w:tbl>
      <w:tblPr>
        <w:tblStyle w:val="TableGrid0"/>
        <w:tblW w:w="5000" w:type="pct"/>
        <w:tblInd w:w="0" w:type="dxa"/>
        <w:tblCellMar>
          <w:top w:w="140" w:type="dxa"/>
          <w:left w:w="106" w:type="dxa"/>
          <w:right w:w="66" w:type="dxa"/>
        </w:tblCellMar>
        <w:tblLook w:val="04A0" w:firstRow="1" w:lastRow="0" w:firstColumn="1" w:lastColumn="0" w:noHBand="0" w:noVBand="1"/>
      </w:tblPr>
      <w:tblGrid>
        <w:gridCol w:w="583"/>
        <w:gridCol w:w="739"/>
        <w:gridCol w:w="665"/>
        <w:gridCol w:w="740"/>
        <w:gridCol w:w="803"/>
        <w:gridCol w:w="752"/>
        <w:gridCol w:w="758"/>
        <w:gridCol w:w="752"/>
        <w:gridCol w:w="752"/>
        <w:gridCol w:w="693"/>
        <w:gridCol w:w="990"/>
        <w:gridCol w:w="833"/>
      </w:tblGrid>
      <w:tr w:rsidR="004D21D4" w:rsidRPr="00724DB8" w14:paraId="359ED6CD" w14:textId="77777777" w:rsidTr="004D21D4">
        <w:trPr>
          <w:trHeight w:val="1420"/>
        </w:trPr>
        <w:tc>
          <w:tcPr>
            <w:tcW w:w="3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269C92" w14:textId="74F7D0E8" w:rsidR="004D21D4" w:rsidRPr="0010422A" w:rsidRDefault="004D21D4" w:rsidP="00542C2F">
            <w:pPr>
              <w:spacing w:after="0" w:line="240" w:lineRule="auto"/>
              <w:ind w:left="0" w:right="-2"/>
              <w:rPr>
                <w:rFonts w:asciiTheme="minorHAnsi" w:hAnsiTheme="minorHAnsi"/>
                <w:b/>
                <w:sz w:val="21"/>
              </w:rPr>
            </w:pPr>
            <w:r>
              <w:rPr>
                <w:rFonts w:asciiTheme="minorHAnsi" w:hAnsiTheme="minorHAnsi"/>
                <w:b/>
                <w:sz w:val="21"/>
              </w:rPr>
              <w:t>Politikas mērķa Nr.</w:t>
            </w:r>
            <w:r w:rsidRPr="0010422A">
              <w:rPr>
                <w:rFonts w:asciiTheme="minorHAnsi" w:hAnsiTheme="minorHAnsi"/>
                <w:b/>
                <w:sz w:val="21"/>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15FFC" w14:textId="77777777" w:rsidR="004D21D4" w:rsidRPr="0010422A" w:rsidRDefault="004D21D4" w:rsidP="00542C2F">
            <w:pPr>
              <w:spacing w:after="0" w:line="240" w:lineRule="auto"/>
              <w:ind w:left="0" w:right="-2"/>
              <w:rPr>
                <w:rFonts w:asciiTheme="minorHAnsi" w:hAnsiTheme="minorHAnsi"/>
                <w:b/>
                <w:sz w:val="21"/>
              </w:rPr>
            </w:pPr>
            <w:r w:rsidRPr="0010422A">
              <w:rPr>
                <w:rFonts w:asciiTheme="minorHAnsi" w:hAnsiTheme="minorHAnsi"/>
                <w:b/>
                <w:sz w:val="21"/>
              </w:rPr>
              <w:t xml:space="preserve">Prioritāte </w:t>
            </w:r>
          </w:p>
        </w:tc>
        <w:tc>
          <w:tcPr>
            <w:tcW w:w="4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436299" w14:textId="0B21A87D" w:rsidR="004D21D4" w:rsidRPr="0010422A" w:rsidRDefault="004D21D4" w:rsidP="00542C2F">
            <w:pPr>
              <w:spacing w:after="0" w:line="240" w:lineRule="auto"/>
              <w:ind w:left="0" w:right="-2"/>
              <w:rPr>
                <w:rFonts w:asciiTheme="minorHAnsi" w:hAnsiTheme="minorHAnsi"/>
                <w:b/>
                <w:sz w:val="21"/>
              </w:rPr>
            </w:pPr>
            <w:r>
              <w:rPr>
                <w:rFonts w:asciiTheme="minorHAnsi" w:hAnsiTheme="minorHAnsi"/>
                <w:b/>
                <w:sz w:val="21"/>
              </w:rPr>
              <w:t>Fonds (attiecīgā gadījumā)</w:t>
            </w:r>
            <w:r w:rsidRPr="0010422A">
              <w:rPr>
                <w:rFonts w:asciiTheme="minorHAnsi" w:hAnsiTheme="minorHAnsi"/>
                <w:b/>
                <w:sz w:val="21"/>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B9E4E1" w14:textId="442310F7" w:rsidR="004D21D4" w:rsidRPr="0010422A" w:rsidRDefault="004D21D4" w:rsidP="00542C2F">
            <w:pPr>
              <w:spacing w:after="0" w:line="240" w:lineRule="auto"/>
              <w:ind w:left="0" w:right="-2"/>
              <w:rPr>
                <w:rFonts w:asciiTheme="minorHAnsi" w:hAnsiTheme="minorHAnsi"/>
                <w:b/>
                <w:sz w:val="21"/>
              </w:rPr>
            </w:pPr>
            <w:r w:rsidRPr="0010422A">
              <w:rPr>
                <w:rFonts w:asciiTheme="minorHAnsi" w:hAnsiTheme="minorHAnsi"/>
                <w:b/>
                <w:sz w:val="21"/>
              </w:rPr>
              <w:t xml:space="preserve">ES ieguldījums (a) </w:t>
            </w:r>
            <w:r>
              <w:rPr>
                <w:rFonts w:asciiTheme="minorHAnsi" w:hAnsiTheme="minorHAnsi"/>
                <w:b/>
                <w:sz w:val="21"/>
              </w:rPr>
              <w:t>= (a1)+ (a2)</w:t>
            </w:r>
          </w:p>
        </w:tc>
        <w:tc>
          <w:tcPr>
            <w:tcW w:w="849"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FDB5D0" w14:textId="5FF5DB79" w:rsidR="004D21D4" w:rsidRPr="00724DB8" w:rsidRDefault="004D21D4" w:rsidP="004F412D">
            <w:pPr>
              <w:spacing w:after="0" w:line="240" w:lineRule="auto"/>
              <w:ind w:left="0" w:right="-2"/>
              <w:rPr>
                <w:rFonts w:asciiTheme="minorHAnsi" w:hAnsiTheme="minorHAnsi" w:cstheme="minorHAnsi"/>
                <w:b/>
                <w:bCs/>
                <w:iCs/>
                <w:sz w:val="21"/>
                <w:szCs w:val="21"/>
              </w:rPr>
            </w:pPr>
            <w:r w:rsidRPr="00724DB8">
              <w:rPr>
                <w:rFonts w:asciiTheme="minorHAnsi" w:hAnsiTheme="minorHAnsi"/>
                <w:b/>
                <w:bCs/>
                <w:iCs/>
                <w:sz w:val="21"/>
                <w:szCs w:val="21"/>
              </w:rPr>
              <w:t>ES ieguldījuma indikatīvais sadalījums</w:t>
            </w:r>
          </w:p>
          <w:p w14:paraId="2EEB65AD" w14:textId="2380508E" w:rsidR="004D21D4" w:rsidRPr="0010422A" w:rsidRDefault="004D21D4" w:rsidP="00542C2F">
            <w:pPr>
              <w:spacing w:after="0" w:line="240" w:lineRule="auto"/>
              <w:ind w:left="0" w:right="-2"/>
              <w:rPr>
                <w:rFonts w:asciiTheme="minorHAnsi" w:hAnsiTheme="minorHAnsi"/>
                <w:b/>
                <w:sz w:val="21"/>
              </w:rPr>
            </w:pPr>
          </w:p>
        </w:tc>
        <w:tc>
          <w:tcPr>
            <w:tcW w:w="413" w:type="pct"/>
            <w:tcBorders>
              <w:top w:val="single" w:sz="4" w:space="0" w:color="000000"/>
              <w:left w:val="single" w:sz="4" w:space="0" w:color="000000"/>
              <w:right w:val="single" w:sz="4" w:space="0" w:color="000000"/>
            </w:tcBorders>
            <w:shd w:val="clear" w:color="auto" w:fill="F2F2F2" w:themeFill="background1" w:themeFillShade="F2"/>
          </w:tcPr>
          <w:p w14:paraId="7A02B068" w14:textId="061B4A16" w:rsidR="004D21D4" w:rsidRPr="00724DB8" w:rsidRDefault="004D21D4" w:rsidP="00542C2F">
            <w:pPr>
              <w:spacing w:after="0" w:line="240" w:lineRule="auto"/>
              <w:ind w:left="0" w:right="-2"/>
              <w:rPr>
                <w:rFonts w:asciiTheme="minorHAnsi" w:hAnsiTheme="minorHAnsi"/>
                <w:b/>
                <w:bCs/>
                <w:iCs/>
                <w:sz w:val="21"/>
                <w:szCs w:val="21"/>
              </w:rPr>
            </w:pPr>
            <w:r w:rsidRPr="00170162">
              <w:rPr>
                <w:rFonts w:asciiTheme="minorHAnsi" w:hAnsiTheme="minorHAnsi"/>
                <w:b/>
                <w:sz w:val="21"/>
              </w:rPr>
              <w:t>Valsts ieguldījums (b)=(c)+(d)</w:t>
            </w:r>
          </w:p>
        </w:tc>
        <w:tc>
          <w:tcPr>
            <w:tcW w:w="821" w:type="pct"/>
            <w:gridSpan w:val="2"/>
            <w:tcBorders>
              <w:top w:val="single" w:sz="4" w:space="0" w:color="000000"/>
              <w:left w:val="single" w:sz="4" w:space="0" w:color="000000"/>
              <w:right w:val="single" w:sz="4" w:space="0" w:color="000000"/>
            </w:tcBorders>
            <w:shd w:val="clear" w:color="auto" w:fill="F2F2F2" w:themeFill="background1" w:themeFillShade="F2"/>
          </w:tcPr>
          <w:p w14:paraId="1382E026" w14:textId="77FBDB2B" w:rsidR="004D21D4" w:rsidRPr="0010422A" w:rsidRDefault="004D21D4" w:rsidP="00542C2F">
            <w:pPr>
              <w:spacing w:after="0" w:line="240" w:lineRule="auto"/>
              <w:ind w:left="0" w:right="-2"/>
              <w:rPr>
                <w:rFonts w:asciiTheme="minorHAnsi" w:hAnsiTheme="minorHAnsi"/>
                <w:b/>
                <w:sz w:val="21"/>
              </w:rPr>
            </w:pPr>
            <w:r>
              <w:rPr>
                <w:rFonts w:asciiTheme="minorHAnsi" w:hAnsiTheme="minorHAnsi"/>
                <w:b/>
                <w:sz w:val="21"/>
              </w:rPr>
              <w:t>Indikatīvs valsts līdzfinansējuma sadalījums</w:t>
            </w:r>
          </w:p>
        </w:tc>
        <w:tc>
          <w:tcPr>
            <w:tcW w:w="379" w:type="pct"/>
            <w:tcBorders>
              <w:top w:val="single" w:sz="4" w:space="0" w:color="000000"/>
              <w:left w:val="single" w:sz="4" w:space="0" w:color="000000"/>
              <w:right w:val="single" w:sz="4" w:space="0" w:color="000000"/>
            </w:tcBorders>
            <w:shd w:val="clear" w:color="auto" w:fill="F2F2F2" w:themeFill="background1" w:themeFillShade="F2"/>
          </w:tcPr>
          <w:p w14:paraId="3BE73554" w14:textId="23A73C67" w:rsidR="004D21D4" w:rsidRPr="0010422A" w:rsidRDefault="004D21D4" w:rsidP="00542C2F">
            <w:pPr>
              <w:spacing w:after="0" w:line="240" w:lineRule="auto"/>
              <w:ind w:left="0" w:right="-2"/>
              <w:rPr>
                <w:rFonts w:asciiTheme="minorHAnsi" w:hAnsiTheme="minorHAnsi"/>
                <w:b/>
                <w:sz w:val="21"/>
              </w:rPr>
            </w:pPr>
            <w:r>
              <w:rPr>
                <w:rFonts w:asciiTheme="minorHAnsi" w:hAnsiTheme="minorHAnsi"/>
                <w:b/>
                <w:sz w:val="21"/>
              </w:rPr>
              <w:t>Kopā (e)=(a)+(b)</w:t>
            </w:r>
          </w:p>
        </w:tc>
        <w:tc>
          <w:tcPr>
            <w:tcW w:w="540" w:type="pct"/>
            <w:tcBorders>
              <w:top w:val="single" w:sz="4" w:space="0" w:color="000000"/>
              <w:left w:val="single" w:sz="4" w:space="0" w:color="000000"/>
              <w:right w:val="single" w:sz="4" w:space="0" w:color="000000"/>
            </w:tcBorders>
            <w:shd w:val="clear" w:color="auto" w:fill="F2F2F2" w:themeFill="background1" w:themeFillShade="F2"/>
          </w:tcPr>
          <w:p w14:paraId="4E4DDA45" w14:textId="289030BD" w:rsidR="004D21D4" w:rsidRPr="0010422A" w:rsidRDefault="004D21D4" w:rsidP="00542C2F">
            <w:pPr>
              <w:spacing w:after="0" w:line="240" w:lineRule="auto"/>
              <w:ind w:left="0" w:right="-2"/>
              <w:rPr>
                <w:rFonts w:asciiTheme="minorHAnsi" w:hAnsiTheme="minorHAnsi"/>
                <w:b/>
                <w:sz w:val="21"/>
              </w:rPr>
            </w:pPr>
            <w:r>
              <w:rPr>
                <w:rFonts w:asciiTheme="minorHAnsi" w:hAnsiTheme="minorHAnsi"/>
                <w:b/>
                <w:sz w:val="21"/>
              </w:rPr>
              <w:t>Līdzfinansēšanas likmes (f)=(a)/(e)</w:t>
            </w:r>
          </w:p>
        </w:tc>
        <w:tc>
          <w:tcPr>
            <w:tcW w:w="454" w:type="pct"/>
            <w:tcBorders>
              <w:top w:val="single" w:sz="4" w:space="0" w:color="000000"/>
              <w:left w:val="single" w:sz="4" w:space="0" w:color="000000"/>
              <w:right w:val="single" w:sz="4" w:space="0" w:color="000000"/>
            </w:tcBorders>
            <w:shd w:val="clear" w:color="auto" w:fill="F2F2F2" w:themeFill="background1" w:themeFillShade="F2"/>
          </w:tcPr>
          <w:p w14:paraId="7C8B574B" w14:textId="3A83A64C" w:rsidR="004D21D4" w:rsidRDefault="004D21D4" w:rsidP="00542C2F">
            <w:pPr>
              <w:spacing w:after="0" w:line="240" w:lineRule="auto"/>
              <w:ind w:left="0" w:right="-2"/>
              <w:rPr>
                <w:rFonts w:asciiTheme="minorHAnsi" w:hAnsiTheme="minorHAnsi"/>
                <w:b/>
                <w:sz w:val="21"/>
              </w:rPr>
            </w:pPr>
            <w:r>
              <w:rPr>
                <w:rFonts w:asciiTheme="minorHAnsi" w:hAnsiTheme="minorHAnsi"/>
                <w:b/>
                <w:sz w:val="21"/>
              </w:rPr>
              <w:t xml:space="preserve">Iemaksas no </w:t>
            </w:r>
            <w:proofErr w:type="spellStart"/>
            <w:r>
              <w:rPr>
                <w:rFonts w:asciiTheme="minorHAnsi" w:hAnsiTheme="minorHAnsi"/>
                <w:b/>
                <w:sz w:val="21"/>
              </w:rPr>
              <w:t>trešām</w:t>
            </w:r>
            <w:proofErr w:type="spellEnd"/>
            <w:r>
              <w:rPr>
                <w:rFonts w:asciiTheme="minorHAnsi" w:hAnsiTheme="minorHAnsi"/>
                <w:b/>
                <w:sz w:val="21"/>
              </w:rPr>
              <w:t xml:space="preserve"> valstīm</w:t>
            </w:r>
            <w:r w:rsidRPr="0010422A">
              <w:rPr>
                <w:rFonts w:asciiTheme="minorHAnsi" w:hAnsiTheme="minorHAnsi"/>
                <w:b/>
                <w:sz w:val="21"/>
              </w:rPr>
              <w:t xml:space="preserve"> (informācijai)</w:t>
            </w:r>
          </w:p>
        </w:tc>
      </w:tr>
      <w:tr w:rsidR="004D21D4" w:rsidRPr="00D272F9" w14:paraId="3618911B" w14:textId="77777777" w:rsidTr="004D21D4">
        <w:trPr>
          <w:trHeight w:val="415"/>
        </w:trPr>
        <w:tc>
          <w:tcPr>
            <w:tcW w:w="319" w:type="pct"/>
            <w:tcBorders>
              <w:top w:val="single" w:sz="4" w:space="0" w:color="000000"/>
              <w:left w:val="single" w:sz="4" w:space="0" w:color="000000"/>
              <w:bottom w:val="single" w:sz="4" w:space="0" w:color="000000"/>
              <w:right w:val="single" w:sz="4" w:space="0" w:color="000000"/>
            </w:tcBorders>
          </w:tcPr>
          <w:p w14:paraId="1D7CE148" w14:textId="77777777" w:rsidR="004D21D4" w:rsidRPr="0010422A" w:rsidRDefault="004D21D4" w:rsidP="0037144C">
            <w:pPr>
              <w:spacing w:after="0" w:line="240" w:lineRule="auto"/>
              <w:ind w:left="0" w:right="-2"/>
              <w:rPr>
                <w:rFonts w:asciiTheme="minorHAnsi" w:hAnsiTheme="minorHAnsi"/>
                <w:i/>
                <w:sz w:val="21"/>
              </w:rPr>
            </w:pPr>
          </w:p>
        </w:tc>
        <w:tc>
          <w:tcPr>
            <w:tcW w:w="404" w:type="pct"/>
            <w:tcBorders>
              <w:top w:val="single" w:sz="4" w:space="0" w:color="000000"/>
              <w:left w:val="single" w:sz="4" w:space="0" w:color="000000"/>
              <w:bottom w:val="single" w:sz="4" w:space="0" w:color="000000"/>
              <w:right w:val="single" w:sz="4" w:space="0" w:color="000000"/>
            </w:tcBorders>
          </w:tcPr>
          <w:p w14:paraId="5ADB518F" w14:textId="77777777" w:rsidR="004D21D4" w:rsidRPr="0010422A" w:rsidRDefault="004D21D4" w:rsidP="0037144C">
            <w:pPr>
              <w:spacing w:after="0" w:line="240" w:lineRule="auto"/>
              <w:ind w:left="0" w:right="-2"/>
              <w:rPr>
                <w:rFonts w:asciiTheme="minorHAnsi" w:hAnsiTheme="minorHAnsi"/>
                <w:sz w:val="21"/>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2AD4C2F4" w14:textId="77777777" w:rsidR="004D21D4" w:rsidRPr="0010422A" w:rsidRDefault="004D21D4" w:rsidP="0037144C">
            <w:pPr>
              <w:spacing w:after="0" w:line="240" w:lineRule="auto"/>
              <w:ind w:left="0" w:right="-2"/>
              <w:rPr>
                <w:rFonts w:asciiTheme="minorHAnsi" w:hAnsiTheme="minorHAnsi"/>
                <w:i/>
                <w:sz w:val="21"/>
              </w:rPr>
            </w:pPr>
          </w:p>
        </w:tc>
        <w:tc>
          <w:tcPr>
            <w:tcW w:w="404" w:type="pct"/>
            <w:tcBorders>
              <w:top w:val="single" w:sz="4" w:space="0" w:color="000000"/>
              <w:left w:val="single" w:sz="4" w:space="0" w:color="000000"/>
              <w:bottom w:val="single" w:sz="4" w:space="0" w:color="000000"/>
              <w:right w:val="single" w:sz="4" w:space="0" w:color="000000"/>
            </w:tcBorders>
            <w:vAlign w:val="center"/>
          </w:tcPr>
          <w:p w14:paraId="3F01CED0" w14:textId="77777777" w:rsidR="004D21D4" w:rsidRPr="0010422A" w:rsidRDefault="004D21D4" w:rsidP="0037144C">
            <w:pPr>
              <w:spacing w:after="0" w:line="240" w:lineRule="auto"/>
              <w:ind w:left="0" w:right="-2"/>
              <w:rPr>
                <w:rFonts w:asciiTheme="minorHAnsi" w:hAnsiTheme="minorHAnsi"/>
                <w:sz w:val="18"/>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4367C9DE" w14:textId="735FCA0F" w:rsidR="004D21D4" w:rsidRPr="0010422A" w:rsidRDefault="004D21D4" w:rsidP="006C526F">
            <w:pPr>
              <w:spacing w:after="0" w:line="240" w:lineRule="auto"/>
              <w:ind w:left="0" w:right="-2"/>
              <w:rPr>
                <w:rFonts w:asciiTheme="minorHAnsi" w:hAnsiTheme="minorHAnsi"/>
                <w:sz w:val="18"/>
              </w:rPr>
            </w:pPr>
            <w:r>
              <w:rPr>
                <w:rFonts w:asciiTheme="minorHAnsi" w:hAnsiTheme="minorHAnsi"/>
                <w:iCs/>
                <w:sz w:val="18"/>
                <w:szCs w:val="18"/>
              </w:rPr>
              <w:t>Bez</w:t>
            </w:r>
            <w:r w:rsidRPr="006C526F">
              <w:rPr>
                <w:rFonts w:asciiTheme="minorHAnsi" w:hAnsiTheme="minorHAnsi"/>
                <w:iCs/>
                <w:sz w:val="18"/>
                <w:szCs w:val="18"/>
              </w:rPr>
              <w:t xml:space="preserve"> TA </w:t>
            </w:r>
            <w:r>
              <w:rPr>
                <w:rFonts w:asciiTheme="minorHAnsi" w:hAnsiTheme="minorHAnsi"/>
                <w:iCs/>
                <w:sz w:val="18"/>
                <w:szCs w:val="18"/>
              </w:rPr>
              <w:t xml:space="preserve">saskaņā ar 27. panta (1) daļas </w:t>
            </w:r>
            <w:r w:rsidRPr="006C526F">
              <w:rPr>
                <w:rFonts w:asciiTheme="minorHAnsi" w:hAnsiTheme="minorHAnsi"/>
                <w:iCs/>
                <w:sz w:val="18"/>
                <w:szCs w:val="18"/>
              </w:rPr>
              <w:t>(a1)</w:t>
            </w:r>
            <w:r>
              <w:rPr>
                <w:rFonts w:asciiTheme="minorHAnsi" w:hAnsiTheme="minorHAnsi"/>
                <w:iCs/>
                <w:sz w:val="18"/>
                <w:szCs w:val="18"/>
              </w:rPr>
              <w:t xml:space="preserve"> punktu</w:t>
            </w:r>
          </w:p>
        </w:tc>
        <w:tc>
          <w:tcPr>
            <w:tcW w:w="411" w:type="pct"/>
            <w:tcBorders>
              <w:top w:val="single" w:sz="4" w:space="0" w:color="000000"/>
              <w:left w:val="single" w:sz="4" w:space="0" w:color="000000"/>
              <w:bottom w:val="single" w:sz="4" w:space="0" w:color="000000"/>
              <w:right w:val="single" w:sz="4" w:space="0" w:color="000000"/>
            </w:tcBorders>
            <w:vAlign w:val="center"/>
          </w:tcPr>
          <w:p w14:paraId="7FB82E59" w14:textId="32FAD6E8" w:rsidR="004D21D4" w:rsidRDefault="004D21D4" w:rsidP="006C526F">
            <w:pPr>
              <w:spacing w:after="0" w:line="240" w:lineRule="auto"/>
              <w:ind w:left="0" w:right="-2"/>
              <w:rPr>
                <w:rFonts w:asciiTheme="minorHAnsi" w:hAnsiTheme="minorHAnsi"/>
                <w:iCs/>
                <w:sz w:val="18"/>
                <w:szCs w:val="18"/>
              </w:rPr>
            </w:pPr>
            <w:r w:rsidRPr="006C526F">
              <w:rPr>
                <w:rFonts w:asciiTheme="minorHAnsi" w:hAnsiTheme="minorHAnsi"/>
                <w:iCs/>
                <w:sz w:val="18"/>
                <w:szCs w:val="18"/>
              </w:rPr>
              <w:t xml:space="preserve">TA </w:t>
            </w:r>
            <w:r>
              <w:rPr>
                <w:rFonts w:asciiTheme="minorHAnsi" w:hAnsiTheme="minorHAnsi"/>
                <w:iCs/>
                <w:sz w:val="18"/>
                <w:szCs w:val="18"/>
              </w:rPr>
              <w:t xml:space="preserve">saskaņā ar 27. panta (1) daļas </w:t>
            </w:r>
            <w:r w:rsidRPr="006C526F">
              <w:rPr>
                <w:rFonts w:asciiTheme="minorHAnsi" w:hAnsiTheme="minorHAnsi"/>
                <w:iCs/>
                <w:sz w:val="18"/>
                <w:szCs w:val="18"/>
              </w:rPr>
              <w:t>(a</w:t>
            </w:r>
            <w:r>
              <w:rPr>
                <w:rFonts w:asciiTheme="minorHAnsi" w:hAnsiTheme="minorHAnsi"/>
                <w:iCs/>
                <w:sz w:val="18"/>
                <w:szCs w:val="18"/>
              </w:rPr>
              <w:t>2</w:t>
            </w:r>
            <w:r w:rsidRPr="006C526F">
              <w:rPr>
                <w:rFonts w:asciiTheme="minorHAnsi" w:hAnsiTheme="minorHAnsi"/>
                <w:iCs/>
                <w:sz w:val="18"/>
                <w:szCs w:val="18"/>
              </w:rPr>
              <w:t>)</w:t>
            </w:r>
            <w:r>
              <w:rPr>
                <w:rFonts w:asciiTheme="minorHAnsi" w:hAnsiTheme="minorHAnsi"/>
                <w:iCs/>
                <w:sz w:val="18"/>
                <w:szCs w:val="18"/>
              </w:rPr>
              <w:t xml:space="preserve"> punktu</w:t>
            </w:r>
          </w:p>
        </w:tc>
        <w:tc>
          <w:tcPr>
            <w:tcW w:w="413" w:type="pct"/>
            <w:tcBorders>
              <w:top w:val="single" w:sz="4" w:space="0" w:color="000000"/>
              <w:left w:val="single" w:sz="4" w:space="0" w:color="000000"/>
              <w:bottom w:val="single" w:sz="4" w:space="0" w:color="000000"/>
              <w:right w:val="single" w:sz="4" w:space="0" w:color="000000"/>
            </w:tcBorders>
          </w:tcPr>
          <w:p w14:paraId="47498E20" w14:textId="77777777" w:rsidR="004D21D4" w:rsidRPr="004D21D4" w:rsidRDefault="004D21D4" w:rsidP="00F56B4A">
            <w:pPr>
              <w:spacing w:after="0" w:line="240" w:lineRule="auto"/>
              <w:ind w:left="0" w:right="-2"/>
              <w:jc w:val="center"/>
              <w:rPr>
                <w:rFonts w:asciiTheme="minorHAnsi" w:hAnsiTheme="minorHAnsi"/>
                <w:bCs/>
                <w:iCs/>
                <w:sz w:val="18"/>
                <w:szCs w:val="18"/>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57D71154" w14:textId="124DE6CE" w:rsidR="004D21D4" w:rsidRPr="004D21D4" w:rsidRDefault="004D21D4" w:rsidP="0010422A">
            <w:pPr>
              <w:spacing w:after="0" w:line="240" w:lineRule="auto"/>
              <w:ind w:left="0" w:right="-2"/>
              <w:jc w:val="center"/>
              <w:rPr>
                <w:rFonts w:asciiTheme="minorHAnsi" w:hAnsiTheme="minorHAnsi"/>
                <w:sz w:val="18"/>
                <w:szCs w:val="18"/>
              </w:rPr>
            </w:pPr>
            <w:r w:rsidRPr="004D21D4">
              <w:rPr>
                <w:rFonts w:asciiTheme="minorHAnsi" w:hAnsiTheme="minorHAnsi"/>
                <w:sz w:val="18"/>
                <w:szCs w:val="18"/>
              </w:rPr>
              <w:t>Valsts publiskais (c)</w:t>
            </w:r>
          </w:p>
        </w:tc>
        <w:tc>
          <w:tcPr>
            <w:tcW w:w="411" w:type="pct"/>
            <w:tcBorders>
              <w:top w:val="single" w:sz="4" w:space="0" w:color="000000"/>
              <w:left w:val="single" w:sz="4" w:space="0" w:color="000000"/>
              <w:bottom w:val="single" w:sz="4" w:space="0" w:color="000000"/>
              <w:right w:val="single" w:sz="4" w:space="0" w:color="000000"/>
            </w:tcBorders>
            <w:vAlign w:val="center"/>
          </w:tcPr>
          <w:p w14:paraId="70C0AD3D" w14:textId="39ACEEEB" w:rsidR="004D21D4" w:rsidRPr="004D21D4" w:rsidRDefault="004D21D4" w:rsidP="0010422A">
            <w:pPr>
              <w:spacing w:after="0" w:line="240" w:lineRule="auto"/>
              <w:ind w:left="0" w:right="-2"/>
              <w:jc w:val="center"/>
              <w:rPr>
                <w:rFonts w:asciiTheme="minorHAnsi" w:hAnsiTheme="minorHAnsi"/>
                <w:sz w:val="18"/>
                <w:szCs w:val="18"/>
              </w:rPr>
            </w:pPr>
            <w:r w:rsidRPr="004D21D4">
              <w:rPr>
                <w:rFonts w:asciiTheme="minorHAnsi" w:hAnsiTheme="minorHAnsi"/>
                <w:sz w:val="18"/>
                <w:szCs w:val="18"/>
              </w:rPr>
              <w:t>Valsts privātais (d)</w:t>
            </w:r>
          </w:p>
        </w:tc>
        <w:tc>
          <w:tcPr>
            <w:tcW w:w="379" w:type="pct"/>
            <w:tcBorders>
              <w:top w:val="single" w:sz="4" w:space="0" w:color="000000"/>
              <w:left w:val="single" w:sz="4" w:space="0" w:color="000000"/>
              <w:bottom w:val="single" w:sz="4" w:space="0" w:color="000000"/>
              <w:right w:val="single" w:sz="4" w:space="0" w:color="000000"/>
            </w:tcBorders>
          </w:tcPr>
          <w:p w14:paraId="0014BC90" w14:textId="77777777" w:rsidR="004D21D4" w:rsidRPr="0010422A" w:rsidRDefault="004D21D4" w:rsidP="0010422A">
            <w:pPr>
              <w:spacing w:after="0" w:line="240" w:lineRule="auto"/>
              <w:ind w:left="0" w:right="-2"/>
              <w:jc w:val="center"/>
              <w:rPr>
                <w:rFonts w:asciiTheme="minorHAnsi" w:hAnsiTheme="minorHAnsi"/>
                <w:sz w:val="18"/>
              </w:rPr>
            </w:pPr>
          </w:p>
        </w:tc>
        <w:tc>
          <w:tcPr>
            <w:tcW w:w="540" w:type="pct"/>
            <w:tcBorders>
              <w:top w:val="single" w:sz="4" w:space="0" w:color="000000"/>
              <w:left w:val="single" w:sz="4" w:space="0" w:color="000000"/>
              <w:bottom w:val="single" w:sz="4" w:space="0" w:color="000000"/>
              <w:right w:val="single" w:sz="4" w:space="0" w:color="000000"/>
            </w:tcBorders>
          </w:tcPr>
          <w:p w14:paraId="7E89330E" w14:textId="77777777" w:rsidR="004D21D4" w:rsidRPr="0010422A" w:rsidRDefault="004D21D4" w:rsidP="0010422A">
            <w:pPr>
              <w:spacing w:after="0" w:line="240" w:lineRule="auto"/>
              <w:ind w:left="0" w:right="-2"/>
              <w:jc w:val="center"/>
              <w:rPr>
                <w:rFonts w:asciiTheme="minorHAnsi" w:hAnsiTheme="minorHAnsi"/>
                <w:sz w:val="18"/>
              </w:rPr>
            </w:pPr>
          </w:p>
        </w:tc>
        <w:tc>
          <w:tcPr>
            <w:tcW w:w="454" w:type="pct"/>
            <w:tcBorders>
              <w:top w:val="single" w:sz="4" w:space="0" w:color="000000"/>
              <w:left w:val="single" w:sz="4" w:space="0" w:color="000000"/>
              <w:bottom w:val="single" w:sz="4" w:space="0" w:color="000000"/>
              <w:right w:val="single" w:sz="4" w:space="0" w:color="000000"/>
            </w:tcBorders>
          </w:tcPr>
          <w:p w14:paraId="1D96C5C9" w14:textId="77777777" w:rsidR="004D21D4" w:rsidRPr="0010422A" w:rsidRDefault="004D21D4" w:rsidP="0010422A">
            <w:pPr>
              <w:spacing w:after="0" w:line="240" w:lineRule="auto"/>
              <w:ind w:left="0" w:right="-2"/>
              <w:jc w:val="center"/>
              <w:rPr>
                <w:rFonts w:asciiTheme="minorHAnsi" w:hAnsiTheme="minorHAnsi"/>
                <w:sz w:val="18"/>
              </w:rPr>
            </w:pPr>
          </w:p>
        </w:tc>
      </w:tr>
      <w:tr w:rsidR="004D21D4" w:rsidRPr="00D272F9" w14:paraId="502D5D2A" w14:textId="77777777" w:rsidTr="004D21D4">
        <w:trPr>
          <w:trHeight w:val="415"/>
        </w:trPr>
        <w:tc>
          <w:tcPr>
            <w:tcW w:w="319" w:type="pct"/>
            <w:vMerge w:val="restart"/>
            <w:tcBorders>
              <w:top w:val="single" w:sz="4" w:space="0" w:color="000000"/>
              <w:left w:val="single" w:sz="4" w:space="0" w:color="000000"/>
              <w:bottom w:val="single" w:sz="4" w:space="0" w:color="000000"/>
              <w:right w:val="single" w:sz="4" w:space="0" w:color="000000"/>
            </w:tcBorders>
          </w:tcPr>
          <w:p w14:paraId="66D99B03" w14:textId="77777777" w:rsidR="004D21D4" w:rsidRPr="00D272F9" w:rsidRDefault="004D21D4" w:rsidP="0037144C">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04" w:type="pct"/>
            <w:vMerge w:val="restart"/>
            <w:tcBorders>
              <w:top w:val="single" w:sz="4" w:space="0" w:color="000000"/>
              <w:left w:val="single" w:sz="4" w:space="0" w:color="000000"/>
              <w:bottom w:val="single" w:sz="4" w:space="0" w:color="000000"/>
              <w:right w:val="single" w:sz="4" w:space="0" w:color="000000"/>
            </w:tcBorders>
          </w:tcPr>
          <w:p w14:paraId="451CB900" w14:textId="77777777" w:rsidR="004D21D4" w:rsidRPr="004F412D" w:rsidRDefault="004D21D4" w:rsidP="0037144C">
            <w:pPr>
              <w:spacing w:after="0" w:line="240" w:lineRule="auto"/>
              <w:ind w:left="0" w:right="-2"/>
              <w:rPr>
                <w:rFonts w:asciiTheme="minorHAnsi" w:hAnsiTheme="minorHAnsi" w:cstheme="minorHAnsi"/>
                <w:bCs/>
                <w:iCs/>
                <w:sz w:val="21"/>
                <w:szCs w:val="21"/>
              </w:rPr>
            </w:pPr>
            <w:r w:rsidRPr="0010422A">
              <w:rPr>
                <w:rFonts w:asciiTheme="minorHAnsi" w:hAnsiTheme="minorHAnsi"/>
                <w:sz w:val="21"/>
              </w:rPr>
              <w:t xml:space="preserve">1. prioritāte </w:t>
            </w:r>
          </w:p>
        </w:tc>
        <w:tc>
          <w:tcPr>
            <w:tcW w:w="417" w:type="pct"/>
            <w:tcBorders>
              <w:top w:val="single" w:sz="4" w:space="0" w:color="000000"/>
              <w:left w:val="single" w:sz="4" w:space="0" w:color="000000"/>
              <w:bottom w:val="single" w:sz="4" w:space="0" w:color="000000"/>
              <w:right w:val="single" w:sz="4" w:space="0" w:color="000000"/>
            </w:tcBorders>
            <w:vAlign w:val="center"/>
          </w:tcPr>
          <w:p w14:paraId="79F218F3" w14:textId="24F4BDA1" w:rsidR="004D21D4" w:rsidRPr="006C526F" w:rsidRDefault="004D21D4" w:rsidP="0037144C">
            <w:pPr>
              <w:spacing w:after="0" w:line="240" w:lineRule="auto"/>
              <w:ind w:left="0" w:right="-2"/>
              <w:rPr>
                <w:rFonts w:asciiTheme="minorHAnsi" w:hAnsiTheme="minorHAnsi" w:cstheme="minorHAnsi"/>
                <w:iCs/>
                <w:sz w:val="21"/>
                <w:szCs w:val="21"/>
              </w:rPr>
            </w:pPr>
            <w:r>
              <w:rPr>
                <w:rFonts w:asciiTheme="minorHAnsi" w:hAnsiTheme="minorHAnsi"/>
                <w:sz w:val="21"/>
              </w:rPr>
              <w:t>ERAF</w:t>
            </w:r>
            <w:r w:rsidRPr="0010422A">
              <w:rPr>
                <w:rFonts w:asciiTheme="minorHAnsi" w:hAnsiTheme="minorHAnsi"/>
                <w:sz w:val="21"/>
              </w:rPr>
              <w:t xml:space="preserve"> </w:t>
            </w:r>
            <w:r>
              <w:rPr>
                <w:rStyle w:val="FootnoteReference"/>
                <w:rFonts w:asciiTheme="minorHAnsi" w:hAnsiTheme="minorHAnsi" w:cstheme="minorHAnsi"/>
                <w:iCs/>
                <w:sz w:val="21"/>
                <w:szCs w:val="21"/>
              </w:rPr>
              <w:footnoteReference w:id="6"/>
            </w:r>
          </w:p>
        </w:tc>
        <w:tc>
          <w:tcPr>
            <w:tcW w:w="404" w:type="pct"/>
            <w:tcBorders>
              <w:top w:val="single" w:sz="4" w:space="0" w:color="000000"/>
              <w:left w:val="single" w:sz="4" w:space="0" w:color="000000"/>
              <w:bottom w:val="single" w:sz="4" w:space="0" w:color="000000"/>
              <w:right w:val="single" w:sz="4" w:space="0" w:color="000000"/>
            </w:tcBorders>
            <w:vAlign w:val="center"/>
          </w:tcPr>
          <w:p w14:paraId="3661C5FF" w14:textId="77777777" w:rsidR="004D21D4" w:rsidRPr="00A57220" w:rsidRDefault="004D21D4" w:rsidP="0037144C">
            <w:pPr>
              <w:spacing w:after="0" w:line="240" w:lineRule="auto"/>
              <w:ind w:left="0" w:right="-2"/>
              <w:rPr>
                <w:rFonts w:asciiTheme="minorHAnsi" w:hAnsiTheme="minorHAnsi" w:cstheme="minorHAnsi"/>
                <w:iCs/>
                <w:sz w:val="18"/>
                <w:szCs w:val="18"/>
              </w:rPr>
            </w:pPr>
            <w:r>
              <w:rPr>
                <w:rFonts w:asciiTheme="minorHAnsi" w:hAnsiTheme="minorHAnsi"/>
                <w:iCs/>
                <w:sz w:val="18"/>
                <w:szCs w:val="18"/>
              </w:rPr>
              <w:t xml:space="preserve"> </w:t>
            </w:r>
            <w:r>
              <w:rPr>
                <w:rFonts w:ascii="Calibri" w:hAnsi="Calibri"/>
                <w:iCs/>
                <w:sz w:val="18"/>
                <w:szCs w:val="18"/>
              </w:rPr>
              <w:t>379 482 670,00</w:t>
            </w:r>
          </w:p>
        </w:tc>
        <w:tc>
          <w:tcPr>
            <w:tcW w:w="438" w:type="pct"/>
            <w:tcBorders>
              <w:top w:val="single" w:sz="4" w:space="0" w:color="000000"/>
              <w:left w:val="single" w:sz="4" w:space="0" w:color="000000"/>
              <w:bottom w:val="single" w:sz="4" w:space="0" w:color="000000"/>
              <w:right w:val="single" w:sz="4" w:space="0" w:color="000000"/>
            </w:tcBorders>
            <w:vAlign w:val="center"/>
          </w:tcPr>
          <w:p w14:paraId="5FF5A90B" w14:textId="1E2698AE" w:rsidR="004D21D4" w:rsidRPr="00A57220" w:rsidRDefault="004D21D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351 372 842,59</w:t>
            </w:r>
          </w:p>
        </w:tc>
        <w:tc>
          <w:tcPr>
            <w:tcW w:w="411" w:type="pct"/>
            <w:tcBorders>
              <w:top w:val="single" w:sz="4" w:space="0" w:color="000000"/>
              <w:left w:val="single" w:sz="4" w:space="0" w:color="000000"/>
              <w:bottom w:val="single" w:sz="4" w:space="0" w:color="000000"/>
              <w:right w:val="single" w:sz="4" w:space="0" w:color="000000"/>
            </w:tcBorders>
            <w:vAlign w:val="center"/>
          </w:tcPr>
          <w:p w14:paraId="6E62E9ED" w14:textId="01B6370F" w:rsidR="004D21D4" w:rsidRPr="00A57220" w:rsidRDefault="004D21D4" w:rsidP="0037144C">
            <w:pPr>
              <w:spacing w:after="0" w:line="240" w:lineRule="auto"/>
              <w:ind w:left="0" w:right="-2"/>
              <w:jc w:val="center"/>
              <w:rPr>
                <w:rFonts w:asciiTheme="minorHAnsi" w:hAnsiTheme="minorHAnsi" w:cstheme="minorHAnsi"/>
                <w:iCs/>
                <w:sz w:val="18"/>
                <w:szCs w:val="18"/>
              </w:rPr>
            </w:pPr>
            <w:r>
              <w:rPr>
                <w:rFonts w:asciiTheme="minorHAnsi" w:hAnsiTheme="minorHAnsi" w:cstheme="minorHAnsi"/>
                <w:iCs/>
                <w:sz w:val="18"/>
                <w:szCs w:val="18"/>
              </w:rPr>
              <w:t>28 109 827,41</w:t>
            </w:r>
          </w:p>
        </w:tc>
        <w:tc>
          <w:tcPr>
            <w:tcW w:w="413" w:type="pct"/>
            <w:tcBorders>
              <w:top w:val="single" w:sz="4" w:space="0" w:color="000000"/>
              <w:left w:val="single" w:sz="4" w:space="0" w:color="000000"/>
              <w:bottom w:val="single" w:sz="4" w:space="0" w:color="000000"/>
              <w:right w:val="single" w:sz="4" w:space="0" w:color="000000"/>
            </w:tcBorders>
          </w:tcPr>
          <w:p w14:paraId="4914A4F6" w14:textId="4D4A5933" w:rsidR="004D21D4" w:rsidRDefault="004D21D4" w:rsidP="00F56B4A">
            <w:pPr>
              <w:spacing w:after="0" w:line="240" w:lineRule="auto"/>
              <w:ind w:left="0" w:right="-2"/>
              <w:jc w:val="center"/>
              <w:rPr>
                <w:rFonts w:asciiTheme="minorHAnsi" w:hAnsiTheme="minorHAnsi"/>
                <w:iCs/>
                <w:sz w:val="18"/>
                <w:szCs w:val="18"/>
              </w:rPr>
            </w:pPr>
            <w:r>
              <w:rPr>
                <w:rFonts w:asciiTheme="minorHAnsi" w:hAnsiTheme="minorHAnsi"/>
                <w:iCs/>
                <w:sz w:val="18"/>
                <w:szCs w:val="18"/>
              </w:rPr>
              <w:t>94 870 667,50</w:t>
            </w:r>
          </w:p>
        </w:tc>
        <w:tc>
          <w:tcPr>
            <w:tcW w:w="411" w:type="pct"/>
            <w:tcBorders>
              <w:top w:val="single" w:sz="4" w:space="0" w:color="000000"/>
              <w:left w:val="single" w:sz="4" w:space="0" w:color="000000"/>
              <w:bottom w:val="single" w:sz="4" w:space="0" w:color="000000"/>
              <w:right w:val="single" w:sz="4" w:space="0" w:color="000000"/>
            </w:tcBorders>
            <w:vAlign w:val="center"/>
          </w:tcPr>
          <w:p w14:paraId="63B52E9E" w14:textId="21C5145D" w:rsidR="004D21D4" w:rsidRPr="00A57220" w:rsidRDefault="004D21D4" w:rsidP="00F56B4A">
            <w:pPr>
              <w:spacing w:after="0" w:line="240" w:lineRule="auto"/>
              <w:ind w:left="0" w:right="-2"/>
              <w:jc w:val="center"/>
              <w:rPr>
                <w:rFonts w:asciiTheme="minorHAnsi" w:hAnsiTheme="minorHAnsi" w:cstheme="minorHAnsi"/>
                <w:iCs/>
                <w:sz w:val="18"/>
                <w:szCs w:val="18"/>
              </w:rPr>
            </w:pPr>
            <w:r>
              <w:rPr>
                <w:rFonts w:asciiTheme="minorHAnsi" w:hAnsiTheme="minorHAnsi" w:cstheme="minorHAnsi"/>
                <w:iCs/>
                <w:sz w:val="18"/>
                <w:szCs w:val="18"/>
              </w:rPr>
              <w:t>84 670 667,50</w:t>
            </w:r>
          </w:p>
        </w:tc>
        <w:tc>
          <w:tcPr>
            <w:tcW w:w="411" w:type="pct"/>
            <w:tcBorders>
              <w:top w:val="single" w:sz="4" w:space="0" w:color="000000"/>
              <w:left w:val="single" w:sz="4" w:space="0" w:color="000000"/>
              <w:bottom w:val="single" w:sz="4" w:space="0" w:color="000000"/>
              <w:right w:val="single" w:sz="4" w:space="0" w:color="000000"/>
            </w:tcBorders>
            <w:vAlign w:val="center"/>
          </w:tcPr>
          <w:p w14:paraId="38CA579D" w14:textId="32A9D8A9" w:rsidR="004D21D4" w:rsidRPr="00A57220" w:rsidRDefault="004D21D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10 200 000,00</w:t>
            </w:r>
          </w:p>
        </w:tc>
        <w:tc>
          <w:tcPr>
            <w:tcW w:w="379" w:type="pct"/>
            <w:tcBorders>
              <w:top w:val="single" w:sz="4" w:space="0" w:color="000000"/>
              <w:left w:val="single" w:sz="4" w:space="0" w:color="000000"/>
              <w:bottom w:val="single" w:sz="4" w:space="0" w:color="000000"/>
              <w:right w:val="single" w:sz="4" w:space="0" w:color="000000"/>
            </w:tcBorders>
          </w:tcPr>
          <w:p w14:paraId="2E76527E" w14:textId="551E308F" w:rsidR="004D21D4" w:rsidRDefault="004D21D4" w:rsidP="0037144C">
            <w:pPr>
              <w:spacing w:after="0" w:line="240" w:lineRule="auto"/>
              <w:ind w:left="0" w:right="-2"/>
              <w:jc w:val="center"/>
              <w:rPr>
                <w:rFonts w:asciiTheme="minorHAnsi" w:hAnsiTheme="minorHAnsi"/>
                <w:iCs/>
                <w:sz w:val="18"/>
                <w:szCs w:val="18"/>
              </w:rPr>
            </w:pPr>
            <w:r>
              <w:rPr>
                <w:rFonts w:asciiTheme="minorHAnsi" w:hAnsiTheme="minorHAnsi"/>
                <w:iCs/>
                <w:sz w:val="18"/>
                <w:szCs w:val="18"/>
              </w:rPr>
              <w:t>474 353 337,50</w:t>
            </w:r>
          </w:p>
        </w:tc>
        <w:tc>
          <w:tcPr>
            <w:tcW w:w="540" w:type="pct"/>
            <w:tcBorders>
              <w:top w:val="single" w:sz="4" w:space="0" w:color="000000"/>
              <w:left w:val="single" w:sz="4" w:space="0" w:color="000000"/>
              <w:bottom w:val="single" w:sz="4" w:space="0" w:color="000000"/>
              <w:right w:val="single" w:sz="4" w:space="0" w:color="000000"/>
            </w:tcBorders>
          </w:tcPr>
          <w:p w14:paraId="5C2BE557" w14:textId="08D7E52A" w:rsidR="004D21D4" w:rsidRDefault="004D21D4" w:rsidP="0037144C">
            <w:pPr>
              <w:spacing w:after="0" w:line="240" w:lineRule="auto"/>
              <w:ind w:left="0" w:right="-2"/>
              <w:jc w:val="center"/>
              <w:rPr>
                <w:rFonts w:asciiTheme="minorHAnsi" w:hAnsiTheme="minorHAnsi"/>
                <w:iCs/>
                <w:sz w:val="18"/>
                <w:szCs w:val="18"/>
              </w:rPr>
            </w:pPr>
            <w:r>
              <w:rPr>
                <w:rFonts w:asciiTheme="minorHAnsi" w:hAnsiTheme="minorHAnsi"/>
                <w:iCs/>
                <w:sz w:val="18"/>
                <w:szCs w:val="18"/>
              </w:rPr>
              <w:t>80%</w:t>
            </w:r>
          </w:p>
        </w:tc>
        <w:tc>
          <w:tcPr>
            <w:tcW w:w="454" w:type="pct"/>
            <w:tcBorders>
              <w:top w:val="single" w:sz="4" w:space="0" w:color="000000"/>
              <w:left w:val="single" w:sz="4" w:space="0" w:color="000000"/>
              <w:bottom w:val="single" w:sz="4" w:space="0" w:color="000000"/>
              <w:right w:val="single" w:sz="4" w:space="0" w:color="000000"/>
            </w:tcBorders>
          </w:tcPr>
          <w:p w14:paraId="5CE21754" w14:textId="0682F23E" w:rsidR="004D21D4" w:rsidRDefault="004D21D4" w:rsidP="004D21D4">
            <w:pPr>
              <w:spacing w:after="0" w:line="240" w:lineRule="auto"/>
              <w:ind w:left="0" w:right="-2"/>
              <w:jc w:val="center"/>
              <w:rPr>
                <w:rFonts w:asciiTheme="minorHAnsi" w:hAnsiTheme="minorHAnsi"/>
                <w:iCs/>
                <w:sz w:val="18"/>
                <w:szCs w:val="18"/>
              </w:rPr>
            </w:pPr>
            <w:r>
              <w:rPr>
                <w:rFonts w:asciiTheme="minorHAnsi" w:hAnsiTheme="minorHAnsi"/>
                <w:iCs/>
                <w:sz w:val="18"/>
                <w:szCs w:val="18"/>
              </w:rPr>
              <w:t>4 060 000</w:t>
            </w:r>
          </w:p>
        </w:tc>
      </w:tr>
      <w:tr w:rsidR="004D21D4" w:rsidRPr="00D272F9" w14:paraId="233CF030" w14:textId="77777777" w:rsidTr="004D21D4">
        <w:trPr>
          <w:trHeight w:val="416"/>
        </w:trPr>
        <w:tc>
          <w:tcPr>
            <w:tcW w:w="319" w:type="pct"/>
            <w:vMerge/>
            <w:tcBorders>
              <w:top w:val="nil"/>
              <w:left w:val="single" w:sz="4" w:space="0" w:color="000000"/>
              <w:bottom w:val="nil"/>
              <w:right w:val="single" w:sz="4" w:space="0" w:color="000000"/>
            </w:tcBorders>
          </w:tcPr>
          <w:p w14:paraId="775BFA62"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nil"/>
              <w:right w:val="single" w:sz="4" w:space="0" w:color="000000"/>
            </w:tcBorders>
          </w:tcPr>
          <w:p w14:paraId="1EA1718C"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328DC9B9" w14:textId="2E0FD5C4" w:rsidR="004D21D4" w:rsidRPr="006C526F" w:rsidRDefault="004D21D4" w:rsidP="004D21D4">
            <w:pPr>
              <w:spacing w:after="0" w:line="240" w:lineRule="auto"/>
              <w:ind w:left="0" w:right="-2"/>
              <w:rPr>
                <w:rFonts w:asciiTheme="minorHAnsi" w:hAnsiTheme="minorHAnsi" w:cstheme="minorHAnsi"/>
                <w:iCs/>
                <w:sz w:val="21"/>
                <w:szCs w:val="21"/>
              </w:rPr>
            </w:pPr>
            <w:r w:rsidRPr="0010422A">
              <w:rPr>
                <w:rFonts w:asciiTheme="minorHAnsi" w:hAnsiTheme="minorHAnsi"/>
                <w:sz w:val="21"/>
              </w:rPr>
              <w:t>IPA</w:t>
            </w:r>
            <w:r w:rsidRPr="006C526F">
              <w:rPr>
                <w:rFonts w:asciiTheme="minorHAnsi" w:hAnsiTheme="minorHAnsi"/>
                <w:iCs/>
                <w:sz w:val="21"/>
                <w:szCs w:val="21"/>
              </w:rPr>
              <w:t xml:space="preserve"> </w:t>
            </w:r>
            <w:r w:rsidRPr="0010422A">
              <w:rPr>
                <w:rFonts w:asciiTheme="minorHAnsi" w:hAnsiTheme="minorHAnsi"/>
                <w:sz w:val="21"/>
              </w:rPr>
              <w:t xml:space="preserve">III </w:t>
            </w:r>
            <w:r>
              <w:rPr>
                <w:rFonts w:asciiTheme="minorHAnsi" w:hAnsiTheme="minorHAnsi"/>
                <w:sz w:val="21"/>
              </w:rPr>
              <w:t>PRS</w:t>
            </w:r>
            <w:r>
              <w:rPr>
                <w:rStyle w:val="FootnoteReference"/>
                <w:rFonts w:asciiTheme="minorHAnsi" w:hAnsiTheme="minorHAnsi"/>
                <w:sz w:val="21"/>
              </w:rPr>
              <w:footnoteReference w:id="7"/>
            </w:r>
            <w:r w:rsidRPr="0010422A">
              <w:rPr>
                <w:rFonts w:asciiTheme="minorHAnsi" w:hAnsiTheme="minorHAnsi"/>
                <w:sz w:val="21"/>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52648C67" w14:textId="77777777" w:rsidR="004D21D4" w:rsidRPr="006C526F" w:rsidRDefault="004D21D4" w:rsidP="004D21D4">
            <w:pPr>
              <w:spacing w:after="0" w:line="240" w:lineRule="auto"/>
              <w:ind w:left="0" w:right="-2"/>
              <w:jc w:val="right"/>
              <w:rPr>
                <w:rFonts w:asciiTheme="minorHAnsi" w:hAnsiTheme="minorHAnsi" w:cstheme="minorHAnsi"/>
                <w:iCs/>
                <w:sz w:val="18"/>
                <w:szCs w:val="18"/>
              </w:rPr>
            </w:pPr>
            <w:r>
              <w:rPr>
                <w:rFonts w:asciiTheme="minorHAnsi" w:hAnsiTheme="minorHAnsi"/>
                <w:i/>
                <w:sz w:val="18"/>
                <w:szCs w:val="18"/>
              </w:rPr>
              <w:t xml:space="preserve"> </w:t>
            </w:r>
            <w:r w:rsidRPr="0010422A">
              <w:rPr>
                <w:rFonts w:asciiTheme="minorHAnsi" w:hAnsiTheme="minorHAnsi"/>
                <w:sz w:val="18"/>
              </w:rPr>
              <w:t>0</w:t>
            </w:r>
          </w:p>
        </w:tc>
        <w:tc>
          <w:tcPr>
            <w:tcW w:w="438" w:type="pct"/>
            <w:tcBorders>
              <w:top w:val="single" w:sz="4" w:space="0" w:color="000000"/>
              <w:left w:val="single" w:sz="4" w:space="0" w:color="000000"/>
              <w:bottom w:val="single" w:sz="4" w:space="0" w:color="000000"/>
              <w:right w:val="single" w:sz="4" w:space="0" w:color="000000"/>
            </w:tcBorders>
            <w:vAlign w:val="center"/>
          </w:tcPr>
          <w:p w14:paraId="766B3B35" w14:textId="69B60F6D"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0ACB60C2" w14:textId="67204D0B"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571E475B" w14:textId="523E4D27" w:rsidR="004D21D4" w:rsidRPr="0010422A" w:rsidRDefault="004D21D4" w:rsidP="004D21D4">
            <w:pPr>
              <w:spacing w:after="0" w:line="240" w:lineRule="auto"/>
              <w:ind w:left="0" w:right="-2"/>
              <w:jc w:val="right"/>
              <w:rPr>
                <w:rFonts w:asciiTheme="minorHAnsi" w:hAnsiTheme="minorHAnsi"/>
                <w:sz w:val="18"/>
              </w:rPr>
            </w:pPr>
            <w:r>
              <w:rPr>
                <w:rFonts w:asciiTheme="minorHAnsi" w:hAnsiTheme="minorHAnsi"/>
                <w:i/>
                <w:sz w:val="18"/>
                <w:szCs w:val="18"/>
              </w:rPr>
              <w:t xml:space="preserve"> </w:t>
            </w:r>
            <w:r w:rsidRPr="0010422A">
              <w:rPr>
                <w:rFonts w:asciiTheme="minorHAnsi" w:hAnsiTheme="minorHAnsi"/>
                <w:sz w:val="18"/>
              </w:rPr>
              <w:t>0</w:t>
            </w:r>
          </w:p>
        </w:tc>
        <w:tc>
          <w:tcPr>
            <w:tcW w:w="411" w:type="pct"/>
            <w:tcBorders>
              <w:top w:val="single" w:sz="4" w:space="0" w:color="000000"/>
              <w:left w:val="single" w:sz="4" w:space="0" w:color="000000"/>
              <w:bottom w:val="single" w:sz="4" w:space="0" w:color="000000"/>
              <w:right w:val="single" w:sz="4" w:space="0" w:color="000000"/>
            </w:tcBorders>
            <w:vAlign w:val="center"/>
          </w:tcPr>
          <w:p w14:paraId="374BB9BC" w14:textId="3809480F" w:rsidR="004D21D4" w:rsidRPr="006C526F" w:rsidRDefault="004D21D4" w:rsidP="004D21D4">
            <w:pPr>
              <w:spacing w:after="0" w:line="240" w:lineRule="auto"/>
              <w:ind w:left="0" w:right="-2"/>
              <w:jc w:val="right"/>
              <w:rPr>
                <w:rFonts w:asciiTheme="minorHAnsi" w:hAnsiTheme="minorHAnsi" w:cstheme="minorHAnsi"/>
                <w:iCs/>
                <w:sz w:val="21"/>
                <w:szCs w:val="21"/>
              </w:rPr>
            </w:pPr>
            <w:r w:rsidRPr="0010422A">
              <w:rPr>
                <w:rFonts w:asciiTheme="minorHAnsi" w:hAnsiTheme="minorHAnsi"/>
                <w:sz w:val="18"/>
              </w:rPr>
              <w:t xml:space="preserve"> 0</w:t>
            </w:r>
          </w:p>
        </w:tc>
        <w:tc>
          <w:tcPr>
            <w:tcW w:w="411" w:type="pct"/>
            <w:tcBorders>
              <w:top w:val="single" w:sz="4" w:space="0" w:color="000000"/>
              <w:left w:val="single" w:sz="4" w:space="0" w:color="000000"/>
              <w:bottom w:val="single" w:sz="4" w:space="0" w:color="000000"/>
              <w:right w:val="single" w:sz="4" w:space="0" w:color="000000"/>
            </w:tcBorders>
            <w:vAlign w:val="center"/>
          </w:tcPr>
          <w:p w14:paraId="6F21312B" w14:textId="77777777" w:rsidR="004D21D4" w:rsidRPr="006C526F" w:rsidRDefault="004D21D4" w:rsidP="004D21D4">
            <w:pPr>
              <w:spacing w:after="0" w:line="240" w:lineRule="auto"/>
              <w:ind w:left="0" w:right="-2"/>
              <w:jc w:val="right"/>
              <w:rPr>
                <w:rFonts w:asciiTheme="minorHAnsi" w:hAnsiTheme="minorHAnsi" w:cstheme="minorHAnsi"/>
                <w:iCs/>
                <w:sz w:val="21"/>
                <w:szCs w:val="21"/>
              </w:rPr>
            </w:pPr>
            <w:r w:rsidRPr="0010422A">
              <w:rPr>
                <w:rFonts w:asciiTheme="minorHAnsi" w:hAnsiTheme="minorHAnsi"/>
                <w:sz w:val="18"/>
              </w:rPr>
              <w:t xml:space="preserve"> 0</w:t>
            </w:r>
          </w:p>
        </w:tc>
        <w:tc>
          <w:tcPr>
            <w:tcW w:w="379" w:type="pct"/>
            <w:tcBorders>
              <w:top w:val="single" w:sz="4" w:space="0" w:color="000000"/>
              <w:left w:val="single" w:sz="4" w:space="0" w:color="000000"/>
              <w:bottom w:val="single" w:sz="4" w:space="0" w:color="000000"/>
              <w:right w:val="single" w:sz="4" w:space="0" w:color="000000"/>
            </w:tcBorders>
            <w:vAlign w:val="center"/>
          </w:tcPr>
          <w:p w14:paraId="2AEF96F9" w14:textId="758565CA" w:rsidR="004D21D4" w:rsidRPr="0010422A" w:rsidRDefault="004D21D4" w:rsidP="004D21D4">
            <w:pPr>
              <w:spacing w:after="0" w:line="240" w:lineRule="auto"/>
              <w:ind w:left="0" w:right="-2"/>
              <w:jc w:val="right"/>
              <w:rPr>
                <w:rFonts w:asciiTheme="minorHAnsi" w:hAnsiTheme="minorHAnsi"/>
                <w:sz w:val="18"/>
              </w:rPr>
            </w:pPr>
            <w:r w:rsidRPr="0010422A">
              <w:rPr>
                <w:rFonts w:asciiTheme="minorHAnsi" w:hAnsiTheme="minorHAnsi"/>
                <w:sz w:val="18"/>
              </w:rPr>
              <w:t>0</w:t>
            </w:r>
          </w:p>
        </w:tc>
        <w:tc>
          <w:tcPr>
            <w:tcW w:w="540" w:type="pct"/>
            <w:tcBorders>
              <w:top w:val="single" w:sz="4" w:space="0" w:color="000000"/>
              <w:left w:val="single" w:sz="4" w:space="0" w:color="000000"/>
              <w:bottom w:val="single" w:sz="4" w:space="0" w:color="000000"/>
              <w:right w:val="single" w:sz="4" w:space="0" w:color="000000"/>
            </w:tcBorders>
          </w:tcPr>
          <w:p w14:paraId="6CDBE9CA" w14:textId="77777777" w:rsidR="004D21D4" w:rsidRPr="00D272F9" w:rsidRDefault="004D21D4" w:rsidP="004D21D4">
            <w:pPr>
              <w:spacing w:after="0" w:line="240" w:lineRule="auto"/>
              <w:ind w:left="0" w:right="-2"/>
              <w:rPr>
                <w:rFonts w:asciiTheme="minorHAnsi" w:hAnsiTheme="minorHAnsi" w:cstheme="minorHAnsi"/>
                <w:sz w:val="21"/>
                <w:szCs w:val="21"/>
              </w:rPr>
            </w:pPr>
          </w:p>
        </w:tc>
        <w:tc>
          <w:tcPr>
            <w:tcW w:w="454" w:type="pct"/>
            <w:tcBorders>
              <w:top w:val="single" w:sz="4" w:space="0" w:color="000000"/>
              <w:left w:val="single" w:sz="4" w:space="0" w:color="000000"/>
              <w:bottom w:val="single" w:sz="4" w:space="0" w:color="000000"/>
              <w:right w:val="single" w:sz="4" w:space="0" w:color="000000"/>
            </w:tcBorders>
          </w:tcPr>
          <w:p w14:paraId="40371D07" w14:textId="77777777" w:rsidR="004D21D4" w:rsidRPr="00D272F9" w:rsidRDefault="004D21D4" w:rsidP="004D21D4">
            <w:pPr>
              <w:spacing w:after="0" w:line="240" w:lineRule="auto"/>
              <w:ind w:left="0" w:right="-2"/>
              <w:rPr>
                <w:rFonts w:asciiTheme="minorHAnsi" w:hAnsiTheme="minorHAnsi" w:cstheme="minorHAnsi"/>
                <w:sz w:val="21"/>
                <w:szCs w:val="21"/>
              </w:rPr>
            </w:pPr>
          </w:p>
        </w:tc>
      </w:tr>
      <w:tr w:rsidR="004D21D4" w:rsidRPr="00D272F9" w14:paraId="24EF094F" w14:textId="77777777" w:rsidTr="004D21D4">
        <w:trPr>
          <w:trHeight w:val="581"/>
        </w:trPr>
        <w:tc>
          <w:tcPr>
            <w:tcW w:w="319" w:type="pct"/>
            <w:vMerge/>
            <w:tcBorders>
              <w:top w:val="nil"/>
              <w:left w:val="single" w:sz="4" w:space="0" w:color="000000"/>
              <w:bottom w:val="nil"/>
              <w:right w:val="single" w:sz="4" w:space="0" w:color="000000"/>
            </w:tcBorders>
          </w:tcPr>
          <w:p w14:paraId="73D73115"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nil"/>
              <w:right w:val="single" w:sz="4" w:space="0" w:color="000000"/>
            </w:tcBorders>
          </w:tcPr>
          <w:p w14:paraId="2182F60E"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382641A4" w14:textId="68E98380" w:rsidR="004D21D4" w:rsidRPr="00BB331B" w:rsidRDefault="004D21D4" w:rsidP="004D21D4">
            <w:pPr>
              <w:spacing w:after="0" w:line="240" w:lineRule="auto"/>
              <w:ind w:left="0" w:right="-2"/>
              <w:rPr>
                <w:rFonts w:asciiTheme="minorHAnsi" w:hAnsiTheme="minorHAnsi" w:cstheme="minorHAnsi"/>
                <w:iCs/>
                <w:sz w:val="21"/>
                <w:szCs w:val="21"/>
              </w:rPr>
            </w:pPr>
            <w:r w:rsidRPr="00BB331B">
              <w:rPr>
                <w:rFonts w:asciiTheme="minorHAnsi" w:hAnsiTheme="minorHAnsi"/>
                <w:iCs/>
                <w:sz w:val="21"/>
                <w:szCs w:val="21"/>
              </w:rPr>
              <w:t>NDICI</w:t>
            </w:r>
            <w:r>
              <w:rPr>
                <w:rFonts w:asciiTheme="minorHAnsi" w:hAnsiTheme="minorHAnsi"/>
                <w:iCs/>
                <w:sz w:val="21"/>
                <w:szCs w:val="21"/>
              </w:rPr>
              <w:t>-PRS</w:t>
            </w:r>
            <w:r>
              <w:rPr>
                <w:rStyle w:val="FootnoteReference"/>
                <w:rFonts w:asciiTheme="minorHAnsi" w:hAnsiTheme="minorHAnsi"/>
                <w:iCs/>
                <w:sz w:val="21"/>
                <w:szCs w:val="21"/>
              </w:rPr>
              <w:footnoteReference w:id="8"/>
            </w:r>
            <w:r w:rsidRPr="00BB331B">
              <w:rPr>
                <w:rFonts w:asciiTheme="minorHAnsi" w:hAnsiTheme="minorHAnsi"/>
                <w:iCs/>
                <w:sz w:val="21"/>
                <w:szCs w:val="21"/>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575FAE42" w14:textId="4E397468" w:rsidR="004D21D4" w:rsidRPr="00BB331B" w:rsidRDefault="004D21D4" w:rsidP="004D21D4">
            <w:pPr>
              <w:spacing w:after="0" w:line="240" w:lineRule="auto"/>
              <w:ind w:left="0" w:right="-2"/>
              <w:jc w:val="right"/>
              <w:rPr>
                <w:rFonts w:asciiTheme="minorHAnsi" w:hAnsiTheme="minorHAnsi" w:cstheme="minorHAnsi"/>
                <w:iCs/>
                <w:sz w:val="18"/>
                <w:szCs w:val="18"/>
              </w:rPr>
            </w:pPr>
            <w:r>
              <w:rPr>
                <w:rFonts w:asciiTheme="minorHAnsi" w:hAnsiTheme="minorHAnsi"/>
                <w:i/>
                <w:sz w:val="18"/>
                <w:szCs w:val="18"/>
              </w:rPr>
              <w:t xml:space="preserve"> </w:t>
            </w:r>
            <w:r w:rsidRPr="0010422A">
              <w:rPr>
                <w:rFonts w:asciiTheme="minorHAnsi" w:hAnsiTheme="minorHAnsi"/>
                <w:sz w:val="18"/>
              </w:rPr>
              <w:t>0</w:t>
            </w:r>
          </w:p>
        </w:tc>
        <w:tc>
          <w:tcPr>
            <w:tcW w:w="438" w:type="pct"/>
            <w:tcBorders>
              <w:top w:val="single" w:sz="4" w:space="0" w:color="000000"/>
              <w:left w:val="single" w:sz="4" w:space="0" w:color="000000"/>
              <w:bottom w:val="single" w:sz="4" w:space="0" w:color="000000"/>
              <w:right w:val="single" w:sz="4" w:space="0" w:color="000000"/>
            </w:tcBorders>
          </w:tcPr>
          <w:p w14:paraId="0CAD0EDE" w14:textId="07C49074" w:rsidR="004D21D4" w:rsidRPr="00BB331B" w:rsidRDefault="004D21D4" w:rsidP="004D21D4">
            <w:pPr>
              <w:spacing w:after="0" w:line="240" w:lineRule="auto"/>
              <w:ind w:left="0" w:right="-2"/>
              <w:jc w:val="right"/>
              <w:rPr>
                <w:rFonts w:asciiTheme="minorHAnsi" w:hAnsiTheme="minorHAnsi" w:cstheme="minorHAnsi"/>
                <w:iCs/>
                <w:sz w:val="21"/>
                <w:szCs w:val="21"/>
              </w:rPr>
            </w:pPr>
          </w:p>
        </w:tc>
        <w:tc>
          <w:tcPr>
            <w:tcW w:w="411" w:type="pct"/>
            <w:tcBorders>
              <w:top w:val="single" w:sz="4" w:space="0" w:color="000000"/>
              <w:left w:val="single" w:sz="4" w:space="0" w:color="000000"/>
              <w:bottom w:val="single" w:sz="4" w:space="0" w:color="000000"/>
              <w:right w:val="single" w:sz="4" w:space="0" w:color="000000"/>
            </w:tcBorders>
          </w:tcPr>
          <w:p w14:paraId="66201BE9" w14:textId="2380302A" w:rsidR="004D21D4" w:rsidRPr="00BB331B" w:rsidRDefault="004D21D4" w:rsidP="004D21D4">
            <w:pPr>
              <w:spacing w:after="0" w:line="240" w:lineRule="auto"/>
              <w:ind w:left="0" w:right="-2"/>
              <w:jc w:val="right"/>
              <w:rPr>
                <w:rFonts w:asciiTheme="minorHAnsi" w:hAnsiTheme="minorHAnsi" w:cstheme="minorHAnsi"/>
                <w:iCs/>
                <w:sz w:val="2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1F46F31F" w14:textId="0591F0A2" w:rsidR="004D21D4" w:rsidRPr="0010422A" w:rsidRDefault="004D21D4" w:rsidP="004D21D4">
            <w:pPr>
              <w:spacing w:after="0" w:line="240" w:lineRule="auto"/>
              <w:ind w:left="0" w:right="-2"/>
              <w:jc w:val="right"/>
              <w:rPr>
                <w:rFonts w:asciiTheme="minorHAnsi" w:hAnsiTheme="minorHAnsi"/>
                <w:sz w:val="18"/>
              </w:rPr>
            </w:pPr>
            <w:r>
              <w:rPr>
                <w:rFonts w:asciiTheme="minorHAnsi" w:hAnsiTheme="minorHAnsi"/>
                <w:i/>
                <w:sz w:val="18"/>
                <w:szCs w:val="18"/>
              </w:rPr>
              <w:t xml:space="preserve"> </w:t>
            </w:r>
            <w:r w:rsidRPr="0010422A">
              <w:rPr>
                <w:rFonts w:asciiTheme="minorHAnsi" w:hAnsiTheme="minorHAnsi"/>
                <w:sz w:val="18"/>
              </w:rPr>
              <w:t>0</w:t>
            </w:r>
          </w:p>
        </w:tc>
        <w:tc>
          <w:tcPr>
            <w:tcW w:w="411" w:type="pct"/>
            <w:tcBorders>
              <w:top w:val="single" w:sz="4" w:space="0" w:color="000000"/>
              <w:left w:val="single" w:sz="4" w:space="0" w:color="000000"/>
              <w:bottom w:val="single" w:sz="4" w:space="0" w:color="000000"/>
              <w:right w:val="single" w:sz="4" w:space="0" w:color="000000"/>
            </w:tcBorders>
            <w:vAlign w:val="center"/>
          </w:tcPr>
          <w:p w14:paraId="78DB9B7F" w14:textId="22D40568" w:rsidR="004D21D4" w:rsidRPr="00BB331B" w:rsidRDefault="004D21D4" w:rsidP="004D21D4">
            <w:pPr>
              <w:spacing w:after="0" w:line="240" w:lineRule="auto"/>
              <w:ind w:left="0" w:right="-2"/>
              <w:jc w:val="right"/>
              <w:rPr>
                <w:rFonts w:asciiTheme="minorHAnsi" w:hAnsiTheme="minorHAnsi" w:cstheme="minorHAnsi"/>
                <w:iCs/>
                <w:sz w:val="21"/>
                <w:szCs w:val="21"/>
              </w:rPr>
            </w:pPr>
            <w:r w:rsidRPr="0010422A">
              <w:rPr>
                <w:rFonts w:asciiTheme="minorHAnsi" w:hAnsiTheme="minorHAnsi"/>
                <w:sz w:val="18"/>
              </w:rPr>
              <w:t xml:space="preserve"> 0</w:t>
            </w:r>
          </w:p>
        </w:tc>
        <w:tc>
          <w:tcPr>
            <w:tcW w:w="411" w:type="pct"/>
            <w:tcBorders>
              <w:top w:val="single" w:sz="4" w:space="0" w:color="000000"/>
              <w:left w:val="single" w:sz="4" w:space="0" w:color="000000"/>
              <w:bottom w:val="single" w:sz="4" w:space="0" w:color="000000"/>
              <w:right w:val="single" w:sz="4" w:space="0" w:color="000000"/>
            </w:tcBorders>
            <w:vAlign w:val="center"/>
          </w:tcPr>
          <w:p w14:paraId="1BE95FE2" w14:textId="427046BE" w:rsidR="004D21D4" w:rsidRPr="00BB331B" w:rsidRDefault="004D21D4" w:rsidP="004D21D4">
            <w:pPr>
              <w:spacing w:after="0" w:line="240" w:lineRule="auto"/>
              <w:ind w:left="0" w:right="-2"/>
              <w:jc w:val="right"/>
              <w:rPr>
                <w:rFonts w:asciiTheme="minorHAnsi" w:hAnsiTheme="minorHAnsi" w:cstheme="minorHAnsi"/>
                <w:iCs/>
                <w:sz w:val="21"/>
                <w:szCs w:val="21"/>
              </w:rPr>
            </w:pPr>
            <w:r w:rsidRPr="0010422A">
              <w:rPr>
                <w:rFonts w:asciiTheme="minorHAnsi" w:hAnsiTheme="minorHAnsi"/>
                <w:sz w:val="18"/>
              </w:rPr>
              <w:t xml:space="preserve"> 0</w:t>
            </w:r>
          </w:p>
        </w:tc>
        <w:tc>
          <w:tcPr>
            <w:tcW w:w="379" w:type="pct"/>
            <w:tcBorders>
              <w:top w:val="single" w:sz="4" w:space="0" w:color="000000"/>
              <w:left w:val="single" w:sz="4" w:space="0" w:color="000000"/>
              <w:bottom w:val="single" w:sz="4" w:space="0" w:color="000000"/>
              <w:right w:val="single" w:sz="4" w:space="0" w:color="000000"/>
            </w:tcBorders>
            <w:vAlign w:val="center"/>
          </w:tcPr>
          <w:p w14:paraId="6E06D8B2" w14:textId="199EFBFC" w:rsidR="004D21D4" w:rsidRPr="0010422A" w:rsidRDefault="004D21D4" w:rsidP="004D21D4">
            <w:pPr>
              <w:spacing w:after="0" w:line="240" w:lineRule="auto"/>
              <w:ind w:left="0" w:right="-2"/>
              <w:jc w:val="right"/>
              <w:rPr>
                <w:rFonts w:asciiTheme="minorHAnsi" w:hAnsiTheme="minorHAnsi"/>
                <w:sz w:val="18"/>
              </w:rPr>
            </w:pPr>
            <w:r w:rsidRPr="0010422A">
              <w:rPr>
                <w:rFonts w:asciiTheme="minorHAnsi" w:hAnsiTheme="minorHAnsi"/>
                <w:sz w:val="18"/>
              </w:rPr>
              <w:t>0</w:t>
            </w:r>
          </w:p>
        </w:tc>
        <w:tc>
          <w:tcPr>
            <w:tcW w:w="540" w:type="pct"/>
            <w:tcBorders>
              <w:top w:val="single" w:sz="4" w:space="0" w:color="000000"/>
              <w:left w:val="single" w:sz="4" w:space="0" w:color="000000"/>
              <w:bottom w:val="single" w:sz="4" w:space="0" w:color="000000"/>
              <w:right w:val="single" w:sz="4" w:space="0" w:color="000000"/>
            </w:tcBorders>
          </w:tcPr>
          <w:p w14:paraId="1049D3EF" w14:textId="77777777" w:rsidR="004D21D4" w:rsidRDefault="004D21D4" w:rsidP="004D21D4">
            <w:pPr>
              <w:spacing w:after="0" w:line="240" w:lineRule="auto"/>
              <w:ind w:left="0" w:right="-2"/>
              <w:rPr>
                <w:rFonts w:asciiTheme="minorHAnsi" w:hAnsiTheme="minorHAnsi"/>
                <w:i/>
                <w:sz w:val="21"/>
                <w:szCs w:val="21"/>
              </w:rPr>
            </w:pPr>
          </w:p>
        </w:tc>
        <w:tc>
          <w:tcPr>
            <w:tcW w:w="454" w:type="pct"/>
            <w:tcBorders>
              <w:top w:val="single" w:sz="4" w:space="0" w:color="000000"/>
              <w:left w:val="single" w:sz="4" w:space="0" w:color="000000"/>
              <w:bottom w:val="single" w:sz="4" w:space="0" w:color="000000"/>
              <w:right w:val="single" w:sz="4" w:space="0" w:color="000000"/>
            </w:tcBorders>
          </w:tcPr>
          <w:p w14:paraId="3B62D226" w14:textId="77777777" w:rsidR="004D21D4" w:rsidRDefault="004D21D4" w:rsidP="004D21D4">
            <w:pPr>
              <w:spacing w:after="0" w:line="240" w:lineRule="auto"/>
              <w:ind w:left="0" w:right="-2"/>
              <w:rPr>
                <w:rFonts w:asciiTheme="minorHAnsi" w:hAnsiTheme="minorHAnsi"/>
                <w:i/>
                <w:sz w:val="21"/>
                <w:szCs w:val="21"/>
              </w:rPr>
            </w:pPr>
          </w:p>
        </w:tc>
      </w:tr>
      <w:tr w:rsidR="004D21D4" w:rsidRPr="00D272F9" w14:paraId="1DF688E9" w14:textId="77777777" w:rsidTr="004D21D4">
        <w:trPr>
          <w:trHeight w:val="418"/>
        </w:trPr>
        <w:tc>
          <w:tcPr>
            <w:tcW w:w="319" w:type="pct"/>
            <w:vMerge/>
            <w:tcBorders>
              <w:top w:val="nil"/>
              <w:left w:val="single" w:sz="4" w:space="0" w:color="000000"/>
              <w:bottom w:val="nil"/>
              <w:right w:val="single" w:sz="4" w:space="0" w:color="000000"/>
            </w:tcBorders>
          </w:tcPr>
          <w:p w14:paraId="0144D613"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nil"/>
              <w:right w:val="single" w:sz="4" w:space="0" w:color="000000"/>
            </w:tcBorders>
          </w:tcPr>
          <w:p w14:paraId="48D5371F"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36B07E26" w14:textId="2926EDF0" w:rsidR="004D21D4" w:rsidRPr="00BB331B" w:rsidRDefault="004D21D4" w:rsidP="004D21D4">
            <w:pPr>
              <w:spacing w:after="0" w:line="240" w:lineRule="auto"/>
              <w:ind w:left="0" w:right="-2"/>
              <w:rPr>
                <w:rFonts w:asciiTheme="minorHAnsi" w:hAnsiTheme="minorHAnsi" w:cstheme="minorHAnsi"/>
                <w:iCs/>
                <w:sz w:val="21"/>
                <w:szCs w:val="21"/>
              </w:rPr>
            </w:pPr>
            <w:r>
              <w:rPr>
                <w:rFonts w:asciiTheme="minorHAnsi" w:hAnsiTheme="minorHAnsi"/>
                <w:sz w:val="21"/>
              </w:rPr>
              <w:t>IPA III</w:t>
            </w:r>
            <w:r>
              <w:rPr>
                <w:rStyle w:val="FootnoteReference"/>
                <w:rFonts w:asciiTheme="minorHAnsi" w:hAnsiTheme="minorHAnsi"/>
                <w:sz w:val="21"/>
              </w:rPr>
              <w:footnoteReference w:id="9"/>
            </w:r>
            <w:r w:rsidRPr="0010422A">
              <w:rPr>
                <w:rFonts w:asciiTheme="minorHAnsi" w:hAnsiTheme="minorHAnsi"/>
                <w:sz w:val="21"/>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7081BF98" w14:textId="592C2CE2" w:rsidR="004D21D4" w:rsidRPr="005378B8" w:rsidRDefault="004D21D4" w:rsidP="004D21D4">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w:t>
            </w:r>
            <w:r w:rsidRPr="0010422A">
              <w:rPr>
                <w:rFonts w:asciiTheme="minorHAnsi" w:hAnsiTheme="minorHAnsi"/>
                <w:sz w:val="18"/>
              </w:rPr>
              <w:t>0</w:t>
            </w:r>
          </w:p>
        </w:tc>
        <w:tc>
          <w:tcPr>
            <w:tcW w:w="438" w:type="pct"/>
            <w:tcBorders>
              <w:top w:val="single" w:sz="4" w:space="0" w:color="000000"/>
              <w:left w:val="single" w:sz="4" w:space="0" w:color="000000"/>
              <w:bottom w:val="single" w:sz="4" w:space="0" w:color="000000"/>
              <w:right w:val="single" w:sz="4" w:space="0" w:color="000000"/>
            </w:tcBorders>
          </w:tcPr>
          <w:p w14:paraId="3CA02254" w14:textId="0EC2B452"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1" w:type="pct"/>
            <w:tcBorders>
              <w:top w:val="single" w:sz="4" w:space="0" w:color="000000"/>
              <w:left w:val="single" w:sz="4" w:space="0" w:color="000000"/>
              <w:bottom w:val="single" w:sz="4" w:space="0" w:color="000000"/>
              <w:right w:val="single" w:sz="4" w:space="0" w:color="000000"/>
            </w:tcBorders>
          </w:tcPr>
          <w:p w14:paraId="6651D0F2" w14:textId="5E8C5593"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43708700" w14:textId="48BBD38D" w:rsidR="004D21D4" w:rsidRPr="0010422A" w:rsidRDefault="004D21D4" w:rsidP="004D21D4">
            <w:pPr>
              <w:spacing w:after="0" w:line="240" w:lineRule="auto"/>
              <w:ind w:left="0" w:right="-2"/>
              <w:jc w:val="right"/>
              <w:rPr>
                <w:rFonts w:asciiTheme="minorHAnsi" w:hAnsiTheme="minorHAnsi"/>
                <w:i/>
                <w:sz w:val="18"/>
              </w:rPr>
            </w:pPr>
            <w:r>
              <w:rPr>
                <w:rFonts w:asciiTheme="minorHAnsi" w:hAnsiTheme="minorHAnsi"/>
                <w:i/>
                <w:sz w:val="18"/>
                <w:szCs w:val="18"/>
              </w:rPr>
              <w:t xml:space="preserve"> </w:t>
            </w:r>
            <w:r w:rsidRPr="0010422A">
              <w:rPr>
                <w:rFonts w:asciiTheme="minorHAnsi" w:hAnsiTheme="minorHAnsi"/>
                <w:sz w:val="18"/>
              </w:rPr>
              <w:t>0</w:t>
            </w:r>
          </w:p>
        </w:tc>
        <w:tc>
          <w:tcPr>
            <w:tcW w:w="411" w:type="pct"/>
            <w:tcBorders>
              <w:top w:val="single" w:sz="4" w:space="0" w:color="000000"/>
              <w:left w:val="single" w:sz="4" w:space="0" w:color="000000"/>
              <w:bottom w:val="single" w:sz="4" w:space="0" w:color="000000"/>
              <w:right w:val="single" w:sz="4" w:space="0" w:color="000000"/>
            </w:tcBorders>
            <w:vAlign w:val="center"/>
          </w:tcPr>
          <w:p w14:paraId="6BC9CB59" w14:textId="3373624C"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0</w:t>
            </w:r>
          </w:p>
        </w:tc>
        <w:tc>
          <w:tcPr>
            <w:tcW w:w="411" w:type="pct"/>
            <w:tcBorders>
              <w:top w:val="single" w:sz="4" w:space="0" w:color="000000"/>
              <w:left w:val="single" w:sz="4" w:space="0" w:color="000000"/>
              <w:bottom w:val="single" w:sz="4" w:space="0" w:color="000000"/>
              <w:right w:val="single" w:sz="4" w:space="0" w:color="000000"/>
            </w:tcBorders>
            <w:vAlign w:val="center"/>
          </w:tcPr>
          <w:p w14:paraId="378B03B4" w14:textId="3EA72B8E"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0</w:t>
            </w:r>
          </w:p>
        </w:tc>
        <w:tc>
          <w:tcPr>
            <w:tcW w:w="379" w:type="pct"/>
            <w:tcBorders>
              <w:top w:val="single" w:sz="4" w:space="0" w:color="000000"/>
              <w:left w:val="single" w:sz="4" w:space="0" w:color="000000"/>
              <w:bottom w:val="single" w:sz="4" w:space="0" w:color="000000"/>
              <w:right w:val="single" w:sz="4" w:space="0" w:color="000000"/>
            </w:tcBorders>
            <w:vAlign w:val="center"/>
          </w:tcPr>
          <w:p w14:paraId="73987A2C" w14:textId="0335A0EE" w:rsidR="004D21D4" w:rsidRPr="0010422A" w:rsidRDefault="004D21D4" w:rsidP="004D21D4">
            <w:pPr>
              <w:spacing w:after="0" w:line="240" w:lineRule="auto"/>
              <w:ind w:left="0" w:right="-2"/>
              <w:jc w:val="right"/>
              <w:rPr>
                <w:rFonts w:asciiTheme="minorHAnsi" w:hAnsiTheme="minorHAnsi"/>
                <w:sz w:val="18"/>
              </w:rPr>
            </w:pPr>
            <w:r w:rsidRPr="0010422A">
              <w:rPr>
                <w:rFonts w:asciiTheme="minorHAnsi" w:hAnsiTheme="minorHAnsi"/>
                <w:sz w:val="18"/>
              </w:rPr>
              <w:t>0</w:t>
            </w:r>
          </w:p>
        </w:tc>
        <w:tc>
          <w:tcPr>
            <w:tcW w:w="540" w:type="pct"/>
            <w:tcBorders>
              <w:top w:val="single" w:sz="4" w:space="0" w:color="000000"/>
              <w:left w:val="single" w:sz="4" w:space="0" w:color="000000"/>
              <w:bottom w:val="single" w:sz="4" w:space="0" w:color="000000"/>
              <w:right w:val="single" w:sz="4" w:space="0" w:color="000000"/>
            </w:tcBorders>
          </w:tcPr>
          <w:p w14:paraId="6675A17F" w14:textId="77777777" w:rsidR="004D21D4" w:rsidRDefault="004D21D4" w:rsidP="004D21D4">
            <w:pPr>
              <w:spacing w:after="0" w:line="240" w:lineRule="auto"/>
              <w:ind w:left="0" w:right="-2"/>
              <w:rPr>
                <w:rFonts w:asciiTheme="minorHAnsi" w:hAnsiTheme="minorHAnsi"/>
                <w:i/>
                <w:sz w:val="21"/>
                <w:szCs w:val="21"/>
              </w:rPr>
            </w:pPr>
          </w:p>
        </w:tc>
        <w:tc>
          <w:tcPr>
            <w:tcW w:w="454" w:type="pct"/>
            <w:tcBorders>
              <w:top w:val="single" w:sz="4" w:space="0" w:color="000000"/>
              <w:left w:val="single" w:sz="4" w:space="0" w:color="000000"/>
              <w:bottom w:val="single" w:sz="4" w:space="0" w:color="000000"/>
              <w:right w:val="single" w:sz="4" w:space="0" w:color="000000"/>
            </w:tcBorders>
          </w:tcPr>
          <w:p w14:paraId="740299AC" w14:textId="77777777" w:rsidR="004D21D4" w:rsidRDefault="004D21D4" w:rsidP="004D21D4">
            <w:pPr>
              <w:spacing w:after="0" w:line="240" w:lineRule="auto"/>
              <w:ind w:left="0" w:right="-2"/>
              <w:rPr>
                <w:rFonts w:asciiTheme="minorHAnsi" w:hAnsiTheme="minorHAnsi"/>
                <w:i/>
                <w:sz w:val="21"/>
                <w:szCs w:val="21"/>
              </w:rPr>
            </w:pPr>
          </w:p>
        </w:tc>
      </w:tr>
      <w:tr w:rsidR="004D21D4" w:rsidRPr="00D272F9" w14:paraId="694AD05F" w14:textId="77777777" w:rsidTr="004D21D4">
        <w:trPr>
          <w:trHeight w:val="20"/>
        </w:trPr>
        <w:tc>
          <w:tcPr>
            <w:tcW w:w="319" w:type="pct"/>
            <w:vMerge/>
            <w:tcBorders>
              <w:top w:val="nil"/>
              <w:left w:val="single" w:sz="4" w:space="0" w:color="000000"/>
              <w:bottom w:val="nil"/>
              <w:right w:val="single" w:sz="4" w:space="0" w:color="000000"/>
            </w:tcBorders>
          </w:tcPr>
          <w:p w14:paraId="15EF18EE"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nil"/>
              <w:right w:val="single" w:sz="4" w:space="0" w:color="000000"/>
            </w:tcBorders>
          </w:tcPr>
          <w:p w14:paraId="109C247A"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513010C5" w14:textId="1447AE21" w:rsidR="004D21D4" w:rsidRPr="00BB331B" w:rsidRDefault="004D21D4" w:rsidP="004D21D4">
            <w:pPr>
              <w:spacing w:after="0" w:line="240" w:lineRule="auto"/>
              <w:ind w:left="0" w:right="-2"/>
              <w:rPr>
                <w:rFonts w:asciiTheme="minorHAnsi" w:hAnsiTheme="minorHAnsi" w:cstheme="minorHAnsi"/>
                <w:iCs/>
                <w:sz w:val="21"/>
                <w:szCs w:val="21"/>
              </w:rPr>
            </w:pPr>
            <w:r>
              <w:rPr>
                <w:rFonts w:asciiTheme="minorHAnsi" w:hAnsiTheme="minorHAnsi"/>
                <w:sz w:val="21"/>
              </w:rPr>
              <w:t>KASSI</w:t>
            </w:r>
            <w:r>
              <w:rPr>
                <w:rStyle w:val="FootnoteReference"/>
                <w:rFonts w:asciiTheme="minorHAnsi" w:hAnsiTheme="minorHAnsi"/>
                <w:sz w:val="21"/>
              </w:rPr>
              <w:footnoteReference w:id="10"/>
            </w:r>
          </w:p>
        </w:tc>
        <w:tc>
          <w:tcPr>
            <w:tcW w:w="404" w:type="pct"/>
            <w:tcBorders>
              <w:top w:val="single" w:sz="4" w:space="0" w:color="000000"/>
              <w:left w:val="single" w:sz="4" w:space="0" w:color="000000"/>
              <w:bottom w:val="single" w:sz="4" w:space="0" w:color="000000"/>
              <w:right w:val="single" w:sz="4" w:space="0" w:color="000000"/>
            </w:tcBorders>
            <w:vAlign w:val="center"/>
          </w:tcPr>
          <w:p w14:paraId="6F01F09F" w14:textId="0CDA308E" w:rsidR="004D21D4" w:rsidRPr="005378B8" w:rsidRDefault="004D21D4" w:rsidP="004D21D4">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w:t>
            </w:r>
            <w:r w:rsidRPr="0010422A">
              <w:rPr>
                <w:rFonts w:asciiTheme="minorHAnsi" w:hAnsiTheme="minorHAnsi"/>
                <w:sz w:val="18"/>
              </w:rPr>
              <w:t>0</w:t>
            </w:r>
          </w:p>
        </w:tc>
        <w:tc>
          <w:tcPr>
            <w:tcW w:w="438" w:type="pct"/>
            <w:tcBorders>
              <w:top w:val="single" w:sz="4" w:space="0" w:color="000000"/>
              <w:left w:val="single" w:sz="4" w:space="0" w:color="000000"/>
              <w:bottom w:val="single" w:sz="4" w:space="0" w:color="000000"/>
              <w:right w:val="single" w:sz="4" w:space="0" w:color="000000"/>
            </w:tcBorders>
          </w:tcPr>
          <w:p w14:paraId="3878FD39" w14:textId="29856478"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1" w:type="pct"/>
            <w:tcBorders>
              <w:top w:val="single" w:sz="4" w:space="0" w:color="000000"/>
              <w:left w:val="single" w:sz="4" w:space="0" w:color="000000"/>
              <w:bottom w:val="single" w:sz="4" w:space="0" w:color="000000"/>
              <w:right w:val="single" w:sz="4" w:space="0" w:color="000000"/>
            </w:tcBorders>
          </w:tcPr>
          <w:p w14:paraId="1497381F" w14:textId="7D6C21DD"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17D654FC" w14:textId="385C060F" w:rsidR="004D21D4" w:rsidRPr="0010422A" w:rsidRDefault="004D21D4" w:rsidP="004D21D4">
            <w:pPr>
              <w:spacing w:after="0" w:line="240" w:lineRule="auto"/>
              <w:ind w:left="0" w:right="-2"/>
              <w:jc w:val="right"/>
              <w:rPr>
                <w:rFonts w:asciiTheme="minorHAnsi" w:hAnsiTheme="minorHAnsi"/>
                <w:i/>
                <w:sz w:val="18"/>
              </w:rPr>
            </w:pPr>
            <w:r>
              <w:rPr>
                <w:rFonts w:asciiTheme="minorHAnsi" w:hAnsiTheme="minorHAnsi"/>
                <w:i/>
                <w:sz w:val="18"/>
                <w:szCs w:val="18"/>
              </w:rPr>
              <w:t xml:space="preserve"> </w:t>
            </w:r>
            <w:r w:rsidRPr="0010422A">
              <w:rPr>
                <w:rFonts w:asciiTheme="minorHAnsi" w:hAnsiTheme="minorHAnsi"/>
                <w:sz w:val="18"/>
              </w:rPr>
              <w:t>0</w:t>
            </w:r>
          </w:p>
        </w:tc>
        <w:tc>
          <w:tcPr>
            <w:tcW w:w="411" w:type="pct"/>
            <w:tcBorders>
              <w:top w:val="single" w:sz="4" w:space="0" w:color="000000"/>
              <w:left w:val="single" w:sz="4" w:space="0" w:color="000000"/>
              <w:bottom w:val="single" w:sz="4" w:space="0" w:color="000000"/>
              <w:right w:val="single" w:sz="4" w:space="0" w:color="000000"/>
            </w:tcBorders>
            <w:vAlign w:val="center"/>
          </w:tcPr>
          <w:p w14:paraId="0850AA86" w14:textId="570CFE29"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0</w:t>
            </w:r>
          </w:p>
        </w:tc>
        <w:tc>
          <w:tcPr>
            <w:tcW w:w="411" w:type="pct"/>
            <w:tcBorders>
              <w:top w:val="single" w:sz="4" w:space="0" w:color="000000"/>
              <w:left w:val="single" w:sz="4" w:space="0" w:color="000000"/>
              <w:bottom w:val="single" w:sz="4" w:space="0" w:color="000000"/>
              <w:right w:val="single" w:sz="4" w:space="0" w:color="000000"/>
            </w:tcBorders>
            <w:vAlign w:val="center"/>
          </w:tcPr>
          <w:p w14:paraId="19AA7F12" w14:textId="3451BF6B"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0</w:t>
            </w:r>
          </w:p>
        </w:tc>
        <w:tc>
          <w:tcPr>
            <w:tcW w:w="379" w:type="pct"/>
            <w:tcBorders>
              <w:top w:val="single" w:sz="4" w:space="0" w:color="000000"/>
              <w:left w:val="single" w:sz="4" w:space="0" w:color="000000"/>
              <w:bottom w:val="single" w:sz="4" w:space="0" w:color="000000"/>
              <w:right w:val="single" w:sz="4" w:space="0" w:color="000000"/>
            </w:tcBorders>
            <w:vAlign w:val="center"/>
          </w:tcPr>
          <w:p w14:paraId="30619517" w14:textId="3B6B8EA5" w:rsidR="004D21D4" w:rsidRPr="0010422A" w:rsidRDefault="004D21D4" w:rsidP="004D21D4">
            <w:pPr>
              <w:spacing w:after="0" w:line="240" w:lineRule="auto"/>
              <w:ind w:left="0" w:right="-2"/>
              <w:jc w:val="right"/>
              <w:rPr>
                <w:rFonts w:asciiTheme="minorHAnsi" w:hAnsiTheme="minorHAnsi"/>
                <w:sz w:val="18"/>
              </w:rPr>
            </w:pPr>
            <w:r w:rsidRPr="0010422A">
              <w:rPr>
                <w:rFonts w:asciiTheme="minorHAnsi" w:hAnsiTheme="minorHAnsi"/>
                <w:sz w:val="18"/>
              </w:rPr>
              <w:t>0</w:t>
            </w:r>
          </w:p>
        </w:tc>
        <w:tc>
          <w:tcPr>
            <w:tcW w:w="540" w:type="pct"/>
            <w:tcBorders>
              <w:top w:val="single" w:sz="4" w:space="0" w:color="000000"/>
              <w:left w:val="single" w:sz="4" w:space="0" w:color="000000"/>
              <w:bottom w:val="single" w:sz="4" w:space="0" w:color="000000"/>
              <w:right w:val="single" w:sz="4" w:space="0" w:color="000000"/>
            </w:tcBorders>
          </w:tcPr>
          <w:p w14:paraId="1E53813B" w14:textId="77777777" w:rsidR="004D21D4" w:rsidRDefault="004D21D4" w:rsidP="004D21D4">
            <w:pPr>
              <w:spacing w:after="0" w:line="240" w:lineRule="auto"/>
              <w:ind w:left="0" w:right="-2"/>
              <w:rPr>
                <w:rFonts w:asciiTheme="minorHAnsi" w:hAnsiTheme="minorHAnsi"/>
                <w:i/>
                <w:sz w:val="21"/>
                <w:szCs w:val="21"/>
              </w:rPr>
            </w:pPr>
          </w:p>
        </w:tc>
        <w:tc>
          <w:tcPr>
            <w:tcW w:w="454" w:type="pct"/>
            <w:tcBorders>
              <w:top w:val="single" w:sz="4" w:space="0" w:color="000000"/>
              <w:left w:val="single" w:sz="4" w:space="0" w:color="000000"/>
              <w:bottom w:val="single" w:sz="4" w:space="0" w:color="000000"/>
              <w:right w:val="single" w:sz="4" w:space="0" w:color="000000"/>
            </w:tcBorders>
          </w:tcPr>
          <w:p w14:paraId="60B1AB57" w14:textId="77777777" w:rsidR="004D21D4" w:rsidRDefault="004D21D4" w:rsidP="004D21D4">
            <w:pPr>
              <w:spacing w:after="0" w:line="240" w:lineRule="auto"/>
              <w:ind w:left="0" w:right="-2"/>
              <w:rPr>
                <w:rFonts w:asciiTheme="minorHAnsi" w:hAnsiTheme="minorHAnsi"/>
                <w:i/>
                <w:sz w:val="21"/>
                <w:szCs w:val="21"/>
              </w:rPr>
            </w:pPr>
          </w:p>
        </w:tc>
      </w:tr>
      <w:tr w:rsidR="004D21D4" w:rsidRPr="00D272F9" w14:paraId="328AEC90" w14:textId="77777777" w:rsidTr="004D21D4">
        <w:trPr>
          <w:trHeight w:val="581"/>
        </w:trPr>
        <w:tc>
          <w:tcPr>
            <w:tcW w:w="319" w:type="pct"/>
            <w:vMerge/>
            <w:tcBorders>
              <w:top w:val="nil"/>
              <w:left w:val="single" w:sz="4" w:space="0" w:color="000000"/>
              <w:bottom w:val="nil"/>
              <w:right w:val="single" w:sz="4" w:space="0" w:color="000000"/>
            </w:tcBorders>
          </w:tcPr>
          <w:p w14:paraId="7628AEBD"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nil"/>
              <w:right w:val="single" w:sz="4" w:space="0" w:color="000000"/>
            </w:tcBorders>
          </w:tcPr>
          <w:p w14:paraId="11C48DE3"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2C85A1D0" w14:textId="58D4C5FF" w:rsidR="004D21D4" w:rsidRPr="00D272F9" w:rsidRDefault="004D21D4" w:rsidP="004D21D4">
            <w:pPr>
              <w:spacing w:after="0" w:line="240" w:lineRule="auto"/>
              <w:ind w:left="0" w:right="-2"/>
              <w:rPr>
                <w:rFonts w:asciiTheme="minorHAnsi" w:hAnsiTheme="minorHAnsi" w:cstheme="minorHAnsi"/>
                <w:sz w:val="21"/>
                <w:szCs w:val="21"/>
              </w:rPr>
            </w:pPr>
            <w:r>
              <w:rPr>
                <w:rFonts w:asciiTheme="minorHAnsi" w:hAnsiTheme="minorHAnsi"/>
                <w:iCs/>
                <w:sz w:val="21"/>
                <w:szCs w:val="21"/>
              </w:rPr>
              <w:t>AZTP</w:t>
            </w:r>
            <w:r>
              <w:rPr>
                <w:rStyle w:val="FootnoteReference"/>
                <w:rFonts w:asciiTheme="minorHAnsi" w:hAnsiTheme="minorHAnsi"/>
                <w:iCs/>
                <w:sz w:val="21"/>
                <w:szCs w:val="21"/>
              </w:rPr>
              <w:footnoteReference w:id="11"/>
            </w:r>
          </w:p>
        </w:tc>
        <w:tc>
          <w:tcPr>
            <w:tcW w:w="404" w:type="pct"/>
            <w:tcBorders>
              <w:top w:val="single" w:sz="4" w:space="0" w:color="000000"/>
              <w:left w:val="single" w:sz="4" w:space="0" w:color="000000"/>
              <w:bottom w:val="single" w:sz="4" w:space="0" w:color="000000"/>
              <w:right w:val="single" w:sz="4" w:space="0" w:color="000000"/>
            </w:tcBorders>
            <w:vAlign w:val="center"/>
          </w:tcPr>
          <w:p w14:paraId="39A9F441" w14:textId="17350C48" w:rsidR="004D21D4" w:rsidRPr="005378B8" w:rsidRDefault="004D21D4" w:rsidP="004D21D4">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w:t>
            </w:r>
            <w:r w:rsidRPr="0010422A">
              <w:rPr>
                <w:rFonts w:asciiTheme="minorHAnsi" w:hAnsiTheme="minorHAnsi"/>
                <w:sz w:val="18"/>
              </w:rPr>
              <w:t>0</w:t>
            </w:r>
          </w:p>
        </w:tc>
        <w:tc>
          <w:tcPr>
            <w:tcW w:w="438" w:type="pct"/>
            <w:tcBorders>
              <w:top w:val="single" w:sz="4" w:space="0" w:color="000000"/>
              <w:left w:val="single" w:sz="4" w:space="0" w:color="000000"/>
              <w:bottom w:val="single" w:sz="4" w:space="0" w:color="000000"/>
              <w:right w:val="single" w:sz="4" w:space="0" w:color="000000"/>
            </w:tcBorders>
          </w:tcPr>
          <w:p w14:paraId="480C2712" w14:textId="23912A72"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1" w:type="pct"/>
            <w:tcBorders>
              <w:top w:val="single" w:sz="4" w:space="0" w:color="000000"/>
              <w:left w:val="single" w:sz="4" w:space="0" w:color="000000"/>
              <w:bottom w:val="single" w:sz="4" w:space="0" w:color="000000"/>
              <w:right w:val="single" w:sz="4" w:space="0" w:color="000000"/>
            </w:tcBorders>
          </w:tcPr>
          <w:p w14:paraId="1543C5FE" w14:textId="13162D0F"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1D46F997" w14:textId="4299EF5C" w:rsidR="004D21D4" w:rsidRPr="0010422A" w:rsidRDefault="004D21D4" w:rsidP="004D21D4">
            <w:pPr>
              <w:spacing w:after="0" w:line="240" w:lineRule="auto"/>
              <w:ind w:left="0" w:right="-2"/>
              <w:jc w:val="right"/>
              <w:rPr>
                <w:rFonts w:asciiTheme="minorHAnsi" w:hAnsiTheme="minorHAnsi"/>
                <w:i/>
                <w:sz w:val="18"/>
              </w:rPr>
            </w:pPr>
            <w:r>
              <w:rPr>
                <w:rFonts w:asciiTheme="minorHAnsi" w:hAnsiTheme="minorHAnsi"/>
                <w:i/>
                <w:sz w:val="18"/>
                <w:szCs w:val="18"/>
              </w:rPr>
              <w:t xml:space="preserve"> </w:t>
            </w:r>
            <w:r w:rsidRPr="0010422A">
              <w:rPr>
                <w:rFonts w:asciiTheme="minorHAnsi" w:hAnsiTheme="minorHAnsi"/>
                <w:sz w:val="18"/>
              </w:rPr>
              <w:t>0</w:t>
            </w:r>
          </w:p>
        </w:tc>
        <w:tc>
          <w:tcPr>
            <w:tcW w:w="411" w:type="pct"/>
            <w:tcBorders>
              <w:top w:val="single" w:sz="4" w:space="0" w:color="000000"/>
              <w:left w:val="single" w:sz="4" w:space="0" w:color="000000"/>
              <w:bottom w:val="single" w:sz="4" w:space="0" w:color="000000"/>
              <w:right w:val="single" w:sz="4" w:space="0" w:color="000000"/>
            </w:tcBorders>
            <w:vAlign w:val="center"/>
          </w:tcPr>
          <w:p w14:paraId="640F5CB1" w14:textId="28C17FF6"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0</w:t>
            </w:r>
          </w:p>
        </w:tc>
        <w:tc>
          <w:tcPr>
            <w:tcW w:w="411" w:type="pct"/>
            <w:tcBorders>
              <w:top w:val="single" w:sz="4" w:space="0" w:color="000000"/>
              <w:left w:val="single" w:sz="4" w:space="0" w:color="000000"/>
              <w:bottom w:val="single" w:sz="4" w:space="0" w:color="000000"/>
              <w:right w:val="single" w:sz="4" w:space="0" w:color="000000"/>
            </w:tcBorders>
            <w:vAlign w:val="center"/>
          </w:tcPr>
          <w:p w14:paraId="3C63CDB7" w14:textId="78967994"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w:t>
            </w:r>
            <w:r w:rsidRPr="006C526F">
              <w:rPr>
                <w:rFonts w:asciiTheme="minorHAnsi" w:hAnsiTheme="minorHAnsi"/>
                <w:iCs/>
                <w:sz w:val="18"/>
                <w:szCs w:val="18"/>
              </w:rPr>
              <w:t>0</w:t>
            </w:r>
          </w:p>
        </w:tc>
        <w:tc>
          <w:tcPr>
            <w:tcW w:w="379" w:type="pct"/>
            <w:tcBorders>
              <w:top w:val="single" w:sz="4" w:space="0" w:color="000000"/>
              <w:left w:val="single" w:sz="4" w:space="0" w:color="000000"/>
              <w:bottom w:val="single" w:sz="4" w:space="0" w:color="000000"/>
              <w:right w:val="single" w:sz="4" w:space="0" w:color="000000"/>
            </w:tcBorders>
            <w:vAlign w:val="center"/>
          </w:tcPr>
          <w:p w14:paraId="0CFE1351" w14:textId="284C3506" w:rsidR="004D21D4" w:rsidRPr="006C526F" w:rsidRDefault="004D21D4" w:rsidP="004D21D4">
            <w:pPr>
              <w:spacing w:after="0" w:line="240" w:lineRule="auto"/>
              <w:ind w:left="0" w:right="-2"/>
              <w:jc w:val="right"/>
              <w:rPr>
                <w:rFonts w:asciiTheme="minorHAnsi" w:hAnsiTheme="minorHAnsi"/>
                <w:iCs/>
                <w:sz w:val="18"/>
                <w:szCs w:val="18"/>
              </w:rPr>
            </w:pPr>
            <w:r w:rsidRPr="006C526F">
              <w:rPr>
                <w:rFonts w:asciiTheme="minorHAnsi" w:hAnsiTheme="minorHAnsi"/>
                <w:iCs/>
                <w:sz w:val="18"/>
                <w:szCs w:val="18"/>
              </w:rPr>
              <w:t>0</w:t>
            </w:r>
          </w:p>
        </w:tc>
        <w:tc>
          <w:tcPr>
            <w:tcW w:w="540" w:type="pct"/>
            <w:tcBorders>
              <w:top w:val="single" w:sz="4" w:space="0" w:color="000000"/>
              <w:left w:val="single" w:sz="4" w:space="0" w:color="000000"/>
              <w:bottom w:val="single" w:sz="4" w:space="0" w:color="000000"/>
              <w:right w:val="single" w:sz="4" w:space="0" w:color="000000"/>
            </w:tcBorders>
          </w:tcPr>
          <w:p w14:paraId="5B8B0D73" w14:textId="77777777" w:rsidR="004D21D4" w:rsidRDefault="004D21D4" w:rsidP="004D21D4">
            <w:pPr>
              <w:spacing w:after="0" w:line="240" w:lineRule="auto"/>
              <w:ind w:left="0" w:right="-2"/>
              <w:rPr>
                <w:rFonts w:asciiTheme="minorHAnsi" w:hAnsiTheme="minorHAnsi"/>
                <w:i/>
                <w:sz w:val="21"/>
                <w:szCs w:val="21"/>
              </w:rPr>
            </w:pPr>
          </w:p>
        </w:tc>
        <w:tc>
          <w:tcPr>
            <w:tcW w:w="454" w:type="pct"/>
            <w:tcBorders>
              <w:top w:val="single" w:sz="4" w:space="0" w:color="000000"/>
              <w:left w:val="single" w:sz="4" w:space="0" w:color="000000"/>
              <w:bottom w:val="single" w:sz="4" w:space="0" w:color="000000"/>
              <w:right w:val="single" w:sz="4" w:space="0" w:color="000000"/>
            </w:tcBorders>
          </w:tcPr>
          <w:p w14:paraId="7C288534" w14:textId="77777777" w:rsidR="004D21D4" w:rsidRDefault="004D21D4" w:rsidP="004D21D4">
            <w:pPr>
              <w:spacing w:after="0" w:line="240" w:lineRule="auto"/>
              <w:ind w:left="0" w:right="-2"/>
              <w:rPr>
                <w:rFonts w:asciiTheme="minorHAnsi" w:hAnsiTheme="minorHAnsi"/>
                <w:i/>
                <w:sz w:val="21"/>
                <w:szCs w:val="21"/>
              </w:rPr>
            </w:pPr>
          </w:p>
        </w:tc>
      </w:tr>
      <w:tr w:rsidR="004D21D4" w:rsidRPr="00D272F9" w14:paraId="3C551439" w14:textId="77777777" w:rsidTr="004D21D4">
        <w:trPr>
          <w:trHeight w:val="415"/>
        </w:trPr>
        <w:tc>
          <w:tcPr>
            <w:tcW w:w="319" w:type="pct"/>
            <w:vMerge/>
            <w:tcBorders>
              <w:top w:val="nil"/>
              <w:left w:val="single" w:sz="4" w:space="0" w:color="000000"/>
              <w:bottom w:val="single" w:sz="4" w:space="0" w:color="000000"/>
              <w:right w:val="single" w:sz="4" w:space="0" w:color="000000"/>
            </w:tcBorders>
          </w:tcPr>
          <w:p w14:paraId="37CDB036"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04" w:type="pct"/>
            <w:vMerge/>
            <w:tcBorders>
              <w:top w:val="nil"/>
              <w:left w:val="single" w:sz="4" w:space="0" w:color="000000"/>
              <w:bottom w:val="single" w:sz="4" w:space="0" w:color="000000"/>
              <w:right w:val="single" w:sz="4" w:space="0" w:color="000000"/>
            </w:tcBorders>
          </w:tcPr>
          <w:p w14:paraId="68EDCDE6" w14:textId="77777777" w:rsidR="004D21D4" w:rsidRPr="00D272F9" w:rsidRDefault="004D21D4" w:rsidP="004D21D4">
            <w:pPr>
              <w:spacing w:after="0" w:line="240" w:lineRule="auto"/>
              <w:ind w:left="0" w:right="-2"/>
              <w:rPr>
                <w:rFonts w:asciiTheme="minorHAnsi" w:hAnsiTheme="minorHAnsi" w:cstheme="minorHAnsi"/>
                <w:sz w:val="21"/>
                <w:szCs w:val="21"/>
                <w:lang w:val="en-GB"/>
              </w:rPr>
            </w:pPr>
          </w:p>
        </w:tc>
        <w:tc>
          <w:tcPr>
            <w:tcW w:w="417" w:type="pct"/>
            <w:tcBorders>
              <w:top w:val="single" w:sz="4" w:space="0" w:color="000000"/>
              <w:left w:val="single" w:sz="4" w:space="0" w:color="000000"/>
              <w:bottom w:val="single" w:sz="4" w:space="0" w:color="000000"/>
              <w:right w:val="single" w:sz="4" w:space="0" w:color="000000"/>
            </w:tcBorders>
            <w:vAlign w:val="center"/>
          </w:tcPr>
          <w:p w14:paraId="0600D8EF" w14:textId="10252C56" w:rsidR="004D21D4" w:rsidRPr="00BB331B" w:rsidRDefault="004D21D4" w:rsidP="004D21D4">
            <w:pPr>
              <w:spacing w:after="0" w:line="240" w:lineRule="auto"/>
              <w:ind w:left="0" w:right="-2"/>
              <w:rPr>
                <w:rFonts w:asciiTheme="minorHAnsi" w:hAnsiTheme="minorHAnsi" w:cstheme="minorHAnsi"/>
                <w:iCs/>
                <w:sz w:val="21"/>
                <w:szCs w:val="21"/>
              </w:rPr>
            </w:pPr>
            <w:r w:rsidRPr="0010422A">
              <w:rPr>
                <w:rFonts w:asciiTheme="minorHAnsi" w:hAnsiTheme="minorHAnsi"/>
                <w:sz w:val="21"/>
              </w:rPr>
              <w:t xml:space="preserve">Interreg </w:t>
            </w:r>
            <w:r>
              <w:rPr>
                <w:rFonts w:asciiTheme="minorHAnsi" w:hAnsiTheme="minorHAnsi"/>
                <w:iCs/>
                <w:sz w:val="21"/>
                <w:szCs w:val="21"/>
              </w:rPr>
              <w:t>fondi</w:t>
            </w:r>
            <w:r>
              <w:rPr>
                <w:rStyle w:val="FootnoteReference"/>
                <w:rFonts w:asciiTheme="minorHAnsi" w:hAnsiTheme="minorHAnsi"/>
                <w:iCs/>
                <w:sz w:val="21"/>
                <w:szCs w:val="21"/>
              </w:rPr>
              <w:footnoteReference w:id="12"/>
            </w:r>
            <w:r w:rsidRPr="0010422A">
              <w:rPr>
                <w:rFonts w:asciiTheme="minorHAnsi" w:hAnsiTheme="minorHAnsi"/>
                <w:sz w:val="21"/>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2D9745F7" w14:textId="77777777" w:rsidR="004D21D4" w:rsidRPr="00BB331B" w:rsidRDefault="004D21D4" w:rsidP="004D21D4">
            <w:pPr>
              <w:spacing w:after="0" w:line="240" w:lineRule="auto"/>
              <w:ind w:left="0" w:right="-2"/>
              <w:jc w:val="right"/>
              <w:rPr>
                <w:rFonts w:asciiTheme="minorHAnsi" w:hAnsiTheme="minorHAnsi" w:cstheme="minorHAnsi"/>
                <w:iCs/>
                <w:sz w:val="18"/>
                <w:szCs w:val="18"/>
              </w:rPr>
            </w:pPr>
            <w:r w:rsidRPr="0010422A">
              <w:rPr>
                <w:rFonts w:asciiTheme="minorHAnsi" w:hAnsiTheme="minorHAnsi"/>
                <w:sz w:val="18"/>
              </w:rPr>
              <w:t xml:space="preserve"> 0</w:t>
            </w:r>
          </w:p>
        </w:tc>
        <w:tc>
          <w:tcPr>
            <w:tcW w:w="438" w:type="pct"/>
            <w:tcBorders>
              <w:top w:val="single" w:sz="4" w:space="0" w:color="000000"/>
              <w:left w:val="single" w:sz="4" w:space="0" w:color="000000"/>
              <w:bottom w:val="single" w:sz="4" w:space="0" w:color="000000"/>
              <w:right w:val="single" w:sz="4" w:space="0" w:color="000000"/>
            </w:tcBorders>
            <w:vAlign w:val="center"/>
          </w:tcPr>
          <w:p w14:paraId="1F63DEE9" w14:textId="504DDD15"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1" w:type="pct"/>
            <w:tcBorders>
              <w:top w:val="single" w:sz="4" w:space="0" w:color="000000"/>
              <w:left w:val="single" w:sz="4" w:space="0" w:color="000000"/>
              <w:bottom w:val="single" w:sz="4" w:space="0" w:color="000000"/>
              <w:right w:val="single" w:sz="4" w:space="0" w:color="000000"/>
            </w:tcBorders>
            <w:vAlign w:val="center"/>
          </w:tcPr>
          <w:p w14:paraId="556B63BD" w14:textId="56276191" w:rsidR="004D21D4" w:rsidRPr="00D272F9" w:rsidRDefault="004D21D4" w:rsidP="004D21D4">
            <w:pPr>
              <w:spacing w:after="0" w:line="240" w:lineRule="auto"/>
              <w:ind w:left="0" w:right="-2"/>
              <w:jc w:val="right"/>
              <w:rPr>
                <w:rFonts w:asciiTheme="minorHAnsi" w:hAnsiTheme="minorHAnsi" w:cstheme="minorHAnsi"/>
                <w:sz w:val="21"/>
                <w:szCs w:val="21"/>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1E8E3AD1" w14:textId="6D73BF4B" w:rsidR="004D21D4" w:rsidRPr="0010422A" w:rsidRDefault="004D21D4" w:rsidP="004D21D4">
            <w:pPr>
              <w:spacing w:after="0" w:line="240" w:lineRule="auto"/>
              <w:ind w:left="0" w:right="-2"/>
              <w:jc w:val="right"/>
              <w:rPr>
                <w:rFonts w:asciiTheme="minorHAnsi" w:hAnsiTheme="minorHAnsi"/>
                <w:i/>
                <w:sz w:val="18"/>
              </w:rPr>
            </w:pPr>
            <w:r>
              <w:rPr>
                <w:rFonts w:asciiTheme="minorHAnsi" w:hAnsiTheme="minorHAnsi"/>
                <w:i/>
                <w:sz w:val="18"/>
                <w:szCs w:val="18"/>
              </w:rPr>
              <w:t xml:space="preserve"> </w:t>
            </w:r>
            <w:r w:rsidRPr="0010422A">
              <w:rPr>
                <w:rFonts w:asciiTheme="minorHAnsi" w:hAnsiTheme="minorHAnsi"/>
                <w:sz w:val="18"/>
              </w:rPr>
              <w:t>0</w:t>
            </w:r>
          </w:p>
        </w:tc>
        <w:tc>
          <w:tcPr>
            <w:tcW w:w="411" w:type="pct"/>
            <w:tcBorders>
              <w:top w:val="single" w:sz="4" w:space="0" w:color="000000"/>
              <w:left w:val="single" w:sz="4" w:space="0" w:color="000000"/>
              <w:bottom w:val="single" w:sz="4" w:space="0" w:color="000000"/>
              <w:right w:val="single" w:sz="4" w:space="0" w:color="000000"/>
            </w:tcBorders>
            <w:vAlign w:val="center"/>
          </w:tcPr>
          <w:p w14:paraId="13DE345C" w14:textId="6E23ACDF"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0</w:t>
            </w:r>
          </w:p>
        </w:tc>
        <w:tc>
          <w:tcPr>
            <w:tcW w:w="411" w:type="pct"/>
            <w:tcBorders>
              <w:top w:val="single" w:sz="4" w:space="0" w:color="000000"/>
              <w:left w:val="single" w:sz="4" w:space="0" w:color="000000"/>
              <w:bottom w:val="single" w:sz="4" w:space="0" w:color="000000"/>
              <w:right w:val="single" w:sz="4" w:space="0" w:color="000000"/>
            </w:tcBorders>
            <w:vAlign w:val="center"/>
          </w:tcPr>
          <w:p w14:paraId="4E8B7A13" w14:textId="035914BA" w:rsidR="004D21D4" w:rsidRPr="00D272F9" w:rsidRDefault="004D21D4" w:rsidP="004D21D4">
            <w:pPr>
              <w:spacing w:after="0" w:line="240" w:lineRule="auto"/>
              <w:ind w:left="0" w:right="-2"/>
              <w:jc w:val="right"/>
              <w:rPr>
                <w:rFonts w:asciiTheme="minorHAnsi" w:hAnsiTheme="minorHAnsi" w:cstheme="minorHAnsi"/>
                <w:sz w:val="21"/>
                <w:szCs w:val="21"/>
              </w:rPr>
            </w:pPr>
            <w:r w:rsidRPr="0010422A">
              <w:rPr>
                <w:rFonts w:asciiTheme="minorHAnsi" w:hAnsiTheme="minorHAnsi"/>
                <w:sz w:val="18"/>
              </w:rPr>
              <w:t xml:space="preserve"> </w:t>
            </w:r>
            <w:r w:rsidRPr="006C526F">
              <w:rPr>
                <w:rFonts w:asciiTheme="minorHAnsi" w:hAnsiTheme="minorHAnsi"/>
                <w:iCs/>
                <w:sz w:val="18"/>
                <w:szCs w:val="18"/>
              </w:rPr>
              <w:t>0</w:t>
            </w:r>
          </w:p>
        </w:tc>
        <w:tc>
          <w:tcPr>
            <w:tcW w:w="379" w:type="pct"/>
            <w:tcBorders>
              <w:top w:val="single" w:sz="4" w:space="0" w:color="000000"/>
              <w:left w:val="single" w:sz="4" w:space="0" w:color="000000"/>
              <w:bottom w:val="single" w:sz="4" w:space="0" w:color="000000"/>
              <w:right w:val="single" w:sz="4" w:space="0" w:color="000000"/>
            </w:tcBorders>
            <w:vAlign w:val="center"/>
          </w:tcPr>
          <w:p w14:paraId="629F98DF" w14:textId="696686CD" w:rsidR="004D21D4" w:rsidRPr="006C526F" w:rsidRDefault="004D21D4" w:rsidP="004D21D4">
            <w:pPr>
              <w:spacing w:after="0" w:line="240" w:lineRule="auto"/>
              <w:ind w:left="0" w:right="-2"/>
              <w:jc w:val="right"/>
              <w:rPr>
                <w:rFonts w:asciiTheme="minorHAnsi" w:hAnsiTheme="minorHAnsi"/>
                <w:iCs/>
                <w:sz w:val="18"/>
                <w:szCs w:val="18"/>
              </w:rPr>
            </w:pPr>
            <w:r w:rsidRPr="006C526F">
              <w:rPr>
                <w:rFonts w:asciiTheme="minorHAnsi" w:hAnsiTheme="minorHAnsi"/>
                <w:iCs/>
                <w:sz w:val="18"/>
                <w:szCs w:val="18"/>
              </w:rPr>
              <w:t>0</w:t>
            </w:r>
          </w:p>
        </w:tc>
        <w:tc>
          <w:tcPr>
            <w:tcW w:w="540" w:type="pct"/>
            <w:tcBorders>
              <w:top w:val="single" w:sz="4" w:space="0" w:color="000000"/>
              <w:left w:val="single" w:sz="4" w:space="0" w:color="000000"/>
              <w:bottom w:val="single" w:sz="4" w:space="0" w:color="000000"/>
              <w:right w:val="single" w:sz="4" w:space="0" w:color="000000"/>
            </w:tcBorders>
          </w:tcPr>
          <w:p w14:paraId="398A9481" w14:textId="77777777" w:rsidR="004D21D4" w:rsidRDefault="004D21D4" w:rsidP="004D21D4">
            <w:pPr>
              <w:spacing w:after="0" w:line="240" w:lineRule="auto"/>
              <w:ind w:left="0" w:right="-2"/>
              <w:rPr>
                <w:rFonts w:asciiTheme="minorHAnsi" w:hAnsiTheme="minorHAnsi"/>
                <w:i/>
                <w:sz w:val="21"/>
                <w:szCs w:val="21"/>
              </w:rPr>
            </w:pPr>
          </w:p>
        </w:tc>
        <w:tc>
          <w:tcPr>
            <w:tcW w:w="454" w:type="pct"/>
            <w:tcBorders>
              <w:top w:val="single" w:sz="4" w:space="0" w:color="000000"/>
              <w:left w:val="single" w:sz="4" w:space="0" w:color="000000"/>
              <w:bottom w:val="single" w:sz="4" w:space="0" w:color="000000"/>
              <w:right w:val="single" w:sz="4" w:space="0" w:color="000000"/>
            </w:tcBorders>
          </w:tcPr>
          <w:p w14:paraId="1513F23B" w14:textId="77777777" w:rsidR="004D21D4" w:rsidRDefault="004D21D4" w:rsidP="004D21D4">
            <w:pPr>
              <w:spacing w:after="0" w:line="240" w:lineRule="auto"/>
              <w:ind w:left="0" w:right="-2"/>
              <w:rPr>
                <w:rFonts w:asciiTheme="minorHAnsi" w:hAnsiTheme="minorHAnsi"/>
                <w:i/>
                <w:sz w:val="21"/>
                <w:szCs w:val="21"/>
              </w:rPr>
            </w:pPr>
          </w:p>
        </w:tc>
      </w:tr>
      <w:tr w:rsidR="004D21D4" w:rsidRPr="00D272F9" w14:paraId="5EA10B22" w14:textId="77777777" w:rsidTr="004D21D4">
        <w:trPr>
          <w:trHeight w:val="414"/>
        </w:trPr>
        <w:tc>
          <w:tcPr>
            <w:tcW w:w="319"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6F5A075" w14:textId="77777777" w:rsidR="004D21D4" w:rsidRPr="00D272F9" w:rsidRDefault="004D21D4" w:rsidP="004D21D4">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38196280" w14:textId="77777777" w:rsidR="004D21D4" w:rsidRPr="00BB331B" w:rsidRDefault="004D21D4" w:rsidP="004D21D4">
            <w:pPr>
              <w:spacing w:after="0" w:line="240" w:lineRule="auto"/>
              <w:ind w:left="0" w:right="-2"/>
              <w:rPr>
                <w:rFonts w:asciiTheme="minorHAnsi" w:hAnsiTheme="minorHAnsi" w:cstheme="minorHAnsi"/>
                <w:bCs/>
                <w:iCs/>
                <w:sz w:val="21"/>
                <w:szCs w:val="21"/>
              </w:rPr>
            </w:pPr>
            <w:r w:rsidRPr="0010422A">
              <w:rPr>
                <w:rFonts w:asciiTheme="minorHAnsi" w:hAnsiTheme="minorHAnsi"/>
                <w:sz w:val="21"/>
              </w:rPr>
              <w:t xml:space="preserve">Kopā </w:t>
            </w:r>
          </w:p>
        </w:tc>
        <w:tc>
          <w:tcPr>
            <w:tcW w:w="417" w:type="pct"/>
            <w:tcBorders>
              <w:top w:val="single" w:sz="4" w:space="0" w:color="000000"/>
              <w:left w:val="single" w:sz="4" w:space="0" w:color="000000"/>
              <w:bottom w:val="single" w:sz="4" w:space="0" w:color="000000"/>
              <w:right w:val="single" w:sz="4" w:space="0" w:color="000000"/>
            </w:tcBorders>
            <w:vAlign w:val="center"/>
          </w:tcPr>
          <w:p w14:paraId="40E4929B" w14:textId="0D46BA74" w:rsidR="004D21D4" w:rsidRPr="00BB331B" w:rsidRDefault="004D21D4" w:rsidP="004D21D4">
            <w:pPr>
              <w:spacing w:after="0" w:line="240" w:lineRule="auto"/>
              <w:ind w:left="0" w:right="-2"/>
              <w:rPr>
                <w:rFonts w:asciiTheme="minorHAnsi" w:hAnsiTheme="minorHAnsi" w:cstheme="minorHAnsi"/>
                <w:bCs/>
                <w:iCs/>
                <w:sz w:val="21"/>
                <w:szCs w:val="21"/>
              </w:rPr>
            </w:pPr>
            <w:r w:rsidRPr="0010422A">
              <w:rPr>
                <w:rFonts w:asciiTheme="minorHAnsi" w:hAnsiTheme="minorHAnsi"/>
                <w:sz w:val="21"/>
              </w:rPr>
              <w:t xml:space="preserve">Visi </w:t>
            </w:r>
            <w:r>
              <w:rPr>
                <w:rFonts w:asciiTheme="minorHAnsi" w:hAnsiTheme="minorHAnsi"/>
                <w:sz w:val="21"/>
              </w:rPr>
              <w:t>fondi</w:t>
            </w:r>
            <w:r w:rsidRPr="0010422A">
              <w:rPr>
                <w:rFonts w:asciiTheme="minorHAnsi" w:hAnsiTheme="minorHAnsi"/>
                <w:sz w:val="21"/>
              </w:rPr>
              <w:t xml:space="preserve"> </w:t>
            </w:r>
          </w:p>
        </w:tc>
        <w:tc>
          <w:tcPr>
            <w:tcW w:w="404" w:type="pct"/>
            <w:tcBorders>
              <w:top w:val="single" w:sz="4" w:space="0" w:color="000000"/>
              <w:left w:val="single" w:sz="4" w:space="0" w:color="000000"/>
              <w:bottom w:val="single" w:sz="4" w:space="0" w:color="000000"/>
              <w:right w:val="single" w:sz="4" w:space="0" w:color="000000"/>
            </w:tcBorders>
            <w:vAlign w:val="center"/>
          </w:tcPr>
          <w:p w14:paraId="71586124" w14:textId="32D99C77" w:rsidR="004D21D4" w:rsidRPr="00D272F9" w:rsidRDefault="004D21D4" w:rsidP="004D21D4">
            <w:pPr>
              <w:spacing w:after="0" w:line="240" w:lineRule="auto"/>
              <w:ind w:left="0" w:right="-2"/>
              <w:rPr>
                <w:rFonts w:asciiTheme="minorHAnsi" w:hAnsiTheme="minorHAnsi" w:cstheme="minorHAnsi"/>
                <w:sz w:val="21"/>
                <w:szCs w:val="21"/>
              </w:rPr>
            </w:pPr>
            <w:r>
              <w:rPr>
                <w:rFonts w:ascii="Calibri" w:hAnsi="Calibri"/>
                <w:iCs/>
                <w:sz w:val="18"/>
                <w:szCs w:val="18"/>
              </w:rPr>
              <w:t>379 482 670,00</w:t>
            </w:r>
          </w:p>
        </w:tc>
        <w:tc>
          <w:tcPr>
            <w:tcW w:w="438" w:type="pct"/>
            <w:tcBorders>
              <w:top w:val="single" w:sz="4" w:space="0" w:color="000000"/>
              <w:left w:val="single" w:sz="4" w:space="0" w:color="000000"/>
              <w:bottom w:val="single" w:sz="4" w:space="0" w:color="000000"/>
              <w:right w:val="single" w:sz="4" w:space="0" w:color="000000"/>
            </w:tcBorders>
            <w:vAlign w:val="center"/>
          </w:tcPr>
          <w:p w14:paraId="669394B7" w14:textId="2EDDBC84" w:rsidR="004D21D4" w:rsidRPr="00D272F9" w:rsidRDefault="004D21D4" w:rsidP="004D21D4">
            <w:pPr>
              <w:spacing w:after="0" w:line="240" w:lineRule="auto"/>
              <w:ind w:left="0" w:right="-2"/>
              <w:rPr>
                <w:rFonts w:asciiTheme="minorHAnsi" w:hAnsiTheme="minorHAnsi" w:cstheme="minorHAnsi"/>
                <w:sz w:val="21"/>
                <w:szCs w:val="21"/>
              </w:rPr>
            </w:pPr>
            <w:r>
              <w:rPr>
                <w:rFonts w:asciiTheme="minorHAnsi" w:hAnsiTheme="minorHAnsi"/>
                <w:iCs/>
                <w:sz w:val="18"/>
                <w:szCs w:val="18"/>
              </w:rPr>
              <w:t>351 372 842,59</w:t>
            </w:r>
          </w:p>
        </w:tc>
        <w:tc>
          <w:tcPr>
            <w:tcW w:w="411" w:type="pct"/>
            <w:tcBorders>
              <w:top w:val="single" w:sz="4" w:space="0" w:color="000000"/>
              <w:left w:val="single" w:sz="4" w:space="0" w:color="000000"/>
              <w:bottom w:val="single" w:sz="4" w:space="0" w:color="000000"/>
              <w:right w:val="single" w:sz="4" w:space="0" w:color="000000"/>
            </w:tcBorders>
            <w:vAlign w:val="center"/>
          </w:tcPr>
          <w:p w14:paraId="46BD2D63" w14:textId="662B3A76" w:rsidR="004D21D4" w:rsidRPr="00D272F9" w:rsidRDefault="004D21D4" w:rsidP="004D21D4">
            <w:pPr>
              <w:spacing w:after="0" w:line="240" w:lineRule="auto"/>
              <w:ind w:left="0" w:right="-2"/>
              <w:rPr>
                <w:rFonts w:asciiTheme="minorHAnsi" w:hAnsiTheme="minorHAnsi" w:cstheme="minorHAnsi"/>
                <w:sz w:val="21"/>
                <w:szCs w:val="21"/>
              </w:rPr>
            </w:pPr>
            <w:r>
              <w:rPr>
                <w:rFonts w:asciiTheme="minorHAnsi" w:hAnsiTheme="minorHAnsi"/>
                <w:iCs/>
                <w:sz w:val="18"/>
                <w:szCs w:val="18"/>
              </w:rPr>
              <w:t xml:space="preserve">28 109 827,41 </w:t>
            </w:r>
          </w:p>
        </w:tc>
        <w:tc>
          <w:tcPr>
            <w:tcW w:w="413" w:type="pct"/>
            <w:tcBorders>
              <w:top w:val="single" w:sz="4" w:space="0" w:color="000000"/>
              <w:left w:val="single" w:sz="4" w:space="0" w:color="000000"/>
              <w:bottom w:val="single" w:sz="4" w:space="0" w:color="000000"/>
              <w:right w:val="single" w:sz="4" w:space="0" w:color="000000"/>
            </w:tcBorders>
          </w:tcPr>
          <w:p w14:paraId="48E809FC" w14:textId="1B00CE6D" w:rsidR="004D21D4" w:rsidRPr="0010422A" w:rsidRDefault="004D21D4" w:rsidP="004D21D4">
            <w:pPr>
              <w:spacing w:after="0" w:line="240" w:lineRule="auto"/>
              <w:ind w:left="0" w:right="-2"/>
              <w:rPr>
                <w:rFonts w:asciiTheme="minorHAnsi" w:hAnsiTheme="minorHAnsi"/>
                <w:sz w:val="18"/>
              </w:rPr>
            </w:pPr>
            <w:r>
              <w:rPr>
                <w:rFonts w:asciiTheme="minorHAnsi" w:hAnsiTheme="minorHAnsi"/>
                <w:iCs/>
                <w:sz w:val="18"/>
                <w:szCs w:val="18"/>
              </w:rPr>
              <w:br/>
              <w:t>94 870 667,50</w:t>
            </w:r>
          </w:p>
        </w:tc>
        <w:tc>
          <w:tcPr>
            <w:tcW w:w="411" w:type="pct"/>
            <w:tcBorders>
              <w:top w:val="single" w:sz="4" w:space="0" w:color="000000"/>
              <w:left w:val="single" w:sz="4" w:space="0" w:color="000000"/>
              <w:bottom w:val="single" w:sz="4" w:space="0" w:color="000000"/>
              <w:right w:val="single" w:sz="4" w:space="0" w:color="000000"/>
            </w:tcBorders>
            <w:vAlign w:val="center"/>
          </w:tcPr>
          <w:p w14:paraId="628300EF" w14:textId="615459DE" w:rsidR="004D21D4" w:rsidRPr="00D272F9" w:rsidRDefault="004D21D4" w:rsidP="004D21D4">
            <w:pPr>
              <w:spacing w:after="0" w:line="240" w:lineRule="auto"/>
              <w:ind w:left="0" w:right="-2"/>
              <w:rPr>
                <w:rFonts w:asciiTheme="minorHAnsi" w:hAnsiTheme="minorHAnsi" w:cstheme="minorHAnsi"/>
                <w:sz w:val="21"/>
                <w:szCs w:val="21"/>
              </w:rPr>
            </w:pPr>
            <w:r w:rsidRPr="00BB331B">
              <w:rPr>
                <w:rFonts w:asciiTheme="minorHAnsi" w:hAnsiTheme="minorHAnsi"/>
                <w:iCs/>
                <w:sz w:val="18"/>
                <w:szCs w:val="18"/>
              </w:rPr>
              <w:t>84 670 667,50</w:t>
            </w:r>
          </w:p>
        </w:tc>
        <w:tc>
          <w:tcPr>
            <w:tcW w:w="411" w:type="pct"/>
            <w:tcBorders>
              <w:top w:val="single" w:sz="4" w:space="0" w:color="000000"/>
              <w:left w:val="single" w:sz="4" w:space="0" w:color="000000"/>
              <w:bottom w:val="single" w:sz="4" w:space="0" w:color="000000"/>
              <w:right w:val="single" w:sz="4" w:space="0" w:color="000000"/>
            </w:tcBorders>
            <w:vAlign w:val="center"/>
          </w:tcPr>
          <w:p w14:paraId="56C7C616" w14:textId="47880CED" w:rsidR="004D21D4" w:rsidRPr="00D272F9" w:rsidRDefault="004D21D4" w:rsidP="004D21D4">
            <w:pPr>
              <w:spacing w:after="0" w:line="240" w:lineRule="auto"/>
              <w:ind w:left="0" w:right="-2"/>
              <w:rPr>
                <w:rFonts w:asciiTheme="minorHAnsi" w:hAnsiTheme="minorHAnsi" w:cstheme="minorHAnsi"/>
                <w:sz w:val="21"/>
                <w:szCs w:val="21"/>
              </w:rPr>
            </w:pPr>
            <w:r>
              <w:rPr>
                <w:rFonts w:asciiTheme="minorHAnsi" w:hAnsiTheme="minorHAnsi"/>
                <w:iCs/>
                <w:sz w:val="18"/>
                <w:szCs w:val="18"/>
              </w:rPr>
              <w:t xml:space="preserve">10 200 000,00 </w:t>
            </w:r>
          </w:p>
        </w:tc>
        <w:tc>
          <w:tcPr>
            <w:tcW w:w="379" w:type="pct"/>
            <w:tcBorders>
              <w:top w:val="single" w:sz="4" w:space="0" w:color="000000"/>
              <w:left w:val="single" w:sz="4" w:space="0" w:color="000000"/>
              <w:bottom w:val="single" w:sz="4" w:space="0" w:color="000000"/>
              <w:right w:val="single" w:sz="4" w:space="0" w:color="000000"/>
            </w:tcBorders>
            <w:vAlign w:val="center"/>
          </w:tcPr>
          <w:p w14:paraId="04EAD9BD" w14:textId="1D4E475B" w:rsidR="004D21D4" w:rsidRDefault="004D21D4" w:rsidP="004D21D4">
            <w:pPr>
              <w:spacing w:after="0" w:line="240" w:lineRule="auto"/>
              <w:ind w:left="0" w:right="-2"/>
              <w:rPr>
                <w:rFonts w:asciiTheme="minorHAnsi" w:hAnsiTheme="minorHAnsi"/>
                <w:iCs/>
                <w:sz w:val="18"/>
                <w:szCs w:val="18"/>
              </w:rPr>
            </w:pPr>
            <w:r>
              <w:rPr>
                <w:rFonts w:asciiTheme="minorHAnsi" w:hAnsiTheme="minorHAnsi"/>
                <w:iCs/>
                <w:sz w:val="18"/>
                <w:szCs w:val="18"/>
              </w:rPr>
              <w:t>474 353 337,50</w:t>
            </w:r>
          </w:p>
        </w:tc>
        <w:tc>
          <w:tcPr>
            <w:tcW w:w="540" w:type="pct"/>
            <w:tcBorders>
              <w:top w:val="single" w:sz="4" w:space="0" w:color="000000"/>
              <w:left w:val="single" w:sz="4" w:space="0" w:color="000000"/>
              <w:bottom w:val="single" w:sz="4" w:space="0" w:color="000000"/>
              <w:right w:val="single" w:sz="4" w:space="0" w:color="000000"/>
            </w:tcBorders>
          </w:tcPr>
          <w:p w14:paraId="21E4C16C" w14:textId="38A6B3BB" w:rsidR="004D21D4" w:rsidRDefault="004D21D4" w:rsidP="004D21D4">
            <w:pPr>
              <w:spacing w:after="0" w:line="240" w:lineRule="auto"/>
              <w:ind w:left="0" w:right="-2"/>
              <w:jc w:val="center"/>
              <w:rPr>
                <w:rFonts w:asciiTheme="minorHAnsi" w:hAnsiTheme="minorHAnsi"/>
                <w:iCs/>
                <w:sz w:val="18"/>
                <w:szCs w:val="18"/>
              </w:rPr>
            </w:pPr>
            <w:r>
              <w:rPr>
                <w:rFonts w:asciiTheme="minorHAnsi" w:hAnsiTheme="minorHAnsi"/>
                <w:iCs/>
                <w:sz w:val="18"/>
                <w:szCs w:val="18"/>
              </w:rPr>
              <w:t>80%</w:t>
            </w:r>
          </w:p>
        </w:tc>
        <w:tc>
          <w:tcPr>
            <w:tcW w:w="454" w:type="pct"/>
            <w:tcBorders>
              <w:top w:val="single" w:sz="4" w:space="0" w:color="000000"/>
              <w:left w:val="single" w:sz="4" w:space="0" w:color="000000"/>
              <w:bottom w:val="single" w:sz="4" w:space="0" w:color="000000"/>
              <w:right w:val="single" w:sz="4" w:space="0" w:color="000000"/>
            </w:tcBorders>
          </w:tcPr>
          <w:p w14:paraId="779E4E27" w14:textId="672D543D" w:rsidR="004D21D4" w:rsidRPr="00D272F9" w:rsidRDefault="004D21D4" w:rsidP="004D21D4">
            <w:pPr>
              <w:spacing w:after="0" w:line="240" w:lineRule="auto"/>
              <w:ind w:left="0" w:right="-2"/>
              <w:jc w:val="center"/>
              <w:rPr>
                <w:rFonts w:asciiTheme="minorHAnsi" w:hAnsiTheme="minorHAnsi" w:cstheme="minorHAnsi"/>
                <w:sz w:val="21"/>
                <w:szCs w:val="21"/>
              </w:rPr>
            </w:pPr>
            <w:r>
              <w:rPr>
                <w:rFonts w:asciiTheme="minorHAnsi" w:hAnsiTheme="minorHAnsi"/>
                <w:iCs/>
                <w:sz w:val="18"/>
                <w:szCs w:val="18"/>
              </w:rPr>
              <w:t>4 060 000</w:t>
            </w:r>
          </w:p>
        </w:tc>
      </w:tr>
    </w:tbl>
    <w:p w14:paraId="6334F28A"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FE27E2F" w14:textId="77777777" w:rsidR="00724DB8" w:rsidRDefault="00724DB8" w:rsidP="005031CA">
      <w:pPr>
        <w:pStyle w:val="Heading1"/>
        <w:spacing w:before="0" w:line="240" w:lineRule="auto"/>
        <w:ind w:left="0" w:right="-2"/>
        <w:jc w:val="both"/>
        <w:rPr>
          <w:b/>
        </w:rPr>
      </w:pPr>
    </w:p>
    <w:p w14:paraId="59212053" w14:textId="44F37FEF" w:rsidR="005031CA" w:rsidRPr="00D272F9" w:rsidRDefault="005031CA" w:rsidP="005031CA">
      <w:pPr>
        <w:pStyle w:val="Heading1"/>
        <w:spacing w:before="0" w:line="240" w:lineRule="auto"/>
        <w:ind w:left="0" w:right="-2"/>
        <w:jc w:val="both"/>
        <w:rPr>
          <w:b/>
        </w:rPr>
      </w:pPr>
      <w:bookmarkStart w:id="25" w:name="_Toc80026505"/>
      <w:r>
        <w:rPr>
          <w:b/>
        </w:rPr>
        <w:t xml:space="preserve">4. </w:t>
      </w:r>
      <w:r>
        <w:rPr>
          <w:b/>
        </w:rPr>
        <w:tab/>
      </w:r>
      <w:r w:rsidR="00E67A2E">
        <w:rPr>
          <w:b/>
        </w:rPr>
        <w:t xml:space="preserve">Pasākums, ko veic, lai </w:t>
      </w:r>
      <w:r>
        <w:rPr>
          <w:b/>
        </w:rPr>
        <w:t xml:space="preserve">iesaistītu attiecīgos programmas partnerus Interreg programmas sagatavošanā, un </w:t>
      </w:r>
      <w:r w:rsidR="00E67A2E">
        <w:rPr>
          <w:b/>
        </w:rPr>
        <w:t xml:space="preserve">minēto </w:t>
      </w:r>
      <w:r>
        <w:rPr>
          <w:b/>
        </w:rPr>
        <w:t xml:space="preserve">programmas partneru </w:t>
      </w:r>
      <w:r w:rsidR="00E67A2E">
        <w:rPr>
          <w:b/>
        </w:rPr>
        <w:t xml:space="preserve">nozīme </w:t>
      </w:r>
      <w:r>
        <w:rPr>
          <w:b/>
        </w:rPr>
        <w:t xml:space="preserve">īstenošanā, uzraudzībā un </w:t>
      </w:r>
      <w:r w:rsidR="00E67A2E">
        <w:rPr>
          <w:b/>
        </w:rPr>
        <w:t>izvērtēšanā</w:t>
      </w:r>
      <w:bookmarkEnd w:id="25"/>
      <w:r w:rsidR="00E67A2E">
        <w:rPr>
          <w:b/>
        </w:rPr>
        <w:t xml:space="preserve"> </w:t>
      </w:r>
    </w:p>
    <w:p w14:paraId="66E20138" w14:textId="77777777" w:rsidR="005031CA" w:rsidRPr="00635F33" w:rsidRDefault="005031CA" w:rsidP="005031CA">
      <w:pPr>
        <w:spacing w:after="0" w:line="240" w:lineRule="auto"/>
        <w:ind w:left="0" w:right="-2"/>
        <w:rPr>
          <w:rFonts w:asciiTheme="minorHAnsi" w:hAnsiTheme="minorHAnsi" w:cstheme="minorHAnsi"/>
          <w:i/>
          <w:sz w:val="21"/>
          <w:szCs w:val="21"/>
        </w:rPr>
      </w:pPr>
    </w:p>
    <w:p w14:paraId="07559EDC" w14:textId="51580BC5"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E67A2E">
        <w:rPr>
          <w:rFonts w:asciiTheme="minorHAnsi" w:hAnsiTheme="minorHAnsi"/>
          <w:i/>
          <w:sz w:val="21"/>
          <w:szCs w:val="21"/>
        </w:rPr>
        <w:t xml:space="preserve">Interreg regulas </w:t>
      </w:r>
      <w:r>
        <w:rPr>
          <w:rFonts w:asciiTheme="minorHAnsi" w:hAnsiTheme="minorHAnsi"/>
          <w:i/>
          <w:sz w:val="21"/>
          <w:szCs w:val="21"/>
        </w:rPr>
        <w:t xml:space="preserve">17. panta </w:t>
      </w:r>
      <w:r w:rsidR="00BB27AB">
        <w:rPr>
          <w:rFonts w:asciiTheme="minorHAnsi" w:hAnsiTheme="minorHAnsi"/>
          <w:i/>
          <w:sz w:val="21"/>
          <w:szCs w:val="21"/>
        </w:rPr>
        <w:t>3</w:t>
      </w:r>
      <w:r>
        <w:rPr>
          <w:rFonts w:asciiTheme="minorHAnsi" w:hAnsiTheme="minorHAnsi"/>
          <w:i/>
          <w:sz w:val="21"/>
          <w:szCs w:val="21"/>
        </w:rPr>
        <w:t xml:space="preserve">. </w:t>
      </w:r>
      <w:r w:rsidR="00E67A2E">
        <w:rPr>
          <w:rFonts w:asciiTheme="minorHAnsi" w:hAnsiTheme="minorHAnsi"/>
          <w:i/>
          <w:sz w:val="21"/>
          <w:szCs w:val="21"/>
        </w:rPr>
        <w:t xml:space="preserve">punkta </w:t>
      </w:r>
      <w:r w:rsidR="00BB27AB">
        <w:rPr>
          <w:rFonts w:asciiTheme="minorHAnsi" w:hAnsiTheme="minorHAnsi"/>
          <w:i/>
          <w:sz w:val="21"/>
          <w:szCs w:val="21"/>
        </w:rPr>
        <w:t>g</w:t>
      </w:r>
      <w:r>
        <w:rPr>
          <w:rFonts w:asciiTheme="minorHAnsi" w:hAnsiTheme="minorHAnsi"/>
          <w:i/>
          <w:sz w:val="21"/>
          <w:szCs w:val="21"/>
        </w:rPr>
        <w:t xml:space="preserve">) </w:t>
      </w:r>
      <w:r w:rsidR="00E67A2E">
        <w:rPr>
          <w:rFonts w:asciiTheme="minorHAnsi" w:hAnsiTheme="minorHAnsi"/>
          <w:i/>
          <w:sz w:val="21"/>
          <w:szCs w:val="21"/>
        </w:rPr>
        <w:t>apakš</w:t>
      </w:r>
      <w:r>
        <w:rPr>
          <w:rFonts w:asciiTheme="minorHAnsi" w:hAnsiTheme="minorHAnsi"/>
          <w:i/>
          <w:sz w:val="21"/>
          <w:szCs w:val="21"/>
        </w:rPr>
        <w:t>punkts</w:t>
      </w:r>
      <w:r>
        <w:rPr>
          <w:rFonts w:asciiTheme="minorHAnsi" w:hAnsiTheme="minorHAnsi"/>
          <w:b/>
          <w:i/>
          <w:sz w:val="21"/>
          <w:szCs w:val="21"/>
        </w:rPr>
        <w:t xml:space="preserve"> </w:t>
      </w:r>
    </w:p>
    <w:p w14:paraId="7ABC0568" w14:textId="77777777" w:rsidR="005031CA" w:rsidRPr="00341091" w:rsidRDefault="005031CA" w:rsidP="005031CA">
      <w:pPr>
        <w:spacing w:after="0" w:line="240" w:lineRule="auto"/>
        <w:ind w:left="0" w:right="-2"/>
        <w:rPr>
          <w:rFonts w:asciiTheme="minorHAnsi" w:hAnsiTheme="minorHAnsi" w:cstheme="minorHAnsi"/>
          <w:i/>
          <w:sz w:val="21"/>
          <w:szCs w:val="21"/>
          <w:lang w:val="en-US"/>
        </w:rPr>
      </w:pPr>
    </w:p>
    <w:p w14:paraId="1A285C6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[10 000] </w:t>
      </w:r>
    </w:p>
    <w:p w14:paraId="196E559B" w14:textId="77777777" w:rsidR="005031CA" w:rsidRPr="005E2415" w:rsidRDefault="005031CA" w:rsidP="005031CA">
      <w:pPr>
        <w:spacing w:after="0" w:line="240" w:lineRule="auto"/>
        <w:ind w:left="0" w:right="0" w:firstLine="0"/>
        <w:rPr>
          <w:rFonts w:asciiTheme="minorHAnsi" w:hAnsiTheme="minorHAnsi" w:cstheme="minorHAnsi"/>
          <w:i/>
          <w:sz w:val="21"/>
          <w:szCs w:val="21"/>
          <w:lang w:val="fi-FI"/>
        </w:rPr>
      </w:pPr>
    </w:p>
    <w:p w14:paraId="38D6E1E4" w14:textId="77777777" w:rsidR="009C2BEE" w:rsidRPr="005E2415" w:rsidRDefault="009C2BEE" w:rsidP="006224E1">
      <w:pPr>
        <w:spacing w:after="0" w:line="240" w:lineRule="auto"/>
        <w:ind w:left="0" w:right="0" w:firstLine="0"/>
        <w:jc w:val="both"/>
        <w:rPr>
          <w:rFonts w:asciiTheme="minorHAnsi" w:hAnsiTheme="minorHAnsi" w:cstheme="minorHAnsi"/>
          <w:b/>
          <w:bCs/>
          <w:i/>
          <w:sz w:val="21"/>
          <w:szCs w:val="21"/>
          <w:lang w:val="fi-FI"/>
        </w:rPr>
      </w:pPr>
    </w:p>
    <w:p w14:paraId="26A4C5B7" w14:textId="53B635A5" w:rsidR="009C2BEE" w:rsidRPr="00BB27AB" w:rsidRDefault="009C2BEE" w:rsidP="00341091">
      <w:pPr>
        <w:pStyle w:val="ListParagraph"/>
        <w:numPr>
          <w:ilvl w:val="1"/>
          <w:numId w:val="18"/>
        </w:numPr>
        <w:spacing w:after="0" w:line="240" w:lineRule="auto"/>
        <w:ind w:left="426" w:hanging="426"/>
        <w:jc w:val="both"/>
        <w:rPr>
          <w:rFonts w:asciiTheme="minorHAnsi" w:hAnsiTheme="minorHAnsi" w:cstheme="minorHAnsi"/>
          <w:b/>
          <w:bCs/>
          <w:sz w:val="21"/>
          <w:szCs w:val="21"/>
        </w:rPr>
      </w:pPr>
      <w:r w:rsidRPr="00BB27AB">
        <w:rPr>
          <w:rFonts w:asciiTheme="minorHAnsi" w:hAnsiTheme="minorHAnsi"/>
          <w:b/>
          <w:bCs/>
          <w:sz w:val="21"/>
          <w:szCs w:val="21"/>
        </w:rPr>
        <w:t>Veiktās darbības, lai iesaistītu attiecīgos programmas partnerus Interreg programmas sagatavošanā</w:t>
      </w:r>
    </w:p>
    <w:p w14:paraId="1A41C7D0" w14:textId="77777777" w:rsidR="009C2BEE" w:rsidRPr="00635F33" w:rsidRDefault="009C2BEE" w:rsidP="006224E1">
      <w:pPr>
        <w:spacing w:after="0" w:line="240" w:lineRule="auto"/>
        <w:ind w:left="0" w:right="0" w:firstLine="0"/>
        <w:jc w:val="both"/>
        <w:rPr>
          <w:rFonts w:asciiTheme="minorHAnsi" w:hAnsiTheme="minorHAnsi" w:cstheme="minorHAnsi"/>
          <w:b/>
          <w:bCs/>
          <w:sz w:val="21"/>
          <w:szCs w:val="21"/>
          <w:lang w:val="de-DE"/>
        </w:rPr>
      </w:pPr>
    </w:p>
    <w:p w14:paraId="689B313B" w14:textId="39C8630D" w:rsidR="009C2BEE" w:rsidRPr="004B4D29" w:rsidRDefault="00E67A2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 xml:space="preserve">Programmēšanas </w:t>
      </w:r>
      <w:r w:rsidR="009C2BEE">
        <w:rPr>
          <w:rFonts w:asciiTheme="minorHAnsi" w:hAnsiTheme="minorHAnsi"/>
          <w:b/>
          <w:bCs/>
          <w:sz w:val="21"/>
          <w:szCs w:val="21"/>
        </w:rPr>
        <w:t>komiteja</w:t>
      </w:r>
    </w:p>
    <w:p w14:paraId="24BC86E4" w14:textId="64944F0F"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sagatavošanas process sākās 2019. gada decembrī Helsinkos, izveidojot </w:t>
      </w:r>
      <w:r w:rsidR="00E67A2E">
        <w:rPr>
          <w:rFonts w:asciiTheme="minorHAnsi" w:hAnsiTheme="minorHAnsi"/>
          <w:sz w:val="21"/>
          <w:szCs w:val="21"/>
        </w:rPr>
        <w:t xml:space="preserve">Programmēšanas </w:t>
      </w:r>
      <w:r>
        <w:rPr>
          <w:rFonts w:asciiTheme="minorHAnsi" w:hAnsiTheme="minorHAnsi"/>
          <w:sz w:val="21"/>
          <w:szCs w:val="21"/>
        </w:rPr>
        <w:t>komiteju (</w:t>
      </w:r>
      <w:r w:rsidR="00E67A2E">
        <w:rPr>
          <w:rFonts w:asciiTheme="minorHAnsi" w:hAnsiTheme="minorHAnsi"/>
          <w:sz w:val="21"/>
          <w:szCs w:val="21"/>
        </w:rPr>
        <w:t>turpmāk - PK</w:t>
      </w:r>
      <w:r>
        <w:rPr>
          <w:rFonts w:asciiTheme="minorHAnsi" w:hAnsiTheme="minorHAnsi"/>
          <w:sz w:val="21"/>
          <w:szCs w:val="21"/>
        </w:rPr>
        <w:t>) ar konkrētu uzdevumu sagatavot starpreģionu sadarbības programmu 2021.–2027.</w:t>
      </w:r>
      <w:r w:rsidR="000F6363">
        <w:rPr>
          <w:rFonts w:asciiTheme="minorHAnsi" w:hAnsiTheme="minorHAnsi"/>
          <w:sz w:val="21"/>
          <w:szCs w:val="21"/>
        </w:rPr>
        <w:t> </w:t>
      </w:r>
      <w:r>
        <w:rPr>
          <w:rFonts w:asciiTheme="minorHAnsi" w:hAnsiTheme="minorHAnsi"/>
          <w:sz w:val="21"/>
          <w:szCs w:val="21"/>
        </w:rPr>
        <w:t>gada periodam. P</w:t>
      </w:r>
      <w:r w:rsidR="00E67A2E">
        <w:rPr>
          <w:rFonts w:asciiTheme="minorHAnsi" w:hAnsiTheme="minorHAnsi"/>
          <w:sz w:val="21"/>
          <w:szCs w:val="21"/>
        </w:rPr>
        <w:t>K</w:t>
      </w:r>
      <w:r>
        <w:rPr>
          <w:rFonts w:asciiTheme="minorHAnsi" w:hAnsiTheme="minorHAnsi"/>
          <w:sz w:val="21"/>
          <w:szCs w:val="21"/>
        </w:rPr>
        <w:t xml:space="preserve"> tika iesaistīti līdz trim pārstāvjiem no katras partnervalsts (27 ES dalībvalstīm, Norvēģijas un Šveices). Attiecīgā gadījumā šie pārstāvji bija gan no pārstāvēto valstu nacionālā, gan reģionālā līmeņa, lai tādējādi nodrošinātu efektivitāti un plašu pārstāvniecību atbilstoši to pārvaldības sistēmai un institucionālajai organizācijai. Eiropas Komisija piedalījās padomdevēja statusā. Arī Reģion</w:t>
      </w:r>
      <w:r w:rsidR="00BB27AB">
        <w:rPr>
          <w:rFonts w:asciiTheme="minorHAnsi" w:hAnsiTheme="minorHAnsi"/>
          <w:sz w:val="21"/>
          <w:szCs w:val="21"/>
        </w:rPr>
        <w:t>u</w:t>
      </w:r>
      <w:r>
        <w:rPr>
          <w:rFonts w:asciiTheme="minorHAnsi" w:hAnsiTheme="minorHAnsi"/>
          <w:sz w:val="21"/>
          <w:szCs w:val="21"/>
        </w:rPr>
        <w:t xml:space="preserve"> komiteja bija </w:t>
      </w:r>
      <w:r w:rsidR="00E67A2E">
        <w:rPr>
          <w:rFonts w:asciiTheme="minorHAnsi" w:hAnsiTheme="minorHAnsi"/>
          <w:sz w:val="21"/>
          <w:szCs w:val="21"/>
        </w:rPr>
        <w:t xml:space="preserve">Programmēšanas </w:t>
      </w:r>
      <w:r>
        <w:rPr>
          <w:rFonts w:asciiTheme="minorHAnsi" w:hAnsiTheme="minorHAnsi"/>
          <w:sz w:val="21"/>
          <w:szCs w:val="21"/>
        </w:rPr>
        <w:t>komitejas loceklis-padomdevējs.</w:t>
      </w:r>
    </w:p>
    <w:p w14:paraId="6F8FA63A"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74E8F142" w14:textId="28A9DB80" w:rsidR="009C2BEE"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Sagatavošanās procesā P</w:t>
      </w:r>
      <w:r w:rsidR="00E67A2E">
        <w:rPr>
          <w:rFonts w:asciiTheme="minorHAnsi" w:hAnsiTheme="minorHAnsi"/>
          <w:sz w:val="21"/>
          <w:szCs w:val="21"/>
        </w:rPr>
        <w:t>K</w:t>
      </w:r>
      <w:r>
        <w:rPr>
          <w:rFonts w:asciiTheme="minorHAnsi" w:hAnsiTheme="minorHAnsi"/>
          <w:sz w:val="21"/>
          <w:szCs w:val="21"/>
        </w:rPr>
        <w:t xml:space="preserve"> bieži sanāca kopā, lai apspriestu un lemtu par turpmākajiem plānošanas procesa soļiem. </w:t>
      </w:r>
      <w:r w:rsidR="00BB27AB">
        <w:rPr>
          <w:rFonts w:asciiTheme="minorHAnsi" w:hAnsiTheme="minorHAnsi"/>
          <w:sz w:val="21"/>
          <w:szCs w:val="21"/>
        </w:rPr>
        <w:t>Partnervalstis ievēroja pašas savus noteikumus, lai nodrošinātu savu ieguldījumu diskusijās. C</w:t>
      </w:r>
      <w:r>
        <w:rPr>
          <w:rFonts w:asciiTheme="minorHAnsi" w:hAnsiTheme="minorHAnsi"/>
          <w:sz w:val="21"/>
          <w:szCs w:val="21"/>
        </w:rPr>
        <w:t xml:space="preserve">OVID-19 krīzes dēļ lielākā daļa šo sanāksmju tika organizētas tiešsaistē. </w:t>
      </w:r>
    </w:p>
    <w:p w14:paraId="277C6A4A"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6B064F5A" w14:textId="7A929356" w:rsidR="00F453C3" w:rsidRDefault="00F453C3"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Di</w:t>
      </w:r>
      <w:r w:rsidR="00AD5B5C">
        <w:rPr>
          <w:rFonts w:asciiTheme="minorHAnsi" w:hAnsiTheme="minorHAnsi"/>
          <w:sz w:val="21"/>
          <w:szCs w:val="21"/>
        </w:rPr>
        <w:t>vas</w:t>
      </w:r>
      <w:r>
        <w:rPr>
          <w:rFonts w:asciiTheme="minorHAnsi" w:hAnsiTheme="minorHAnsi"/>
          <w:sz w:val="21"/>
          <w:szCs w:val="21"/>
        </w:rPr>
        <w:t xml:space="preserve"> tiešsaistes </w:t>
      </w:r>
      <w:r w:rsidR="00AD5B5C">
        <w:rPr>
          <w:rFonts w:asciiTheme="minorHAnsi" w:hAnsiTheme="minorHAnsi"/>
          <w:sz w:val="21"/>
          <w:szCs w:val="21"/>
        </w:rPr>
        <w:t>aptaujas</w:t>
      </w:r>
      <w:r>
        <w:rPr>
          <w:rFonts w:asciiTheme="minorHAnsi" w:hAnsiTheme="minorHAnsi"/>
          <w:sz w:val="21"/>
          <w:szCs w:val="21"/>
        </w:rPr>
        <w:t>, pirm</w:t>
      </w:r>
      <w:r w:rsidR="00AD5B5C">
        <w:rPr>
          <w:rFonts w:asciiTheme="minorHAnsi" w:hAnsiTheme="minorHAnsi"/>
          <w:sz w:val="21"/>
          <w:szCs w:val="21"/>
        </w:rPr>
        <w:t>ā</w:t>
      </w:r>
      <w:r>
        <w:rPr>
          <w:rFonts w:asciiTheme="minorHAnsi" w:hAnsiTheme="minorHAnsi"/>
          <w:sz w:val="21"/>
          <w:szCs w:val="21"/>
        </w:rPr>
        <w:t xml:space="preserve"> par programmas struktūru, otr</w:t>
      </w:r>
      <w:r w:rsidR="00AD5B5C">
        <w:rPr>
          <w:rFonts w:asciiTheme="minorHAnsi" w:hAnsiTheme="minorHAnsi"/>
          <w:sz w:val="21"/>
          <w:szCs w:val="21"/>
        </w:rPr>
        <w:t>ā</w:t>
      </w:r>
      <w:r>
        <w:rPr>
          <w:rFonts w:asciiTheme="minorHAnsi" w:hAnsiTheme="minorHAnsi"/>
          <w:sz w:val="21"/>
          <w:szCs w:val="21"/>
        </w:rPr>
        <w:t xml:space="preserve"> – par atbalstāmajām darbībām un mērķa grupām, tika attiecīgi </w:t>
      </w:r>
      <w:r w:rsidR="00AD5B5C">
        <w:rPr>
          <w:rFonts w:asciiTheme="minorHAnsi" w:hAnsiTheme="minorHAnsi"/>
          <w:sz w:val="21"/>
          <w:szCs w:val="21"/>
        </w:rPr>
        <w:t>veiktas</w:t>
      </w:r>
      <w:r>
        <w:rPr>
          <w:rFonts w:asciiTheme="minorHAnsi" w:hAnsiTheme="minorHAnsi"/>
          <w:sz w:val="21"/>
          <w:szCs w:val="21"/>
        </w:rPr>
        <w:t xml:space="preserve"> 2020. gada pavasarī un vasarā. T</w:t>
      </w:r>
      <w:r w:rsidR="00AD5B5C">
        <w:rPr>
          <w:rFonts w:asciiTheme="minorHAnsi" w:hAnsiTheme="minorHAnsi"/>
          <w:sz w:val="21"/>
          <w:szCs w:val="21"/>
        </w:rPr>
        <w:t>ās</w:t>
      </w:r>
      <w:r>
        <w:rPr>
          <w:rFonts w:asciiTheme="minorHAnsi" w:hAnsiTheme="minorHAnsi"/>
          <w:sz w:val="21"/>
          <w:szCs w:val="21"/>
        </w:rPr>
        <w:t xml:space="preserve"> tika izplatīt</w:t>
      </w:r>
      <w:r w:rsidR="00AD5B5C">
        <w:rPr>
          <w:rFonts w:asciiTheme="minorHAnsi" w:hAnsiTheme="minorHAnsi"/>
          <w:sz w:val="21"/>
          <w:szCs w:val="21"/>
        </w:rPr>
        <w:t>as</w:t>
      </w:r>
      <w:r>
        <w:rPr>
          <w:rFonts w:asciiTheme="minorHAnsi" w:hAnsiTheme="minorHAnsi"/>
          <w:sz w:val="21"/>
          <w:szCs w:val="21"/>
        </w:rPr>
        <w:t xml:space="preserve"> valsts līmenī, lai saņemtu atgriezenisko saiti no visiem attiecīgajiem galvenajiem valsts un reģionāla mēroga spēlētājiem.</w:t>
      </w:r>
    </w:p>
    <w:p w14:paraId="6C1F31EB"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03CAF8E3" w14:textId="41FA5B64" w:rsidR="0044531D" w:rsidRDefault="0044531D"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Attiecīgos gadījumos</w:t>
      </w:r>
      <w:r w:rsidR="00E67A2E">
        <w:rPr>
          <w:rFonts w:asciiTheme="minorHAnsi" w:hAnsiTheme="minorHAnsi"/>
          <w:sz w:val="21"/>
          <w:szCs w:val="21"/>
        </w:rPr>
        <w:t xml:space="preserve"> Nacionālās atbildīgās iestādes regulāri konsultējās ar valstī izveidotām</w:t>
      </w:r>
      <w:r>
        <w:rPr>
          <w:rFonts w:asciiTheme="minorHAnsi" w:hAnsiTheme="minorHAnsi"/>
          <w:sz w:val="21"/>
          <w:szCs w:val="21"/>
        </w:rPr>
        <w:t xml:space="preserve"> </w:t>
      </w:r>
      <w:r w:rsidR="00E67A2E">
        <w:rPr>
          <w:rFonts w:asciiTheme="minorHAnsi" w:hAnsiTheme="minorHAnsi"/>
          <w:sz w:val="21"/>
          <w:szCs w:val="21"/>
        </w:rPr>
        <w:t xml:space="preserve">nacionālajām </w:t>
      </w:r>
      <w:r>
        <w:rPr>
          <w:rFonts w:asciiTheme="minorHAnsi" w:hAnsiTheme="minorHAnsi"/>
          <w:sz w:val="21"/>
          <w:szCs w:val="21"/>
        </w:rPr>
        <w:t>komitejām.</w:t>
      </w:r>
    </w:p>
    <w:p w14:paraId="1CBAE154"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48630438" w14:textId="79EEA796"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w:t>
      </w:r>
      <w:r w:rsidR="00AD5B5C">
        <w:rPr>
          <w:rFonts w:asciiTheme="minorHAnsi" w:hAnsiTheme="minorHAnsi"/>
          <w:sz w:val="21"/>
          <w:szCs w:val="21"/>
        </w:rPr>
        <w:t xml:space="preserve">Kopīgais </w:t>
      </w:r>
      <w:r>
        <w:rPr>
          <w:rFonts w:asciiTheme="minorHAnsi" w:hAnsiTheme="minorHAnsi"/>
          <w:sz w:val="21"/>
          <w:szCs w:val="21"/>
        </w:rPr>
        <w:t>sekretariāts rīkojās kā pašreizējās P</w:t>
      </w:r>
      <w:r w:rsidR="00E67A2E">
        <w:rPr>
          <w:rFonts w:asciiTheme="minorHAnsi" w:hAnsiTheme="minorHAnsi"/>
          <w:sz w:val="21"/>
          <w:szCs w:val="21"/>
        </w:rPr>
        <w:t>K</w:t>
      </w:r>
      <w:r>
        <w:rPr>
          <w:rFonts w:asciiTheme="minorHAnsi" w:hAnsiTheme="minorHAnsi"/>
          <w:sz w:val="21"/>
          <w:szCs w:val="21"/>
        </w:rPr>
        <w:t xml:space="preserve"> sekretariāts. Kā iepriekš minēts 1.2.3. punktā, </w:t>
      </w:r>
      <w:r w:rsidR="00AD5B5C">
        <w:rPr>
          <w:rFonts w:asciiTheme="minorHAnsi" w:hAnsiTheme="minorHAnsi"/>
          <w:sz w:val="21"/>
          <w:szCs w:val="21"/>
        </w:rPr>
        <w:t xml:space="preserve">Kopīgais </w:t>
      </w:r>
      <w:r>
        <w:rPr>
          <w:rFonts w:asciiTheme="minorHAnsi" w:hAnsiTheme="minorHAnsi"/>
          <w:sz w:val="21"/>
          <w:szCs w:val="21"/>
        </w:rPr>
        <w:t>sekretariāts  iesaistījās pārrunās ar citām Eiropas programmām, lai precizētu sadalošās līnijas un sinerģijas.</w:t>
      </w:r>
    </w:p>
    <w:p w14:paraId="19A5B4BC"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0513425A" w14:textId="4106D885" w:rsidR="009C2BEE" w:rsidRPr="004B4D29" w:rsidRDefault="006E5DA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Ņemot vērā </w:t>
      </w:r>
      <w:r w:rsidR="00AD5B5C">
        <w:rPr>
          <w:rFonts w:asciiTheme="minorHAnsi" w:hAnsiTheme="minorHAnsi"/>
          <w:sz w:val="21"/>
          <w:szCs w:val="21"/>
        </w:rPr>
        <w:t>s</w:t>
      </w:r>
      <w:r>
        <w:rPr>
          <w:rFonts w:asciiTheme="minorHAnsi" w:hAnsiTheme="minorHAnsi"/>
          <w:sz w:val="21"/>
          <w:szCs w:val="21"/>
        </w:rPr>
        <w:t xml:space="preserve">adarbības programmas projekta izstrādes pabeigšanu līdz 2021. gada vidum, </w:t>
      </w:r>
      <w:r w:rsidR="00E67A2E">
        <w:rPr>
          <w:rFonts w:asciiTheme="minorHAnsi" w:hAnsiTheme="minorHAnsi"/>
          <w:sz w:val="21"/>
          <w:szCs w:val="21"/>
        </w:rPr>
        <w:t xml:space="preserve">Programmēšanas </w:t>
      </w:r>
      <w:r>
        <w:rPr>
          <w:rFonts w:asciiTheme="minorHAnsi" w:hAnsiTheme="minorHAnsi"/>
          <w:sz w:val="21"/>
          <w:szCs w:val="21"/>
        </w:rPr>
        <w:t xml:space="preserve">komiteja veica vairākas darbības, lai visā Eiropā apspriestos ar vairākiem partneriem par to </w:t>
      </w:r>
      <w:r w:rsidR="00E67A2E">
        <w:rPr>
          <w:rFonts w:asciiTheme="minorHAnsi" w:hAnsiTheme="minorHAnsi"/>
          <w:sz w:val="21"/>
          <w:szCs w:val="21"/>
        </w:rPr>
        <w:t xml:space="preserve">viedokli </w:t>
      </w:r>
      <w:r>
        <w:rPr>
          <w:rFonts w:asciiTheme="minorHAnsi" w:hAnsiTheme="minorHAnsi"/>
          <w:sz w:val="21"/>
          <w:szCs w:val="21"/>
        </w:rPr>
        <w:t>un priekšlikumiem saistībā ar programmu.</w:t>
      </w:r>
    </w:p>
    <w:p w14:paraId="4EE5370F" w14:textId="77777777" w:rsidR="009C2BEE" w:rsidRPr="00635F33" w:rsidRDefault="009C2BEE" w:rsidP="006224E1">
      <w:pPr>
        <w:spacing w:after="0" w:line="240" w:lineRule="auto"/>
        <w:ind w:left="0" w:right="0" w:firstLine="0"/>
        <w:jc w:val="both"/>
        <w:rPr>
          <w:rFonts w:asciiTheme="minorHAnsi" w:hAnsiTheme="minorHAnsi" w:cstheme="minorHAnsi"/>
          <w:b/>
          <w:bCs/>
          <w:sz w:val="21"/>
          <w:szCs w:val="21"/>
        </w:rPr>
      </w:pPr>
    </w:p>
    <w:p w14:paraId="4A7E1569"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Sabiedriskā apspriešana</w:t>
      </w:r>
    </w:p>
    <w:p w14:paraId="62084A9D" w14:textId="3DE1F7D2" w:rsidR="009F0548" w:rsidRPr="0029492E" w:rsidRDefault="009F054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Sadarbības programmas sagatavošanas posmā tika īstenots nepārtraukts tiešsaistes apspriešanas process, dodot visām attiecīgajām pusēm iespēju sniegt komentārus par dažādām </w:t>
      </w:r>
      <w:r w:rsidR="00E67A2E">
        <w:rPr>
          <w:rFonts w:asciiTheme="minorHAnsi" w:hAnsiTheme="minorHAnsi"/>
          <w:sz w:val="21"/>
          <w:szCs w:val="21"/>
        </w:rPr>
        <w:t xml:space="preserve">sadarbības programmas </w:t>
      </w:r>
      <w:r>
        <w:rPr>
          <w:rFonts w:asciiTheme="minorHAnsi" w:hAnsiTheme="minorHAnsi"/>
          <w:sz w:val="21"/>
          <w:szCs w:val="21"/>
        </w:rPr>
        <w:t xml:space="preserve">projekta versijām.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vietnē tika publicētas šādas </w:t>
      </w:r>
      <w:r w:rsidR="00E67A2E">
        <w:rPr>
          <w:rFonts w:asciiTheme="minorHAnsi" w:hAnsiTheme="minorHAnsi"/>
          <w:sz w:val="21"/>
          <w:szCs w:val="21"/>
        </w:rPr>
        <w:t>sadarbības programmas</w:t>
      </w:r>
      <w:r>
        <w:rPr>
          <w:rFonts w:asciiTheme="minorHAnsi" w:hAnsiTheme="minorHAnsi"/>
          <w:sz w:val="21"/>
          <w:szCs w:val="21"/>
        </w:rPr>
        <w:t xml:space="preserve"> projekta versijas:</w:t>
      </w:r>
    </w:p>
    <w:p w14:paraId="73235155" w14:textId="4CC037CC" w:rsidR="009F0548" w:rsidRPr="00A57220" w:rsidRDefault="009F0548" w:rsidP="00522E40">
      <w:pPr>
        <w:pStyle w:val="ListParagraph"/>
        <w:numPr>
          <w:ilvl w:val="0"/>
          <w:numId w:val="14"/>
        </w:numPr>
        <w:spacing w:after="0" w:line="240" w:lineRule="auto"/>
        <w:jc w:val="both"/>
        <w:rPr>
          <w:rFonts w:asciiTheme="minorHAnsi" w:hAnsiTheme="minorHAnsi" w:cstheme="minorHAnsi"/>
          <w:sz w:val="21"/>
          <w:szCs w:val="21"/>
        </w:rPr>
      </w:pPr>
      <w:r>
        <w:rPr>
          <w:rFonts w:asciiTheme="minorHAnsi" w:hAnsiTheme="minorHAnsi"/>
          <w:sz w:val="21"/>
          <w:szCs w:val="21"/>
        </w:rPr>
        <w:t>pirmā projekta versija (2020. gada 25. septembrī) ar pirmajām stratēģiskajām ievirzēm</w:t>
      </w:r>
      <w:r w:rsidR="00A517C3">
        <w:rPr>
          <w:rFonts w:asciiTheme="minorHAnsi" w:hAnsiTheme="minorHAnsi"/>
          <w:sz w:val="21"/>
          <w:szCs w:val="21"/>
        </w:rPr>
        <w:t>;</w:t>
      </w:r>
      <w:r>
        <w:rPr>
          <w:rFonts w:asciiTheme="minorHAnsi" w:hAnsiTheme="minorHAnsi"/>
          <w:sz w:val="21"/>
          <w:szCs w:val="21"/>
        </w:rPr>
        <w:t xml:space="preserve"> </w:t>
      </w:r>
    </w:p>
    <w:p w14:paraId="2CF42417" w14:textId="05295A84" w:rsidR="009F0548" w:rsidRPr="00A57220" w:rsidRDefault="009F0548" w:rsidP="00522E40">
      <w:pPr>
        <w:pStyle w:val="ListParagraph"/>
        <w:numPr>
          <w:ilvl w:val="0"/>
          <w:numId w:val="14"/>
        </w:numPr>
        <w:spacing w:after="0" w:line="240" w:lineRule="auto"/>
        <w:jc w:val="both"/>
        <w:rPr>
          <w:rFonts w:asciiTheme="minorHAnsi" w:hAnsiTheme="minorHAnsi" w:cstheme="minorHAnsi"/>
          <w:sz w:val="21"/>
          <w:szCs w:val="21"/>
        </w:rPr>
      </w:pPr>
      <w:r>
        <w:rPr>
          <w:rFonts w:asciiTheme="minorHAnsi" w:hAnsiTheme="minorHAnsi"/>
          <w:sz w:val="21"/>
          <w:szCs w:val="21"/>
        </w:rPr>
        <w:t xml:space="preserve">otrā projekta versija (2020. gada </w:t>
      </w:r>
      <w:r w:rsidR="00BB27AB">
        <w:rPr>
          <w:rFonts w:asciiTheme="minorHAnsi" w:hAnsiTheme="minorHAnsi"/>
          <w:sz w:val="21"/>
          <w:szCs w:val="21"/>
        </w:rPr>
        <w:t xml:space="preserve">18. </w:t>
      </w:r>
      <w:r>
        <w:rPr>
          <w:rFonts w:asciiTheme="minorHAnsi" w:hAnsiTheme="minorHAnsi"/>
          <w:sz w:val="21"/>
          <w:szCs w:val="21"/>
        </w:rPr>
        <w:t>decembrī) ar projektu un platformas darbības pasākumiem</w:t>
      </w:r>
      <w:r w:rsidR="00A517C3">
        <w:rPr>
          <w:rFonts w:asciiTheme="minorHAnsi" w:hAnsiTheme="minorHAnsi"/>
          <w:sz w:val="21"/>
          <w:szCs w:val="21"/>
        </w:rPr>
        <w:t>;</w:t>
      </w:r>
      <w:r>
        <w:rPr>
          <w:rFonts w:asciiTheme="minorHAnsi" w:hAnsiTheme="minorHAnsi"/>
          <w:color w:val="000000"/>
          <w:sz w:val="21"/>
          <w:szCs w:val="21"/>
        </w:rPr>
        <w:t xml:space="preserve"> </w:t>
      </w:r>
    </w:p>
    <w:p w14:paraId="2D1943B9" w14:textId="2E6178E9" w:rsidR="009C2BEE" w:rsidRPr="00A57220" w:rsidRDefault="00A517C3" w:rsidP="00522E40">
      <w:pPr>
        <w:pStyle w:val="ListParagraph"/>
        <w:numPr>
          <w:ilvl w:val="0"/>
          <w:numId w:val="14"/>
        </w:numPr>
        <w:spacing w:after="0" w:line="240" w:lineRule="auto"/>
        <w:jc w:val="both"/>
        <w:rPr>
          <w:rFonts w:asciiTheme="minorHAnsi" w:hAnsiTheme="minorHAnsi" w:cstheme="minorHAnsi"/>
          <w:sz w:val="21"/>
          <w:szCs w:val="21"/>
        </w:rPr>
      </w:pPr>
      <w:r>
        <w:rPr>
          <w:rFonts w:asciiTheme="minorHAnsi" w:hAnsiTheme="minorHAnsi"/>
          <w:sz w:val="21"/>
          <w:szCs w:val="21"/>
        </w:rPr>
        <w:t xml:space="preserve">sadarbības programmas </w:t>
      </w:r>
      <w:r w:rsidR="009C2BEE">
        <w:rPr>
          <w:rFonts w:asciiTheme="minorHAnsi" w:hAnsiTheme="minorHAnsi"/>
          <w:sz w:val="21"/>
          <w:szCs w:val="21"/>
        </w:rPr>
        <w:t xml:space="preserve">projekta gala versija tika publicēta, lai ilgstošā laika posmā piecas nedēļas no 2021. gada 15. marta līdz 2021. gada 16. aprīlim veiktu sabiedrisko apspriešanu. Līdzdalība šajā sabiedriskajā apspriešanā, kas notika tiešsaistes </w:t>
      </w:r>
      <w:r w:rsidR="00C324BB">
        <w:rPr>
          <w:rFonts w:asciiTheme="minorHAnsi" w:hAnsiTheme="minorHAnsi"/>
          <w:sz w:val="21"/>
          <w:szCs w:val="21"/>
        </w:rPr>
        <w:t>aptaujas veidā</w:t>
      </w:r>
      <w:r w:rsidR="009C2BEE">
        <w:rPr>
          <w:rFonts w:asciiTheme="minorHAnsi" w:hAnsiTheme="minorHAnsi"/>
          <w:sz w:val="21"/>
          <w:szCs w:val="21"/>
        </w:rPr>
        <w:t xml:space="preserve">, bija atvērta visām ieinteresētajām pusēm visā Eiropā. Partnervalstu pārstāvji aktīvi pārrunāja iespēju piedalīties šajā apspriešanā ar attiecīgajām savas valsts iesaistītajām pusēm. Šajā publiskajā tiešsaistes apspriešanā-aptaujā piedalījās </w:t>
      </w:r>
      <w:r w:rsidR="009A65DB" w:rsidRPr="00724DB8">
        <w:rPr>
          <w:rFonts w:asciiTheme="minorHAnsi" w:hAnsiTheme="minorHAnsi"/>
          <w:sz w:val="21"/>
          <w:szCs w:val="21"/>
        </w:rPr>
        <w:t>554</w:t>
      </w:r>
      <w:r w:rsidR="009C2BEE">
        <w:rPr>
          <w:rFonts w:asciiTheme="minorHAnsi" w:hAnsiTheme="minorHAnsi"/>
          <w:sz w:val="21"/>
          <w:szCs w:val="21"/>
        </w:rPr>
        <w:t xml:space="preserve"> personas</w:t>
      </w:r>
      <w:r>
        <w:rPr>
          <w:rFonts w:asciiTheme="minorHAnsi" w:hAnsiTheme="minorHAnsi"/>
          <w:sz w:val="21"/>
          <w:szCs w:val="21"/>
        </w:rPr>
        <w:t xml:space="preserve"> no visām partnervalstīm</w:t>
      </w:r>
      <w:r w:rsidR="009A65DB">
        <w:rPr>
          <w:rFonts w:asciiTheme="minorHAnsi" w:hAnsiTheme="minorHAnsi"/>
          <w:sz w:val="21"/>
          <w:szCs w:val="21"/>
        </w:rPr>
        <w:t>, no kurām 158 aizpildīja anketu</w:t>
      </w:r>
      <w:r w:rsidR="009C2BEE">
        <w:rPr>
          <w:rFonts w:asciiTheme="minorHAnsi" w:hAnsiTheme="minorHAnsi"/>
          <w:sz w:val="21"/>
          <w:szCs w:val="21"/>
        </w:rPr>
        <w:t xml:space="preserve">. Minētā iesaiste ietvēra vairāk nekā </w:t>
      </w:r>
      <w:r w:rsidR="009A65DB" w:rsidRPr="00724DB8">
        <w:rPr>
          <w:rFonts w:asciiTheme="minorHAnsi" w:hAnsiTheme="minorHAnsi"/>
          <w:sz w:val="21"/>
          <w:szCs w:val="21"/>
        </w:rPr>
        <w:t>250</w:t>
      </w:r>
      <w:r w:rsidR="009C2BEE">
        <w:rPr>
          <w:rFonts w:asciiTheme="minorHAnsi" w:hAnsiTheme="minorHAnsi"/>
          <w:sz w:val="21"/>
          <w:szCs w:val="21"/>
        </w:rPr>
        <w:t xml:space="preserve"> atsevišķus komentārus un ieteikumus programmas </w:t>
      </w:r>
      <w:r>
        <w:rPr>
          <w:rFonts w:asciiTheme="minorHAnsi" w:hAnsiTheme="minorHAnsi"/>
          <w:sz w:val="21"/>
          <w:szCs w:val="21"/>
        </w:rPr>
        <w:t xml:space="preserve">papildināšanai </w:t>
      </w:r>
      <w:r w:rsidR="009C2BEE">
        <w:rPr>
          <w:rFonts w:asciiTheme="minorHAnsi" w:hAnsiTheme="minorHAnsi"/>
          <w:sz w:val="21"/>
          <w:szCs w:val="21"/>
        </w:rPr>
        <w:t>vai precizēšanai.</w:t>
      </w:r>
      <w:r w:rsidR="009A65DB">
        <w:rPr>
          <w:rFonts w:asciiTheme="minorHAnsi" w:hAnsiTheme="minorHAnsi"/>
          <w:sz w:val="21"/>
          <w:szCs w:val="21"/>
        </w:rPr>
        <w:t xml:space="preserve"> 45</w:t>
      </w:r>
      <w:r w:rsidR="009A65DB" w:rsidRPr="00341091">
        <w:rPr>
          <w:rFonts w:asciiTheme="minorHAnsi" w:hAnsiTheme="minorHAnsi"/>
          <w:sz w:val="21"/>
        </w:rPr>
        <w:t>%</w:t>
      </w:r>
      <w:r w:rsidR="009A65DB">
        <w:rPr>
          <w:rFonts w:asciiTheme="minorHAnsi" w:hAnsiTheme="minorHAnsi"/>
          <w:sz w:val="21"/>
          <w:szCs w:val="21"/>
        </w:rPr>
        <w:t xml:space="preserve"> respondentu bija valsts pārvaldes iestādes (vietējā, reģionālā un nacionālā līmeņa), savukārt 18% – izglītības un pētniecības iestādes, bet 9% – </w:t>
      </w:r>
      <w:r w:rsidR="009C2BEE">
        <w:rPr>
          <w:rFonts w:asciiTheme="minorHAnsi" w:hAnsiTheme="minorHAnsi"/>
          <w:sz w:val="21"/>
          <w:szCs w:val="21"/>
        </w:rPr>
        <w:t>uzņēmējdarbības atbalsta organizācijas</w:t>
      </w:r>
      <w:r w:rsidR="009A65DB">
        <w:rPr>
          <w:rFonts w:asciiTheme="minorHAnsi" w:hAnsiTheme="minorHAnsi"/>
          <w:sz w:val="21"/>
          <w:szCs w:val="21"/>
        </w:rPr>
        <w:t>.</w:t>
      </w:r>
      <w:r w:rsidR="009C2BEE">
        <w:rPr>
          <w:rFonts w:asciiTheme="minorHAnsi" w:hAnsiTheme="minorHAnsi"/>
          <w:sz w:val="21"/>
          <w:szCs w:val="21"/>
        </w:rPr>
        <w:t xml:space="preserve"> Respondentu organizāciju saraksts dots šī dokumenta 4. pielikumā.</w:t>
      </w:r>
    </w:p>
    <w:p w14:paraId="3D47E0FB" w14:textId="677CDCFF" w:rsidR="009C2BEE" w:rsidRPr="005E2415" w:rsidRDefault="009C2BEE" w:rsidP="006224E1">
      <w:pPr>
        <w:spacing w:after="0" w:line="240" w:lineRule="auto"/>
        <w:ind w:left="0" w:right="0" w:firstLine="0"/>
        <w:jc w:val="both"/>
        <w:rPr>
          <w:rFonts w:asciiTheme="minorHAnsi" w:hAnsiTheme="minorHAnsi" w:cstheme="minorHAnsi"/>
          <w:b/>
          <w:bCs/>
          <w:sz w:val="21"/>
          <w:szCs w:val="21"/>
        </w:rPr>
      </w:pPr>
    </w:p>
    <w:p w14:paraId="098ECFAF" w14:textId="77B9F4DC" w:rsidR="00F73A60" w:rsidRPr="00012009" w:rsidRDefault="007C76F4"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Partner</w:t>
      </w:r>
      <w:r w:rsidR="00F73A60">
        <w:rPr>
          <w:rFonts w:asciiTheme="minorHAnsi" w:hAnsiTheme="minorHAnsi"/>
          <w:sz w:val="21"/>
          <w:szCs w:val="21"/>
        </w:rPr>
        <w:t>valst</w:t>
      </w:r>
      <w:r>
        <w:rPr>
          <w:rFonts w:asciiTheme="minorHAnsi" w:hAnsiTheme="minorHAnsi"/>
          <w:sz w:val="21"/>
          <w:szCs w:val="21"/>
        </w:rPr>
        <w:t>i</w:t>
      </w:r>
      <w:r w:rsidR="00F73A60">
        <w:rPr>
          <w:rFonts w:asciiTheme="minorHAnsi" w:hAnsiTheme="minorHAnsi"/>
          <w:sz w:val="21"/>
          <w:szCs w:val="21"/>
        </w:rPr>
        <w:t xml:space="preserve">s </w:t>
      </w:r>
      <w:r w:rsidR="00AF5809">
        <w:rPr>
          <w:rFonts w:asciiTheme="minorHAnsi" w:hAnsiTheme="minorHAnsi"/>
          <w:sz w:val="21"/>
          <w:szCs w:val="21"/>
        </w:rPr>
        <w:t xml:space="preserve">sabiedriskās </w:t>
      </w:r>
      <w:r w:rsidR="00F73A60">
        <w:rPr>
          <w:rFonts w:asciiTheme="minorHAnsi" w:hAnsiTheme="minorHAnsi"/>
          <w:sz w:val="21"/>
          <w:szCs w:val="21"/>
        </w:rPr>
        <w:t>apspriešana</w:t>
      </w:r>
      <w:r w:rsidR="00042A65">
        <w:rPr>
          <w:rFonts w:asciiTheme="minorHAnsi" w:hAnsiTheme="minorHAnsi"/>
          <w:sz w:val="21"/>
          <w:szCs w:val="21"/>
        </w:rPr>
        <w:t>s</w:t>
      </w:r>
      <w:r w:rsidR="00F73A60">
        <w:rPr>
          <w:rFonts w:asciiTheme="minorHAnsi" w:hAnsiTheme="minorHAnsi"/>
          <w:sz w:val="21"/>
          <w:szCs w:val="21"/>
        </w:rPr>
        <w:t xml:space="preserve"> </w:t>
      </w:r>
      <w:r w:rsidR="00042A65">
        <w:rPr>
          <w:rFonts w:asciiTheme="minorHAnsi" w:hAnsiTheme="minorHAnsi"/>
          <w:sz w:val="21"/>
          <w:szCs w:val="21"/>
        </w:rPr>
        <w:t>materiālus periodiski savās valstīs izplatīja vietējās valodās</w:t>
      </w:r>
      <w:r w:rsidR="00F73A60">
        <w:rPr>
          <w:rFonts w:asciiTheme="minorHAnsi" w:hAnsiTheme="minorHAnsi"/>
          <w:sz w:val="21"/>
          <w:szCs w:val="21"/>
        </w:rPr>
        <w:t>.</w:t>
      </w:r>
    </w:p>
    <w:p w14:paraId="46C21F86" w14:textId="77777777" w:rsidR="00F73A60" w:rsidRPr="005E2415" w:rsidRDefault="00F73A60" w:rsidP="006224E1">
      <w:pPr>
        <w:spacing w:after="0" w:line="240" w:lineRule="auto"/>
        <w:ind w:left="0" w:right="0" w:firstLine="0"/>
        <w:jc w:val="both"/>
        <w:rPr>
          <w:rFonts w:asciiTheme="minorHAnsi" w:hAnsiTheme="minorHAnsi" w:cstheme="minorHAnsi"/>
          <w:b/>
          <w:bCs/>
          <w:sz w:val="21"/>
          <w:szCs w:val="21"/>
        </w:rPr>
      </w:pPr>
    </w:p>
    <w:p w14:paraId="2040454D"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Ieinteresēto pušu seminārs</w:t>
      </w:r>
    </w:p>
    <w:p w14:paraId="3B724E6C" w14:textId="56062320" w:rsidR="00AF5809" w:rsidRDefault="00AF5809" w:rsidP="006224E1">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Lai veicinātu </w:t>
      </w:r>
      <w:r w:rsidR="009C2BEE">
        <w:rPr>
          <w:rFonts w:asciiTheme="minorHAnsi" w:hAnsiTheme="minorHAnsi"/>
          <w:sz w:val="21"/>
          <w:szCs w:val="21"/>
        </w:rPr>
        <w:t>tiešsaistes sabiedriskās apspriešanas proces</w:t>
      </w:r>
      <w:r>
        <w:rPr>
          <w:rFonts w:asciiTheme="minorHAnsi" w:hAnsiTheme="minorHAnsi"/>
          <w:sz w:val="21"/>
          <w:szCs w:val="21"/>
        </w:rPr>
        <w:t>u,</w:t>
      </w:r>
      <w:r w:rsidR="009C2BEE">
        <w:rPr>
          <w:rFonts w:asciiTheme="minorHAnsi" w:hAnsiTheme="minorHAnsi"/>
          <w:sz w:val="21"/>
          <w:szCs w:val="21"/>
        </w:rPr>
        <w:t xml:space="preserve"> </w:t>
      </w:r>
      <w:r>
        <w:rPr>
          <w:rFonts w:asciiTheme="minorHAnsi" w:hAnsiTheme="minorHAnsi"/>
          <w:sz w:val="21"/>
          <w:szCs w:val="21"/>
        </w:rPr>
        <w:t xml:space="preserve">2021. gada 24. martā </w:t>
      </w:r>
      <w:r w:rsidR="009C2BEE">
        <w:rPr>
          <w:rFonts w:asciiTheme="minorHAnsi" w:hAnsiTheme="minorHAnsi"/>
          <w:sz w:val="21"/>
          <w:szCs w:val="21"/>
        </w:rPr>
        <w:t xml:space="preserve">tika </w:t>
      </w:r>
      <w:r>
        <w:rPr>
          <w:rFonts w:asciiTheme="minorHAnsi" w:hAnsiTheme="minorHAnsi"/>
          <w:sz w:val="21"/>
          <w:szCs w:val="21"/>
        </w:rPr>
        <w:t>no</w:t>
      </w:r>
      <w:r w:rsidR="009C2BEE">
        <w:rPr>
          <w:rFonts w:asciiTheme="minorHAnsi" w:hAnsiTheme="minorHAnsi"/>
          <w:sz w:val="21"/>
          <w:szCs w:val="21"/>
        </w:rPr>
        <w:t>organizēts īpašs ‘ieinteresēto pušu seminārs’</w:t>
      </w:r>
      <w:r>
        <w:rPr>
          <w:rFonts w:asciiTheme="minorHAnsi" w:hAnsiTheme="minorHAnsi"/>
          <w:sz w:val="21"/>
          <w:szCs w:val="21"/>
        </w:rPr>
        <w:t xml:space="preserve">, lai apspriestos ar ieinteresētajiem partneriem no Eiropas valstīm. No 1000 reģistrētajiem dalībniekiem šajā </w:t>
      </w:r>
      <w:proofErr w:type="spellStart"/>
      <w:r>
        <w:rPr>
          <w:rFonts w:asciiTheme="minorHAnsi" w:hAnsiTheme="minorHAnsi"/>
          <w:sz w:val="21"/>
          <w:szCs w:val="21"/>
        </w:rPr>
        <w:t>vebinārā</w:t>
      </w:r>
      <w:proofErr w:type="spellEnd"/>
      <w:r>
        <w:rPr>
          <w:rFonts w:asciiTheme="minorHAnsi" w:hAnsiTheme="minorHAnsi"/>
          <w:sz w:val="21"/>
          <w:szCs w:val="21"/>
        </w:rPr>
        <w:t xml:space="preserve"> faktiski piedalījās 647.</w:t>
      </w:r>
      <w:r w:rsidR="009C2BEE">
        <w:rPr>
          <w:rFonts w:asciiTheme="minorHAnsi" w:hAnsiTheme="minorHAnsi"/>
          <w:sz w:val="21"/>
          <w:szCs w:val="21"/>
        </w:rPr>
        <w:t xml:space="preserve"> </w:t>
      </w:r>
      <w:r>
        <w:rPr>
          <w:rFonts w:asciiTheme="minorHAnsi" w:hAnsiTheme="minorHAnsi"/>
          <w:sz w:val="21"/>
          <w:szCs w:val="21"/>
        </w:rPr>
        <w:t xml:space="preserve">Gan reģistrācijas posmā, gan </w:t>
      </w:r>
      <w:proofErr w:type="spellStart"/>
      <w:r>
        <w:rPr>
          <w:rFonts w:asciiTheme="minorHAnsi" w:hAnsiTheme="minorHAnsi"/>
          <w:sz w:val="21"/>
          <w:szCs w:val="21"/>
        </w:rPr>
        <w:t>vebināra</w:t>
      </w:r>
      <w:proofErr w:type="spellEnd"/>
      <w:r>
        <w:rPr>
          <w:rFonts w:asciiTheme="minorHAnsi" w:hAnsiTheme="minorHAnsi"/>
          <w:sz w:val="21"/>
          <w:szCs w:val="21"/>
        </w:rPr>
        <w:t xml:space="preserve"> laikā dalībnieki varēja uzdot jautājumus, izmantojot </w:t>
      </w:r>
      <w:proofErr w:type="spellStart"/>
      <w:r>
        <w:rPr>
          <w:rFonts w:asciiTheme="minorHAnsi" w:hAnsiTheme="minorHAnsi"/>
          <w:sz w:val="21"/>
          <w:szCs w:val="21"/>
        </w:rPr>
        <w:t>tērzētavu</w:t>
      </w:r>
      <w:proofErr w:type="spellEnd"/>
      <w:r>
        <w:rPr>
          <w:rFonts w:asciiTheme="minorHAnsi" w:hAnsiTheme="minorHAnsi"/>
          <w:sz w:val="21"/>
          <w:szCs w:val="21"/>
        </w:rPr>
        <w:t>. Viņi tika aicināti sniegt ieguldījumu oficiālajā apspriešanā, lai sniegtie komentāri un ieteikumi tiktu ņemti vērā.</w:t>
      </w:r>
    </w:p>
    <w:p w14:paraId="1E0FFEFA" w14:textId="77777777" w:rsidR="00AF5809" w:rsidRDefault="00AF5809" w:rsidP="006224E1">
      <w:pPr>
        <w:spacing w:after="0" w:line="240" w:lineRule="auto"/>
        <w:ind w:left="0" w:right="0" w:firstLine="0"/>
        <w:jc w:val="both"/>
        <w:rPr>
          <w:rFonts w:asciiTheme="minorHAnsi" w:hAnsiTheme="minorHAnsi"/>
          <w:sz w:val="21"/>
          <w:szCs w:val="21"/>
        </w:rPr>
      </w:pPr>
    </w:p>
    <w:p w14:paraId="5CAF6AD8" w14:textId="0E04AA00" w:rsidR="009C2BEE" w:rsidRPr="004B4D29" w:rsidRDefault="00AF5809"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Galvenie jautājumi un/vai precizēšanas lūgumi bija saistīti ar šādām tēmām: a) vienas atsevišķas nākotnes programmas prioritātes izvēle un tās prezentācija </w:t>
      </w:r>
      <w:r w:rsidR="008D4C4C">
        <w:rPr>
          <w:rFonts w:asciiTheme="minorHAnsi" w:hAnsiTheme="minorHAnsi"/>
          <w:sz w:val="21"/>
          <w:szCs w:val="21"/>
        </w:rPr>
        <w:t>vairāku tematisku ‘</w:t>
      </w:r>
      <w:proofErr w:type="spellStart"/>
      <w:r w:rsidR="008D4C4C">
        <w:rPr>
          <w:rFonts w:asciiTheme="minorHAnsi" w:hAnsiTheme="minorHAnsi"/>
          <w:sz w:val="21"/>
          <w:szCs w:val="21"/>
        </w:rPr>
        <w:t>pārnozaru</w:t>
      </w:r>
      <w:proofErr w:type="spellEnd"/>
      <w:r w:rsidR="008D4C4C">
        <w:rPr>
          <w:rFonts w:asciiTheme="minorHAnsi" w:hAnsiTheme="minorHAnsi"/>
          <w:sz w:val="21"/>
          <w:szCs w:val="21"/>
        </w:rPr>
        <w:t>’ jautājumu veidā; b)</w:t>
      </w:r>
      <w:r w:rsidR="00A21E03">
        <w:rPr>
          <w:rFonts w:asciiTheme="minorHAnsi" w:hAnsiTheme="minorHAnsi"/>
          <w:sz w:val="21"/>
          <w:szCs w:val="21"/>
        </w:rPr>
        <w:t xml:space="preserve"> vieglāks akcents uz ar struktūrfondiem saistīto programmu uzlabošanu</w:t>
      </w:r>
      <w:r w:rsidR="00A21E03" w:rsidRPr="00A21E03">
        <w:rPr>
          <w:rFonts w:asciiTheme="minorHAnsi" w:hAnsiTheme="minorHAnsi"/>
          <w:sz w:val="21"/>
          <w:szCs w:val="21"/>
        </w:rPr>
        <w:t xml:space="preserve">, c) </w:t>
      </w:r>
      <w:r w:rsidR="00A21E03">
        <w:rPr>
          <w:rFonts w:asciiTheme="minorHAnsi" w:hAnsiTheme="minorHAnsi"/>
          <w:sz w:val="21"/>
          <w:szCs w:val="21"/>
        </w:rPr>
        <w:t>s</w:t>
      </w:r>
      <w:r w:rsidR="00A517C3">
        <w:rPr>
          <w:rFonts w:asciiTheme="minorHAnsi" w:hAnsiTheme="minorHAnsi"/>
          <w:sz w:val="21"/>
          <w:szCs w:val="21"/>
        </w:rPr>
        <w:t>asaisti</w:t>
      </w:r>
      <w:r w:rsidR="00A21E03">
        <w:rPr>
          <w:rFonts w:asciiTheme="minorHAnsi" w:hAnsiTheme="minorHAnsi"/>
          <w:sz w:val="21"/>
          <w:szCs w:val="21"/>
        </w:rPr>
        <w:t xml:space="preserve"> ar citām būtiskām ES politikām vai instrumentiem</w:t>
      </w:r>
      <w:r w:rsidR="00A21E03" w:rsidRPr="00A21E03">
        <w:rPr>
          <w:rFonts w:asciiTheme="minorHAnsi" w:hAnsiTheme="minorHAnsi"/>
          <w:sz w:val="21"/>
          <w:szCs w:val="21"/>
        </w:rPr>
        <w:t xml:space="preserve">; d) </w:t>
      </w:r>
      <w:r w:rsidR="00A21E03">
        <w:rPr>
          <w:rFonts w:asciiTheme="minorHAnsi" w:hAnsiTheme="minorHAnsi"/>
          <w:sz w:val="21"/>
          <w:szCs w:val="21"/>
        </w:rPr>
        <w:t xml:space="preserve">jaunas iespējas, kas pavērtas </w:t>
      </w:r>
      <w:proofErr w:type="spellStart"/>
      <w:r w:rsidR="00A21E03">
        <w:rPr>
          <w:rFonts w:asciiTheme="minorHAnsi" w:hAnsiTheme="minorHAnsi"/>
          <w:sz w:val="21"/>
          <w:szCs w:val="21"/>
        </w:rPr>
        <w:t>pilotdarbībām</w:t>
      </w:r>
      <w:proofErr w:type="spellEnd"/>
      <w:r w:rsidR="00A21E03" w:rsidRPr="00A21E03">
        <w:rPr>
          <w:rFonts w:asciiTheme="minorHAnsi" w:hAnsiTheme="minorHAnsi"/>
          <w:sz w:val="21"/>
          <w:szCs w:val="21"/>
        </w:rPr>
        <w:t xml:space="preserve">; e) </w:t>
      </w:r>
      <w:r w:rsidR="00A21E03">
        <w:rPr>
          <w:rFonts w:asciiTheme="minorHAnsi" w:hAnsiTheme="minorHAnsi"/>
          <w:sz w:val="21"/>
          <w:szCs w:val="21"/>
        </w:rPr>
        <w:t>vienkāršotu izmaksu opciju</w:t>
      </w:r>
      <w:r w:rsidR="00A517C3">
        <w:rPr>
          <w:rFonts w:asciiTheme="minorHAnsi" w:hAnsiTheme="minorHAnsi"/>
          <w:sz w:val="21"/>
          <w:szCs w:val="21"/>
        </w:rPr>
        <w:t xml:space="preserve"> </w:t>
      </w:r>
      <w:r w:rsidR="00A21E03">
        <w:rPr>
          <w:rFonts w:asciiTheme="minorHAnsi" w:hAnsiTheme="minorHAnsi"/>
          <w:sz w:val="21"/>
          <w:szCs w:val="21"/>
        </w:rPr>
        <w:t>izmantošana</w:t>
      </w:r>
      <w:r w:rsidR="00A21E03" w:rsidRPr="00A21E03">
        <w:rPr>
          <w:rFonts w:asciiTheme="minorHAnsi" w:hAnsiTheme="minorHAnsi"/>
          <w:sz w:val="21"/>
          <w:szCs w:val="21"/>
        </w:rPr>
        <w:t xml:space="preserve">. </w:t>
      </w:r>
      <w:r w:rsidR="00A21E03">
        <w:rPr>
          <w:rFonts w:asciiTheme="minorHAnsi" w:hAnsiTheme="minorHAnsi"/>
          <w:sz w:val="21"/>
          <w:szCs w:val="21"/>
        </w:rPr>
        <w:t xml:space="preserve">Gala ziņojums, kā arī semināra ieraksts tika publicēti </w:t>
      </w:r>
      <w:proofErr w:type="spellStart"/>
      <w:r w:rsidR="00A21E03" w:rsidRPr="00A21E03">
        <w:rPr>
          <w:rFonts w:asciiTheme="minorHAnsi" w:hAnsiTheme="minorHAnsi"/>
          <w:sz w:val="21"/>
          <w:szCs w:val="21"/>
        </w:rPr>
        <w:t>Interreg</w:t>
      </w:r>
      <w:proofErr w:type="spellEnd"/>
      <w:r w:rsidR="00A21E03" w:rsidRPr="00A21E03">
        <w:rPr>
          <w:rFonts w:asciiTheme="minorHAnsi" w:hAnsiTheme="minorHAnsi"/>
          <w:sz w:val="21"/>
          <w:szCs w:val="21"/>
        </w:rPr>
        <w:t xml:space="preserve"> </w:t>
      </w:r>
      <w:proofErr w:type="spellStart"/>
      <w:r w:rsidR="00A21E03" w:rsidRPr="00A21E03">
        <w:rPr>
          <w:rFonts w:asciiTheme="minorHAnsi" w:hAnsiTheme="minorHAnsi"/>
          <w:sz w:val="21"/>
          <w:szCs w:val="21"/>
        </w:rPr>
        <w:t>Europe</w:t>
      </w:r>
      <w:proofErr w:type="spellEnd"/>
      <w:r w:rsidR="00A21E03" w:rsidRPr="00A21E03">
        <w:rPr>
          <w:rFonts w:asciiTheme="minorHAnsi" w:hAnsiTheme="minorHAnsi"/>
          <w:sz w:val="21"/>
          <w:szCs w:val="21"/>
        </w:rPr>
        <w:t xml:space="preserve"> programm</w:t>
      </w:r>
      <w:r w:rsidR="00A21E03">
        <w:rPr>
          <w:rFonts w:asciiTheme="minorHAnsi" w:hAnsiTheme="minorHAnsi"/>
          <w:sz w:val="21"/>
          <w:szCs w:val="21"/>
        </w:rPr>
        <w:t>as tīmekļa vietnē</w:t>
      </w:r>
      <w:r w:rsidR="00A21E03" w:rsidRPr="00A21E03">
        <w:rPr>
          <w:rFonts w:asciiTheme="minorHAnsi" w:hAnsiTheme="minorHAnsi"/>
          <w:sz w:val="21"/>
          <w:szCs w:val="21"/>
        </w:rPr>
        <w:t>.</w:t>
      </w:r>
    </w:p>
    <w:p w14:paraId="50A2D26F"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116FD0BB" w14:textId="77777777" w:rsidR="00262437" w:rsidRPr="009C2BEE" w:rsidRDefault="00262437" w:rsidP="00262437">
      <w:pPr>
        <w:spacing w:after="0" w:line="240" w:lineRule="auto"/>
        <w:ind w:left="0" w:right="0" w:firstLine="0"/>
        <w:jc w:val="both"/>
        <w:rPr>
          <w:rFonts w:asciiTheme="minorHAnsi" w:hAnsiTheme="minorHAnsi" w:cstheme="minorHAnsi"/>
          <w:b/>
          <w:bCs/>
          <w:i/>
          <w:sz w:val="21"/>
          <w:szCs w:val="21"/>
        </w:rPr>
      </w:pPr>
      <w:r>
        <w:rPr>
          <w:rFonts w:asciiTheme="minorHAnsi" w:hAnsiTheme="minorHAnsi"/>
          <w:b/>
          <w:bCs/>
          <w:i/>
          <w:sz w:val="21"/>
          <w:szCs w:val="21"/>
        </w:rPr>
        <w:t>Partneru atgriezeniskās saites integrācija sadarbības programmā</w:t>
      </w:r>
    </w:p>
    <w:p w14:paraId="7402786E" w14:textId="07075587" w:rsidR="00262437" w:rsidRDefault="00A21E03" w:rsidP="00262437">
      <w:pPr>
        <w:spacing w:after="0" w:line="240" w:lineRule="auto"/>
        <w:ind w:left="0" w:right="0" w:firstLine="0"/>
        <w:jc w:val="both"/>
        <w:rPr>
          <w:rFonts w:asciiTheme="minorHAnsi" w:hAnsiTheme="minorHAnsi"/>
          <w:sz w:val="21"/>
          <w:szCs w:val="21"/>
        </w:rPr>
      </w:pPr>
      <w:r>
        <w:rPr>
          <w:rFonts w:asciiTheme="minorHAnsi" w:hAnsiTheme="minorHAnsi"/>
          <w:sz w:val="21"/>
          <w:szCs w:val="21"/>
        </w:rPr>
        <w:t>Partneru ieguldījuma integrāciju sadarbības programmas gala versijā kopumā var aprakstīt šādi.</w:t>
      </w:r>
    </w:p>
    <w:p w14:paraId="7A0A33D0" w14:textId="3E856CEA" w:rsidR="00A21E03" w:rsidRDefault="00A21E03" w:rsidP="00A21E03">
      <w:pPr>
        <w:spacing w:after="0" w:line="240" w:lineRule="auto"/>
        <w:ind w:left="0" w:right="0" w:firstLine="0"/>
        <w:jc w:val="both"/>
        <w:rPr>
          <w:rFonts w:asciiTheme="minorHAnsi" w:hAnsiTheme="minorHAnsi"/>
          <w:sz w:val="21"/>
          <w:szCs w:val="21"/>
        </w:rPr>
      </w:pPr>
      <w:r>
        <w:rPr>
          <w:rFonts w:asciiTheme="minorHAnsi" w:hAnsiTheme="minorHAnsi"/>
          <w:sz w:val="21"/>
          <w:szCs w:val="21"/>
        </w:rPr>
        <w:t>Runājot par kopīgo programmas</w:t>
      </w:r>
      <w:r w:rsidRPr="00A21E03">
        <w:rPr>
          <w:rFonts w:asciiTheme="minorHAnsi" w:hAnsiTheme="minorHAnsi"/>
          <w:sz w:val="21"/>
          <w:szCs w:val="21"/>
        </w:rPr>
        <w:t xml:space="preserve"> strat</w:t>
      </w:r>
      <w:r>
        <w:rPr>
          <w:rFonts w:asciiTheme="minorHAnsi" w:hAnsiTheme="minorHAnsi"/>
          <w:sz w:val="21"/>
          <w:szCs w:val="21"/>
        </w:rPr>
        <w:t xml:space="preserve">ēģiju </w:t>
      </w:r>
      <w:r w:rsidRPr="00A21E03">
        <w:rPr>
          <w:rFonts w:asciiTheme="minorHAnsi" w:hAnsiTheme="minorHAnsi"/>
          <w:sz w:val="21"/>
          <w:szCs w:val="21"/>
        </w:rPr>
        <w:t>(1</w:t>
      </w:r>
      <w:r>
        <w:rPr>
          <w:rFonts w:asciiTheme="minorHAnsi" w:hAnsiTheme="minorHAnsi"/>
          <w:sz w:val="21"/>
          <w:szCs w:val="21"/>
        </w:rPr>
        <w:t>. sadaļa</w:t>
      </w:r>
      <w:r w:rsidRPr="00A21E03">
        <w:rPr>
          <w:rFonts w:asciiTheme="minorHAnsi" w:hAnsiTheme="minorHAnsi"/>
          <w:sz w:val="21"/>
          <w:szCs w:val="21"/>
        </w:rPr>
        <w:t xml:space="preserve">), </w:t>
      </w:r>
      <w:r>
        <w:rPr>
          <w:rFonts w:asciiTheme="minorHAnsi" w:hAnsiTheme="minorHAnsi"/>
          <w:sz w:val="21"/>
          <w:szCs w:val="21"/>
        </w:rPr>
        <w:t>tika uzlabots vispārēj</w:t>
      </w:r>
      <w:r w:rsidR="00E246FA">
        <w:rPr>
          <w:rFonts w:asciiTheme="minorHAnsi" w:hAnsiTheme="minorHAnsi"/>
          <w:sz w:val="21"/>
          <w:szCs w:val="21"/>
        </w:rPr>
        <w:t>ā</w:t>
      </w:r>
      <w:r>
        <w:rPr>
          <w:rFonts w:asciiTheme="minorHAnsi" w:hAnsiTheme="minorHAnsi"/>
          <w:sz w:val="21"/>
          <w:szCs w:val="21"/>
        </w:rPr>
        <w:t xml:space="preserve"> kontekst</w:t>
      </w:r>
      <w:r w:rsidR="00E246FA">
        <w:rPr>
          <w:rFonts w:asciiTheme="minorHAnsi" w:hAnsiTheme="minorHAnsi"/>
          <w:sz w:val="21"/>
          <w:szCs w:val="21"/>
        </w:rPr>
        <w:t>a apraksts</w:t>
      </w:r>
      <w:r w:rsidRPr="00A21E03">
        <w:rPr>
          <w:rFonts w:asciiTheme="minorHAnsi" w:hAnsiTheme="minorHAnsi"/>
          <w:sz w:val="21"/>
          <w:szCs w:val="21"/>
        </w:rPr>
        <w:t xml:space="preserve">. </w:t>
      </w:r>
      <w:r>
        <w:rPr>
          <w:rFonts w:asciiTheme="minorHAnsi" w:hAnsiTheme="minorHAnsi"/>
          <w:sz w:val="21"/>
          <w:szCs w:val="21"/>
        </w:rPr>
        <w:t xml:space="preserve">Konkrētas atsauces vai detalizētāki apraksti tika iekļauti, piemēram, </w:t>
      </w:r>
      <w:r w:rsidR="00E246FA">
        <w:rPr>
          <w:rFonts w:asciiTheme="minorHAnsi" w:hAnsiTheme="minorHAnsi"/>
          <w:sz w:val="21"/>
          <w:szCs w:val="21"/>
        </w:rPr>
        <w:t xml:space="preserve">par </w:t>
      </w:r>
      <w:r>
        <w:rPr>
          <w:rFonts w:asciiTheme="minorHAnsi" w:hAnsiTheme="minorHAnsi"/>
          <w:sz w:val="21"/>
          <w:szCs w:val="21"/>
        </w:rPr>
        <w:t>saikn</w:t>
      </w:r>
      <w:r w:rsidR="00E246FA">
        <w:rPr>
          <w:rFonts w:asciiTheme="minorHAnsi" w:hAnsiTheme="minorHAnsi"/>
          <w:sz w:val="21"/>
          <w:szCs w:val="21"/>
        </w:rPr>
        <w:t>i</w:t>
      </w:r>
      <w:r>
        <w:rPr>
          <w:rFonts w:asciiTheme="minorHAnsi" w:hAnsiTheme="minorHAnsi"/>
          <w:sz w:val="21"/>
          <w:szCs w:val="21"/>
        </w:rPr>
        <w:t xml:space="preserve"> starp bioloģisko daudzveidību un klimata pārmaiņām, zaļo un digitālo tehnoloģiju kombinācij</w:t>
      </w:r>
      <w:r w:rsidR="00E246FA">
        <w:rPr>
          <w:rFonts w:asciiTheme="minorHAnsi" w:hAnsiTheme="minorHAnsi"/>
          <w:sz w:val="21"/>
          <w:szCs w:val="21"/>
        </w:rPr>
        <w:t>u</w:t>
      </w:r>
      <w:r>
        <w:rPr>
          <w:rFonts w:asciiTheme="minorHAnsi" w:hAnsiTheme="minorHAnsi"/>
          <w:sz w:val="21"/>
          <w:szCs w:val="21"/>
        </w:rPr>
        <w:t>, vienlīdzīg</w:t>
      </w:r>
      <w:r w:rsidR="00E246FA">
        <w:rPr>
          <w:rFonts w:asciiTheme="minorHAnsi" w:hAnsiTheme="minorHAnsi"/>
          <w:sz w:val="21"/>
          <w:szCs w:val="21"/>
        </w:rPr>
        <w:t>ām</w:t>
      </w:r>
      <w:r>
        <w:rPr>
          <w:rFonts w:asciiTheme="minorHAnsi" w:hAnsiTheme="minorHAnsi"/>
          <w:sz w:val="21"/>
          <w:szCs w:val="21"/>
        </w:rPr>
        <w:t xml:space="preserve"> iespējā</w:t>
      </w:r>
      <w:r w:rsidR="00E246FA">
        <w:rPr>
          <w:rFonts w:asciiTheme="minorHAnsi" w:hAnsiTheme="minorHAnsi"/>
          <w:sz w:val="21"/>
          <w:szCs w:val="21"/>
        </w:rPr>
        <w:t>m</w:t>
      </w:r>
      <w:r>
        <w:rPr>
          <w:rFonts w:asciiTheme="minorHAnsi" w:hAnsiTheme="minorHAnsi"/>
          <w:sz w:val="21"/>
          <w:szCs w:val="21"/>
        </w:rPr>
        <w:t xml:space="preserve"> un cilvēku ar īpašām vajadzībām lomu nodarbinātībā un labklājības dimensijā, kas vērsta uz sociālāku Eiropu</w:t>
      </w:r>
      <w:r w:rsidRPr="00A21E03">
        <w:rPr>
          <w:rFonts w:asciiTheme="minorHAnsi" w:hAnsiTheme="minorHAnsi"/>
          <w:sz w:val="21"/>
          <w:szCs w:val="21"/>
        </w:rPr>
        <w:t>.</w:t>
      </w:r>
    </w:p>
    <w:p w14:paraId="0FD841BF" w14:textId="77777777" w:rsidR="00A21E03" w:rsidRPr="00A21E03" w:rsidRDefault="00A21E03" w:rsidP="00A21E03">
      <w:pPr>
        <w:spacing w:after="0" w:line="240" w:lineRule="auto"/>
        <w:ind w:left="0" w:right="0" w:firstLine="0"/>
        <w:jc w:val="both"/>
        <w:rPr>
          <w:rFonts w:asciiTheme="minorHAnsi" w:hAnsiTheme="minorHAnsi"/>
          <w:sz w:val="21"/>
          <w:szCs w:val="21"/>
        </w:rPr>
      </w:pPr>
    </w:p>
    <w:p w14:paraId="74729C6F" w14:textId="0D6236C2" w:rsidR="00A21E03" w:rsidRPr="00A21E03" w:rsidRDefault="00A21E03" w:rsidP="00A21E03">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Reaģējot uz nepieciešamību pastiprināt </w:t>
      </w:r>
      <w:r w:rsidR="00E246FA">
        <w:rPr>
          <w:rFonts w:asciiTheme="minorHAnsi" w:hAnsiTheme="minorHAnsi"/>
          <w:sz w:val="21"/>
          <w:szCs w:val="21"/>
        </w:rPr>
        <w:t>koordināciju</w:t>
      </w:r>
      <w:r>
        <w:rPr>
          <w:rFonts w:asciiTheme="minorHAnsi" w:hAnsiTheme="minorHAnsi"/>
          <w:sz w:val="21"/>
          <w:szCs w:val="21"/>
        </w:rPr>
        <w:t xml:space="preserve"> ar citiem finansēšanas avotiem, tika papildus uzlabot</w:t>
      </w:r>
      <w:r w:rsidR="00E246FA">
        <w:rPr>
          <w:rFonts w:asciiTheme="minorHAnsi" w:hAnsiTheme="minorHAnsi"/>
          <w:sz w:val="21"/>
          <w:szCs w:val="21"/>
        </w:rPr>
        <w:t>s apraksts par</w:t>
      </w:r>
      <w:r>
        <w:rPr>
          <w:rFonts w:asciiTheme="minorHAnsi" w:hAnsiTheme="minorHAnsi"/>
          <w:sz w:val="21"/>
          <w:szCs w:val="21"/>
        </w:rPr>
        <w:t xml:space="preserve"> iespējam</w:t>
      </w:r>
      <w:r w:rsidR="00E246FA">
        <w:rPr>
          <w:rFonts w:asciiTheme="minorHAnsi" w:hAnsiTheme="minorHAnsi"/>
          <w:sz w:val="21"/>
          <w:szCs w:val="21"/>
        </w:rPr>
        <w:t>o</w:t>
      </w:r>
      <w:r>
        <w:rPr>
          <w:rFonts w:asciiTheme="minorHAnsi" w:hAnsiTheme="minorHAnsi"/>
          <w:sz w:val="21"/>
          <w:szCs w:val="21"/>
        </w:rPr>
        <w:t xml:space="preserve"> sinerģij</w:t>
      </w:r>
      <w:r w:rsidR="00E246FA">
        <w:rPr>
          <w:rFonts w:asciiTheme="minorHAnsi" w:hAnsiTheme="minorHAnsi"/>
          <w:sz w:val="21"/>
          <w:szCs w:val="21"/>
        </w:rPr>
        <w:t>u</w:t>
      </w:r>
      <w:r>
        <w:rPr>
          <w:rFonts w:asciiTheme="minorHAnsi" w:hAnsiTheme="minorHAnsi"/>
          <w:sz w:val="21"/>
          <w:szCs w:val="21"/>
        </w:rPr>
        <w:t xml:space="preserve"> attiecībā uz starpreģionu inovāciju investīciju instrumentu, kā arī citiem būtiskiem ES instrumentiem </w:t>
      </w:r>
      <w:r w:rsidRPr="00A21E03">
        <w:rPr>
          <w:rFonts w:asciiTheme="minorHAnsi" w:hAnsiTheme="minorHAnsi"/>
          <w:sz w:val="21"/>
          <w:szCs w:val="21"/>
        </w:rPr>
        <w:t>(</w:t>
      </w:r>
      <w:r>
        <w:rPr>
          <w:rFonts w:asciiTheme="minorHAnsi" w:hAnsiTheme="minorHAnsi"/>
          <w:sz w:val="21"/>
          <w:szCs w:val="21"/>
        </w:rPr>
        <w:t xml:space="preserve">piemēram, </w:t>
      </w:r>
      <w:proofErr w:type="spellStart"/>
      <w:r w:rsidRPr="00A21E03">
        <w:rPr>
          <w:rFonts w:asciiTheme="minorHAnsi" w:hAnsiTheme="minorHAnsi"/>
          <w:sz w:val="21"/>
          <w:szCs w:val="21"/>
        </w:rPr>
        <w:t>Horizon</w:t>
      </w:r>
      <w:proofErr w:type="spellEnd"/>
      <w:r w:rsidRPr="00A21E03">
        <w:rPr>
          <w:rFonts w:asciiTheme="minorHAnsi" w:hAnsiTheme="minorHAnsi"/>
          <w:sz w:val="21"/>
          <w:szCs w:val="21"/>
        </w:rPr>
        <w:t xml:space="preserve"> </w:t>
      </w:r>
      <w:proofErr w:type="spellStart"/>
      <w:r w:rsidRPr="00A21E03">
        <w:rPr>
          <w:rFonts w:asciiTheme="minorHAnsi" w:hAnsiTheme="minorHAnsi"/>
          <w:sz w:val="21"/>
          <w:szCs w:val="21"/>
        </w:rPr>
        <w:t>Europe</w:t>
      </w:r>
      <w:proofErr w:type="spellEnd"/>
      <w:r w:rsidRPr="00A21E03">
        <w:rPr>
          <w:rFonts w:asciiTheme="minorHAnsi" w:hAnsiTheme="minorHAnsi"/>
          <w:sz w:val="21"/>
          <w:szCs w:val="21"/>
        </w:rPr>
        <w:t xml:space="preserve">). </w:t>
      </w:r>
      <w:r>
        <w:rPr>
          <w:rFonts w:asciiTheme="minorHAnsi" w:hAnsiTheme="minorHAnsi"/>
          <w:sz w:val="21"/>
          <w:szCs w:val="21"/>
        </w:rPr>
        <w:t xml:space="preserve">Visbeidzot, tika iekļautas vairākas atsauces uz visattālākajiem reģioniem, </w:t>
      </w:r>
      <w:r w:rsidR="00C6155A">
        <w:rPr>
          <w:rFonts w:asciiTheme="minorHAnsi" w:hAnsiTheme="minorHAnsi"/>
          <w:sz w:val="21"/>
          <w:szCs w:val="21"/>
        </w:rPr>
        <w:t>a</w:t>
      </w:r>
      <w:r w:rsidR="00E246FA">
        <w:rPr>
          <w:rFonts w:asciiTheme="minorHAnsi" w:hAnsiTheme="minorHAnsi"/>
          <w:sz w:val="21"/>
          <w:szCs w:val="21"/>
        </w:rPr>
        <w:t>tzīmējot</w:t>
      </w:r>
      <w:r>
        <w:rPr>
          <w:rFonts w:asciiTheme="minorHAnsi" w:hAnsiTheme="minorHAnsi"/>
          <w:sz w:val="21"/>
          <w:szCs w:val="21"/>
        </w:rPr>
        <w:t xml:space="preserve"> to situācijas vienreizīgumu</w:t>
      </w:r>
      <w:r w:rsidRPr="00A21E03">
        <w:rPr>
          <w:rFonts w:asciiTheme="minorHAnsi" w:hAnsiTheme="minorHAnsi"/>
          <w:sz w:val="21"/>
          <w:szCs w:val="21"/>
        </w:rPr>
        <w:t xml:space="preserve">. </w:t>
      </w:r>
    </w:p>
    <w:p w14:paraId="36EA9781" w14:textId="77777777" w:rsidR="00A21E03" w:rsidRDefault="00A21E03" w:rsidP="00A21E03">
      <w:pPr>
        <w:spacing w:after="0" w:line="240" w:lineRule="auto"/>
        <w:ind w:left="0" w:right="0" w:firstLine="0"/>
        <w:jc w:val="both"/>
        <w:rPr>
          <w:rFonts w:asciiTheme="minorHAnsi" w:hAnsiTheme="minorHAnsi"/>
          <w:sz w:val="21"/>
          <w:szCs w:val="21"/>
        </w:rPr>
      </w:pPr>
    </w:p>
    <w:p w14:paraId="51AEE7C8" w14:textId="2CFFF9C0" w:rsidR="00CB0250" w:rsidRDefault="00790516" w:rsidP="00A21E03">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Runājot par </w:t>
      </w:r>
      <w:r w:rsidR="00CB0250">
        <w:rPr>
          <w:rFonts w:asciiTheme="minorHAnsi" w:hAnsiTheme="minorHAnsi"/>
          <w:sz w:val="21"/>
          <w:szCs w:val="21"/>
        </w:rPr>
        <w:t>prioritāti</w:t>
      </w:r>
      <w:r w:rsidR="00A21E03" w:rsidRPr="00A21E03">
        <w:rPr>
          <w:rFonts w:asciiTheme="minorHAnsi" w:hAnsiTheme="minorHAnsi"/>
          <w:sz w:val="21"/>
          <w:szCs w:val="21"/>
        </w:rPr>
        <w:t xml:space="preserve"> (</w:t>
      </w:r>
      <w:r w:rsidR="00CB0250">
        <w:rPr>
          <w:rFonts w:asciiTheme="minorHAnsi" w:hAnsiTheme="minorHAnsi"/>
          <w:sz w:val="21"/>
          <w:szCs w:val="21"/>
        </w:rPr>
        <w:t xml:space="preserve">2. </w:t>
      </w:r>
      <w:r w:rsidR="00A21E03" w:rsidRPr="00A21E03">
        <w:rPr>
          <w:rFonts w:asciiTheme="minorHAnsi" w:hAnsiTheme="minorHAnsi"/>
          <w:sz w:val="21"/>
          <w:szCs w:val="21"/>
        </w:rPr>
        <w:t>s</w:t>
      </w:r>
      <w:r w:rsidR="00CB0250">
        <w:rPr>
          <w:rFonts w:asciiTheme="minorHAnsi" w:hAnsiTheme="minorHAnsi"/>
          <w:sz w:val="21"/>
          <w:szCs w:val="21"/>
        </w:rPr>
        <w:t>adaļa</w:t>
      </w:r>
      <w:r w:rsidR="00A21E03" w:rsidRPr="00A21E03">
        <w:rPr>
          <w:rFonts w:asciiTheme="minorHAnsi" w:hAnsiTheme="minorHAnsi"/>
          <w:sz w:val="21"/>
          <w:szCs w:val="21"/>
        </w:rPr>
        <w:t>), n</w:t>
      </w:r>
      <w:r w:rsidR="00CB0250">
        <w:rPr>
          <w:rFonts w:asciiTheme="minorHAnsi" w:hAnsiTheme="minorHAnsi"/>
          <w:sz w:val="21"/>
          <w:szCs w:val="21"/>
        </w:rPr>
        <w:t>etika saņemti nekādi būtiski un atkārtoti skatāmi jautājumi</w:t>
      </w:r>
      <w:r w:rsidR="00A21E03" w:rsidRPr="00A21E03">
        <w:rPr>
          <w:rFonts w:asciiTheme="minorHAnsi" w:hAnsiTheme="minorHAnsi"/>
          <w:sz w:val="21"/>
          <w:szCs w:val="21"/>
        </w:rPr>
        <w:t xml:space="preserve">. </w:t>
      </w:r>
      <w:r w:rsidR="00CB0250">
        <w:rPr>
          <w:rFonts w:asciiTheme="minorHAnsi" w:hAnsiTheme="minorHAnsi"/>
          <w:sz w:val="21"/>
          <w:szCs w:val="21"/>
        </w:rPr>
        <w:t>Tieši pretēji</w:t>
      </w:r>
      <w:r w:rsidR="00A21E03" w:rsidRPr="00A21E03">
        <w:rPr>
          <w:rFonts w:asciiTheme="minorHAnsi" w:hAnsiTheme="minorHAnsi"/>
          <w:sz w:val="21"/>
          <w:szCs w:val="21"/>
        </w:rPr>
        <w:t xml:space="preserve">, </w:t>
      </w:r>
      <w:r w:rsidR="00CB0250">
        <w:rPr>
          <w:rFonts w:asciiTheme="minorHAnsi" w:hAnsiTheme="minorHAnsi"/>
          <w:sz w:val="21"/>
          <w:szCs w:val="21"/>
        </w:rPr>
        <w:t xml:space="preserve">papildu elastīgums attiecībā uz programmas tvērumu vai abiem </w:t>
      </w:r>
      <w:r w:rsidR="00E246FA">
        <w:rPr>
          <w:rFonts w:asciiTheme="minorHAnsi" w:hAnsiTheme="minorHAnsi"/>
          <w:sz w:val="21"/>
          <w:szCs w:val="21"/>
        </w:rPr>
        <w:t xml:space="preserve">projektu īstenošanas </w:t>
      </w:r>
      <w:r w:rsidR="00CB0250">
        <w:rPr>
          <w:rFonts w:asciiTheme="minorHAnsi" w:hAnsiTheme="minorHAnsi"/>
          <w:sz w:val="21"/>
          <w:szCs w:val="21"/>
        </w:rPr>
        <w:t>posmiem bieži vien tika atzīts par pozitīvu evolūciju</w:t>
      </w:r>
      <w:r w:rsidR="00A21E03" w:rsidRPr="00A21E03">
        <w:rPr>
          <w:rFonts w:asciiTheme="minorHAnsi" w:hAnsiTheme="minorHAnsi"/>
          <w:sz w:val="21"/>
          <w:szCs w:val="21"/>
        </w:rPr>
        <w:t xml:space="preserve">. </w:t>
      </w:r>
      <w:r w:rsidR="00CB0250">
        <w:rPr>
          <w:rFonts w:asciiTheme="minorHAnsi" w:hAnsiTheme="minorHAnsi"/>
          <w:sz w:val="21"/>
          <w:szCs w:val="21"/>
        </w:rPr>
        <w:t xml:space="preserve">Ieteikumi papildus precizēt </w:t>
      </w:r>
      <w:r w:rsidR="00E246FA">
        <w:rPr>
          <w:rFonts w:asciiTheme="minorHAnsi" w:hAnsiTheme="minorHAnsi"/>
          <w:sz w:val="21"/>
          <w:szCs w:val="21"/>
        </w:rPr>
        <w:t>projektu iezīmes</w:t>
      </w:r>
      <w:r w:rsidR="00CB0250">
        <w:rPr>
          <w:rFonts w:asciiTheme="minorHAnsi" w:hAnsiTheme="minorHAnsi"/>
          <w:sz w:val="21"/>
          <w:szCs w:val="21"/>
        </w:rPr>
        <w:t xml:space="preserve"> tiks ap</w:t>
      </w:r>
      <w:r w:rsidR="00943204">
        <w:rPr>
          <w:rFonts w:asciiTheme="minorHAnsi" w:hAnsiTheme="minorHAnsi"/>
          <w:sz w:val="21"/>
          <w:szCs w:val="21"/>
        </w:rPr>
        <w:t>rakstīti</w:t>
      </w:r>
      <w:r w:rsidR="00CB0250">
        <w:rPr>
          <w:rFonts w:asciiTheme="minorHAnsi" w:hAnsiTheme="minorHAnsi"/>
          <w:sz w:val="21"/>
          <w:szCs w:val="21"/>
        </w:rPr>
        <w:t xml:space="preserve"> programmas rokasgrāmatā</w:t>
      </w:r>
      <w:r w:rsidR="00A21E03" w:rsidRPr="00A21E03">
        <w:rPr>
          <w:rFonts w:asciiTheme="minorHAnsi" w:hAnsiTheme="minorHAnsi"/>
          <w:sz w:val="21"/>
          <w:szCs w:val="21"/>
        </w:rPr>
        <w:t>.</w:t>
      </w:r>
    </w:p>
    <w:p w14:paraId="6BE8417D" w14:textId="10240A61" w:rsidR="00A21E03" w:rsidRPr="00A21E03" w:rsidRDefault="00A21E03" w:rsidP="00A21E03">
      <w:pPr>
        <w:spacing w:after="0" w:line="240" w:lineRule="auto"/>
        <w:ind w:left="0" w:right="0" w:firstLine="0"/>
        <w:jc w:val="both"/>
        <w:rPr>
          <w:rFonts w:asciiTheme="minorHAnsi" w:hAnsiTheme="minorHAnsi"/>
          <w:sz w:val="21"/>
          <w:szCs w:val="21"/>
        </w:rPr>
      </w:pPr>
      <w:r w:rsidRPr="00A21E03">
        <w:rPr>
          <w:rFonts w:asciiTheme="minorHAnsi" w:hAnsiTheme="minorHAnsi"/>
          <w:sz w:val="21"/>
          <w:szCs w:val="21"/>
        </w:rPr>
        <w:t xml:space="preserve"> </w:t>
      </w:r>
    </w:p>
    <w:p w14:paraId="4825394B" w14:textId="2A3F6FDC" w:rsidR="00A21E03" w:rsidRPr="00A21E03" w:rsidRDefault="00943204" w:rsidP="00A21E03">
      <w:pPr>
        <w:spacing w:after="0" w:line="240" w:lineRule="auto"/>
        <w:ind w:left="0" w:right="0" w:firstLine="0"/>
        <w:jc w:val="both"/>
        <w:rPr>
          <w:rFonts w:asciiTheme="minorHAnsi" w:hAnsiTheme="minorHAnsi"/>
          <w:sz w:val="21"/>
          <w:szCs w:val="21"/>
        </w:rPr>
      </w:pPr>
      <w:r>
        <w:rPr>
          <w:rFonts w:asciiTheme="minorHAnsi" w:hAnsiTheme="minorHAnsi"/>
          <w:sz w:val="21"/>
          <w:szCs w:val="21"/>
        </w:rPr>
        <w:t>Par</w:t>
      </w:r>
      <w:r w:rsidR="00CB0250">
        <w:rPr>
          <w:rFonts w:asciiTheme="minorHAnsi" w:hAnsiTheme="minorHAnsi"/>
          <w:sz w:val="21"/>
          <w:szCs w:val="21"/>
        </w:rPr>
        <w:t xml:space="preserve"> finansēšanas plānu </w:t>
      </w:r>
      <w:r w:rsidR="00A21E03" w:rsidRPr="00A21E03">
        <w:rPr>
          <w:rFonts w:asciiTheme="minorHAnsi" w:hAnsiTheme="minorHAnsi"/>
          <w:sz w:val="21"/>
          <w:szCs w:val="21"/>
        </w:rPr>
        <w:t>(</w:t>
      </w:r>
      <w:r w:rsidR="00CB0250">
        <w:rPr>
          <w:rFonts w:asciiTheme="minorHAnsi" w:hAnsiTheme="minorHAnsi"/>
          <w:sz w:val="21"/>
          <w:szCs w:val="21"/>
        </w:rPr>
        <w:t>3. sadaļa</w:t>
      </w:r>
      <w:r w:rsidR="00A21E03" w:rsidRPr="00A21E03">
        <w:rPr>
          <w:rFonts w:asciiTheme="minorHAnsi" w:hAnsiTheme="minorHAnsi"/>
          <w:sz w:val="21"/>
          <w:szCs w:val="21"/>
        </w:rPr>
        <w:t xml:space="preserve">) </w:t>
      </w:r>
      <w:r w:rsidR="00CB0250">
        <w:rPr>
          <w:rFonts w:asciiTheme="minorHAnsi" w:hAnsiTheme="minorHAnsi"/>
          <w:sz w:val="21"/>
          <w:szCs w:val="21"/>
        </w:rPr>
        <w:t xml:space="preserve">tika saņemti daži lūgumi attiecībā uz nepieciešamību pēc augstākas līdzfinansējuma </w:t>
      </w:r>
      <w:r>
        <w:rPr>
          <w:rFonts w:asciiTheme="minorHAnsi" w:hAnsiTheme="minorHAnsi"/>
          <w:sz w:val="21"/>
          <w:szCs w:val="21"/>
        </w:rPr>
        <w:t>likmes</w:t>
      </w:r>
      <w:r w:rsidR="00CB0250">
        <w:rPr>
          <w:rFonts w:asciiTheme="minorHAnsi" w:hAnsiTheme="minorHAnsi"/>
          <w:sz w:val="21"/>
          <w:szCs w:val="21"/>
        </w:rPr>
        <w:t>, lai nodrošinātu pilnīgu konkrētu dalībnieku kategoriju/teritoriju iesaisti</w:t>
      </w:r>
      <w:r w:rsidR="00A21E03" w:rsidRPr="00A21E03">
        <w:rPr>
          <w:rFonts w:asciiTheme="minorHAnsi" w:hAnsiTheme="minorHAnsi"/>
          <w:sz w:val="21"/>
          <w:szCs w:val="21"/>
        </w:rPr>
        <w:t>.</w:t>
      </w:r>
      <w:r w:rsidR="00CB0250">
        <w:rPr>
          <w:rFonts w:asciiTheme="minorHAnsi" w:hAnsiTheme="minorHAnsi"/>
          <w:sz w:val="21"/>
          <w:szCs w:val="21"/>
        </w:rPr>
        <w:t xml:space="preserve"> Tomēr pašreizējos finansēšanas noteikumos</w:t>
      </w:r>
      <w:r w:rsidR="00A21E03" w:rsidRPr="00A21E03">
        <w:rPr>
          <w:rFonts w:asciiTheme="minorHAnsi" w:hAnsiTheme="minorHAnsi"/>
          <w:sz w:val="21"/>
          <w:szCs w:val="21"/>
        </w:rPr>
        <w:t xml:space="preserve"> </w:t>
      </w:r>
      <w:r w:rsidR="00CB0250">
        <w:rPr>
          <w:rFonts w:asciiTheme="minorHAnsi" w:hAnsiTheme="minorHAnsi"/>
          <w:sz w:val="21"/>
          <w:szCs w:val="21"/>
        </w:rPr>
        <w:t xml:space="preserve">jau tiek ņemta vērā maksimālā atļautā līdzfinansējuma </w:t>
      </w:r>
      <w:r>
        <w:rPr>
          <w:rFonts w:asciiTheme="minorHAnsi" w:hAnsiTheme="minorHAnsi"/>
          <w:sz w:val="21"/>
          <w:szCs w:val="21"/>
        </w:rPr>
        <w:t>likme</w:t>
      </w:r>
      <w:r w:rsidR="00A21E03" w:rsidRPr="00A21E03">
        <w:rPr>
          <w:rFonts w:asciiTheme="minorHAnsi" w:hAnsiTheme="minorHAnsi"/>
          <w:sz w:val="21"/>
          <w:szCs w:val="21"/>
        </w:rPr>
        <w:t>.</w:t>
      </w:r>
    </w:p>
    <w:p w14:paraId="4AC51650" w14:textId="77777777" w:rsidR="00CB0250" w:rsidRDefault="00CB0250" w:rsidP="00A21E03">
      <w:pPr>
        <w:spacing w:after="0" w:line="240" w:lineRule="auto"/>
        <w:ind w:left="0" w:right="0" w:firstLine="0"/>
        <w:jc w:val="both"/>
        <w:rPr>
          <w:rFonts w:asciiTheme="minorHAnsi" w:hAnsiTheme="minorHAnsi"/>
          <w:sz w:val="21"/>
          <w:szCs w:val="21"/>
        </w:rPr>
      </w:pPr>
    </w:p>
    <w:p w14:paraId="40089C7B" w14:textId="13650217" w:rsidR="00A21E03" w:rsidRDefault="00CB0250" w:rsidP="00A21E03">
      <w:pPr>
        <w:spacing w:after="0" w:line="240" w:lineRule="auto"/>
        <w:ind w:left="0" w:right="0" w:firstLine="0"/>
        <w:jc w:val="both"/>
        <w:rPr>
          <w:rFonts w:asciiTheme="minorHAnsi" w:hAnsiTheme="minorHAnsi"/>
          <w:sz w:val="21"/>
          <w:szCs w:val="21"/>
        </w:rPr>
      </w:pPr>
      <w:r>
        <w:rPr>
          <w:rFonts w:asciiTheme="minorHAnsi" w:hAnsiTheme="minorHAnsi"/>
          <w:sz w:val="21"/>
          <w:szCs w:val="21"/>
        </w:rPr>
        <w:t>Attiecībā uz partneru iesaisti</w:t>
      </w:r>
      <w:r w:rsidR="00C6493A">
        <w:rPr>
          <w:rFonts w:asciiTheme="minorHAnsi" w:hAnsiTheme="minorHAnsi"/>
          <w:sz w:val="21"/>
          <w:szCs w:val="21"/>
        </w:rPr>
        <w:t>, tika uzlabots apraksts</w:t>
      </w:r>
      <w:r w:rsidR="00943204">
        <w:rPr>
          <w:rFonts w:asciiTheme="minorHAnsi" w:hAnsiTheme="minorHAnsi"/>
          <w:sz w:val="21"/>
          <w:szCs w:val="21"/>
        </w:rPr>
        <w:t>, ņemot vērā sniegtos priekšlikumus</w:t>
      </w:r>
      <w:r w:rsidR="00A21E03" w:rsidRPr="00A21E03">
        <w:rPr>
          <w:rFonts w:asciiTheme="minorHAnsi" w:hAnsiTheme="minorHAnsi"/>
          <w:sz w:val="21"/>
          <w:szCs w:val="21"/>
        </w:rPr>
        <w:t xml:space="preserve">. </w:t>
      </w:r>
      <w:r w:rsidR="00943204">
        <w:rPr>
          <w:rFonts w:asciiTheme="minorHAnsi" w:hAnsiTheme="minorHAnsi"/>
          <w:sz w:val="21"/>
          <w:szCs w:val="21"/>
        </w:rPr>
        <w:t>Precizēts</w:t>
      </w:r>
      <w:r w:rsidR="00A21E03" w:rsidRPr="00A21E03">
        <w:rPr>
          <w:rFonts w:asciiTheme="minorHAnsi" w:hAnsiTheme="minorHAnsi"/>
          <w:sz w:val="21"/>
          <w:szCs w:val="21"/>
        </w:rPr>
        <w:t xml:space="preserve"> </w:t>
      </w:r>
      <w:r w:rsidR="00C6493A">
        <w:rPr>
          <w:rFonts w:asciiTheme="minorHAnsi" w:hAnsiTheme="minorHAnsi"/>
          <w:sz w:val="21"/>
          <w:szCs w:val="21"/>
        </w:rPr>
        <w:t xml:space="preserve">uzraudzības komitejas sastāvs, kā arī </w:t>
      </w:r>
      <w:r w:rsidR="00943204">
        <w:rPr>
          <w:rFonts w:asciiTheme="minorHAnsi" w:hAnsiTheme="minorHAnsi"/>
          <w:sz w:val="21"/>
          <w:szCs w:val="21"/>
        </w:rPr>
        <w:t xml:space="preserve">skaidrots, </w:t>
      </w:r>
      <w:r w:rsidR="00C6493A">
        <w:rPr>
          <w:rFonts w:asciiTheme="minorHAnsi" w:hAnsiTheme="minorHAnsi"/>
          <w:sz w:val="21"/>
          <w:szCs w:val="21"/>
        </w:rPr>
        <w:t>kā tika un tiks nodrošināta</w:t>
      </w:r>
      <w:r w:rsidR="00943204">
        <w:rPr>
          <w:rFonts w:asciiTheme="minorHAnsi" w:hAnsiTheme="minorHAnsi"/>
          <w:sz w:val="21"/>
          <w:szCs w:val="21"/>
        </w:rPr>
        <w:t xml:space="preserve"> konsultācijas ar</w:t>
      </w:r>
      <w:r w:rsidR="00C6493A">
        <w:rPr>
          <w:rFonts w:asciiTheme="minorHAnsi" w:hAnsiTheme="minorHAnsi"/>
          <w:sz w:val="21"/>
          <w:szCs w:val="21"/>
        </w:rPr>
        <w:t xml:space="preserve"> attiecīg</w:t>
      </w:r>
      <w:r w:rsidR="00943204">
        <w:rPr>
          <w:rFonts w:asciiTheme="minorHAnsi" w:hAnsiTheme="minorHAnsi"/>
          <w:sz w:val="21"/>
          <w:szCs w:val="21"/>
        </w:rPr>
        <w:t>ajām</w:t>
      </w:r>
      <w:r w:rsidR="00C6493A">
        <w:rPr>
          <w:rFonts w:asciiTheme="minorHAnsi" w:hAnsiTheme="minorHAnsi"/>
          <w:sz w:val="21"/>
          <w:szCs w:val="21"/>
        </w:rPr>
        <w:t xml:space="preserve"> ieinteresēt</w:t>
      </w:r>
      <w:r w:rsidR="00943204">
        <w:rPr>
          <w:rFonts w:asciiTheme="minorHAnsi" w:hAnsiTheme="minorHAnsi"/>
          <w:sz w:val="21"/>
          <w:szCs w:val="21"/>
        </w:rPr>
        <w:t>ajām pusēm.</w:t>
      </w:r>
    </w:p>
    <w:p w14:paraId="0B3DC1DC" w14:textId="5B42C6BF" w:rsidR="00C6493A" w:rsidRDefault="00C6493A" w:rsidP="00A21E03">
      <w:pPr>
        <w:spacing w:after="0" w:line="240" w:lineRule="auto"/>
        <w:ind w:left="0" w:right="0" w:firstLine="0"/>
        <w:jc w:val="both"/>
        <w:rPr>
          <w:rFonts w:asciiTheme="minorHAnsi" w:hAnsiTheme="minorHAnsi"/>
          <w:sz w:val="21"/>
          <w:szCs w:val="21"/>
        </w:rPr>
      </w:pPr>
    </w:p>
    <w:p w14:paraId="22E48F98" w14:textId="250DF590" w:rsidR="004025B6" w:rsidRPr="004025B6" w:rsidRDefault="004025B6" w:rsidP="004025B6">
      <w:pPr>
        <w:spacing w:after="0" w:line="240" w:lineRule="auto"/>
        <w:ind w:left="0" w:right="0" w:firstLine="0"/>
        <w:jc w:val="both"/>
        <w:rPr>
          <w:rFonts w:asciiTheme="minorHAnsi" w:hAnsiTheme="minorHAnsi" w:cstheme="minorHAnsi"/>
          <w:iCs/>
          <w:sz w:val="21"/>
          <w:szCs w:val="21"/>
        </w:rPr>
      </w:pPr>
      <w:r>
        <w:rPr>
          <w:rFonts w:asciiTheme="minorHAnsi" w:hAnsiTheme="minorHAnsi" w:cstheme="minorHAnsi"/>
          <w:iCs/>
          <w:sz w:val="21"/>
          <w:szCs w:val="21"/>
        </w:rPr>
        <w:t>Attiecībā uz 5. sadaļā aprakstīto komunikāciju</w:t>
      </w:r>
      <w:r w:rsidR="00943204">
        <w:rPr>
          <w:rFonts w:asciiTheme="minorHAnsi" w:hAnsiTheme="minorHAnsi" w:cstheme="minorHAnsi"/>
          <w:iCs/>
          <w:sz w:val="21"/>
          <w:szCs w:val="21"/>
        </w:rPr>
        <w:t>,</w:t>
      </w:r>
      <w:r>
        <w:rPr>
          <w:rFonts w:asciiTheme="minorHAnsi" w:hAnsiTheme="minorHAnsi" w:cstheme="minorHAnsi"/>
          <w:iCs/>
          <w:sz w:val="21"/>
          <w:szCs w:val="21"/>
        </w:rPr>
        <w:t xml:space="preserve"> sabiedriskās apspriešanas</w:t>
      </w:r>
      <w:r w:rsidR="00943204">
        <w:rPr>
          <w:rFonts w:asciiTheme="minorHAnsi" w:hAnsiTheme="minorHAnsi" w:cstheme="minorHAnsi"/>
          <w:iCs/>
          <w:sz w:val="21"/>
          <w:szCs w:val="21"/>
        </w:rPr>
        <w:t xml:space="preserve"> komentāru</w:t>
      </w:r>
      <w:r>
        <w:rPr>
          <w:rFonts w:asciiTheme="minorHAnsi" w:hAnsiTheme="minorHAnsi" w:cstheme="minorHAnsi"/>
          <w:iCs/>
          <w:sz w:val="21"/>
          <w:szCs w:val="21"/>
        </w:rPr>
        <w:t xml:space="preserve"> rezultātā tika veikti nelieli precizējumi, piemēram, </w:t>
      </w:r>
      <w:r w:rsidR="00943204">
        <w:rPr>
          <w:rFonts w:asciiTheme="minorHAnsi" w:hAnsiTheme="minorHAnsi" w:cstheme="minorHAnsi"/>
          <w:iCs/>
          <w:sz w:val="21"/>
          <w:szCs w:val="21"/>
        </w:rPr>
        <w:t xml:space="preserve">skaidrojot </w:t>
      </w:r>
      <w:r>
        <w:rPr>
          <w:rFonts w:asciiTheme="minorHAnsi" w:hAnsiTheme="minorHAnsi" w:cstheme="minorHAnsi"/>
          <w:iCs/>
          <w:sz w:val="21"/>
          <w:szCs w:val="21"/>
        </w:rPr>
        <w:t xml:space="preserve">starptautisko tīklu un platformu kā būtisku </w:t>
      </w:r>
      <w:r w:rsidR="007E45E5">
        <w:rPr>
          <w:rFonts w:asciiTheme="minorHAnsi" w:hAnsiTheme="minorHAnsi" w:cstheme="minorHAnsi"/>
          <w:iCs/>
          <w:sz w:val="21"/>
          <w:szCs w:val="21"/>
        </w:rPr>
        <w:t>izplatītāju</w:t>
      </w:r>
      <w:r>
        <w:rPr>
          <w:rFonts w:asciiTheme="minorHAnsi" w:hAnsiTheme="minorHAnsi" w:cstheme="minorHAnsi"/>
          <w:iCs/>
          <w:sz w:val="21"/>
          <w:szCs w:val="21"/>
        </w:rPr>
        <w:t xml:space="preserve"> lomu vai atsaucoties uz progresa ziņojumiem kā galvenajiem vērtēšanas dokumentiem.</w:t>
      </w:r>
      <w:r w:rsidRPr="004025B6">
        <w:rPr>
          <w:rFonts w:asciiTheme="minorHAnsi" w:hAnsiTheme="minorHAnsi" w:cstheme="minorHAnsi"/>
          <w:iCs/>
          <w:sz w:val="21"/>
          <w:szCs w:val="21"/>
        </w:rPr>
        <w:t xml:space="preserve"> </w:t>
      </w:r>
    </w:p>
    <w:p w14:paraId="1E487F34" w14:textId="77777777" w:rsidR="004025B6" w:rsidRDefault="004025B6" w:rsidP="004025B6">
      <w:pPr>
        <w:spacing w:after="0" w:line="240" w:lineRule="auto"/>
        <w:ind w:left="0" w:right="0" w:firstLine="0"/>
        <w:jc w:val="both"/>
        <w:rPr>
          <w:rFonts w:asciiTheme="minorHAnsi" w:hAnsiTheme="minorHAnsi" w:cstheme="minorHAnsi"/>
          <w:iCs/>
          <w:sz w:val="21"/>
          <w:szCs w:val="21"/>
        </w:rPr>
      </w:pPr>
    </w:p>
    <w:p w14:paraId="1DD31703" w14:textId="23925A8C" w:rsidR="00262437" w:rsidRDefault="004025B6" w:rsidP="004025B6">
      <w:pPr>
        <w:spacing w:after="0" w:line="240" w:lineRule="auto"/>
        <w:ind w:left="0" w:right="0" w:firstLine="0"/>
        <w:jc w:val="both"/>
        <w:rPr>
          <w:rFonts w:asciiTheme="minorHAnsi" w:hAnsiTheme="minorHAnsi" w:cstheme="minorHAnsi"/>
          <w:iCs/>
          <w:sz w:val="21"/>
          <w:szCs w:val="21"/>
        </w:rPr>
      </w:pPr>
      <w:r>
        <w:rPr>
          <w:rFonts w:asciiTheme="minorHAnsi" w:hAnsiTheme="minorHAnsi" w:cstheme="minorHAnsi"/>
          <w:iCs/>
          <w:sz w:val="21"/>
          <w:szCs w:val="21"/>
        </w:rPr>
        <w:t xml:space="preserve">Visbeidzot, </w:t>
      </w:r>
      <w:r w:rsidR="00943204">
        <w:rPr>
          <w:rFonts w:asciiTheme="minorHAnsi" w:hAnsiTheme="minorHAnsi" w:cstheme="minorHAnsi"/>
          <w:iCs/>
          <w:sz w:val="21"/>
          <w:szCs w:val="21"/>
        </w:rPr>
        <w:t>par īstenošanas nosacījumiem</w:t>
      </w:r>
      <w:r>
        <w:rPr>
          <w:rFonts w:asciiTheme="minorHAnsi" w:hAnsiTheme="minorHAnsi" w:cstheme="minorHAnsi"/>
          <w:iCs/>
          <w:sz w:val="21"/>
          <w:szCs w:val="21"/>
        </w:rPr>
        <w:t xml:space="preserve"> (galvenokārt 7. un 8. sadaļa) saistītie ieguldījumi tiks ņemti vērā programmas rokasgrāmatas līmenī</w:t>
      </w:r>
      <w:r w:rsidRPr="004025B6">
        <w:rPr>
          <w:rFonts w:asciiTheme="minorHAnsi" w:hAnsiTheme="minorHAnsi" w:cstheme="minorHAnsi"/>
          <w:iCs/>
          <w:sz w:val="21"/>
          <w:szCs w:val="21"/>
        </w:rPr>
        <w:t>.</w:t>
      </w:r>
    </w:p>
    <w:p w14:paraId="21445C8D" w14:textId="569F5AB3" w:rsidR="004025B6" w:rsidRDefault="004025B6" w:rsidP="004025B6">
      <w:pPr>
        <w:spacing w:after="0" w:line="240" w:lineRule="auto"/>
        <w:ind w:left="0" w:right="0" w:firstLine="0"/>
        <w:jc w:val="both"/>
        <w:rPr>
          <w:rFonts w:asciiTheme="minorHAnsi" w:hAnsiTheme="minorHAnsi" w:cstheme="minorHAnsi"/>
          <w:iCs/>
          <w:sz w:val="21"/>
          <w:szCs w:val="21"/>
        </w:rPr>
      </w:pPr>
    </w:p>
    <w:p w14:paraId="46269C17" w14:textId="40A88068" w:rsidR="00262437" w:rsidRPr="00341091" w:rsidRDefault="004025B6" w:rsidP="00262437">
      <w:pPr>
        <w:spacing w:after="0" w:line="240" w:lineRule="auto"/>
        <w:ind w:left="0" w:right="0" w:firstLine="0"/>
        <w:jc w:val="both"/>
        <w:rPr>
          <w:rFonts w:asciiTheme="minorHAnsi" w:hAnsiTheme="minorHAnsi"/>
          <w:sz w:val="21"/>
        </w:rPr>
      </w:pPr>
      <w:r>
        <w:rPr>
          <w:rFonts w:asciiTheme="minorHAnsi" w:hAnsiTheme="minorHAnsi" w:cstheme="minorHAnsi"/>
          <w:iCs/>
          <w:sz w:val="21"/>
          <w:szCs w:val="21"/>
        </w:rPr>
        <w:t>Visu saņemto komentāru saraksts, kā arī</w:t>
      </w:r>
      <w:r w:rsidRPr="00341091">
        <w:rPr>
          <w:rFonts w:asciiTheme="minorHAnsi" w:hAnsiTheme="minorHAnsi"/>
          <w:sz w:val="21"/>
        </w:rPr>
        <w:t xml:space="preserve"> sabiedriskās apspriešanas</w:t>
      </w:r>
      <w:r>
        <w:rPr>
          <w:rFonts w:asciiTheme="minorHAnsi" w:hAnsiTheme="minorHAnsi" w:cstheme="minorHAnsi"/>
          <w:iCs/>
          <w:sz w:val="21"/>
          <w:szCs w:val="21"/>
        </w:rPr>
        <w:t xml:space="preserve"> analīzes rezultāti tika publicēti </w:t>
      </w:r>
      <w:proofErr w:type="spellStart"/>
      <w:r w:rsidRPr="004025B6">
        <w:rPr>
          <w:rFonts w:asciiTheme="minorHAnsi" w:hAnsiTheme="minorHAnsi" w:cstheme="minorHAnsi"/>
          <w:iCs/>
          <w:sz w:val="21"/>
          <w:szCs w:val="21"/>
        </w:rPr>
        <w:t>Interreg</w:t>
      </w:r>
      <w:proofErr w:type="spellEnd"/>
      <w:r w:rsidRPr="004025B6">
        <w:rPr>
          <w:rFonts w:asciiTheme="minorHAnsi" w:hAnsiTheme="minorHAnsi" w:cstheme="minorHAnsi"/>
          <w:iCs/>
          <w:sz w:val="21"/>
          <w:szCs w:val="21"/>
        </w:rPr>
        <w:t xml:space="preserve"> </w:t>
      </w:r>
      <w:proofErr w:type="spellStart"/>
      <w:r w:rsidRPr="004025B6">
        <w:rPr>
          <w:rFonts w:asciiTheme="minorHAnsi" w:hAnsiTheme="minorHAnsi" w:cstheme="minorHAnsi"/>
          <w:iCs/>
          <w:sz w:val="21"/>
          <w:szCs w:val="21"/>
        </w:rPr>
        <w:t>Europe</w:t>
      </w:r>
      <w:proofErr w:type="spellEnd"/>
      <w:r w:rsidRPr="004025B6">
        <w:rPr>
          <w:rFonts w:asciiTheme="minorHAnsi" w:hAnsiTheme="minorHAnsi" w:cstheme="minorHAnsi"/>
          <w:iCs/>
          <w:sz w:val="21"/>
          <w:szCs w:val="21"/>
        </w:rPr>
        <w:t xml:space="preserve"> programm</w:t>
      </w:r>
      <w:r>
        <w:rPr>
          <w:rFonts w:asciiTheme="minorHAnsi" w:hAnsiTheme="minorHAnsi" w:cstheme="minorHAnsi"/>
          <w:iCs/>
          <w:sz w:val="21"/>
          <w:szCs w:val="21"/>
        </w:rPr>
        <w:t xml:space="preserve">as </w:t>
      </w:r>
      <w:r w:rsidR="00943204">
        <w:rPr>
          <w:rFonts w:asciiTheme="minorHAnsi" w:hAnsiTheme="minorHAnsi" w:cstheme="minorHAnsi"/>
          <w:iCs/>
          <w:sz w:val="21"/>
          <w:szCs w:val="21"/>
        </w:rPr>
        <w:t>tīmekļa</w:t>
      </w:r>
      <w:r>
        <w:rPr>
          <w:rFonts w:asciiTheme="minorHAnsi" w:hAnsiTheme="minorHAnsi" w:cstheme="minorHAnsi"/>
          <w:iCs/>
          <w:sz w:val="21"/>
          <w:szCs w:val="21"/>
        </w:rPr>
        <w:t xml:space="preserve"> vietnē</w:t>
      </w:r>
      <w:r w:rsidRPr="00341091">
        <w:rPr>
          <w:rFonts w:asciiTheme="minorHAnsi" w:hAnsiTheme="minorHAnsi"/>
          <w:sz w:val="21"/>
        </w:rPr>
        <w:t>.</w:t>
      </w:r>
    </w:p>
    <w:p w14:paraId="7DA134A9" w14:textId="2C6E21DF" w:rsidR="004025B6" w:rsidRDefault="004025B6" w:rsidP="00262437">
      <w:pPr>
        <w:spacing w:after="0" w:line="240" w:lineRule="auto"/>
        <w:ind w:left="0" w:right="0" w:firstLine="0"/>
        <w:jc w:val="both"/>
        <w:rPr>
          <w:rFonts w:asciiTheme="minorHAnsi" w:hAnsiTheme="minorHAnsi" w:cstheme="minorHAnsi"/>
          <w:iCs/>
          <w:sz w:val="21"/>
          <w:szCs w:val="21"/>
        </w:rPr>
      </w:pPr>
    </w:p>
    <w:p w14:paraId="151EE933" w14:textId="77777777" w:rsidR="009C2BEE" w:rsidRPr="000140A0"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Stratēģiskais vides novērtējums</w:t>
      </w:r>
    </w:p>
    <w:p w14:paraId="5DE515F4" w14:textId="550AB79A" w:rsidR="009C2BEE" w:rsidRDefault="005378B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Tā 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 ir pamatā vērsta uz spēju stiprināšanu, tai nebūs tiešas ietekmes uz apkārtējo vidi, tādēļ tai nav jāveic stratēģiskais vides novērtējums.</w:t>
      </w:r>
    </w:p>
    <w:p w14:paraId="388815F8" w14:textId="77777777" w:rsidR="009C2BEE" w:rsidRPr="00635F33" w:rsidRDefault="009C2BEE" w:rsidP="006224E1">
      <w:pPr>
        <w:spacing w:after="0" w:line="240" w:lineRule="auto"/>
        <w:ind w:left="0" w:right="0" w:firstLine="0"/>
        <w:jc w:val="both"/>
        <w:rPr>
          <w:rFonts w:asciiTheme="minorHAnsi" w:hAnsiTheme="minorHAnsi" w:cstheme="minorHAnsi"/>
          <w:i/>
          <w:sz w:val="21"/>
          <w:szCs w:val="21"/>
        </w:rPr>
      </w:pPr>
    </w:p>
    <w:p w14:paraId="57BFAD40" w14:textId="77777777" w:rsidR="009C2BEE" w:rsidRPr="00635F33" w:rsidRDefault="009C2BEE" w:rsidP="006224E1">
      <w:pPr>
        <w:spacing w:after="0" w:line="240" w:lineRule="auto"/>
        <w:ind w:left="0" w:right="0" w:firstLine="0"/>
        <w:jc w:val="both"/>
        <w:rPr>
          <w:rFonts w:asciiTheme="minorHAnsi" w:hAnsiTheme="minorHAnsi" w:cstheme="minorHAnsi"/>
          <w:b/>
          <w:bCs/>
          <w:i/>
          <w:sz w:val="21"/>
          <w:szCs w:val="21"/>
        </w:rPr>
      </w:pPr>
    </w:p>
    <w:p w14:paraId="6F664823" w14:textId="25E992C2" w:rsidR="009C2BEE" w:rsidRPr="00B43168" w:rsidRDefault="00D64E11" w:rsidP="00341091">
      <w:pPr>
        <w:pStyle w:val="ListParagraph"/>
        <w:numPr>
          <w:ilvl w:val="1"/>
          <w:numId w:val="18"/>
        </w:numPr>
        <w:spacing w:after="0" w:line="240" w:lineRule="auto"/>
        <w:ind w:left="426" w:hanging="426"/>
        <w:jc w:val="both"/>
        <w:rPr>
          <w:rFonts w:asciiTheme="minorHAnsi" w:hAnsiTheme="minorHAnsi" w:cstheme="minorHAnsi"/>
          <w:b/>
          <w:bCs/>
          <w:sz w:val="21"/>
          <w:szCs w:val="21"/>
        </w:rPr>
      </w:pPr>
      <w:r>
        <w:rPr>
          <w:rFonts w:asciiTheme="minorHAnsi" w:hAnsiTheme="minorHAnsi"/>
          <w:b/>
          <w:bCs/>
          <w:sz w:val="21"/>
          <w:szCs w:val="21"/>
        </w:rPr>
        <w:t>P</w:t>
      </w:r>
      <w:r w:rsidR="009C2BEE" w:rsidRPr="00B43168">
        <w:rPr>
          <w:rFonts w:asciiTheme="minorHAnsi" w:hAnsiTheme="minorHAnsi"/>
          <w:b/>
          <w:bCs/>
          <w:sz w:val="21"/>
          <w:szCs w:val="21"/>
        </w:rPr>
        <w:t xml:space="preserve">rogrammas partneru loma īstenošanā, uzraudzībā un </w:t>
      </w:r>
      <w:r>
        <w:rPr>
          <w:rFonts w:asciiTheme="minorHAnsi" w:hAnsiTheme="minorHAnsi"/>
          <w:b/>
          <w:bCs/>
          <w:sz w:val="21"/>
          <w:szCs w:val="21"/>
        </w:rPr>
        <w:t>iz</w:t>
      </w:r>
      <w:r w:rsidR="009C2BEE" w:rsidRPr="00B43168">
        <w:rPr>
          <w:rFonts w:asciiTheme="minorHAnsi" w:hAnsiTheme="minorHAnsi"/>
          <w:b/>
          <w:bCs/>
          <w:sz w:val="21"/>
          <w:szCs w:val="21"/>
        </w:rPr>
        <w:t>vērtēšanā</w:t>
      </w:r>
    </w:p>
    <w:p w14:paraId="41EA6964"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58D9F2C6" w14:textId="4FE09447" w:rsidR="009C2BEE" w:rsidRPr="004B4D29" w:rsidRDefault="00B4316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P</w:t>
      </w:r>
      <w:r w:rsidR="009C2BEE">
        <w:rPr>
          <w:rFonts w:asciiTheme="minorHAnsi" w:hAnsiTheme="minorHAnsi"/>
          <w:sz w:val="21"/>
          <w:szCs w:val="21"/>
        </w:rPr>
        <w:t xml:space="preserve">rogrammas struktūras </w:t>
      </w:r>
      <w:r>
        <w:rPr>
          <w:rFonts w:asciiTheme="minorHAnsi" w:hAnsiTheme="minorHAnsi"/>
          <w:sz w:val="21"/>
          <w:szCs w:val="21"/>
        </w:rPr>
        <w:t xml:space="preserve">ir </w:t>
      </w:r>
      <w:r w:rsidR="009C2BEE">
        <w:rPr>
          <w:rFonts w:asciiTheme="minorHAnsi" w:hAnsiTheme="minorHAnsi"/>
          <w:sz w:val="21"/>
          <w:szCs w:val="21"/>
        </w:rPr>
        <w:t>atbilstošas Komisijas Deleģētajai regulai (ES) Nr. 240/2014 (2014. gada 7. janvāris) par Eiropas rīcības kodeksu attiecībā uz partnerību saistībā ar Eiropas strukturālajiem un investīciju fondiem. Konkrēti, tas attiecas uz “galvenajiem principiem un labo praksi par attiecīgo partneru iesaistīšanu partnerības līguma un programmu sagatavošanā” (8. un 9. pants) un “labo praksi par līdzdalības noteikumu un uzraudzības komiteju iekšējo procedūru formulēšanu”</w:t>
      </w:r>
      <w:r w:rsidR="009C2BEE">
        <w:rPr>
          <w:rFonts w:asciiTheme="minorHAnsi" w:hAnsiTheme="minorHAnsi"/>
          <w:bCs/>
          <w:sz w:val="21"/>
          <w:szCs w:val="21"/>
        </w:rPr>
        <w:t xml:space="preserve"> (10. un 11. pants).</w:t>
      </w:r>
    </w:p>
    <w:p w14:paraId="3C4380C7"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04B02CE3" w14:textId="460EFBDA"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Uzraudzības komitejā attiecīgajos pārvaldības līmeņos ir līdz trim pārstāvjiem no katras partnervalsts. Uzraudzības komiteja tiekas regulāri, principā divas reizes gadā</w:t>
      </w:r>
      <w:r w:rsidR="00B43168">
        <w:rPr>
          <w:rFonts w:asciiTheme="minorHAnsi" w:hAnsiTheme="minorHAnsi"/>
          <w:sz w:val="21"/>
          <w:szCs w:val="21"/>
        </w:rPr>
        <w:t xml:space="preserve"> </w:t>
      </w:r>
      <w:r w:rsidR="00B43168">
        <w:rPr>
          <w:rFonts w:asciiTheme="minorHAnsi" w:hAnsiTheme="minorHAnsi"/>
          <w:i/>
          <w:iCs/>
          <w:sz w:val="21"/>
          <w:szCs w:val="21"/>
        </w:rPr>
        <w:t xml:space="preserve">(detalizētu </w:t>
      </w:r>
      <w:r w:rsidR="00756A62">
        <w:rPr>
          <w:rFonts w:asciiTheme="minorHAnsi" w:hAnsiTheme="minorHAnsi"/>
          <w:i/>
          <w:iCs/>
          <w:sz w:val="21"/>
          <w:szCs w:val="21"/>
        </w:rPr>
        <w:t>Uzraudzības komitejas</w:t>
      </w:r>
      <w:r w:rsidR="00B43168">
        <w:rPr>
          <w:rFonts w:asciiTheme="minorHAnsi" w:hAnsiTheme="minorHAnsi"/>
          <w:i/>
          <w:iCs/>
          <w:sz w:val="21"/>
          <w:szCs w:val="21"/>
        </w:rPr>
        <w:t xml:space="preserve"> dalībnieku sarakstu skatīt programmas </w:t>
      </w:r>
      <w:r w:rsidR="00756A62">
        <w:rPr>
          <w:rFonts w:asciiTheme="minorHAnsi" w:hAnsiTheme="minorHAnsi"/>
          <w:i/>
          <w:iCs/>
          <w:sz w:val="21"/>
          <w:szCs w:val="21"/>
        </w:rPr>
        <w:t>tīmekļa</w:t>
      </w:r>
      <w:r w:rsidR="00B43168">
        <w:rPr>
          <w:rFonts w:asciiTheme="minorHAnsi" w:hAnsiTheme="minorHAnsi"/>
          <w:i/>
          <w:iCs/>
          <w:sz w:val="21"/>
          <w:szCs w:val="21"/>
        </w:rPr>
        <w:t xml:space="preserve"> vietnē)</w:t>
      </w:r>
      <w:r>
        <w:rPr>
          <w:rFonts w:asciiTheme="minorHAnsi" w:hAnsiTheme="minorHAnsi"/>
          <w:sz w:val="21"/>
          <w:szCs w:val="21"/>
        </w:rPr>
        <w:t>.</w:t>
      </w:r>
    </w:p>
    <w:p w14:paraId="75B6A4BA" w14:textId="77777777" w:rsidR="00F06C5E" w:rsidRPr="00635F33" w:rsidRDefault="00F06C5E" w:rsidP="006224E1">
      <w:pPr>
        <w:spacing w:after="0" w:line="240" w:lineRule="auto"/>
        <w:ind w:left="0" w:right="0" w:firstLine="0"/>
        <w:jc w:val="both"/>
        <w:rPr>
          <w:rFonts w:asciiTheme="minorHAnsi" w:hAnsiTheme="minorHAnsi" w:cstheme="minorHAnsi"/>
          <w:sz w:val="21"/>
          <w:szCs w:val="21"/>
        </w:rPr>
      </w:pPr>
    </w:p>
    <w:p w14:paraId="7ADA7079" w14:textId="145E9850"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Turklāt tiks turpināta</w:t>
      </w:r>
      <w:r w:rsidR="00756A62">
        <w:rPr>
          <w:rFonts w:asciiTheme="minorHAnsi" w:hAnsiTheme="minorHAnsi"/>
          <w:sz w:val="21"/>
          <w:szCs w:val="21"/>
        </w:rPr>
        <w:t xml:space="preserve"> Reģionu komitejas</w:t>
      </w:r>
      <w:r>
        <w:rPr>
          <w:rFonts w:asciiTheme="minorHAnsi" w:hAnsiTheme="minorHAnsi"/>
          <w:sz w:val="21"/>
          <w:szCs w:val="21"/>
        </w:rPr>
        <w:t xml:space="preserve"> iesaistīšana. Šī Eiropas struktūra piedalās Uzraudzības komitejā padomdevēja statusā. Tādējādi tiks nodrošināts, ka reģionālo un vietējo institūciju perspektīva tiks pārstāvēta visā programmas </w:t>
      </w:r>
      <w:r w:rsidR="00B43168">
        <w:rPr>
          <w:rFonts w:asciiTheme="minorHAnsi" w:hAnsiTheme="minorHAnsi"/>
          <w:sz w:val="21"/>
          <w:szCs w:val="21"/>
        </w:rPr>
        <w:t>pastāvē</w:t>
      </w:r>
      <w:r>
        <w:rPr>
          <w:rFonts w:asciiTheme="minorHAnsi" w:hAnsiTheme="minorHAnsi"/>
          <w:sz w:val="21"/>
          <w:szCs w:val="21"/>
        </w:rPr>
        <w:t>šanas laikā.</w:t>
      </w:r>
    </w:p>
    <w:p w14:paraId="2919CA5E"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5D754E17" w14:textId="119EF9F8" w:rsidR="009C2BEE" w:rsidRDefault="00756A62"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w:t>
      </w:r>
      <w:r w:rsidR="009C2BEE">
        <w:rPr>
          <w:rFonts w:asciiTheme="minorHAnsi" w:hAnsiTheme="minorHAnsi"/>
          <w:sz w:val="21"/>
          <w:szCs w:val="21"/>
        </w:rPr>
        <w:t>atrai partnervalstij ir viens vai vairāki valsts līmeņa vai reģionālie pārstāvji (</w:t>
      </w:r>
      <w:r w:rsidR="00C324BB">
        <w:rPr>
          <w:rFonts w:asciiTheme="minorHAnsi" w:hAnsiTheme="minorHAnsi"/>
          <w:sz w:val="21"/>
          <w:szCs w:val="21"/>
        </w:rPr>
        <w:t xml:space="preserve">nacionālie </w:t>
      </w:r>
      <w:r w:rsidR="009C2BEE">
        <w:rPr>
          <w:rFonts w:asciiTheme="minorHAnsi" w:hAnsiTheme="minorHAnsi"/>
          <w:sz w:val="21"/>
          <w:szCs w:val="21"/>
        </w:rPr>
        <w:t>kontaktpunkti), kuri spēj sniegt informāciju par programmu vietējās valodās</w:t>
      </w:r>
      <w:r w:rsidR="00B175B2">
        <w:rPr>
          <w:rFonts w:asciiTheme="minorHAnsi" w:hAnsiTheme="minorHAnsi"/>
          <w:sz w:val="21"/>
          <w:szCs w:val="21"/>
        </w:rPr>
        <w:t xml:space="preserve"> </w:t>
      </w:r>
      <w:r w:rsidR="00B175B2">
        <w:rPr>
          <w:rFonts w:asciiTheme="minorHAnsi" w:hAnsiTheme="minorHAnsi"/>
          <w:i/>
          <w:iCs/>
          <w:sz w:val="21"/>
          <w:szCs w:val="21"/>
        </w:rPr>
        <w:t xml:space="preserve">(detalizētu </w:t>
      </w:r>
      <w:r w:rsidR="00B175B2" w:rsidRPr="00B175B2">
        <w:rPr>
          <w:rFonts w:asciiTheme="minorHAnsi" w:hAnsiTheme="minorHAnsi"/>
          <w:i/>
          <w:iCs/>
          <w:sz w:val="21"/>
          <w:szCs w:val="21"/>
        </w:rPr>
        <w:t>nacionālo kontaktpunktu</w:t>
      </w:r>
      <w:r w:rsidR="00B175B2">
        <w:rPr>
          <w:rFonts w:asciiTheme="minorHAnsi" w:hAnsiTheme="minorHAnsi"/>
          <w:i/>
          <w:iCs/>
          <w:sz w:val="21"/>
          <w:szCs w:val="21"/>
        </w:rPr>
        <w:t xml:space="preserve"> sarakstu skatīt programmas </w:t>
      </w:r>
      <w:r>
        <w:rPr>
          <w:rFonts w:asciiTheme="minorHAnsi" w:hAnsiTheme="minorHAnsi"/>
          <w:i/>
          <w:iCs/>
          <w:sz w:val="21"/>
          <w:szCs w:val="21"/>
        </w:rPr>
        <w:t>tīmekļa</w:t>
      </w:r>
      <w:r w:rsidR="00B175B2">
        <w:rPr>
          <w:rFonts w:asciiTheme="minorHAnsi" w:hAnsiTheme="minorHAnsi"/>
          <w:i/>
          <w:iCs/>
          <w:sz w:val="21"/>
          <w:szCs w:val="21"/>
        </w:rPr>
        <w:t xml:space="preserve"> vietnē)</w:t>
      </w:r>
      <w:r w:rsidR="00B175B2">
        <w:rPr>
          <w:rFonts w:asciiTheme="minorHAnsi" w:hAnsiTheme="minorHAnsi"/>
          <w:sz w:val="21"/>
          <w:szCs w:val="21"/>
        </w:rPr>
        <w:t>.</w:t>
      </w:r>
    </w:p>
    <w:p w14:paraId="7841AF4E" w14:textId="4EA9118F" w:rsidR="007429A4" w:rsidRPr="00635F33" w:rsidRDefault="007429A4" w:rsidP="006224E1">
      <w:pPr>
        <w:spacing w:after="0" w:line="240" w:lineRule="auto"/>
        <w:ind w:left="0" w:right="0" w:firstLine="0"/>
        <w:jc w:val="both"/>
        <w:rPr>
          <w:rFonts w:asciiTheme="minorHAnsi" w:hAnsiTheme="minorHAnsi" w:cstheme="minorHAnsi"/>
          <w:sz w:val="21"/>
          <w:szCs w:val="21"/>
        </w:rPr>
      </w:pPr>
    </w:p>
    <w:p w14:paraId="0AEF3335"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Visas partnervalstis vienojās atbalstīt programmas īstenošanu ar:</w:t>
      </w:r>
    </w:p>
    <w:p w14:paraId="158C3313" w14:textId="1AE84828"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1. Partnera statusa atbilstības pārbaud</w:t>
      </w:r>
      <w:r w:rsidR="00C324BB">
        <w:rPr>
          <w:rFonts w:asciiTheme="minorHAnsi" w:hAnsiTheme="minorHAnsi"/>
          <w:sz w:val="21"/>
          <w:szCs w:val="21"/>
        </w:rPr>
        <w:t>i</w:t>
      </w:r>
      <w:r>
        <w:rPr>
          <w:rFonts w:asciiTheme="minorHAnsi" w:hAnsiTheme="minorHAnsi"/>
          <w:sz w:val="21"/>
          <w:szCs w:val="21"/>
        </w:rPr>
        <w:t>, pamatojoties uz sniegto informāciju un valsts līmeņa tiesisko regulējumu</w:t>
      </w:r>
      <w:r w:rsidR="00756A62">
        <w:rPr>
          <w:rFonts w:asciiTheme="minorHAnsi" w:hAnsiTheme="minorHAnsi"/>
          <w:sz w:val="21"/>
          <w:szCs w:val="21"/>
        </w:rPr>
        <w:t>;</w:t>
      </w:r>
    </w:p>
    <w:p w14:paraId="3E9029EF" w14:textId="6EAEE33F"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2. Atbalsta vēstules parakstītāja atbilstības pārbaud</w:t>
      </w:r>
      <w:r w:rsidR="00C324BB">
        <w:rPr>
          <w:rFonts w:asciiTheme="minorHAnsi" w:hAnsiTheme="minorHAnsi"/>
          <w:sz w:val="21"/>
          <w:szCs w:val="21"/>
        </w:rPr>
        <w:t>i</w:t>
      </w:r>
      <w:r>
        <w:rPr>
          <w:rFonts w:asciiTheme="minorHAnsi" w:hAnsiTheme="minorHAnsi"/>
          <w:sz w:val="21"/>
          <w:szCs w:val="21"/>
        </w:rPr>
        <w:t xml:space="preserve"> (ja attiecas un sīkāk norādīts programmas rokasgrāmatā)</w:t>
      </w:r>
      <w:r w:rsidR="00756A62">
        <w:rPr>
          <w:rFonts w:asciiTheme="minorHAnsi" w:hAnsiTheme="minorHAnsi"/>
          <w:sz w:val="21"/>
          <w:szCs w:val="21"/>
        </w:rPr>
        <w:t>;</w:t>
      </w:r>
    </w:p>
    <w:p w14:paraId="3BA57AFC" w14:textId="4650E158"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3. Valstij specifisk</w:t>
      </w:r>
      <w:r w:rsidR="00C324BB">
        <w:rPr>
          <w:rFonts w:asciiTheme="minorHAnsi" w:hAnsiTheme="minorHAnsi"/>
          <w:sz w:val="21"/>
          <w:szCs w:val="21"/>
        </w:rPr>
        <w:t>o</w:t>
      </w:r>
      <w:r>
        <w:rPr>
          <w:rFonts w:asciiTheme="minorHAnsi" w:hAnsiTheme="minorHAnsi"/>
          <w:sz w:val="21"/>
          <w:szCs w:val="21"/>
        </w:rPr>
        <w:t xml:space="preserve"> informācij</w:t>
      </w:r>
      <w:r w:rsidR="00C324BB">
        <w:rPr>
          <w:rFonts w:asciiTheme="minorHAnsi" w:hAnsiTheme="minorHAnsi"/>
          <w:sz w:val="21"/>
          <w:szCs w:val="21"/>
        </w:rPr>
        <w:t>u</w:t>
      </w:r>
      <w:r w:rsidR="00756A62">
        <w:rPr>
          <w:rFonts w:asciiTheme="minorHAnsi" w:hAnsiTheme="minorHAnsi"/>
          <w:sz w:val="21"/>
          <w:szCs w:val="21"/>
        </w:rPr>
        <w:t>;</w:t>
      </w:r>
    </w:p>
    <w:p w14:paraId="566BE21F" w14:textId="27E1D7BE"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4. </w:t>
      </w:r>
      <w:r w:rsidR="00C324BB">
        <w:rPr>
          <w:rFonts w:asciiTheme="minorHAnsi" w:hAnsiTheme="minorHAnsi"/>
          <w:sz w:val="21"/>
          <w:szCs w:val="21"/>
        </w:rPr>
        <w:t>Nacionālo kontaktpunktu p</w:t>
      </w:r>
      <w:r>
        <w:rPr>
          <w:rFonts w:asciiTheme="minorHAnsi" w:hAnsiTheme="minorHAnsi"/>
          <w:sz w:val="21"/>
          <w:szCs w:val="21"/>
        </w:rPr>
        <w:t>otenciāl</w:t>
      </w:r>
      <w:r w:rsidR="00C324BB">
        <w:rPr>
          <w:rFonts w:asciiTheme="minorHAnsi" w:hAnsiTheme="minorHAnsi"/>
          <w:sz w:val="21"/>
          <w:szCs w:val="21"/>
        </w:rPr>
        <w:t>ajiem projektu iesniedzējiem</w:t>
      </w:r>
      <w:r w:rsidR="00756A62">
        <w:rPr>
          <w:rFonts w:asciiTheme="minorHAnsi" w:hAnsiTheme="minorHAnsi"/>
          <w:sz w:val="21"/>
          <w:szCs w:val="21"/>
        </w:rPr>
        <w:t>;</w:t>
      </w:r>
    </w:p>
    <w:p w14:paraId="03CEB188" w14:textId="1E1E67A5"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5. Informācij</w:t>
      </w:r>
      <w:r w:rsidR="00C324BB">
        <w:rPr>
          <w:rFonts w:asciiTheme="minorHAnsi" w:hAnsiTheme="minorHAnsi"/>
          <w:sz w:val="21"/>
          <w:szCs w:val="21"/>
        </w:rPr>
        <w:t>as</w:t>
      </w:r>
      <w:r>
        <w:rPr>
          <w:rFonts w:asciiTheme="minorHAnsi" w:hAnsiTheme="minorHAnsi"/>
          <w:sz w:val="21"/>
          <w:szCs w:val="21"/>
        </w:rPr>
        <w:t xml:space="preserve"> par programmu izplatīšan</w:t>
      </w:r>
      <w:r w:rsidR="00C324BB">
        <w:rPr>
          <w:rFonts w:asciiTheme="minorHAnsi" w:hAnsiTheme="minorHAnsi"/>
          <w:sz w:val="21"/>
          <w:szCs w:val="21"/>
        </w:rPr>
        <w:t>u</w:t>
      </w:r>
      <w:r>
        <w:rPr>
          <w:rFonts w:asciiTheme="minorHAnsi" w:hAnsiTheme="minorHAnsi"/>
          <w:sz w:val="21"/>
          <w:szCs w:val="21"/>
        </w:rPr>
        <w:t xml:space="preserve"> plašā mērogā, tostarp par platformas pakalpojumiem</w:t>
      </w:r>
      <w:r w:rsidR="00756A62">
        <w:rPr>
          <w:rFonts w:asciiTheme="minorHAnsi" w:hAnsiTheme="minorHAnsi"/>
          <w:sz w:val="21"/>
          <w:szCs w:val="21"/>
        </w:rPr>
        <w:t>;</w:t>
      </w:r>
      <w:r>
        <w:rPr>
          <w:rFonts w:asciiTheme="minorHAnsi" w:hAnsiTheme="minorHAnsi"/>
          <w:sz w:val="21"/>
          <w:szCs w:val="21"/>
        </w:rPr>
        <w:t xml:space="preserve"> </w:t>
      </w:r>
    </w:p>
    <w:p w14:paraId="2B7D61F5" w14:textId="42FFD64C" w:rsidR="00044509" w:rsidRPr="00EE10B6" w:rsidRDefault="009C2BEE" w:rsidP="00EE10B6">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6. Valsts/reģionāla mēroga informēšanas un izplatīšanas pasākumu organizēšan</w:t>
      </w:r>
      <w:r w:rsidR="00C324BB">
        <w:rPr>
          <w:rFonts w:asciiTheme="minorHAnsi" w:hAnsiTheme="minorHAnsi"/>
          <w:sz w:val="21"/>
          <w:szCs w:val="21"/>
        </w:rPr>
        <w:t>u</w:t>
      </w:r>
      <w:r>
        <w:rPr>
          <w:rFonts w:asciiTheme="minorHAnsi" w:hAnsiTheme="minorHAnsi"/>
          <w:sz w:val="21"/>
          <w:szCs w:val="21"/>
        </w:rPr>
        <w:t>, tostarp platformas pakalpojumu popularizēšan</w:t>
      </w:r>
      <w:r w:rsidR="00C324BB">
        <w:rPr>
          <w:rFonts w:asciiTheme="minorHAnsi" w:hAnsiTheme="minorHAnsi"/>
          <w:sz w:val="21"/>
          <w:szCs w:val="21"/>
        </w:rPr>
        <w:t>u</w:t>
      </w:r>
      <w:r>
        <w:rPr>
          <w:rFonts w:asciiTheme="minorHAnsi" w:hAnsiTheme="minorHAnsi"/>
          <w:sz w:val="21"/>
          <w:szCs w:val="21"/>
        </w:rPr>
        <w:t>.</w:t>
      </w:r>
      <w:r w:rsidR="00044509">
        <w:br w:type="page"/>
      </w:r>
    </w:p>
    <w:p w14:paraId="0423CCA6" w14:textId="6BB1AA91" w:rsidR="005031CA" w:rsidRPr="00D272F9" w:rsidRDefault="005031CA" w:rsidP="005031CA">
      <w:pPr>
        <w:pStyle w:val="Heading1"/>
        <w:spacing w:before="0" w:line="240" w:lineRule="auto"/>
        <w:ind w:left="0" w:right="-2"/>
        <w:jc w:val="both"/>
        <w:rPr>
          <w:b/>
        </w:rPr>
      </w:pPr>
      <w:bookmarkStart w:id="26" w:name="_Toc80026506"/>
      <w:r>
        <w:rPr>
          <w:b/>
        </w:rPr>
        <w:t xml:space="preserve">5. </w:t>
      </w:r>
      <w:r>
        <w:rPr>
          <w:b/>
        </w:rPr>
        <w:tab/>
        <w:t xml:space="preserve">Pieeja </w:t>
      </w:r>
      <w:r w:rsidR="00023159">
        <w:rPr>
          <w:b/>
        </w:rPr>
        <w:t xml:space="preserve">attiecībā uz </w:t>
      </w:r>
      <w:r>
        <w:rPr>
          <w:b/>
        </w:rPr>
        <w:t xml:space="preserve">Interreg programmas </w:t>
      </w:r>
      <w:r w:rsidR="00D8486B">
        <w:rPr>
          <w:b/>
        </w:rPr>
        <w:t>komunikācij</w:t>
      </w:r>
      <w:r w:rsidR="00A123B9">
        <w:rPr>
          <w:b/>
        </w:rPr>
        <w:t>as</w:t>
      </w:r>
      <w:r w:rsidR="00D8486B">
        <w:rPr>
          <w:b/>
        </w:rPr>
        <w:t xml:space="preserve"> un </w:t>
      </w:r>
      <w:r w:rsidR="00A123B9">
        <w:rPr>
          <w:b/>
        </w:rPr>
        <w:t xml:space="preserve">redzamības </w:t>
      </w:r>
      <w:r w:rsidR="00023159">
        <w:rPr>
          <w:b/>
        </w:rPr>
        <w:t xml:space="preserve">aspektiem </w:t>
      </w:r>
      <w:r>
        <w:rPr>
          <w:b/>
        </w:rPr>
        <w:t xml:space="preserve">(mērķi, mērķauditorijas, </w:t>
      </w:r>
      <w:r w:rsidR="00023159">
        <w:rPr>
          <w:b/>
        </w:rPr>
        <w:t xml:space="preserve">saziņas </w:t>
      </w:r>
      <w:r>
        <w:rPr>
          <w:b/>
        </w:rPr>
        <w:t xml:space="preserve">kanāli, tostarp </w:t>
      </w:r>
      <w:r w:rsidR="00023159">
        <w:rPr>
          <w:b/>
        </w:rPr>
        <w:t>attiecīgā gadījumā informatīvais darbs sociālajos plašsaziņas līdzekļos</w:t>
      </w:r>
      <w:r>
        <w:rPr>
          <w:b/>
        </w:rPr>
        <w:t xml:space="preserve">, plānotais budžets un attiecīgi uzraudzības un </w:t>
      </w:r>
      <w:r w:rsidR="00023159">
        <w:rPr>
          <w:b/>
        </w:rPr>
        <w:t>iz</w:t>
      </w:r>
      <w:r>
        <w:rPr>
          <w:b/>
        </w:rPr>
        <w:t>vērtēšanas rādītāji</w:t>
      </w:r>
      <w:r>
        <w:rPr>
          <w:b/>
          <w:szCs w:val="24"/>
        </w:rPr>
        <w:t>)</w:t>
      </w:r>
      <w:bookmarkEnd w:id="26"/>
    </w:p>
    <w:p w14:paraId="6C6EAB35" w14:textId="77777777" w:rsidR="005031CA" w:rsidRPr="00635F33" w:rsidRDefault="005031CA" w:rsidP="005031CA">
      <w:pPr>
        <w:spacing w:after="0" w:line="240" w:lineRule="auto"/>
        <w:ind w:left="0" w:right="-2"/>
        <w:rPr>
          <w:rFonts w:asciiTheme="minorHAnsi" w:hAnsiTheme="minorHAnsi" w:cstheme="minorHAnsi"/>
          <w:i/>
          <w:sz w:val="21"/>
          <w:szCs w:val="21"/>
        </w:rPr>
      </w:pPr>
    </w:p>
    <w:p w14:paraId="6CAB0537" w14:textId="053FE9F4" w:rsidR="005031CA" w:rsidRPr="00D272F9" w:rsidRDefault="005031CA" w:rsidP="005031CA">
      <w:pPr>
        <w:spacing w:after="0" w:line="240" w:lineRule="auto"/>
        <w:ind w:left="0" w:right="-2"/>
        <w:rPr>
          <w:rFonts w:asciiTheme="minorHAnsi" w:hAnsiTheme="minorHAnsi" w:cstheme="minorHAnsi"/>
          <w:b/>
          <w:i/>
          <w:sz w:val="21"/>
          <w:szCs w:val="21"/>
        </w:rPr>
      </w:pPr>
      <w:r>
        <w:rPr>
          <w:rFonts w:asciiTheme="minorHAnsi" w:hAnsiTheme="minorHAnsi"/>
          <w:i/>
          <w:sz w:val="21"/>
          <w:szCs w:val="21"/>
        </w:rPr>
        <w:t xml:space="preserve">Atsauce: </w:t>
      </w:r>
      <w:r w:rsidR="00023159">
        <w:rPr>
          <w:rFonts w:asciiTheme="minorHAnsi" w:hAnsiTheme="minorHAnsi"/>
          <w:i/>
          <w:sz w:val="21"/>
          <w:szCs w:val="21"/>
        </w:rPr>
        <w:t xml:space="preserve">Interreg regulas </w:t>
      </w:r>
      <w:r>
        <w:rPr>
          <w:rFonts w:asciiTheme="minorHAnsi" w:hAnsiTheme="minorHAnsi"/>
          <w:i/>
          <w:sz w:val="21"/>
          <w:szCs w:val="21"/>
        </w:rPr>
        <w:t xml:space="preserve">17. panta </w:t>
      </w:r>
      <w:r w:rsidR="00B175B2">
        <w:rPr>
          <w:rFonts w:asciiTheme="minorHAnsi" w:hAnsiTheme="minorHAnsi"/>
          <w:i/>
          <w:sz w:val="21"/>
          <w:szCs w:val="21"/>
        </w:rPr>
        <w:t>3</w:t>
      </w:r>
      <w:r>
        <w:rPr>
          <w:rFonts w:asciiTheme="minorHAnsi" w:hAnsiTheme="minorHAnsi"/>
          <w:i/>
          <w:sz w:val="21"/>
          <w:szCs w:val="21"/>
        </w:rPr>
        <w:t xml:space="preserve">. </w:t>
      </w:r>
      <w:r w:rsidR="00023159">
        <w:rPr>
          <w:rFonts w:asciiTheme="minorHAnsi" w:hAnsiTheme="minorHAnsi"/>
          <w:i/>
          <w:sz w:val="21"/>
          <w:szCs w:val="21"/>
        </w:rPr>
        <w:t xml:space="preserve">punkta </w:t>
      </w:r>
      <w:r w:rsidR="00B175B2">
        <w:rPr>
          <w:rFonts w:asciiTheme="minorHAnsi" w:hAnsiTheme="minorHAnsi"/>
          <w:i/>
          <w:sz w:val="21"/>
          <w:szCs w:val="21"/>
        </w:rPr>
        <w:t>h</w:t>
      </w:r>
      <w:r>
        <w:rPr>
          <w:rFonts w:asciiTheme="minorHAnsi" w:hAnsiTheme="minorHAnsi"/>
          <w:i/>
          <w:sz w:val="21"/>
          <w:szCs w:val="21"/>
        </w:rPr>
        <w:t xml:space="preserve">) </w:t>
      </w:r>
      <w:r w:rsidR="00023159">
        <w:rPr>
          <w:rFonts w:asciiTheme="minorHAnsi" w:hAnsiTheme="minorHAnsi"/>
          <w:i/>
          <w:sz w:val="21"/>
          <w:szCs w:val="21"/>
        </w:rPr>
        <w:t>apakš</w:t>
      </w:r>
      <w:r>
        <w:rPr>
          <w:rFonts w:asciiTheme="minorHAnsi" w:hAnsiTheme="minorHAnsi"/>
          <w:i/>
          <w:sz w:val="21"/>
          <w:szCs w:val="21"/>
        </w:rPr>
        <w:t>punkts</w:t>
      </w:r>
      <w:r>
        <w:rPr>
          <w:rFonts w:asciiTheme="minorHAnsi" w:hAnsiTheme="minorHAnsi"/>
          <w:b/>
          <w:i/>
          <w:sz w:val="21"/>
          <w:szCs w:val="21"/>
        </w:rPr>
        <w:t xml:space="preserve"> </w:t>
      </w:r>
    </w:p>
    <w:p w14:paraId="77F3FDA5" w14:textId="77777777" w:rsidR="005031CA" w:rsidRPr="00635F33" w:rsidRDefault="005031CA" w:rsidP="005031CA">
      <w:pPr>
        <w:spacing w:after="0" w:line="240" w:lineRule="auto"/>
        <w:ind w:left="0" w:right="-2"/>
        <w:rPr>
          <w:rFonts w:asciiTheme="minorHAnsi" w:hAnsiTheme="minorHAnsi" w:cstheme="minorHAnsi"/>
          <w:sz w:val="21"/>
          <w:szCs w:val="21"/>
        </w:rPr>
      </w:pPr>
    </w:p>
    <w:p w14:paraId="6656AE1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[ierobežojums 4500] – </w:t>
      </w:r>
    </w:p>
    <w:p w14:paraId="2661414F" w14:textId="77777777" w:rsidR="00044509" w:rsidRPr="00635F33" w:rsidRDefault="00044509" w:rsidP="00625C05">
      <w:pPr>
        <w:spacing w:after="0"/>
        <w:ind w:left="0" w:firstLine="0"/>
        <w:rPr>
          <w:lang w:eastAsia="en-US"/>
        </w:rPr>
      </w:pPr>
    </w:p>
    <w:p w14:paraId="7C1339D4" w14:textId="77777777" w:rsidR="005031CA" w:rsidRPr="00D272F9" w:rsidRDefault="00F36368" w:rsidP="005031CA">
      <w:pPr>
        <w:spacing w:after="0" w:line="240" w:lineRule="auto"/>
        <w:ind w:left="0" w:right="0" w:firstLine="0"/>
        <w:rPr>
          <w:rFonts w:asciiTheme="minorHAnsi" w:hAnsiTheme="minorHAnsi" w:cstheme="minorHAnsi"/>
          <w:sz w:val="21"/>
          <w:szCs w:val="21"/>
        </w:rPr>
      </w:pPr>
      <w:bookmarkStart w:id="27" w:name="_Hlk64901421"/>
      <w:r>
        <w:rPr>
          <w:rFonts w:asciiTheme="minorHAnsi" w:hAnsiTheme="minorHAnsi"/>
          <w:b/>
          <w:bCs/>
          <w:sz w:val="21"/>
          <w:szCs w:val="21"/>
        </w:rPr>
        <w:t>5.1. Mērķi  </w:t>
      </w:r>
    </w:p>
    <w:p w14:paraId="089E7AD2"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42DA870E" w14:textId="6F3E6720" w:rsidR="005031CA" w:rsidRPr="008A120D" w:rsidRDefault="005031CA" w:rsidP="005031CA">
      <w:pPr>
        <w:spacing w:after="0" w:line="240" w:lineRule="auto"/>
        <w:ind w:left="0" w:right="0"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Programmas ambīcija ir izmantot ar </w:t>
      </w:r>
      <w:r w:rsidR="002D22F3">
        <w:rPr>
          <w:rFonts w:asciiTheme="minorHAnsi" w:hAnsiTheme="minorHAnsi"/>
          <w:color w:val="000000" w:themeColor="text1"/>
          <w:sz w:val="21"/>
          <w:szCs w:val="21"/>
        </w:rPr>
        <w:t xml:space="preserve">komunikāciju </w:t>
      </w:r>
      <w:r>
        <w:rPr>
          <w:rFonts w:asciiTheme="minorHAnsi" w:hAnsiTheme="minorHAnsi"/>
          <w:color w:val="000000" w:themeColor="text1"/>
          <w:sz w:val="21"/>
          <w:szCs w:val="21"/>
        </w:rPr>
        <w:t>un redzamību saistītas darbības kā rīku, lai sasniegtu programmas mērķi – labāku sadarbības pārvaldību. Mēs vēlamies sasniegt šo mērķi tā, lai programma lielā mērā piederētu kopienai. Lai to izdarītu, mēs izvirzījām šādus mērķus:</w:t>
      </w:r>
    </w:p>
    <w:p w14:paraId="547C09D6"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35924A35" w14:textId="711C9740" w:rsidR="005031CA" w:rsidRPr="008A120D" w:rsidRDefault="005031CA" w:rsidP="00522E40">
      <w:pPr>
        <w:numPr>
          <w:ilvl w:val="0"/>
          <w:numId w:val="12"/>
        </w:numPr>
        <w:spacing w:after="0" w:line="240" w:lineRule="auto"/>
        <w:ind w:right="0"/>
        <w:jc w:val="both"/>
        <w:rPr>
          <w:rFonts w:asciiTheme="minorHAnsi" w:hAnsiTheme="minorHAnsi" w:cstheme="minorHAnsi"/>
          <w:i/>
          <w:sz w:val="21"/>
          <w:szCs w:val="21"/>
        </w:rPr>
      </w:pPr>
      <w:r>
        <w:rPr>
          <w:rFonts w:asciiTheme="minorHAnsi" w:hAnsiTheme="minorHAnsi"/>
          <w:sz w:val="21"/>
          <w:szCs w:val="21"/>
        </w:rPr>
        <w:t>Nodrošināt plaša mēroga informētību par programmas finansēšanas iespējām, pretendentiem līdz 2026.</w:t>
      </w:r>
      <w:r w:rsidR="007E45E5">
        <w:rPr>
          <w:rFonts w:asciiTheme="minorHAnsi" w:hAnsiTheme="minorHAnsi"/>
          <w:sz w:val="21"/>
          <w:szCs w:val="21"/>
        </w:rPr>
        <w:t xml:space="preserve"> </w:t>
      </w:r>
      <w:r>
        <w:rPr>
          <w:rFonts w:asciiTheme="minorHAnsi" w:hAnsiTheme="minorHAnsi"/>
          <w:sz w:val="21"/>
          <w:szCs w:val="21"/>
        </w:rPr>
        <w:t>gadam pārstāvot vismaz 90% atbilstīgo NUTS2 reģionu</w:t>
      </w:r>
      <w:r w:rsidR="00023159">
        <w:rPr>
          <w:rFonts w:asciiTheme="minorHAnsi" w:hAnsiTheme="minorHAnsi"/>
          <w:sz w:val="21"/>
          <w:szCs w:val="21"/>
        </w:rPr>
        <w:t>.</w:t>
      </w:r>
    </w:p>
    <w:p w14:paraId="4835A992" w14:textId="70E35AEC" w:rsidR="005031CA" w:rsidRPr="008A120D" w:rsidRDefault="00023159" w:rsidP="00522E40">
      <w:pPr>
        <w:numPr>
          <w:ilvl w:val="0"/>
          <w:numId w:val="12"/>
        </w:numPr>
        <w:spacing w:after="0" w:line="240" w:lineRule="auto"/>
        <w:ind w:right="0"/>
        <w:jc w:val="both"/>
        <w:rPr>
          <w:rFonts w:asciiTheme="minorHAnsi" w:hAnsiTheme="minorHAnsi" w:cstheme="minorHAnsi"/>
          <w:sz w:val="21"/>
          <w:szCs w:val="21"/>
        </w:rPr>
      </w:pPr>
      <w:r>
        <w:rPr>
          <w:rFonts w:asciiTheme="minorHAnsi" w:hAnsiTheme="minorHAnsi"/>
          <w:sz w:val="21"/>
          <w:szCs w:val="21"/>
        </w:rPr>
        <w:t>Nodrošināt</w:t>
      </w:r>
      <w:r w:rsidR="005031CA">
        <w:rPr>
          <w:rFonts w:asciiTheme="minorHAnsi" w:hAnsiTheme="minorHAnsi"/>
          <w:sz w:val="21"/>
          <w:szCs w:val="21"/>
        </w:rPr>
        <w:t xml:space="preserve"> efektīvu atbalstu atbalsta saņēmējiem savu projektu īstenošanā un informācijas sniegšanā par tiem, rezultātus un pozitīvu ES ietekmi uz to mērķauditorijām, tostarp sabiedrību kopumā, ar apmierinātības rādītāju ar programmas atbalsta rīkiem, piemēram, semināriem, mācībām, personīgām/rakstiskām </w:t>
      </w:r>
      <w:r w:rsidR="002D22F3">
        <w:rPr>
          <w:rFonts w:asciiTheme="minorHAnsi" w:hAnsiTheme="minorHAnsi"/>
          <w:sz w:val="21"/>
          <w:szCs w:val="21"/>
        </w:rPr>
        <w:t>konsultācijām</w:t>
      </w:r>
      <w:r w:rsidR="005031CA">
        <w:rPr>
          <w:rFonts w:asciiTheme="minorHAnsi" w:hAnsiTheme="minorHAnsi"/>
          <w:sz w:val="21"/>
          <w:szCs w:val="21"/>
        </w:rPr>
        <w:t xml:space="preserve">, veidnēm </w:t>
      </w:r>
      <w:r w:rsidR="005031CA">
        <w:rPr>
          <w:rFonts w:asciiTheme="minorHAnsi" w:hAnsiTheme="minorHAnsi"/>
          <w:i/>
          <w:sz w:val="21"/>
          <w:szCs w:val="21"/>
        </w:rPr>
        <w:t>(projekta partneru aptaujas) vismaz 85% apmērā</w:t>
      </w:r>
      <w:r>
        <w:rPr>
          <w:rFonts w:asciiTheme="minorHAnsi" w:hAnsiTheme="minorHAnsi"/>
          <w:i/>
          <w:sz w:val="21"/>
          <w:szCs w:val="21"/>
        </w:rPr>
        <w:t>.</w:t>
      </w:r>
    </w:p>
    <w:p w14:paraId="4DB72978" w14:textId="5D24067F" w:rsidR="005031CA" w:rsidRPr="008A120D" w:rsidRDefault="00023159" w:rsidP="00522E40">
      <w:pPr>
        <w:numPr>
          <w:ilvl w:val="0"/>
          <w:numId w:val="12"/>
        </w:numPr>
        <w:spacing w:after="0" w:line="240" w:lineRule="auto"/>
        <w:ind w:right="0"/>
        <w:jc w:val="both"/>
        <w:rPr>
          <w:rFonts w:asciiTheme="minorHAnsi" w:hAnsiTheme="minorHAnsi" w:cstheme="minorHAnsi"/>
          <w:sz w:val="21"/>
          <w:szCs w:val="21"/>
        </w:rPr>
      </w:pPr>
      <w:r>
        <w:rPr>
          <w:rFonts w:asciiTheme="minorHAnsi" w:hAnsiTheme="minorHAnsi"/>
          <w:sz w:val="21"/>
          <w:szCs w:val="21"/>
        </w:rPr>
        <w:t>Veicināt</w:t>
      </w:r>
      <w:r w:rsidR="005031CA">
        <w:rPr>
          <w:rFonts w:asciiTheme="minorHAnsi" w:hAnsiTheme="minorHAnsi"/>
          <w:sz w:val="21"/>
          <w:szCs w:val="21"/>
        </w:rPr>
        <w:t xml:space="preserve"> plaša mēroga informētību par politikas apguves platformas pakalpojumiem, lai līdz 2026.</w:t>
      </w:r>
      <w:r w:rsidR="000F6363">
        <w:rPr>
          <w:rFonts w:asciiTheme="minorHAnsi" w:hAnsiTheme="minorHAnsi"/>
          <w:sz w:val="21"/>
          <w:szCs w:val="21"/>
        </w:rPr>
        <w:t xml:space="preserve"> </w:t>
      </w:r>
      <w:r w:rsidR="005031CA">
        <w:rPr>
          <w:rFonts w:asciiTheme="minorHAnsi" w:hAnsiTheme="minorHAnsi"/>
          <w:sz w:val="21"/>
          <w:szCs w:val="21"/>
        </w:rPr>
        <w:t xml:space="preserve">gadam platformas pakalpojumu (pasākumi/palīdzības dienests) saņēmēju īpatsvars būtu vismaz 50% no atbalstu saņemt tiesīgajiem NUTS2 reģioniem </w:t>
      </w:r>
      <w:r w:rsidR="005031CA">
        <w:rPr>
          <w:rFonts w:asciiTheme="minorHAnsi" w:hAnsiTheme="minorHAnsi"/>
          <w:i/>
          <w:sz w:val="21"/>
          <w:szCs w:val="21"/>
        </w:rPr>
        <w:t>(platformas uzraudzības sistēma)</w:t>
      </w:r>
      <w:r>
        <w:rPr>
          <w:rFonts w:asciiTheme="minorHAnsi" w:hAnsiTheme="minorHAnsi"/>
          <w:i/>
          <w:sz w:val="21"/>
          <w:szCs w:val="21"/>
        </w:rPr>
        <w:t>.</w:t>
      </w:r>
    </w:p>
    <w:p w14:paraId="06BEBBDC" w14:textId="4A1A0C3B" w:rsidR="005031CA" w:rsidRPr="008A120D" w:rsidRDefault="00023159" w:rsidP="00522E40">
      <w:pPr>
        <w:numPr>
          <w:ilvl w:val="0"/>
          <w:numId w:val="12"/>
        </w:numPr>
        <w:spacing w:after="0" w:line="240" w:lineRule="auto"/>
        <w:ind w:right="0"/>
        <w:jc w:val="both"/>
        <w:rPr>
          <w:rFonts w:asciiTheme="minorHAnsi" w:hAnsiTheme="minorHAnsi" w:cstheme="minorHAnsi"/>
          <w:sz w:val="21"/>
          <w:szCs w:val="21"/>
        </w:rPr>
      </w:pPr>
      <w:r>
        <w:rPr>
          <w:rFonts w:asciiTheme="minorHAnsi" w:hAnsiTheme="minorHAnsi"/>
          <w:sz w:val="21"/>
          <w:szCs w:val="21"/>
        </w:rPr>
        <w:t>Paaugstināt</w:t>
      </w:r>
      <w:r w:rsidR="005031CA">
        <w:rPr>
          <w:rFonts w:asciiTheme="minorHAnsi" w:hAnsiTheme="minorHAnsi"/>
          <w:sz w:val="21"/>
          <w:szCs w:val="21"/>
        </w:rPr>
        <w:t xml:space="preserve"> </w:t>
      </w:r>
      <w:proofErr w:type="spellStart"/>
      <w:r w:rsidR="005031CA">
        <w:rPr>
          <w:rFonts w:asciiTheme="minorHAnsi" w:hAnsiTheme="minorHAnsi"/>
          <w:sz w:val="21"/>
          <w:szCs w:val="21"/>
        </w:rPr>
        <w:t>Interreg</w:t>
      </w:r>
      <w:proofErr w:type="spellEnd"/>
      <w:r w:rsidR="005031CA">
        <w:rPr>
          <w:rFonts w:asciiTheme="minorHAnsi" w:hAnsiTheme="minorHAnsi"/>
          <w:sz w:val="21"/>
          <w:szCs w:val="21"/>
        </w:rPr>
        <w:t xml:space="preserve"> </w:t>
      </w:r>
      <w:proofErr w:type="spellStart"/>
      <w:r w:rsidR="005031CA">
        <w:rPr>
          <w:rFonts w:asciiTheme="minorHAnsi" w:hAnsiTheme="minorHAnsi"/>
          <w:sz w:val="21"/>
          <w:szCs w:val="21"/>
        </w:rPr>
        <w:t>Europe</w:t>
      </w:r>
      <w:proofErr w:type="spellEnd"/>
      <w:r w:rsidR="005031CA">
        <w:rPr>
          <w:rFonts w:asciiTheme="minorHAnsi" w:hAnsiTheme="minorHAnsi"/>
          <w:sz w:val="21"/>
          <w:szCs w:val="21"/>
        </w:rPr>
        <w:t xml:space="preserve"> profilu, sevišķi attiecībā uz ES iestādēm un partnervalstīm, īstenojot vismaz 100 attiecīgas </w:t>
      </w:r>
      <w:r w:rsidR="002D22F3">
        <w:rPr>
          <w:rFonts w:asciiTheme="minorHAnsi" w:hAnsiTheme="minorHAnsi"/>
          <w:sz w:val="21"/>
          <w:szCs w:val="21"/>
        </w:rPr>
        <w:t>komunikācijas aktivitātes</w:t>
      </w:r>
      <w:r w:rsidR="005031CA">
        <w:rPr>
          <w:rFonts w:asciiTheme="minorHAnsi" w:hAnsiTheme="minorHAnsi"/>
          <w:sz w:val="21"/>
          <w:szCs w:val="21"/>
        </w:rPr>
        <w:t xml:space="preserve"> (piemēram, pasākumu lektori, attiecīgas publikācijas un pasākumi) līdz 2027.</w:t>
      </w:r>
      <w:r w:rsidR="000F6363">
        <w:rPr>
          <w:rFonts w:asciiTheme="minorHAnsi" w:hAnsiTheme="minorHAnsi"/>
          <w:sz w:val="21"/>
          <w:szCs w:val="21"/>
        </w:rPr>
        <w:t xml:space="preserve"> </w:t>
      </w:r>
      <w:r w:rsidR="002D22F3">
        <w:rPr>
          <w:rFonts w:asciiTheme="minorHAnsi" w:hAnsiTheme="minorHAnsi"/>
          <w:sz w:val="21"/>
          <w:szCs w:val="21"/>
        </w:rPr>
        <w:t>g</w:t>
      </w:r>
      <w:r w:rsidR="005031CA">
        <w:rPr>
          <w:rFonts w:asciiTheme="minorHAnsi" w:hAnsiTheme="minorHAnsi"/>
          <w:sz w:val="21"/>
          <w:szCs w:val="21"/>
        </w:rPr>
        <w:t>adam</w:t>
      </w:r>
      <w:r w:rsidR="002D22F3">
        <w:rPr>
          <w:rFonts w:asciiTheme="minorHAnsi" w:hAnsiTheme="minorHAnsi"/>
          <w:sz w:val="21"/>
          <w:szCs w:val="21"/>
        </w:rPr>
        <w:t xml:space="preserve"> </w:t>
      </w:r>
      <w:r w:rsidR="005031CA">
        <w:rPr>
          <w:rFonts w:asciiTheme="minorHAnsi" w:hAnsiTheme="minorHAnsi"/>
          <w:i/>
          <w:sz w:val="21"/>
          <w:szCs w:val="21"/>
        </w:rPr>
        <w:t>(programmas statistika)</w:t>
      </w:r>
      <w:r>
        <w:rPr>
          <w:rFonts w:asciiTheme="minorHAnsi" w:hAnsiTheme="minorHAnsi"/>
          <w:i/>
          <w:sz w:val="21"/>
          <w:szCs w:val="21"/>
        </w:rPr>
        <w:t>.</w:t>
      </w:r>
    </w:p>
    <w:p w14:paraId="5E39A38A"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6443BCF2" w14:textId="77777777" w:rsidR="005031CA" w:rsidRPr="008A120D"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5.2. Mērķauditorijas </w:t>
      </w:r>
    </w:p>
    <w:p w14:paraId="15B48BA0"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4A5D2854" w14:textId="226B4A83" w:rsidR="005031CA" w:rsidRPr="008A120D"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Programmas </w:t>
      </w:r>
      <w:r w:rsidR="002D22F3">
        <w:rPr>
          <w:rFonts w:asciiTheme="minorHAnsi" w:hAnsiTheme="minorHAnsi"/>
          <w:sz w:val="21"/>
          <w:szCs w:val="21"/>
        </w:rPr>
        <w:t xml:space="preserve">komunikācijas </w:t>
      </w:r>
      <w:r>
        <w:rPr>
          <w:rFonts w:asciiTheme="minorHAnsi" w:hAnsiTheme="minorHAnsi"/>
          <w:sz w:val="21"/>
          <w:szCs w:val="21"/>
        </w:rPr>
        <w:t xml:space="preserve">un redzamības aktivitātes sasniegs plašu programmas atbilstošo auditoriju gan ģeogrāfiski, gan tematiski.  Mūsu darbība tiks vērsta uz: </w:t>
      </w:r>
    </w:p>
    <w:p w14:paraId="72E108FC" w14:textId="05DBFBA2" w:rsidR="005031CA" w:rsidRPr="008A120D" w:rsidRDefault="005031CA" w:rsidP="00522E40">
      <w:pPr>
        <w:numPr>
          <w:ilvl w:val="0"/>
          <w:numId w:val="10"/>
        </w:numPr>
        <w:spacing w:after="0" w:line="240" w:lineRule="auto"/>
        <w:ind w:right="0"/>
        <w:jc w:val="both"/>
        <w:rPr>
          <w:rFonts w:asciiTheme="minorHAnsi" w:hAnsiTheme="minorHAnsi" w:cstheme="minorHAnsi"/>
          <w:sz w:val="21"/>
          <w:szCs w:val="21"/>
        </w:rPr>
      </w:pPr>
      <w:r>
        <w:rPr>
          <w:rFonts w:asciiTheme="minorHAnsi" w:hAnsiTheme="minorHAnsi"/>
          <w:sz w:val="21"/>
          <w:szCs w:val="21"/>
        </w:rPr>
        <w:t>(Potenciālajiem) atbalsta saņēmējiem (skatīt 2.1.</w:t>
      </w:r>
      <w:r w:rsidR="007E45E5">
        <w:rPr>
          <w:rFonts w:asciiTheme="minorHAnsi" w:hAnsiTheme="minorHAnsi"/>
          <w:sz w:val="21"/>
          <w:szCs w:val="21"/>
        </w:rPr>
        <w:t>4</w:t>
      </w:r>
      <w:r>
        <w:rPr>
          <w:rFonts w:asciiTheme="minorHAnsi" w:hAnsiTheme="minorHAnsi"/>
          <w:sz w:val="21"/>
          <w:szCs w:val="21"/>
        </w:rPr>
        <w:t>. sadaļu</w:t>
      </w:r>
      <w:r w:rsidR="007E45E5">
        <w:rPr>
          <w:rFonts w:asciiTheme="minorHAnsi" w:hAnsiTheme="minorHAnsi"/>
          <w:sz w:val="21"/>
          <w:szCs w:val="21"/>
        </w:rPr>
        <w:t xml:space="preserve"> – Galvenās </w:t>
      </w:r>
      <w:proofErr w:type="spellStart"/>
      <w:r w:rsidR="007E45E5">
        <w:rPr>
          <w:rFonts w:asciiTheme="minorHAnsi" w:hAnsiTheme="minorHAnsi"/>
          <w:sz w:val="21"/>
          <w:szCs w:val="21"/>
        </w:rPr>
        <w:t>mērķgrupas</w:t>
      </w:r>
      <w:proofErr w:type="spellEnd"/>
      <w:r>
        <w:rPr>
          <w:rFonts w:asciiTheme="minorHAnsi" w:hAnsiTheme="minorHAnsi"/>
          <w:sz w:val="21"/>
          <w:szCs w:val="21"/>
        </w:rPr>
        <w:t>)</w:t>
      </w:r>
      <w:r w:rsidR="00023159">
        <w:rPr>
          <w:rFonts w:asciiTheme="minorHAnsi" w:hAnsiTheme="minorHAnsi"/>
          <w:sz w:val="21"/>
          <w:szCs w:val="21"/>
        </w:rPr>
        <w:t>.</w:t>
      </w:r>
    </w:p>
    <w:p w14:paraId="3E22B005" w14:textId="63513158" w:rsidR="005031CA" w:rsidRPr="008A120D" w:rsidRDefault="005031CA" w:rsidP="00522E40">
      <w:pPr>
        <w:numPr>
          <w:ilvl w:val="0"/>
          <w:numId w:val="10"/>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Kopienas lietotāji (tiešsaistes kopienas </w:t>
      </w:r>
      <w:r w:rsidR="002D22F3">
        <w:rPr>
          <w:rFonts w:asciiTheme="minorHAnsi" w:hAnsiTheme="minorHAnsi"/>
          <w:sz w:val="21"/>
          <w:szCs w:val="21"/>
        </w:rPr>
        <w:t xml:space="preserve">dalībnieki </w:t>
      </w:r>
      <w:r>
        <w:rPr>
          <w:rFonts w:asciiTheme="minorHAnsi" w:hAnsiTheme="minorHAnsi"/>
          <w:sz w:val="21"/>
          <w:szCs w:val="21"/>
        </w:rPr>
        <w:t>– no 2.1.</w:t>
      </w:r>
      <w:r w:rsidR="007E45E5">
        <w:rPr>
          <w:rFonts w:asciiTheme="minorHAnsi" w:hAnsiTheme="minorHAnsi"/>
          <w:sz w:val="21"/>
          <w:szCs w:val="21"/>
        </w:rPr>
        <w:t>4</w:t>
      </w:r>
      <w:r>
        <w:rPr>
          <w:rFonts w:asciiTheme="minorHAnsi" w:hAnsiTheme="minorHAnsi"/>
          <w:sz w:val="21"/>
          <w:szCs w:val="21"/>
        </w:rPr>
        <w:t xml:space="preserve">. sadaļā norādītajām iestādēm, to ieinteresētās puses, mūsu izplatītāji, sabiedrība kopumā – kas piesaistīti, izmantojot mūsu </w:t>
      </w:r>
      <w:r w:rsidR="002D22F3">
        <w:rPr>
          <w:rFonts w:asciiTheme="minorHAnsi" w:hAnsiTheme="minorHAnsi"/>
          <w:sz w:val="21"/>
          <w:szCs w:val="21"/>
        </w:rPr>
        <w:t xml:space="preserve">komunikācijas </w:t>
      </w:r>
      <w:r>
        <w:rPr>
          <w:rFonts w:asciiTheme="minorHAnsi" w:hAnsiTheme="minorHAnsi"/>
          <w:sz w:val="21"/>
          <w:szCs w:val="21"/>
        </w:rPr>
        <w:t>kanālus, lai strādātu ar programmas informāciju un pakalpojumiem)</w:t>
      </w:r>
      <w:r w:rsidR="00023159">
        <w:rPr>
          <w:rFonts w:asciiTheme="minorHAnsi" w:hAnsiTheme="minorHAnsi"/>
          <w:sz w:val="21"/>
          <w:szCs w:val="21"/>
        </w:rPr>
        <w:t>.</w:t>
      </w:r>
    </w:p>
    <w:p w14:paraId="53C78F0D" w14:textId="4D2B4621" w:rsidR="005031CA" w:rsidRPr="008A120D" w:rsidRDefault="005031CA" w:rsidP="00522E40">
      <w:pPr>
        <w:numPr>
          <w:ilvl w:val="0"/>
          <w:numId w:val="10"/>
        </w:numPr>
        <w:spacing w:after="0" w:line="240" w:lineRule="auto"/>
        <w:ind w:right="0"/>
        <w:jc w:val="both"/>
        <w:rPr>
          <w:rFonts w:asciiTheme="minorHAnsi" w:hAnsiTheme="minorHAnsi" w:cstheme="minorHAnsi"/>
          <w:sz w:val="21"/>
          <w:szCs w:val="21"/>
        </w:rPr>
      </w:pPr>
      <w:r>
        <w:rPr>
          <w:rFonts w:asciiTheme="minorHAnsi" w:hAnsiTheme="minorHAnsi"/>
          <w:sz w:val="21"/>
          <w:szCs w:val="21"/>
        </w:rPr>
        <w:t>Izplatītāji (partnervalstis, to kontaktpunkti, Eiropas Komisija, Eiropas Parlaments, Reģionu komiteja, vēlētās amatpersonas, valstu</w:t>
      </w:r>
      <w:r w:rsidR="007E45E5">
        <w:rPr>
          <w:rFonts w:asciiTheme="minorHAnsi" w:hAnsiTheme="minorHAnsi"/>
          <w:sz w:val="21"/>
          <w:szCs w:val="21"/>
        </w:rPr>
        <w:t>/starptautiskie</w:t>
      </w:r>
      <w:r>
        <w:rPr>
          <w:rFonts w:asciiTheme="minorHAnsi" w:hAnsiTheme="minorHAnsi"/>
          <w:sz w:val="21"/>
          <w:szCs w:val="21"/>
        </w:rPr>
        <w:t xml:space="preserve"> tīkli</w:t>
      </w:r>
      <w:r w:rsidR="007E45E5">
        <w:rPr>
          <w:rFonts w:asciiTheme="minorHAnsi" w:hAnsiTheme="minorHAnsi"/>
          <w:sz w:val="21"/>
          <w:szCs w:val="21"/>
        </w:rPr>
        <w:t>/platformas</w:t>
      </w:r>
      <w:r>
        <w:rPr>
          <w:rFonts w:asciiTheme="minorHAnsi" w:hAnsiTheme="minorHAnsi"/>
          <w:sz w:val="21"/>
          <w:szCs w:val="21"/>
        </w:rPr>
        <w:t xml:space="preserve">, reģionālie biroji Briselē, citas Interreg programmas, </w:t>
      </w:r>
      <w:r w:rsidR="00023159">
        <w:rPr>
          <w:rFonts w:asciiTheme="minorHAnsi" w:hAnsiTheme="minorHAnsi"/>
          <w:sz w:val="21"/>
          <w:szCs w:val="21"/>
        </w:rPr>
        <w:t>Ekonomiskās sadarbības un attīstības organizācija</w:t>
      </w:r>
      <w:r>
        <w:rPr>
          <w:rFonts w:asciiTheme="minorHAnsi" w:hAnsiTheme="minorHAnsi"/>
          <w:sz w:val="21"/>
          <w:szCs w:val="21"/>
        </w:rPr>
        <w:t>, citas attiecīgās iestādes)</w:t>
      </w:r>
      <w:r w:rsidR="00023159">
        <w:rPr>
          <w:rFonts w:asciiTheme="minorHAnsi" w:hAnsiTheme="minorHAnsi"/>
          <w:sz w:val="21"/>
          <w:szCs w:val="21"/>
        </w:rPr>
        <w:t>.</w:t>
      </w:r>
    </w:p>
    <w:p w14:paraId="29C7BA65" w14:textId="5BCCB874" w:rsidR="005031CA" w:rsidRPr="002D22F3" w:rsidRDefault="005031CA" w:rsidP="00522E40">
      <w:pPr>
        <w:numPr>
          <w:ilvl w:val="0"/>
          <w:numId w:val="10"/>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Pārvaldība (partnervalstis, Reģionālās politikas ģenerāldirektorāts, </w:t>
      </w:r>
      <w:r w:rsidR="002D22F3">
        <w:rPr>
          <w:rFonts w:asciiTheme="minorHAnsi" w:hAnsiTheme="minorHAnsi"/>
          <w:sz w:val="21"/>
          <w:szCs w:val="21"/>
        </w:rPr>
        <w:t>V</w:t>
      </w:r>
      <w:r>
        <w:rPr>
          <w:rFonts w:asciiTheme="minorHAnsi" w:hAnsiTheme="minorHAnsi"/>
          <w:sz w:val="21"/>
          <w:szCs w:val="21"/>
        </w:rPr>
        <w:t>adošā iestāde)</w:t>
      </w:r>
      <w:r w:rsidR="00023159">
        <w:rPr>
          <w:rFonts w:asciiTheme="minorHAnsi" w:hAnsiTheme="minorHAnsi"/>
          <w:sz w:val="21"/>
          <w:szCs w:val="21"/>
        </w:rPr>
        <w:t>.</w:t>
      </w:r>
    </w:p>
    <w:p w14:paraId="32930A72" w14:textId="77777777" w:rsidR="002D22F3" w:rsidRPr="008A120D" w:rsidRDefault="002D22F3" w:rsidP="00635F33">
      <w:pPr>
        <w:spacing w:after="0" w:line="240" w:lineRule="auto"/>
        <w:ind w:left="720" w:right="0" w:firstLine="0"/>
        <w:jc w:val="both"/>
        <w:rPr>
          <w:rFonts w:asciiTheme="minorHAnsi" w:hAnsiTheme="minorHAnsi" w:cstheme="minorHAnsi"/>
          <w:sz w:val="21"/>
          <w:szCs w:val="21"/>
        </w:rPr>
      </w:pPr>
    </w:p>
    <w:p w14:paraId="6E4671E8"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Sabiedrība kopumā tiks iesaistīta tiešsaistē vai vietējā līmenī organizētās darbībās, kā attiecīgajā gadījumā nepieciešams.</w:t>
      </w:r>
    </w:p>
    <w:p w14:paraId="1F8CBA7C"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74DADB6B" w14:textId="2670376A" w:rsidR="005031CA" w:rsidRPr="00D272F9"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 xml:space="preserve">5.3. </w:t>
      </w:r>
      <w:r w:rsidR="002D22F3">
        <w:rPr>
          <w:rFonts w:asciiTheme="minorHAnsi" w:hAnsiTheme="minorHAnsi"/>
          <w:b/>
          <w:bCs/>
          <w:sz w:val="21"/>
          <w:szCs w:val="21"/>
        </w:rPr>
        <w:t xml:space="preserve">Komunikācijas </w:t>
      </w:r>
      <w:r>
        <w:rPr>
          <w:rFonts w:asciiTheme="minorHAnsi" w:hAnsiTheme="minorHAnsi"/>
          <w:b/>
          <w:bCs/>
          <w:sz w:val="21"/>
          <w:szCs w:val="21"/>
        </w:rPr>
        <w:t>kanāli  </w:t>
      </w:r>
    </w:p>
    <w:p w14:paraId="0B2096CE"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7C4604EB"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 sasniegtu mūsu mērķauditorijas un mērķus:</w:t>
      </w:r>
    </w:p>
    <w:p w14:paraId="2537B265" w14:textId="24061F8C" w:rsidR="005031CA" w:rsidRPr="00D272F9" w:rsidRDefault="005031CA" w:rsidP="00522E40">
      <w:pPr>
        <w:numPr>
          <w:ilvl w:val="0"/>
          <w:numId w:val="11"/>
        </w:numPr>
        <w:spacing w:after="0" w:line="240" w:lineRule="auto"/>
        <w:ind w:right="0"/>
        <w:jc w:val="both"/>
        <w:rPr>
          <w:rFonts w:asciiTheme="minorHAnsi" w:hAnsiTheme="minorHAnsi" w:cstheme="minorHAnsi"/>
          <w:sz w:val="21"/>
          <w:szCs w:val="21"/>
        </w:rPr>
      </w:pPr>
      <w:r w:rsidRPr="00341091">
        <w:rPr>
          <w:rFonts w:asciiTheme="minorHAnsi" w:hAnsiTheme="minorHAnsi"/>
          <w:sz w:val="21"/>
        </w:rPr>
        <w:t>Tīmekļa vietne</w:t>
      </w:r>
      <w:r>
        <w:rPr>
          <w:rFonts w:asciiTheme="minorHAnsi" w:hAnsiTheme="minorHAnsi"/>
          <w:sz w:val="21"/>
          <w:szCs w:val="21"/>
        </w:rPr>
        <w:t>, kas atbilst W3C pieejamības kritērijiem ar īpaši paredzētu vietu projektu vietnēm, nodrošinot to saskaņotu redzamību, un politikas apguves platforma ar aktīvu un iesaistītu tiešsaistes kopienu</w:t>
      </w:r>
    </w:p>
    <w:p w14:paraId="64C38C74" w14:textId="102E2FF1" w:rsidR="005031CA" w:rsidRPr="00D272F9" w:rsidRDefault="005031CA" w:rsidP="00522E40">
      <w:pPr>
        <w:numPr>
          <w:ilvl w:val="0"/>
          <w:numId w:val="11"/>
        </w:numPr>
        <w:spacing w:after="0" w:line="240" w:lineRule="auto"/>
        <w:ind w:right="0"/>
        <w:jc w:val="both"/>
        <w:rPr>
          <w:rFonts w:asciiTheme="minorHAnsi" w:hAnsiTheme="minorHAnsi" w:cstheme="minorHAnsi"/>
          <w:sz w:val="21"/>
          <w:szCs w:val="21"/>
        </w:rPr>
      </w:pPr>
      <w:r w:rsidRPr="00341091">
        <w:rPr>
          <w:rFonts w:asciiTheme="minorHAnsi" w:hAnsiTheme="minorHAnsi"/>
          <w:sz w:val="21"/>
        </w:rPr>
        <w:t>Sociālie mediji</w:t>
      </w:r>
      <w:r>
        <w:rPr>
          <w:rFonts w:asciiTheme="minorHAnsi" w:hAnsiTheme="minorHAnsi"/>
          <w:sz w:val="21"/>
          <w:szCs w:val="21"/>
        </w:rPr>
        <w:t xml:space="preserve"> (</w:t>
      </w:r>
      <w:proofErr w:type="spellStart"/>
      <w:r>
        <w:rPr>
          <w:rFonts w:asciiTheme="minorHAnsi" w:hAnsiTheme="minorHAnsi"/>
          <w:sz w:val="21"/>
          <w:szCs w:val="21"/>
        </w:rPr>
        <w:t>Facebook</w:t>
      </w:r>
      <w:proofErr w:type="spellEnd"/>
      <w:r>
        <w:rPr>
          <w:rFonts w:asciiTheme="minorHAnsi" w:hAnsiTheme="minorHAnsi"/>
          <w:sz w:val="21"/>
          <w:szCs w:val="21"/>
        </w:rPr>
        <w:t xml:space="preserve">, </w:t>
      </w:r>
      <w:proofErr w:type="spellStart"/>
      <w:r>
        <w:rPr>
          <w:rFonts w:asciiTheme="minorHAnsi" w:hAnsiTheme="minorHAnsi"/>
          <w:sz w:val="21"/>
          <w:szCs w:val="21"/>
        </w:rPr>
        <w:t>Twitter</w:t>
      </w:r>
      <w:proofErr w:type="spellEnd"/>
      <w:r>
        <w:rPr>
          <w:rFonts w:asciiTheme="minorHAnsi" w:hAnsiTheme="minorHAnsi"/>
          <w:sz w:val="21"/>
          <w:szCs w:val="21"/>
        </w:rPr>
        <w:t xml:space="preserve">, </w:t>
      </w:r>
      <w:proofErr w:type="spellStart"/>
      <w:r>
        <w:rPr>
          <w:rFonts w:asciiTheme="minorHAnsi" w:hAnsiTheme="minorHAnsi"/>
          <w:sz w:val="21"/>
          <w:szCs w:val="21"/>
        </w:rPr>
        <w:t>YouTube</w:t>
      </w:r>
      <w:proofErr w:type="spellEnd"/>
      <w:r>
        <w:rPr>
          <w:rFonts w:asciiTheme="minorHAnsi" w:hAnsiTheme="minorHAnsi"/>
          <w:sz w:val="21"/>
          <w:szCs w:val="21"/>
        </w:rPr>
        <w:t xml:space="preserve">, </w:t>
      </w:r>
      <w:proofErr w:type="spellStart"/>
      <w:r>
        <w:rPr>
          <w:rFonts w:asciiTheme="minorHAnsi" w:hAnsiTheme="minorHAnsi"/>
          <w:sz w:val="21"/>
          <w:szCs w:val="21"/>
        </w:rPr>
        <w:t>LinkedIn</w:t>
      </w:r>
      <w:proofErr w:type="spellEnd"/>
      <w:r>
        <w:rPr>
          <w:rFonts w:asciiTheme="minorHAnsi" w:hAnsiTheme="minorHAnsi"/>
          <w:sz w:val="21"/>
          <w:szCs w:val="21"/>
        </w:rPr>
        <w:t xml:space="preserve"> un </w:t>
      </w:r>
      <w:proofErr w:type="spellStart"/>
      <w:r>
        <w:rPr>
          <w:rFonts w:asciiTheme="minorHAnsi" w:hAnsiTheme="minorHAnsi"/>
          <w:sz w:val="21"/>
          <w:szCs w:val="21"/>
        </w:rPr>
        <w:t>Instagram</w:t>
      </w:r>
      <w:proofErr w:type="spellEnd"/>
      <w:r>
        <w:rPr>
          <w:rFonts w:asciiTheme="minorHAnsi" w:hAnsiTheme="minorHAnsi"/>
          <w:sz w:val="21"/>
          <w:szCs w:val="21"/>
        </w:rPr>
        <w:t xml:space="preserve">), lai nodrošinātu pastāvīgu </w:t>
      </w:r>
      <w:r w:rsidR="002D22F3">
        <w:rPr>
          <w:rFonts w:asciiTheme="minorHAnsi" w:hAnsiTheme="minorHAnsi"/>
          <w:sz w:val="21"/>
          <w:szCs w:val="21"/>
        </w:rPr>
        <w:t xml:space="preserve">komunikāciju </w:t>
      </w:r>
      <w:r>
        <w:rPr>
          <w:rFonts w:asciiTheme="minorHAnsi" w:hAnsiTheme="minorHAnsi"/>
          <w:sz w:val="21"/>
          <w:szCs w:val="21"/>
        </w:rPr>
        <w:t xml:space="preserve">ar mūsu auditorijām un mērķtiecīgas kampaņas (to kombinācija var tikt izstrādāta, ievērojot jaunās </w:t>
      </w:r>
      <w:r w:rsidR="00023159">
        <w:rPr>
          <w:rFonts w:asciiTheme="minorHAnsi" w:hAnsiTheme="minorHAnsi"/>
          <w:sz w:val="21"/>
          <w:szCs w:val="21"/>
        </w:rPr>
        <w:t>informācijas tehnoloģiju</w:t>
      </w:r>
      <w:r>
        <w:rPr>
          <w:rFonts w:asciiTheme="minorHAnsi" w:hAnsiTheme="minorHAnsi"/>
          <w:sz w:val="21"/>
          <w:szCs w:val="21"/>
        </w:rPr>
        <w:t xml:space="preserve"> tendences)</w:t>
      </w:r>
    </w:p>
    <w:p w14:paraId="3CF02E16" w14:textId="56F1DCC2" w:rsidR="005031CA" w:rsidRPr="00D272F9" w:rsidRDefault="005031CA" w:rsidP="00522E40">
      <w:pPr>
        <w:numPr>
          <w:ilvl w:val="0"/>
          <w:numId w:val="11"/>
        </w:numPr>
        <w:spacing w:after="0" w:line="240" w:lineRule="auto"/>
        <w:ind w:right="0"/>
        <w:jc w:val="both"/>
        <w:rPr>
          <w:rFonts w:asciiTheme="minorHAnsi" w:hAnsiTheme="minorHAnsi" w:cstheme="minorHAnsi"/>
          <w:sz w:val="21"/>
          <w:szCs w:val="21"/>
        </w:rPr>
      </w:pPr>
      <w:r w:rsidRPr="00341091">
        <w:rPr>
          <w:rFonts w:asciiTheme="minorHAnsi" w:hAnsiTheme="minorHAnsi"/>
          <w:sz w:val="21"/>
        </w:rPr>
        <w:t>Sabiedriskās attiecības</w:t>
      </w:r>
      <w:r w:rsidRPr="007E45E5">
        <w:rPr>
          <w:rFonts w:asciiTheme="minorHAnsi" w:hAnsiTheme="minorHAnsi"/>
          <w:sz w:val="21"/>
          <w:szCs w:val="21"/>
        </w:rPr>
        <w:t>,</w:t>
      </w:r>
      <w:r>
        <w:rPr>
          <w:rFonts w:asciiTheme="minorHAnsi" w:hAnsiTheme="minorHAnsi"/>
          <w:sz w:val="21"/>
          <w:szCs w:val="21"/>
        </w:rPr>
        <w:t xml:space="preserve"> tostarp formālās partnerības un/vai tīklu aktivitātes, lai veicinātu attiecības un veidotu sinerģiju ar programmas izplatītājiem </w:t>
      </w:r>
    </w:p>
    <w:p w14:paraId="6524C3B4" w14:textId="77777777" w:rsidR="005031CA" w:rsidRPr="00D272F9" w:rsidRDefault="005031CA" w:rsidP="00522E40">
      <w:pPr>
        <w:numPr>
          <w:ilvl w:val="0"/>
          <w:numId w:val="11"/>
        </w:numPr>
        <w:spacing w:after="0" w:line="240" w:lineRule="auto"/>
        <w:ind w:right="0"/>
        <w:jc w:val="both"/>
        <w:rPr>
          <w:rFonts w:asciiTheme="minorHAnsi" w:hAnsiTheme="minorHAnsi" w:cstheme="minorHAnsi"/>
          <w:sz w:val="21"/>
          <w:szCs w:val="21"/>
        </w:rPr>
      </w:pPr>
      <w:r w:rsidRPr="00341091">
        <w:rPr>
          <w:rFonts w:asciiTheme="minorHAnsi" w:hAnsiTheme="minorHAnsi"/>
          <w:sz w:val="21"/>
        </w:rPr>
        <w:t>Pasākumi</w:t>
      </w:r>
      <w:r>
        <w:rPr>
          <w:rFonts w:asciiTheme="minorHAnsi" w:hAnsiTheme="minorHAnsi"/>
          <w:b/>
          <w:bCs/>
          <w:sz w:val="21"/>
          <w:szCs w:val="21"/>
        </w:rPr>
        <w:t xml:space="preserve"> </w:t>
      </w:r>
      <w:r>
        <w:rPr>
          <w:rFonts w:asciiTheme="minorHAnsi" w:hAnsiTheme="minorHAnsi"/>
          <w:sz w:val="21"/>
          <w:szCs w:val="21"/>
        </w:rPr>
        <w:t xml:space="preserve">un sapulces (tiešsaistē/ </w:t>
      </w:r>
      <w:proofErr w:type="spellStart"/>
      <w:r>
        <w:rPr>
          <w:rFonts w:asciiTheme="minorHAnsi" w:hAnsiTheme="minorHAnsi"/>
          <w:sz w:val="21"/>
          <w:szCs w:val="21"/>
        </w:rPr>
        <w:t>hibrīdveida</w:t>
      </w:r>
      <w:proofErr w:type="spellEnd"/>
      <w:r>
        <w:rPr>
          <w:rFonts w:asciiTheme="minorHAnsi" w:hAnsiTheme="minorHAnsi"/>
          <w:sz w:val="21"/>
          <w:szCs w:val="21"/>
        </w:rPr>
        <w:t>/ ar personīgu līdzdalību), ko organizē programma vai trešās personas, lai informētu/iesaistītu/apmācītu mūsu auditorijas</w:t>
      </w:r>
    </w:p>
    <w:p w14:paraId="4E74B5B1" w14:textId="435CB26E" w:rsidR="005031CA" w:rsidRPr="00D272F9" w:rsidRDefault="005031CA" w:rsidP="00522E40">
      <w:pPr>
        <w:numPr>
          <w:ilvl w:val="0"/>
          <w:numId w:val="11"/>
        </w:numPr>
        <w:spacing w:after="0" w:line="240" w:lineRule="auto"/>
        <w:ind w:right="0"/>
        <w:jc w:val="both"/>
        <w:rPr>
          <w:rFonts w:asciiTheme="minorHAnsi" w:hAnsiTheme="minorHAnsi" w:cstheme="minorHAnsi"/>
          <w:sz w:val="21"/>
          <w:szCs w:val="21"/>
        </w:rPr>
      </w:pPr>
      <w:r w:rsidRPr="00341091">
        <w:rPr>
          <w:rFonts w:asciiTheme="minorHAnsi" w:hAnsiTheme="minorHAnsi"/>
          <w:sz w:val="21"/>
        </w:rPr>
        <w:t>Publikācijas</w:t>
      </w:r>
      <w:r>
        <w:rPr>
          <w:rFonts w:asciiTheme="minorHAnsi" w:hAnsiTheme="minorHAnsi"/>
          <w:sz w:val="21"/>
          <w:szCs w:val="21"/>
        </w:rPr>
        <w:t xml:space="preserve"> (tiešsaistes/ drukātās) un audiovizuālie produkti programmas </w:t>
      </w:r>
      <w:r w:rsidR="002D22F3">
        <w:rPr>
          <w:rFonts w:asciiTheme="minorHAnsi" w:hAnsiTheme="minorHAnsi"/>
          <w:sz w:val="21"/>
          <w:szCs w:val="21"/>
        </w:rPr>
        <w:t xml:space="preserve">komunikācijas </w:t>
      </w:r>
      <w:r>
        <w:rPr>
          <w:rFonts w:asciiTheme="minorHAnsi" w:hAnsiTheme="minorHAnsi"/>
          <w:sz w:val="21"/>
          <w:szCs w:val="21"/>
        </w:rPr>
        <w:t>un redzamības aktivitāšu atbalstam.</w:t>
      </w:r>
    </w:p>
    <w:p w14:paraId="6E6B3751"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22360D79" w14:textId="2AA4A1FA"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Programmas ietvaros tiks iecelts </w:t>
      </w:r>
      <w:r w:rsidR="00A123B9">
        <w:rPr>
          <w:rFonts w:asciiTheme="minorHAnsi" w:hAnsiTheme="minorHAnsi"/>
          <w:sz w:val="21"/>
          <w:szCs w:val="21"/>
        </w:rPr>
        <w:t xml:space="preserve">komunikācijas </w:t>
      </w:r>
      <w:r>
        <w:rPr>
          <w:rFonts w:asciiTheme="minorHAnsi" w:hAnsiTheme="minorHAnsi"/>
          <w:sz w:val="21"/>
          <w:szCs w:val="21"/>
        </w:rPr>
        <w:t xml:space="preserve">speciālists, kurš būs atbildīgs par saskaņotu </w:t>
      </w:r>
      <w:r w:rsidR="00A123B9">
        <w:rPr>
          <w:rFonts w:asciiTheme="minorHAnsi" w:hAnsiTheme="minorHAnsi"/>
          <w:sz w:val="21"/>
          <w:szCs w:val="21"/>
        </w:rPr>
        <w:t xml:space="preserve">komunikācijas </w:t>
      </w:r>
      <w:r>
        <w:rPr>
          <w:rFonts w:asciiTheme="minorHAnsi" w:hAnsiTheme="minorHAnsi"/>
          <w:sz w:val="21"/>
          <w:szCs w:val="21"/>
        </w:rPr>
        <w:t xml:space="preserve">un redzamības aktivitāšu nodrošināšanu un strādās ciešā saskarē ar valsts mēroga </w:t>
      </w:r>
      <w:r w:rsidR="00A123B9">
        <w:rPr>
          <w:rFonts w:asciiTheme="minorHAnsi" w:hAnsiTheme="minorHAnsi"/>
          <w:sz w:val="21"/>
          <w:szCs w:val="21"/>
        </w:rPr>
        <w:t xml:space="preserve">komunikācijas </w:t>
      </w:r>
      <w:r>
        <w:rPr>
          <w:rFonts w:asciiTheme="minorHAnsi" w:hAnsiTheme="minorHAnsi"/>
          <w:sz w:val="21"/>
          <w:szCs w:val="21"/>
        </w:rPr>
        <w:t xml:space="preserve">koordinatoru Francijā (saskaņā </w:t>
      </w:r>
      <w:r w:rsidR="00023159">
        <w:rPr>
          <w:rFonts w:asciiTheme="minorHAnsi" w:hAnsiTheme="minorHAnsi"/>
          <w:sz w:val="21"/>
          <w:szCs w:val="21"/>
        </w:rPr>
        <w:t>ar Kopīgo noteikumu regulas</w:t>
      </w:r>
      <w:r>
        <w:rPr>
          <w:rFonts w:asciiTheme="minorHAnsi" w:hAnsiTheme="minorHAnsi"/>
          <w:sz w:val="21"/>
          <w:szCs w:val="21"/>
        </w:rPr>
        <w:t xml:space="preserve"> 4</w:t>
      </w:r>
      <w:r w:rsidR="007E45E5">
        <w:rPr>
          <w:rFonts w:asciiTheme="minorHAnsi" w:hAnsiTheme="minorHAnsi"/>
          <w:sz w:val="21"/>
          <w:szCs w:val="21"/>
        </w:rPr>
        <w:t>8</w:t>
      </w:r>
      <w:r>
        <w:rPr>
          <w:rFonts w:asciiTheme="minorHAnsi" w:hAnsiTheme="minorHAnsi"/>
          <w:sz w:val="21"/>
          <w:szCs w:val="21"/>
        </w:rPr>
        <w:t>. pantu), kā arī ar Interreg pārstāvi INFORM ES tīklā</w:t>
      </w:r>
      <w:r>
        <w:rPr>
          <w:rFonts w:asciiTheme="minorHAnsi" w:hAnsiTheme="minorHAnsi"/>
          <w:i/>
          <w:sz w:val="21"/>
          <w:szCs w:val="21"/>
        </w:rPr>
        <w:t xml:space="preserve">.  </w:t>
      </w:r>
    </w:p>
    <w:p w14:paraId="0EAF95EE"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01177D11" w14:textId="77777777" w:rsidR="005031CA" w:rsidRPr="00D272F9"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5.4. Plānotais budžets  </w:t>
      </w:r>
    </w:p>
    <w:p w14:paraId="7D25B217"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2A2E100C" w14:textId="17FCAE9F"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Kopējais </w:t>
      </w:r>
      <w:r w:rsidR="001B1F80">
        <w:rPr>
          <w:rFonts w:asciiTheme="minorHAnsi" w:hAnsiTheme="minorHAnsi"/>
          <w:sz w:val="21"/>
          <w:szCs w:val="21"/>
        </w:rPr>
        <w:t xml:space="preserve">komunikācijas </w:t>
      </w:r>
      <w:r>
        <w:rPr>
          <w:rFonts w:asciiTheme="minorHAnsi" w:hAnsiTheme="minorHAnsi"/>
          <w:sz w:val="21"/>
          <w:szCs w:val="21"/>
        </w:rPr>
        <w:t xml:space="preserve">un redzamības aktivitātēm plānotais budžets periodā no 2021. līdz 2029. gadam </w:t>
      </w:r>
      <w:r w:rsidR="007E45E5">
        <w:rPr>
          <w:rFonts w:asciiTheme="minorHAnsi" w:hAnsiTheme="minorHAnsi"/>
          <w:sz w:val="21"/>
          <w:szCs w:val="21"/>
        </w:rPr>
        <w:t>ir paredzēts</w:t>
      </w:r>
      <w:r>
        <w:rPr>
          <w:rFonts w:asciiTheme="minorHAnsi" w:hAnsiTheme="minorHAnsi"/>
          <w:sz w:val="21"/>
          <w:szCs w:val="21"/>
        </w:rPr>
        <w:t xml:space="preserve"> vismaz </w:t>
      </w:r>
      <w:r w:rsidR="007E45E5">
        <w:rPr>
          <w:rFonts w:asciiTheme="minorHAnsi" w:hAnsiTheme="minorHAnsi"/>
          <w:sz w:val="21"/>
          <w:szCs w:val="21"/>
        </w:rPr>
        <w:t>2,09 miljonu eiro</w:t>
      </w:r>
      <w:r>
        <w:rPr>
          <w:rFonts w:asciiTheme="minorHAnsi" w:hAnsiTheme="minorHAnsi"/>
          <w:sz w:val="21"/>
          <w:szCs w:val="21"/>
        </w:rPr>
        <w:t xml:space="preserve"> </w:t>
      </w:r>
      <w:r w:rsidR="007E45E5">
        <w:rPr>
          <w:rFonts w:asciiTheme="minorHAnsi" w:hAnsiTheme="minorHAnsi"/>
          <w:sz w:val="21"/>
          <w:szCs w:val="21"/>
        </w:rPr>
        <w:t xml:space="preserve">apmērā </w:t>
      </w:r>
      <w:r>
        <w:rPr>
          <w:rFonts w:asciiTheme="minorHAnsi" w:hAnsiTheme="minorHAnsi"/>
          <w:sz w:val="21"/>
          <w:szCs w:val="21"/>
        </w:rPr>
        <w:t>atbilstoši E</w:t>
      </w:r>
      <w:r w:rsidR="00023159">
        <w:rPr>
          <w:rFonts w:asciiTheme="minorHAnsi" w:hAnsiTheme="minorHAnsi"/>
          <w:sz w:val="21"/>
          <w:szCs w:val="21"/>
        </w:rPr>
        <w:t xml:space="preserve">iropas </w:t>
      </w:r>
      <w:r>
        <w:rPr>
          <w:rFonts w:asciiTheme="minorHAnsi" w:hAnsiTheme="minorHAnsi"/>
          <w:sz w:val="21"/>
          <w:szCs w:val="21"/>
        </w:rPr>
        <w:t>K</w:t>
      </w:r>
      <w:r w:rsidR="00023159">
        <w:rPr>
          <w:rFonts w:asciiTheme="minorHAnsi" w:hAnsiTheme="minorHAnsi"/>
          <w:sz w:val="21"/>
          <w:szCs w:val="21"/>
        </w:rPr>
        <w:t>omisijas</w:t>
      </w:r>
      <w:r>
        <w:rPr>
          <w:rFonts w:asciiTheme="minorHAnsi" w:hAnsiTheme="minorHAnsi"/>
          <w:sz w:val="21"/>
          <w:szCs w:val="21"/>
        </w:rPr>
        <w:t xml:space="preserve"> rekomendācijai. Gada </w:t>
      </w:r>
      <w:r w:rsidR="001B1F80">
        <w:rPr>
          <w:rFonts w:asciiTheme="minorHAnsi" w:hAnsiTheme="minorHAnsi"/>
          <w:sz w:val="21"/>
          <w:szCs w:val="21"/>
        </w:rPr>
        <w:t xml:space="preserve">komunikācijas </w:t>
      </w:r>
      <w:r>
        <w:rPr>
          <w:rFonts w:asciiTheme="minorHAnsi" w:hAnsiTheme="minorHAnsi"/>
          <w:sz w:val="21"/>
          <w:szCs w:val="21"/>
        </w:rPr>
        <w:t xml:space="preserve">budžeti būs atbilstoši programmas attīstības gaitai (aicinājumi, rezultāti), indikatīvi piešķirot līdzekļus katram </w:t>
      </w:r>
      <w:r w:rsidR="001B1F80">
        <w:rPr>
          <w:rFonts w:asciiTheme="minorHAnsi" w:hAnsiTheme="minorHAnsi"/>
          <w:sz w:val="21"/>
          <w:szCs w:val="21"/>
        </w:rPr>
        <w:t xml:space="preserve">komunikācijas </w:t>
      </w:r>
      <w:r>
        <w:rPr>
          <w:rFonts w:asciiTheme="minorHAnsi" w:hAnsiTheme="minorHAnsi"/>
          <w:sz w:val="21"/>
          <w:szCs w:val="21"/>
        </w:rPr>
        <w:t xml:space="preserve">kanālam šādi: </w:t>
      </w:r>
      <w:r w:rsidR="007E45E5">
        <w:rPr>
          <w:rFonts w:asciiTheme="minorHAnsi" w:hAnsiTheme="minorHAnsi"/>
          <w:sz w:val="21"/>
          <w:szCs w:val="21"/>
        </w:rPr>
        <w:t xml:space="preserve">līdz </w:t>
      </w:r>
      <w:r>
        <w:rPr>
          <w:rFonts w:asciiTheme="minorHAnsi" w:hAnsiTheme="minorHAnsi"/>
          <w:sz w:val="21"/>
          <w:szCs w:val="21"/>
        </w:rPr>
        <w:t xml:space="preserve">23% tīmekļa vietnei, </w:t>
      </w:r>
      <w:r w:rsidR="007E45E5">
        <w:rPr>
          <w:rFonts w:asciiTheme="minorHAnsi" w:hAnsiTheme="minorHAnsi"/>
          <w:sz w:val="21"/>
          <w:szCs w:val="21"/>
        </w:rPr>
        <w:t xml:space="preserve">vismaz </w:t>
      </w:r>
      <w:r>
        <w:rPr>
          <w:rFonts w:asciiTheme="minorHAnsi" w:hAnsiTheme="minorHAnsi"/>
          <w:sz w:val="21"/>
          <w:szCs w:val="21"/>
        </w:rPr>
        <w:t xml:space="preserve">2% sociālajiem medijiem, 15% sabiedriskajām attiecībām, 55% pasākumiem, 5% publikācijām. </w:t>
      </w:r>
    </w:p>
    <w:p w14:paraId="442A6CC2" w14:textId="77777777" w:rsidR="005031CA" w:rsidRPr="00635F33" w:rsidRDefault="005031CA" w:rsidP="005031CA">
      <w:pPr>
        <w:spacing w:after="0" w:line="240" w:lineRule="auto"/>
        <w:ind w:left="0" w:right="0" w:firstLine="0"/>
        <w:rPr>
          <w:rFonts w:asciiTheme="minorHAnsi" w:hAnsiTheme="minorHAnsi" w:cstheme="minorHAnsi"/>
          <w:sz w:val="21"/>
          <w:szCs w:val="21"/>
          <w:lang w:eastAsia="en-US"/>
        </w:rPr>
      </w:pPr>
    </w:p>
    <w:p w14:paraId="2A9B247F" w14:textId="77777777" w:rsidR="005031CA" w:rsidRPr="00D272F9" w:rsidRDefault="00F36368" w:rsidP="005031CA">
      <w:pPr>
        <w:spacing w:after="0" w:line="240" w:lineRule="auto"/>
        <w:ind w:left="0" w:right="0" w:firstLine="0"/>
        <w:rPr>
          <w:rFonts w:asciiTheme="minorHAnsi" w:hAnsiTheme="minorHAnsi" w:cstheme="minorHAnsi"/>
          <w:sz w:val="21"/>
          <w:szCs w:val="21"/>
        </w:rPr>
      </w:pPr>
      <w:r>
        <w:rPr>
          <w:rFonts w:asciiTheme="minorHAnsi" w:hAnsiTheme="minorHAnsi"/>
          <w:b/>
          <w:bCs/>
          <w:sz w:val="21"/>
          <w:szCs w:val="21"/>
        </w:rPr>
        <w:t>5.5. Uzraudzība un vērtēšana  </w:t>
      </w:r>
    </w:p>
    <w:p w14:paraId="1CD3E3B2" w14:textId="77777777" w:rsidR="005031CA" w:rsidRPr="00635F33" w:rsidRDefault="005031CA" w:rsidP="005031CA">
      <w:pPr>
        <w:spacing w:after="0" w:line="240" w:lineRule="auto"/>
        <w:ind w:left="0" w:right="0" w:firstLine="0"/>
        <w:rPr>
          <w:rFonts w:asciiTheme="minorHAnsi" w:hAnsiTheme="minorHAnsi" w:cstheme="minorHAnsi"/>
          <w:sz w:val="21"/>
          <w:szCs w:val="21"/>
          <w:lang w:eastAsia="en-US"/>
        </w:rPr>
      </w:pPr>
    </w:p>
    <w:p w14:paraId="07D2E90D" w14:textId="1B7E2DF3" w:rsidR="005031CA" w:rsidRDefault="005031CA"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Visas </w:t>
      </w:r>
      <w:r w:rsidR="001B1F80">
        <w:rPr>
          <w:rFonts w:asciiTheme="minorHAnsi" w:hAnsiTheme="minorHAnsi"/>
          <w:sz w:val="21"/>
          <w:szCs w:val="21"/>
        </w:rPr>
        <w:t xml:space="preserve">komunikācijas </w:t>
      </w:r>
      <w:r>
        <w:rPr>
          <w:rFonts w:asciiTheme="minorHAnsi" w:hAnsiTheme="minorHAnsi"/>
          <w:sz w:val="21"/>
          <w:szCs w:val="21"/>
        </w:rPr>
        <w:t xml:space="preserve">un redzamības aktivitātes regulāri izvērtēs ārējie vai iekšējie vērtētāji. </w:t>
      </w:r>
      <w:r w:rsidR="001B1F80">
        <w:rPr>
          <w:rFonts w:asciiTheme="minorHAnsi" w:hAnsiTheme="minorHAnsi"/>
          <w:sz w:val="21"/>
          <w:szCs w:val="21"/>
        </w:rPr>
        <w:t xml:space="preserve">Komunikācijas </w:t>
      </w:r>
      <w:r>
        <w:rPr>
          <w:rFonts w:asciiTheme="minorHAnsi" w:hAnsiTheme="minorHAnsi"/>
          <w:sz w:val="21"/>
          <w:szCs w:val="21"/>
        </w:rPr>
        <w:t>mērķu novērtēšanas dati tiks iegūti no aptaujām, iekšējiem statistikas datiem</w:t>
      </w:r>
      <w:r w:rsidR="007E45E5">
        <w:rPr>
          <w:rFonts w:asciiTheme="minorHAnsi" w:hAnsiTheme="minorHAnsi"/>
          <w:sz w:val="21"/>
          <w:szCs w:val="21"/>
        </w:rPr>
        <w:t>, projekt</w:t>
      </w:r>
      <w:r w:rsidR="00A80314">
        <w:rPr>
          <w:rFonts w:asciiTheme="minorHAnsi" w:hAnsiTheme="minorHAnsi"/>
          <w:sz w:val="21"/>
          <w:szCs w:val="21"/>
        </w:rPr>
        <w:t>u</w:t>
      </w:r>
      <w:r w:rsidR="007E45E5">
        <w:rPr>
          <w:rFonts w:asciiTheme="minorHAnsi" w:hAnsiTheme="minorHAnsi"/>
          <w:sz w:val="21"/>
          <w:szCs w:val="21"/>
        </w:rPr>
        <w:t xml:space="preserve"> atskaitēm un</w:t>
      </w:r>
      <w:r>
        <w:rPr>
          <w:rFonts w:asciiTheme="minorHAnsi" w:hAnsiTheme="minorHAnsi"/>
          <w:sz w:val="21"/>
          <w:szCs w:val="21"/>
        </w:rPr>
        <w:t xml:space="preserve"> tīmekļa vietnes analīzes. Rezultātu rādītāji ir definēti četros iepriekš norādītajos mērķos. </w:t>
      </w:r>
    </w:p>
    <w:p w14:paraId="414352D7" w14:textId="4FF88C3B" w:rsidR="005031CA" w:rsidRPr="00D272F9" w:rsidRDefault="005031CA"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Programmā būs detalizētāks rādītāju kopums, uz kuru pamata pastāvīgi sekot visām </w:t>
      </w:r>
      <w:r w:rsidR="001B1F80">
        <w:rPr>
          <w:rFonts w:asciiTheme="minorHAnsi" w:hAnsiTheme="minorHAnsi"/>
          <w:sz w:val="21"/>
          <w:szCs w:val="21"/>
        </w:rPr>
        <w:t xml:space="preserve">komunikācijas </w:t>
      </w:r>
      <w:r>
        <w:rPr>
          <w:rFonts w:asciiTheme="minorHAnsi" w:hAnsiTheme="minorHAnsi"/>
          <w:sz w:val="21"/>
          <w:szCs w:val="21"/>
        </w:rPr>
        <w:t>un redzamības aktivitātēm, izvērtēt tās, kā arī uzlabot to rezultātus.</w:t>
      </w:r>
    </w:p>
    <w:p w14:paraId="4ECDE802" w14:textId="52B58570" w:rsidR="005031CA" w:rsidRPr="00D272F9" w:rsidRDefault="00A80314"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Komunikācijas </w:t>
      </w:r>
      <w:r w:rsidR="008A120D">
        <w:rPr>
          <w:rFonts w:asciiTheme="minorHAnsi" w:hAnsiTheme="minorHAnsi"/>
          <w:sz w:val="21"/>
          <w:szCs w:val="21"/>
        </w:rPr>
        <w:t>stratēģijas izvērtēšana būs daļa no vispārīgajiem programmas vērtēšanas pasākumiem.</w:t>
      </w:r>
    </w:p>
    <w:bookmarkEnd w:id="27"/>
    <w:p w14:paraId="4C4A6FC4" w14:textId="77777777" w:rsidR="005031CA" w:rsidRPr="00D272F9" w:rsidRDefault="005031CA" w:rsidP="005031CA">
      <w:pPr>
        <w:spacing w:after="0" w:line="240" w:lineRule="auto"/>
        <w:ind w:left="0" w:right="0" w:firstLine="0"/>
        <w:rPr>
          <w:rFonts w:asciiTheme="minorHAnsi" w:hAnsiTheme="minorHAnsi" w:cstheme="minorHAnsi"/>
          <w:sz w:val="21"/>
          <w:szCs w:val="21"/>
        </w:rPr>
      </w:pPr>
      <w:r>
        <w:br w:type="page"/>
      </w:r>
    </w:p>
    <w:p w14:paraId="5EAE8047" w14:textId="3C5C1996" w:rsidR="005031CA" w:rsidRPr="00D272F9" w:rsidRDefault="005031CA" w:rsidP="005031CA">
      <w:pPr>
        <w:pStyle w:val="Heading1"/>
        <w:spacing w:before="0" w:line="240" w:lineRule="auto"/>
        <w:ind w:left="0" w:right="-2"/>
        <w:rPr>
          <w:b/>
        </w:rPr>
      </w:pPr>
      <w:bookmarkStart w:id="28" w:name="_Toc80026507"/>
      <w:r>
        <w:rPr>
          <w:b/>
        </w:rPr>
        <w:t xml:space="preserve">6. </w:t>
      </w:r>
      <w:r>
        <w:rPr>
          <w:b/>
        </w:rPr>
        <w:tab/>
      </w:r>
      <w:r>
        <w:rPr>
          <w:b/>
          <w:bCs/>
        </w:rPr>
        <w:t xml:space="preserve">Norāde par atbalstu maza mēroga projektiem, </w:t>
      </w:r>
      <w:r w:rsidR="00A80314">
        <w:rPr>
          <w:b/>
          <w:bCs/>
        </w:rPr>
        <w:t>tostarp mazo projektu fondu ietvaros</w:t>
      </w:r>
      <w:bookmarkEnd w:id="28"/>
      <w:r>
        <w:rPr>
          <w:b/>
        </w:rPr>
        <w:t xml:space="preserve"> </w:t>
      </w:r>
    </w:p>
    <w:p w14:paraId="677C07F8" w14:textId="77777777" w:rsidR="005031CA" w:rsidRPr="00635F33" w:rsidRDefault="005031CA" w:rsidP="005031CA">
      <w:pPr>
        <w:spacing w:after="0" w:line="240" w:lineRule="auto"/>
        <w:ind w:left="0" w:right="0" w:firstLine="0"/>
        <w:rPr>
          <w:rFonts w:asciiTheme="minorHAnsi" w:hAnsiTheme="minorHAnsi" w:cstheme="minorHAnsi"/>
          <w:sz w:val="21"/>
          <w:szCs w:val="21"/>
          <w:lang w:eastAsia="en-US"/>
        </w:rPr>
      </w:pPr>
    </w:p>
    <w:p w14:paraId="1C4AAFAE" w14:textId="77777777" w:rsidR="005031CA" w:rsidRPr="00635F33" w:rsidRDefault="005031CA" w:rsidP="005031CA">
      <w:pPr>
        <w:tabs>
          <w:tab w:val="center" w:pos="1903"/>
        </w:tabs>
        <w:spacing w:after="0" w:line="240" w:lineRule="auto"/>
        <w:ind w:left="0" w:right="-2"/>
        <w:rPr>
          <w:rFonts w:asciiTheme="minorHAnsi" w:hAnsiTheme="minorHAnsi" w:cstheme="minorHAnsi"/>
          <w:b/>
          <w:sz w:val="21"/>
          <w:szCs w:val="21"/>
        </w:rPr>
      </w:pPr>
    </w:p>
    <w:p w14:paraId="78425FFA" w14:textId="232591ED" w:rsidR="002876DB" w:rsidRDefault="002876DB" w:rsidP="003E44E4">
      <w:pPr>
        <w:pStyle w:val="Default"/>
        <w:rPr>
          <w:rFonts w:asciiTheme="minorHAnsi" w:hAnsiTheme="minorHAnsi" w:cstheme="minorHAnsi"/>
          <w:i/>
          <w:iCs/>
          <w:sz w:val="22"/>
          <w:szCs w:val="22"/>
        </w:rPr>
      </w:pPr>
      <w:r>
        <w:rPr>
          <w:rFonts w:asciiTheme="minorHAnsi" w:hAnsiTheme="minorHAnsi"/>
          <w:i/>
          <w:iCs/>
          <w:sz w:val="22"/>
          <w:szCs w:val="22"/>
        </w:rPr>
        <w:t xml:space="preserve">Atsauce: </w:t>
      </w:r>
      <w:r w:rsidR="00A80314">
        <w:rPr>
          <w:rFonts w:asciiTheme="minorHAnsi" w:hAnsiTheme="minorHAnsi"/>
          <w:i/>
          <w:iCs/>
          <w:sz w:val="22"/>
          <w:szCs w:val="22"/>
        </w:rPr>
        <w:t xml:space="preserve">Interreg regulas </w:t>
      </w:r>
      <w:r>
        <w:rPr>
          <w:rFonts w:asciiTheme="minorHAnsi" w:hAnsiTheme="minorHAnsi"/>
          <w:i/>
          <w:iCs/>
          <w:sz w:val="22"/>
          <w:szCs w:val="22"/>
        </w:rPr>
        <w:t xml:space="preserve">17. panta </w:t>
      </w:r>
      <w:r w:rsidR="007E45E5">
        <w:rPr>
          <w:rFonts w:asciiTheme="minorHAnsi" w:hAnsiTheme="minorHAnsi"/>
          <w:i/>
          <w:iCs/>
          <w:sz w:val="22"/>
          <w:szCs w:val="22"/>
        </w:rPr>
        <w:t>3</w:t>
      </w:r>
      <w:r>
        <w:rPr>
          <w:rFonts w:asciiTheme="minorHAnsi" w:hAnsiTheme="minorHAnsi"/>
          <w:i/>
          <w:iCs/>
          <w:sz w:val="22"/>
          <w:szCs w:val="22"/>
        </w:rPr>
        <w:t xml:space="preserve">. </w:t>
      </w:r>
      <w:r w:rsidR="00A80314">
        <w:rPr>
          <w:rFonts w:asciiTheme="minorHAnsi" w:hAnsiTheme="minorHAnsi"/>
          <w:i/>
          <w:iCs/>
          <w:sz w:val="22"/>
          <w:szCs w:val="22"/>
        </w:rPr>
        <w:t xml:space="preserve">punkta </w:t>
      </w:r>
      <w:r>
        <w:rPr>
          <w:rFonts w:asciiTheme="minorHAnsi" w:hAnsiTheme="minorHAnsi"/>
          <w:i/>
          <w:iCs/>
          <w:sz w:val="22"/>
          <w:szCs w:val="22"/>
        </w:rPr>
        <w:t>i</w:t>
      </w:r>
      <w:r w:rsidR="007E45E5">
        <w:rPr>
          <w:rFonts w:asciiTheme="minorHAnsi" w:hAnsiTheme="minorHAnsi"/>
          <w:i/>
          <w:iCs/>
          <w:sz w:val="22"/>
          <w:szCs w:val="22"/>
        </w:rPr>
        <w:t>)</w:t>
      </w:r>
      <w:r>
        <w:rPr>
          <w:rFonts w:asciiTheme="minorHAnsi" w:hAnsiTheme="minorHAnsi"/>
          <w:i/>
          <w:iCs/>
          <w:sz w:val="22"/>
          <w:szCs w:val="22"/>
        </w:rPr>
        <w:t xml:space="preserve"> </w:t>
      </w:r>
      <w:r w:rsidR="00A80314">
        <w:rPr>
          <w:rFonts w:asciiTheme="minorHAnsi" w:hAnsiTheme="minorHAnsi"/>
          <w:i/>
          <w:iCs/>
          <w:sz w:val="22"/>
          <w:szCs w:val="22"/>
        </w:rPr>
        <w:t>apakš</w:t>
      </w:r>
      <w:r>
        <w:rPr>
          <w:rFonts w:asciiTheme="minorHAnsi" w:hAnsiTheme="minorHAnsi"/>
          <w:i/>
          <w:iCs/>
          <w:sz w:val="22"/>
          <w:szCs w:val="22"/>
        </w:rPr>
        <w:t xml:space="preserve">punkts, 24. pants </w:t>
      </w:r>
    </w:p>
    <w:p w14:paraId="2568FBBF" w14:textId="77777777" w:rsidR="002876DB" w:rsidRPr="00341091" w:rsidRDefault="002876DB">
      <w:pPr>
        <w:pStyle w:val="Default"/>
        <w:rPr>
          <w:rFonts w:asciiTheme="minorHAnsi" w:hAnsiTheme="minorHAnsi" w:cstheme="minorHAnsi"/>
          <w:sz w:val="22"/>
          <w:szCs w:val="22"/>
          <w:lang w:val="en-US"/>
        </w:rPr>
      </w:pPr>
    </w:p>
    <w:p w14:paraId="478EA707" w14:textId="77777777" w:rsidR="002876DB" w:rsidRDefault="002876DB" w:rsidP="000140A0">
      <w:pPr>
        <w:spacing w:after="0" w:line="259" w:lineRule="auto"/>
        <w:ind w:left="0" w:right="0" w:firstLine="0"/>
        <w:rPr>
          <w:rFonts w:cstheme="minorHAnsi"/>
          <w:i/>
          <w:iCs/>
        </w:rPr>
      </w:pPr>
      <w:r>
        <w:rPr>
          <w:i/>
          <w:iCs/>
        </w:rPr>
        <w:t>Teksta lauks [7000]</w:t>
      </w:r>
    </w:p>
    <w:p w14:paraId="46AA8CD0" w14:textId="77777777" w:rsidR="003E44E4" w:rsidRPr="005E2415" w:rsidRDefault="003E44E4" w:rsidP="000140A0">
      <w:pPr>
        <w:spacing w:after="0" w:line="259" w:lineRule="auto"/>
        <w:ind w:left="0" w:right="0" w:firstLine="0"/>
        <w:rPr>
          <w:rFonts w:asciiTheme="minorHAnsi" w:hAnsiTheme="minorHAnsi" w:cstheme="minorHAnsi"/>
          <w:b/>
          <w:sz w:val="21"/>
          <w:szCs w:val="21"/>
          <w:lang w:val="fi-FI"/>
        </w:rPr>
      </w:pPr>
    </w:p>
    <w:p w14:paraId="17E8D62A" w14:textId="77777777" w:rsidR="00D81058" w:rsidRPr="005E2415" w:rsidRDefault="00D81058" w:rsidP="000140A0">
      <w:pPr>
        <w:spacing w:after="0" w:line="259" w:lineRule="auto"/>
        <w:ind w:left="0" w:right="0" w:firstLine="0"/>
        <w:jc w:val="both"/>
        <w:rPr>
          <w:rFonts w:asciiTheme="minorHAnsi" w:hAnsiTheme="minorHAnsi" w:cstheme="minorHAnsi"/>
          <w:sz w:val="21"/>
          <w:szCs w:val="21"/>
          <w:lang w:val="fi-FI"/>
        </w:rPr>
      </w:pPr>
    </w:p>
    <w:p w14:paraId="5A6CD17D" w14:textId="7CBDA3F8" w:rsidR="009C32B6" w:rsidRPr="00D81058" w:rsidRDefault="009C32B6" w:rsidP="009C32B6">
      <w:pPr>
        <w:spacing w:after="0" w:line="259" w:lineRule="auto"/>
        <w:ind w:left="0" w:right="0" w:firstLine="0"/>
        <w:jc w:val="both"/>
        <w:rPr>
          <w:rFonts w:asciiTheme="minorHAnsi" w:hAnsiTheme="minorHAnsi" w:cstheme="minorHAnsi"/>
          <w:sz w:val="21"/>
          <w:szCs w:val="21"/>
        </w:rPr>
      </w:pPr>
      <w:r>
        <w:rPr>
          <w:rFonts w:asciiTheme="minorHAnsi" w:hAnsiTheme="minorHAnsi"/>
          <w:sz w:val="21"/>
          <w:szCs w:val="21"/>
        </w:rPr>
        <w:t xml:space="preserve">Lai arī šis punkts neattiecas uz C </w:t>
      </w:r>
      <w:r w:rsidR="001B1F80">
        <w:rPr>
          <w:rFonts w:asciiTheme="minorHAnsi" w:hAnsiTheme="minorHAnsi"/>
          <w:sz w:val="21"/>
          <w:szCs w:val="21"/>
        </w:rPr>
        <w:t xml:space="preserve">sadarbības virziena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joprojām nodrošinās atbalstu mazāka mēroga sadarbības iniciatīvām, izmantojot politikas apguves platformu un mazāka mēroga organizāciju līdzdalību projektos (piemēram, ar ieinteresēto pušu grupu starpniecību). Tajā netiks izmantoti mazo projektu fondi (k</w:t>
      </w:r>
      <w:r w:rsidR="007E45E5">
        <w:rPr>
          <w:rFonts w:asciiTheme="minorHAnsi" w:hAnsiTheme="minorHAnsi"/>
          <w:sz w:val="21"/>
          <w:szCs w:val="21"/>
        </w:rPr>
        <w:t>ā</w:t>
      </w:r>
      <w:r>
        <w:rPr>
          <w:rFonts w:asciiTheme="minorHAnsi" w:hAnsiTheme="minorHAnsi"/>
          <w:sz w:val="21"/>
          <w:szCs w:val="21"/>
        </w:rPr>
        <w:t xml:space="preserve"> definēts </w:t>
      </w:r>
      <w:r w:rsidR="00A80314">
        <w:rPr>
          <w:rFonts w:asciiTheme="minorHAnsi" w:hAnsiTheme="minorHAnsi"/>
          <w:sz w:val="21"/>
          <w:szCs w:val="21"/>
        </w:rPr>
        <w:t>Interreg regulas</w:t>
      </w:r>
      <w:r w:rsidR="007E45E5">
        <w:rPr>
          <w:rFonts w:asciiTheme="minorHAnsi" w:hAnsiTheme="minorHAnsi"/>
          <w:sz w:val="21"/>
          <w:szCs w:val="21"/>
        </w:rPr>
        <w:t xml:space="preserve"> </w:t>
      </w:r>
      <w:r>
        <w:rPr>
          <w:rFonts w:asciiTheme="minorHAnsi" w:hAnsiTheme="minorHAnsi"/>
          <w:sz w:val="21"/>
          <w:szCs w:val="21"/>
        </w:rPr>
        <w:t>24. pantā), kas nav pielāgoti programmas vispārējam mērķim, atbalstīto aktivitāšu veid</w:t>
      </w:r>
      <w:r w:rsidR="00A80314">
        <w:rPr>
          <w:rFonts w:asciiTheme="minorHAnsi" w:hAnsiTheme="minorHAnsi"/>
          <w:sz w:val="21"/>
          <w:szCs w:val="21"/>
        </w:rPr>
        <w:t>iem</w:t>
      </w:r>
      <w:r>
        <w:rPr>
          <w:rFonts w:asciiTheme="minorHAnsi" w:hAnsiTheme="minorHAnsi"/>
          <w:sz w:val="21"/>
          <w:szCs w:val="21"/>
        </w:rPr>
        <w:t xml:space="preserve"> un projekta partnerības ģeogrāfiska</w:t>
      </w:r>
      <w:r w:rsidR="00A80314">
        <w:rPr>
          <w:rFonts w:asciiTheme="minorHAnsi" w:hAnsiTheme="minorHAnsi"/>
          <w:sz w:val="21"/>
          <w:szCs w:val="21"/>
        </w:rPr>
        <w:t>jam</w:t>
      </w:r>
      <w:r>
        <w:rPr>
          <w:rFonts w:asciiTheme="minorHAnsi" w:hAnsiTheme="minorHAnsi"/>
          <w:sz w:val="21"/>
          <w:szCs w:val="21"/>
        </w:rPr>
        <w:t xml:space="preserve"> mērog</w:t>
      </w:r>
      <w:r w:rsidR="00A80314">
        <w:rPr>
          <w:rFonts w:asciiTheme="minorHAnsi" w:hAnsiTheme="minorHAnsi"/>
          <w:sz w:val="21"/>
          <w:szCs w:val="21"/>
        </w:rPr>
        <w:t>am</w:t>
      </w:r>
      <w:r>
        <w:rPr>
          <w:rFonts w:asciiTheme="minorHAnsi" w:hAnsiTheme="minorHAnsi"/>
          <w:sz w:val="21"/>
          <w:szCs w:val="21"/>
        </w:rPr>
        <w:t>.</w:t>
      </w:r>
    </w:p>
    <w:p w14:paraId="1BAD8626" w14:textId="77777777" w:rsidR="00D81058" w:rsidRPr="00635F33" w:rsidRDefault="00D81058" w:rsidP="000140A0">
      <w:pPr>
        <w:spacing w:after="0" w:line="259" w:lineRule="auto"/>
        <w:ind w:left="0" w:right="0" w:firstLine="0"/>
        <w:jc w:val="both"/>
        <w:rPr>
          <w:rFonts w:asciiTheme="minorHAnsi" w:hAnsiTheme="minorHAnsi" w:cstheme="minorHAnsi"/>
          <w:sz w:val="21"/>
          <w:szCs w:val="21"/>
        </w:rPr>
      </w:pPr>
    </w:p>
    <w:p w14:paraId="6B001C32" w14:textId="77777777" w:rsidR="002876DB" w:rsidRPr="000140A0" w:rsidRDefault="002876DB" w:rsidP="000140A0">
      <w:pPr>
        <w:spacing w:after="0" w:line="259" w:lineRule="auto"/>
        <w:ind w:left="0" w:right="0" w:firstLine="0"/>
        <w:jc w:val="both"/>
        <w:rPr>
          <w:rFonts w:asciiTheme="minorHAnsi" w:hAnsiTheme="minorHAnsi" w:cstheme="minorHAnsi"/>
          <w:sz w:val="21"/>
          <w:szCs w:val="21"/>
        </w:rPr>
      </w:pPr>
      <w:r>
        <w:br w:type="page"/>
      </w:r>
    </w:p>
    <w:p w14:paraId="7E46936F" w14:textId="3B53D6D5" w:rsidR="002876DB" w:rsidRPr="00D272F9" w:rsidRDefault="002876DB" w:rsidP="002876DB">
      <w:pPr>
        <w:pStyle w:val="Heading1"/>
        <w:spacing w:before="0" w:line="240" w:lineRule="auto"/>
        <w:ind w:left="0" w:right="-2"/>
        <w:rPr>
          <w:b/>
        </w:rPr>
      </w:pPr>
      <w:bookmarkStart w:id="29" w:name="_Toc80026508"/>
      <w:r>
        <w:rPr>
          <w:b/>
        </w:rPr>
        <w:t xml:space="preserve">7. </w:t>
      </w:r>
      <w:r>
        <w:rPr>
          <w:b/>
        </w:rPr>
        <w:tab/>
      </w:r>
      <w:r w:rsidR="00A80314">
        <w:rPr>
          <w:b/>
        </w:rPr>
        <w:t>Īstenošanas noteikumi</w:t>
      </w:r>
      <w:bookmarkEnd w:id="29"/>
      <w:r>
        <w:rPr>
          <w:b/>
        </w:rPr>
        <w:t xml:space="preserve"> </w:t>
      </w:r>
    </w:p>
    <w:p w14:paraId="74931177" w14:textId="77777777" w:rsidR="005031CA" w:rsidRPr="00D272F9" w:rsidRDefault="005031CA" w:rsidP="005031CA">
      <w:pPr>
        <w:tabs>
          <w:tab w:val="center" w:pos="1903"/>
        </w:tabs>
        <w:spacing w:after="0" w:line="240" w:lineRule="auto"/>
        <w:ind w:left="0" w:right="-2"/>
        <w:rPr>
          <w:rFonts w:asciiTheme="minorHAnsi" w:hAnsiTheme="minorHAnsi" w:cstheme="minorHAnsi"/>
          <w:b/>
          <w:sz w:val="21"/>
          <w:szCs w:val="21"/>
          <w:lang w:val="en-GB"/>
        </w:rPr>
      </w:pPr>
    </w:p>
    <w:p w14:paraId="49120415" w14:textId="157BE872" w:rsidR="005031CA" w:rsidRPr="00D272F9" w:rsidRDefault="002876DB" w:rsidP="005031CA">
      <w:pPr>
        <w:pStyle w:val="Heading2"/>
        <w:spacing w:before="0"/>
        <w:rPr>
          <w:b/>
        </w:rPr>
      </w:pPr>
      <w:bookmarkStart w:id="30" w:name="_Toc80026509"/>
      <w:r>
        <w:rPr>
          <w:b/>
        </w:rPr>
        <w:t xml:space="preserve">7.1. </w:t>
      </w:r>
      <w:r>
        <w:rPr>
          <w:b/>
        </w:rPr>
        <w:tab/>
        <w:t xml:space="preserve">Programmas </w:t>
      </w:r>
      <w:r w:rsidR="00A80314">
        <w:rPr>
          <w:b/>
        </w:rPr>
        <w:t>iestādes</w:t>
      </w:r>
      <w:bookmarkEnd w:id="30"/>
    </w:p>
    <w:p w14:paraId="53336B3A" w14:textId="72D8D714"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A80314">
        <w:rPr>
          <w:rFonts w:asciiTheme="minorHAnsi" w:hAnsiTheme="minorHAnsi"/>
          <w:i/>
          <w:sz w:val="21"/>
          <w:szCs w:val="21"/>
        </w:rPr>
        <w:t xml:space="preserve">Interreg regulas </w:t>
      </w:r>
      <w:r>
        <w:rPr>
          <w:rFonts w:asciiTheme="minorHAnsi" w:hAnsiTheme="minorHAnsi"/>
          <w:i/>
          <w:sz w:val="21"/>
          <w:szCs w:val="21"/>
        </w:rPr>
        <w:t xml:space="preserve">17. panta </w:t>
      </w:r>
      <w:r w:rsidR="00DC51B9">
        <w:rPr>
          <w:rFonts w:asciiTheme="minorHAnsi" w:hAnsiTheme="minorHAnsi"/>
          <w:i/>
          <w:sz w:val="21"/>
          <w:szCs w:val="21"/>
        </w:rPr>
        <w:t>6</w:t>
      </w:r>
      <w:r>
        <w:rPr>
          <w:rFonts w:asciiTheme="minorHAnsi" w:hAnsiTheme="minorHAnsi"/>
          <w:i/>
          <w:sz w:val="21"/>
          <w:szCs w:val="21"/>
        </w:rPr>
        <w:t>.</w:t>
      </w:r>
      <w:r w:rsidR="00A80314">
        <w:rPr>
          <w:rFonts w:asciiTheme="minorHAnsi" w:hAnsiTheme="minorHAnsi"/>
          <w:i/>
          <w:sz w:val="21"/>
          <w:szCs w:val="21"/>
        </w:rPr>
        <w:t xml:space="preserve"> punkta </w:t>
      </w:r>
      <w:r>
        <w:rPr>
          <w:rFonts w:asciiTheme="minorHAnsi" w:hAnsiTheme="minorHAnsi"/>
          <w:i/>
          <w:sz w:val="21"/>
          <w:szCs w:val="21"/>
        </w:rPr>
        <w:t xml:space="preserve">a) </w:t>
      </w:r>
      <w:r w:rsidR="00A80314">
        <w:rPr>
          <w:rFonts w:asciiTheme="minorHAnsi" w:hAnsiTheme="minorHAnsi"/>
          <w:i/>
          <w:sz w:val="21"/>
          <w:szCs w:val="21"/>
        </w:rPr>
        <w:t>apakš</w:t>
      </w:r>
      <w:r>
        <w:rPr>
          <w:rFonts w:asciiTheme="minorHAnsi" w:hAnsiTheme="minorHAnsi"/>
          <w:i/>
          <w:sz w:val="21"/>
          <w:szCs w:val="21"/>
        </w:rPr>
        <w:t>punkts</w:t>
      </w:r>
      <w:r>
        <w:rPr>
          <w:rFonts w:asciiTheme="minorHAnsi" w:hAnsiTheme="minorHAnsi"/>
          <w:b/>
          <w:i/>
          <w:sz w:val="21"/>
          <w:szCs w:val="21"/>
        </w:rPr>
        <w:t xml:space="preserve"> </w:t>
      </w:r>
    </w:p>
    <w:p w14:paraId="76A5627D" w14:textId="77777777" w:rsidR="005031CA" w:rsidRPr="00D272F9" w:rsidRDefault="005031CA" w:rsidP="005031CA">
      <w:pPr>
        <w:spacing w:after="0"/>
        <w:ind w:left="0" w:firstLine="0"/>
        <w:rPr>
          <w:rFonts w:asciiTheme="minorHAnsi" w:hAnsiTheme="minorHAnsi" w:cstheme="minorHAnsi"/>
          <w:sz w:val="21"/>
          <w:szCs w:val="21"/>
          <w:lang w:val="en-GB"/>
        </w:rPr>
      </w:pPr>
    </w:p>
    <w:p w14:paraId="41C04E1F" w14:textId="42AE4FCC" w:rsidR="005031CA" w:rsidRPr="00D272F9" w:rsidRDefault="005031CA" w:rsidP="005031CA">
      <w:pPr>
        <w:spacing w:after="0"/>
        <w:ind w:left="0"/>
        <w:rPr>
          <w:rFonts w:asciiTheme="minorHAnsi" w:hAnsiTheme="minorHAnsi" w:cstheme="minorHAnsi"/>
          <w:sz w:val="21"/>
          <w:szCs w:val="21"/>
        </w:rPr>
      </w:pPr>
      <w:r>
        <w:rPr>
          <w:rFonts w:asciiTheme="minorHAnsi" w:hAnsiTheme="minorHAnsi"/>
          <w:sz w:val="21"/>
          <w:szCs w:val="21"/>
        </w:rPr>
        <w:t xml:space="preserve">10. tabula. </w:t>
      </w:r>
    </w:p>
    <w:tbl>
      <w:tblPr>
        <w:tblStyle w:val="TableGrid0"/>
        <w:tblW w:w="5000" w:type="pct"/>
        <w:tblInd w:w="0" w:type="dxa"/>
        <w:tblCellMar>
          <w:top w:w="167" w:type="dxa"/>
          <w:left w:w="108" w:type="dxa"/>
          <w:right w:w="169" w:type="dxa"/>
        </w:tblCellMar>
        <w:tblLook w:val="04A0" w:firstRow="1" w:lastRow="0" w:firstColumn="1" w:lastColumn="0" w:noHBand="0" w:noVBand="1"/>
      </w:tblPr>
      <w:tblGrid>
        <w:gridCol w:w="2368"/>
        <w:gridCol w:w="2411"/>
        <w:gridCol w:w="2229"/>
        <w:gridCol w:w="2052"/>
      </w:tblGrid>
      <w:tr w:rsidR="005031CA" w:rsidRPr="00D272F9" w14:paraId="47AF3814" w14:textId="77777777" w:rsidTr="00341091">
        <w:trPr>
          <w:trHeight w:val="708"/>
        </w:trPr>
        <w:tc>
          <w:tcPr>
            <w:tcW w:w="1325" w:type="pct"/>
            <w:tcBorders>
              <w:top w:val="single" w:sz="4" w:space="0" w:color="000000"/>
              <w:left w:val="single" w:sz="4" w:space="0" w:color="000000"/>
              <w:bottom w:val="single" w:sz="4" w:space="0" w:color="000000"/>
              <w:right w:val="single" w:sz="4" w:space="0" w:color="000000"/>
            </w:tcBorders>
          </w:tcPr>
          <w:p w14:paraId="0981C6B8" w14:textId="794067D8" w:rsidR="005031CA" w:rsidRPr="00D272F9" w:rsidRDefault="005031CA" w:rsidP="00A80314">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Programmas </w:t>
            </w:r>
            <w:r w:rsidR="00A80314">
              <w:rPr>
                <w:rFonts w:asciiTheme="minorHAnsi" w:hAnsiTheme="minorHAnsi"/>
                <w:b/>
                <w:sz w:val="21"/>
                <w:szCs w:val="21"/>
              </w:rPr>
              <w:t xml:space="preserve">iestādes </w:t>
            </w:r>
          </w:p>
        </w:tc>
        <w:tc>
          <w:tcPr>
            <w:tcW w:w="1277" w:type="pct"/>
            <w:tcBorders>
              <w:top w:val="single" w:sz="4" w:space="0" w:color="000000"/>
              <w:left w:val="single" w:sz="4" w:space="0" w:color="000000"/>
              <w:bottom w:val="single" w:sz="4" w:space="0" w:color="000000"/>
              <w:right w:val="single" w:sz="4" w:space="0" w:color="000000"/>
            </w:tcBorders>
          </w:tcPr>
          <w:p w14:paraId="52B130F2"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Iestādes nosaukums </w:t>
            </w:r>
            <w:r>
              <w:rPr>
                <w:rFonts w:asciiTheme="minorHAnsi" w:hAnsiTheme="minorHAnsi"/>
                <w:sz w:val="21"/>
                <w:szCs w:val="21"/>
              </w:rPr>
              <w:t>[255]</w:t>
            </w:r>
            <w:r>
              <w:rPr>
                <w:rFonts w:asciiTheme="minorHAnsi" w:hAnsiTheme="minorHAnsi"/>
                <w:b/>
                <w:sz w:val="21"/>
                <w:szCs w:val="21"/>
              </w:rPr>
              <w:t xml:space="preserve"> </w:t>
            </w:r>
          </w:p>
        </w:tc>
        <w:tc>
          <w:tcPr>
            <w:tcW w:w="1248" w:type="pct"/>
            <w:tcBorders>
              <w:top w:val="single" w:sz="4" w:space="0" w:color="000000"/>
              <w:left w:val="single" w:sz="4" w:space="0" w:color="000000"/>
              <w:bottom w:val="single" w:sz="4" w:space="0" w:color="000000"/>
              <w:right w:val="single" w:sz="4" w:space="0" w:color="000000"/>
            </w:tcBorders>
          </w:tcPr>
          <w:p w14:paraId="72AFA54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Kontaktpersonas vārds </w:t>
            </w:r>
            <w:r>
              <w:rPr>
                <w:rFonts w:asciiTheme="minorHAnsi" w:hAnsiTheme="minorHAnsi"/>
                <w:sz w:val="21"/>
                <w:szCs w:val="21"/>
              </w:rPr>
              <w:t>[200]</w:t>
            </w:r>
            <w:r>
              <w:rPr>
                <w:rFonts w:asciiTheme="minorHAnsi" w:hAnsiTheme="minorHAnsi"/>
                <w:b/>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7648E2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E-pasts </w:t>
            </w:r>
            <w:r>
              <w:rPr>
                <w:rFonts w:asciiTheme="minorHAnsi" w:hAnsiTheme="minorHAnsi"/>
                <w:sz w:val="21"/>
                <w:szCs w:val="21"/>
              </w:rPr>
              <w:t>[200]</w:t>
            </w:r>
            <w:r>
              <w:rPr>
                <w:rFonts w:asciiTheme="minorHAnsi" w:hAnsiTheme="minorHAnsi"/>
                <w:b/>
                <w:sz w:val="21"/>
                <w:szCs w:val="21"/>
              </w:rPr>
              <w:t xml:space="preserve"> </w:t>
            </w:r>
          </w:p>
        </w:tc>
      </w:tr>
      <w:tr w:rsidR="005031CA" w:rsidRPr="00D272F9" w14:paraId="49CF7718" w14:textId="77777777" w:rsidTr="00341091">
        <w:trPr>
          <w:trHeight w:val="480"/>
        </w:trPr>
        <w:tc>
          <w:tcPr>
            <w:tcW w:w="1325" w:type="pct"/>
            <w:tcBorders>
              <w:top w:val="single" w:sz="4" w:space="0" w:color="000000"/>
              <w:left w:val="single" w:sz="4" w:space="0" w:color="000000"/>
              <w:bottom w:val="single" w:sz="4" w:space="0" w:color="000000"/>
              <w:right w:val="single" w:sz="4" w:space="0" w:color="000000"/>
            </w:tcBorders>
          </w:tcPr>
          <w:p w14:paraId="2807280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Vadošā iestāde </w:t>
            </w:r>
          </w:p>
        </w:tc>
        <w:tc>
          <w:tcPr>
            <w:tcW w:w="1277" w:type="pct"/>
            <w:tcBorders>
              <w:top w:val="single" w:sz="4" w:space="0" w:color="000000"/>
              <w:left w:val="single" w:sz="4" w:space="0" w:color="000000"/>
              <w:bottom w:val="single" w:sz="4" w:space="0" w:color="000000"/>
              <w:right w:val="single" w:sz="4" w:space="0" w:color="000000"/>
            </w:tcBorders>
          </w:tcPr>
          <w:p w14:paraId="3597DA21" w14:textId="77777777" w:rsidR="005031CA" w:rsidRPr="00D272F9" w:rsidRDefault="005031CA" w:rsidP="00542C2F">
            <w:pPr>
              <w:spacing w:after="0" w:line="240" w:lineRule="auto"/>
              <w:ind w:left="0" w:right="-2"/>
              <w:rPr>
                <w:rFonts w:asciiTheme="minorHAnsi" w:hAnsiTheme="minorHAnsi" w:cstheme="minorHAnsi"/>
                <w:sz w:val="21"/>
                <w:szCs w:val="21"/>
              </w:rPr>
            </w:pPr>
            <w:proofErr w:type="spellStart"/>
            <w:r>
              <w:rPr>
                <w:rFonts w:asciiTheme="minorHAnsi" w:hAnsiTheme="minorHAnsi"/>
                <w:iCs/>
                <w:color w:val="000000" w:themeColor="text1"/>
                <w:sz w:val="21"/>
                <w:szCs w:val="21"/>
              </w:rPr>
              <w:t>Augšfrancijas</w:t>
            </w:r>
            <w:proofErr w:type="spellEnd"/>
            <w:r>
              <w:rPr>
                <w:rFonts w:asciiTheme="minorHAnsi" w:hAnsiTheme="minorHAnsi"/>
                <w:iCs/>
                <w:color w:val="000000" w:themeColor="text1"/>
                <w:sz w:val="21"/>
                <w:szCs w:val="21"/>
              </w:rPr>
              <w:t xml:space="preserve"> (</w:t>
            </w:r>
            <w:proofErr w:type="spellStart"/>
            <w:r>
              <w:rPr>
                <w:rFonts w:asciiTheme="minorHAnsi" w:hAnsiTheme="minorHAnsi"/>
                <w:iCs/>
                <w:color w:val="000000" w:themeColor="text1"/>
                <w:sz w:val="21"/>
                <w:szCs w:val="21"/>
              </w:rPr>
              <w:t>Hauts-de-France</w:t>
            </w:r>
            <w:proofErr w:type="spellEnd"/>
            <w:r>
              <w:rPr>
                <w:rFonts w:asciiTheme="minorHAnsi" w:hAnsiTheme="minorHAnsi"/>
                <w:iCs/>
                <w:color w:val="000000" w:themeColor="text1"/>
                <w:sz w:val="21"/>
                <w:szCs w:val="21"/>
              </w:rPr>
              <w:t>) reģions</w:t>
            </w:r>
          </w:p>
        </w:tc>
        <w:tc>
          <w:tcPr>
            <w:tcW w:w="1248" w:type="pct"/>
            <w:tcBorders>
              <w:top w:val="single" w:sz="4" w:space="0" w:color="000000"/>
              <w:left w:val="single" w:sz="4" w:space="0" w:color="000000"/>
              <w:bottom w:val="single" w:sz="4" w:space="0" w:color="000000"/>
              <w:right w:val="single" w:sz="4" w:space="0" w:color="000000"/>
            </w:tcBorders>
          </w:tcPr>
          <w:p w14:paraId="1D97FD4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ADD609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564E0E2C" w14:textId="77777777" w:rsidTr="00341091">
        <w:trPr>
          <w:trHeight w:val="1171"/>
        </w:trPr>
        <w:tc>
          <w:tcPr>
            <w:tcW w:w="1325" w:type="pct"/>
            <w:tcBorders>
              <w:top w:val="single" w:sz="4" w:space="0" w:color="000000"/>
              <w:left w:val="single" w:sz="4" w:space="0" w:color="000000"/>
              <w:bottom w:val="single" w:sz="4" w:space="0" w:color="000000"/>
              <w:right w:val="single" w:sz="4" w:space="0" w:color="000000"/>
            </w:tcBorders>
          </w:tcPr>
          <w:p w14:paraId="37189F79" w14:textId="4A803F90"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Valsts institūcija (</w:t>
            </w:r>
            <w:r w:rsidR="00A80314">
              <w:rPr>
                <w:rFonts w:asciiTheme="minorHAnsi" w:hAnsiTheme="minorHAnsi"/>
                <w:sz w:val="21"/>
                <w:szCs w:val="21"/>
              </w:rPr>
              <w:t xml:space="preserve">attiecībā uz </w:t>
            </w:r>
            <w:r>
              <w:rPr>
                <w:rFonts w:asciiTheme="minorHAnsi" w:hAnsiTheme="minorHAnsi"/>
                <w:sz w:val="21"/>
                <w:szCs w:val="21"/>
              </w:rPr>
              <w:t xml:space="preserve">programmām, </w:t>
            </w:r>
          </w:p>
          <w:p w14:paraId="46AAB0EF" w14:textId="505F6F94"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kur</w:t>
            </w:r>
            <w:r w:rsidR="00A80314">
              <w:rPr>
                <w:rFonts w:asciiTheme="minorHAnsi" w:hAnsiTheme="minorHAnsi"/>
                <w:sz w:val="21"/>
                <w:szCs w:val="21"/>
              </w:rPr>
              <w:t xml:space="preserve"> </w:t>
            </w:r>
            <w:r>
              <w:rPr>
                <w:rFonts w:asciiTheme="minorHAnsi" w:hAnsiTheme="minorHAnsi"/>
                <w:sz w:val="21"/>
                <w:szCs w:val="21"/>
              </w:rPr>
              <w:t xml:space="preserve">piedalās </w:t>
            </w:r>
          </w:p>
          <w:p w14:paraId="1D52A1B5" w14:textId="78484F70" w:rsidR="005031CA" w:rsidRPr="00D272F9" w:rsidRDefault="005031CA" w:rsidP="00A80314">
            <w:pPr>
              <w:spacing w:after="0" w:line="240" w:lineRule="auto"/>
              <w:ind w:left="0" w:right="-2"/>
              <w:rPr>
                <w:rFonts w:asciiTheme="minorHAnsi" w:hAnsiTheme="minorHAnsi" w:cstheme="minorHAnsi"/>
                <w:sz w:val="21"/>
                <w:szCs w:val="21"/>
              </w:rPr>
            </w:pPr>
            <w:r>
              <w:rPr>
                <w:rFonts w:asciiTheme="minorHAnsi" w:hAnsiTheme="minorHAnsi"/>
                <w:sz w:val="21"/>
                <w:szCs w:val="21"/>
              </w:rPr>
              <w:t>trešās valstis</w:t>
            </w:r>
            <w:r w:rsidR="00A80314">
              <w:rPr>
                <w:rFonts w:asciiTheme="minorHAnsi" w:hAnsiTheme="minorHAnsi"/>
                <w:sz w:val="21"/>
                <w:szCs w:val="21"/>
              </w:rPr>
              <w:t xml:space="preserve"> vai – attiecīgā gadījumā - partnervalstis)</w:t>
            </w:r>
            <w:r>
              <w:rPr>
                <w:rFonts w:asciiTheme="minorHAnsi" w:hAnsiTheme="minorHAnsi"/>
                <w:sz w:val="21"/>
                <w:szCs w:val="21"/>
              </w:rPr>
              <w:t xml:space="preserve"> </w:t>
            </w:r>
          </w:p>
        </w:tc>
        <w:tc>
          <w:tcPr>
            <w:tcW w:w="1277" w:type="pct"/>
            <w:tcBorders>
              <w:top w:val="single" w:sz="4" w:space="0" w:color="000000"/>
              <w:left w:val="single" w:sz="4" w:space="0" w:color="000000"/>
              <w:bottom w:val="single" w:sz="4" w:space="0" w:color="000000"/>
              <w:right w:val="single" w:sz="4" w:space="0" w:color="000000"/>
            </w:tcBorders>
          </w:tcPr>
          <w:p w14:paraId="06127147" w14:textId="091C7141" w:rsidR="005031CA" w:rsidRPr="00D272F9" w:rsidRDefault="005031CA" w:rsidP="00542C2F">
            <w:pPr>
              <w:spacing w:after="0" w:line="240" w:lineRule="auto"/>
              <w:ind w:left="0" w:right="-2"/>
              <w:rPr>
                <w:rFonts w:asciiTheme="minorHAnsi" w:hAnsiTheme="minorHAnsi" w:cstheme="minorHAnsi"/>
                <w:sz w:val="21"/>
                <w:szCs w:val="21"/>
              </w:rPr>
            </w:pPr>
            <w:r w:rsidRPr="00724DB8">
              <w:rPr>
                <w:rFonts w:asciiTheme="minorHAnsi" w:hAnsiTheme="minorHAnsi"/>
                <w:sz w:val="21"/>
                <w:szCs w:val="21"/>
              </w:rPr>
              <w:t>kur</w:t>
            </w:r>
            <w:r w:rsidR="00DC51B9" w:rsidRPr="00724DB8">
              <w:rPr>
                <w:rFonts w:asciiTheme="minorHAnsi" w:hAnsiTheme="minorHAnsi"/>
                <w:sz w:val="21"/>
                <w:szCs w:val="21"/>
              </w:rPr>
              <w:t>ai</w:t>
            </w:r>
            <w:r w:rsidRPr="00724DB8">
              <w:rPr>
                <w:rFonts w:asciiTheme="minorHAnsi" w:hAnsiTheme="minorHAnsi"/>
                <w:sz w:val="21"/>
                <w:szCs w:val="21"/>
              </w:rPr>
              <w:t xml:space="preserve"> informāciju </w:t>
            </w:r>
            <w:r w:rsidR="00DC51B9" w:rsidRPr="00724DB8">
              <w:rPr>
                <w:rFonts w:asciiTheme="minorHAnsi" w:hAnsiTheme="minorHAnsi"/>
                <w:sz w:val="21"/>
                <w:szCs w:val="21"/>
              </w:rPr>
              <w:t xml:space="preserve">pēc vienošanās </w:t>
            </w:r>
            <w:r w:rsidRPr="00724DB8">
              <w:rPr>
                <w:rFonts w:asciiTheme="minorHAnsi" w:hAnsiTheme="minorHAnsi"/>
                <w:sz w:val="21"/>
                <w:szCs w:val="21"/>
              </w:rPr>
              <w:t>sniegs Norvēģija un Šveice</w:t>
            </w:r>
          </w:p>
        </w:tc>
        <w:tc>
          <w:tcPr>
            <w:tcW w:w="1248" w:type="pct"/>
            <w:tcBorders>
              <w:top w:val="single" w:sz="4" w:space="0" w:color="000000"/>
              <w:left w:val="single" w:sz="4" w:space="0" w:color="000000"/>
              <w:bottom w:val="single" w:sz="4" w:space="0" w:color="000000"/>
              <w:right w:val="single" w:sz="4" w:space="0" w:color="000000"/>
            </w:tcBorders>
          </w:tcPr>
          <w:p w14:paraId="0C90601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19C283F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34CBDE60" w14:textId="77777777" w:rsidTr="00341091">
        <w:trPr>
          <w:trHeight w:val="480"/>
        </w:trPr>
        <w:tc>
          <w:tcPr>
            <w:tcW w:w="1325" w:type="pct"/>
            <w:tcBorders>
              <w:top w:val="single" w:sz="4" w:space="0" w:color="000000"/>
              <w:left w:val="single" w:sz="4" w:space="0" w:color="000000"/>
              <w:bottom w:val="single" w:sz="4" w:space="0" w:color="000000"/>
              <w:right w:val="single" w:sz="4" w:space="0" w:color="000000"/>
            </w:tcBorders>
          </w:tcPr>
          <w:p w14:paraId="0B828D9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Revīzijas iestāde </w:t>
            </w:r>
          </w:p>
        </w:tc>
        <w:tc>
          <w:tcPr>
            <w:tcW w:w="1277" w:type="pct"/>
            <w:tcBorders>
              <w:top w:val="single" w:sz="4" w:space="0" w:color="000000"/>
              <w:left w:val="single" w:sz="4" w:space="0" w:color="000000"/>
              <w:bottom w:val="single" w:sz="4" w:space="0" w:color="000000"/>
              <w:right w:val="single" w:sz="4" w:space="0" w:color="000000"/>
            </w:tcBorders>
          </w:tcPr>
          <w:p w14:paraId="2A7ED15E" w14:textId="77777777" w:rsidR="005031CA" w:rsidRPr="00D272F9" w:rsidRDefault="00A46103" w:rsidP="00542C2F">
            <w:pPr>
              <w:spacing w:after="0" w:line="240" w:lineRule="auto"/>
              <w:ind w:left="0" w:right="-2"/>
              <w:rPr>
                <w:rFonts w:asciiTheme="minorHAnsi" w:hAnsiTheme="minorHAnsi" w:cstheme="minorHAnsi"/>
                <w:sz w:val="21"/>
                <w:szCs w:val="21"/>
              </w:rPr>
            </w:pPr>
            <w:proofErr w:type="spellStart"/>
            <w:r>
              <w:rPr>
                <w:rFonts w:asciiTheme="minorHAnsi" w:hAnsiTheme="minorHAnsi"/>
                <w:sz w:val="21"/>
                <w:szCs w:val="21"/>
              </w:rPr>
              <w:t>Starpministriju</w:t>
            </w:r>
            <w:proofErr w:type="spellEnd"/>
            <w:r>
              <w:rPr>
                <w:rFonts w:asciiTheme="minorHAnsi" w:hAnsiTheme="minorHAnsi"/>
                <w:sz w:val="21"/>
                <w:szCs w:val="21"/>
              </w:rPr>
              <w:t xml:space="preserve"> kontroles saskaņošanas komisija – Francijā</w:t>
            </w:r>
          </w:p>
        </w:tc>
        <w:tc>
          <w:tcPr>
            <w:tcW w:w="1248" w:type="pct"/>
            <w:tcBorders>
              <w:top w:val="single" w:sz="4" w:space="0" w:color="000000"/>
              <w:left w:val="single" w:sz="4" w:space="0" w:color="000000"/>
              <w:bottom w:val="single" w:sz="4" w:space="0" w:color="000000"/>
              <w:right w:val="single" w:sz="4" w:space="0" w:color="000000"/>
            </w:tcBorders>
          </w:tcPr>
          <w:p w14:paraId="5E32D21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EB3DA5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45ED6F4F" w14:textId="77777777" w:rsidTr="00341091">
        <w:trPr>
          <w:trHeight w:val="710"/>
        </w:trPr>
        <w:tc>
          <w:tcPr>
            <w:tcW w:w="1325" w:type="pct"/>
            <w:tcBorders>
              <w:top w:val="single" w:sz="4" w:space="0" w:color="000000"/>
              <w:left w:val="single" w:sz="4" w:space="0" w:color="000000"/>
              <w:bottom w:val="single" w:sz="4" w:space="0" w:color="000000"/>
              <w:right w:val="single" w:sz="4" w:space="0" w:color="000000"/>
            </w:tcBorders>
          </w:tcPr>
          <w:p w14:paraId="0C1EC725" w14:textId="23317DF1"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Revidentu pārstāvju grupa</w:t>
            </w:r>
          </w:p>
        </w:tc>
        <w:tc>
          <w:tcPr>
            <w:tcW w:w="1277" w:type="pct"/>
            <w:tcBorders>
              <w:top w:val="single" w:sz="4" w:space="0" w:color="000000"/>
              <w:left w:val="single" w:sz="4" w:space="0" w:color="000000"/>
              <w:bottom w:val="single" w:sz="4" w:space="0" w:color="000000"/>
              <w:right w:val="single" w:sz="4" w:space="0" w:color="000000"/>
            </w:tcBorders>
          </w:tcPr>
          <w:p w14:paraId="13CA87BF" w14:textId="2B63B427" w:rsidR="005031CA" w:rsidRPr="00DC51B9" w:rsidRDefault="005031CA" w:rsidP="00A80314">
            <w:pPr>
              <w:spacing w:after="0" w:line="240" w:lineRule="auto"/>
              <w:ind w:left="0" w:right="-2"/>
              <w:rPr>
                <w:rFonts w:asciiTheme="minorHAnsi" w:hAnsiTheme="minorHAnsi" w:cstheme="minorHAnsi"/>
                <w:sz w:val="21"/>
                <w:szCs w:val="21"/>
              </w:rPr>
            </w:pPr>
            <w:r w:rsidRPr="00341091">
              <w:rPr>
                <w:rFonts w:asciiTheme="minorHAnsi" w:hAnsiTheme="minorHAnsi"/>
                <w:color w:val="000000" w:themeColor="text1"/>
                <w:sz w:val="21"/>
              </w:rPr>
              <w:t xml:space="preserve">pēc </w:t>
            </w:r>
            <w:r w:rsidR="00A80314">
              <w:rPr>
                <w:rFonts w:asciiTheme="minorHAnsi" w:hAnsiTheme="minorHAnsi"/>
                <w:color w:val="000000" w:themeColor="text1"/>
                <w:sz w:val="21"/>
              </w:rPr>
              <w:t>piekrišanas saņemšanas</w:t>
            </w:r>
            <w:r w:rsidR="00A80314" w:rsidRPr="00341091">
              <w:rPr>
                <w:rFonts w:asciiTheme="minorHAnsi" w:hAnsiTheme="minorHAnsi"/>
                <w:color w:val="000000" w:themeColor="text1"/>
                <w:sz w:val="21"/>
              </w:rPr>
              <w:t xml:space="preserve"> </w:t>
            </w:r>
            <w:r w:rsidRPr="00341091">
              <w:rPr>
                <w:rFonts w:asciiTheme="minorHAnsi" w:hAnsiTheme="minorHAnsi"/>
                <w:color w:val="000000" w:themeColor="text1"/>
                <w:sz w:val="21"/>
              </w:rPr>
              <w:t>apkopojamā informācija</w:t>
            </w:r>
          </w:p>
        </w:tc>
        <w:tc>
          <w:tcPr>
            <w:tcW w:w="1248" w:type="pct"/>
            <w:tcBorders>
              <w:top w:val="single" w:sz="4" w:space="0" w:color="000000"/>
              <w:left w:val="single" w:sz="4" w:space="0" w:color="000000"/>
              <w:bottom w:val="single" w:sz="4" w:space="0" w:color="000000"/>
              <w:right w:val="single" w:sz="4" w:space="0" w:color="000000"/>
            </w:tcBorders>
          </w:tcPr>
          <w:p w14:paraId="5BC671CB"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708568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D272F9" w14:paraId="3A5A0AA3" w14:textId="77777777" w:rsidTr="00341091">
        <w:trPr>
          <w:trHeight w:val="939"/>
        </w:trPr>
        <w:tc>
          <w:tcPr>
            <w:tcW w:w="1325" w:type="pct"/>
            <w:tcBorders>
              <w:top w:val="single" w:sz="4" w:space="0" w:color="000000"/>
              <w:left w:val="single" w:sz="4" w:space="0" w:color="000000"/>
              <w:bottom w:val="single" w:sz="4" w:space="0" w:color="000000"/>
              <w:right w:val="single" w:sz="4" w:space="0" w:color="000000"/>
            </w:tcBorders>
          </w:tcPr>
          <w:p w14:paraId="40D40EDA" w14:textId="2E95D1BD" w:rsidR="005031CA" w:rsidRPr="00D272F9" w:rsidRDefault="00A80314"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Struktūra, kam Komisija veiks maksājumus</w:t>
            </w:r>
            <w:r w:rsidR="005031CA">
              <w:rPr>
                <w:rFonts w:asciiTheme="minorHAnsi" w:hAnsiTheme="minorHAnsi"/>
                <w:sz w:val="21"/>
                <w:szCs w:val="21"/>
              </w:rPr>
              <w:t xml:space="preserve"> </w:t>
            </w:r>
          </w:p>
        </w:tc>
        <w:tc>
          <w:tcPr>
            <w:tcW w:w="1277" w:type="pct"/>
            <w:tcBorders>
              <w:top w:val="single" w:sz="4" w:space="0" w:color="000000"/>
              <w:left w:val="single" w:sz="4" w:space="0" w:color="000000"/>
              <w:bottom w:val="single" w:sz="4" w:space="0" w:color="000000"/>
              <w:right w:val="single" w:sz="4" w:space="0" w:color="000000"/>
            </w:tcBorders>
          </w:tcPr>
          <w:p w14:paraId="2466ABB8" w14:textId="48C86CDF" w:rsidR="005031CA" w:rsidRPr="00D272F9" w:rsidRDefault="00DC51B9" w:rsidP="00341091">
            <w:pPr>
              <w:spacing w:before="240" w:after="240" w:line="240" w:lineRule="auto"/>
              <w:ind w:left="0"/>
              <w:contextualSpacing/>
              <w:rPr>
                <w:rFonts w:asciiTheme="minorHAnsi" w:hAnsiTheme="minorHAnsi" w:cstheme="minorHAnsi"/>
                <w:sz w:val="21"/>
                <w:szCs w:val="21"/>
                <w:lang w:val="en-GB"/>
              </w:rPr>
            </w:pPr>
            <w:proofErr w:type="spellStart"/>
            <w:r>
              <w:rPr>
                <w:rFonts w:asciiTheme="minorHAnsi" w:hAnsiTheme="minorHAnsi" w:cstheme="minorHAnsi"/>
                <w:sz w:val="21"/>
                <w:szCs w:val="21"/>
                <w:lang w:val="en-GB"/>
              </w:rPr>
              <w:t>Austrumflandrijas</w:t>
            </w:r>
            <w:proofErr w:type="spellEnd"/>
            <w:r>
              <w:rPr>
                <w:rFonts w:asciiTheme="minorHAnsi" w:hAnsiTheme="minorHAnsi" w:cstheme="minorHAnsi"/>
                <w:sz w:val="21"/>
                <w:szCs w:val="21"/>
                <w:lang w:val="en-GB"/>
              </w:rPr>
              <w:t xml:space="preserve"> province</w:t>
            </w:r>
          </w:p>
        </w:tc>
        <w:tc>
          <w:tcPr>
            <w:tcW w:w="1248" w:type="pct"/>
            <w:tcBorders>
              <w:top w:val="single" w:sz="4" w:space="0" w:color="000000"/>
              <w:left w:val="single" w:sz="4" w:space="0" w:color="000000"/>
              <w:bottom w:val="single" w:sz="4" w:space="0" w:color="000000"/>
              <w:right w:val="single" w:sz="4" w:space="0" w:color="000000"/>
            </w:tcBorders>
          </w:tcPr>
          <w:p w14:paraId="11D66BEB"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9F6C11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bl>
    <w:p w14:paraId="2B56D80C" w14:textId="77777777" w:rsidR="005031CA" w:rsidRPr="00D272F9" w:rsidRDefault="005031CA" w:rsidP="005031CA">
      <w:pPr>
        <w:spacing w:after="0" w:line="240" w:lineRule="auto"/>
        <w:ind w:left="0" w:right="-2"/>
        <w:rPr>
          <w:rFonts w:asciiTheme="minorHAnsi" w:hAnsiTheme="minorHAnsi" w:cstheme="minorHAnsi"/>
          <w:b/>
          <w:sz w:val="21"/>
          <w:szCs w:val="21"/>
        </w:rPr>
      </w:pPr>
      <w:r>
        <w:rPr>
          <w:rFonts w:asciiTheme="minorHAnsi" w:hAnsiTheme="minorHAnsi"/>
          <w:b/>
          <w:sz w:val="21"/>
          <w:szCs w:val="21"/>
        </w:rPr>
        <w:t xml:space="preserve"> </w:t>
      </w:r>
    </w:p>
    <w:p w14:paraId="3DAB0D1D"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22F9AF"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D19AD8" w14:textId="38B00760" w:rsidR="005031CA" w:rsidRPr="00D272F9" w:rsidRDefault="002876DB" w:rsidP="005031CA">
      <w:pPr>
        <w:pStyle w:val="Heading2"/>
        <w:spacing w:before="0"/>
      </w:pPr>
      <w:bookmarkStart w:id="31" w:name="_Toc80026510"/>
      <w:r>
        <w:rPr>
          <w:b/>
        </w:rPr>
        <w:t xml:space="preserve">7.2. </w:t>
      </w:r>
      <w:r>
        <w:rPr>
          <w:b/>
        </w:rPr>
        <w:tab/>
      </w:r>
      <w:r w:rsidR="00A80314">
        <w:rPr>
          <w:b/>
        </w:rPr>
        <w:t>Procedūra k</w:t>
      </w:r>
      <w:r>
        <w:rPr>
          <w:b/>
        </w:rPr>
        <w:t>opīgā sekretariāta izveid</w:t>
      </w:r>
      <w:r w:rsidR="00A80314">
        <w:rPr>
          <w:b/>
        </w:rPr>
        <w:t>ei</w:t>
      </w:r>
      <w:bookmarkEnd w:id="31"/>
    </w:p>
    <w:p w14:paraId="122E3C5E" w14:textId="77777777" w:rsidR="005031CA" w:rsidRPr="00341091" w:rsidRDefault="005031CA" w:rsidP="005031CA">
      <w:pPr>
        <w:spacing w:after="0" w:line="240" w:lineRule="auto"/>
        <w:ind w:left="0" w:right="-2"/>
        <w:rPr>
          <w:rFonts w:asciiTheme="minorHAnsi" w:hAnsiTheme="minorHAnsi" w:cstheme="minorHAnsi"/>
          <w:i/>
          <w:sz w:val="21"/>
          <w:szCs w:val="21"/>
        </w:rPr>
      </w:pPr>
    </w:p>
    <w:p w14:paraId="12CEAB35" w14:textId="5D39294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A80314">
        <w:rPr>
          <w:rFonts w:asciiTheme="minorHAnsi" w:hAnsiTheme="minorHAnsi"/>
          <w:i/>
          <w:sz w:val="21"/>
          <w:szCs w:val="21"/>
        </w:rPr>
        <w:t xml:space="preserve">Interreg regulas </w:t>
      </w:r>
      <w:r>
        <w:rPr>
          <w:rFonts w:asciiTheme="minorHAnsi" w:hAnsiTheme="minorHAnsi"/>
          <w:i/>
          <w:sz w:val="21"/>
          <w:szCs w:val="21"/>
        </w:rPr>
        <w:t xml:space="preserve">17. panta </w:t>
      </w:r>
      <w:r w:rsidR="00A80314">
        <w:rPr>
          <w:rFonts w:asciiTheme="minorHAnsi" w:hAnsiTheme="minorHAnsi"/>
          <w:sz w:val="21"/>
        </w:rPr>
        <w:t>6.punkta b) apakšpunkts</w:t>
      </w:r>
      <w:r>
        <w:rPr>
          <w:rFonts w:asciiTheme="minorHAnsi" w:hAnsiTheme="minorHAnsi"/>
          <w:b/>
          <w:i/>
          <w:sz w:val="21"/>
          <w:szCs w:val="21"/>
        </w:rPr>
        <w:t xml:space="preserve"> </w:t>
      </w:r>
    </w:p>
    <w:p w14:paraId="1D8AC78E"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[3500] </w:t>
      </w:r>
    </w:p>
    <w:p w14:paraId="70164802" w14:textId="77777777" w:rsidR="005031CA" w:rsidRPr="00341091" w:rsidRDefault="005031CA" w:rsidP="005031CA">
      <w:pPr>
        <w:spacing w:after="0" w:line="240" w:lineRule="auto"/>
        <w:ind w:left="0" w:right="-2"/>
        <w:rPr>
          <w:rFonts w:asciiTheme="minorHAnsi" w:hAnsiTheme="minorHAnsi" w:cstheme="minorHAnsi"/>
          <w:b/>
          <w:sz w:val="21"/>
          <w:szCs w:val="21"/>
        </w:rPr>
      </w:pPr>
    </w:p>
    <w:p w14:paraId="21D56220" w14:textId="225CC36B"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sz w:val="21"/>
          <w:szCs w:val="21"/>
        </w:rPr>
        <w:t>Programmas iesniegšanas brīdī nepieciešamie pasākumi jau ir veikti, jo tiek saglabātas 2014.–2020.</w:t>
      </w:r>
      <w:r w:rsidR="000F6363">
        <w:rPr>
          <w:rFonts w:ascii="Calibri" w:hAnsi="Calibri"/>
          <w:sz w:val="21"/>
          <w:szCs w:val="21"/>
        </w:rPr>
        <w:t> </w:t>
      </w:r>
      <w:r>
        <w:rPr>
          <w:rFonts w:ascii="Calibri" w:hAnsi="Calibri"/>
          <w:sz w:val="21"/>
          <w:szCs w:val="21"/>
        </w:rPr>
        <w:t>gada plānošanas perioda īstenošanas procedūras. Kopīgais sekretariāts ir izveidots pēc apspriešan</w:t>
      </w:r>
      <w:r w:rsidR="00C419C0">
        <w:rPr>
          <w:rFonts w:ascii="Calibri" w:hAnsi="Calibri"/>
          <w:sz w:val="21"/>
          <w:szCs w:val="21"/>
        </w:rPr>
        <w:t>ā</w:t>
      </w:r>
      <w:r>
        <w:rPr>
          <w:rFonts w:ascii="Calibri" w:hAnsi="Calibri"/>
          <w:sz w:val="21"/>
          <w:szCs w:val="21"/>
        </w:rPr>
        <w:t xml:space="preserve">s ar partnervalstīm, un par to atbild </w:t>
      </w:r>
      <w:r w:rsidR="00C419C0">
        <w:rPr>
          <w:rFonts w:ascii="Calibri" w:hAnsi="Calibri"/>
          <w:sz w:val="21"/>
          <w:szCs w:val="21"/>
        </w:rPr>
        <w:t>V</w:t>
      </w:r>
      <w:r>
        <w:rPr>
          <w:rFonts w:ascii="Calibri" w:hAnsi="Calibri"/>
          <w:sz w:val="21"/>
          <w:szCs w:val="21"/>
        </w:rPr>
        <w:t>adošā iestāde.</w:t>
      </w:r>
      <w:r>
        <w:rPr>
          <w:rFonts w:ascii="Calibri" w:hAnsi="Calibri"/>
          <w:color w:val="auto"/>
          <w:sz w:val="21"/>
          <w:szCs w:val="21"/>
        </w:rPr>
        <w:t xml:space="preserve"> Darbā pieņemtais personāls ievēro programmas partnerību; darbā pieņemšanas procedūrā tiek ievēroti caurskatāmības, </w:t>
      </w:r>
      <w:proofErr w:type="spellStart"/>
      <w:r>
        <w:rPr>
          <w:rFonts w:ascii="Calibri" w:hAnsi="Calibri"/>
          <w:color w:val="auto"/>
          <w:sz w:val="21"/>
          <w:szCs w:val="21"/>
        </w:rPr>
        <w:t>nediskriminācijas</w:t>
      </w:r>
      <w:proofErr w:type="spellEnd"/>
      <w:r>
        <w:rPr>
          <w:rFonts w:ascii="Calibri" w:hAnsi="Calibri"/>
          <w:color w:val="auto"/>
          <w:sz w:val="21"/>
          <w:szCs w:val="21"/>
        </w:rPr>
        <w:t xml:space="preserve"> un vienlīdzīgu iespēju principi. Kopīgā sekretariāta atrašanās vieta ir Lille, Francija.</w:t>
      </w:r>
    </w:p>
    <w:p w14:paraId="12222099" w14:textId="6FF07DA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sz w:val="21"/>
          <w:szCs w:val="21"/>
        </w:rPr>
        <w:t xml:space="preserve">Kopīgais sekretariāts palīdz </w:t>
      </w:r>
      <w:r w:rsidR="00C419C0">
        <w:rPr>
          <w:rFonts w:ascii="Calibri" w:hAnsi="Calibri"/>
          <w:sz w:val="21"/>
          <w:szCs w:val="21"/>
        </w:rPr>
        <w:t>U</w:t>
      </w:r>
      <w:r>
        <w:rPr>
          <w:rFonts w:ascii="Calibri" w:hAnsi="Calibri"/>
          <w:sz w:val="21"/>
          <w:szCs w:val="21"/>
        </w:rPr>
        <w:t xml:space="preserve">zraudzības komitejai un </w:t>
      </w:r>
      <w:r w:rsidR="00C419C0">
        <w:rPr>
          <w:rFonts w:ascii="Calibri" w:hAnsi="Calibri"/>
          <w:sz w:val="21"/>
          <w:szCs w:val="21"/>
        </w:rPr>
        <w:t>V</w:t>
      </w:r>
      <w:r>
        <w:rPr>
          <w:rFonts w:ascii="Calibri" w:hAnsi="Calibri"/>
          <w:sz w:val="21"/>
          <w:szCs w:val="21"/>
        </w:rPr>
        <w:t>adošajai iestādei pildīt to pienākumus.</w:t>
      </w:r>
      <w:r>
        <w:rPr>
          <w:rFonts w:ascii="Calibri" w:hAnsi="Calibri"/>
          <w:color w:val="auto"/>
          <w:sz w:val="21"/>
          <w:szCs w:val="21"/>
        </w:rPr>
        <w:t xml:space="preserve"> Tas cieši sadarbojas ar iestādi, kura ir atbildīga par uzskaites funkcijām. </w:t>
      </w:r>
    </w:p>
    <w:p w14:paraId="42493F2F" w14:textId="7C0E09BA"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nepieciešams, tas arī sniedz palīdzību </w:t>
      </w:r>
      <w:r w:rsidR="00613256">
        <w:rPr>
          <w:rFonts w:ascii="Calibri" w:hAnsi="Calibri"/>
          <w:color w:val="auto"/>
          <w:sz w:val="21"/>
          <w:szCs w:val="21"/>
        </w:rPr>
        <w:t>R</w:t>
      </w:r>
      <w:r>
        <w:rPr>
          <w:rFonts w:ascii="Calibri" w:hAnsi="Calibri"/>
          <w:color w:val="auto"/>
          <w:sz w:val="21"/>
          <w:szCs w:val="21"/>
        </w:rPr>
        <w:t xml:space="preserve">evīzijas iestādei. </w:t>
      </w:r>
      <w:r>
        <w:rPr>
          <w:rFonts w:ascii="Calibri" w:hAnsi="Calibri"/>
          <w:sz w:val="21"/>
          <w:szCs w:val="21"/>
        </w:rPr>
        <w:t xml:space="preserve">Kopīgā sekretariāta sniegtā palīdzība </w:t>
      </w:r>
      <w:r w:rsidR="00613256">
        <w:rPr>
          <w:rFonts w:ascii="Calibri" w:hAnsi="Calibri"/>
          <w:sz w:val="21"/>
          <w:szCs w:val="21"/>
        </w:rPr>
        <w:t>R</w:t>
      </w:r>
      <w:r>
        <w:rPr>
          <w:rFonts w:ascii="Calibri" w:hAnsi="Calibri"/>
          <w:sz w:val="21"/>
          <w:szCs w:val="21"/>
        </w:rPr>
        <w:t xml:space="preserve">evīzijas iestādei ir stingri ierobežota līdz administratīvajam atbalstam, piemēram, attiecīgo datu sniegšanai, lai EK sagatavotu revīzijas paraugu, revidentu sanāksmju un rakstisko procedūru un pēcpārbaudes pasākumu organizēšanai, nodrošinot saziņas plūsmu starp dažādām iesaistītajām iestādēm (EK, </w:t>
      </w:r>
      <w:r w:rsidR="00613256">
        <w:rPr>
          <w:rFonts w:ascii="Calibri" w:hAnsi="Calibri"/>
          <w:sz w:val="21"/>
          <w:szCs w:val="21"/>
        </w:rPr>
        <w:t>R</w:t>
      </w:r>
      <w:r>
        <w:rPr>
          <w:rFonts w:ascii="Calibri" w:hAnsi="Calibri"/>
          <w:sz w:val="21"/>
          <w:szCs w:val="21"/>
        </w:rPr>
        <w:t xml:space="preserve">evīzijas iestāde, </w:t>
      </w:r>
      <w:r w:rsidR="00613256">
        <w:rPr>
          <w:rFonts w:ascii="Calibri" w:hAnsi="Calibri"/>
          <w:sz w:val="21"/>
          <w:szCs w:val="21"/>
        </w:rPr>
        <w:t>R</w:t>
      </w:r>
      <w:r>
        <w:rPr>
          <w:rFonts w:ascii="Calibri" w:hAnsi="Calibri"/>
          <w:sz w:val="21"/>
          <w:szCs w:val="21"/>
        </w:rPr>
        <w:t xml:space="preserve">evīzijas grupas locekļi, ārējā revidentu firma, ja attiecas) un aktuāla </w:t>
      </w:r>
      <w:r w:rsidR="00613256">
        <w:rPr>
          <w:rFonts w:ascii="Calibri" w:hAnsi="Calibri"/>
          <w:sz w:val="21"/>
          <w:szCs w:val="21"/>
        </w:rPr>
        <w:t>R</w:t>
      </w:r>
      <w:r>
        <w:rPr>
          <w:rFonts w:ascii="Calibri" w:hAnsi="Calibri"/>
          <w:sz w:val="21"/>
          <w:szCs w:val="21"/>
        </w:rPr>
        <w:t xml:space="preserve">evīzijas grupas locekļu saraksta uzturēšanu. Šis atbalsts netraucē veikt </w:t>
      </w:r>
      <w:r w:rsidR="00613256">
        <w:rPr>
          <w:rFonts w:ascii="Calibri" w:hAnsi="Calibri"/>
          <w:sz w:val="21"/>
          <w:szCs w:val="21"/>
        </w:rPr>
        <w:t>R</w:t>
      </w:r>
      <w:r>
        <w:rPr>
          <w:rFonts w:ascii="Calibri" w:hAnsi="Calibri"/>
          <w:sz w:val="21"/>
          <w:szCs w:val="21"/>
        </w:rPr>
        <w:t xml:space="preserve">evīzijas iestādes uzdevumus, kas definēti </w:t>
      </w:r>
      <w:r w:rsidR="00533507">
        <w:rPr>
          <w:rFonts w:ascii="Calibri" w:hAnsi="Calibri"/>
          <w:sz w:val="21"/>
          <w:szCs w:val="21"/>
        </w:rPr>
        <w:t xml:space="preserve">Kopīgo noteikumu regulas </w:t>
      </w:r>
      <w:r>
        <w:rPr>
          <w:rFonts w:ascii="Calibri" w:hAnsi="Calibri"/>
          <w:sz w:val="21"/>
          <w:szCs w:val="21"/>
        </w:rPr>
        <w:t xml:space="preserve"> </w:t>
      </w:r>
      <w:r w:rsidR="00D33F28">
        <w:rPr>
          <w:rFonts w:ascii="Calibri" w:hAnsi="Calibri"/>
          <w:sz w:val="21"/>
          <w:szCs w:val="21"/>
        </w:rPr>
        <w:t>77.</w:t>
      </w:r>
      <w:r>
        <w:rPr>
          <w:rFonts w:ascii="Calibri" w:hAnsi="Calibri"/>
          <w:sz w:val="21"/>
          <w:szCs w:val="21"/>
        </w:rPr>
        <w:t xml:space="preserve"> pantā un </w:t>
      </w:r>
      <w:r w:rsidR="00533507">
        <w:rPr>
          <w:rFonts w:ascii="Calibri" w:hAnsi="Calibri"/>
          <w:sz w:val="21"/>
          <w:szCs w:val="21"/>
        </w:rPr>
        <w:t>Interreg regulas</w:t>
      </w:r>
      <w:r>
        <w:rPr>
          <w:rFonts w:ascii="Calibri" w:hAnsi="Calibri"/>
          <w:sz w:val="21"/>
          <w:szCs w:val="21"/>
        </w:rPr>
        <w:t xml:space="preserve"> </w:t>
      </w:r>
      <w:r w:rsidR="00D33F28">
        <w:rPr>
          <w:rFonts w:ascii="Calibri" w:hAnsi="Calibri"/>
          <w:sz w:val="21"/>
          <w:szCs w:val="21"/>
        </w:rPr>
        <w:t>48</w:t>
      </w:r>
      <w:r>
        <w:rPr>
          <w:rFonts w:ascii="Calibri" w:hAnsi="Calibri"/>
          <w:sz w:val="21"/>
          <w:szCs w:val="21"/>
        </w:rPr>
        <w:t xml:space="preserve"> pantā</w:t>
      </w:r>
      <w:r>
        <w:rPr>
          <w:rFonts w:ascii="Calibri" w:hAnsi="Calibri"/>
          <w:color w:val="auto"/>
          <w:sz w:val="21"/>
          <w:szCs w:val="21"/>
        </w:rPr>
        <w:t xml:space="preserve">. </w:t>
      </w:r>
    </w:p>
    <w:p w14:paraId="0F09D15C" w14:textId="793ECB8F"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Kopīgais sekretariāts tiek finansēts no </w:t>
      </w:r>
      <w:r w:rsidR="00613256">
        <w:rPr>
          <w:rFonts w:ascii="Calibri" w:hAnsi="Calibri"/>
          <w:color w:val="auto"/>
          <w:sz w:val="21"/>
          <w:szCs w:val="21"/>
        </w:rPr>
        <w:t>T</w:t>
      </w:r>
      <w:r>
        <w:rPr>
          <w:rFonts w:ascii="Calibri" w:hAnsi="Calibri"/>
          <w:color w:val="auto"/>
          <w:sz w:val="21"/>
          <w:szCs w:val="21"/>
        </w:rPr>
        <w:t>ehniskās palīdzības budžeta.</w:t>
      </w:r>
    </w:p>
    <w:p w14:paraId="06B15D63" w14:textId="18AB5377"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Pamatojoties uz </w:t>
      </w:r>
      <w:r w:rsidR="00533507">
        <w:rPr>
          <w:rFonts w:ascii="Calibri" w:hAnsi="Calibri"/>
          <w:color w:val="auto"/>
          <w:sz w:val="21"/>
          <w:szCs w:val="21"/>
        </w:rPr>
        <w:t>Interreg regulas</w:t>
      </w:r>
      <w:r w:rsidR="00D33F28">
        <w:rPr>
          <w:rFonts w:ascii="Calibri" w:hAnsi="Calibri"/>
          <w:sz w:val="21"/>
          <w:szCs w:val="21"/>
        </w:rPr>
        <w:t xml:space="preserve"> </w:t>
      </w:r>
      <w:r>
        <w:rPr>
          <w:rFonts w:ascii="Calibri" w:hAnsi="Calibri"/>
          <w:color w:val="auto"/>
          <w:sz w:val="21"/>
          <w:szCs w:val="21"/>
        </w:rPr>
        <w:t>4</w:t>
      </w:r>
      <w:r w:rsidR="00D33F28">
        <w:rPr>
          <w:rFonts w:ascii="Calibri" w:hAnsi="Calibri"/>
          <w:color w:val="auto"/>
          <w:sz w:val="21"/>
          <w:szCs w:val="21"/>
        </w:rPr>
        <w:t>6</w:t>
      </w:r>
      <w:r>
        <w:rPr>
          <w:rFonts w:ascii="Calibri" w:hAnsi="Calibri"/>
          <w:color w:val="auto"/>
          <w:sz w:val="21"/>
          <w:szCs w:val="21"/>
        </w:rPr>
        <w:t xml:space="preserve">. panta </w:t>
      </w:r>
      <w:r w:rsidR="00D33F28">
        <w:rPr>
          <w:rFonts w:ascii="Calibri" w:hAnsi="Calibri"/>
          <w:color w:val="auto"/>
          <w:sz w:val="21"/>
          <w:szCs w:val="21"/>
        </w:rPr>
        <w:t>3</w:t>
      </w:r>
      <w:r>
        <w:rPr>
          <w:rFonts w:ascii="Calibri" w:hAnsi="Calibri"/>
          <w:color w:val="auto"/>
          <w:sz w:val="21"/>
          <w:szCs w:val="21"/>
        </w:rPr>
        <w:t xml:space="preserve">. </w:t>
      </w:r>
      <w:r w:rsidR="00533507">
        <w:rPr>
          <w:rFonts w:ascii="Calibri" w:hAnsi="Calibri"/>
          <w:color w:val="auto"/>
          <w:sz w:val="21"/>
          <w:szCs w:val="21"/>
        </w:rPr>
        <w:t>punktu</w:t>
      </w:r>
      <w:r>
        <w:rPr>
          <w:rFonts w:ascii="Calibri" w:hAnsi="Calibri"/>
          <w:color w:val="auto"/>
          <w:sz w:val="21"/>
          <w:szCs w:val="21"/>
        </w:rPr>
        <w:t>, programmas partnervalstis nolēma, ka vadības pārbaudes (“Pirmā līmeņa kontrole”</w:t>
      </w:r>
      <w:r w:rsidR="00D33F28">
        <w:rPr>
          <w:rFonts w:ascii="Calibri" w:hAnsi="Calibri"/>
          <w:color w:val="auto"/>
          <w:sz w:val="21"/>
          <w:szCs w:val="21"/>
        </w:rPr>
        <w:t xml:space="preserve"> jeb FLC</w:t>
      </w:r>
      <w:r>
        <w:rPr>
          <w:rFonts w:ascii="Calibri" w:hAnsi="Calibri"/>
          <w:color w:val="auto"/>
          <w:sz w:val="21"/>
          <w:szCs w:val="21"/>
        </w:rPr>
        <w:t xml:space="preserve">) neveiks </w:t>
      </w:r>
      <w:r w:rsidR="00533507">
        <w:rPr>
          <w:rFonts w:ascii="Calibri" w:hAnsi="Calibri"/>
          <w:color w:val="auto"/>
          <w:sz w:val="21"/>
          <w:szCs w:val="21"/>
        </w:rPr>
        <w:t>Vadošā iestāde/Kopīgais sekretariāts</w:t>
      </w:r>
      <w:r>
        <w:rPr>
          <w:rFonts w:ascii="Calibri" w:hAnsi="Calibri"/>
          <w:color w:val="auto"/>
          <w:sz w:val="21"/>
          <w:szCs w:val="21"/>
        </w:rPr>
        <w:t>, bet tās tiks veiktas, katrai partnervalstij identificējot par šo pārbaudi tās teritorijā atbildīgo iestādi vai personu.</w:t>
      </w:r>
    </w:p>
    <w:p w14:paraId="5D5863D3" w14:textId="77777777" w:rsidR="005031CA" w:rsidRPr="00635F33" w:rsidRDefault="005031CA" w:rsidP="005031CA">
      <w:pPr>
        <w:spacing w:after="0" w:line="240" w:lineRule="auto"/>
        <w:ind w:left="0" w:right="-2" w:firstLine="0"/>
        <w:jc w:val="both"/>
        <w:rPr>
          <w:rFonts w:asciiTheme="minorHAnsi" w:hAnsiTheme="minorHAnsi" w:cstheme="minorHAnsi"/>
          <w:b/>
          <w:color w:val="auto"/>
          <w:sz w:val="21"/>
          <w:szCs w:val="21"/>
        </w:rPr>
      </w:pPr>
    </w:p>
    <w:p w14:paraId="22FA6CB9" w14:textId="5E0AFFFC" w:rsidR="005031CA" w:rsidRDefault="005031CA" w:rsidP="005031CA">
      <w:pPr>
        <w:spacing w:after="0" w:line="240" w:lineRule="auto"/>
        <w:ind w:left="0" w:right="-2" w:firstLine="0"/>
        <w:jc w:val="both"/>
        <w:rPr>
          <w:rFonts w:asciiTheme="minorHAnsi" w:hAnsiTheme="minorHAnsi" w:cstheme="minorHAnsi"/>
          <w:iCs/>
          <w:sz w:val="21"/>
          <w:szCs w:val="21"/>
        </w:rPr>
      </w:pPr>
      <w:r>
        <w:rPr>
          <w:rFonts w:asciiTheme="minorHAnsi" w:hAnsiTheme="minorHAnsi"/>
          <w:iCs/>
          <w:sz w:val="21"/>
          <w:szCs w:val="21"/>
        </w:rPr>
        <w:t xml:space="preserve">Gadījumā, ja Uzraudzības komiteja nolemj kompensēt daļu projekta izmaksu, izmantojot vienkāršotās izmaksu iespējas saskaņā ar </w:t>
      </w:r>
      <w:r w:rsidR="00533507">
        <w:rPr>
          <w:rFonts w:asciiTheme="minorHAnsi" w:hAnsiTheme="minorHAnsi"/>
          <w:iCs/>
          <w:sz w:val="21"/>
          <w:szCs w:val="21"/>
        </w:rPr>
        <w:t>Kopīgo noteikumu regulas</w:t>
      </w:r>
      <w:r>
        <w:rPr>
          <w:rFonts w:asciiTheme="minorHAnsi" w:hAnsiTheme="minorHAnsi"/>
          <w:iCs/>
          <w:sz w:val="21"/>
          <w:szCs w:val="21"/>
        </w:rPr>
        <w:t xml:space="preserve"> </w:t>
      </w:r>
      <w:r w:rsidR="001439AD">
        <w:rPr>
          <w:rFonts w:asciiTheme="minorHAnsi" w:hAnsiTheme="minorHAnsi"/>
          <w:iCs/>
          <w:sz w:val="21"/>
          <w:szCs w:val="21"/>
        </w:rPr>
        <w:t>51</w:t>
      </w:r>
      <w:r>
        <w:rPr>
          <w:rFonts w:asciiTheme="minorHAnsi" w:hAnsiTheme="minorHAnsi"/>
          <w:iCs/>
          <w:sz w:val="21"/>
          <w:szCs w:val="21"/>
        </w:rPr>
        <w:t xml:space="preserve">. </w:t>
      </w:r>
      <w:r w:rsidR="001439AD">
        <w:rPr>
          <w:rFonts w:asciiTheme="minorHAnsi" w:hAnsiTheme="minorHAnsi"/>
          <w:iCs/>
          <w:sz w:val="21"/>
          <w:szCs w:val="21"/>
        </w:rPr>
        <w:t xml:space="preserve">un 53. </w:t>
      </w:r>
      <w:r>
        <w:rPr>
          <w:rFonts w:asciiTheme="minorHAnsi" w:hAnsiTheme="minorHAnsi"/>
          <w:iCs/>
          <w:sz w:val="21"/>
          <w:szCs w:val="21"/>
        </w:rPr>
        <w:t xml:space="preserve">pantu, </w:t>
      </w:r>
      <w:r w:rsidR="00533507">
        <w:rPr>
          <w:rFonts w:asciiTheme="minorHAnsi" w:hAnsiTheme="minorHAnsi"/>
          <w:iCs/>
          <w:sz w:val="21"/>
          <w:szCs w:val="21"/>
        </w:rPr>
        <w:t xml:space="preserve">Uzraudzības komiteja </w:t>
      </w:r>
      <w:r>
        <w:rPr>
          <w:rFonts w:asciiTheme="minorHAnsi" w:hAnsiTheme="minorHAnsi"/>
          <w:iCs/>
          <w:sz w:val="21"/>
          <w:szCs w:val="21"/>
        </w:rPr>
        <w:t xml:space="preserve">var lemt par citu pirmā līmeņa kontroles (FLC) kārtību, kas tiks </w:t>
      </w:r>
      <w:r w:rsidR="00533507">
        <w:rPr>
          <w:rFonts w:asciiTheme="minorHAnsi" w:hAnsiTheme="minorHAnsi"/>
          <w:iCs/>
          <w:sz w:val="21"/>
          <w:szCs w:val="21"/>
        </w:rPr>
        <w:t>aprakstīta</w:t>
      </w:r>
      <w:r>
        <w:rPr>
          <w:rFonts w:asciiTheme="minorHAnsi" w:hAnsiTheme="minorHAnsi"/>
          <w:iCs/>
          <w:sz w:val="21"/>
          <w:szCs w:val="21"/>
        </w:rPr>
        <w:t xml:space="preserve"> vadības un kontroles sistēmas aprakstā.</w:t>
      </w:r>
    </w:p>
    <w:p w14:paraId="7C29AB3A" w14:textId="77777777" w:rsidR="007429A4" w:rsidRPr="00635F33" w:rsidRDefault="007429A4" w:rsidP="005031CA">
      <w:pPr>
        <w:spacing w:after="0" w:line="240" w:lineRule="auto"/>
        <w:ind w:left="0" w:right="-2" w:firstLine="0"/>
        <w:jc w:val="both"/>
        <w:rPr>
          <w:rFonts w:asciiTheme="minorHAnsi" w:hAnsiTheme="minorHAnsi" w:cstheme="minorHAnsi"/>
          <w:iCs/>
          <w:sz w:val="21"/>
          <w:szCs w:val="21"/>
        </w:rPr>
      </w:pPr>
    </w:p>
    <w:p w14:paraId="659ACED9" w14:textId="670B4E65" w:rsidR="007429A4" w:rsidRDefault="00533507" w:rsidP="005031CA">
      <w:pPr>
        <w:spacing w:after="0" w:line="240" w:lineRule="auto"/>
        <w:ind w:left="0" w:right="-2" w:firstLine="0"/>
        <w:jc w:val="both"/>
        <w:rPr>
          <w:rFonts w:asciiTheme="minorHAnsi" w:hAnsiTheme="minorHAnsi" w:cstheme="minorHAnsi"/>
          <w:iCs/>
          <w:sz w:val="21"/>
          <w:szCs w:val="21"/>
        </w:rPr>
      </w:pPr>
      <w:r>
        <w:rPr>
          <w:rFonts w:asciiTheme="minorHAnsi" w:hAnsiTheme="minorHAnsi"/>
          <w:iCs/>
          <w:sz w:val="21"/>
          <w:szCs w:val="21"/>
        </w:rPr>
        <w:t xml:space="preserve">Kopīgais sekretariāts </w:t>
      </w:r>
      <w:r w:rsidR="00A556B4">
        <w:rPr>
          <w:rFonts w:asciiTheme="minorHAnsi" w:hAnsiTheme="minorHAnsi"/>
          <w:iCs/>
          <w:sz w:val="21"/>
          <w:szCs w:val="21"/>
        </w:rPr>
        <w:t xml:space="preserve">arī nodrošinās nepieciešamo palīdzību, ņemot vērā sekojošās starpreģionu sadarbības programmas 2028.–2034. gadam sagatavošanu, ja tāda būs, līdz jaunas </w:t>
      </w:r>
      <w:r w:rsidR="00613256">
        <w:rPr>
          <w:rFonts w:asciiTheme="minorHAnsi" w:hAnsiTheme="minorHAnsi"/>
          <w:iCs/>
          <w:sz w:val="21"/>
          <w:szCs w:val="21"/>
        </w:rPr>
        <w:t>V</w:t>
      </w:r>
      <w:r w:rsidR="00A556B4">
        <w:rPr>
          <w:rFonts w:asciiTheme="minorHAnsi" w:hAnsiTheme="minorHAnsi"/>
          <w:iCs/>
          <w:sz w:val="21"/>
          <w:szCs w:val="21"/>
        </w:rPr>
        <w:t>adošās iestādes iecelšanai.</w:t>
      </w:r>
    </w:p>
    <w:p w14:paraId="7EFE418E" w14:textId="77777777" w:rsidR="00795AD5" w:rsidRPr="00635F33" w:rsidRDefault="00795AD5" w:rsidP="005031CA">
      <w:pPr>
        <w:spacing w:after="0" w:line="240" w:lineRule="auto"/>
        <w:ind w:left="0" w:right="-2" w:firstLine="0"/>
        <w:jc w:val="both"/>
        <w:rPr>
          <w:rFonts w:asciiTheme="minorHAnsi" w:hAnsiTheme="minorHAnsi" w:cstheme="minorHAnsi"/>
          <w:iCs/>
          <w:sz w:val="21"/>
          <w:szCs w:val="21"/>
        </w:rPr>
      </w:pPr>
    </w:p>
    <w:p w14:paraId="7B25E5E9" w14:textId="77777777" w:rsidR="005031CA" w:rsidRPr="00635F33" w:rsidRDefault="005031CA" w:rsidP="005031CA">
      <w:pPr>
        <w:spacing w:after="0" w:line="240" w:lineRule="auto"/>
        <w:ind w:left="0" w:right="-2"/>
        <w:jc w:val="both"/>
        <w:rPr>
          <w:rFonts w:asciiTheme="minorHAnsi" w:hAnsiTheme="minorHAnsi" w:cstheme="minorHAnsi"/>
          <w:sz w:val="21"/>
          <w:szCs w:val="21"/>
        </w:rPr>
      </w:pPr>
    </w:p>
    <w:p w14:paraId="77F20943" w14:textId="680B0C30" w:rsidR="005031CA" w:rsidRPr="00D272F9" w:rsidRDefault="002876DB" w:rsidP="005031CA">
      <w:pPr>
        <w:pStyle w:val="Heading2"/>
        <w:spacing w:before="0"/>
      </w:pPr>
      <w:bookmarkStart w:id="32" w:name="_Toc80026511"/>
      <w:r>
        <w:rPr>
          <w:b/>
        </w:rPr>
        <w:t>7.3.</w:t>
      </w:r>
      <w:r>
        <w:rPr>
          <w:b/>
        </w:rPr>
        <w:tab/>
        <w:t xml:space="preserve">Saistību sadalījums </w:t>
      </w:r>
      <w:r w:rsidR="00533507">
        <w:rPr>
          <w:b/>
        </w:rPr>
        <w:t>iesaistīto dalībvalstu un, attiecīgā gadījumā, trešo valstu vai partnervalstu un AZT starpā gadījumā, ja vadošā iestāde vai Komisija ir noteikusi finanšu korekcijas</w:t>
      </w:r>
      <w:bookmarkEnd w:id="32"/>
      <w:r>
        <w:rPr>
          <w:b/>
        </w:rPr>
        <w:t xml:space="preserve"> </w:t>
      </w:r>
    </w:p>
    <w:p w14:paraId="1B5A45A7" w14:textId="77777777" w:rsidR="005031CA" w:rsidRPr="00635F33" w:rsidRDefault="005031CA" w:rsidP="005031CA">
      <w:pPr>
        <w:spacing w:after="0" w:line="240" w:lineRule="auto"/>
        <w:ind w:left="0" w:right="-2"/>
        <w:rPr>
          <w:rFonts w:asciiTheme="minorHAnsi" w:hAnsiTheme="minorHAnsi" w:cstheme="minorHAnsi"/>
          <w:i/>
          <w:sz w:val="21"/>
          <w:szCs w:val="21"/>
        </w:rPr>
      </w:pPr>
    </w:p>
    <w:p w14:paraId="712EEA50" w14:textId="4E54F789"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w:t>
      </w:r>
      <w:r w:rsidR="00533507">
        <w:rPr>
          <w:rFonts w:asciiTheme="minorHAnsi" w:hAnsiTheme="minorHAnsi"/>
          <w:i/>
          <w:sz w:val="21"/>
          <w:szCs w:val="21"/>
        </w:rPr>
        <w:t xml:space="preserve">Interreg regulas </w:t>
      </w:r>
      <w:r>
        <w:rPr>
          <w:rFonts w:asciiTheme="minorHAnsi" w:hAnsiTheme="minorHAnsi"/>
          <w:i/>
          <w:sz w:val="21"/>
          <w:szCs w:val="21"/>
        </w:rPr>
        <w:t xml:space="preserve">17. panta </w:t>
      </w:r>
      <w:r w:rsidR="001439AD">
        <w:rPr>
          <w:rFonts w:asciiTheme="minorHAnsi" w:hAnsiTheme="minorHAnsi"/>
          <w:i/>
          <w:sz w:val="21"/>
          <w:szCs w:val="21"/>
        </w:rPr>
        <w:t>6</w:t>
      </w:r>
      <w:r>
        <w:rPr>
          <w:rFonts w:asciiTheme="minorHAnsi" w:hAnsiTheme="minorHAnsi"/>
          <w:i/>
          <w:sz w:val="21"/>
          <w:szCs w:val="21"/>
        </w:rPr>
        <w:t xml:space="preserve">. </w:t>
      </w:r>
      <w:r w:rsidR="00533507">
        <w:rPr>
          <w:rFonts w:asciiTheme="minorHAnsi" w:hAnsiTheme="minorHAnsi"/>
          <w:i/>
          <w:sz w:val="21"/>
          <w:szCs w:val="21"/>
        </w:rPr>
        <w:t>punkta c) apakšpunkts</w:t>
      </w:r>
      <w:r>
        <w:rPr>
          <w:rFonts w:asciiTheme="minorHAnsi" w:hAnsiTheme="minorHAnsi"/>
          <w:b/>
          <w:i/>
          <w:sz w:val="21"/>
          <w:szCs w:val="21"/>
        </w:rPr>
        <w:t xml:space="preserve"> </w:t>
      </w:r>
    </w:p>
    <w:p w14:paraId="2FDFE651"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[10 500] </w:t>
      </w:r>
    </w:p>
    <w:p w14:paraId="3B937097" w14:textId="77777777" w:rsidR="005031CA" w:rsidRPr="00635F33" w:rsidRDefault="005031CA" w:rsidP="005031CA">
      <w:pPr>
        <w:spacing w:after="0" w:line="240" w:lineRule="auto"/>
        <w:ind w:left="0" w:right="-2"/>
        <w:rPr>
          <w:rFonts w:asciiTheme="minorHAnsi" w:hAnsiTheme="minorHAnsi" w:cstheme="minorHAnsi"/>
          <w:b/>
          <w:sz w:val="21"/>
          <w:szCs w:val="21"/>
        </w:rPr>
      </w:pPr>
    </w:p>
    <w:p w14:paraId="22532F6B" w14:textId="77777777" w:rsidR="005031CA" w:rsidRPr="00D272F9" w:rsidRDefault="005031CA" w:rsidP="005031CA">
      <w:pPr>
        <w:autoSpaceDE w:val="0"/>
        <w:autoSpaceDN w:val="0"/>
        <w:adjustRightInd w:val="0"/>
        <w:spacing w:after="0" w:line="240" w:lineRule="auto"/>
        <w:ind w:left="0" w:firstLine="0"/>
        <w:rPr>
          <w:rFonts w:ascii="Calibri" w:eastAsia="Calibri" w:hAnsi="Calibri" w:cs="Calibri"/>
          <w:b/>
          <w:bCs/>
          <w:i/>
          <w:iCs/>
          <w:color w:val="auto"/>
          <w:sz w:val="21"/>
          <w:szCs w:val="21"/>
        </w:rPr>
      </w:pPr>
      <w:r>
        <w:rPr>
          <w:rFonts w:ascii="Calibri" w:hAnsi="Calibri"/>
          <w:b/>
          <w:bCs/>
          <w:i/>
          <w:iCs/>
          <w:color w:val="auto"/>
          <w:sz w:val="21"/>
          <w:szCs w:val="21"/>
        </w:rPr>
        <w:t>Atbalsta saņēmēju maksājumu samazināšana un atgūšana</w:t>
      </w:r>
    </w:p>
    <w:p w14:paraId="6C4ED830" w14:textId="0DEFA240"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Vadošā iestāde nodrošina, ka visas pārkāpumu rezultātā izmaksātās projekta summas tiek atgūtas no vadošā partnera. Projekta partneri atmaksā vadošajam partnerim visas nepamatoti izmaksātās summas. Vadošā iestāde atgūst līdzekļus no vadošā partnera (un vadošais partneris no projekta partneriem) pilnā apmērā vai daļēji arī pēc </w:t>
      </w:r>
      <w:r w:rsidR="00613256">
        <w:rPr>
          <w:rFonts w:ascii="Calibri" w:hAnsi="Calibri"/>
          <w:color w:val="auto"/>
          <w:sz w:val="21"/>
          <w:szCs w:val="21"/>
        </w:rPr>
        <w:t xml:space="preserve">finansēšanas </w:t>
      </w:r>
      <w:r>
        <w:rPr>
          <w:rFonts w:ascii="Calibri" w:hAnsi="Calibri"/>
          <w:color w:val="auto"/>
          <w:sz w:val="21"/>
          <w:szCs w:val="21"/>
        </w:rPr>
        <w:t xml:space="preserve">līguma izbeigšanas, ievērojot </w:t>
      </w:r>
      <w:r w:rsidR="00613256">
        <w:rPr>
          <w:rFonts w:ascii="Calibri" w:hAnsi="Calibri"/>
          <w:color w:val="auto"/>
          <w:sz w:val="21"/>
          <w:szCs w:val="21"/>
        </w:rPr>
        <w:t xml:space="preserve">finansēšanas </w:t>
      </w:r>
      <w:r>
        <w:rPr>
          <w:rFonts w:ascii="Calibri" w:hAnsi="Calibri"/>
          <w:color w:val="auto"/>
          <w:sz w:val="21"/>
          <w:szCs w:val="21"/>
        </w:rPr>
        <w:t xml:space="preserve">līgumā minētos noteikumus. </w:t>
      </w:r>
    </w:p>
    <w:p w14:paraId="068AA78E" w14:textId="34D32832" w:rsidR="00533507" w:rsidRPr="00D272F9" w:rsidRDefault="005031CA" w:rsidP="001439AD">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vadošajam partnerim neizdodas panākt, ka cits projekta partneris atmaksā līdzekļus, vai ja </w:t>
      </w:r>
      <w:r w:rsidR="00613256">
        <w:rPr>
          <w:rFonts w:ascii="Calibri" w:hAnsi="Calibri"/>
          <w:color w:val="auto"/>
          <w:sz w:val="21"/>
          <w:szCs w:val="21"/>
        </w:rPr>
        <w:t>V</w:t>
      </w:r>
      <w:r>
        <w:rPr>
          <w:rFonts w:ascii="Calibri" w:hAnsi="Calibri"/>
          <w:color w:val="auto"/>
          <w:sz w:val="21"/>
          <w:szCs w:val="21"/>
        </w:rPr>
        <w:t>adošajai iestādei neizdodas panākt, ka vadošais partneris vai vienīgais atbalsta saņēmējs atmaksā līdzekļus, ES dalībvalsts, kuras valsts teritorijā attiecīgais atbalsta saņēmējs atrodas vai ir reģistrēts, ja runa ir par Eiropas teritoriālās sadarbības grupu (</w:t>
      </w:r>
      <w:r w:rsidR="00533507">
        <w:rPr>
          <w:rFonts w:ascii="Calibri" w:hAnsi="Calibri"/>
          <w:color w:val="auto"/>
          <w:sz w:val="21"/>
          <w:szCs w:val="21"/>
        </w:rPr>
        <w:t xml:space="preserve">turpmāk - </w:t>
      </w:r>
      <w:r>
        <w:rPr>
          <w:rFonts w:ascii="Calibri" w:hAnsi="Calibri"/>
          <w:color w:val="auto"/>
          <w:sz w:val="21"/>
          <w:szCs w:val="21"/>
        </w:rPr>
        <w:t xml:space="preserve">EGTC), atlīdzina attiecīgo summu </w:t>
      </w:r>
      <w:r w:rsidR="00613256">
        <w:rPr>
          <w:rFonts w:ascii="Calibri" w:hAnsi="Calibri"/>
          <w:color w:val="auto"/>
          <w:sz w:val="21"/>
          <w:szCs w:val="21"/>
        </w:rPr>
        <w:t>V</w:t>
      </w:r>
      <w:r>
        <w:rPr>
          <w:rFonts w:ascii="Calibri" w:hAnsi="Calibri"/>
          <w:color w:val="auto"/>
          <w:sz w:val="21"/>
          <w:szCs w:val="21"/>
        </w:rPr>
        <w:t xml:space="preserve">adošajai iestādei, pamatojoties uz </w:t>
      </w:r>
      <w:r w:rsidR="00533507">
        <w:rPr>
          <w:rFonts w:ascii="Calibri" w:hAnsi="Calibri"/>
          <w:color w:val="auto"/>
          <w:sz w:val="21"/>
          <w:szCs w:val="21"/>
        </w:rPr>
        <w:t>Interreg regulas</w:t>
      </w:r>
      <w:r w:rsidR="001439AD">
        <w:rPr>
          <w:rFonts w:ascii="Calibri" w:hAnsi="Calibri"/>
          <w:sz w:val="21"/>
          <w:szCs w:val="21"/>
        </w:rPr>
        <w:t xml:space="preserve"> </w:t>
      </w:r>
      <w:r>
        <w:rPr>
          <w:rFonts w:ascii="Calibri" w:hAnsi="Calibri"/>
          <w:color w:val="auto"/>
          <w:sz w:val="21"/>
          <w:szCs w:val="21"/>
        </w:rPr>
        <w:t>5</w:t>
      </w:r>
      <w:r w:rsidR="001439AD">
        <w:rPr>
          <w:rFonts w:ascii="Calibri" w:hAnsi="Calibri"/>
          <w:color w:val="auto"/>
          <w:sz w:val="21"/>
          <w:szCs w:val="21"/>
        </w:rPr>
        <w:t>2</w:t>
      </w:r>
      <w:r>
        <w:rPr>
          <w:rFonts w:ascii="Calibri" w:hAnsi="Calibri"/>
          <w:color w:val="auto"/>
          <w:sz w:val="21"/>
          <w:szCs w:val="21"/>
        </w:rPr>
        <w:t xml:space="preserve">. pantu. Saskaņā ar </w:t>
      </w:r>
      <w:r w:rsidR="00533507">
        <w:rPr>
          <w:rFonts w:ascii="Calibri" w:hAnsi="Calibri"/>
          <w:color w:val="auto"/>
          <w:sz w:val="21"/>
          <w:szCs w:val="21"/>
        </w:rPr>
        <w:t>Interreg r</w:t>
      </w:r>
      <w:r>
        <w:rPr>
          <w:rFonts w:ascii="Calibri" w:hAnsi="Calibri"/>
          <w:color w:val="auto"/>
          <w:sz w:val="21"/>
          <w:szCs w:val="21"/>
        </w:rPr>
        <w:t xml:space="preserve">egulas </w:t>
      </w:r>
      <w:r w:rsidR="001439AD">
        <w:rPr>
          <w:rFonts w:ascii="Calibri" w:hAnsi="Calibri"/>
          <w:color w:val="auto"/>
          <w:sz w:val="21"/>
          <w:szCs w:val="21"/>
        </w:rPr>
        <w:t>52. pantu</w:t>
      </w:r>
      <w:r>
        <w:rPr>
          <w:rFonts w:ascii="Calibri" w:hAnsi="Calibri"/>
          <w:color w:val="auto"/>
          <w:sz w:val="21"/>
          <w:szCs w:val="21"/>
        </w:rPr>
        <w:t xml:space="preserve"> </w:t>
      </w:r>
      <w:r w:rsidR="00533507">
        <w:rPr>
          <w:rFonts w:ascii="Calibri" w:eastAsia="Calibri" w:hAnsi="Calibri" w:cs="Calibri"/>
          <w:color w:val="auto"/>
          <w:sz w:val="21"/>
          <w:szCs w:val="21"/>
        </w:rPr>
        <w:t>“k</w:t>
      </w:r>
      <w:r w:rsidR="00533507" w:rsidRPr="00533507">
        <w:rPr>
          <w:rFonts w:ascii="Calibri" w:eastAsia="Calibri" w:hAnsi="Calibri" w:cs="Calibri"/>
          <w:color w:val="auto"/>
          <w:sz w:val="21"/>
          <w:szCs w:val="21"/>
        </w:rPr>
        <w:t>ad dalībvalsts, trešā valsts ir atlīdzinājusi vadošajai iestādei visas partnerim nepamatoti izmaksātās summas, tā var turpināt vai sākt atgūšanas procedūru pret šo partneri, ievērojot savus tiesību aktus</w:t>
      </w:r>
      <w:r w:rsidR="00533507">
        <w:rPr>
          <w:rFonts w:ascii="Calibri" w:eastAsia="Calibri" w:hAnsi="Calibri" w:cs="Calibri"/>
          <w:color w:val="auto"/>
          <w:sz w:val="21"/>
          <w:szCs w:val="21"/>
        </w:rPr>
        <w:t>”</w:t>
      </w:r>
      <w:r w:rsidR="00533507" w:rsidRPr="00533507">
        <w:rPr>
          <w:rFonts w:ascii="Calibri" w:eastAsia="Calibri" w:hAnsi="Calibri" w:cs="Calibri"/>
          <w:color w:val="auto"/>
          <w:sz w:val="21"/>
          <w:szCs w:val="21"/>
        </w:rPr>
        <w:t>.</w:t>
      </w:r>
    </w:p>
    <w:p w14:paraId="53A5DDDA" w14:textId="1BE27087" w:rsidR="005031CA"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Detalizēts piedziņas procedūras apraksts tiks iekļauts </w:t>
      </w:r>
      <w:r w:rsidR="001439AD">
        <w:rPr>
          <w:rFonts w:ascii="Calibri" w:hAnsi="Calibri"/>
          <w:color w:val="auto"/>
          <w:sz w:val="21"/>
          <w:szCs w:val="21"/>
        </w:rPr>
        <w:t xml:space="preserve">aprakstā par </w:t>
      </w:r>
      <w:r>
        <w:rPr>
          <w:rFonts w:ascii="Calibri" w:hAnsi="Calibri"/>
          <w:color w:val="auto"/>
          <w:sz w:val="21"/>
          <w:szCs w:val="21"/>
        </w:rPr>
        <w:t>pārvaldības un kontroles sistēm</w:t>
      </w:r>
      <w:r w:rsidR="001439AD">
        <w:rPr>
          <w:rFonts w:ascii="Calibri" w:hAnsi="Calibri"/>
          <w:color w:val="auto"/>
          <w:sz w:val="21"/>
          <w:szCs w:val="21"/>
        </w:rPr>
        <w:t>u</w:t>
      </w:r>
      <w:r>
        <w:rPr>
          <w:rFonts w:ascii="Calibri" w:hAnsi="Calibri"/>
          <w:color w:val="auto"/>
          <w:sz w:val="21"/>
          <w:szCs w:val="21"/>
        </w:rPr>
        <w:t xml:space="preserve">, kas tiks izveidota saskaņā ar </w:t>
      </w:r>
      <w:r w:rsidR="00533507">
        <w:rPr>
          <w:rFonts w:ascii="Calibri" w:hAnsi="Calibri"/>
          <w:color w:val="auto"/>
          <w:sz w:val="21"/>
          <w:szCs w:val="21"/>
        </w:rPr>
        <w:t>Kopīgās noteikumu regulas</w:t>
      </w:r>
      <w:r>
        <w:rPr>
          <w:rFonts w:ascii="Calibri" w:hAnsi="Calibri"/>
          <w:color w:val="auto"/>
          <w:sz w:val="21"/>
          <w:szCs w:val="21"/>
        </w:rPr>
        <w:t xml:space="preserve"> 6</w:t>
      </w:r>
      <w:r w:rsidR="001439AD">
        <w:rPr>
          <w:rFonts w:ascii="Calibri" w:hAnsi="Calibri"/>
          <w:color w:val="auto"/>
          <w:sz w:val="21"/>
          <w:szCs w:val="21"/>
        </w:rPr>
        <w:t>9</w:t>
      </w:r>
      <w:r>
        <w:rPr>
          <w:rFonts w:ascii="Calibri" w:hAnsi="Calibri"/>
          <w:color w:val="auto"/>
          <w:sz w:val="21"/>
          <w:szCs w:val="21"/>
        </w:rPr>
        <w:t>. pantu.</w:t>
      </w:r>
    </w:p>
    <w:p w14:paraId="1D3CC844" w14:textId="7F2C54B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Vadošā iestāde ir atbildīga par līdzekļu atmaksāšanu Savienības vispārējā budžetā saskaņā ar saistību sadalījumu starp iesaistītajām dalībvalstīm, kā noteikts sadarbības programmā un </w:t>
      </w:r>
      <w:r w:rsidR="00533507">
        <w:rPr>
          <w:rFonts w:ascii="Calibri" w:hAnsi="Calibri"/>
          <w:color w:val="auto"/>
          <w:sz w:val="21"/>
          <w:szCs w:val="21"/>
        </w:rPr>
        <w:t xml:space="preserve">Interreg regulas </w:t>
      </w:r>
      <w:r>
        <w:rPr>
          <w:rFonts w:ascii="Calibri" w:hAnsi="Calibri"/>
          <w:color w:val="auto"/>
          <w:sz w:val="21"/>
          <w:szCs w:val="21"/>
        </w:rPr>
        <w:t>5</w:t>
      </w:r>
      <w:r w:rsidR="001439AD">
        <w:rPr>
          <w:rFonts w:ascii="Calibri" w:hAnsi="Calibri"/>
          <w:color w:val="auto"/>
          <w:sz w:val="21"/>
          <w:szCs w:val="21"/>
        </w:rPr>
        <w:t>2</w:t>
      </w:r>
      <w:r>
        <w:rPr>
          <w:rFonts w:ascii="Calibri" w:hAnsi="Calibri"/>
          <w:color w:val="auto"/>
          <w:sz w:val="21"/>
          <w:szCs w:val="21"/>
        </w:rPr>
        <w:t>. pantā.</w:t>
      </w:r>
    </w:p>
    <w:p w14:paraId="3FDBAAE6" w14:textId="3349999A"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Attiecībā uz </w:t>
      </w:r>
      <w:r w:rsidR="00613256">
        <w:rPr>
          <w:rFonts w:ascii="Calibri" w:hAnsi="Calibri"/>
          <w:color w:val="auto"/>
          <w:sz w:val="21"/>
          <w:szCs w:val="21"/>
        </w:rPr>
        <w:t>V</w:t>
      </w:r>
      <w:r>
        <w:rPr>
          <w:rFonts w:ascii="Calibri" w:hAnsi="Calibri"/>
          <w:color w:val="auto"/>
          <w:sz w:val="21"/>
          <w:szCs w:val="21"/>
        </w:rPr>
        <w:t xml:space="preserve">adošās iestādes vai Komisijas noteiktajām finanšu korekcijām, pamatojoties </w:t>
      </w:r>
      <w:r w:rsidR="00533507">
        <w:rPr>
          <w:rFonts w:ascii="Calibri" w:hAnsi="Calibri"/>
          <w:color w:val="auto"/>
          <w:sz w:val="21"/>
          <w:szCs w:val="21"/>
        </w:rPr>
        <w:t>uz Kopīgo noteikumu regulas</w:t>
      </w:r>
      <w:r>
        <w:rPr>
          <w:rFonts w:ascii="Calibri" w:hAnsi="Calibri"/>
          <w:color w:val="auto"/>
          <w:sz w:val="21"/>
          <w:szCs w:val="21"/>
        </w:rPr>
        <w:t xml:space="preserve"> </w:t>
      </w:r>
      <w:r w:rsidR="001439AD">
        <w:rPr>
          <w:rFonts w:ascii="Calibri" w:hAnsi="Calibri"/>
          <w:color w:val="auto"/>
          <w:sz w:val="21"/>
          <w:szCs w:val="21"/>
        </w:rPr>
        <w:t>103</w:t>
      </w:r>
      <w:r>
        <w:rPr>
          <w:rFonts w:ascii="Calibri" w:hAnsi="Calibri"/>
          <w:color w:val="auto"/>
          <w:sz w:val="21"/>
          <w:szCs w:val="21"/>
        </w:rPr>
        <w:t xml:space="preserve">. un </w:t>
      </w:r>
      <w:r w:rsidR="001439AD">
        <w:rPr>
          <w:rFonts w:ascii="Calibri" w:hAnsi="Calibri"/>
          <w:color w:val="auto"/>
          <w:sz w:val="21"/>
          <w:szCs w:val="21"/>
        </w:rPr>
        <w:t>104</w:t>
      </w:r>
      <w:r>
        <w:rPr>
          <w:rFonts w:ascii="Calibri" w:hAnsi="Calibri"/>
          <w:color w:val="auto"/>
          <w:sz w:val="21"/>
          <w:szCs w:val="21"/>
        </w:rPr>
        <w:t xml:space="preserve">. pantu, finanšu sekas ES dalībvalstīm ir noteiktas zemāk sadaļā “Saistības un pārkāpumi”. Jebkāda saistītā korespondences apmaiņa starp Komisiju un ES dalībvalsti tiks nosūtīta arī </w:t>
      </w:r>
      <w:r w:rsidR="00613256">
        <w:rPr>
          <w:rFonts w:ascii="Calibri" w:hAnsi="Calibri"/>
          <w:color w:val="auto"/>
          <w:sz w:val="21"/>
          <w:szCs w:val="21"/>
        </w:rPr>
        <w:t>V</w:t>
      </w:r>
      <w:r>
        <w:rPr>
          <w:rFonts w:ascii="Calibri" w:hAnsi="Calibri"/>
          <w:color w:val="auto"/>
          <w:sz w:val="21"/>
          <w:szCs w:val="21"/>
        </w:rPr>
        <w:t>adošajai iestādei/</w:t>
      </w:r>
      <w:r w:rsidR="00613256">
        <w:rPr>
          <w:rFonts w:ascii="Calibri" w:hAnsi="Calibri"/>
          <w:color w:val="auto"/>
          <w:sz w:val="21"/>
          <w:szCs w:val="21"/>
        </w:rPr>
        <w:t>K</w:t>
      </w:r>
      <w:r>
        <w:rPr>
          <w:rFonts w:ascii="Calibri" w:hAnsi="Calibri"/>
          <w:color w:val="auto"/>
          <w:sz w:val="21"/>
          <w:szCs w:val="21"/>
        </w:rPr>
        <w:t xml:space="preserve">opīgajam sekretariātam. Ja nepieciešams,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 xml:space="preserve">opīgais sekretariāts informēs </w:t>
      </w:r>
      <w:r w:rsidR="00613256">
        <w:rPr>
          <w:rFonts w:ascii="Calibri" w:hAnsi="Calibri"/>
          <w:color w:val="auto"/>
          <w:sz w:val="21"/>
          <w:szCs w:val="21"/>
        </w:rPr>
        <w:t>U</w:t>
      </w:r>
      <w:r>
        <w:rPr>
          <w:rFonts w:ascii="Calibri" w:hAnsi="Calibri"/>
          <w:color w:val="auto"/>
          <w:sz w:val="21"/>
          <w:szCs w:val="21"/>
        </w:rPr>
        <w:t xml:space="preserve">zskaites iestādi un </w:t>
      </w:r>
      <w:r w:rsidR="00613256">
        <w:rPr>
          <w:rFonts w:ascii="Calibri" w:hAnsi="Calibri"/>
          <w:color w:val="auto"/>
          <w:sz w:val="21"/>
          <w:szCs w:val="21"/>
        </w:rPr>
        <w:t>R</w:t>
      </w:r>
      <w:r>
        <w:rPr>
          <w:rFonts w:ascii="Calibri" w:hAnsi="Calibri"/>
          <w:color w:val="auto"/>
          <w:sz w:val="21"/>
          <w:szCs w:val="21"/>
        </w:rPr>
        <w:t>evīzijas iestādi/</w:t>
      </w:r>
      <w:r w:rsidR="00613256">
        <w:rPr>
          <w:rFonts w:ascii="Calibri" w:hAnsi="Calibri"/>
          <w:color w:val="auto"/>
          <w:sz w:val="21"/>
          <w:szCs w:val="21"/>
        </w:rPr>
        <w:t>R</w:t>
      </w:r>
      <w:r>
        <w:rPr>
          <w:rFonts w:ascii="Calibri" w:hAnsi="Calibri"/>
          <w:color w:val="auto"/>
          <w:sz w:val="21"/>
          <w:szCs w:val="21"/>
        </w:rPr>
        <w:t>evidentu grupu.</w:t>
      </w:r>
    </w:p>
    <w:p w14:paraId="69381D5B"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28CB2A2A"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151D5BA3"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22512F8B"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1F99AB3C"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rPr>
      </w:pPr>
      <w:r>
        <w:rPr>
          <w:rFonts w:ascii="Calibri" w:hAnsi="Calibri"/>
          <w:b/>
          <w:bCs/>
          <w:i/>
          <w:iCs/>
          <w:color w:val="auto"/>
          <w:sz w:val="21"/>
          <w:szCs w:val="21"/>
        </w:rPr>
        <w:t>Atbildība un pārkāpumi</w:t>
      </w:r>
    </w:p>
    <w:p w14:paraId="654AD810"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Partnervalsts uzņemsies turpmāk noteikto atbildību par programmas ERAF, Norvēģijas un Šveices finansējuma izmantošanu:</w:t>
      </w:r>
    </w:p>
    <w:p w14:paraId="034FD1A8" w14:textId="308D541D"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eastAsia="en-US"/>
        </w:rPr>
      </w:pPr>
    </w:p>
    <w:p w14:paraId="282AC677" w14:textId="77777777" w:rsidR="005031CA" w:rsidRPr="00D272F9" w:rsidRDefault="005031CA" w:rsidP="00522E40">
      <w:pPr>
        <w:numPr>
          <w:ilvl w:val="0"/>
          <w:numId w:val="13"/>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katra partnervalsts atsevišķi uzņemas atbildību par projekta izdevumiem, kas radušies tās teritorijā esošajiem projekta partneriem;</w:t>
      </w:r>
    </w:p>
    <w:p w14:paraId="0C0C9210" w14:textId="77777777" w:rsidR="005031CA" w:rsidRPr="00D272F9" w:rsidRDefault="005031CA" w:rsidP="00522E40">
      <w:pPr>
        <w:numPr>
          <w:ilvl w:val="0"/>
          <w:numId w:val="13"/>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ja konstatēti sistemātiski pārkāpumi vai finanšu korekcijas (par korekcijām lemj programmas institūcijas vai Komisija), ES dalībvalsts uzņemas finansiālās sekas proporcionāli attiecīgajiem pārkāpumiem, kas konstatēti šīs ES dalībvalsts teritorijā. Ja sistemātiski pārkāpumi vai finanšu korekcijas nav saistāmas ar konkrētas ES dalībvalsts teritoriju, dalībvalsts atbildība ir proporcionāla ERAF finansējumam, kas piešķirts attiecīgajiem programmā iesaistītās valsts projekta partneriem.</w:t>
      </w:r>
    </w:p>
    <w:p w14:paraId="594C1739" w14:textId="598D2E7C" w:rsidR="005031CA" w:rsidRPr="00D272F9" w:rsidRDefault="005031CA" w:rsidP="00522E40">
      <w:pPr>
        <w:numPr>
          <w:ilvl w:val="0"/>
          <w:numId w:val="13"/>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 xml:space="preserve">Tehniskās palīdzības izdevumiem (ko aprēķina kā vienotu likmi saskaņā ar </w:t>
      </w:r>
      <w:r w:rsidR="008A1264">
        <w:rPr>
          <w:rFonts w:ascii="Calibri" w:hAnsi="Calibri"/>
          <w:color w:val="auto"/>
          <w:sz w:val="21"/>
          <w:szCs w:val="21"/>
        </w:rPr>
        <w:t>Interreg regulas</w:t>
      </w:r>
      <w:r w:rsidR="001439AD">
        <w:rPr>
          <w:rFonts w:ascii="Calibri" w:hAnsi="Calibri"/>
          <w:color w:val="auto"/>
          <w:sz w:val="21"/>
          <w:szCs w:val="21"/>
        </w:rPr>
        <w:t xml:space="preserve"> </w:t>
      </w:r>
      <w:r>
        <w:rPr>
          <w:rFonts w:ascii="Calibri" w:hAnsi="Calibri"/>
          <w:color w:val="auto"/>
          <w:sz w:val="21"/>
          <w:szCs w:val="21"/>
        </w:rPr>
        <w:t>2</w:t>
      </w:r>
      <w:r w:rsidR="001439AD">
        <w:rPr>
          <w:rFonts w:ascii="Calibri" w:hAnsi="Calibri"/>
          <w:color w:val="auto"/>
          <w:sz w:val="21"/>
          <w:szCs w:val="21"/>
        </w:rPr>
        <w:t>7</w:t>
      </w:r>
      <w:r>
        <w:rPr>
          <w:rFonts w:ascii="Calibri" w:hAnsi="Calibri"/>
          <w:color w:val="auto"/>
          <w:sz w:val="21"/>
          <w:szCs w:val="21"/>
        </w:rPr>
        <w:t xml:space="preserve">. pantu) iepriekšminētie atbildības principi, ko piemēro ar projektu saistītajiem izdevumiem un sistemātiskiem pārkāpumiem / finanšu korekcijām, var tikt piemēroti arī </w:t>
      </w:r>
      <w:r w:rsidR="008A1264">
        <w:rPr>
          <w:rFonts w:ascii="Calibri" w:hAnsi="Calibri"/>
          <w:color w:val="auto"/>
          <w:sz w:val="21"/>
          <w:szCs w:val="21"/>
        </w:rPr>
        <w:t xml:space="preserve">Tehniskās palīdzības </w:t>
      </w:r>
      <w:r>
        <w:rPr>
          <w:rFonts w:ascii="Calibri" w:hAnsi="Calibri"/>
          <w:color w:val="auto"/>
          <w:sz w:val="21"/>
          <w:szCs w:val="21"/>
        </w:rPr>
        <w:t xml:space="preserve">korekcijām, jo tie izriet tieši no korekcijām, kas saistīti ar projekta izdevumiem. </w:t>
      </w:r>
    </w:p>
    <w:p w14:paraId="5723D460" w14:textId="77777777" w:rsidR="005031CA" w:rsidRPr="00635F33" w:rsidRDefault="005031CA" w:rsidP="005031CA">
      <w:pPr>
        <w:autoSpaceDE w:val="0"/>
        <w:autoSpaceDN w:val="0"/>
        <w:adjustRightInd w:val="0"/>
        <w:spacing w:before="120" w:after="0" w:line="240" w:lineRule="auto"/>
        <w:ind w:left="0" w:right="0" w:firstLine="0"/>
        <w:contextualSpacing/>
        <w:jc w:val="both"/>
        <w:rPr>
          <w:rFonts w:ascii="Calibri" w:eastAsia="Calibri" w:hAnsi="Calibri" w:cs="Calibri"/>
          <w:color w:val="auto"/>
          <w:sz w:val="21"/>
          <w:szCs w:val="21"/>
          <w:lang w:eastAsia="en-US"/>
        </w:rPr>
      </w:pPr>
    </w:p>
    <w:p w14:paraId="14974B95" w14:textId="7F415AE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 xml:space="preserve">opīgais sekretariāts, </w:t>
      </w:r>
      <w:r w:rsidR="00613256">
        <w:rPr>
          <w:rFonts w:ascii="Calibri" w:hAnsi="Calibri"/>
          <w:color w:val="auto"/>
          <w:sz w:val="21"/>
          <w:szCs w:val="21"/>
        </w:rPr>
        <w:t>U</w:t>
      </w:r>
      <w:r>
        <w:rPr>
          <w:rFonts w:ascii="Calibri" w:hAnsi="Calibri"/>
          <w:color w:val="auto"/>
          <w:sz w:val="21"/>
          <w:szCs w:val="21"/>
        </w:rPr>
        <w:t xml:space="preserve">zskaites iestāde, jebkura ES dalībvalsts vai Norvēģija konstatē pārkāpumus, tai nekavējoties jāinformē atbildīgā ES dalībvalsts vai Norvēģija un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 xml:space="preserve">opīgais sekretariāts. Pēdējais nepieciešamības gadījumā nodrošinās informācijas nodošanu atbildīgajai ES dalībvalstij vai Norvēģijai (ja tā vēl nav tikusi informēta tieši), </w:t>
      </w:r>
      <w:r w:rsidR="00613256">
        <w:rPr>
          <w:rFonts w:ascii="Calibri" w:hAnsi="Calibri"/>
          <w:color w:val="auto"/>
          <w:sz w:val="21"/>
          <w:szCs w:val="21"/>
        </w:rPr>
        <w:t>U</w:t>
      </w:r>
      <w:r>
        <w:rPr>
          <w:rFonts w:ascii="Calibri" w:hAnsi="Calibri"/>
          <w:color w:val="auto"/>
          <w:sz w:val="21"/>
          <w:szCs w:val="21"/>
        </w:rPr>
        <w:t xml:space="preserve">zskaites iestādei un </w:t>
      </w:r>
      <w:r w:rsidR="00613256">
        <w:rPr>
          <w:rFonts w:ascii="Calibri" w:hAnsi="Calibri"/>
          <w:color w:val="auto"/>
          <w:sz w:val="21"/>
          <w:szCs w:val="21"/>
        </w:rPr>
        <w:t>R</w:t>
      </w:r>
      <w:r>
        <w:rPr>
          <w:rFonts w:ascii="Calibri" w:hAnsi="Calibri"/>
          <w:color w:val="auto"/>
          <w:sz w:val="21"/>
          <w:szCs w:val="21"/>
        </w:rPr>
        <w:t xml:space="preserve">evīzijas iestādei vai </w:t>
      </w:r>
      <w:r w:rsidR="00613256">
        <w:rPr>
          <w:rFonts w:ascii="Calibri" w:hAnsi="Calibri"/>
          <w:color w:val="auto"/>
          <w:sz w:val="21"/>
          <w:szCs w:val="21"/>
        </w:rPr>
        <w:t>R</w:t>
      </w:r>
      <w:r>
        <w:rPr>
          <w:rFonts w:ascii="Calibri" w:hAnsi="Calibri"/>
          <w:color w:val="auto"/>
          <w:sz w:val="21"/>
          <w:szCs w:val="21"/>
        </w:rPr>
        <w:t xml:space="preserve">evidentu grupai. </w:t>
      </w:r>
    </w:p>
    <w:p w14:paraId="0B3B4B67" w14:textId="6E1A5F92"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Saskaņā ar </w:t>
      </w:r>
      <w:r w:rsidR="001439AD">
        <w:rPr>
          <w:rFonts w:ascii="Calibri" w:hAnsi="Calibri"/>
          <w:color w:val="auto"/>
          <w:sz w:val="21"/>
          <w:szCs w:val="21"/>
        </w:rPr>
        <w:t>Kopīgo noteikumu r</w:t>
      </w:r>
      <w:r>
        <w:rPr>
          <w:rFonts w:ascii="Calibri" w:hAnsi="Calibri"/>
          <w:color w:val="auto"/>
          <w:sz w:val="21"/>
          <w:szCs w:val="21"/>
        </w:rPr>
        <w:t>egulas 6</w:t>
      </w:r>
      <w:r w:rsidR="001439AD">
        <w:rPr>
          <w:rFonts w:ascii="Calibri" w:hAnsi="Calibri"/>
          <w:color w:val="auto"/>
          <w:sz w:val="21"/>
          <w:szCs w:val="21"/>
        </w:rPr>
        <w:t>9</w:t>
      </w:r>
      <w:r>
        <w:rPr>
          <w:rFonts w:ascii="Calibri" w:hAnsi="Calibri"/>
          <w:color w:val="auto"/>
          <w:sz w:val="21"/>
          <w:szCs w:val="21"/>
        </w:rPr>
        <w:t>. pant</w:t>
      </w:r>
      <w:r w:rsidR="001439AD">
        <w:rPr>
          <w:rFonts w:ascii="Calibri" w:hAnsi="Calibri"/>
          <w:color w:val="auto"/>
          <w:sz w:val="21"/>
          <w:szCs w:val="21"/>
        </w:rPr>
        <w:t>ā</w:t>
      </w:r>
      <w:r>
        <w:rPr>
          <w:rFonts w:ascii="Calibri" w:hAnsi="Calibri"/>
          <w:color w:val="auto"/>
          <w:sz w:val="21"/>
          <w:szCs w:val="21"/>
        </w:rPr>
        <w:t xml:space="preserve"> </w:t>
      </w:r>
      <w:r w:rsidR="001439AD">
        <w:rPr>
          <w:rFonts w:ascii="Calibri" w:hAnsi="Calibri"/>
          <w:color w:val="auto"/>
          <w:sz w:val="21"/>
          <w:szCs w:val="21"/>
        </w:rPr>
        <w:t xml:space="preserve">minēto XII pielikumu </w:t>
      </w:r>
      <w:r>
        <w:rPr>
          <w:rFonts w:ascii="Calibri" w:hAnsi="Calibri"/>
          <w:color w:val="auto"/>
          <w:sz w:val="21"/>
          <w:szCs w:val="21"/>
        </w:rPr>
        <w:t xml:space="preserve">katra ES dalībvalsts ir atbildīga par savā teritorijā esošu atbalsta saņēmēju pārkāpumu paziņošanu Komisijai un vienlaikus arī </w:t>
      </w:r>
      <w:r w:rsidR="00613256">
        <w:rPr>
          <w:rFonts w:ascii="Calibri" w:hAnsi="Calibri"/>
          <w:color w:val="auto"/>
          <w:sz w:val="21"/>
          <w:szCs w:val="21"/>
        </w:rPr>
        <w:t>V</w:t>
      </w:r>
      <w:r>
        <w:rPr>
          <w:rFonts w:ascii="Calibri" w:hAnsi="Calibri"/>
          <w:color w:val="auto"/>
          <w:sz w:val="21"/>
          <w:szCs w:val="21"/>
        </w:rPr>
        <w:t xml:space="preserve">adošajai iestādei. Katrai ES dalībvalstij ir jāinformē Komisija, kā arī </w:t>
      </w:r>
      <w:r w:rsidR="00613256">
        <w:rPr>
          <w:rFonts w:ascii="Calibri" w:hAnsi="Calibri"/>
          <w:color w:val="auto"/>
          <w:sz w:val="21"/>
          <w:szCs w:val="21"/>
        </w:rPr>
        <w:t>V</w:t>
      </w:r>
      <w:r>
        <w:rPr>
          <w:rFonts w:ascii="Calibri" w:hAnsi="Calibri"/>
          <w:color w:val="auto"/>
          <w:sz w:val="21"/>
          <w:szCs w:val="21"/>
        </w:rPr>
        <w:t xml:space="preserve">adošā iestāde par norisi ar tām saistītajās administratīvajās lietās vai tiesvedībās. Vadošā iestāde nodrošinās informācijas nodošanu </w:t>
      </w:r>
      <w:r w:rsidR="00613256">
        <w:rPr>
          <w:rFonts w:ascii="Calibri" w:hAnsi="Calibri"/>
          <w:color w:val="auto"/>
          <w:sz w:val="21"/>
          <w:szCs w:val="21"/>
        </w:rPr>
        <w:t>U</w:t>
      </w:r>
      <w:r>
        <w:rPr>
          <w:rFonts w:ascii="Calibri" w:hAnsi="Calibri"/>
          <w:color w:val="auto"/>
          <w:sz w:val="21"/>
          <w:szCs w:val="21"/>
        </w:rPr>
        <w:t xml:space="preserve">zskaites iestādei un </w:t>
      </w:r>
      <w:r w:rsidR="00613256">
        <w:rPr>
          <w:rFonts w:ascii="Calibri" w:hAnsi="Calibri"/>
          <w:color w:val="auto"/>
          <w:sz w:val="21"/>
          <w:szCs w:val="21"/>
        </w:rPr>
        <w:t>R</w:t>
      </w:r>
      <w:r>
        <w:rPr>
          <w:rFonts w:ascii="Calibri" w:hAnsi="Calibri"/>
          <w:color w:val="auto"/>
          <w:sz w:val="21"/>
          <w:szCs w:val="21"/>
        </w:rPr>
        <w:t xml:space="preserve">evīzijas iestādei. </w:t>
      </w:r>
    </w:p>
    <w:p w14:paraId="7CC871B3" w14:textId="249DBB56" w:rsidR="005031CA" w:rsidRPr="00D272F9"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rPr>
      </w:pPr>
      <w:r>
        <w:rPr>
          <w:rFonts w:ascii="Calibri" w:hAnsi="Calibri"/>
          <w:color w:val="auto"/>
          <w:sz w:val="21"/>
          <w:szCs w:val="21"/>
        </w:rPr>
        <w:t xml:space="preserve">Ja partnervalsts nepilda savus pienākumus, kas izriet no šiem noteikumiem, </w:t>
      </w:r>
      <w:r w:rsidR="00613256">
        <w:rPr>
          <w:rFonts w:ascii="Calibri" w:hAnsi="Calibri"/>
          <w:color w:val="auto"/>
          <w:sz w:val="21"/>
          <w:szCs w:val="21"/>
        </w:rPr>
        <w:t>V</w:t>
      </w:r>
      <w:r>
        <w:rPr>
          <w:rFonts w:ascii="Calibri" w:hAnsi="Calibri"/>
          <w:color w:val="auto"/>
          <w:sz w:val="21"/>
          <w:szCs w:val="21"/>
        </w:rPr>
        <w:t xml:space="preserve">adošā iestāde ir tiesīga pārtraukt pakalpojumu sniegšanu visiem šīs partnervalsts teritorijā esošajiem projekta pretendentiem/ partneriem. </w:t>
      </w:r>
      <w:r>
        <w:rPr>
          <w:rFonts w:asciiTheme="minorHAnsi" w:hAnsiTheme="minorHAnsi"/>
          <w:sz w:val="21"/>
          <w:szCs w:val="21"/>
        </w:rPr>
        <w:t xml:space="preserve">Vadošā iestāde attiecīgajai partnervalstij nosūtīs vēstuli, pieprasot 3 mēnešu laikā izpildīt savas saistības. Ja attiecīgās partnervalsts atbilde nebūs atbilstoša saistībām, </w:t>
      </w:r>
      <w:r w:rsidR="00613256">
        <w:rPr>
          <w:rFonts w:asciiTheme="minorHAnsi" w:hAnsiTheme="minorHAnsi"/>
          <w:sz w:val="21"/>
          <w:szCs w:val="21"/>
        </w:rPr>
        <w:t>V</w:t>
      </w:r>
      <w:r>
        <w:rPr>
          <w:rFonts w:asciiTheme="minorHAnsi" w:hAnsiTheme="minorHAnsi"/>
          <w:sz w:val="21"/>
          <w:szCs w:val="21"/>
        </w:rPr>
        <w:t>adošā iestāde ierosinās iekļaut šo jautājumu Uzraudzības komitejas darba kārtībā apspriešanai un lēmuma pieņemšanai.</w:t>
      </w:r>
    </w:p>
    <w:p w14:paraId="30BEE494" w14:textId="77777777" w:rsidR="005031CA" w:rsidRPr="00635F33"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rPr>
      </w:pPr>
    </w:p>
    <w:p w14:paraId="2653C1AE" w14:textId="77777777" w:rsidR="005031CA" w:rsidRPr="00635F33" w:rsidRDefault="005031CA" w:rsidP="005031CA">
      <w:pPr>
        <w:spacing w:after="0" w:line="240" w:lineRule="auto"/>
        <w:ind w:left="0" w:right="0" w:firstLine="0"/>
        <w:rPr>
          <w:rFonts w:asciiTheme="minorHAnsi" w:hAnsiTheme="minorHAnsi" w:cstheme="minorHAnsi"/>
          <w:b/>
          <w:sz w:val="21"/>
          <w:szCs w:val="21"/>
        </w:rPr>
      </w:pPr>
    </w:p>
    <w:p w14:paraId="763A07B9"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br w:type="page"/>
      </w:r>
    </w:p>
    <w:p w14:paraId="2B474A68" w14:textId="77777777" w:rsidR="005031CA" w:rsidRPr="00635F33" w:rsidRDefault="005031CA" w:rsidP="005031CA">
      <w:pPr>
        <w:spacing w:after="0" w:line="240" w:lineRule="auto"/>
        <w:ind w:left="0" w:right="-2"/>
        <w:rPr>
          <w:rFonts w:asciiTheme="minorHAnsi" w:hAnsiTheme="minorHAnsi" w:cstheme="minorHAnsi"/>
          <w:sz w:val="2"/>
          <w:szCs w:val="2"/>
        </w:rPr>
      </w:pPr>
    </w:p>
    <w:p w14:paraId="68FE378B" w14:textId="6751EF03" w:rsidR="005031CA" w:rsidRPr="00D272F9" w:rsidRDefault="002876DB" w:rsidP="005031CA">
      <w:pPr>
        <w:pStyle w:val="Heading1"/>
        <w:spacing w:before="0" w:line="240" w:lineRule="auto"/>
        <w:ind w:left="0" w:right="-2" w:firstLine="0"/>
      </w:pPr>
      <w:bookmarkStart w:id="33" w:name="_Toc80026512"/>
      <w:r>
        <w:rPr>
          <w:b/>
        </w:rPr>
        <w:t xml:space="preserve">8. </w:t>
      </w:r>
      <w:r>
        <w:rPr>
          <w:b/>
        </w:rPr>
        <w:tab/>
        <w:t>Vienības izmaks</w:t>
      </w:r>
      <w:r w:rsidR="008A1264">
        <w:rPr>
          <w:b/>
        </w:rPr>
        <w:t>as</w:t>
      </w:r>
      <w:r>
        <w:rPr>
          <w:b/>
        </w:rPr>
        <w:t>,</w:t>
      </w:r>
      <w:r w:rsidR="00C6155A">
        <w:rPr>
          <w:b/>
        </w:rPr>
        <w:t xml:space="preserve"> </w:t>
      </w:r>
      <w:r w:rsidR="008A1264">
        <w:rPr>
          <w:b/>
        </w:rPr>
        <w:t>fiksētas summas, vienotas likmes un finansējums, kas nav saistīts ar izmaksām</w:t>
      </w:r>
      <w:bookmarkEnd w:id="33"/>
      <w:r>
        <w:rPr>
          <w:b/>
        </w:rPr>
        <w:t xml:space="preserve"> </w:t>
      </w:r>
    </w:p>
    <w:p w14:paraId="7BA5BF70" w14:textId="77777777" w:rsidR="005031CA" w:rsidRPr="00635F33" w:rsidRDefault="005031CA" w:rsidP="005031CA">
      <w:pPr>
        <w:pStyle w:val="Heading3"/>
        <w:spacing w:after="0" w:line="240" w:lineRule="auto"/>
        <w:ind w:left="0" w:right="-2"/>
        <w:rPr>
          <w:rFonts w:asciiTheme="minorHAnsi" w:hAnsiTheme="minorHAnsi" w:cstheme="minorHAnsi"/>
          <w:sz w:val="21"/>
          <w:szCs w:val="21"/>
        </w:rPr>
      </w:pPr>
    </w:p>
    <w:p w14:paraId="51390538" w14:textId="5BB75AA0" w:rsidR="007429A4" w:rsidRPr="00DF281D" w:rsidRDefault="007429A4"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w:t>
      </w:r>
      <w:r w:rsidR="008A1264">
        <w:rPr>
          <w:rFonts w:asciiTheme="minorHAnsi" w:hAnsiTheme="minorHAnsi"/>
          <w:i/>
          <w:sz w:val="21"/>
          <w:szCs w:val="21"/>
        </w:rPr>
        <w:t xml:space="preserve">Kopīgo noteikumu regulas </w:t>
      </w:r>
      <w:r w:rsidR="00D43832">
        <w:rPr>
          <w:rFonts w:asciiTheme="minorHAnsi" w:hAnsiTheme="minorHAnsi"/>
          <w:i/>
          <w:sz w:val="21"/>
          <w:szCs w:val="21"/>
        </w:rPr>
        <w:t xml:space="preserve"> </w:t>
      </w:r>
      <w:r w:rsidR="00770A40">
        <w:rPr>
          <w:rFonts w:asciiTheme="minorHAnsi" w:hAnsiTheme="minorHAnsi"/>
          <w:i/>
          <w:sz w:val="21"/>
          <w:szCs w:val="21"/>
        </w:rPr>
        <w:t>94</w:t>
      </w:r>
      <w:r>
        <w:rPr>
          <w:rFonts w:asciiTheme="minorHAnsi" w:hAnsiTheme="minorHAnsi"/>
          <w:i/>
          <w:sz w:val="21"/>
          <w:szCs w:val="21"/>
        </w:rPr>
        <w:t>. un 9</w:t>
      </w:r>
      <w:r w:rsidR="00770A40">
        <w:rPr>
          <w:rFonts w:asciiTheme="minorHAnsi" w:hAnsiTheme="minorHAnsi"/>
          <w:i/>
          <w:sz w:val="21"/>
          <w:szCs w:val="21"/>
        </w:rPr>
        <w:t>5</w:t>
      </w:r>
      <w:r>
        <w:rPr>
          <w:rFonts w:asciiTheme="minorHAnsi" w:hAnsiTheme="minorHAnsi"/>
          <w:i/>
          <w:sz w:val="21"/>
          <w:szCs w:val="21"/>
        </w:rPr>
        <w:t>. pants</w:t>
      </w:r>
    </w:p>
    <w:p w14:paraId="138A05F8" w14:textId="77777777" w:rsidR="007429A4" w:rsidRPr="00635F33" w:rsidRDefault="007429A4" w:rsidP="005031CA">
      <w:pPr>
        <w:spacing w:after="0" w:line="240" w:lineRule="auto"/>
        <w:ind w:left="0" w:right="-2"/>
        <w:rPr>
          <w:rFonts w:asciiTheme="minorHAnsi" w:hAnsiTheme="minorHAnsi" w:cstheme="minorHAnsi"/>
          <w:sz w:val="21"/>
          <w:szCs w:val="21"/>
        </w:rPr>
      </w:pPr>
    </w:p>
    <w:p w14:paraId="3113BFA8" w14:textId="78CFDDEC"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11. tabula: Vienības izmaks</w:t>
      </w:r>
      <w:r w:rsidR="008A1264">
        <w:rPr>
          <w:rFonts w:asciiTheme="minorHAnsi" w:hAnsiTheme="minorHAnsi"/>
          <w:sz w:val="21"/>
          <w:szCs w:val="21"/>
        </w:rPr>
        <w:t>as, fiksētās summas, vienotas likmes un finansējums, kas nav saistīts ar izmaksām</w:t>
      </w:r>
      <w:r>
        <w:rPr>
          <w:rFonts w:asciiTheme="minorHAnsi" w:hAnsiTheme="minorHAnsi"/>
          <w:sz w:val="21"/>
          <w:szCs w:val="21"/>
        </w:rPr>
        <w:t xml:space="preserve"> </w:t>
      </w:r>
    </w:p>
    <w:p w14:paraId="5DAC4B39"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bl>
      <w:tblPr>
        <w:tblStyle w:val="TableGrid0"/>
        <w:tblW w:w="9324" w:type="dxa"/>
        <w:tblInd w:w="-108" w:type="dxa"/>
        <w:tblCellMar>
          <w:top w:w="146" w:type="dxa"/>
          <w:left w:w="108" w:type="dxa"/>
          <w:right w:w="115" w:type="dxa"/>
        </w:tblCellMar>
        <w:tblLook w:val="04A0" w:firstRow="1" w:lastRow="0" w:firstColumn="1" w:lastColumn="0" w:noHBand="0" w:noVBand="1"/>
      </w:tblPr>
      <w:tblGrid>
        <w:gridCol w:w="5923"/>
        <w:gridCol w:w="1699"/>
        <w:gridCol w:w="1702"/>
      </w:tblGrid>
      <w:tr w:rsidR="005031CA" w:rsidRPr="00D272F9" w14:paraId="751760D6" w14:textId="77777777" w:rsidTr="00341091">
        <w:trPr>
          <w:trHeight w:val="648"/>
        </w:trPr>
        <w:tc>
          <w:tcPr>
            <w:tcW w:w="5922" w:type="dxa"/>
            <w:tcBorders>
              <w:top w:val="single" w:sz="4" w:space="0" w:color="000000"/>
              <w:left w:val="single" w:sz="4" w:space="0" w:color="000000"/>
              <w:bottom w:val="single" w:sz="4" w:space="0" w:color="000000"/>
              <w:right w:val="single" w:sz="4" w:space="0" w:color="000000"/>
            </w:tcBorders>
            <w:vAlign w:val="center"/>
          </w:tcPr>
          <w:p w14:paraId="35CEB694" w14:textId="649C002B" w:rsidR="005031CA" w:rsidRPr="00D272F9" w:rsidRDefault="00770A40" w:rsidP="008A1264">
            <w:pPr>
              <w:spacing w:after="0" w:line="240" w:lineRule="auto"/>
              <w:ind w:left="0" w:right="-2"/>
              <w:rPr>
                <w:rFonts w:asciiTheme="minorHAnsi" w:hAnsiTheme="minorHAnsi" w:cstheme="minorHAnsi"/>
                <w:sz w:val="21"/>
                <w:szCs w:val="21"/>
              </w:rPr>
            </w:pPr>
            <w:r>
              <w:rPr>
                <w:rFonts w:asciiTheme="minorHAnsi" w:hAnsiTheme="minorHAnsi"/>
                <w:sz w:val="21"/>
                <w:szCs w:val="21"/>
              </w:rPr>
              <w:t>94</w:t>
            </w:r>
            <w:r w:rsidR="005031CA">
              <w:rPr>
                <w:rFonts w:asciiTheme="minorHAnsi" w:hAnsiTheme="minorHAnsi"/>
                <w:sz w:val="21"/>
                <w:szCs w:val="21"/>
              </w:rPr>
              <w:t>. un 9</w:t>
            </w:r>
            <w:r>
              <w:rPr>
                <w:rFonts w:asciiTheme="minorHAnsi" w:hAnsiTheme="minorHAnsi"/>
                <w:sz w:val="21"/>
                <w:szCs w:val="21"/>
              </w:rPr>
              <w:t>5</w:t>
            </w:r>
            <w:r w:rsidR="005031CA">
              <w:rPr>
                <w:rFonts w:asciiTheme="minorHAnsi" w:hAnsiTheme="minorHAnsi"/>
                <w:sz w:val="21"/>
                <w:szCs w:val="21"/>
              </w:rPr>
              <w:t xml:space="preserve">. panta </w:t>
            </w:r>
            <w:r w:rsidR="008A1264">
              <w:rPr>
                <w:rFonts w:asciiTheme="minorHAnsi" w:hAnsiTheme="minorHAnsi"/>
                <w:sz w:val="21"/>
                <w:szCs w:val="21"/>
              </w:rPr>
              <w:t xml:space="preserve">paredzētais izmantojums </w:t>
            </w:r>
          </w:p>
        </w:tc>
        <w:tc>
          <w:tcPr>
            <w:tcW w:w="1699" w:type="dxa"/>
            <w:tcBorders>
              <w:top w:val="single" w:sz="4" w:space="0" w:color="000000"/>
              <w:left w:val="single" w:sz="4" w:space="0" w:color="000000"/>
              <w:bottom w:val="single" w:sz="4" w:space="0" w:color="000000"/>
              <w:right w:val="single" w:sz="4" w:space="0" w:color="000000"/>
            </w:tcBorders>
            <w:vAlign w:val="center"/>
          </w:tcPr>
          <w:p w14:paraId="563F22A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JĀ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226206"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NĒ </w:t>
            </w:r>
          </w:p>
        </w:tc>
      </w:tr>
      <w:tr w:rsidR="005031CA" w:rsidRPr="00D272F9" w14:paraId="1E221066" w14:textId="77777777" w:rsidTr="00341091">
        <w:trPr>
          <w:trHeight w:val="1598"/>
        </w:trPr>
        <w:tc>
          <w:tcPr>
            <w:tcW w:w="5922" w:type="dxa"/>
            <w:tcBorders>
              <w:top w:val="single" w:sz="4" w:space="0" w:color="000000"/>
              <w:left w:val="single" w:sz="4" w:space="0" w:color="000000"/>
              <w:bottom w:val="single" w:sz="4" w:space="0" w:color="000000"/>
              <w:right w:val="single" w:sz="4" w:space="0" w:color="000000"/>
            </w:tcBorders>
            <w:vAlign w:val="center"/>
          </w:tcPr>
          <w:p w14:paraId="78628FEC" w14:textId="4632D31B" w:rsidR="005031CA" w:rsidRPr="00D272F9" w:rsidRDefault="008A1264" w:rsidP="00804123">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No pieņemšanas programma izmantos Savienības ieguldījuma atlīdzināšanu, pamatojoties uz vienības izmaksām, fiksētām summām un vienotām likmēm saskaņā ar prioritāti atbilstīgi Kopīgo noteikumu regulas </w:t>
            </w:r>
            <w:r w:rsidR="00770A40">
              <w:rPr>
                <w:rFonts w:asciiTheme="minorHAnsi" w:hAnsiTheme="minorHAnsi"/>
                <w:sz w:val="21"/>
                <w:szCs w:val="21"/>
              </w:rPr>
              <w:t>94</w:t>
            </w:r>
            <w:r w:rsidR="005031CA">
              <w:rPr>
                <w:rFonts w:asciiTheme="minorHAnsi" w:hAnsiTheme="minorHAnsi"/>
                <w:sz w:val="21"/>
                <w:szCs w:val="21"/>
              </w:rPr>
              <w:t xml:space="preserve">. pantam (ja jā, aizpildiet 1. </w:t>
            </w:r>
            <w:r>
              <w:rPr>
                <w:rFonts w:asciiTheme="minorHAnsi" w:hAnsiTheme="minorHAnsi"/>
                <w:sz w:val="21"/>
                <w:szCs w:val="21"/>
              </w:rPr>
              <w:t>p</w:t>
            </w:r>
            <w:r w:rsidR="00804123">
              <w:rPr>
                <w:rFonts w:asciiTheme="minorHAnsi" w:hAnsiTheme="minorHAnsi"/>
                <w:sz w:val="21"/>
                <w:szCs w:val="21"/>
              </w:rPr>
              <w:t>ielikumu</w:t>
            </w:r>
            <w:r w:rsidR="005031CA">
              <w:rPr>
                <w:rFonts w:asciiTheme="minorHAnsi" w:hAnsiTheme="minorHAnsi"/>
                <w:sz w:val="21"/>
                <w:szCs w:val="21"/>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838480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15EF543B" wp14:editId="197F2205">
                      <wp:extent cx="146304" cy="146304"/>
                      <wp:effectExtent l="0" t="0" r="0" b="0"/>
                      <wp:docPr id="93715" name="Group 9371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15" name="Shape 1191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6A92B8" id="Group 9371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ebS83m4CAAA7BgAADgAAAAAAAAAAAAAAAAAuAgAA&#10;ZHJzL2Uyb0RvYy54bWxQSwECLQAUAAYACAAAACEANI8cSdgAAAADAQAADwAAAAAAAAAAAAAAAADI&#10;BAAAZHJzL2Rvd25yZXYueG1sUEsFBgAAAAAEAAQA8wAAAM0FAAAAAA==&#10;">
                      <v:shape id="Shape 1191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" path="m,146304r146304,l146304,,,,,146304xe" filled="f" strokeweight=".72pt">
                        <v:path arrowok="t" textboxrect="0,0,146304,146304"/>
                      </v:shape>
                      <w10:anchorlock/>
                    </v:group>
                  </w:pict>
                </mc:Fallback>
              </mc:AlternateContent>
            </w:r>
            <w:r>
              <w:rPr>
                <w:rFonts w:asciiTheme="minorHAnsi" w:hAnsiTheme="minorHAnsi"/>
                <w:sz w:val="21"/>
                <w:szCs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22FC84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3D48D157" wp14:editId="2D93C0F0">
                      <wp:extent cx="146609" cy="146304"/>
                      <wp:effectExtent l="0" t="0" r="25400" b="25400"/>
                      <wp:docPr id="93768" name="Group 9376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17" name="Shape 1191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08BE8" id="Group 9376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">
                      <v:shape id="Shape 11917"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" path="m,146304r146609,l146609,,,,,146304xe" filled="f" strokeweight=".72pt">
                        <v:path arrowok="t" textboxrect="0,0,146609,146304"/>
                      </v:shape>
                      <w10:anchorlock/>
                    </v:group>
                  </w:pict>
                </mc:Fallback>
              </mc:AlternateContent>
            </w:r>
            <w:r>
              <w:rPr>
                <w:rFonts w:asciiTheme="minorHAnsi" w:hAnsiTheme="minorHAnsi"/>
                <w:sz w:val="21"/>
                <w:szCs w:val="21"/>
              </w:rPr>
              <w:t xml:space="preserve"> </w:t>
            </w:r>
          </w:p>
        </w:tc>
      </w:tr>
      <w:tr w:rsidR="005031CA" w:rsidRPr="00D272F9" w14:paraId="47C174AC" w14:textId="77777777" w:rsidTr="00341091">
        <w:trPr>
          <w:trHeight w:val="1443"/>
        </w:trPr>
        <w:tc>
          <w:tcPr>
            <w:tcW w:w="5922" w:type="dxa"/>
            <w:tcBorders>
              <w:top w:val="single" w:sz="4" w:space="0" w:color="000000"/>
              <w:left w:val="single" w:sz="4" w:space="0" w:color="000000"/>
              <w:bottom w:val="single" w:sz="4" w:space="0" w:color="000000"/>
              <w:right w:val="single" w:sz="4" w:space="0" w:color="000000"/>
            </w:tcBorders>
            <w:vAlign w:val="center"/>
          </w:tcPr>
          <w:p w14:paraId="1BDBE808" w14:textId="055FF96D" w:rsidR="005031CA" w:rsidRPr="00D272F9" w:rsidRDefault="008A1264" w:rsidP="00804123">
            <w:pPr>
              <w:spacing w:after="0" w:line="240" w:lineRule="auto"/>
              <w:ind w:left="0" w:right="-2"/>
              <w:rPr>
                <w:rFonts w:asciiTheme="minorHAnsi" w:hAnsiTheme="minorHAnsi" w:cstheme="minorHAnsi"/>
                <w:sz w:val="21"/>
                <w:szCs w:val="21"/>
              </w:rPr>
            </w:pPr>
            <w:r>
              <w:rPr>
                <w:rFonts w:asciiTheme="minorHAnsi" w:hAnsiTheme="minorHAnsi"/>
                <w:sz w:val="21"/>
                <w:szCs w:val="21"/>
              </w:rPr>
              <w:t>No pieņemšanas programma izmantos Savienības ieguldījuma atlīdzināšanu, pamatojoties uz finansējumu, kas nav saistīts ar izmaksām saskaņā ar Kopīgo noteikumu regulas</w:t>
            </w:r>
            <w:r w:rsidR="005031CA">
              <w:rPr>
                <w:rFonts w:asciiTheme="minorHAnsi" w:hAnsiTheme="minorHAnsi"/>
                <w:sz w:val="21"/>
                <w:szCs w:val="21"/>
              </w:rPr>
              <w:t xml:space="preserve"> 9</w:t>
            </w:r>
            <w:r w:rsidR="00770A40">
              <w:rPr>
                <w:rFonts w:asciiTheme="minorHAnsi" w:hAnsiTheme="minorHAnsi"/>
                <w:sz w:val="21"/>
                <w:szCs w:val="21"/>
              </w:rPr>
              <w:t>5</w:t>
            </w:r>
            <w:r w:rsidR="005031CA">
              <w:rPr>
                <w:rFonts w:asciiTheme="minorHAnsi" w:hAnsiTheme="minorHAnsi"/>
                <w:sz w:val="21"/>
                <w:szCs w:val="21"/>
              </w:rPr>
              <w:t xml:space="preserve">. pantam (ja jā, aizpildiet 2. </w:t>
            </w:r>
            <w:r>
              <w:rPr>
                <w:rFonts w:asciiTheme="minorHAnsi" w:hAnsiTheme="minorHAnsi"/>
                <w:sz w:val="21"/>
                <w:szCs w:val="21"/>
              </w:rPr>
              <w:t>p</w:t>
            </w:r>
            <w:r w:rsidR="00804123">
              <w:rPr>
                <w:rFonts w:asciiTheme="minorHAnsi" w:hAnsiTheme="minorHAnsi"/>
                <w:sz w:val="21"/>
                <w:szCs w:val="21"/>
              </w:rPr>
              <w:t>ielikumu</w:t>
            </w:r>
            <w:r w:rsidR="005031CA">
              <w:rPr>
                <w:rFonts w:asciiTheme="minorHAnsi" w:hAnsiTheme="minorHAnsi"/>
                <w:sz w:val="21"/>
                <w:szCs w:val="21"/>
              </w:rPr>
              <w:t>)</w:t>
            </w:r>
            <w:r w:rsidR="005031CA">
              <w:rPr>
                <w:rFonts w:asciiTheme="minorHAnsi" w:hAnsiTheme="minorHAnsi"/>
                <w:i/>
                <w:sz w:val="21"/>
                <w:szCs w:val="21"/>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E613F9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185D71DC" wp14:editId="53E5C103">
                      <wp:extent cx="146304" cy="146304"/>
                      <wp:effectExtent l="0" t="0" r="0" b="0"/>
                      <wp:docPr id="93899" name="Group 9389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34" name="Shape 1193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B6E4A9" id="Group 9389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">
                      <v:shape id="Shape 1193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" path="m,146304r146304,l146304,,,,,146304xe" filled="f" strokeweight=".72pt">
                        <v:path arrowok="t" textboxrect="0,0,146304,146304"/>
                      </v:shape>
                      <w10:anchorlock/>
                    </v:group>
                  </w:pict>
                </mc:Fallback>
              </mc:AlternateContent>
            </w:r>
            <w:r>
              <w:rPr>
                <w:rFonts w:asciiTheme="minorHAnsi" w:hAnsiTheme="minorHAnsi"/>
                <w:sz w:val="21"/>
                <w:szCs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3D2598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302A83DB" wp14:editId="6A113462">
                      <wp:extent cx="146609" cy="146304"/>
                      <wp:effectExtent l="0" t="0" r="25400" b="25400"/>
                      <wp:docPr id="93928" name="Group 9392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36" name="Shape 11936"/>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93221E" id="Group 9392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">
                      <v:shape id="Shape 11936"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" path="m,146304r146609,l146609,,,,,146304xe" filled="f" strokeweight=".72pt">
                        <v:path arrowok="t" textboxrect="0,0,146609,146304"/>
                      </v:shape>
                      <w10:anchorlock/>
                    </v:group>
                  </w:pict>
                </mc:Fallback>
              </mc:AlternateContent>
            </w:r>
            <w:r>
              <w:rPr>
                <w:rFonts w:asciiTheme="minorHAnsi" w:hAnsiTheme="minorHAnsi"/>
                <w:sz w:val="21"/>
                <w:szCs w:val="21"/>
              </w:rPr>
              <w:t xml:space="preserve"> </w:t>
            </w:r>
          </w:p>
        </w:tc>
      </w:tr>
    </w:tbl>
    <w:p w14:paraId="63A5C22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 </w:t>
      </w:r>
    </w:p>
    <w:p w14:paraId="69161993"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p w14:paraId="0FDFFA37" w14:textId="77777777" w:rsidR="005031CA" w:rsidRPr="00D272F9" w:rsidRDefault="005031CA" w:rsidP="005031CA">
      <w:pPr>
        <w:spacing w:after="0" w:line="240" w:lineRule="auto"/>
        <w:ind w:left="0" w:right="-2"/>
        <w:rPr>
          <w:rFonts w:asciiTheme="minorHAnsi" w:hAnsiTheme="minorHAnsi" w:cstheme="minorHAnsi"/>
          <w:b/>
          <w:sz w:val="21"/>
          <w:szCs w:val="21"/>
        </w:rPr>
      </w:pPr>
      <w:r>
        <w:br w:type="page"/>
      </w:r>
    </w:p>
    <w:p w14:paraId="1E8ED358" w14:textId="186A8101" w:rsidR="005031CA" w:rsidRPr="00D272F9" w:rsidRDefault="005031CA" w:rsidP="005031CA">
      <w:pPr>
        <w:pStyle w:val="Heading1"/>
        <w:ind w:left="0"/>
      </w:pPr>
    </w:p>
    <w:p w14:paraId="684E95C2" w14:textId="77777777" w:rsidR="005031CA" w:rsidRPr="001C5170" w:rsidRDefault="005031CA" w:rsidP="005031CA">
      <w:pPr>
        <w:pStyle w:val="Heading2"/>
        <w:spacing w:before="0"/>
        <w:rPr>
          <w:lang w:val="de-DE"/>
        </w:rPr>
      </w:pPr>
    </w:p>
    <w:p w14:paraId="29D4158F" w14:textId="0636CC60" w:rsidR="005031CA" w:rsidRPr="00D272F9" w:rsidRDefault="005031CA" w:rsidP="005031CA">
      <w:pPr>
        <w:pStyle w:val="Heading2"/>
        <w:spacing w:before="0"/>
      </w:pPr>
      <w:bookmarkStart w:id="34" w:name="_Toc80026513"/>
      <w:r>
        <w:t xml:space="preserve">Programmas </w:t>
      </w:r>
      <w:r w:rsidR="001418CA">
        <w:t xml:space="preserve">teritorijas </w:t>
      </w:r>
      <w:r>
        <w:t>karte</w:t>
      </w:r>
      <w:bookmarkEnd w:id="34"/>
      <w:r>
        <w:rPr>
          <w:b/>
        </w:rPr>
        <w:t xml:space="preserve"> </w:t>
      </w:r>
    </w:p>
    <w:p w14:paraId="484BDFDF" w14:textId="77777777" w:rsidR="005031CA" w:rsidRPr="001C5170" w:rsidRDefault="005031CA" w:rsidP="005031CA">
      <w:pPr>
        <w:spacing w:after="0" w:line="240" w:lineRule="auto"/>
        <w:ind w:left="0" w:right="-2" w:firstLine="0"/>
        <w:rPr>
          <w:rFonts w:asciiTheme="minorHAnsi" w:hAnsiTheme="minorHAnsi" w:cstheme="minorHAnsi"/>
          <w:sz w:val="21"/>
          <w:szCs w:val="21"/>
          <w:lang w:val="de-DE"/>
        </w:rPr>
      </w:pPr>
    </w:p>
    <w:p w14:paraId="21D84E72" w14:textId="2940C9AE" w:rsidR="005031CA" w:rsidRPr="00D272F9" w:rsidRDefault="005031CA" w:rsidP="005031CA">
      <w:pPr>
        <w:pStyle w:val="Heading2"/>
        <w:spacing w:before="0"/>
      </w:pPr>
      <w:bookmarkStart w:id="35" w:name="_Toc80026514"/>
      <w:r>
        <w:rPr>
          <w:rFonts w:asciiTheme="minorHAnsi" w:hAnsiTheme="minorHAnsi"/>
          <w:color w:val="000000"/>
          <w:sz w:val="21"/>
          <w:szCs w:val="21"/>
        </w:rPr>
        <w:t>Neattiecas uz Interreg C programmām</w:t>
      </w:r>
      <w:bookmarkEnd w:id="35"/>
    </w:p>
    <w:p w14:paraId="02463C7E" w14:textId="77777777" w:rsidR="005031CA" w:rsidRPr="001C5170" w:rsidRDefault="005031CA" w:rsidP="005031CA">
      <w:pPr>
        <w:pStyle w:val="Heading2"/>
        <w:spacing w:before="0"/>
        <w:rPr>
          <w:lang w:val="de-DE"/>
        </w:rPr>
      </w:pPr>
    </w:p>
    <w:p w14:paraId="5B8B4F6A" w14:textId="0B5BE89A" w:rsidR="005031CA" w:rsidRDefault="00770A40" w:rsidP="00770A40">
      <w:pPr>
        <w:pStyle w:val="Heading2"/>
        <w:spacing w:before="0"/>
      </w:pPr>
      <w:bookmarkStart w:id="36" w:name="_Toc80026515"/>
      <w:r w:rsidRPr="00770A40">
        <w:t>PIELIKUMI</w:t>
      </w:r>
      <w:bookmarkEnd w:id="36"/>
    </w:p>
    <w:p w14:paraId="048BD0DA" w14:textId="77777777" w:rsidR="00770A40" w:rsidRDefault="00770A40" w:rsidP="00770A40">
      <w:pPr>
        <w:pStyle w:val="Heading2"/>
        <w:spacing w:before="0"/>
      </w:pPr>
    </w:p>
    <w:p w14:paraId="270FD4D3" w14:textId="30BE4AD1" w:rsidR="00770A40" w:rsidRPr="00D272F9" w:rsidRDefault="00770A40" w:rsidP="00770A40">
      <w:pPr>
        <w:pStyle w:val="Heading2"/>
        <w:spacing w:before="0"/>
      </w:pPr>
      <w:bookmarkStart w:id="37" w:name="_Toc80026516"/>
      <w:r>
        <w:t xml:space="preserve">1. pielikums.  Savienības ieguldījums, pamatojoties uz vienības izmaksām, </w:t>
      </w:r>
      <w:r w:rsidR="00804123">
        <w:t>fiksētām summām</w:t>
      </w:r>
      <w:r>
        <w:t xml:space="preserve"> un vienotām likmēm</w:t>
      </w:r>
      <w:bookmarkEnd w:id="37"/>
      <w:r>
        <w:t xml:space="preserve"> </w:t>
      </w:r>
    </w:p>
    <w:p w14:paraId="7F13CFE0" w14:textId="67453D28" w:rsidR="00770A40" w:rsidRDefault="00804123" w:rsidP="005B1DB8">
      <w:pPr>
        <w:ind w:left="0" w:firstLine="0"/>
        <w:rPr>
          <w:rFonts w:asciiTheme="minorHAnsi" w:hAnsiTheme="minorHAnsi"/>
          <w:i/>
          <w:sz w:val="21"/>
          <w:szCs w:val="21"/>
        </w:rPr>
      </w:pPr>
      <w:bookmarkStart w:id="38" w:name="_Toc80025703"/>
      <w:bookmarkStart w:id="39" w:name="_Toc80026168"/>
      <w:r>
        <w:rPr>
          <w:rFonts w:asciiTheme="minorHAnsi" w:hAnsiTheme="minorHAnsi"/>
          <w:i/>
          <w:sz w:val="21"/>
          <w:szCs w:val="21"/>
        </w:rPr>
        <w:t>Kopīgo noteikumu regulas</w:t>
      </w:r>
      <w:r w:rsidR="00770A40">
        <w:rPr>
          <w:rFonts w:asciiTheme="minorHAnsi" w:hAnsiTheme="minorHAnsi"/>
          <w:i/>
          <w:sz w:val="21"/>
          <w:szCs w:val="21"/>
        </w:rPr>
        <w:t xml:space="preserve"> 94. pants</w:t>
      </w:r>
      <w:bookmarkEnd w:id="38"/>
      <w:bookmarkEnd w:id="39"/>
    </w:p>
    <w:p w14:paraId="5B3F7BC2" w14:textId="532E1407" w:rsidR="00770A40" w:rsidRPr="00770A40" w:rsidRDefault="00770A40" w:rsidP="005B1DB8">
      <w:pPr>
        <w:ind w:left="0" w:firstLine="0"/>
      </w:pPr>
      <w:bookmarkStart w:id="40" w:name="_Toc80025704"/>
      <w:bookmarkStart w:id="41" w:name="_Toc80026169"/>
      <w:r w:rsidRPr="00770A40">
        <w:rPr>
          <w:rFonts w:asciiTheme="minorHAnsi" w:hAnsiTheme="minorHAnsi"/>
          <w:i/>
          <w:sz w:val="21"/>
          <w:szCs w:val="21"/>
        </w:rPr>
        <w:t>Neattiecas</w:t>
      </w:r>
      <w:bookmarkEnd w:id="40"/>
      <w:bookmarkEnd w:id="41"/>
    </w:p>
    <w:p w14:paraId="77C1F7C5" w14:textId="77777777" w:rsidR="005031CA" w:rsidRPr="001C5170" w:rsidRDefault="005031CA" w:rsidP="005031CA">
      <w:pPr>
        <w:pStyle w:val="Heading2"/>
        <w:spacing w:before="0"/>
        <w:rPr>
          <w:lang w:val="de-DE"/>
        </w:rPr>
      </w:pPr>
    </w:p>
    <w:p w14:paraId="674B2904" w14:textId="78F421B7" w:rsidR="005031CA" w:rsidRDefault="00770A40" w:rsidP="005031CA">
      <w:pPr>
        <w:pStyle w:val="Heading2"/>
        <w:spacing w:before="0"/>
      </w:pPr>
      <w:bookmarkStart w:id="42" w:name="_Toc80026517"/>
      <w:r>
        <w:t>2</w:t>
      </w:r>
      <w:r w:rsidR="005031CA">
        <w:t>. pielikums</w:t>
      </w:r>
      <w:r>
        <w:t>.</w:t>
      </w:r>
      <w:r w:rsidR="005031CA">
        <w:t xml:space="preserve"> Savienības ieguldījums, pamatojoties uz finansējumu, kas nav saistīts ar izmaksām</w:t>
      </w:r>
      <w:bookmarkEnd w:id="42"/>
    </w:p>
    <w:p w14:paraId="067C3272" w14:textId="7D36BC4E" w:rsidR="00770A40" w:rsidRPr="00770A40" w:rsidRDefault="00804123" w:rsidP="005B1DB8">
      <w:pPr>
        <w:ind w:left="0" w:firstLine="0"/>
        <w:rPr>
          <w:rFonts w:asciiTheme="minorHAnsi" w:hAnsiTheme="minorHAnsi"/>
          <w:i/>
          <w:sz w:val="21"/>
          <w:szCs w:val="21"/>
        </w:rPr>
      </w:pPr>
      <w:bookmarkStart w:id="43" w:name="_Toc80026171"/>
      <w:r>
        <w:rPr>
          <w:rFonts w:asciiTheme="minorHAnsi" w:hAnsiTheme="minorHAnsi"/>
          <w:i/>
          <w:sz w:val="21"/>
          <w:szCs w:val="21"/>
        </w:rPr>
        <w:t>Kopīgo noteikumu regulas</w:t>
      </w:r>
      <w:r w:rsidR="00770A40">
        <w:rPr>
          <w:rFonts w:asciiTheme="minorHAnsi" w:hAnsiTheme="minorHAnsi"/>
          <w:i/>
          <w:sz w:val="21"/>
          <w:szCs w:val="21"/>
        </w:rPr>
        <w:t xml:space="preserve"> 95. pants</w:t>
      </w:r>
      <w:bookmarkEnd w:id="43"/>
    </w:p>
    <w:p w14:paraId="49716062" w14:textId="40D1FEF0" w:rsidR="0024499E" w:rsidRPr="001C5170" w:rsidRDefault="00770A40" w:rsidP="005B1DB8">
      <w:pPr>
        <w:ind w:left="0" w:firstLine="0"/>
        <w:rPr>
          <w:lang w:val="de-DE"/>
        </w:rPr>
      </w:pPr>
      <w:bookmarkStart w:id="44" w:name="_Toc80026172"/>
      <w:r w:rsidRPr="00770A40">
        <w:rPr>
          <w:rFonts w:asciiTheme="minorHAnsi" w:hAnsiTheme="minorHAnsi"/>
          <w:i/>
          <w:sz w:val="21"/>
          <w:szCs w:val="21"/>
        </w:rPr>
        <w:t>Neattiecas</w:t>
      </w:r>
      <w:bookmarkEnd w:id="44"/>
    </w:p>
    <w:p w14:paraId="17E7B898" w14:textId="77777777" w:rsidR="00770A40" w:rsidRPr="00341091" w:rsidRDefault="00770A40" w:rsidP="00CE4372">
      <w:pPr>
        <w:pStyle w:val="Heading2"/>
        <w:spacing w:before="0"/>
      </w:pPr>
    </w:p>
    <w:p w14:paraId="15F833F2" w14:textId="2212530D" w:rsidR="008A280F" w:rsidRDefault="00770A40" w:rsidP="00770A40">
      <w:pPr>
        <w:pStyle w:val="Heading2"/>
        <w:spacing w:before="0"/>
      </w:pPr>
      <w:bookmarkStart w:id="45" w:name="_Toc80026518"/>
      <w:r>
        <w:t>3</w:t>
      </w:r>
      <w:r w:rsidR="0024499E">
        <w:t>. pielikums</w:t>
      </w:r>
      <w:r>
        <w:t>. Plānoto stratēģiski svarīgo darbību saraksts un to grafiks</w:t>
      </w:r>
      <w:bookmarkEnd w:id="45"/>
    </w:p>
    <w:p w14:paraId="5E4AFED3" w14:textId="32AD0382" w:rsidR="00770A40" w:rsidRPr="00341091" w:rsidRDefault="008A280F" w:rsidP="005B1DB8">
      <w:pPr>
        <w:ind w:left="0" w:firstLine="0"/>
        <w:rPr>
          <w:rFonts w:asciiTheme="minorHAnsi" w:hAnsiTheme="minorHAnsi"/>
          <w:i/>
          <w:sz w:val="21"/>
        </w:rPr>
      </w:pPr>
      <w:bookmarkStart w:id="46" w:name="_Toc80026174"/>
      <w:r w:rsidRPr="00C6155A">
        <w:rPr>
          <w:i/>
          <w:iCs/>
          <w:sz w:val="21"/>
          <w:szCs w:val="21"/>
        </w:rPr>
        <w:t>Interreg regulas</w:t>
      </w:r>
      <w:r>
        <w:t xml:space="preserve"> </w:t>
      </w:r>
      <w:r w:rsidR="00770A40">
        <w:rPr>
          <w:rFonts w:asciiTheme="minorHAnsi" w:hAnsiTheme="minorHAnsi"/>
          <w:i/>
          <w:sz w:val="21"/>
          <w:szCs w:val="21"/>
        </w:rPr>
        <w:t xml:space="preserve">17. panta 3. </w:t>
      </w:r>
      <w:r w:rsidR="00804123">
        <w:rPr>
          <w:rFonts w:asciiTheme="minorHAnsi" w:hAnsiTheme="minorHAnsi"/>
          <w:i/>
          <w:sz w:val="21"/>
          <w:szCs w:val="21"/>
        </w:rPr>
        <w:t>punkts</w:t>
      </w:r>
      <w:bookmarkEnd w:id="46"/>
    </w:p>
    <w:p w14:paraId="006162F8" w14:textId="527F502A" w:rsidR="0016062D" w:rsidRPr="001C5170" w:rsidRDefault="00770A40" w:rsidP="005B1DB8">
      <w:pPr>
        <w:ind w:left="0" w:firstLine="0"/>
        <w:rPr>
          <w:b/>
          <w:lang w:val="de-DE"/>
        </w:rPr>
      </w:pPr>
      <w:bookmarkStart w:id="47" w:name="_Toc80026175"/>
      <w:r w:rsidRPr="00770A40">
        <w:rPr>
          <w:rFonts w:asciiTheme="minorHAnsi" w:hAnsiTheme="minorHAnsi"/>
          <w:i/>
          <w:sz w:val="21"/>
          <w:szCs w:val="21"/>
        </w:rPr>
        <w:t>Neattiecas</w:t>
      </w:r>
      <w:bookmarkEnd w:id="47"/>
    </w:p>
    <w:p w14:paraId="6805D577" w14:textId="77777777" w:rsidR="005B1DB8" w:rsidRPr="001C5170" w:rsidRDefault="005B1DB8">
      <w:pPr>
        <w:rPr>
          <w:b/>
          <w:lang w:val="de-DE"/>
        </w:rPr>
      </w:pPr>
    </w:p>
    <w:sectPr w:rsidR="005B1DB8" w:rsidRPr="001C5170" w:rsidSect="00542C2F">
      <w:footerReference w:type="even" r:id="rId19"/>
      <w:footerReference w:type="default" r:id="rId20"/>
      <w:footerReference w:type="first" r:id="rId21"/>
      <w:pgSz w:w="11906" w:h="16838"/>
      <w:pgMar w:top="1418" w:right="1418" w:bottom="1418"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F1AC" w14:textId="77777777" w:rsidR="00DD166A" w:rsidRDefault="00DD166A" w:rsidP="0000626F">
      <w:pPr>
        <w:spacing w:after="0" w:line="240" w:lineRule="auto"/>
      </w:pPr>
      <w:r>
        <w:separator/>
      </w:r>
    </w:p>
  </w:endnote>
  <w:endnote w:type="continuationSeparator" w:id="0">
    <w:p w14:paraId="48D00591" w14:textId="77777777" w:rsidR="00DD166A" w:rsidRDefault="00DD166A" w:rsidP="0000626F">
      <w:pPr>
        <w:spacing w:after="0" w:line="240" w:lineRule="auto"/>
      </w:pPr>
      <w:r>
        <w:continuationSeparator/>
      </w:r>
    </w:p>
  </w:endnote>
  <w:endnote w:type="continuationNotice" w:id="1">
    <w:p w14:paraId="121D9118" w14:textId="77777777" w:rsidR="00DD166A" w:rsidRDefault="00DD1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D379" w14:textId="77777777" w:rsidR="007A21B2" w:rsidRDefault="007A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419602"/>
      <w:docPartObj>
        <w:docPartGallery w:val="Page Numbers (Bottom of Page)"/>
        <w:docPartUnique/>
      </w:docPartObj>
    </w:sdtPr>
    <w:sdtEndPr/>
    <w:sdtContent>
      <w:p w14:paraId="34669E4C" w14:textId="77777777" w:rsidR="00533507" w:rsidRDefault="00533507">
        <w:pPr>
          <w:pStyle w:val="Footer"/>
          <w:jc w:val="right"/>
        </w:pPr>
        <w:r w:rsidRPr="00406B99">
          <w:rPr>
            <w:rFonts w:asciiTheme="minorHAnsi" w:hAnsiTheme="minorHAnsi" w:cstheme="minorHAnsi"/>
            <w:sz w:val="20"/>
            <w:szCs w:val="20"/>
          </w:rPr>
          <w:fldChar w:fldCharType="begin"/>
        </w:r>
        <w:r w:rsidRPr="00406B99">
          <w:rPr>
            <w:rFonts w:asciiTheme="minorHAnsi" w:hAnsiTheme="minorHAnsi" w:cstheme="minorHAnsi"/>
            <w:sz w:val="20"/>
            <w:szCs w:val="20"/>
          </w:rPr>
          <w:instrText>PAGE   \* MERGEFORMAT</w:instrText>
        </w:r>
        <w:r w:rsidRPr="00406B99">
          <w:rPr>
            <w:rFonts w:asciiTheme="minorHAnsi" w:hAnsiTheme="minorHAnsi" w:cstheme="minorHAnsi"/>
            <w:sz w:val="20"/>
            <w:szCs w:val="20"/>
          </w:rPr>
          <w:fldChar w:fldCharType="separate"/>
        </w:r>
        <w:r w:rsidR="005A65D0">
          <w:rPr>
            <w:rFonts w:asciiTheme="minorHAnsi" w:hAnsiTheme="minorHAnsi" w:cstheme="minorHAnsi"/>
            <w:noProof/>
            <w:sz w:val="20"/>
            <w:szCs w:val="20"/>
          </w:rPr>
          <w:t>18</w:t>
        </w:r>
        <w:r w:rsidRPr="00406B99">
          <w:rPr>
            <w:rFonts w:asciiTheme="minorHAnsi" w:hAnsiTheme="minorHAnsi" w:cstheme="minorHAnsi"/>
            <w:sz w:val="20"/>
            <w:szCs w:val="20"/>
          </w:rPr>
          <w:fldChar w:fldCharType="end"/>
        </w:r>
      </w:p>
    </w:sdtContent>
  </w:sdt>
  <w:p w14:paraId="5FD388B3" w14:textId="5F6437ED" w:rsidR="00533507" w:rsidRPr="007A21B2" w:rsidRDefault="007A21B2" w:rsidP="007A21B2">
    <w:pPr>
      <w:pStyle w:val="Footer"/>
      <w:ind w:left="0" w:firstLine="0"/>
      <w:rPr>
        <w:sz w:val="20"/>
        <w:szCs w:val="20"/>
      </w:rPr>
    </w:pPr>
    <w:r w:rsidRPr="007A21B2">
      <w:rPr>
        <w:sz w:val="20"/>
        <w:szCs w:val="20"/>
      </w:rPr>
      <w:t>VARAMProg_230821_INTERREG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9E42" w14:textId="77777777" w:rsidR="007A21B2" w:rsidRDefault="007A21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1E33" w14:textId="77777777" w:rsidR="00533507" w:rsidRDefault="00533507">
    <w:pPr>
      <w:spacing w:after="226" w:line="259" w:lineRule="auto"/>
      <w:ind w:left="851" w:right="0" w:firstLine="0"/>
    </w:pPr>
    <w:r>
      <w:rPr>
        <w:rFonts w:ascii="Calibri" w:hAnsi="Calibri"/>
        <w:noProof/>
        <w:sz w:val="22"/>
        <w:lang w:eastAsia="lv-LV"/>
      </w:rPr>
      <mc:AlternateContent>
        <mc:Choice Requires="wpg">
          <w:drawing>
            <wp:anchor distT="0" distB="0" distL="114300" distR="114300" simplePos="0" relativeHeight="251658240" behindDoc="0" locked="0" layoutInCell="1" allowOverlap="1" wp14:anchorId="48ACA755" wp14:editId="229C35BB">
              <wp:simplePos x="0" y="0"/>
              <wp:positionH relativeFrom="page">
                <wp:posOffset>719328</wp:posOffset>
              </wp:positionH>
              <wp:positionV relativeFrom="page">
                <wp:posOffset>9847783</wp:posOffset>
              </wp:positionV>
              <wp:extent cx="6123178" cy="6096"/>
              <wp:effectExtent l="0" t="0" r="0" b="0"/>
              <wp:wrapSquare wrapText="bothSides"/>
              <wp:docPr id="99861" name="Group 99861"/>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04857" name="Shape 104857"/>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6B4D34" id="Group 99861" o:spid="_x0000_s1026" style="position:absolute;margin-left:56.65pt;margin-top:775.4pt;width:482.15pt;height:.5pt;z-index:251658240;mso-position-horizontal-relative:page;mso-position-vertical-relative:page" coordsize="61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">
              <v:shape id="Shape 104857" o:spid="_x0000_s1027" style="position:absolute;width:61231;height:91;visibility:visible;mso-wrap-style:square;v-text-anchor:top" coordsize="6123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"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14:paraId="0F5E6C76" w14:textId="77777777" w:rsidR="00533507" w:rsidRDefault="00533507">
    <w:pPr>
      <w:tabs>
        <w:tab w:val="center" w:pos="1245"/>
        <w:tab w:val="center" w:pos="6277"/>
        <w:tab w:val="center" w:pos="8116"/>
        <w:tab w:val="center" w:pos="10434"/>
      </w:tabs>
      <w:spacing w:after="99" w:line="259" w:lineRule="auto"/>
      <w:ind w:left="0" w:right="0" w:firstLine="0"/>
    </w:pPr>
    <w:r>
      <w:rPr>
        <w:rFonts w:ascii="Calibri" w:hAnsi="Calibri"/>
        <w:sz w:val="22"/>
      </w:rPr>
      <w:tab/>
    </w:r>
    <w:r>
      <w:t xml:space="preserve">9781/19  </w:t>
    </w:r>
    <w:r>
      <w:tab/>
      <w:t xml:space="preserve"> </w:t>
    </w:r>
    <w:r>
      <w:tab/>
      <w:t>NTC/AFG/</w:t>
    </w:r>
    <w:proofErr w:type="spellStart"/>
    <w:r>
      <w:t>et</w:t>
    </w:r>
    <w:proofErr w:type="spellEnd"/>
    <w:r>
      <w:t xml:space="preserve"> </w:t>
    </w:r>
    <w:r>
      <w:tab/>
    </w:r>
    <w:r>
      <w:fldChar w:fldCharType="begin"/>
    </w:r>
    <w:r>
      <w:instrText xml:space="preserve"> PAGE   \* MERGEFORMAT </w:instrText>
    </w:r>
    <w:r>
      <w:fldChar w:fldCharType="separate"/>
    </w:r>
    <w:r>
      <w:t>2</w:t>
    </w:r>
    <w:r>
      <w:fldChar w:fldCharType="end"/>
    </w:r>
  </w:p>
  <w:p w14:paraId="3473ADDB" w14:textId="77777777" w:rsidR="00533507" w:rsidRDefault="00533507">
    <w:pPr>
      <w:tabs>
        <w:tab w:val="center" w:pos="1270"/>
        <w:tab w:val="center" w:pos="5677"/>
        <w:tab w:val="center" w:pos="7796"/>
        <w:tab w:val="center" w:pos="10274"/>
      </w:tabs>
      <w:spacing w:after="0" w:line="259" w:lineRule="auto"/>
      <w:ind w:left="0" w:right="0" w:firstLine="0"/>
    </w:pPr>
    <w:r>
      <w:rPr>
        <w:rFonts w:ascii="Calibri" w:hAnsi="Calibri"/>
        <w:sz w:val="22"/>
      </w:rPr>
      <w:tab/>
    </w:r>
    <w:r>
      <w:t xml:space="preserve">PIELIKUMS </w:t>
    </w:r>
    <w:r>
      <w:tab/>
      <w:t xml:space="preserve">ECOMP.2B </w:t>
    </w:r>
    <w:r>
      <w:tab/>
    </w:r>
    <w:r>
      <w:rPr>
        <w:b/>
        <w:sz w:val="36"/>
      </w:rPr>
      <w:t xml:space="preserve"> </w:t>
    </w:r>
    <w:r>
      <w:rPr>
        <w:b/>
        <w:sz w:val="36"/>
      </w:rPr>
      <w:tab/>
      <w:t>LV</w:t>
    </w:r>
  </w:p>
  <w:p w14:paraId="54E16CDF" w14:textId="77777777" w:rsidR="00533507" w:rsidRDefault="00533507">
    <w:pPr>
      <w:spacing w:after="0" w:line="259" w:lineRule="auto"/>
      <w:ind w:left="851" w:righ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25024"/>
      <w:docPartObj>
        <w:docPartGallery w:val="Page Numbers (Bottom of Page)"/>
        <w:docPartUnique/>
      </w:docPartObj>
    </w:sdtPr>
    <w:sdtEndPr/>
    <w:sdtContent>
      <w:p w14:paraId="7D60ED4A" w14:textId="77777777" w:rsidR="00533507" w:rsidRDefault="00533507">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804123">
          <w:rPr>
            <w:rFonts w:asciiTheme="minorHAnsi" w:hAnsiTheme="minorHAnsi" w:cstheme="minorHAnsi"/>
            <w:noProof/>
            <w:sz w:val="20"/>
            <w:szCs w:val="20"/>
          </w:rPr>
          <w:t>28</w:t>
        </w:r>
        <w:r w:rsidRPr="00681F1C">
          <w:rPr>
            <w:rFonts w:asciiTheme="minorHAnsi" w:hAnsiTheme="minorHAnsi" w:cstheme="minorHAnsi"/>
            <w:sz w:val="20"/>
            <w:szCs w:val="20"/>
          </w:rPr>
          <w:fldChar w:fldCharType="end"/>
        </w:r>
      </w:p>
    </w:sdtContent>
  </w:sdt>
  <w:p w14:paraId="0A7C21ED" w14:textId="77777777" w:rsidR="00533507" w:rsidRDefault="00533507" w:rsidP="009E4665">
    <w:pPr>
      <w:spacing w:after="226" w:line="259" w:lineRule="auto"/>
      <w:ind w:left="851"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31185"/>
      <w:docPartObj>
        <w:docPartGallery w:val="Page Numbers (Bottom of Page)"/>
        <w:docPartUnique/>
      </w:docPartObj>
    </w:sdtPr>
    <w:sdtEndPr>
      <w:rPr>
        <w:rFonts w:ascii="Arial" w:hAnsi="Arial" w:cs="Arial"/>
        <w:sz w:val="20"/>
        <w:szCs w:val="20"/>
      </w:rPr>
    </w:sdtEndPr>
    <w:sdtContent>
      <w:p w14:paraId="254A1E8E" w14:textId="77777777" w:rsidR="00533507" w:rsidRPr="00A84471" w:rsidRDefault="00533507">
        <w:pPr>
          <w:pStyle w:val="Footer"/>
          <w:jc w:val="right"/>
          <w:rPr>
            <w:rFonts w:ascii="Arial" w:hAnsi="Arial" w:cs="Arial"/>
            <w:sz w:val="20"/>
            <w:szCs w:val="20"/>
          </w:rPr>
        </w:pPr>
        <w:r w:rsidRPr="00A84471">
          <w:rPr>
            <w:rFonts w:ascii="Arial" w:hAnsi="Arial" w:cs="Arial"/>
            <w:sz w:val="20"/>
            <w:szCs w:val="20"/>
          </w:rPr>
          <w:fldChar w:fldCharType="begin"/>
        </w:r>
        <w:r w:rsidRPr="00A84471">
          <w:rPr>
            <w:rFonts w:ascii="Arial" w:hAnsi="Arial" w:cs="Arial"/>
            <w:sz w:val="20"/>
            <w:szCs w:val="20"/>
          </w:rPr>
          <w:instrText>PAGE   \* MERGEFORMAT</w:instrText>
        </w:r>
        <w:r w:rsidRPr="00A84471">
          <w:rPr>
            <w:rFonts w:ascii="Arial" w:hAnsi="Arial" w:cs="Arial"/>
            <w:sz w:val="20"/>
            <w:szCs w:val="20"/>
          </w:rPr>
          <w:fldChar w:fldCharType="separate"/>
        </w:r>
        <w:r w:rsidR="00804123">
          <w:rPr>
            <w:rFonts w:ascii="Arial" w:hAnsi="Arial" w:cs="Arial"/>
            <w:noProof/>
            <w:sz w:val="20"/>
            <w:szCs w:val="20"/>
          </w:rPr>
          <w:t>25</w:t>
        </w:r>
        <w:r w:rsidRPr="00A84471">
          <w:rPr>
            <w:rFonts w:ascii="Arial" w:hAnsi="Arial" w:cs="Arial"/>
            <w:sz w:val="20"/>
            <w:szCs w:val="20"/>
          </w:rPr>
          <w:fldChar w:fldCharType="end"/>
        </w:r>
      </w:p>
    </w:sdtContent>
  </w:sdt>
  <w:p w14:paraId="2782F97D" w14:textId="77777777" w:rsidR="00533507" w:rsidRDefault="00533507">
    <w:pPr>
      <w:spacing w:after="0" w:line="259" w:lineRule="auto"/>
      <w:ind w:left="851"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466030"/>
      <w:docPartObj>
        <w:docPartGallery w:val="Page Numbers (Bottom of Page)"/>
        <w:docPartUnique/>
      </w:docPartObj>
    </w:sdtPr>
    <w:sdtEndPr/>
    <w:sdtContent>
      <w:p w14:paraId="245AEACB" w14:textId="77777777" w:rsidR="00533507" w:rsidRDefault="00533507" w:rsidP="00341091">
        <w:pPr>
          <w:spacing w:after="160" w:line="259" w:lineRule="auto"/>
          <w:ind w:left="0" w:right="0" w:firstLine="0"/>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Pr>
            <w:rFonts w:asciiTheme="minorHAnsi" w:hAnsiTheme="minorHAnsi" w:cstheme="minorHAnsi"/>
            <w:noProof/>
            <w:sz w:val="20"/>
            <w:szCs w:val="20"/>
          </w:rPr>
          <w:t>40</w:t>
        </w:r>
        <w:r w:rsidRPr="00681F1C">
          <w:rPr>
            <w:rFonts w:asciiTheme="minorHAnsi" w:hAnsiTheme="minorHAnsi" w:cstheme="minorHAnsi"/>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304539"/>
      <w:docPartObj>
        <w:docPartGallery w:val="Page Numbers (Bottom of Page)"/>
        <w:docPartUnique/>
      </w:docPartObj>
    </w:sdtPr>
    <w:sdtEndPr/>
    <w:sdtContent>
      <w:p w14:paraId="258DBF0E" w14:textId="77777777" w:rsidR="00533507" w:rsidRDefault="00533507">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804123">
          <w:rPr>
            <w:rFonts w:asciiTheme="minorHAnsi" w:hAnsiTheme="minorHAnsi" w:cstheme="minorHAnsi"/>
            <w:noProof/>
            <w:sz w:val="20"/>
            <w:szCs w:val="20"/>
          </w:rPr>
          <w:t>39</w:t>
        </w:r>
        <w:r w:rsidRPr="00681F1C">
          <w:rPr>
            <w:rFonts w:asciiTheme="minorHAnsi" w:hAnsiTheme="minorHAnsi" w:cstheme="minorHAnsi"/>
            <w:sz w:val="20"/>
            <w:szCs w:val="20"/>
          </w:rPr>
          <w:fldChar w:fldCharType="end"/>
        </w:r>
      </w:p>
    </w:sdtContent>
  </w:sdt>
  <w:p w14:paraId="49E74451" w14:textId="77777777" w:rsidR="00533507" w:rsidRDefault="00533507" w:rsidP="00341091">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8A7" w14:textId="77777777" w:rsidR="00533507" w:rsidRDefault="00533507" w:rsidP="0034109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E808" w14:textId="77777777" w:rsidR="00DD166A" w:rsidRDefault="00DD166A" w:rsidP="0000626F">
      <w:pPr>
        <w:spacing w:after="0" w:line="240" w:lineRule="auto"/>
      </w:pPr>
      <w:r>
        <w:separator/>
      </w:r>
    </w:p>
  </w:footnote>
  <w:footnote w:type="continuationSeparator" w:id="0">
    <w:p w14:paraId="07FF0275" w14:textId="77777777" w:rsidR="00DD166A" w:rsidRDefault="00DD166A" w:rsidP="0000626F">
      <w:pPr>
        <w:spacing w:after="0" w:line="240" w:lineRule="auto"/>
      </w:pPr>
      <w:r>
        <w:continuationSeparator/>
      </w:r>
    </w:p>
  </w:footnote>
  <w:footnote w:type="continuationNotice" w:id="1">
    <w:p w14:paraId="79DF2428" w14:textId="77777777" w:rsidR="00DD166A" w:rsidRDefault="00DD166A">
      <w:pPr>
        <w:spacing w:after="0" w:line="240" w:lineRule="auto"/>
      </w:pPr>
    </w:p>
  </w:footnote>
  <w:footnote w:id="2">
    <w:p w14:paraId="5B13DF4A" w14:textId="77BC5D12" w:rsidR="00533507" w:rsidRDefault="00533507">
      <w:pPr>
        <w:pStyle w:val="FootnoteText"/>
      </w:pPr>
      <w:r>
        <w:rPr>
          <w:rStyle w:val="FootnoteReference"/>
        </w:rPr>
        <w:footnoteRef/>
      </w:r>
      <w:r>
        <w:t xml:space="preserve"> RKI – Reģionālās politikas kopīgais iznākuma rādītājs</w:t>
      </w:r>
    </w:p>
  </w:footnote>
  <w:footnote w:id="3">
    <w:p w14:paraId="5FC9EB23" w14:textId="7160FDAB" w:rsidR="00533507" w:rsidRDefault="00533507">
      <w:pPr>
        <w:pStyle w:val="FootnoteText"/>
      </w:pPr>
      <w:r>
        <w:rPr>
          <w:rStyle w:val="FootnoteReference"/>
        </w:rPr>
        <w:footnoteRef/>
      </w:r>
      <w:r>
        <w:t xml:space="preserve"> IR – Iznākuma rādītājs</w:t>
      </w:r>
    </w:p>
  </w:footnote>
  <w:footnote w:id="4">
    <w:p w14:paraId="03A7E696" w14:textId="7D577D0B" w:rsidR="00533507" w:rsidRDefault="00533507">
      <w:pPr>
        <w:pStyle w:val="FootnoteText"/>
      </w:pPr>
      <w:r>
        <w:rPr>
          <w:rStyle w:val="FootnoteReference"/>
        </w:rPr>
        <w:footnoteRef/>
      </w:r>
      <w:r>
        <w:t xml:space="preserve"> RR- Rezultātu rādītājs</w:t>
      </w:r>
    </w:p>
  </w:footnote>
  <w:footnote w:id="5">
    <w:p w14:paraId="6EA42A56" w14:textId="292F7A8A" w:rsidR="00533507" w:rsidRPr="005F1317" w:rsidRDefault="00533507">
      <w:pPr>
        <w:pStyle w:val="FootnoteText"/>
        <w:rPr>
          <w:i/>
          <w:iCs/>
        </w:rPr>
      </w:pPr>
      <w:r w:rsidRPr="00341091">
        <w:rPr>
          <w:rStyle w:val="FootnoteReference"/>
          <w:rFonts w:eastAsia="Arial"/>
          <w:i/>
        </w:rPr>
        <w:footnoteRef/>
      </w:r>
      <w:r w:rsidRPr="005F1317">
        <w:rPr>
          <w:i/>
          <w:iCs/>
        </w:rPr>
        <w:t xml:space="preserve"> </w:t>
      </w:r>
      <w:r>
        <w:rPr>
          <w:i/>
          <w:iCs/>
        </w:rPr>
        <w:t xml:space="preserve">Interreg </w:t>
      </w:r>
      <w:r w:rsidRPr="00341091">
        <w:rPr>
          <w:i/>
        </w:rPr>
        <w:t>A</w:t>
      </w:r>
      <w:r>
        <w:rPr>
          <w:i/>
        </w:rPr>
        <w:t xml:space="preserve"> sadarbības virziens,</w:t>
      </w:r>
      <w:r w:rsidRPr="00341091">
        <w:rPr>
          <w:i/>
        </w:rPr>
        <w:t xml:space="preserve"> ārējā pārrobežu sadarbība.</w:t>
      </w:r>
    </w:p>
    <w:p w14:paraId="63F9EC3C" w14:textId="56FFD6F1" w:rsidR="00533507" w:rsidRDefault="00533507">
      <w:pPr>
        <w:pStyle w:val="FootnoteText"/>
        <w:rPr>
          <w:i/>
          <w:iCs/>
        </w:rPr>
      </w:pPr>
      <w:r w:rsidRPr="005F1317">
        <w:rPr>
          <w:i/>
          <w:iCs/>
          <w:vertAlign w:val="superscript"/>
        </w:rPr>
        <w:t>12</w:t>
      </w:r>
      <w:r w:rsidRPr="005F1317">
        <w:rPr>
          <w:i/>
          <w:iCs/>
        </w:rPr>
        <w:t xml:space="preserve"> </w:t>
      </w:r>
      <w:r>
        <w:rPr>
          <w:i/>
          <w:iCs/>
        </w:rPr>
        <w:t xml:space="preserve">Interreg </w:t>
      </w:r>
      <w:r>
        <w:rPr>
          <w:i/>
        </w:rPr>
        <w:t xml:space="preserve">A sadarbības virziens, </w:t>
      </w:r>
      <w:r w:rsidRPr="00B85463">
        <w:rPr>
          <w:i/>
        </w:rPr>
        <w:t>ārējā pārrobežu sadarbība.</w:t>
      </w:r>
    </w:p>
    <w:p w14:paraId="7565D8AA" w14:textId="0D0617BB" w:rsidR="00533507" w:rsidRDefault="00533507">
      <w:pPr>
        <w:pStyle w:val="FootnoteText"/>
        <w:rPr>
          <w:i/>
          <w:iCs/>
        </w:rPr>
      </w:pPr>
      <w:r w:rsidRPr="005F1317">
        <w:rPr>
          <w:i/>
          <w:iCs/>
          <w:vertAlign w:val="superscript"/>
        </w:rPr>
        <w:t>1</w:t>
      </w:r>
      <w:r>
        <w:rPr>
          <w:i/>
          <w:iCs/>
          <w:vertAlign w:val="superscript"/>
        </w:rPr>
        <w:t>4</w:t>
      </w:r>
      <w:r w:rsidRPr="005F1317">
        <w:rPr>
          <w:i/>
          <w:iCs/>
        </w:rPr>
        <w:t xml:space="preserve"> </w:t>
      </w:r>
      <w:r>
        <w:rPr>
          <w:i/>
          <w:iCs/>
        </w:rPr>
        <w:t>Interreg B un C s</w:t>
      </w:r>
      <w:r w:rsidRPr="005F1317">
        <w:rPr>
          <w:i/>
          <w:iCs/>
        </w:rPr>
        <w:t>adarbības virzien</w:t>
      </w:r>
      <w:r>
        <w:rPr>
          <w:i/>
          <w:iCs/>
        </w:rPr>
        <w:t>s.</w:t>
      </w:r>
    </w:p>
    <w:p w14:paraId="23EA182C" w14:textId="4DD32D42" w:rsidR="00533507" w:rsidRDefault="00533507">
      <w:pPr>
        <w:pStyle w:val="FootnoteText"/>
        <w:rPr>
          <w:i/>
          <w:iCs/>
        </w:rPr>
      </w:pPr>
      <w:r w:rsidRPr="005F1317">
        <w:rPr>
          <w:i/>
          <w:iCs/>
          <w:vertAlign w:val="superscript"/>
        </w:rPr>
        <w:t>1</w:t>
      </w:r>
      <w:r>
        <w:rPr>
          <w:i/>
          <w:iCs/>
          <w:vertAlign w:val="superscript"/>
        </w:rPr>
        <w:t>6</w:t>
      </w:r>
      <w:r w:rsidRPr="005F1317">
        <w:rPr>
          <w:i/>
          <w:iCs/>
        </w:rPr>
        <w:t xml:space="preserve"> </w:t>
      </w:r>
      <w:r>
        <w:rPr>
          <w:i/>
          <w:iCs/>
        </w:rPr>
        <w:t>Interreg B un C s</w:t>
      </w:r>
      <w:r w:rsidRPr="005F1317">
        <w:rPr>
          <w:i/>
          <w:iCs/>
        </w:rPr>
        <w:t>adarbības virzien</w:t>
      </w:r>
      <w:r>
        <w:rPr>
          <w:i/>
          <w:iCs/>
        </w:rPr>
        <w:t>s.</w:t>
      </w:r>
    </w:p>
    <w:p w14:paraId="17FE62FD" w14:textId="397C23A1" w:rsidR="00533507" w:rsidRDefault="00533507">
      <w:pPr>
        <w:pStyle w:val="FootnoteText"/>
        <w:rPr>
          <w:i/>
          <w:iCs/>
        </w:rPr>
      </w:pPr>
      <w:r w:rsidRPr="005F1317">
        <w:rPr>
          <w:i/>
          <w:iCs/>
          <w:vertAlign w:val="superscript"/>
        </w:rPr>
        <w:t>1</w:t>
      </w:r>
      <w:r>
        <w:rPr>
          <w:i/>
          <w:iCs/>
          <w:vertAlign w:val="superscript"/>
        </w:rPr>
        <w:t>7</w:t>
      </w:r>
      <w:r w:rsidRPr="005F1317">
        <w:rPr>
          <w:i/>
          <w:iCs/>
        </w:rPr>
        <w:t xml:space="preserve"> </w:t>
      </w:r>
      <w:r>
        <w:rPr>
          <w:i/>
          <w:iCs/>
        </w:rPr>
        <w:t>Interreg C un D s</w:t>
      </w:r>
      <w:r w:rsidRPr="005F1317">
        <w:rPr>
          <w:i/>
          <w:iCs/>
        </w:rPr>
        <w:t>adarbības virzien</w:t>
      </w:r>
      <w:r>
        <w:rPr>
          <w:i/>
          <w:iCs/>
        </w:rPr>
        <w:t>s.</w:t>
      </w:r>
    </w:p>
    <w:p w14:paraId="1235ECFA" w14:textId="1CCDF396" w:rsidR="00533507" w:rsidRPr="00341091" w:rsidRDefault="00533507" w:rsidP="00341091">
      <w:pPr>
        <w:pStyle w:val="FootnoteText"/>
      </w:pPr>
      <w:r w:rsidRPr="00221E9B">
        <w:rPr>
          <w:i/>
          <w:iCs/>
          <w:vertAlign w:val="superscript"/>
        </w:rPr>
        <w:t>20</w:t>
      </w:r>
      <w:r>
        <w:rPr>
          <w:i/>
          <w:iCs/>
        </w:rPr>
        <w:t xml:space="preserve"> </w:t>
      </w:r>
      <w:r w:rsidRPr="00221E9B">
        <w:rPr>
          <w:i/>
          <w:iCs/>
        </w:rPr>
        <w:t>ER</w:t>
      </w:r>
      <w:r>
        <w:rPr>
          <w:i/>
          <w:iCs/>
        </w:rPr>
        <w:t>A</w:t>
      </w:r>
      <w:r w:rsidRPr="00221E9B">
        <w:rPr>
          <w:i/>
          <w:iCs/>
        </w:rPr>
        <w:t>F, IPA III</w:t>
      </w:r>
      <w:r>
        <w:rPr>
          <w:i/>
          <w:iCs/>
        </w:rPr>
        <w:t>, KASSI vai</w:t>
      </w:r>
      <w:r w:rsidRPr="00221E9B">
        <w:rPr>
          <w:i/>
          <w:iCs/>
        </w:rPr>
        <w:t xml:space="preserve"> </w:t>
      </w:r>
      <w:r>
        <w:rPr>
          <w:i/>
          <w:iCs/>
        </w:rPr>
        <w:t>AZ</w:t>
      </w:r>
      <w:r w:rsidRPr="00221E9B">
        <w:rPr>
          <w:i/>
          <w:iCs/>
        </w:rPr>
        <w:t xml:space="preserve">TP, </w:t>
      </w:r>
      <w:r>
        <w:rPr>
          <w:i/>
          <w:iCs/>
        </w:rPr>
        <w:t>ja kā vienota summa saskaņā ar B un C s</w:t>
      </w:r>
      <w:r w:rsidRPr="005F1317">
        <w:rPr>
          <w:i/>
          <w:iCs/>
        </w:rPr>
        <w:t>adarbības virzien</w:t>
      </w:r>
      <w:r>
        <w:rPr>
          <w:i/>
          <w:iCs/>
        </w:rPr>
        <w:t>u.</w:t>
      </w:r>
    </w:p>
  </w:footnote>
  <w:footnote w:id="6">
    <w:p w14:paraId="59ED7C93" w14:textId="6C0B2368" w:rsidR="00533507" w:rsidRDefault="00533507">
      <w:pPr>
        <w:pStyle w:val="FootnoteText"/>
      </w:pPr>
      <w:r>
        <w:rPr>
          <w:rStyle w:val="FootnoteReference"/>
        </w:rPr>
        <w:footnoteRef/>
      </w:r>
      <w:r>
        <w:t xml:space="preserve"> </w:t>
      </w:r>
      <w:r w:rsidRPr="004D21D4">
        <w:rPr>
          <w:rFonts w:asciiTheme="minorHAnsi" w:hAnsiTheme="minorHAnsi" w:cstheme="minorHAnsi"/>
          <w:sz w:val="16"/>
          <w:szCs w:val="16"/>
        </w:rPr>
        <w:t>Ja ERAF</w:t>
      </w:r>
      <w:r>
        <w:t xml:space="preserve"> resursi atbilst summām, kas plānotas saskaņā ar 17.panta 3.punktu, tas ir jānorāda</w:t>
      </w:r>
    </w:p>
  </w:footnote>
  <w:footnote w:id="7">
    <w:p w14:paraId="3088946C" w14:textId="025A4B44" w:rsidR="00533507" w:rsidRDefault="00533507">
      <w:pPr>
        <w:pStyle w:val="FootnoteText"/>
      </w:pPr>
      <w:r>
        <w:rPr>
          <w:rStyle w:val="FootnoteReference"/>
        </w:rPr>
        <w:footnoteRef/>
      </w:r>
      <w:r>
        <w:t xml:space="preserve"> </w:t>
      </w:r>
      <w:r>
        <w:rPr>
          <w:i/>
          <w:iCs/>
        </w:rPr>
        <w:t xml:space="preserve">Interreg </w:t>
      </w:r>
      <w:r>
        <w:rPr>
          <w:i/>
        </w:rPr>
        <w:t xml:space="preserve">A sadarbības virziens, </w:t>
      </w:r>
      <w:r w:rsidRPr="00B85463">
        <w:rPr>
          <w:i/>
        </w:rPr>
        <w:t>ārējā pārrobežu sadarbība.</w:t>
      </w:r>
    </w:p>
  </w:footnote>
  <w:footnote w:id="8">
    <w:p w14:paraId="6166B42B" w14:textId="5D061431" w:rsidR="00533507" w:rsidRDefault="00533507">
      <w:pPr>
        <w:pStyle w:val="FootnoteText"/>
      </w:pPr>
      <w:r>
        <w:rPr>
          <w:rStyle w:val="FootnoteReference"/>
        </w:rPr>
        <w:footnoteRef/>
      </w:r>
      <w:r>
        <w:t xml:space="preserve"> </w:t>
      </w:r>
      <w:r>
        <w:rPr>
          <w:i/>
          <w:iCs/>
        </w:rPr>
        <w:t xml:space="preserve">Interreg </w:t>
      </w:r>
      <w:r>
        <w:rPr>
          <w:i/>
        </w:rPr>
        <w:t xml:space="preserve">A sadarbības virziens, </w:t>
      </w:r>
      <w:r w:rsidRPr="00B85463">
        <w:rPr>
          <w:i/>
        </w:rPr>
        <w:t>ārējā pārrobežu sadarbība.</w:t>
      </w:r>
    </w:p>
  </w:footnote>
  <w:footnote w:id="9">
    <w:p w14:paraId="6042464E" w14:textId="0985AB3F" w:rsidR="00533507" w:rsidRDefault="00533507">
      <w:pPr>
        <w:pStyle w:val="FootnoteText"/>
      </w:pPr>
      <w:r>
        <w:rPr>
          <w:rStyle w:val="FootnoteReference"/>
        </w:rPr>
        <w:footnoteRef/>
      </w:r>
      <w:r>
        <w:t xml:space="preserve"> </w:t>
      </w:r>
      <w:r>
        <w:rPr>
          <w:i/>
          <w:iCs/>
        </w:rPr>
        <w:t>Interreg B un C s</w:t>
      </w:r>
      <w:r w:rsidRPr="005F1317">
        <w:rPr>
          <w:i/>
          <w:iCs/>
        </w:rPr>
        <w:t>adarbības virzien</w:t>
      </w:r>
      <w:r>
        <w:rPr>
          <w:i/>
          <w:iCs/>
        </w:rPr>
        <w:t>s.</w:t>
      </w:r>
    </w:p>
  </w:footnote>
  <w:footnote w:id="10">
    <w:p w14:paraId="1CEFE069" w14:textId="680743E3" w:rsidR="00533507" w:rsidRDefault="00533507">
      <w:pPr>
        <w:pStyle w:val="FootnoteText"/>
      </w:pPr>
      <w:r>
        <w:rPr>
          <w:rStyle w:val="FootnoteReference"/>
        </w:rPr>
        <w:footnoteRef/>
      </w:r>
      <w:r>
        <w:t xml:space="preserve"> </w:t>
      </w:r>
      <w:r>
        <w:rPr>
          <w:i/>
          <w:iCs/>
        </w:rPr>
        <w:t>Interreg B un C s</w:t>
      </w:r>
      <w:r w:rsidRPr="005F1317">
        <w:rPr>
          <w:i/>
          <w:iCs/>
        </w:rPr>
        <w:t>adarbības virzien</w:t>
      </w:r>
      <w:r>
        <w:rPr>
          <w:i/>
          <w:iCs/>
        </w:rPr>
        <w:t>s.</w:t>
      </w:r>
    </w:p>
  </w:footnote>
  <w:footnote w:id="11">
    <w:p w14:paraId="75BCB10F" w14:textId="03AF65D7" w:rsidR="00533507" w:rsidRDefault="00533507">
      <w:pPr>
        <w:pStyle w:val="FootnoteText"/>
      </w:pPr>
      <w:r>
        <w:rPr>
          <w:rStyle w:val="FootnoteReference"/>
        </w:rPr>
        <w:footnoteRef/>
      </w:r>
      <w:r>
        <w:t xml:space="preserve"> </w:t>
      </w:r>
      <w:r>
        <w:rPr>
          <w:i/>
          <w:iCs/>
        </w:rPr>
        <w:t>Interreg C un D s</w:t>
      </w:r>
      <w:r w:rsidRPr="005F1317">
        <w:rPr>
          <w:i/>
          <w:iCs/>
        </w:rPr>
        <w:t>adarbības virzien</w:t>
      </w:r>
      <w:r>
        <w:rPr>
          <w:i/>
          <w:iCs/>
        </w:rPr>
        <w:t>s.</w:t>
      </w:r>
    </w:p>
  </w:footnote>
  <w:footnote w:id="12">
    <w:p w14:paraId="7D22A825" w14:textId="27FE518B" w:rsidR="00533507" w:rsidRDefault="00533507">
      <w:pPr>
        <w:pStyle w:val="FootnoteText"/>
      </w:pPr>
      <w:r>
        <w:rPr>
          <w:rStyle w:val="FootnoteReference"/>
        </w:rPr>
        <w:footnoteRef/>
      </w:r>
      <w:r>
        <w:t xml:space="preserve"> </w:t>
      </w:r>
      <w:r w:rsidRPr="00221E9B">
        <w:rPr>
          <w:i/>
          <w:iCs/>
        </w:rPr>
        <w:t>ER</w:t>
      </w:r>
      <w:r>
        <w:rPr>
          <w:i/>
          <w:iCs/>
        </w:rPr>
        <w:t>A</w:t>
      </w:r>
      <w:r w:rsidRPr="00221E9B">
        <w:rPr>
          <w:i/>
          <w:iCs/>
        </w:rPr>
        <w:t>F, IPA III</w:t>
      </w:r>
      <w:r>
        <w:rPr>
          <w:i/>
          <w:iCs/>
        </w:rPr>
        <w:t>, KASSI vai</w:t>
      </w:r>
      <w:r w:rsidRPr="00221E9B">
        <w:rPr>
          <w:i/>
          <w:iCs/>
        </w:rPr>
        <w:t xml:space="preserve"> </w:t>
      </w:r>
      <w:r>
        <w:rPr>
          <w:i/>
          <w:iCs/>
        </w:rPr>
        <w:t>AZ</w:t>
      </w:r>
      <w:r w:rsidRPr="00221E9B">
        <w:rPr>
          <w:i/>
          <w:iCs/>
        </w:rPr>
        <w:t xml:space="preserve">TP, </w:t>
      </w:r>
      <w:r>
        <w:rPr>
          <w:i/>
          <w:iCs/>
        </w:rPr>
        <w:t>ja kā vienota summa saskaņā ar B un C s</w:t>
      </w:r>
      <w:r w:rsidRPr="005F1317">
        <w:rPr>
          <w:i/>
          <w:iCs/>
        </w:rPr>
        <w:t>adarbības virzien</w:t>
      </w:r>
      <w:r>
        <w:rPr>
          <w:i/>
          <w:iCs/>
        </w:rPr>
        <w: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7AA1" w14:textId="77777777" w:rsidR="007A21B2" w:rsidRDefault="007A2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1AE5" w14:textId="77777777" w:rsidR="007A21B2" w:rsidRDefault="007A2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D859" w14:textId="77777777" w:rsidR="007A21B2" w:rsidRDefault="007A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BD8"/>
    <w:multiLevelType w:val="hybridMultilevel"/>
    <w:tmpl w:val="B06823F4"/>
    <w:lvl w:ilvl="0" w:tplc="04130001">
      <w:start w:val="1"/>
      <w:numFmt w:val="bullet"/>
      <w:lvlText w:val=""/>
      <w:lvlJc w:val="left"/>
      <w:pPr>
        <w:ind w:left="295" w:hanging="360"/>
      </w:pPr>
      <w:rPr>
        <w:rFonts w:ascii="Symbol" w:hAnsi="Symbol" w:hint="default"/>
      </w:rPr>
    </w:lvl>
    <w:lvl w:ilvl="1" w:tplc="04130003" w:tentative="1">
      <w:start w:val="1"/>
      <w:numFmt w:val="bullet"/>
      <w:lvlText w:val="o"/>
      <w:lvlJc w:val="left"/>
      <w:pPr>
        <w:ind w:left="1015" w:hanging="360"/>
      </w:pPr>
      <w:rPr>
        <w:rFonts w:ascii="Courier New" w:hAnsi="Courier New" w:cs="Courier New" w:hint="default"/>
      </w:rPr>
    </w:lvl>
    <w:lvl w:ilvl="2" w:tplc="04130005" w:tentative="1">
      <w:start w:val="1"/>
      <w:numFmt w:val="bullet"/>
      <w:lvlText w:val=""/>
      <w:lvlJc w:val="left"/>
      <w:pPr>
        <w:ind w:left="1735" w:hanging="360"/>
      </w:pPr>
      <w:rPr>
        <w:rFonts w:ascii="Wingdings" w:hAnsi="Wingdings" w:hint="default"/>
      </w:rPr>
    </w:lvl>
    <w:lvl w:ilvl="3" w:tplc="04130001" w:tentative="1">
      <w:start w:val="1"/>
      <w:numFmt w:val="bullet"/>
      <w:lvlText w:val=""/>
      <w:lvlJc w:val="left"/>
      <w:pPr>
        <w:ind w:left="2455" w:hanging="360"/>
      </w:pPr>
      <w:rPr>
        <w:rFonts w:ascii="Symbol" w:hAnsi="Symbol" w:hint="default"/>
      </w:rPr>
    </w:lvl>
    <w:lvl w:ilvl="4" w:tplc="04130003" w:tentative="1">
      <w:start w:val="1"/>
      <w:numFmt w:val="bullet"/>
      <w:lvlText w:val="o"/>
      <w:lvlJc w:val="left"/>
      <w:pPr>
        <w:ind w:left="3175" w:hanging="360"/>
      </w:pPr>
      <w:rPr>
        <w:rFonts w:ascii="Courier New" w:hAnsi="Courier New" w:cs="Courier New" w:hint="default"/>
      </w:rPr>
    </w:lvl>
    <w:lvl w:ilvl="5" w:tplc="04130005" w:tentative="1">
      <w:start w:val="1"/>
      <w:numFmt w:val="bullet"/>
      <w:lvlText w:val=""/>
      <w:lvlJc w:val="left"/>
      <w:pPr>
        <w:ind w:left="3895" w:hanging="360"/>
      </w:pPr>
      <w:rPr>
        <w:rFonts w:ascii="Wingdings" w:hAnsi="Wingdings" w:hint="default"/>
      </w:rPr>
    </w:lvl>
    <w:lvl w:ilvl="6" w:tplc="04130001" w:tentative="1">
      <w:start w:val="1"/>
      <w:numFmt w:val="bullet"/>
      <w:lvlText w:val=""/>
      <w:lvlJc w:val="left"/>
      <w:pPr>
        <w:ind w:left="4615" w:hanging="360"/>
      </w:pPr>
      <w:rPr>
        <w:rFonts w:ascii="Symbol" w:hAnsi="Symbol" w:hint="default"/>
      </w:rPr>
    </w:lvl>
    <w:lvl w:ilvl="7" w:tplc="04130003" w:tentative="1">
      <w:start w:val="1"/>
      <w:numFmt w:val="bullet"/>
      <w:lvlText w:val="o"/>
      <w:lvlJc w:val="left"/>
      <w:pPr>
        <w:ind w:left="5335" w:hanging="360"/>
      </w:pPr>
      <w:rPr>
        <w:rFonts w:ascii="Courier New" w:hAnsi="Courier New" w:cs="Courier New" w:hint="default"/>
      </w:rPr>
    </w:lvl>
    <w:lvl w:ilvl="8" w:tplc="04130005" w:tentative="1">
      <w:start w:val="1"/>
      <w:numFmt w:val="bullet"/>
      <w:lvlText w:val=""/>
      <w:lvlJc w:val="left"/>
      <w:pPr>
        <w:ind w:left="6055" w:hanging="360"/>
      </w:pPr>
      <w:rPr>
        <w:rFonts w:ascii="Wingdings" w:hAnsi="Wingdings" w:hint="default"/>
      </w:rPr>
    </w:lvl>
  </w:abstractNum>
  <w:abstractNum w:abstractNumId="1" w15:restartNumberingAfterBreak="0">
    <w:nsid w:val="040304FA"/>
    <w:multiLevelType w:val="hybridMultilevel"/>
    <w:tmpl w:val="3B2EE7A2"/>
    <w:lvl w:ilvl="0" w:tplc="D806EA9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B755D"/>
    <w:multiLevelType w:val="hybridMultilevel"/>
    <w:tmpl w:val="65D07C46"/>
    <w:lvl w:ilvl="0" w:tplc="F5C2B4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865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9C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74E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4D7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F6E2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325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20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9860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2C358F"/>
    <w:multiLevelType w:val="hybridMultilevel"/>
    <w:tmpl w:val="8D403E02"/>
    <w:lvl w:ilvl="0" w:tplc="3688786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D686E9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5" w15:restartNumberingAfterBreak="0">
    <w:nsid w:val="0F9E4A08"/>
    <w:multiLevelType w:val="hybridMultilevel"/>
    <w:tmpl w:val="AD984776"/>
    <w:lvl w:ilvl="0" w:tplc="8A92731C">
      <w:start w:val="1"/>
      <w:numFmt w:val="decimal"/>
      <w:lvlText w:val="%1."/>
      <w:lvlJc w:val="left"/>
      <w:pPr>
        <w:ind w:left="720" w:hanging="360"/>
      </w:pPr>
      <w:rPr>
        <w:rFonts w:ascii="Arial" w:hAnsi="Arial" w:cs="Arial" w:hint="default"/>
        <w:b w:val="0"/>
        <w:i w:val="0"/>
        <w:strike w:val="0"/>
        <w:dstrike w:val="0"/>
        <w:color w:val="auto"/>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4573D"/>
    <w:multiLevelType w:val="multilevel"/>
    <w:tmpl w:val="008E9BB0"/>
    <w:lvl w:ilvl="0">
      <w:start w:val="4"/>
      <w:numFmt w:val="decimal"/>
      <w:lvlText w:val="%1."/>
      <w:lvlJc w:val="left"/>
      <w:pPr>
        <w:ind w:left="360" w:hanging="360"/>
      </w:pPr>
      <w:rPr>
        <w:rFonts w:cs="Times New Roman" w:hint="default"/>
      </w:rPr>
    </w:lvl>
    <w:lvl w:ilvl="1">
      <w:start w:val="1"/>
      <w:numFmt w:val="decimal"/>
      <w:lvlText w:val="%1.%2."/>
      <w:lvlJc w:val="left"/>
      <w:pPr>
        <w:ind w:left="2870" w:hanging="360"/>
      </w:pPr>
      <w:rPr>
        <w:rFonts w:cs="Times New Roman" w:hint="default"/>
      </w:rPr>
    </w:lvl>
    <w:lvl w:ilvl="2">
      <w:start w:val="1"/>
      <w:numFmt w:val="decimal"/>
      <w:lvlText w:val="%1.%2.%3."/>
      <w:lvlJc w:val="left"/>
      <w:pPr>
        <w:ind w:left="5740" w:hanging="720"/>
      </w:pPr>
      <w:rPr>
        <w:rFonts w:cs="Times New Roman" w:hint="default"/>
      </w:rPr>
    </w:lvl>
    <w:lvl w:ilvl="3">
      <w:start w:val="1"/>
      <w:numFmt w:val="decimal"/>
      <w:lvlText w:val="%1.%2.%3.%4."/>
      <w:lvlJc w:val="left"/>
      <w:pPr>
        <w:ind w:left="8250" w:hanging="720"/>
      </w:pPr>
      <w:rPr>
        <w:rFonts w:cs="Times New Roman" w:hint="default"/>
      </w:rPr>
    </w:lvl>
    <w:lvl w:ilvl="4">
      <w:start w:val="1"/>
      <w:numFmt w:val="decimal"/>
      <w:lvlText w:val="%1.%2.%3.%4.%5."/>
      <w:lvlJc w:val="left"/>
      <w:pPr>
        <w:ind w:left="11120" w:hanging="1080"/>
      </w:pPr>
      <w:rPr>
        <w:rFonts w:cs="Times New Roman" w:hint="default"/>
      </w:rPr>
    </w:lvl>
    <w:lvl w:ilvl="5">
      <w:start w:val="1"/>
      <w:numFmt w:val="decimal"/>
      <w:lvlText w:val="%1.%2.%3.%4.%5.%6."/>
      <w:lvlJc w:val="left"/>
      <w:pPr>
        <w:ind w:left="13630" w:hanging="1080"/>
      </w:pPr>
      <w:rPr>
        <w:rFonts w:cs="Times New Roman" w:hint="default"/>
      </w:rPr>
    </w:lvl>
    <w:lvl w:ilvl="6">
      <w:start w:val="1"/>
      <w:numFmt w:val="decimal"/>
      <w:lvlText w:val="%1.%2.%3.%4.%5.%6.%7."/>
      <w:lvlJc w:val="left"/>
      <w:pPr>
        <w:ind w:left="16500" w:hanging="1440"/>
      </w:pPr>
      <w:rPr>
        <w:rFonts w:cs="Times New Roman" w:hint="default"/>
      </w:rPr>
    </w:lvl>
    <w:lvl w:ilvl="7">
      <w:start w:val="1"/>
      <w:numFmt w:val="decimal"/>
      <w:lvlText w:val="%1.%2.%3.%4.%5.%6.%7.%8."/>
      <w:lvlJc w:val="left"/>
      <w:pPr>
        <w:ind w:left="19010" w:hanging="1440"/>
      </w:pPr>
      <w:rPr>
        <w:rFonts w:cs="Times New Roman" w:hint="default"/>
      </w:rPr>
    </w:lvl>
    <w:lvl w:ilvl="8">
      <w:start w:val="1"/>
      <w:numFmt w:val="decimal"/>
      <w:lvlText w:val="%1.%2.%3.%4.%5.%6.%7.%8.%9."/>
      <w:lvlJc w:val="left"/>
      <w:pPr>
        <w:ind w:left="21880" w:hanging="1800"/>
      </w:pPr>
      <w:rPr>
        <w:rFonts w:cs="Times New Roman" w:hint="default"/>
      </w:rPr>
    </w:lvl>
  </w:abstractNum>
  <w:abstractNum w:abstractNumId="7" w15:restartNumberingAfterBreak="0">
    <w:nsid w:val="130961EA"/>
    <w:multiLevelType w:val="hybridMultilevel"/>
    <w:tmpl w:val="EDCA1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9A6DE0"/>
    <w:multiLevelType w:val="hybridMultilevel"/>
    <w:tmpl w:val="2528C9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E97852"/>
    <w:multiLevelType w:val="hybridMultilevel"/>
    <w:tmpl w:val="8B3631D6"/>
    <w:lvl w:ilvl="0" w:tplc="B992CD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14361E"/>
    <w:multiLevelType w:val="hybridMultilevel"/>
    <w:tmpl w:val="12EEAD9E"/>
    <w:lvl w:ilvl="0" w:tplc="61FECB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AE2BB8"/>
    <w:multiLevelType w:val="hybridMultilevel"/>
    <w:tmpl w:val="B48C1694"/>
    <w:lvl w:ilvl="0" w:tplc="811C8D22">
      <w:start w:val="3"/>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EB24586"/>
    <w:multiLevelType w:val="multilevel"/>
    <w:tmpl w:val="CB0E7A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C138FA"/>
    <w:multiLevelType w:val="multilevel"/>
    <w:tmpl w:val="35E04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8F914E8"/>
    <w:multiLevelType w:val="hybridMultilevel"/>
    <w:tmpl w:val="50149B94"/>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317EEC"/>
    <w:multiLevelType w:val="hybridMultilevel"/>
    <w:tmpl w:val="83AA73B0"/>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9C24388"/>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17" w15:restartNumberingAfterBreak="0">
    <w:nsid w:val="2B701456"/>
    <w:multiLevelType w:val="hybridMultilevel"/>
    <w:tmpl w:val="2570B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2D7D46"/>
    <w:multiLevelType w:val="hybridMultilevel"/>
    <w:tmpl w:val="6804C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C03E96"/>
    <w:multiLevelType w:val="hybridMultilevel"/>
    <w:tmpl w:val="977040DA"/>
    <w:lvl w:ilvl="0" w:tplc="8ADA3B4C">
      <w:start w:val="6"/>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57F42"/>
    <w:multiLevelType w:val="hybridMultilevel"/>
    <w:tmpl w:val="922C0F4C"/>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D3C6DD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22" w15:restartNumberingAfterBreak="0">
    <w:nsid w:val="43665D4C"/>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23" w15:restartNumberingAfterBreak="0">
    <w:nsid w:val="43816E11"/>
    <w:multiLevelType w:val="hybridMultilevel"/>
    <w:tmpl w:val="C6400D7C"/>
    <w:lvl w:ilvl="0" w:tplc="A3CAECF4">
      <w:start w:val="1"/>
      <w:numFmt w:val="bullet"/>
      <w:lvlText w:val=""/>
      <w:lvlJc w:val="left"/>
      <w:pPr>
        <w:ind w:left="786" w:hanging="360"/>
      </w:pPr>
      <w:rPr>
        <w:rFonts w:ascii="Symbol" w:hAnsi="Symbol" w:hint="default"/>
        <w:color w:val="000000" w:themeColor="text1"/>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4" w15:restartNumberingAfterBreak="0">
    <w:nsid w:val="492E2ECE"/>
    <w:multiLevelType w:val="hybridMultilevel"/>
    <w:tmpl w:val="A9128372"/>
    <w:lvl w:ilvl="0" w:tplc="D806EA9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E33D3"/>
    <w:multiLevelType w:val="hybridMultilevel"/>
    <w:tmpl w:val="5C964FB2"/>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9F16C40"/>
    <w:multiLevelType w:val="multilevel"/>
    <w:tmpl w:val="30AE06D2"/>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834DE9"/>
    <w:multiLevelType w:val="hybridMultilevel"/>
    <w:tmpl w:val="CAE8D892"/>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0B29C8"/>
    <w:multiLevelType w:val="hybridMultilevel"/>
    <w:tmpl w:val="08B8C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2A43E0"/>
    <w:multiLevelType w:val="multilevel"/>
    <w:tmpl w:val="5AB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3367ED"/>
    <w:multiLevelType w:val="multilevel"/>
    <w:tmpl w:val="627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C71E06"/>
    <w:multiLevelType w:val="hybridMultilevel"/>
    <w:tmpl w:val="F0A0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0571AD"/>
    <w:multiLevelType w:val="hybridMultilevel"/>
    <w:tmpl w:val="3C4ED08C"/>
    <w:lvl w:ilvl="0" w:tplc="382A1AF8">
      <w:numFmt w:val="bullet"/>
      <w:lvlText w:val=""/>
      <w:lvlJc w:val="left"/>
      <w:pPr>
        <w:ind w:left="720" w:hanging="360"/>
      </w:pPr>
      <w:rPr>
        <w:rFonts w:ascii="Wingding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A0108B"/>
    <w:multiLevelType w:val="hybridMultilevel"/>
    <w:tmpl w:val="A6081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D3C65"/>
    <w:multiLevelType w:val="hybridMultilevel"/>
    <w:tmpl w:val="73805F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82C654D"/>
    <w:multiLevelType w:val="hybridMultilevel"/>
    <w:tmpl w:val="53DC9C58"/>
    <w:lvl w:ilvl="0" w:tplc="B52CE3E4">
      <w:numFmt w:val="bullet"/>
      <w:lvlText w:val="•"/>
      <w:lvlJc w:val="left"/>
      <w:pPr>
        <w:ind w:left="350" w:hanging="360"/>
      </w:pPr>
      <w:rPr>
        <w:rFonts w:ascii="Calibri" w:eastAsia="Times New Roman" w:hAnsi="Calibri" w:cs="Calibri" w:hint="default"/>
      </w:rPr>
    </w:lvl>
    <w:lvl w:ilvl="1" w:tplc="04130003" w:tentative="1">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1790" w:hanging="360"/>
      </w:pPr>
      <w:rPr>
        <w:rFonts w:ascii="Wingdings" w:hAnsi="Wingdings" w:hint="default"/>
      </w:rPr>
    </w:lvl>
    <w:lvl w:ilvl="3" w:tplc="04130001" w:tentative="1">
      <w:start w:val="1"/>
      <w:numFmt w:val="bullet"/>
      <w:lvlText w:val=""/>
      <w:lvlJc w:val="left"/>
      <w:pPr>
        <w:ind w:left="2510" w:hanging="360"/>
      </w:pPr>
      <w:rPr>
        <w:rFonts w:ascii="Symbol" w:hAnsi="Symbol" w:hint="default"/>
      </w:rPr>
    </w:lvl>
    <w:lvl w:ilvl="4" w:tplc="04130003" w:tentative="1">
      <w:start w:val="1"/>
      <w:numFmt w:val="bullet"/>
      <w:lvlText w:val="o"/>
      <w:lvlJc w:val="left"/>
      <w:pPr>
        <w:ind w:left="3230" w:hanging="360"/>
      </w:pPr>
      <w:rPr>
        <w:rFonts w:ascii="Courier New" w:hAnsi="Courier New" w:cs="Courier New" w:hint="default"/>
      </w:rPr>
    </w:lvl>
    <w:lvl w:ilvl="5" w:tplc="04130005" w:tentative="1">
      <w:start w:val="1"/>
      <w:numFmt w:val="bullet"/>
      <w:lvlText w:val=""/>
      <w:lvlJc w:val="left"/>
      <w:pPr>
        <w:ind w:left="3950" w:hanging="360"/>
      </w:pPr>
      <w:rPr>
        <w:rFonts w:ascii="Wingdings" w:hAnsi="Wingdings" w:hint="default"/>
      </w:rPr>
    </w:lvl>
    <w:lvl w:ilvl="6" w:tplc="04130001" w:tentative="1">
      <w:start w:val="1"/>
      <w:numFmt w:val="bullet"/>
      <w:lvlText w:val=""/>
      <w:lvlJc w:val="left"/>
      <w:pPr>
        <w:ind w:left="4670" w:hanging="360"/>
      </w:pPr>
      <w:rPr>
        <w:rFonts w:ascii="Symbol" w:hAnsi="Symbol" w:hint="default"/>
      </w:rPr>
    </w:lvl>
    <w:lvl w:ilvl="7" w:tplc="04130003" w:tentative="1">
      <w:start w:val="1"/>
      <w:numFmt w:val="bullet"/>
      <w:lvlText w:val="o"/>
      <w:lvlJc w:val="left"/>
      <w:pPr>
        <w:ind w:left="5390" w:hanging="360"/>
      </w:pPr>
      <w:rPr>
        <w:rFonts w:ascii="Courier New" w:hAnsi="Courier New" w:cs="Courier New" w:hint="default"/>
      </w:rPr>
    </w:lvl>
    <w:lvl w:ilvl="8" w:tplc="04130005" w:tentative="1">
      <w:start w:val="1"/>
      <w:numFmt w:val="bullet"/>
      <w:lvlText w:val=""/>
      <w:lvlJc w:val="left"/>
      <w:pPr>
        <w:ind w:left="6110" w:hanging="360"/>
      </w:pPr>
      <w:rPr>
        <w:rFonts w:ascii="Wingdings" w:hAnsi="Wingdings" w:hint="default"/>
      </w:rPr>
    </w:lvl>
  </w:abstractNum>
  <w:abstractNum w:abstractNumId="36" w15:restartNumberingAfterBreak="0">
    <w:nsid w:val="5F7270C3"/>
    <w:multiLevelType w:val="hybridMultilevel"/>
    <w:tmpl w:val="80282328"/>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94000F2"/>
    <w:multiLevelType w:val="hybridMultilevel"/>
    <w:tmpl w:val="E034C2EC"/>
    <w:lvl w:ilvl="0" w:tplc="B644FA96">
      <w:numFmt w:val="bullet"/>
      <w:lvlText w:val="-"/>
      <w:lvlJc w:val="left"/>
      <w:pPr>
        <w:ind w:left="710" w:hanging="360"/>
      </w:pPr>
      <w:rPr>
        <w:rFonts w:ascii="Calibri" w:eastAsia="Arial" w:hAnsi="Calibri" w:cstheme="minorHAnsi"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38" w15:restartNumberingAfterBreak="0">
    <w:nsid w:val="6BEF70BA"/>
    <w:multiLevelType w:val="hybridMultilevel"/>
    <w:tmpl w:val="A768F32A"/>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39" w15:restartNumberingAfterBreak="0">
    <w:nsid w:val="6E0910D6"/>
    <w:multiLevelType w:val="multilevel"/>
    <w:tmpl w:val="3000D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EE04619"/>
    <w:multiLevelType w:val="hybridMultilevel"/>
    <w:tmpl w:val="E0581A02"/>
    <w:lvl w:ilvl="0" w:tplc="0AE664A0">
      <w:start w:val="3"/>
      <w:numFmt w:val="bullet"/>
      <w:lvlText w:val=""/>
      <w:lvlJc w:val="left"/>
      <w:pPr>
        <w:ind w:left="350" w:hanging="360"/>
      </w:pPr>
      <w:rPr>
        <w:rFonts w:ascii="Symbol" w:eastAsia="Arial" w:hAnsi="Symbol" w:cstheme="minorHAnsi" w:hint="default"/>
      </w:rPr>
    </w:lvl>
    <w:lvl w:ilvl="1" w:tplc="040C0003" w:tentative="1">
      <w:start w:val="1"/>
      <w:numFmt w:val="bullet"/>
      <w:lvlText w:val="o"/>
      <w:lvlJc w:val="left"/>
      <w:pPr>
        <w:ind w:left="1070" w:hanging="360"/>
      </w:pPr>
      <w:rPr>
        <w:rFonts w:ascii="Courier New" w:hAnsi="Courier New" w:cs="Courier New" w:hint="default"/>
      </w:rPr>
    </w:lvl>
    <w:lvl w:ilvl="2" w:tplc="040C0005" w:tentative="1">
      <w:start w:val="1"/>
      <w:numFmt w:val="bullet"/>
      <w:lvlText w:val=""/>
      <w:lvlJc w:val="left"/>
      <w:pPr>
        <w:ind w:left="1790" w:hanging="360"/>
      </w:pPr>
      <w:rPr>
        <w:rFonts w:ascii="Wingdings" w:hAnsi="Wingdings" w:hint="default"/>
      </w:rPr>
    </w:lvl>
    <w:lvl w:ilvl="3" w:tplc="040C0001" w:tentative="1">
      <w:start w:val="1"/>
      <w:numFmt w:val="bullet"/>
      <w:lvlText w:val=""/>
      <w:lvlJc w:val="left"/>
      <w:pPr>
        <w:ind w:left="2510" w:hanging="360"/>
      </w:pPr>
      <w:rPr>
        <w:rFonts w:ascii="Symbol" w:hAnsi="Symbol" w:hint="default"/>
      </w:rPr>
    </w:lvl>
    <w:lvl w:ilvl="4" w:tplc="040C0003" w:tentative="1">
      <w:start w:val="1"/>
      <w:numFmt w:val="bullet"/>
      <w:lvlText w:val="o"/>
      <w:lvlJc w:val="left"/>
      <w:pPr>
        <w:ind w:left="3230" w:hanging="360"/>
      </w:pPr>
      <w:rPr>
        <w:rFonts w:ascii="Courier New" w:hAnsi="Courier New" w:cs="Courier New" w:hint="default"/>
      </w:rPr>
    </w:lvl>
    <w:lvl w:ilvl="5" w:tplc="040C0005" w:tentative="1">
      <w:start w:val="1"/>
      <w:numFmt w:val="bullet"/>
      <w:lvlText w:val=""/>
      <w:lvlJc w:val="left"/>
      <w:pPr>
        <w:ind w:left="3950" w:hanging="360"/>
      </w:pPr>
      <w:rPr>
        <w:rFonts w:ascii="Wingdings" w:hAnsi="Wingdings" w:hint="default"/>
      </w:rPr>
    </w:lvl>
    <w:lvl w:ilvl="6" w:tplc="040C0001" w:tentative="1">
      <w:start w:val="1"/>
      <w:numFmt w:val="bullet"/>
      <w:lvlText w:val=""/>
      <w:lvlJc w:val="left"/>
      <w:pPr>
        <w:ind w:left="4670" w:hanging="360"/>
      </w:pPr>
      <w:rPr>
        <w:rFonts w:ascii="Symbol" w:hAnsi="Symbol" w:hint="default"/>
      </w:rPr>
    </w:lvl>
    <w:lvl w:ilvl="7" w:tplc="040C0003" w:tentative="1">
      <w:start w:val="1"/>
      <w:numFmt w:val="bullet"/>
      <w:lvlText w:val="o"/>
      <w:lvlJc w:val="left"/>
      <w:pPr>
        <w:ind w:left="5390" w:hanging="360"/>
      </w:pPr>
      <w:rPr>
        <w:rFonts w:ascii="Courier New" w:hAnsi="Courier New" w:cs="Courier New" w:hint="default"/>
      </w:rPr>
    </w:lvl>
    <w:lvl w:ilvl="8" w:tplc="040C0005" w:tentative="1">
      <w:start w:val="1"/>
      <w:numFmt w:val="bullet"/>
      <w:lvlText w:val=""/>
      <w:lvlJc w:val="left"/>
      <w:pPr>
        <w:ind w:left="6110" w:hanging="360"/>
      </w:pPr>
      <w:rPr>
        <w:rFonts w:ascii="Wingdings" w:hAnsi="Wingdings" w:hint="default"/>
      </w:rPr>
    </w:lvl>
  </w:abstractNum>
  <w:abstractNum w:abstractNumId="41" w15:restartNumberingAfterBreak="0">
    <w:nsid w:val="705F40F4"/>
    <w:multiLevelType w:val="hybridMultilevel"/>
    <w:tmpl w:val="1CEA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F40458"/>
    <w:multiLevelType w:val="multilevel"/>
    <w:tmpl w:val="87C409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6651C3"/>
    <w:multiLevelType w:val="multilevel"/>
    <w:tmpl w:val="77F2EC88"/>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2614E3"/>
    <w:multiLevelType w:val="hybridMultilevel"/>
    <w:tmpl w:val="FD6CB48E"/>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5" w15:restartNumberingAfterBreak="0">
    <w:nsid w:val="7680549D"/>
    <w:multiLevelType w:val="hybridMultilevel"/>
    <w:tmpl w:val="8F16CD66"/>
    <w:lvl w:ilvl="0" w:tplc="696CC500">
      <w:start w:val="24"/>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1" w:tplc="3F02A2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2" w:tplc="B17C8F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3" w:tplc="B78AD56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4" w:tplc="453EA77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5" w:tplc="ED6AB63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6" w:tplc="783402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7" w:tplc="B552C00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8" w:tplc="8012B43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abstractNum>
  <w:abstractNum w:abstractNumId="46" w15:restartNumberingAfterBreak="0">
    <w:nsid w:val="77A24C9B"/>
    <w:multiLevelType w:val="hybridMultilevel"/>
    <w:tmpl w:val="924A9A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7B65FD7"/>
    <w:multiLevelType w:val="hybridMultilevel"/>
    <w:tmpl w:val="0190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E14D94"/>
    <w:multiLevelType w:val="multilevel"/>
    <w:tmpl w:val="D614732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F65C44"/>
    <w:multiLevelType w:val="multilevel"/>
    <w:tmpl w:val="DB3C08FE"/>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C9534DE"/>
    <w:multiLevelType w:val="hybridMultilevel"/>
    <w:tmpl w:val="C99CF20E"/>
    <w:lvl w:ilvl="0" w:tplc="F116A028">
      <w:start w:val="6"/>
      <w:numFmt w:val="bullet"/>
      <w:lvlText w:val="-"/>
      <w:lvlJc w:val="left"/>
      <w:pPr>
        <w:ind w:left="1571" w:hanging="360"/>
      </w:pPr>
      <w:rPr>
        <w:rFonts w:ascii="Calibri Light" w:eastAsiaTheme="minorHAnsi" w:hAnsi="Calibri Light" w:cs="Calibri Light"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abstractNumId w:val="3"/>
  </w:num>
  <w:num w:numId="2">
    <w:abstractNumId w:val="23"/>
  </w:num>
  <w:num w:numId="3">
    <w:abstractNumId w:val="0"/>
  </w:num>
  <w:num w:numId="4">
    <w:abstractNumId w:val="45"/>
  </w:num>
  <w:num w:numId="5">
    <w:abstractNumId w:val="42"/>
  </w:num>
  <w:num w:numId="6">
    <w:abstractNumId w:val="38"/>
  </w:num>
  <w:num w:numId="7">
    <w:abstractNumId w:val="35"/>
  </w:num>
  <w:num w:numId="8">
    <w:abstractNumId w:val="16"/>
  </w:num>
  <w:num w:numId="9">
    <w:abstractNumId w:val="22"/>
  </w:num>
  <w:num w:numId="10">
    <w:abstractNumId w:val="46"/>
  </w:num>
  <w:num w:numId="11">
    <w:abstractNumId w:val="8"/>
  </w:num>
  <w:num w:numId="12">
    <w:abstractNumId w:val="5"/>
  </w:num>
  <w:num w:numId="13">
    <w:abstractNumId w:val="18"/>
  </w:num>
  <w:num w:numId="14">
    <w:abstractNumId w:val="41"/>
  </w:num>
  <w:num w:numId="15">
    <w:abstractNumId w:val="40"/>
  </w:num>
  <w:num w:numId="16">
    <w:abstractNumId w:val="37"/>
  </w:num>
  <w:num w:numId="17">
    <w:abstractNumId w:val="26"/>
  </w:num>
  <w:num w:numId="18">
    <w:abstractNumId w:val="6"/>
  </w:num>
  <w:num w:numId="19">
    <w:abstractNumId w:val="13"/>
  </w:num>
  <w:num w:numId="20">
    <w:abstractNumId w:val="39"/>
  </w:num>
  <w:num w:numId="21">
    <w:abstractNumId w:val="29"/>
  </w:num>
  <w:num w:numId="22">
    <w:abstractNumId w:val="30"/>
  </w:num>
  <w:num w:numId="23">
    <w:abstractNumId w:val="34"/>
  </w:num>
  <w:num w:numId="24">
    <w:abstractNumId w:val="43"/>
  </w:num>
  <w:num w:numId="25">
    <w:abstractNumId w:val="12"/>
  </w:num>
  <w:num w:numId="26">
    <w:abstractNumId w:val="17"/>
  </w:num>
  <w:num w:numId="27">
    <w:abstractNumId w:val="9"/>
  </w:num>
  <w:num w:numId="28">
    <w:abstractNumId w:val="47"/>
  </w:num>
  <w:num w:numId="29">
    <w:abstractNumId w:val="48"/>
  </w:num>
  <w:num w:numId="30">
    <w:abstractNumId w:val="24"/>
  </w:num>
  <w:num w:numId="31">
    <w:abstractNumId w:val="10"/>
  </w:num>
  <w:num w:numId="32">
    <w:abstractNumId w:val="1"/>
  </w:num>
  <w:num w:numId="33">
    <w:abstractNumId w:val="7"/>
  </w:num>
  <w:num w:numId="34">
    <w:abstractNumId w:val="15"/>
  </w:num>
  <w:num w:numId="35">
    <w:abstractNumId w:val="14"/>
  </w:num>
  <w:num w:numId="36">
    <w:abstractNumId w:val="25"/>
  </w:num>
  <w:num w:numId="37">
    <w:abstractNumId w:val="36"/>
  </w:num>
  <w:num w:numId="38">
    <w:abstractNumId w:val="20"/>
  </w:num>
  <w:num w:numId="39">
    <w:abstractNumId w:val="2"/>
  </w:num>
  <w:num w:numId="40">
    <w:abstractNumId w:val="11"/>
  </w:num>
  <w:num w:numId="41">
    <w:abstractNumId w:val="49"/>
  </w:num>
  <w:num w:numId="42">
    <w:abstractNumId w:val="33"/>
  </w:num>
  <w:num w:numId="43">
    <w:abstractNumId w:val="19"/>
  </w:num>
  <w:num w:numId="44">
    <w:abstractNumId w:val="32"/>
  </w:num>
  <w:num w:numId="45">
    <w:abstractNumId w:val="4"/>
  </w:num>
  <w:num w:numId="46">
    <w:abstractNumId w:val="21"/>
  </w:num>
  <w:num w:numId="47">
    <w:abstractNumId w:val="31"/>
  </w:num>
  <w:num w:numId="48">
    <w:abstractNumId w:val="28"/>
  </w:num>
  <w:num w:numId="49">
    <w:abstractNumId w:val="50"/>
  </w:num>
  <w:num w:numId="50">
    <w:abstractNumId w:val="44"/>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6B"/>
    <w:rsid w:val="000015BD"/>
    <w:rsid w:val="00004C1C"/>
    <w:rsid w:val="0000626F"/>
    <w:rsid w:val="00012009"/>
    <w:rsid w:val="00012569"/>
    <w:rsid w:val="000140A0"/>
    <w:rsid w:val="00016A05"/>
    <w:rsid w:val="00017882"/>
    <w:rsid w:val="00020426"/>
    <w:rsid w:val="000219A5"/>
    <w:rsid w:val="00023159"/>
    <w:rsid w:val="00031A78"/>
    <w:rsid w:val="00034340"/>
    <w:rsid w:val="00042A65"/>
    <w:rsid w:val="00044509"/>
    <w:rsid w:val="000445C3"/>
    <w:rsid w:val="0004527F"/>
    <w:rsid w:val="00050560"/>
    <w:rsid w:val="00050571"/>
    <w:rsid w:val="0005351E"/>
    <w:rsid w:val="00056302"/>
    <w:rsid w:val="000625DF"/>
    <w:rsid w:val="0006354A"/>
    <w:rsid w:val="00065633"/>
    <w:rsid w:val="00066162"/>
    <w:rsid w:val="0006746B"/>
    <w:rsid w:val="00071E02"/>
    <w:rsid w:val="00071E5D"/>
    <w:rsid w:val="000750CE"/>
    <w:rsid w:val="000753EB"/>
    <w:rsid w:val="00080B16"/>
    <w:rsid w:val="00084FE8"/>
    <w:rsid w:val="0009519F"/>
    <w:rsid w:val="0009616F"/>
    <w:rsid w:val="000A0891"/>
    <w:rsid w:val="000A4E36"/>
    <w:rsid w:val="000A66B1"/>
    <w:rsid w:val="000B14AB"/>
    <w:rsid w:val="000B3B2D"/>
    <w:rsid w:val="000C12CC"/>
    <w:rsid w:val="000C2E34"/>
    <w:rsid w:val="000C6708"/>
    <w:rsid w:val="000D02E6"/>
    <w:rsid w:val="000D3157"/>
    <w:rsid w:val="000E04FE"/>
    <w:rsid w:val="000E1E78"/>
    <w:rsid w:val="000E219A"/>
    <w:rsid w:val="000E340F"/>
    <w:rsid w:val="000E3A50"/>
    <w:rsid w:val="000E6B73"/>
    <w:rsid w:val="000E7A51"/>
    <w:rsid w:val="000F54D7"/>
    <w:rsid w:val="000F6363"/>
    <w:rsid w:val="000F6CC8"/>
    <w:rsid w:val="000F761E"/>
    <w:rsid w:val="001013ED"/>
    <w:rsid w:val="00102B46"/>
    <w:rsid w:val="0010422A"/>
    <w:rsid w:val="0011177D"/>
    <w:rsid w:val="00111BA0"/>
    <w:rsid w:val="001146AF"/>
    <w:rsid w:val="00115290"/>
    <w:rsid w:val="00121D93"/>
    <w:rsid w:val="00122D94"/>
    <w:rsid w:val="0012506E"/>
    <w:rsid w:val="00126203"/>
    <w:rsid w:val="0012754D"/>
    <w:rsid w:val="0013131E"/>
    <w:rsid w:val="001339C5"/>
    <w:rsid w:val="00137D22"/>
    <w:rsid w:val="001418CA"/>
    <w:rsid w:val="001439AD"/>
    <w:rsid w:val="0014404A"/>
    <w:rsid w:val="00144885"/>
    <w:rsid w:val="00147851"/>
    <w:rsid w:val="00152797"/>
    <w:rsid w:val="001577D9"/>
    <w:rsid w:val="00157E7B"/>
    <w:rsid w:val="0016062D"/>
    <w:rsid w:val="001614CF"/>
    <w:rsid w:val="00164CAB"/>
    <w:rsid w:val="001669AF"/>
    <w:rsid w:val="00166E5F"/>
    <w:rsid w:val="00166E64"/>
    <w:rsid w:val="001710E7"/>
    <w:rsid w:val="00171EEA"/>
    <w:rsid w:val="001723EA"/>
    <w:rsid w:val="0017608E"/>
    <w:rsid w:val="001827E8"/>
    <w:rsid w:val="001833B5"/>
    <w:rsid w:val="0018415C"/>
    <w:rsid w:val="001854EC"/>
    <w:rsid w:val="00186AEF"/>
    <w:rsid w:val="0019141C"/>
    <w:rsid w:val="00191E34"/>
    <w:rsid w:val="00195697"/>
    <w:rsid w:val="001A2FED"/>
    <w:rsid w:val="001A34F3"/>
    <w:rsid w:val="001A4232"/>
    <w:rsid w:val="001A46C6"/>
    <w:rsid w:val="001A4A6F"/>
    <w:rsid w:val="001A4AD4"/>
    <w:rsid w:val="001B1F5F"/>
    <w:rsid w:val="001B1F80"/>
    <w:rsid w:val="001B2429"/>
    <w:rsid w:val="001B2AA3"/>
    <w:rsid w:val="001B486A"/>
    <w:rsid w:val="001B6733"/>
    <w:rsid w:val="001C3BB0"/>
    <w:rsid w:val="001C5170"/>
    <w:rsid w:val="001C6BCB"/>
    <w:rsid w:val="001D24CE"/>
    <w:rsid w:val="001D56FF"/>
    <w:rsid w:val="001D76A4"/>
    <w:rsid w:val="001E0B8A"/>
    <w:rsid w:val="001F162D"/>
    <w:rsid w:val="001F5A40"/>
    <w:rsid w:val="001F5D72"/>
    <w:rsid w:val="001F6F43"/>
    <w:rsid w:val="00201EF3"/>
    <w:rsid w:val="00211B39"/>
    <w:rsid w:val="00217F2B"/>
    <w:rsid w:val="00221609"/>
    <w:rsid w:val="00221E9B"/>
    <w:rsid w:val="002231E3"/>
    <w:rsid w:val="00224A0B"/>
    <w:rsid w:val="00224AE9"/>
    <w:rsid w:val="00226F24"/>
    <w:rsid w:val="00231BCF"/>
    <w:rsid w:val="002331EF"/>
    <w:rsid w:val="00234322"/>
    <w:rsid w:val="00234B52"/>
    <w:rsid w:val="0023702B"/>
    <w:rsid w:val="002373B6"/>
    <w:rsid w:val="002427A4"/>
    <w:rsid w:val="0024499E"/>
    <w:rsid w:val="00247C18"/>
    <w:rsid w:val="002514AC"/>
    <w:rsid w:val="002546D1"/>
    <w:rsid w:val="00262437"/>
    <w:rsid w:val="002641B7"/>
    <w:rsid w:val="00267846"/>
    <w:rsid w:val="00267BC2"/>
    <w:rsid w:val="00270440"/>
    <w:rsid w:val="002714BB"/>
    <w:rsid w:val="00272FCF"/>
    <w:rsid w:val="002754C9"/>
    <w:rsid w:val="00276367"/>
    <w:rsid w:val="002801FF"/>
    <w:rsid w:val="0028376E"/>
    <w:rsid w:val="00284E42"/>
    <w:rsid w:val="002876DB"/>
    <w:rsid w:val="0029492E"/>
    <w:rsid w:val="00295CA4"/>
    <w:rsid w:val="0029608E"/>
    <w:rsid w:val="002A2400"/>
    <w:rsid w:val="002A42FF"/>
    <w:rsid w:val="002A6CAC"/>
    <w:rsid w:val="002B1F4C"/>
    <w:rsid w:val="002B2327"/>
    <w:rsid w:val="002B2968"/>
    <w:rsid w:val="002B73E3"/>
    <w:rsid w:val="002C15D4"/>
    <w:rsid w:val="002C2B99"/>
    <w:rsid w:val="002C2FAA"/>
    <w:rsid w:val="002C402B"/>
    <w:rsid w:val="002C4F57"/>
    <w:rsid w:val="002C74B5"/>
    <w:rsid w:val="002D22F3"/>
    <w:rsid w:val="002D264A"/>
    <w:rsid w:val="002D2EC4"/>
    <w:rsid w:val="002D4DD5"/>
    <w:rsid w:val="002E1CB2"/>
    <w:rsid w:val="002E5F0A"/>
    <w:rsid w:val="002E64F7"/>
    <w:rsid w:val="002E6781"/>
    <w:rsid w:val="002E6AD2"/>
    <w:rsid w:val="002F4290"/>
    <w:rsid w:val="00300F09"/>
    <w:rsid w:val="003031C3"/>
    <w:rsid w:val="0030430C"/>
    <w:rsid w:val="00306A68"/>
    <w:rsid w:val="00307521"/>
    <w:rsid w:val="003126AA"/>
    <w:rsid w:val="003136F1"/>
    <w:rsid w:val="00316FC2"/>
    <w:rsid w:val="00320DF5"/>
    <w:rsid w:val="00321230"/>
    <w:rsid w:val="00321461"/>
    <w:rsid w:val="00322C60"/>
    <w:rsid w:val="00322E3E"/>
    <w:rsid w:val="00323C25"/>
    <w:rsid w:val="00326816"/>
    <w:rsid w:val="00326CA0"/>
    <w:rsid w:val="00331919"/>
    <w:rsid w:val="00331B14"/>
    <w:rsid w:val="00331BD1"/>
    <w:rsid w:val="00332603"/>
    <w:rsid w:val="00332842"/>
    <w:rsid w:val="00332FAD"/>
    <w:rsid w:val="003406A0"/>
    <w:rsid w:val="00341091"/>
    <w:rsid w:val="0034734D"/>
    <w:rsid w:val="0035440F"/>
    <w:rsid w:val="00354CA4"/>
    <w:rsid w:val="003569ED"/>
    <w:rsid w:val="00361EB2"/>
    <w:rsid w:val="00362029"/>
    <w:rsid w:val="00362253"/>
    <w:rsid w:val="00366CC7"/>
    <w:rsid w:val="0037144C"/>
    <w:rsid w:val="00372C7A"/>
    <w:rsid w:val="00380175"/>
    <w:rsid w:val="0038052E"/>
    <w:rsid w:val="0038380E"/>
    <w:rsid w:val="00384D4B"/>
    <w:rsid w:val="00392ACE"/>
    <w:rsid w:val="00396F2E"/>
    <w:rsid w:val="003A11D9"/>
    <w:rsid w:val="003A14D3"/>
    <w:rsid w:val="003A2002"/>
    <w:rsid w:val="003A2557"/>
    <w:rsid w:val="003A2E66"/>
    <w:rsid w:val="003A7314"/>
    <w:rsid w:val="003B49DB"/>
    <w:rsid w:val="003B5FA2"/>
    <w:rsid w:val="003C06E9"/>
    <w:rsid w:val="003C0B34"/>
    <w:rsid w:val="003C18C0"/>
    <w:rsid w:val="003C2AEC"/>
    <w:rsid w:val="003C2BC3"/>
    <w:rsid w:val="003C3ABB"/>
    <w:rsid w:val="003C7D61"/>
    <w:rsid w:val="003C7E84"/>
    <w:rsid w:val="003D0CCE"/>
    <w:rsid w:val="003D4C0C"/>
    <w:rsid w:val="003E375F"/>
    <w:rsid w:val="003E44E4"/>
    <w:rsid w:val="003E46F2"/>
    <w:rsid w:val="003E66EA"/>
    <w:rsid w:val="003E6C3A"/>
    <w:rsid w:val="003F2E3F"/>
    <w:rsid w:val="003F56C9"/>
    <w:rsid w:val="003F6336"/>
    <w:rsid w:val="004001D4"/>
    <w:rsid w:val="004025B6"/>
    <w:rsid w:val="00402730"/>
    <w:rsid w:val="00404968"/>
    <w:rsid w:val="00405082"/>
    <w:rsid w:val="00406478"/>
    <w:rsid w:val="00406B99"/>
    <w:rsid w:val="00410538"/>
    <w:rsid w:val="00410F64"/>
    <w:rsid w:val="0041134D"/>
    <w:rsid w:val="00411562"/>
    <w:rsid w:val="00412349"/>
    <w:rsid w:val="004128BF"/>
    <w:rsid w:val="00415421"/>
    <w:rsid w:val="0041793C"/>
    <w:rsid w:val="00417EBF"/>
    <w:rsid w:val="004213F2"/>
    <w:rsid w:val="004224E4"/>
    <w:rsid w:val="0042325D"/>
    <w:rsid w:val="00423B56"/>
    <w:rsid w:val="004251DD"/>
    <w:rsid w:val="00425D7B"/>
    <w:rsid w:val="004308DD"/>
    <w:rsid w:val="00432537"/>
    <w:rsid w:val="004353E6"/>
    <w:rsid w:val="00442737"/>
    <w:rsid w:val="004452D7"/>
    <w:rsid w:val="0044531D"/>
    <w:rsid w:val="00447A69"/>
    <w:rsid w:val="00452DF7"/>
    <w:rsid w:val="00453D7A"/>
    <w:rsid w:val="00460394"/>
    <w:rsid w:val="00464FD8"/>
    <w:rsid w:val="004711F9"/>
    <w:rsid w:val="00472B55"/>
    <w:rsid w:val="00473AC5"/>
    <w:rsid w:val="00481AAF"/>
    <w:rsid w:val="00484790"/>
    <w:rsid w:val="00486508"/>
    <w:rsid w:val="004865D6"/>
    <w:rsid w:val="0048686D"/>
    <w:rsid w:val="00496425"/>
    <w:rsid w:val="00497B2E"/>
    <w:rsid w:val="004A198A"/>
    <w:rsid w:val="004A720F"/>
    <w:rsid w:val="004B06B9"/>
    <w:rsid w:val="004B3C86"/>
    <w:rsid w:val="004B4682"/>
    <w:rsid w:val="004B4D29"/>
    <w:rsid w:val="004B78A9"/>
    <w:rsid w:val="004C0090"/>
    <w:rsid w:val="004C0A21"/>
    <w:rsid w:val="004C2ED3"/>
    <w:rsid w:val="004C5940"/>
    <w:rsid w:val="004C77E6"/>
    <w:rsid w:val="004D21D4"/>
    <w:rsid w:val="004D7E13"/>
    <w:rsid w:val="004E12B8"/>
    <w:rsid w:val="004E351B"/>
    <w:rsid w:val="004E4FF7"/>
    <w:rsid w:val="004E583A"/>
    <w:rsid w:val="004E5CCA"/>
    <w:rsid w:val="004F2AE2"/>
    <w:rsid w:val="004F412D"/>
    <w:rsid w:val="004F75CE"/>
    <w:rsid w:val="004F7E5D"/>
    <w:rsid w:val="005024E7"/>
    <w:rsid w:val="005031CA"/>
    <w:rsid w:val="00511F3D"/>
    <w:rsid w:val="00512022"/>
    <w:rsid w:val="005144B3"/>
    <w:rsid w:val="00522E40"/>
    <w:rsid w:val="00523AFF"/>
    <w:rsid w:val="00524F64"/>
    <w:rsid w:val="0052621C"/>
    <w:rsid w:val="005278A1"/>
    <w:rsid w:val="00531725"/>
    <w:rsid w:val="00531DB6"/>
    <w:rsid w:val="00533507"/>
    <w:rsid w:val="005338DB"/>
    <w:rsid w:val="00535174"/>
    <w:rsid w:val="005367BB"/>
    <w:rsid w:val="00536D2E"/>
    <w:rsid w:val="005378B8"/>
    <w:rsid w:val="00542C2F"/>
    <w:rsid w:val="00544AB2"/>
    <w:rsid w:val="00547687"/>
    <w:rsid w:val="00547BE9"/>
    <w:rsid w:val="00554DD3"/>
    <w:rsid w:val="00555EDF"/>
    <w:rsid w:val="00562EC6"/>
    <w:rsid w:val="00563D26"/>
    <w:rsid w:val="00565A2B"/>
    <w:rsid w:val="00570C90"/>
    <w:rsid w:val="005712E0"/>
    <w:rsid w:val="0057138D"/>
    <w:rsid w:val="00576E52"/>
    <w:rsid w:val="005811F3"/>
    <w:rsid w:val="00587B7A"/>
    <w:rsid w:val="00592673"/>
    <w:rsid w:val="00592F8B"/>
    <w:rsid w:val="00596769"/>
    <w:rsid w:val="005A65D0"/>
    <w:rsid w:val="005A6BC9"/>
    <w:rsid w:val="005A71FC"/>
    <w:rsid w:val="005B1DB8"/>
    <w:rsid w:val="005B327E"/>
    <w:rsid w:val="005C7A7F"/>
    <w:rsid w:val="005D1B1D"/>
    <w:rsid w:val="005E11D8"/>
    <w:rsid w:val="005E12D3"/>
    <w:rsid w:val="005E217B"/>
    <w:rsid w:val="005E2415"/>
    <w:rsid w:val="005E7BD3"/>
    <w:rsid w:val="005F0893"/>
    <w:rsid w:val="005F1317"/>
    <w:rsid w:val="005F3077"/>
    <w:rsid w:val="005F7D10"/>
    <w:rsid w:val="0060461B"/>
    <w:rsid w:val="006055EB"/>
    <w:rsid w:val="0061253A"/>
    <w:rsid w:val="00613256"/>
    <w:rsid w:val="00613942"/>
    <w:rsid w:val="0061594C"/>
    <w:rsid w:val="006221C3"/>
    <w:rsid w:val="006224E1"/>
    <w:rsid w:val="006227F1"/>
    <w:rsid w:val="00625C05"/>
    <w:rsid w:val="00630F10"/>
    <w:rsid w:val="006310E6"/>
    <w:rsid w:val="006340F5"/>
    <w:rsid w:val="00635F33"/>
    <w:rsid w:val="00637E8B"/>
    <w:rsid w:val="00641376"/>
    <w:rsid w:val="00647F20"/>
    <w:rsid w:val="00650C0D"/>
    <w:rsid w:val="00656934"/>
    <w:rsid w:val="00662231"/>
    <w:rsid w:val="0067595A"/>
    <w:rsid w:val="00676567"/>
    <w:rsid w:val="00681F1C"/>
    <w:rsid w:val="00690185"/>
    <w:rsid w:val="00690C5A"/>
    <w:rsid w:val="00692E19"/>
    <w:rsid w:val="006950C5"/>
    <w:rsid w:val="006A18B0"/>
    <w:rsid w:val="006A3C84"/>
    <w:rsid w:val="006B2245"/>
    <w:rsid w:val="006B4024"/>
    <w:rsid w:val="006C454B"/>
    <w:rsid w:val="006C526F"/>
    <w:rsid w:val="006C5FF5"/>
    <w:rsid w:val="006D1000"/>
    <w:rsid w:val="006D1ED8"/>
    <w:rsid w:val="006D2E75"/>
    <w:rsid w:val="006D3A29"/>
    <w:rsid w:val="006D4E72"/>
    <w:rsid w:val="006E017F"/>
    <w:rsid w:val="006E449E"/>
    <w:rsid w:val="006E5DAE"/>
    <w:rsid w:val="006E7DB1"/>
    <w:rsid w:val="006F5808"/>
    <w:rsid w:val="00701182"/>
    <w:rsid w:val="00702DBF"/>
    <w:rsid w:val="00706D76"/>
    <w:rsid w:val="007073C3"/>
    <w:rsid w:val="00715F6C"/>
    <w:rsid w:val="00716AF3"/>
    <w:rsid w:val="00724DB8"/>
    <w:rsid w:val="007253B0"/>
    <w:rsid w:val="00732503"/>
    <w:rsid w:val="007337D5"/>
    <w:rsid w:val="00734910"/>
    <w:rsid w:val="007409B0"/>
    <w:rsid w:val="007429A4"/>
    <w:rsid w:val="00744C20"/>
    <w:rsid w:val="007453E9"/>
    <w:rsid w:val="00747757"/>
    <w:rsid w:val="00747B29"/>
    <w:rsid w:val="00752775"/>
    <w:rsid w:val="00753039"/>
    <w:rsid w:val="00755659"/>
    <w:rsid w:val="00756A62"/>
    <w:rsid w:val="00760730"/>
    <w:rsid w:val="00760CCE"/>
    <w:rsid w:val="00762656"/>
    <w:rsid w:val="007653DD"/>
    <w:rsid w:val="00766DA2"/>
    <w:rsid w:val="00770147"/>
    <w:rsid w:val="00770A40"/>
    <w:rsid w:val="00772459"/>
    <w:rsid w:val="00775151"/>
    <w:rsid w:val="0077705F"/>
    <w:rsid w:val="00777123"/>
    <w:rsid w:val="00790516"/>
    <w:rsid w:val="0079175D"/>
    <w:rsid w:val="00792AD1"/>
    <w:rsid w:val="00794B52"/>
    <w:rsid w:val="00795AD5"/>
    <w:rsid w:val="00797934"/>
    <w:rsid w:val="007A0B1A"/>
    <w:rsid w:val="007A21B2"/>
    <w:rsid w:val="007B18DA"/>
    <w:rsid w:val="007B7D68"/>
    <w:rsid w:val="007C0AF0"/>
    <w:rsid w:val="007C5477"/>
    <w:rsid w:val="007C555B"/>
    <w:rsid w:val="007C76F4"/>
    <w:rsid w:val="007D2DB4"/>
    <w:rsid w:val="007D3503"/>
    <w:rsid w:val="007D4803"/>
    <w:rsid w:val="007D4A5A"/>
    <w:rsid w:val="007D5320"/>
    <w:rsid w:val="007D7CE9"/>
    <w:rsid w:val="007E418C"/>
    <w:rsid w:val="007E45E5"/>
    <w:rsid w:val="007E6023"/>
    <w:rsid w:val="007E7816"/>
    <w:rsid w:val="007F04E9"/>
    <w:rsid w:val="007F1E26"/>
    <w:rsid w:val="007F5E28"/>
    <w:rsid w:val="007F722E"/>
    <w:rsid w:val="00800D43"/>
    <w:rsid w:val="0080275B"/>
    <w:rsid w:val="00803DD4"/>
    <w:rsid w:val="00804123"/>
    <w:rsid w:val="008111A3"/>
    <w:rsid w:val="00815BBA"/>
    <w:rsid w:val="008168D3"/>
    <w:rsid w:val="00820F2E"/>
    <w:rsid w:val="0082453E"/>
    <w:rsid w:val="00825701"/>
    <w:rsid w:val="00826B89"/>
    <w:rsid w:val="008317EA"/>
    <w:rsid w:val="00831D28"/>
    <w:rsid w:val="008325DE"/>
    <w:rsid w:val="00832C79"/>
    <w:rsid w:val="00835ADE"/>
    <w:rsid w:val="00842C39"/>
    <w:rsid w:val="008537C4"/>
    <w:rsid w:val="00856B19"/>
    <w:rsid w:val="0086135A"/>
    <w:rsid w:val="0086138F"/>
    <w:rsid w:val="00871E8B"/>
    <w:rsid w:val="00873304"/>
    <w:rsid w:val="00874E7C"/>
    <w:rsid w:val="00880BFD"/>
    <w:rsid w:val="00882A2D"/>
    <w:rsid w:val="00884B46"/>
    <w:rsid w:val="00885998"/>
    <w:rsid w:val="00887483"/>
    <w:rsid w:val="008908E7"/>
    <w:rsid w:val="00890AC2"/>
    <w:rsid w:val="00892B8B"/>
    <w:rsid w:val="008A120D"/>
    <w:rsid w:val="008A1264"/>
    <w:rsid w:val="008A280F"/>
    <w:rsid w:val="008A67E7"/>
    <w:rsid w:val="008B0729"/>
    <w:rsid w:val="008B3895"/>
    <w:rsid w:val="008B44B5"/>
    <w:rsid w:val="008B4ED7"/>
    <w:rsid w:val="008B6619"/>
    <w:rsid w:val="008B661A"/>
    <w:rsid w:val="008C1DFA"/>
    <w:rsid w:val="008C3EDF"/>
    <w:rsid w:val="008C5A20"/>
    <w:rsid w:val="008C6481"/>
    <w:rsid w:val="008D22A4"/>
    <w:rsid w:val="008D362C"/>
    <w:rsid w:val="008D4407"/>
    <w:rsid w:val="008D48DE"/>
    <w:rsid w:val="008D4C4C"/>
    <w:rsid w:val="008D4D20"/>
    <w:rsid w:val="008D61B7"/>
    <w:rsid w:val="008E4FEF"/>
    <w:rsid w:val="008F26CB"/>
    <w:rsid w:val="008F3142"/>
    <w:rsid w:val="008F6E8D"/>
    <w:rsid w:val="0090623A"/>
    <w:rsid w:val="00906393"/>
    <w:rsid w:val="00906A76"/>
    <w:rsid w:val="009126FE"/>
    <w:rsid w:val="009140EE"/>
    <w:rsid w:val="009145C3"/>
    <w:rsid w:val="00915834"/>
    <w:rsid w:val="00922369"/>
    <w:rsid w:val="009231BF"/>
    <w:rsid w:val="00924457"/>
    <w:rsid w:val="0092498C"/>
    <w:rsid w:val="0093329E"/>
    <w:rsid w:val="0093336B"/>
    <w:rsid w:val="009335B7"/>
    <w:rsid w:val="00933702"/>
    <w:rsid w:val="00933A6B"/>
    <w:rsid w:val="00933C68"/>
    <w:rsid w:val="009412EB"/>
    <w:rsid w:val="009421C5"/>
    <w:rsid w:val="00943204"/>
    <w:rsid w:val="00950A1E"/>
    <w:rsid w:val="00952124"/>
    <w:rsid w:val="00952AE7"/>
    <w:rsid w:val="00953863"/>
    <w:rsid w:val="0096149C"/>
    <w:rsid w:val="00962AC7"/>
    <w:rsid w:val="00964703"/>
    <w:rsid w:val="00964916"/>
    <w:rsid w:val="009720BB"/>
    <w:rsid w:val="00974CE3"/>
    <w:rsid w:val="009751F6"/>
    <w:rsid w:val="00976F36"/>
    <w:rsid w:val="009774E3"/>
    <w:rsid w:val="00981278"/>
    <w:rsid w:val="00981CC7"/>
    <w:rsid w:val="00986F17"/>
    <w:rsid w:val="00992587"/>
    <w:rsid w:val="00993ED4"/>
    <w:rsid w:val="00995B48"/>
    <w:rsid w:val="0099608F"/>
    <w:rsid w:val="009A01BA"/>
    <w:rsid w:val="009A50C0"/>
    <w:rsid w:val="009A65DB"/>
    <w:rsid w:val="009B2F32"/>
    <w:rsid w:val="009C2006"/>
    <w:rsid w:val="009C2BEE"/>
    <w:rsid w:val="009C32B6"/>
    <w:rsid w:val="009C40DB"/>
    <w:rsid w:val="009C66DF"/>
    <w:rsid w:val="009C7179"/>
    <w:rsid w:val="009D03A3"/>
    <w:rsid w:val="009D2AB2"/>
    <w:rsid w:val="009D3281"/>
    <w:rsid w:val="009D4242"/>
    <w:rsid w:val="009E0768"/>
    <w:rsid w:val="009E4665"/>
    <w:rsid w:val="009E4C38"/>
    <w:rsid w:val="009E5FF5"/>
    <w:rsid w:val="009F0548"/>
    <w:rsid w:val="009F06AD"/>
    <w:rsid w:val="009F0EAF"/>
    <w:rsid w:val="009F177F"/>
    <w:rsid w:val="009F1C24"/>
    <w:rsid w:val="009F36EF"/>
    <w:rsid w:val="009F3A23"/>
    <w:rsid w:val="009F63F2"/>
    <w:rsid w:val="009F79F1"/>
    <w:rsid w:val="009F7E88"/>
    <w:rsid w:val="00A015B4"/>
    <w:rsid w:val="00A01A41"/>
    <w:rsid w:val="00A0505E"/>
    <w:rsid w:val="00A06498"/>
    <w:rsid w:val="00A123B9"/>
    <w:rsid w:val="00A17AEA"/>
    <w:rsid w:val="00A17BB8"/>
    <w:rsid w:val="00A21E03"/>
    <w:rsid w:val="00A2313C"/>
    <w:rsid w:val="00A267B0"/>
    <w:rsid w:val="00A2756D"/>
    <w:rsid w:val="00A32B9B"/>
    <w:rsid w:val="00A332FE"/>
    <w:rsid w:val="00A3421F"/>
    <w:rsid w:val="00A35203"/>
    <w:rsid w:val="00A4275C"/>
    <w:rsid w:val="00A43E03"/>
    <w:rsid w:val="00A46103"/>
    <w:rsid w:val="00A517C3"/>
    <w:rsid w:val="00A52FF5"/>
    <w:rsid w:val="00A556B4"/>
    <w:rsid w:val="00A57220"/>
    <w:rsid w:val="00A6385F"/>
    <w:rsid w:val="00A64C08"/>
    <w:rsid w:val="00A661E3"/>
    <w:rsid w:val="00A6731B"/>
    <w:rsid w:val="00A80314"/>
    <w:rsid w:val="00A82E56"/>
    <w:rsid w:val="00A85F30"/>
    <w:rsid w:val="00A86DF4"/>
    <w:rsid w:val="00A90722"/>
    <w:rsid w:val="00A94636"/>
    <w:rsid w:val="00A957A5"/>
    <w:rsid w:val="00A97DC5"/>
    <w:rsid w:val="00AA498D"/>
    <w:rsid w:val="00AA6D42"/>
    <w:rsid w:val="00AA6E72"/>
    <w:rsid w:val="00AB1740"/>
    <w:rsid w:val="00AB2898"/>
    <w:rsid w:val="00AC419B"/>
    <w:rsid w:val="00AC5BD6"/>
    <w:rsid w:val="00AC7E50"/>
    <w:rsid w:val="00AD01E4"/>
    <w:rsid w:val="00AD4BA4"/>
    <w:rsid w:val="00AD5B5C"/>
    <w:rsid w:val="00AE28FC"/>
    <w:rsid w:val="00AE3587"/>
    <w:rsid w:val="00AE4AF2"/>
    <w:rsid w:val="00AE4B2B"/>
    <w:rsid w:val="00AE7163"/>
    <w:rsid w:val="00AE73D6"/>
    <w:rsid w:val="00AF01B0"/>
    <w:rsid w:val="00AF21B0"/>
    <w:rsid w:val="00AF5804"/>
    <w:rsid w:val="00AF5809"/>
    <w:rsid w:val="00B01CD7"/>
    <w:rsid w:val="00B037A9"/>
    <w:rsid w:val="00B03C0E"/>
    <w:rsid w:val="00B05E81"/>
    <w:rsid w:val="00B06706"/>
    <w:rsid w:val="00B175B2"/>
    <w:rsid w:val="00B20E6F"/>
    <w:rsid w:val="00B267B6"/>
    <w:rsid w:val="00B346BE"/>
    <w:rsid w:val="00B37386"/>
    <w:rsid w:val="00B42C3E"/>
    <w:rsid w:val="00B43168"/>
    <w:rsid w:val="00B44009"/>
    <w:rsid w:val="00B512FD"/>
    <w:rsid w:val="00B51E0E"/>
    <w:rsid w:val="00B5215B"/>
    <w:rsid w:val="00B5258C"/>
    <w:rsid w:val="00B5438D"/>
    <w:rsid w:val="00B56755"/>
    <w:rsid w:val="00B61C59"/>
    <w:rsid w:val="00B62B12"/>
    <w:rsid w:val="00B62C9A"/>
    <w:rsid w:val="00B63C45"/>
    <w:rsid w:val="00B64487"/>
    <w:rsid w:val="00B660C0"/>
    <w:rsid w:val="00B66E16"/>
    <w:rsid w:val="00B811A4"/>
    <w:rsid w:val="00B84756"/>
    <w:rsid w:val="00B9121C"/>
    <w:rsid w:val="00B921D3"/>
    <w:rsid w:val="00B97E48"/>
    <w:rsid w:val="00BA0C30"/>
    <w:rsid w:val="00BA1839"/>
    <w:rsid w:val="00BA5982"/>
    <w:rsid w:val="00BA7A9D"/>
    <w:rsid w:val="00BB0B21"/>
    <w:rsid w:val="00BB27AB"/>
    <w:rsid w:val="00BB331B"/>
    <w:rsid w:val="00BB78B5"/>
    <w:rsid w:val="00BD24E3"/>
    <w:rsid w:val="00BD3845"/>
    <w:rsid w:val="00BD4C99"/>
    <w:rsid w:val="00BE2421"/>
    <w:rsid w:val="00BE4D84"/>
    <w:rsid w:val="00BE4E49"/>
    <w:rsid w:val="00BE5FA3"/>
    <w:rsid w:val="00BF0087"/>
    <w:rsid w:val="00BF0D2A"/>
    <w:rsid w:val="00BF2F6D"/>
    <w:rsid w:val="00BF4910"/>
    <w:rsid w:val="00C0096C"/>
    <w:rsid w:val="00C0115B"/>
    <w:rsid w:val="00C0304B"/>
    <w:rsid w:val="00C054AE"/>
    <w:rsid w:val="00C07F5E"/>
    <w:rsid w:val="00C15FCF"/>
    <w:rsid w:val="00C16604"/>
    <w:rsid w:val="00C22854"/>
    <w:rsid w:val="00C2717A"/>
    <w:rsid w:val="00C276B6"/>
    <w:rsid w:val="00C3071A"/>
    <w:rsid w:val="00C324BB"/>
    <w:rsid w:val="00C32524"/>
    <w:rsid w:val="00C32823"/>
    <w:rsid w:val="00C337F8"/>
    <w:rsid w:val="00C40B25"/>
    <w:rsid w:val="00C419C0"/>
    <w:rsid w:val="00C4705E"/>
    <w:rsid w:val="00C47E6D"/>
    <w:rsid w:val="00C513EE"/>
    <w:rsid w:val="00C51EF3"/>
    <w:rsid w:val="00C5286D"/>
    <w:rsid w:val="00C6155A"/>
    <w:rsid w:val="00C6311B"/>
    <w:rsid w:val="00C6493A"/>
    <w:rsid w:val="00C656B9"/>
    <w:rsid w:val="00C65998"/>
    <w:rsid w:val="00C7009B"/>
    <w:rsid w:val="00C706CB"/>
    <w:rsid w:val="00C7380B"/>
    <w:rsid w:val="00C73C57"/>
    <w:rsid w:val="00C752FE"/>
    <w:rsid w:val="00C755BB"/>
    <w:rsid w:val="00C76688"/>
    <w:rsid w:val="00C80B67"/>
    <w:rsid w:val="00C85A87"/>
    <w:rsid w:val="00C8603C"/>
    <w:rsid w:val="00C9004E"/>
    <w:rsid w:val="00C905BD"/>
    <w:rsid w:val="00C90B31"/>
    <w:rsid w:val="00CA0A3F"/>
    <w:rsid w:val="00CA25E1"/>
    <w:rsid w:val="00CA2D06"/>
    <w:rsid w:val="00CA3FB2"/>
    <w:rsid w:val="00CA5A51"/>
    <w:rsid w:val="00CA70EF"/>
    <w:rsid w:val="00CB0250"/>
    <w:rsid w:val="00CB154F"/>
    <w:rsid w:val="00CB1B05"/>
    <w:rsid w:val="00CB22A8"/>
    <w:rsid w:val="00CB4091"/>
    <w:rsid w:val="00CB4A17"/>
    <w:rsid w:val="00CB733C"/>
    <w:rsid w:val="00CC0774"/>
    <w:rsid w:val="00CC17C7"/>
    <w:rsid w:val="00CC1BEE"/>
    <w:rsid w:val="00CC6707"/>
    <w:rsid w:val="00CC7A24"/>
    <w:rsid w:val="00CD1567"/>
    <w:rsid w:val="00CD1D3F"/>
    <w:rsid w:val="00CD7B81"/>
    <w:rsid w:val="00CE171A"/>
    <w:rsid w:val="00CE2005"/>
    <w:rsid w:val="00CE4372"/>
    <w:rsid w:val="00CE5357"/>
    <w:rsid w:val="00CE62F9"/>
    <w:rsid w:val="00CE6B43"/>
    <w:rsid w:val="00D0256A"/>
    <w:rsid w:val="00D02803"/>
    <w:rsid w:val="00D04470"/>
    <w:rsid w:val="00D127E8"/>
    <w:rsid w:val="00D129F1"/>
    <w:rsid w:val="00D1547A"/>
    <w:rsid w:val="00D15D05"/>
    <w:rsid w:val="00D178D0"/>
    <w:rsid w:val="00D2230C"/>
    <w:rsid w:val="00D25E70"/>
    <w:rsid w:val="00D26838"/>
    <w:rsid w:val="00D32365"/>
    <w:rsid w:val="00D33F28"/>
    <w:rsid w:val="00D35183"/>
    <w:rsid w:val="00D418A7"/>
    <w:rsid w:val="00D4267F"/>
    <w:rsid w:val="00D42D6F"/>
    <w:rsid w:val="00D43832"/>
    <w:rsid w:val="00D45CDF"/>
    <w:rsid w:val="00D462F2"/>
    <w:rsid w:val="00D46EDF"/>
    <w:rsid w:val="00D47A17"/>
    <w:rsid w:val="00D52C18"/>
    <w:rsid w:val="00D57FEB"/>
    <w:rsid w:val="00D64E11"/>
    <w:rsid w:val="00D660CE"/>
    <w:rsid w:val="00D70291"/>
    <w:rsid w:val="00D70DC5"/>
    <w:rsid w:val="00D73EFE"/>
    <w:rsid w:val="00D73F7D"/>
    <w:rsid w:val="00D7580A"/>
    <w:rsid w:val="00D75AD0"/>
    <w:rsid w:val="00D7630C"/>
    <w:rsid w:val="00D81047"/>
    <w:rsid w:val="00D81058"/>
    <w:rsid w:val="00D825F7"/>
    <w:rsid w:val="00D82A33"/>
    <w:rsid w:val="00D8486B"/>
    <w:rsid w:val="00D873B1"/>
    <w:rsid w:val="00D90F3A"/>
    <w:rsid w:val="00DA24E1"/>
    <w:rsid w:val="00DA3CF3"/>
    <w:rsid w:val="00DA7AF7"/>
    <w:rsid w:val="00DA7B52"/>
    <w:rsid w:val="00DB154A"/>
    <w:rsid w:val="00DB2AAF"/>
    <w:rsid w:val="00DB5838"/>
    <w:rsid w:val="00DB688D"/>
    <w:rsid w:val="00DC0FCB"/>
    <w:rsid w:val="00DC3D0A"/>
    <w:rsid w:val="00DC431D"/>
    <w:rsid w:val="00DC4517"/>
    <w:rsid w:val="00DC485B"/>
    <w:rsid w:val="00DC51B9"/>
    <w:rsid w:val="00DC6918"/>
    <w:rsid w:val="00DC6A1F"/>
    <w:rsid w:val="00DC6F32"/>
    <w:rsid w:val="00DD166A"/>
    <w:rsid w:val="00DE1F69"/>
    <w:rsid w:val="00DE2B23"/>
    <w:rsid w:val="00DE372A"/>
    <w:rsid w:val="00DE5872"/>
    <w:rsid w:val="00DE7C7C"/>
    <w:rsid w:val="00DF1625"/>
    <w:rsid w:val="00DF281D"/>
    <w:rsid w:val="00DF56AC"/>
    <w:rsid w:val="00DF5884"/>
    <w:rsid w:val="00DF5EBB"/>
    <w:rsid w:val="00DF6D52"/>
    <w:rsid w:val="00DF6F8F"/>
    <w:rsid w:val="00E005C8"/>
    <w:rsid w:val="00E02399"/>
    <w:rsid w:val="00E03D50"/>
    <w:rsid w:val="00E03F1B"/>
    <w:rsid w:val="00E07E3E"/>
    <w:rsid w:val="00E125FF"/>
    <w:rsid w:val="00E13A25"/>
    <w:rsid w:val="00E1575D"/>
    <w:rsid w:val="00E16038"/>
    <w:rsid w:val="00E23AC2"/>
    <w:rsid w:val="00E246FA"/>
    <w:rsid w:val="00E249B0"/>
    <w:rsid w:val="00E249DF"/>
    <w:rsid w:val="00E30723"/>
    <w:rsid w:val="00E35310"/>
    <w:rsid w:val="00E3643F"/>
    <w:rsid w:val="00E3699D"/>
    <w:rsid w:val="00E41E8C"/>
    <w:rsid w:val="00E46300"/>
    <w:rsid w:val="00E46CDF"/>
    <w:rsid w:val="00E50C44"/>
    <w:rsid w:val="00E51E16"/>
    <w:rsid w:val="00E53BDA"/>
    <w:rsid w:val="00E57618"/>
    <w:rsid w:val="00E6076F"/>
    <w:rsid w:val="00E612ED"/>
    <w:rsid w:val="00E65583"/>
    <w:rsid w:val="00E67A2E"/>
    <w:rsid w:val="00E67ACD"/>
    <w:rsid w:val="00E713F8"/>
    <w:rsid w:val="00E82B9F"/>
    <w:rsid w:val="00E835AB"/>
    <w:rsid w:val="00E837BB"/>
    <w:rsid w:val="00E8549E"/>
    <w:rsid w:val="00E860A9"/>
    <w:rsid w:val="00E86DE0"/>
    <w:rsid w:val="00E9572E"/>
    <w:rsid w:val="00E9706B"/>
    <w:rsid w:val="00E97338"/>
    <w:rsid w:val="00E97A64"/>
    <w:rsid w:val="00EA08D6"/>
    <w:rsid w:val="00EA11A2"/>
    <w:rsid w:val="00EA3CF1"/>
    <w:rsid w:val="00EA414A"/>
    <w:rsid w:val="00EA4EAF"/>
    <w:rsid w:val="00EA7C20"/>
    <w:rsid w:val="00EB3B07"/>
    <w:rsid w:val="00EB7AD5"/>
    <w:rsid w:val="00EC2733"/>
    <w:rsid w:val="00EC2EB7"/>
    <w:rsid w:val="00EC4C95"/>
    <w:rsid w:val="00EC79D0"/>
    <w:rsid w:val="00ED121A"/>
    <w:rsid w:val="00ED3273"/>
    <w:rsid w:val="00ED3C56"/>
    <w:rsid w:val="00ED4001"/>
    <w:rsid w:val="00EE0A5C"/>
    <w:rsid w:val="00EE10B6"/>
    <w:rsid w:val="00EE236E"/>
    <w:rsid w:val="00EE3C01"/>
    <w:rsid w:val="00EE52D8"/>
    <w:rsid w:val="00EE711F"/>
    <w:rsid w:val="00EF093C"/>
    <w:rsid w:val="00EF0E7D"/>
    <w:rsid w:val="00EF2F47"/>
    <w:rsid w:val="00EF4B8A"/>
    <w:rsid w:val="00EF4DF8"/>
    <w:rsid w:val="00F0473E"/>
    <w:rsid w:val="00F06C5E"/>
    <w:rsid w:val="00F0711F"/>
    <w:rsid w:val="00F07AD2"/>
    <w:rsid w:val="00F10EAB"/>
    <w:rsid w:val="00F11C36"/>
    <w:rsid w:val="00F13B5D"/>
    <w:rsid w:val="00F210FE"/>
    <w:rsid w:val="00F2120C"/>
    <w:rsid w:val="00F226C4"/>
    <w:rsid w:val="00F22D2D"/>
    <w:rsid w:val="00F231B1"/>
    <w:rsid w:val="00F26840"/>
    <w:rsid w:val="00F274BB"/>
    <w:rsid w:val="00F35237"/>
    <w:rsid w:val="00F35ECB"/>
    <w:rsid w:val="00F36368"/>
    <w:rsid w:val="00F37822"/>
    <w:rsid w:val="00F379F4"/>
    <w:rsid w:val="00F37B49"/>
    <w:rsid w:val="00F42307"/>
    <w:rsid w:val="00F45181"/>
    <w:rsid w:val="00F453C3"/>
    <w:rsid w:val="00F56B4A"/>
    <w:rsid w:val="00F636E1"/>
    <w:rsid w:val="00F643F9"/>
    <w:rsid w:val="00F66353"/>
    <w:rsid w:val="00F66464"/>
    <w:rsid w:val="00F716C0"/>
    <w:rsid w:val="00F72EBC"/>
    <w:rsid w:val="00F73A60"/>
    <w:rsid w:val="00F75F51"/>
    <w:rsid w:val="00F80818"/>
    <w:rsid w:val="00F8097B"/>
    <w:rsid w:val="00F81B34"/>
    <w:rsid w:val="00F82C25"/>
    <w:rsid w:val="00F832A8"/>
    <w:rsid w:val="00F8517B"/>
    <w:rsid w:val="00F85289"/>
    <w:rsid w:val="00F852D8"/>
    <w:rsid w:val="00F854A2"/>
    <w:rsid w:val="00F8697E"/>
    <w:rsid w:val="00F87B14"/>
    <w:rsid w:val="00F87C0B"/>
    <w:rsid w:val="00F93303"/>
    <w:rsid w:val="00F9363F"/>
    <w:rsid w:val="00F941D9"/>
    <w:rsid w:val="00F94F81"/>
    <w:rsid w:val="00FA241E"/>
    <w:rsid w:val="00FA5E8A"/>
    <w:rsid w:val="00FA6E07"/>
    <w:rsid w:val="00FA704E"/>
    <w:rsid w:val="00FB0DE3"/>
    <w:rsid w:val="00FB1B07"/>
    <w:rsid w:val="00FB23D3"/>
    <w:rsid w:val="00FB31DB"/>
    <w:rsid w:val="00FB6B4B"/>
    <w:rsid w:val="00FB7396"/>
    <w:rsid w:val="00FB7B92"/>
    <w:rsid w:val="00FC25D2"/>
    <w:rsid w:val="00FC4520"/>
    <w:rsid w:val="00FC459A"/>
    <w:rsid w:val="00FC59E4"/>
    <w:rsid w:val="00FD0D1F"/>
    <w:rsid w:val="00FD2517"/>
    <w:rsid w:val="00FD38E3"/>
    <w:rsid w:val="00FE2F6B"/>
    <w:rsid w:val="00FE522E"/>
    <w:rsid w:val="00FE6E4F"/>
    <w:rsid w:val="00FF013E"/>
    <w:rsid w:val="00FF1837"/>
    <w:rsid w:val="00FF3470"/>
    <w:rsid w:val="00FF395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A"/>
    <w:pPr>
      <w:spacing w:after="258" w:line="366" w:lineRule="auto"/>
      <w:ind w:left="861" w:right="620" w:hanging="10"/>
    </w:pPr>
    <w:rPr>
      <w:rFonts w:ascii="Times New Roman" w:eastAsia="Times New Roman" w:hAnsi="Times New Roman" w:cs="Times New Roman"/>
      <w:color w:val="000000"/>
      <w:sz w:val="24"/>
      <w:lang w:eastAsia="fr-FR"/>
    </w:rPr>
  </w:style>
  <w:style w:type="paragraph" w:styleId="Heading1">
    <w:name w:val="heading 1"/>
    <w:basedOn w:val="Normal"/>
    <w:next w:val="Normal"/>
    <w:link w:val="Heading1Char"/>
    <w:uiPriority w:val="9"/>
    <w:qFormat/>
    <w:rsid w:val="00E970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5E70"/>
    <w:pPr>
      <w:keepNext/>
      <w:keepLines/>
      <w:spacing w:before="40" w:after="0" w:line="240" w:lineRule="auto"/>
      <w:ind w:left="0" w:right="0" w:firstLine="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next w:val="Normal"/>
    <w:link w:val="Heading3Char"/>
    <w:uiPriority w:val="9"/>
    <w:unhideWhenUsed/>
    <w:qFormat/>
    <w:rsid w:val="00E9706B"/>
    <w:pPr>
      <w:keepNext/>
      <w:keepLines/>
      <w:spacing w:after="331" w:line="265" w:lineRule="auto"/>
      <w:ind w:left="10" w:right="78" w:hanging="10"/>
      <w:outlineLvl w:val="2"/>
    </w:pPr>
    <w:rPr>
      <w:rFonts w:ascii="Times New Roman" w:eastAsia="Times New Roman" w:hAnsi="Times New Roman" w:cs="Times New Roman"/>
      <w:b/>
      <w:color w:val="000000"/>
      <w:sz w:val="24"/>
      <w:lang w:eastAsia="fr-FR"/>
    </w:rPr>
  </w:style>
  <w:style w:type="paragraph" w:styleId="Heading4">
    <w:name w:val="heading 4"/>
    <w:next w:val="Normal"/>
    <w:link w:val="Heading4Char"/>
    <w:uiPriority w:val="9"/>
    <w:unhideWhenUsed/>
    <w:qFormat/>
    <w:rsid w:val="00E9706B"/>
    <w:pPr>
      <w:keepNext/>
      <w:keepLines/>
      <w:spacing w:after="331" w:line="265" w:lineRule="auto"/>
      <w:ind w:left="10" w:right="78" w:hanging="10"/>
      <w:outlineLvl w:val="3"/>
    </w:pPr>
    <w:rPr>
      <w:rFonts w:ascii="Times New Roman" w:eastAsia="Times New Roman" w:hAnsi="Times New Roman" w:cs="Times New Roman"/>
      <w:b/>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6B"/>
    <w:rPr>
      <w:rFonts w:asciiTheme="majorHAnsi" w:eastAsiaTheme="majorEastAsia" w:hAnsiTheme="majorHAnsi" w:cstheme="majorBidi"/>
      <w:color w:val="2E74B5" w:themeColor="accent1" w:themeShade="BF"/>
      <w:sz w:val="32"/>
      <w:szCs w:val="32"/>
      <w:lang w:eastAsia="fr-FR"/>
    </w:rPr>
  </w:style>
  <w:style w:type="character" w:customStyle="1" w:styleId="Heading3Char">
    <w:name w:val="Heading 3 Char"/>
    <w:basedOn w:val="DefaultParagraphFont"/>
    <w:link w:val="Heading3"/>
    <w:uiPriority w:val="9"/>
    <w:rsid w:val="00E9706B"/>
    <w:rPr>
      <w:rFonts w:ascii="Times New Roman" w:eastAsia="Times New Roman" w:hAnsi="Times New Roman" w:cs="Times New Roman"/>
      <w:b/>
      <w:color w:val="000000"/>
      <w:sz w:val="24"/>
      <w:lang w:eastAsia="fr-FR"/>
    </w:rPr>
  </w:style>
  <w:style w:type="character" w:customStyle="1" w:styleId="Heading4Char">
    <w:name w:val="Heading 4 Char"/>
    <w:basedOn w:val="DefaultParagraphFont"/>
    <w:link w:val="Heading4"/>
    <w:rsid w:val="00E9706B"/>
    <w:rPr>
      <w:rFonts w:ascii="Times New Roman" w:eastAsia="Times New Roman" w:hAnsi="Times New Roman" w:cs="Times New Roman"/>
      <w:b/>
      <w:color w:val="000000"/>
      <w:sz w:val="24"/>
      <w:lang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E9706B"/>
    <w:rPr>
      <w:rFonts w:ascii="Times New Roman" w:eastAsia="Times New Roman" w:hAnsi="Times New Roman" w:cs="Times New Roman"/>
      <w:color w:val="000000"/>
      <w:sz w:val="20"/>
      <w:szCs w:val="20"/>
      <w:lang w:eastAsia="fr-FR"/>
    </w:rPr>
  </w:style>
  <w:style w:type="paragraph" w:styleId="BalloonText">
    <w:name w:val="Balloon Text"/>
    <w:basedOn w:val="Normal"/>
    <w:link w:val="BalloonTextChar"/>
    <w:uiPriority w:val="99"/>
    <w:semiHidden/>
    <w:unhideWhenUsed/>
    <w:rsid w:val="00E97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6B"/>
    <w:rPr>
      <w:rFonts w:ascii="Segoe UI" w:eastAsia="Times New Roman" w:hAnsi="Segoe UI" w:cs="Segoe UI"/>
      <w:color w:val="000000"/>
      <w:sz w:val="18"/>
      <w:szCs w:val="18"/>
      <w:lang w:eastAsia="fr-FR"/>
    </w:rPr>
  </w:style>
  <w:style w:type="paragraph" w:styleId="ListParagraph">
    <w:name w:val="List Paragraph"/>
    <w:basedOn w:val="Normal"/>
    <w:uiPriority w:val="34"/>
    <w:qFormat/>
    <w:rsid w:val="00E9706B"/>
    <w:pPr>
      <w:suppressAutoHyphens/>
      <w:autoSpaceDN w:val="0"/>
      <w:spacing w:after="160" w:line="254" w:lineRule="auto"/>
      <w:ind w:left="720" w:right="0" w:firstLine="0"/>
      <w:textAlignment w:val="baseline"/>
    </w:pPr>
    <w:rPr>
      <w:rFonts w:ascii="Calibri" w:eastAsia="Calibri" w:hAnsi="Calibri"/>
      <w:color w:val="auto"/>
      <w:sz w:val="22"/>
      <w:lang w:eastAsia="en-US"/>
    </w:rPr>
  </w:style>
  <w:style w:type="paragraph" w:customStyle="1" w:styleId="Default">
    <w:name w:val="Default"/>
    <w:rsid w:val="00E9706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9706B"/>
    <w:rPr>
      <w:b/>
      <w:bCs/>
    </w:rPr>
  </w:style>
  <w:style w:type="character" w:customStyle="1" w:styleId="Heading2Char">
    <w:name w:val="Heading 2 Char"/>
    <w:basedOn w:val="DefaultParagraphFont"/>
    <w:link w:val="Heading2"/>
    <w:uiPriority w:val="9"/>
    <w:rsid w:val="00D25E70"/>
    <w:rPr>
      <w:rFonts w:asciiTheme="majorHAnsi" w:eastAsiaTheme="majorEastAsia" w:hAnsiTheme="majorHAnsi" w:cstheme="majorBidi"/>
      <w:color w:val="2E74B5" w:themeColor="accent1" w:themeShade="BF"/>
      <w:sz w:val="26"/>
      <w:szCs w:val="26"/>
      <w:lang w:val="lv-LV"/>
    </w:rPr>
  </w:style>
  <w:style w:type="paragraph" w:styleId="FootnoteText">
    <w:name w:val="footnote text"/>
    <w:basedOn w:val="Normal"/>
    <w:link w:val="FootnoteTextChar"/>
    <w:uiPriority w:val="99"/>
    <w:semiHidden/>
    <w:unhideWhenUsed/>
    <w:rsid w:val="00006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26F"/>
    <w:rPr>
      <w:rFonts w:ascii="Times New Roman" w:eastAsia="Times New Roman" w:hAnsi="Times New Roman" w:cs="Times New Roman"/>
      <w:color w:val="000000"/>
      <w:sz w:val="20"/>
      <w:szCs w:val="20"/>
      <w:lang w:eastAsia="fr-FR"/>
    </w:rPr>
  </w:style>
  <w:style w:type="character" w:styleId="FootnoteReference">
    <w:name w:val="footnote reference"/>
    <w:basedOn w:val="DefaultParagraphFont"/>
    <w:uiPriority w:val="99"/>
    <w:semiHidden/>
    <w:unhideWhenUsed/>
    <w:rsid w:val="0000626F"/>
    <w:rPr>
      <w:vertAlign w:val="superscript"/>
    </w:rPr>
  </w:style>
  <w:style w:type="paragraph" w:customStyle="1" w:styleId="footnotedescription">
    <w:name w:val="footnote description"/>
    <w:next w:val="Normal"/>
    <w:link w:val="footnotedescriptionChar"/>
    <w:hidden/>
    <w:rsid w:val="00CC6707"/>
    <w:pPr>
      <w:spacing w:after="0"/>
    </w:pPr>
    <w:rPr>
      <w:rFonts w:ascii="Arial" w:eastAsia="Arial" w:hAnsi="Arial" w:cs="Arial"/>
      <w:color w:val="000000"/>
      <w:sz w:val="18"/>
      <w:lang w:eastAsia="fr-FR"/>
    </w:rPr>
  </w:style>
  <w:style w:type="character" w:customStyle="1" w:styleId="footnotedescriptionChar">
    <w:name w:val="footnote description Char"/>
    <w:link w:val="footnotedescription"/>
    <w:rsid w:val="00CC6707"/>
    <w:rPr>
      <w:rFonts w:ascii="Arial" w:eastAsia="Arial" w:hAnsi="Arial" w:cs="Arial"/>
      <w:color w:val="000000"/>
      <w:sz w:val="18"/>
      <w:lang w:eastAsia="fr-FR"/>
    </w:rPr>
  </w:style>
  <w:style w:type="character" w:customStyle="1" w:styleId="footnotemark">
    <w:name w:val="footnote mark"/>
    <w:hidden/>
    <w:rsid w:val="00CC6707"/>
    <w:rPr>
      <w:rFonts w:ascii="Arial" w:eastAsia="Arial" w:hAnsi="Arial" w:cs="Arial"/>
      <w:color w:val="000000"/>
      <w:sz w:val="18"/>
      <w:vertAlign w:val="superscript"/>
    </w:rPr>
  </w:style>
  <w:style w:type="paragraph" w:styleId="NormalWeb">
    <w:name w:val="Normal (Web)"/>
    <w:basedOn w:val="Normal"/>
    <w:uiPriority w:val="99"/>
    <w:unhideWhenUsed/>
    <w:rsid w:val="000E7A51"/>
    <w:pPr>
      <w:spacing w:before="100" w:beforeAutospacing="1" w:after="100" w:afterAutospacing="1" w:line="240" w:lineRule="auto"/>
      <w:ind w:left="0" w:right="0" w:firstLine="0"/>
    </w:pPr>
    <w:rPr>
      <w:color w:val="auto"/>
      <w:szCs w:val="24"/>
      <w:lang w:eastAsia="nl-NL"/>
    </w:rPr>
  </w:style>
  <w:style w:type="paragraph" w:styleId="TOCHeading">
    <w:name w:val="TOC Heading"/>
    <w:basedOn w:val="Heading1"/>
    <w:next w:val="Normal"/>
    <w:uiPriority w:val="39"/>
    <w:unhideWhenUsed/>
    <w:qFormat/>
    <w:rsid w:val="00E86DE0"/>
    <w:pPr>
      <w:spacing w:line="259" w:lineRule="auto"/>
      <w:ind w:left="0" w:right="0" w:firstLine="0"/>
      <w:outlineLvl w:val="9"/>
    </w:pPr>
  </w:style>
  <w:style w:type="paragraph" w:styleId="TOC2">
    <w:name w:val="toc 2"/>
    <w:basedOn w:val="Normal"/>
    <w:next w:val="Normal"/>
    <w:autoRedefine/>
    <w:uiPriority w:val="39"/>
    <w:unhideWhenUsed/>
    <w:rsid w:val="00E86DE0"/>
    <w:pPr>
      <w:spacing w:after="100"/>
      <w:ind w:left="240"/>
    </w:pPr>
  </w:style>
  <w:style w:type="paragraph" w:styleId="TOC3">
    <w:name w:val="toc 3"/>
    <w:basedOn w:val="Normal"/>
    <w:next w:val="Normal"/>
    <w:autoRedefine/>
    <w:uiPriority w:val="39"/>
    <w:unhideWhenUsed/>
    <w:rsid w:val="00E86DE0"/>
    <w:pPr>
      <w:spacing w:after="100"/>
      <w:ind w:left="480"/>
    </w:pPr>
  </w:style>
  <w:style w:type="paragraph" w:styleId="TOC1">
    <w:name w:val="toc 1"/>
    <w:basedOn w:val="Normal"/>
    <w:next w:val="Normal"/>
    <w:autoRedefine/>
    <w:uiPriority w:val="39"/>
    <w:unhideWhenUsed/>
    <w:rsid w:val="00531DB6"/>
    <w:pPr>
      <w:tabs>
        <w:tab w:val="left" w:pos="480"/>
        <w:tab w:val="right" w:leader="dot" w:pos="9062"/>
      </w:tabs>
      <w:spacing w:after="0" w:line="240" w:lineRule="auto"/>
      <w:ind w:left="0"/>
    </w:pPr>
  </w:style>
  <w:style w:type="character" w:styleId="Hyperlink">
    <w:name w:val="Hyperlink"/>
    <w:basedOn w:val="DefaultParagraphFont"/>
    <w:uiPriority w:val="99"/>
    <w:unhideWhenUsed/>
    <w:rsid w:val="00E86DE0"/>
    <w:rPr>
      <w:color w:val="0563C1" w:themeColor="hyperlink"/>
      <w:u w:val="single"/>
    </w:rPr>
  </w:style>
  <w:style w:type="table" w:styleId="TableGrid">
    <w:name w:val="Table Grid"/>
    <w:basedOn w:val="TableNormal"/>
    <w:uiPriority w:val="39"/>
    <w:rsid w:val="0076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B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B99"/>
    <w:rPr>
      <w:rFonts w:ascii="Times New Roman" w:eastAsia="Times New Roman" w:hAnsi="Times New Roman" w:cs="Times New Roman"/>
      <w:color w:val="000000"/>
      <w:sz w:val="24"/>
      <w:lang w:eastAsia="fr-FR"/>
    </w:rPr>
  </w:style>
  <w:style w:type="paragraph" w:styleId="Footer">
    <w:name w:val="footer"/>
    <w:basedOn w:val="Normal"/>
    <w:link w:val="FooterChar"/>
    <w:uiPriority w:val="99"/>
    <w:unhideWhenUsed/>
    <w:rsid w:val="00406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B99"/>
    <w:rPr>
      <w:rFonts w:ascii="Times New Roman" w:eastAsia="Times New Roman" w:hAnsi="Times New Roman" w:cs="Times New Roman"/>
      <w:color w:val="000000"/>
      <w:sz w:val="24"/>
      <w:lang w:eastAsia="fr-FR"/>
    </w:rPr>
  </w:style>
  <w:style w:type="paragraph" w:styleId="CommentSubject">
    <w:name w:val="annotation subject"/>
    <w:basedOn w:val="CommentText"/>
    <w:next w:val="CommentText"/>
    <w:link w:val="CommentSubjectChar"/>
    <w:uiPriority w:val="99"/>
    <w:semiHidden/>
    <w:unhideWhenUsed/>
    <w:rsid w:val="008D22A4"/>
    <w:rPr>
      <w:b/>
      <w:bCs/>
    </w:rPr>
  </w:style>
  <w:style w:type="character" w:customStyle="1" w:styleId="CommentSubjectChar">
    <w:name w:val="Comment Subject Char"/>
    <w:basedOn w:val="CommentTextChar"/>
    <w:link w:val="CommentSubject"/>
    <w:uiPriority w:val="99"/>
    <w:semiHidden/>
    <w:rsid w:val="008D22A4"/>
    <w:rPr>
      <w:rFonts w:ascii="Times New Roman" w:eastAsia="Times New Roman" w:hAnsi="Times New Roman" w:cs="Times New Roman"/>
      <w:b/>
      <w:bCs/>
      <w:color w:val="000000"/>
      <w:sz w:val="20"/>
      <w:szCs w:val="20"/>
      <w:lang w:eastAsia="fr-FR"/>
    </w:rPr>
  </w:style>
  <w:style w:type="table" w:customStyle="1" w:styleId="TableGrid0">
    <w:name w:val="TableGrid"/>
    <w:rsid w:val="009E4665"/>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xrtl">
    <w:name w:val="xr_tl"/>
    <w:basedOn w:val="DefaultParagraphFont"/>
    <w:rsid w:val="00F0473E"/>
  </w:style>
  <w:style w:type="paragraph" w:styleId="Revision">
    <w:name w:val="Revision"/>
    <w:hidden/>
    <w:uiPriority w:val="99"/>
    <w:semiHidden/>
    <w:rsid w:val="00DB5838"/>
    <w:pPr>
      <w:spacing w:after="0" w:line="240" w:lineRule="auto"/>
    </w:pPr>
    <w:rPr>
      <w:rFonts w:ascii="Times New Roman" w:eastAsia="Times New Roman" w:hAnsi="Times New Roman" w:cs="Times New Roman"/>
      <w:color w:val="000000"/>
      <w:sz w:val="24"/>
      <w:lang w:eastAsia="fr-FR"/>
    </w:rPr>
  </w:style>
  <w:style w:type="table" w:customStyle="1" w:styleId="TableGrid1">
    <w:name w:val="Table Grid1"/>
    <w:basedOn w:val="TableNormal"/>
    <w:next w:val="TableGrid"/>
    <w:uiPriority w:val="39"/>
    <w:rsid w:val="001E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F20"/>
    <w:rPr>
      <w:color w:val="954F72" w:themeColor="followedHyperlink"/>
      <w:u w:val="single"/>
    </w:rPr>
  </w:style>
  <w:style w:type="paragraph" w:styleId="BodyText">
    <w:name w:val="Body Text"/>
    <w:basedOn w:val="Normal"/>
    <w:link w:val="BodyTextChar"/>
    <w:uiPriority w:val="99"/>
    <w:semiHidden/>
    <w:unhideWhenUsed/>
    <w:rsid w:val="00747757"/>
    <w:pPr>
      <w:spacing w:after="120"/>
    </w:pPr>
  </w:style>
  <w:style w:type="character" w:customStyle="1" w:styleId="BodyTextChar">
    <w:name w:val="Body Text Char"/>
    <w:basedOn w:val="DefaultParagraphFont"/>
    <w:link w:val="BodyText"/>
    <w:uiPriority w:val="99"/>
    <w:semiHidden/>
    <w:rsid w:val="00747757"/>
    <w:rPr>
      <w:rFonts w:ascii="Times New Roman" w:eastAsia="Times New Roman" w:hAnsi="Times New Roman" w:cs="Times New Roman"/>
      <w:color w:val="000000"/>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144">
      <w:bodyDiv w:val="1"/>
      <w:marLeft w:val="0"/>
      <w:marRight w:val="0"/>
      <w:marTop w:val="0"/>
      <w:marBottom w:val="0"/>
      <w:divBdr>
        <w:top w:val="none" w:sz="0" w:space="0" w:color="auto"/>
        <w:left w:val="none" w:sz="0" w:space="0" w:color="auto"/>
        <w:bottom w:val="none" w:sz="0" w:space="0" w:color="auto"/>
        <w:right w:val="none" w:sz="0" w:space="0" w:color="auto"/>
      </w:divBdr>
      <w:divsChild>
        <w:div w:id="1355183249">
          <w:marLeft w:val="0"/>
          <w:marRight w:val="0"/>
          <w:marTop w:val="0"/>
          <w:marBottom w:val="0"/>
          <w:divBdr>
            <w:top w:val="none" w:sz="0" w:space="0" w:color="auto"/>
            <w:left w:val="none" w:sz="0" w:space="0" w:color="auto"/>
            <w:bottom w:val="none" w:sz="0" w:space="0" w:color="auto"/>
            <w:right w:val="none" w:sz="0" w:space="0" w:color="auto"/>
          </w:divBdr>
          <w:divsChild>
            <w:div w:id="1656689130">
              <w:marLeft w:val="0"/>
              <w:marRight w:val="0"/>
              <w:marTop w:val="0"/>
              <w:marBottom w:val="0"/>
              <w:divBdr>
                <w:top w:val="none" w:sz="0" w:space="0" w:color="auto"/>
                <w:left w:val="none" w:sz="0" w:space="0" w:color="auto"/>
                <w:bottom w:val="none" w:sz="0" w:space="0" w:color="auto"/>
                <w:right w:val="none" w:sz="0" w:space="0" w:color="auto"/>
              </w:divBdr>
              <w:divsChild>
                <w:div w:id="920024775">
                  <w:marLeft w:val="0"/>
                  <w:marRight w:val="0"/>
                  <w:marTop w:val="0"/>
                  <w:marBottom w:val="0"/>
                  <w:divBdr>
                    <w:top w:val="none" w:sz="0" w:space="0" w:color="auto"/>
                    <w:left w:val="none" w:sz="0" w:space="0" w:color="auto"/>
                    <w:bottom w:val="none" w:sz="0" w:space="0" w:color="auto"/>
                    <w:right w:val="none" w:sz="0" w:space="0" w:color="auto"/>
                  </w:divBdr>
                  <w:divsChild>
                    <w:div w:id="9574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3007">
      <w:bodyDiv w:val="1"/>
      <w:marLeft w:val="0"/>
      <w:marRight w:val="0"/>
      <w:marTop w:val="0"/>
      <w:marBottom w:val="0"/>
      <w:divBdr>
        <w:top w:val="none" w:sz="0" w:space="0" w:color="auto"/>
        <w:left w:val="none" w:sz="0" w:space="0" w:color="auto"/>
        <w:bottom w:val="none" w:sz="0" w:space="0" w:color="auto"/>
        <w:right w:val="none" w:sz="0" w:space="0" w:color="auto"/>
      </w:divBdr>
      <w:divsChild>
        <w:div w:id="756446086">
          <w:marLeft w:val="0"/>
          <w:marRight w:val="0"/>
          <w:marTop w:val="0"/>
          <w:marBottom w:val="0"/>
          <w:divBdr>
            <w:top w:val="none" w:sz="0" w:space="0" w:color="auto"/>
            <w:left w:val="none" w:sz="0" w:space="0" w:color="auto"/>
            <w:bottom w:val="none" w:sz="0" w:space="0" w:color="auto"/>
            <w:right w:val="none" w:sz="0" w:space="0" w:color="auto"/>
          </w:divBdr>
          <w:divsChild>
            <w:div w:id="1763186467">
              <w:marLeft w:val="0"/>
              <w:marRight w:val="0"/>
              <w:marTop w:val="0"/>
              <w:marBottom w:val="0"/>
              <w:divBdr>
                <w:top w:val="none" w:sz="0" w:space="0" w:color="auto"/>
                <w:left w:val="none" w:sz="0" w:space="0" w:color="auto"/>
                <w:bottom w:val="none" w:sz="0" w:space="0" w:color="auto"/>
                <w:right w:val="none" w:sz="0" w:space="0" w:color="auto"/>
              </w:divBdr>
              <w:divsChild>
                <w:div w:id="293219314">
                  <w:marLeft w:val="0"/>
                  <w:marRight w:val="0"/>
                  <w:marTop w:val="0"/>
                  <w:marBottom w:val="0"/>
                  <w:divBdr>
                    <w:top w:val="none" w:sz="0" w:space="0" w:color="auto"/>
                    <w:left w:val="none" w:sz="0" w:space="0" w:color="auto"/>
                    <w:bottom w:val="none" w:sz="0" w:space="0" w:color="auto"/>
                    <w:right w:val="none" w:sz="0" w:space="0" w:color="auto"/>
                  </w:divBdr>
                  <w:divsChild>
                    <w:div w:id="11053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23675">
      <w:bodyDiv w:val="1"/>
      <w:marLeft w:val="0"/>
      <w:marRight w:val="0"/>
      <w:marTop w:val="0"/>
      <w:marBottom w:val="0"/>
      <w:divBdr>
        <w:top w:val="none" w:sz="0" w:space="0" w:color="auto"/>
        <w:left w:val="none" w:sz="0" w:space="0" w:color="auto"/>
        <w:bottom w:val="none" w:sz="0" w:space="0" w:color="auto"/>
        <w:right w:val="none" w:sz="0" w:space="0" w:color="auto"/>
      </w:divBdr>
      <w:divsChild>
        <w:div w:id="785856923">
          <w:marLeft w:val="0"/>
          <w:marRight w:val="0"/>
          <w:marTop w:val="0"/>
          <w:marBottom w:val="0"/>
          <w:divBdr>
            <w:top w:val="none" w:sz="0" w:space="0" w:color="auto"/>
            <w:left w:val="none" w:sz="0" w:space="0" w:color="auto"/>
            <w:bottom w:val="none" w:sz="0" w:space="0" w:color="auto"/>
            <w:right w:val="none" w:sz="0" w:space="0" w:color="auto"/>
          </w:divBdr>
          <w:divsChild>
            <w:div w:id="21050927">
              <w:marLeft w:val="0"/>
              <w:marRight w:val="0"/>
              <w:marTop w:val="0"/>
              <w:marBottom w:val="0"/>
              <w:divBdr>
                <w:top w:val="none" w:sz="0" w:space="0" w:color="auto"/>
                <w:left w:val="none" w:sz="0" w:space="0" w:color="auto"/>
                <w:bottom w:val="none" w:sz="0" w:space="0" w:color="auto"/>
                <w:right w:val="none" w:sz="0" w:space="0" w:color="auto"/>
              </w:divBdr>
              <w:divsChild>
                <w:div w:id="1340156037">
                  <w:marLeft w:val="0"/>
                  <w:marRight w:val="0"/>
                  <w:marTop w:val="0"/>
                  <w:marBottom w:val="0"/>
                  <w:divBdr>
                    <w:top w:val="none" w:sz="0" w:space="0" w:color="auto"/>
                    <w:left w:val="none" w:sz="0" w:space="0" w:color="auto"/>
                    <w:bottom w:val="none" w:sz="0" w:space="0" w:color="auto"/>
                    <w:right w:val="none" w:sz="0" w:space="0" w:color="auto"/>
                  </w:divBdr>
                  <w:divsChild>
                    <w:div w:id="8462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7143">
      <w:bodyDiv w:val="1"/>
      <w:marLeft w:val="0"/>
      <w:marRight w:val="0"/>
      <w:marTop w:val="0"/>
      <w:marBottom w:val="0"/>
      <w:divBdr>
        <w:top w:val="none" w:sz="0" w:space="0" w:color="auto"/>
        <w:left w:val="none" w:sz="0" w:space="0" w:color="auto"/>
        <w:bottom w:val="none" w:sz="0" w:space="0" w:color="auto"/>
        <w:right w:val="none" w:sz="0" w:space="0" w:color="auto"/>
      </w:divBdr>
      <w:divsChild>
        <w:div w:id="343019812">
          <w:marLeft w:val="0"/>
          <w:marRight w:val="0"/>
          <w:marTop w:val="0"/>
          <w:marBottom w:val="0"/>
          <w:divBdr>
            <w:top w:val="none" w:sz="0" w:space="0" w:color="auto"/>
            <w:left w:val="none" w:sz="0" w:space="0" w:color="auto"/>
            <w:bottom w:val="none" w:sz="0" w:space="0" w:color="auto"/>
            <w:right w:val="none" w:sz="0" w:space="0" w:color="auto"/>
          </w:divBdr>
          <w:divsChild>
            <w:div w:id="490872281">
              <w:marLeft w:val="0"/>
              <w:marRight w:val="0"/>
              <w:marTop w:val="0"/>
              <w:marBottom w:val="0"/>
              <w:divBdr>
                <w:top w:val="none" w:sz="0" w:space="0" w:color="auto"/>
                <w:left w:val="none" w:sz="0" w:space="0" w:color="auto"/>
                <w:bottom w:val="none" w:sz="0" w:space="0" w:color="auto"/>
                <w:right w:val="none" w:sz="0" w:space="0" w:color="auto"/>
              </w:divBdr>
              <w:divsChild>
                <w:div w:id="1445152116">
                  <w:marLeft w:val="0"/>
                  <w:marRight w:val="0"/>
                  <w:marTop w:val="0"/>
                  <w:marBottom w:val="0"/>
                  <w:divBdr>
                    <w:top w:val="none" w:sz="0" w:space="0" w:color="auto"/>
                    <w:left w:val="none" w:sz="0" w:space="0" w:color="auto"/>
                    <w:bottom w:val="none" w:sz="0" w:space="0" w:color="auto"/>
                    <w:right w:val="none" w:sz="0" w:space="0" w:color="auto"/>
                  </w:divBdr>
                  <w:divsChild>
                    <w:div w:id="2059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66870">
      <w:bodyDiv w:val="1"/>
      <w:marLeft w:val="0"/>
      <w:marRight w:val="0"/>
      <w:marTop w:val="0"/>
      <w:marBottom w:val="0"/>
      <w:divBdr>
        <w:top w:val="none" w:sz="0" w:space="0" w:color="auto"/>
        <w:left w:val="none" w:sz="0" w:space="0" w:color="auto"/>
        <w:bottom w:val="none" w:sz="0" w:space="0" w:color="auto"/>
        <w:right w:val="none" w:sz="0" w:space="0" w:color="auto"/>
      </w:divBdr>
      <w:divsChild>
        <w:div w:id="1464735723">
          <w:marLeft w:val="0"/>
          <w:marRight w:val="0"/>
          <w:marTop w:val="0"/>
          <w:marBottom w:val="0"/>
          <w:divBdr>
            <w:top w:val="none" w:sz="0" w:space="0" w:color="auto"/>
            <w:left w:val="none" w:sz="0" w:space="0" w:color="auto"/>
            <w:bottom w:val="none" w:sz="0" w:space="0" w:color="auto"/>
            <w:right w:val="none" w:sz="0" w:space="0" w:color="auto"/>
          </w:divBdr>
        </w:div>
      </w:divsChild>
    </w:div>
    <w:div w:id="735782754">
      <w:bodyDiv w:val="1"/>
      <w:marLeft w:val="0"/>
      <w:marRight w:val="0"/>
      <w:marTop w:val="0"/>
      <w:marBottom w:val="0"/>
      <w:divBdr>
        <w:top w:val="none" w:sz="0" w:space="0" w:color="auto"/>
        <w:left w:val="none" w:sz="0" w:space="0" w:color="auto"/>
        <w:bottom w:val="none" w:sz="0" w:space="0" w:color="auto"/>
        <w:right w:val="none" w:sz="0" w:space="0" w:color="auto"/>
      </w:divBdr>
      <w:divsChild>
        <w:div w:id="1376076389">
          <w:marLeft w:val="0"/>
          <w:marRight w:val="0"/>
          <w:marTop w:val="0"/>
          <w:marBottom w:val="0"/>
          <w:divBdr>
            <w:top w:val="none" w:sz="0" w:space="0" w:color="auto"/>
            <w:left w:val="none" w:sz="0" w:space="0" w:color="auto"/>
            <w:bottom w:val="none" w:sz="0" w:space="0" w:color="auto"/>
            <w:right w:val="none" w:sz="0" w:space="0" w:color="auto"/>
          </w:divBdr>
          <w:divsChild>
            <w:div w:id="1036079522">
              <w:marLeft w:val="0"/>
              <w:marRight w:val="0"/>
              <w:marTop w:val="0"/>
              <w:marBottom w:val="0"/>
              <w:divBdr>
                <w:top w:val="none" w:sz="0" w:space="0" w:color="auto"/>
                <w:left w:val="none" w:sz="0" w:space="0" w:color="auto"/>
                <w:bottom w:val="none" w:sz="0" w:space="0" w:color="auto"/>
                <w:right w:val="none" w:sz="0" w:space="0" w:color="auto"/>
              </w:divBdr>
              <w:divsChild>
                <w:div w:id="88428995">
                  <w:marLeft w:val="0"/>
                  <w:marRight w:val="0"/>
                  <w:marTop w:val="0"/>
                  <w:marBottom w:val="0"/>
                  <w:divBdr>
                    <w:top w:val="none" w:sz="0" w:space="0" w:color="auto"/>
                    <w:left w:val="none" w:sz="0" w:space="0" w:color="auto"/>
                    <w:bottom w:val="none" w:sz="0" w:space="0" w:color="auto"/>
                    <w:right w:val="none" w:sz="0" w:space="0" w:color="auto"/>
                  </w:divBdr>
                  <w:divsChild>
                    <w:div w:id="17153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3758">
      <w:bodyDiv w:val="1"/>
      <w:marLeft w:val="0"/>
      <w:marRight w:val="0"/>
      <w:marTop w:val="0"/>
      <w:marBottom w:val="0"/>
      <w:divBdr>
        <w:top w:val="none" w:sz="0" w:space="0" w:color="auto"/>
        <w:left w:val="none" w:sz="0" w:space="0" w:color="auto"/>
        <w:bottom w:val="none" w:sz="0" w:space="0" w:color="auto"/>
        <w:right w:val="none" w:sz="0" w:space="0" w:color="auto"/>
      </w:divBdr>
      <w:divsChild>
        <w:div w:id="671371861">
          <w:marLeft w:val="0"/>
          <w:marRight w:val="0"/>
          <w:marTop w:val="0"/>
          <w:marBottom w:val="0"/>
          <w:divBdr>
            <w:top w:val="none" w:sz="0" w:space="0" w:color="auto"/>
            <w:left w:val="none" w:sz="0" w:space="0" w:color="auto"/>
            <w:bottom w:val="none" w:sz="0" w:space="0" w:color="auto"/>
            <w:right w:val="none" w:sz="0" w:space="0" w:color="auto"/>
          </w:divBdr>
          <w:divsChild>
            <w:div w:id="788546439">
              <w:marLeft w:val="0"/>
              <w:marRight w:val="0"/>
              <w:marTop w:val="0"/>
              <w:marBottom w:val="0"/>
              <w:divBdr>
                <w:top w:val="none" w:sz="0" w:space="0" w:color="auto"/>
                <w:left w:val="none" w:sz="0" w:space="0" w:color="auto"/>
                <w:bottom w:val="none" w:sz="0" w:space="0" w:color="auto"/>
                <w:right w:val="none" w:sz="0" w:space="0" w:color="auto"/>
              </w:divBdr>
              <w:divsChild>
                <w:div w:id="78792023">
                  <w:marLeft w:val="0"/>
                  <w:marRight w:val="0"/>
                  <w:marTop w:val="0"/>
                  <w:marBottom w:val="0"/>
                  <w:divBdr>
                    <w:top w:val="none" w:sz="0" w:space="0" w:color="auto"/>
                    <w:left w:val="none" w:sz="0" w:space="0" w:color="auto"/>
                    <w:bottom w:val="none" w:sz="0" w:space="0" w:color="auto"/>
                    <w:right w:val="none" w:sz="0" w:space="0" w:color="auto"/>
                  </w:divBdr>
                  <w:divsChild>
                    <w:div w:id="111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4247">
      <w:bodyDiv w:val="1"/>
      <w:marLeft w:val="0"/>
      <w:marRight w:val="0"/>
      <w:marTop w:val="0"/>
      <w:marBottom w:val="0"/>
      <w:divBdr>
        <w:top w:val="none" w:sz="0" w:space="0" w:color="auto"/>
        <w:left w:val="none" w:sz="0" w:space="0" w:color="auto"/>
        <w:bottom w:val="none" w:sz="0" w:space="0" w:color="auto"/>
        <w:right w:val="none" w:sz="0" w:space="0" w:color="auto"/>
      </w:divBdr>
    </w:div>
    <w:div w:id="951090011">
      <w:bodyDiv w:val="1"/>
      <w:marLeft w:val="0"/>
      <w:marRight w:val="0"/>
      <w:marTop w:val="0"/>
      <w:marBottom w:val="0"/>
      <w:divBdr>
        <w:top w:val="none" w:sz="0" w:space="0" w:color="auto"/>
        <w:left w:val="none" w:sz="0" w:space="0" w:color="auto"/>
        <w:bottom w:val="none" w:sz="0" w:space="0" w:color="auto"/>
        <w:right w:val="none" w:sz="0" w:space="0" w:color="auto"/>
      </w:divBdr>
      <w:divsChild>
        <w:div w:id="1683817594">
          <w:marLeft w:val="0"/>
          <w:marRight w:val="0"/>
          <w:marTop w:val="0"/>
          <w:marBottom w:val="0"/>
          <w:divBdr>
            <w:top w:val="none" w:sz="0" w:space="0" w:color="auto"/>
            <w:left w:val="none" w:sz="0" w:space="0" w:color="auto"/>
            <w:bottom w:val="none" w:sz="0" w:space="0" w:color="auto"/>
            <w:right w:val="none" w:sz="0" w:space="0" w:color="auto"/>
          </w:divBdr>
          <w:divsChild>
            <w:div w:id="1410807414">
              <w:marLeft w:val="0"/>
              <w:marRight w:val="0"/>
              <w:marTop w:val="0"/>
              <w:marBottom w:val="0"/>
              <w:divBdr>
                <w:top w:val="none" w:sz="0" w:space="0" w:color="auto"/>
                <w:left w:val="none" w:sz="0" w:space="0" w:color="auto"/>
                <w:bottom w:val="none" w:sz="0" w:space="0" w:color="auto"/>
                <w:right w:val="none" w:sz="0" w:space="0" w:color="auto"/>
              </w:divBdr>
              <w:divsChild>
                <w:div w:id="20148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8880">
      <w:bodyDiv w:val="1"/>
      <w:marLeft w:val="0"/>
      <w:marRight w:val="0"/>
      <w:marTop w:val="0"/>
      <w:marBottom w:val="0"/>
      <w:divBdr>
        <w:top w:val="none" w:sz="0" w:space="0" w:color="auto"/>
        <w:left w:val="none" w:sz="0" w:space="0" w:color="auto"/>
        <w:bottom w:val="none" w:sz="0" w:space="0" w:color="auto"/>
        <w:right w:val="none" w:sz="0" w:space="0" w:color="auto"/>
      </w:divBdr>
      <w:divsChild>
        <w:div w:id="513113709">
          <w:marLeft w:val="0"/>
          <w:marRight w:val="0"/>
          <w:marTop w:val="0"/>
          <w:marBottom w:val="0"/>
          <w:divBdr>
            <w:top w:val="none" w:sz="0" w:space="0" w:color="auto"/>
            <w:left w:val="none" w:sz="0" w:space="0" w:color="auto"/>
            <w:bottom w:val="none" w:sz="0" w:space="0" w:color="auto"/>
            <w:right w:val="none" w:sz="0" w:space="0" w:color="auto"/>
          </w:divBdr>
          <w:divsChild>
            <w:div w:id="1429499799">
              <w:marLeft w:val="0"/>
              <w:marRight w:val="0"/>
              <w:marTop w:val="0"/>
              <w:marBottom w:val="0"/>
              <w:divBdr>
                <w:top w:val="none" w:sz="0" w:space="0" w:color="auto"/>
                <w:left w:val="none" w:sz="0" w:space="0" w:color="auto"/>
                <w:bottom w:val="none" w:sz="0" w:space="0" w:color="auto"/>
                <w:right w:val="none" w:sz="0" w:space="0" w:color="auto"/>
              </w:divBdr>
              <w:divsChild>
                <w:div w:id="14554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260">
      <w:bodyDiv w:val="1"/>
      <w:marLeft w:val="0"/>
      <w:marRight w:val="0"/>
      <w:marTop w:val="0"/>
      <w:marBottom w:val="0"/>
      <w:divBdr>
        <w:top w:val="none" w:sz="0" w:space="0" w:color="auto"/>
        <w:left w:val="none" w:sz="0" w:space="0" w:color="auto"/>
        <w:bottom w:val="none" w:sz="0" w:space="0" w:color="auto"/>
        <w:right w:val="none" w:sz="0" w:space="0" w:color="auto"/>
      </w:divBdr>
      <w:divsChild>
        <w:div w:id="231236847">
          <w:marLeft w:val="0"/>
          <w:marRight w:val="0"/>
          <w:marTop w:val="0"/>
          <w:marBottom w:val="0"/>
          <w:divBdr>
            <w:top w:val="none" w:sz="0" w:space="0" w:color="auto"/>
            <w:left w:val="none" w:sz="0" w:space="0" w:color="auto"/>
            <w:bottom w:val="none" w:sz="0" w:space="0" w:color="auto"/>
            <w:right w:val="none" w:sz="0" w:space="0" w:color="auto"/>
          </w:divBdr>
          <w:divsChild>
            <w:div w:id="1488086944">
              <w:marLeft w:val="0"/>
              <w:marRight w:val="0"/>
              <w:marTop w:val="0"/>
              <w:marBottom w:val="0"/>
              <w:divBdr>
                <w:top w:val="none" w:sz="0" w:space="0" w:color="auto"/>
                <w:left w:val="none" w:sz="0" w:space="0" w:color="auto"/>
                <w:bottom w:val="none" w:sz="0" w:space="0" w:color="auto"/>
                <w:right w:val="none" w:sz="0" w:space="0" w:color="auto"/>
              </w:divBdr>
              <w:divsChild>
                <w:div w:id="2123720974">
                  <w:marLeft w:val="0"/>
                  <w:marRight w:val="0"/>
                  <w:marTop w:val="0"/>
                  <w:marBottom w:val="0"/>
                  <w:divBdr>
                    <w:top w:val="none" w:sz="0" w:space="0" w:color="auto"/>
                    <w:left w:val="none" w:sz="0" w:space="0" w:color="auto"/>
                    <w:bottom w:val="none" w:sz="0" w:space="0" w:color="auto"/>
                    <w:right w:val="none" w:sz="0" w:space="0" w:color="auto"/>
                  </w:divBdr>
                  <w:divsChild>
                    <w:div w:id="15737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737">
      <w:bodyDiv w:val="1"/>
      <w:marLeft w:val="0"/>
      <w:marRight w:val="0"/>
      <w:marTop w:val="0"/>
      <w:marBottom w:val="0"/>
      <w:divBdr>
        <w:top w:val="none" w:sz="0" w:space="0" w:color="auto"/>
        <w:left w:val="none" w:sz="0" w:space="0" w:color="auto"/>
        <w:bottom w:val="none" w:sz="0" w:space="0" w:color="auto"/>
        <w:right w:val="none" w:sz="0" w:space="0" w:color="auto"/>
      </w:divBdr>
      <w:divsChild>
        <w:div w:id="209391185">
          <w:marLeft w:val="0"/>
          <w:marRight w:val="0"/>
          <w:marTop w:val="0"/>
          <w:marBottom w:val="0"/>
          <w:divBdr>
            <w:top w:val="none" w:sz="0" w:space="0" w:color="auto"/>
            <w:left w:val="none" w:sz="0" w:space="0" w:color="auto"/>
            <w:bottom w:val="none" w:sz="0" w:space="0" w:color="auto"/>
            <w:right w:val="none" w:sz="0" w:space="0" w:color="auto"/>
          </w:divBdr>
          <w:divsChild>
            <w:div w:id="283585793">
              <w:marLeft w:val="0"/>
              <w:marRight w:val="0"/>
              <w:marTop w:val="0"/>
              <w:marBottom w:val="0"/>
              <w:divBdr>
                <w:top w:val="none" w:sz="0" w:space="0" w:color="auto"/>
                <w:left w:val="none" w:sz="0" w:space="0" w:color="auto"/>
                <w:bottom w:val="none" w:sz="0" w:space="0" w:color="auto"/>
                <w:right w:val="none" w:sz="0" w:space="0" w:color="auto"/>
              </w:divBdr>
              <w:divsChild>
                <w:div w:id="2026054262">
                  <w:marLeft w:val="0"/>
                  <w:marRight w:val="0"/>
                  <w:marTop w:val="0"/>
                  <w:marBottom w:val="0"/>
                  <w:divBdr>
                    <w:top w:val="none" w:sz="0" w:space="0" w:color="auto"/>
                    <w:left w:val="none" w:sz="0" w:space="0" w:color="auto"/>
                    <w:bottom w:val="none" w:sz="0" w:space="0" w:color="auto"/>
                    <w:right w:val="none" w:sz="0" w:space="0" w:color="auto"/>
                  </w:divBdr>
                  <w:divsChild>
                    <w:div w:id="15209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870295">
      <w:bodyDiv w:val="1"/>
      <w:marLeft w:val="0"/>
      <w:marRight w:val="0"/>
      <w:marTop w:val="0"/>
      <w:marBottom w:val="0"/>
      <w:divBdr>
        <w:top w:val="none" w:sz="0" w:space="0" w:color="auto"/>
        <w:left w:val="none" w:sz="0" w:space="0" w:color="auto"/>
        <w:bottom w:val="none" w:sz="0" w:space="0" w:color="auto"/>
        <w:right w:val="none" w:sz="0" w:space="0" w:color="auto"/>
      </w:divBdr>
    </w:div>
    <w:div w:id="1207372054">
      <w:bodyDiv w:val="1"/>
      <w:marLeft w:val="0"/>
      <w:marRight w:val="0"/>
      <w:marTop w:val="0"/>
      <w:marBottom w:val="0"/>
      <w:divBdr>
        <w:top w:val="none" w:sz="0" w:space="0" w:color="auto"/>
        <w:left w:val="none" w:sz="0" w:space="0" w:color="auto"/>
        <w:bottom w:val="none" w:sz="0" w:space="0" w:color="auto"/>
        <w:right w:val="none" w:sz="0" w:space="0" w:color="auto"/>
      </w:divBdr>
      <w:divsChild>
        <w:div w:id="2033532003">
          <w:marLeft w:val="0"/>
          <w:marRight w:val="0"/>
          <w:marTop w:val="0"/>
          <w:marBottom w:val="0"/>
          <w:divBdr>
            <w:top w:val="none" w:sz="0" w:space="0" w:color="auto"/>
            <w:left w:val="none" w:sz="0" w:space="0" w:color="auto"/>
            <w:bottom w:val="none" w:sz="0" w:space="0" w:color="auto"/>
            <w:right w:val="none" w:sz="0" w:space="0" w:color="auto"/>
          </w:divBdr>
          <w:divsChild>
            <w:div w:id="394285128">
              <w:marLeft w:val="0"/>
              <w:marRight w:val="0"/>
              <w:marTop w:val="0"/>
              <w:marBottom w:val="0"/>
              <w:divBdr>
                <w:top w:val="none" w:sz="0" w:space="0" w:color="auto"/>
                <w:left w:val="none" w:sz="0" w:space="0" w:color="auto"/>
                <w:bottom w:val="none" w:sz="0" w:space="0" w:color="auto"/>
                <w:right w:val="none" w:sz="0" w:space="0" w:color="auto"/>
              </w:divBdr>
              <w:divsChild>
                <w:div w:id="2040735263">
                  <w:marLeft w:val="0"/>
                  <w:marRight w:val="0"/>
                  <w:marTop w:val="0"/>
                  <w:marBottom w:val="0"/>
                  <w:divBdr>
                    <w:top w:val="none" w:sz="0" w:space="0" w:color="auto"/>
                    <w:left w:val="none" w:sz="0" w:space="0" w:color="auto"/>
                    <w:bottom w:val="none" w:sz="0" w:space="0" w:color="auto"/>
                    <w:right w:val="none" w:sz="0" w:space="0" w:color="auto"/>
                  </w:divBdr>
                  <w:divsChild>
                    <w:div w:id="609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8170">
      <w:bodyDiv w:val="1"/>
      <w:marLeft w:val="0"/>
      <w:marRight w:val="0"/>
      <w:marTop w:val="0"/>
      <w:marBottom w:val="0"/>
      <w:divBdr>
        <w:top w:val="none" w:sz="0" w:space="0" w:color="auto"/>
        <w:left w:val="none" w:sz="0" w:space="0" w:color="auto"/>
        <w:bottom w:val="none" w:sz="0" w:space="0" w:color="auto"/>
        <w:right w:val="none" w:sz="0" w:space="0" w:color="auto"/>
      </w:divBdr>
    </w:div>
    <w:div w:id="1408571800">
      <w:bodyDiv w:val="1"/>
      <w:marLeft w:val="0"/>
      <w:marRight w:val="0"/>
      <w:marTop w:val="0"/>
      <w:marBottom w:val="0"/>
      <w:divBdr>
        <w:top w:val="none" w:sz="0" w:space="0" w:color="auto"/>
        <w:left w:val="none" w:sz="0" w:space="0" w:color="auto"/>
        <w:bottom w:val="none" w:sz="0" w:space="0" w:color="auto"/>
        <w:right w:val="none" w:sz="0" w:space="0" w:color="auto"/>
      </w:divBdr>
      <w:divsChild>
        <w:div w:id="263078352">
          <w:marLeft w:val="0"/>
          <w:marRight w:val="0"/>
          <w:marTop w:val="0"/>
          <w:marBottom w:val="0"/>
          <w:divBdr>
            <w:top w:val="none" w:sz="0" w:space="0" w:color="auto"/>
            <w:left w:val="none" w:sz="0" w:space="0" w:color="auto"/>
            <w:bottom w:val="none" w:sz="0" w:space="0" w:color="auto"/>
            <w:right w:val="none" w:sz="0" w:space="0" w:color="auto"/>
          </w:divBdr>
          <w:divsChild>
            <w:div w:id="1377776714">
              <w:marLeft w:val="0"/>
              <w:marRight w:val="0"/>
              <w:marTop w:val="0"/>
              <w:marBottom w:val="0"/>
              <w:divBdr>
                <w:top w:val="none" w:sz="0" w:space="0" w:color="auto"/>
                <w:left w:val="none" w:sz="0" w:space="0" w:color="auto"/>
                <w:bottom w:val="none" w:sz="0" w:space="0" w:color="auto"/>
                <w:right w:val="none" w:sz="0" w:space="0" w:color="auto"/>
              </w:divBdr>
              <w:divsChild>
                <w:div w:id="793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155">
      <w:bodyDiv w:val="1"/>
      <w:marLeft w:val="0"/>
      <w:marRight w:val="0"/>
      <w:marTop w:val="0"/>
      <w:marBottom w:val="0"/>
      <w:divBdr>
        <w:top w:val="none" w:sz="0" w:space="0" w:color="auto"/>
        <w:left w:val="none" w:sz="0" w:space="0" w:color="auto"/>
        <w:bottom w:val="none" w:sz="0" w:space="0" w:color="auto"/>
        <w:right w:val="none" w:sz="0" w:space="0" w:color="auto"/>
      </w:divBdr>
      <w:divsChild>
        <w:div w:id="1188180617">
          <w:marLeft w:val="0"/>
          <w:marRight w:val="0"/>
          <w:marTop w:val="0"/>
          <w:marBottom w:val="0"/>
          <w:divBdr>
            <w:top w:val="none" w:sz="0" w:space="0" w:color="auto"/>
            <w:left w:val="none" w:sz="0" w:space="0" w:color="auto"/>
            <w:bottom w:val="none" w:sz="0" w:space="0" w:color="auto"/>
            <w:right w:val="none" w:sz="0" w:space="0" w:color="auto"/>
          </w:divBdr>
          <w:divsChild>
            <w:div w:id="1505822972">
              <w:marLeft w:val="0"/>
              <w:marRight w:val="0"/>
              <w:marTop w:val="0"/>
              <w:marBottom w:val="0"/>
              <w:divBdr>
                <w:top w:val="none" w:sz="0" w:space="0" w:color="auto"/>
                <w:left w:val="none" w:sz="0" w:space="0" w:color="auto"/>
                <w:bottom w:val="none" w:sz="0" w:space="0" w:color="auto"/>
                <w:right w:val="none" w:sz="0" w:space="0" w:color="auto"/>
              </w:divBdr>
              <w:divsChild>
                <w:div w:id="1676221337">
                  <w:marLeft w:val="0"/>
                  <w:marRight w:val="0"/>
                  <w:marTop w:val="0"/>
                  <w:marBottom w:val="0"/>
                  <w:divBdr>
                    <w:top w:val="none" w:sz="0" w:space="0" w:color="auto"/>
                    <w:left w:val="none" w:sz="0" w:space="0" w:color="auto"/>
                    <w:bottom w:val="none" w:sz="0" w:space="0" w:color="auto"/>
                    <w:right w:val="none" w:sz="0" w:space="0" w:color="auto"/>
                  </w:divBdr>
                  <w:divsChild>
                    <w:div w:id="10671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69666">
      <w:bodyDiv w:val="1"/>
      <w:marLeft w:val="0"/>
      <w:marRight w:val="0"/>
      <w:marTop w:val="0"/>
      <w:marBottom w:val="0"/>
      <w:divBdr>
        <w:top w:val="none" w:sz="0" w:space="0" w:color="auto"/>
        <w:left w:val="none" w:sz="0" w:space="0" w:color="auto"/>
        <w:bottom w:val="none" w:sz="0" w:space="0" w:color="auto"/>
        <w:right w:val="none" w:sz="0" w:space="0" w:color="auto"/>
      </w:divBdr>
      <w:divsChild>
        <w:div w:id="658311635">
          <w:marLeft w:val="0"/>
          <w:marRight w:val="0"/>
          <w:marTop w:val="0"/>
          <w:marBottom w:val="0"/>
          <w:divBdr>
            <w:top w:val="none" w:sz="0" w:space="0" w:color="auto"/>
            <w:left w:val="none" w:sz="0" w:space="0" w:color="auto"/>
            <w:bottom w:val="none" w:sz="0" w:space="0" w:color="auto"/>
            <w:right w:val="none" w:sz="0" w:space="0" w:color="auto"/>
          </w:divBdr>
          <w:divsChild>
            <w:div w:id="1006056059">
              <w:marLeft w:val="0"/>
              <w:marRight w:val="0"/>
              <w:marTop w:val="0"/>
              <w:marBottom w:val="0"/>
              <w:divBdr>
                <w:top w:val="none" w:sz="0" w:space="0" w:color="auto"/>
                <w:left w:val="none" w:sz="0" w:space="0" w:color="auto"/>
                <w:bottom w:val="none" w:sz="0" w:space="0" w:color="auto"/>
                <w:right w:val="none" w:sz="0" w:space="0" w:color="auto"/>
              </w:divBdr>
              <w:divsChild>
                <w:div w:id="1743336787">
                  <w:marLeft w:val="0"/>
                  <w:marRight w:val="0"/>
                  <w:marTop w:val="0"/>
                  <w:marBottom w:val="0"/>
                  <w:divBdr>
                    <w:top w:val="none" w:sz="0" w:space="0" w:color="auto"/>
                    <w:left w:val="none" w:sz="0" w:space="0" w:color="auto"/>
                    <w:bottom w:val="none" w:sz="0" w:space="0" w:color="auto"/>
                    <w:right w:val="none" w:sz="0" w:space="0" w:color="auto"/>
                  </w:divBdr>
                  <w:divsChild>
                    <w:div w:id="244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139">
      <w:bodyDiv w:val="1"/>
      <w:marLeft w:val="0"/>
      <w:marRight w:val="0"/>
      <w:marTop w:val="0"/>
      <w:marBottom w:val="0"/>
      <w:divBdr>
        <w:top w:val="none" w:sz="0" w:space="0" w:color="auto"/>
        <w:left w:val="none" w:sz="0" w:space="0" w:color="auto"/>
        <w:bottom w:val="none" w:sz="0" w:space="0" w:color="auto"/>
        <w:right w:val="none" w:sz="0" w:space="0" w:color="auto"/>
      </w:divBdr>
      <w:divsChild>
        <w:div w:id="2015381401">
          <w:marLeft w:val="0"/>
          <w:marRight w:val="0"/>
          <w:marTop w:val="0"/>
          <w:marBottom w:val="0"/>
          <w:divBdr>
            <w:top w:val="none" w:sz="0" w:space="0" w:color="auto"/>
            <w:left w:val="none" w:sz="0" w:space="0" w:color="auto"/>
            <w:bottom w:val="none" w:sz="0" w:space="0" w:color="auto"/>
            <w:right w:val="none" w:sz="0" w:space="0" w:color="auto"/>
          </w:divBdr>
          <w:divsChild>
            <w:div w:id="1617329361">
              <w:marLeft w:val="0"/>
              <w:marRight w:val="0"/>
              <w:marTop w:val="0"/>
              <w:marBottom w:val="0"/>
              <w:divBdr>
                <w:top w:val="none" w:sz="0" w:space="0" w:color="auto"/>
                <w:left w:val="none" w:sz="0" w:space="0" w:color="auto"/>
                <w:bottom w:val="none" w:sz="0" w:space="0" w:color="auto"/>
                <w:right w:val="none" w:sz="0" w:space="0" w:color="auto"/>
              </w:divBdr>
              <w:divsChild>
                <w:div w:id="900599164">
                  <w:marLeft w:val="0"/>
                  <w:marRight w:val="0"/>
                  <w:marTop w:val="0"/>
                  <w:marBottom w:val="0"/>
                  <w:divBdr>
                    <w:top w:val="none" w:sz="0" w:space="0" w:color="auto"/>
                    <w:left w:val="none" w:sz="0" w:space="0" w:color="auto"/>
                    <w:bottom w:val="none" w:sz="0" w:space="0" w:color="auto"/>
                    <w:right w:val="none" w:sz="0" w:space="0" w:color="auto"/>
                  </w:divBdr>
                  <w:divsChild>
                    <w:div w:id="2138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4833">
      <w:bodyDiv w:val="1"/>
      <w:marLeft w:val="0"/>
      <w:marRight w:val="0"/>
      <w:marTop w:val="0"/>
      <w:marBottom w:val="0"/>
      <w:divBdr>
        <w:top w:val="none" w:sz="0" w:space="0" w:color="auto"/>
        <w:left w:val="none" w:sz="0" w:space="0" w:color="auto"/>
        <w:bottom w:val="none" w:sz="0" w:space="0" w:color="auto"/>
        <w:right w:val="none" w:sz="0" w:space="0" w:color="auto"/>
      </w:divBdr>
      <w:divsChild>
        <w:div w:id="780880403">
          <w:marLeft w:val="0"/>
          <w:marRight w:val="0"/>
          <w:marTop w:val="0"/>
          <w:marBottom w:val="0"/>
          <w:divBdr>
            <w:top w:val="none" w:sz="0" w:space="0" w:color="auto"/>
            <w:left w:val="none" w:sz="0" w:space="0" w:color="auto"/>
            <w:bottom w:val="none" w:sz="0" w:space="0" w:color="auto"/>
            <w:right w:val="none" w:sz="0" w:space="0" w:color="auto"/>
          </w:divBdr>
          <w:divsChild>
            <w:div w:id="965937781">
              <w:marLeft w:val="0"/>
              <w:marRight w:val="0"/>
              <w:marTop w:val="0"/>
              <w:marBottom w:val="0"/>
              <w:divBdr>
                <w:top w:val="none" w:sz="0" w:space="0" w:color="auto"/>
                <w:left w:val="none" w:sz="0" w:space="0" w:color="auto"/>
                <w:bottom w:val="none" w:sz="0" w:space="0" w:color="auto"/>
                <w:right w:val="none" w:sz="0" w:space="0" w:color="auto"/>
              </w:divBdr>
              <w:divsChild>
                <w:div w:id="1003751076">
                  <w:marLeft w:val="0"/>
                  <w:marRight w:val="0"/>
                  <w:marTop w:val="0"/>
                  <w:marBottom w:val="0"/>
                  <w:divBdr>
                    <w:top w:val="none" w:sz="0" w:space="0" w:color="auto"/>
                    <w:left w:val="none" w:sz="0" w:space="0" w:color="auto"/>
                    <w:bottom w:val="none" w:sz="0" w:space="0" w:color="auto"/>
                    <w:right w:val="none" w:sz="0" w:space="0" w:color="auto"/>
                  </w:divBdr>
                  <w:divsChild>
                    <w:div w:id="8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06033">
      <w:bodyDiv w:val="1"/>
      <w:marLeft w:val="0"/>
      <w:marRight w:val="0"/>
      <w:marTop w:val="0"/>
      <w:marBottom w:val="0"/>
      <w:divBdr>
        <w:top w:val="none" w:sz="0" w:space="0" w:color="auto"/>
        <w:left w:val="none" w:sz="0" w:space="0" w:color="auto"/>
        <w:bottom w:val="none" w:sz="0" w:space="0" w:color="auto"/>
        <w:right w:val="none" w:sz="0" w:space="0" w:color="auto"/>
      </w:divBdr>
      <w:divsChild>
        <w:div w:id="529688039">
          <w:marLeft w:val="0"/>
          <w:marRight w:val="0"/>
          <w:marTop w:val="0"/>
          <w:marBottom w:val="0"/>
          <w:divBdr>
            <w:top w:val="none" w:sz="0" w:space="0" w:color="auto"/>
            <w:left w:val="none" w:sz="0" w:space="0" w:color="auto"/>
            <w:bottom w:val="none" w:sz="0" w:space="0" w:color="auto"/>
            <w:right w:val="none" w:sz="0" w:space="0" w:color="auto"/>
          </w:divBdr>
          <w:divsChild>
            <w:div w:id="2134327468">
              <w:marLeft w:val="0"/>
              <w:marRight w:val="0"/>
              <w:marTop w:val="0"/>
              <w:marBottom w:val="0"/>
              <w:divBdr>
                <w:top w:val="none" w:sz="0" w:space="0" w:color="auto"/>
                <w:left w:val="none" w:sz="0" w:space="0" w:color="auto"/>
                <w:bottom w:val="none" w:sz="0" w:space="0" w:color="auto"/>
                <w:right w:val="none" w:sz="0" w:space="0" w:color="auto"/>
              </w:divBdr>
              <w:divsChild>
                <w:div w:id="42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9287">
      <w:bodyDiv w:val="1"/>
      <w:marLeft w:val="0"/>
      <w:marRight w:val="0"/>
      <w:marTop w:val="0"/>
      <w:marBottom w:val="0"/>
      <w:divBdr>
        <w:top w:val="none" w:sz="0" w:space="0" w:color="auto"/>
        <w:left w:val="none" w:sz="0" w:space="0" w:color="auto"/>
        <w:bottom w:val="none" w:sz="0" w:space="0" w:color="auto"/>
        <w:right w:val="none" w:sz="0" w:space="0" w:color="auto"/>
      </w:divBdr>
      <w:divsChild>
        <w:div w:id="995181449">
          <w:marLeft w:val="0"/>
          <w:marRight w:val="0"/>
          <w:marTop w:val="0"/>
          <w:marBottom w:val="0"/>
          <w:divBdr>
            <w:top w:val="none" w:sz="0" w:space="0" w:color="auto"/>
            <w:left w:val="none" w:sz="0" w:space="0" w:color="auto"/>
            <w:bottom w:val="none" w:sz="0" w:space="0" w:color="auto"/>
            <w:right w:val="none" w:sz="0" w:space="0" w:color="auto"/>
          </w:divBdr>
          <w:divsChild>
            <w:div w:id="1091851939">
              <w:marLeft w:val="0"/>
              <w:marRight w:val="0"/>
              <w:marTop w:val="0"/>
              <w:marBottom w:val="0"/>
              <w:divBdr>
                <w:top w:val="none" w:sz="0" w:space="0" w:color="auto"/>
                <w:left w:val="none" w:sz="0" w:space="0" w:color="auto"/>
                <w:bottom w:val="none" w:sz="0" w:space="0" w:color="auto"/>
                <w:right w:val="none" w:sz="0" w:space="0" w:color="auto"/>
              </w:divBdr>
              <w:divsChild>
                <w:div w:id="1296180775">
                  <w:marLeft w:val="0"/>
                  <w:marRight w:val="0"/>
                  <w:marTop w:val="0"/>
                  <w:marBottom w:val="0"/>
                  <w:divBdr>
                    <w:top w:val="none" w:sz="0" w:space="0" w:color="auto"/>
                    <w:left w:val="none" w:sz="0" w:space="0" w:color="auto"/>
                    <w:bottom w:val="none" w:sz="0" w:space="0" w:color="auto"/>
                    <w:right w:val="none" w:sz="0" w:space="0" w:color="auto"/>
                  </w:divBdr>
                  <w:divsChild>
                    <w:div w:id="275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2832">
      <w:bodyDiv w:val="1"/>
      <w:marLeft w:val="0"/>
      <w:marRight w:val="0"/>
      <w:marTop w:val="0"/>
      <w:marBottom w:val="0"/>
      <w:divBdr>
        <w:top w:val="none" w:sz="0" w:space="0" w:color="auto"/>
        <w:left w:val="none" w:sz="0" w:space="0" w:color="auto"/>
        <w:bottom w:val="none" w:sz="0" w:space="0" w:color="auto"/>
        <w:right w:val="none" w:sz="0" w:space="0" w:color="auto"/>
      </w:divBdr>
      <w:divsChild>
        <w:div w:id="866675058">
          <w:marLeft w:val="0"/>
          <w:marRight w:val="0"/>
          <w:marTop w:val="0"/>
          <w:marBottom w:val="0"/>
          <w:divBdr>
            <w:top w:val="none" w:sz="0" w:space="0" w:color="auto"/>
            <w:left w:val="none" w:sz="0" w:space="0" w:color="auto"/>
            <w:bottom w:val="none" w:sz="0" w:space="0" w:color="auto"/>
            <w:right w:val="none" w:sz="0" w:space="0" w:color="auto"/>
          </w:divBdr>
          <w:divsChild>
            <w:div w:id="323971221">
              <w:marLeft w:val="0"/>
              <w:marRight w:val="0"/>
              <w:marTop w:val="0"/>
              <w:marBottom w:val="0"/>
              <w:divBdr>
                <w:top w:val="none" w:sz="0" w:space="0" w:color="auto"/>
                <w:left w:val="none" w:sz="0" w:space="0" w:color="auto"/>
                <w:bottom w:val="none" w:sz="0" w:space="0" w:color="auto"/>
                <w:right w:val="none" w:sz="0" w:space="0" w:color="auto"/>
              </w:divBdr>
              <w:divsChild>
                <w:div w:id="14359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ec.europa.eu/energy/en/topics/renewable-energy"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FC9E-9EFA-41E7-A199-B11BFD99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67422</Words>
  <Characters>38431</Characters>
  <Application>Microsoft Office Word</Application>
  <DocSecurity>0</DocSecurity>
  <Lines>320</Lines>
  <Paragraphs>211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105642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2021-08-24T13:44:00Z</dcterms:created>
  <dcterms:modified xsi:type="dcterms:W3CDTF">2021-08-24T13:44:00Z</dcterms:modified>
</cp:coreProperties>
</file>