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728E89EC" w:rsidR="00522EEA" w:rsidRPr="00D33CF2" w:rsidRDefault="00E37A12" w:rsidP="004B25FE">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„Vides fakti”, „Vides aizsardzības klubs”,  „Latvijas Makšķernieku asociācija”, „Latvijas ezeri”, „Zaļā brīvība”, „Ekodizaina kompetences centrs”, „Latvijas Botāniķu biedrība, „</w:t>
      </w:r>
      <w:proofErr w:type="spellStart"/>
      <w:r w:rsidR="007B188D">
        <w:rPr>
          <w:sz w:val="20"/>
        </w:rPr>
        <w:t>Cleantech</w:t>
      </w:r>
      <w:proofErr w:type="spellEnd"/>
      <w:r w:rsidR="007B188D">
        <w:rPr>
          <w:sz w:val="20"/>
        </w:rPr>
        <w:t xml:space="preserve"> Latvia</w:t>
      </w:r>
      <w:r w:rsidR="00522EEA" w:rsidRPr="00D33CF2">
        <w:rPr>
          <w:sz w:val="20"/>
        </w:rPr>
        <w:t>”,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Pr>
          <w:sz w:val="20"/>
        </w:rPr>
        <w:t xml:space="preserve"> </w:t>
      </w:r>
      <w:r w:rsidR="005073E3">
        <w:rPr>
          <w:sz w:val="20"/>
        </w:rPr>
        <w:t xml:space="preserve">Latvijas </w:t>
      </w:r>
      <w:r>
        <w:rPr>
          <w:sz w:val="20"/>
        </w:rPr>
        <w:t>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6A56FF17" w14:textId="77777777" w:rsidR="00800589" w:rsidRDefault="00800589" w:rsidP="00F25D91">
      <w:pPr>
        <w:rPr>
          <w:sz w:val="18"/>
          <w:szCs w:val="18"/>
          <w:u w:val="single"/>
        </w:rPr>
      </w:pPr>
    </w:p>
    <w:p w14:paraId="42F4EB56" w14:textId="797B8114" w:rsidR="00AD5BC4" w:rsidRPr="00AD5BC4" w:rsidRDefault="00AD5BC4" w:rsidP="00AD5BC4">
      <w:pPr>
        <w:pBdr>
          <w:top w:val="nil"/>
          <w:left w:val="nil"/>
          <w:bottom w:val="nil"/>
          <w:right w:val="nil"/>
          <w:between w:val="nil"/>
        </w:pBdr>
        <w:ind w:left="-142"/>
        <w:jc w:val="both"/>
        <w:rPr>
          <w:color w:val="000000"/>
          <w:szCs w:val="24"/>
          <w:lang w:val="en-US"/>
        </w:rPr>
      </w:pPr>
      <w:r>
        <w:rPr>
          <w:lang w:val="en-US"/>
        </w:rPr>
        <w:t>07</w:t>
      </w:r>
      <w:r w:rsidRPr="00AD5BC4">
        <w:rPr>
          <w:color w:val="000000"/>
          <w:szCs w:val="24"/>
          <w:lang w:val="en-US"/>
        </w:rPr>
        <w:t>.0</w:t>
      </w:r>
      <w:r>
        <w:rPr>
          <w:color w:val="000000"/>
          <w:szCs w:val="24"/>
          <w:lang w:val="en-US"/>
        </w:rPr>
        <w:t>2</w:t>
      </w:r>
      <w:r w:rsidRPr="00AD5BC4">
        <w:rPr>
          <w:color w:val="000000"/>
          <w:szCs w:val="24"/>
          <w:lang w:val="en-US"/>
        </w:rPr>
        <w:t>.2022.</w:t>
      </w:r>
    </w:p>
    <w:p w14:paraId="48F52A05" w14:textId="207EE803" w:rsidR="00AD5BC4" w:rsidRPr="00AD5BC4" w:rsidRDefault="00AD5BC4" w:rsidP="00AD5BC4">
      <w:pPr>
        <w:pBdr>
          <w:top w:val="nil"/>
          <w:left w:val="nil"/>
          <w:bottom w:val="nil"/>
          <w:right w:val="nil"/>
          <w:between w:val="nil"/>
        </w:pBdr>
        <w:ind w:left="-142"/>
        <w:jc w:val="both"/>
        <w:rPr>
          <w:color w:val="000000"/>
          <w:szCs w:val="24"/>
          <w:lang w:val="en-US"/>
        </w:rPr>
      </w:pPr>
      <w:r w:rsidRPr="00AD5BC4">
        <w:rPr>
          <w:color w:val="000000"/>
          <w:szCs w:val="24"/>
          <w:lang w:val="en-US"/>
        </w:rPr>
        <w:t>Nr.</w:t>
      </w:r>
      <w:r w:rsidRPr="00AD5BC4">
        <w:rPr>
          <w:lang w:val="en-US"/>
        </w:rPr>
        <w:t>1-</w:t>
      </w:r>
      <w:r>
        <w:rPr>
          <w:lang w:val="en-US"/>
        </w:rPr>
        <w:t>6</w:t>
      </w:r>
      <w:r w:rsidRPr="00AD5BC4">
        <w:rPr>
          <w:lang w:val="en-US"/>
        </w:rPr>
        <w:t>.</w:t>
      </w:r>
    </w:p>
    <w:p w14:paraId="46030D2E" w14:textId="77777777" w:rsidR="0073346A" w:rsidRDefault="0073346A" w:rsidP="0073346A">
      <w:pPr>
        <w:jc w:val="right"/>
        <w:rPr>
          <w:b/>
          <w:szCs w:val="24"/>
        </w:rPr>
      </w:pPr>
      <w:r>
        <w:rPr>
          <w:b/>
          <w:szCs w:val="24"/>
        </w:rPr>
        <w:t>Valsts vides dienesta</w:t>
      </w:r>
    </w:p>
    <w:p w14:paraId="78652A5D" w14:textId="77777777" w:rsidR="0073346A" w:rsidRPr="008B0BC1" w:rsidRDefault="0073346A" w:rsidP="0073346A">
      <w:pPr>
        <w:jc w:val="right"/>
        <w:rPr>
          <w:b/>
          <w:szCs w:val="24"/>
        </w:rPr>
      </w:pPr>
      <w:r w:rsidRPr="008B0BC1">
        <w:rPr>
          <w:b/>
          <w:szCs w:val="24"/>
        </w:rPr>
        <w:t>Latgales reģionālajai vides pārvaldei</w:t>
      </w:r>
    </w:p>
    <w:p w14:paraId="5C172459" w14:textId="77777777" w:rsidR="0073346A" w:rsidRPr="0073346A" w:rsidRDefault="00EF27E1" w:rsidP="0073346A">
      <w:pPr>
        <w:jc w:val="right"/>
        <w:rPr>
          <w:b/>
          <w:bCs/>
          <w:szCs w:val="24"/>
        </w:rPr>
      </w:pPr>
      <w:hyperlink r:id="rId10" w:history="1">
        <w:r w:rsidR="0073346A" w:rsidRPr="0073346A">
          <w:rPr>
            <w:rStyle w:val="Hyperlink"/>
            <w:b/>
            <w:bCs/>
            <w:szCs w:val="24"/>
          </w:rPr>
          <w:t>latgale@vvd.gov.lv</w:t>
        </w:r>
      </w:hyperlink>
      <w:r w:rsidR="0073346A" w:rsidRPr="0073346A">
        <w:rPr>
          <w:b/>
          <w:bCs/>
          <w:szCs w:val="24"/>
        </w:rPr>
        <w:t xml:space="preserve"> </w:t>
      </w:r>
    </w:p>
    <w:p w14:paraId="48A65C87" w14:textId="012CBC9C" w:rsidR="00AD5BC4" w:rsidRPr="00AD5BC4" w:rsidRDefault="00AD5BC4" w:rsidP="00AD5BC4">
      <w:pPr>
        <w:jc w:val="right"/>
        <w:rPr>
          <w:b/>
          <w:lang w:val="en-US"/>
        </w:rPr>
      </w:pPr>
      <w:r w:rsidRPr="00AD5BC4">
        <w:rPr>
          <w:b/>
          <w:lang w:val="en-US"/>
        </w:rPr>
        <w:t xml:space="preserve">Vides </w:t>
      </w:r>
      <w:proofErr w:type="spellStart"/>
      <w:r w:rsidRPr="00AD5BC4">
        <w:rPr>
          <w:b/>
          <w:lang w:val="en-US"/>
        </w:rPr>
        <w:t>aizsardzības</w:t>
      </w:r>
      <w:proofErr w:type="spellEnd"/>
      <w:r w:rsidRPr="00AD5BC4">
        <w:rPr>
          <w:b/>
          <w:lang w:val="en-US"/>
        </w:rPr>
        <w:t xml:space="preserve"> un </w:t>
      </w:r>
      <w:proofErr w:type="spellStart"/>
      <w:r w:rsidRPr="00AD5BC4">
        <w:rPr>
          <w:b/>
          <w:lang w:val="en-US"/>
        </w:rPr>
        <w:t>reģionālās</w:t>
      </w:r>
      <w:proofErr w:type="spellEnd"/>
      <w:r w:rsidRPr="00AD5BC4">
        <w:rPr>
          <w:b/>
          <w:lang w:val="en-US"/>
        </w:rPr>
        <w:t xml:space="preserve"> </w:t>
      </w:r>
      <w:proofErr w:type="spellStart"/>
      <w:r w:rsidRPr="00AD5BC4">
        <w:rPr>
          <w:b/>
          <w:lang w:val="en-US"/>
        </w:rPr>
        <w:t>attīstības</w:t>
      </w:r>
      <w:proofErr w:type="spellEnd"/>
      <w:r w:rsidRPr="00AD5BC4">
        <w:rPr>
          <w:b/>
          <w:lang w:val="en-US"/>
        </w:rPr>
        <w:t xml:space="preserve"> </w:t>
      </w:r>
      <w:proofErr w:type="spellStart"/>
      <w:r w:rsidRPr="00AD5BC4">
        <w:rPr>
          <w:b/>
          <w:lang w:val="en-US"/>
        </w:rPr>
        <w:t>ministrija</w:t>
      </w:r>
      <w:r w:rsidR="0073346A">
        <w:rPr>
          <w:b/>
          <w:lang w:val="en-US"/>
        </w:rPr>
        <w:t>i</w:t>
      </w:r>
      <w:proofErr w:type="spellEnd"/>
    </w:p>
    <w:p w14:paraId="31387A5D" w14:textId="77777777" w:rsidR="00AD5BC4" w:rsidRPr="00AD5BC4" w:rsidRDefault="00EF27E1" w:rsidP="00AD5BC4">
      <w:pPr>
        <w:pBdr>
          <w:top w:val="nil"/>
          <w:left w:val="nil"/>
          <w:bottom w:val="nil"/>
          <w:right w:val="nil"/>
          <w:between w:val="nil"/>
        </w:pBdr>
        <w:jc w:val="right"/>
        <w:rPr>
          <w:b/>
          <w:color w:val="000000"/>
          <w:sz w:val="22"/>
          <w:szCs w:val="22"/>
          <w:lang w:val="en-US"/>
        </w:rPr>
      </w:pPr>
      <w:hyperlink r:id="rId11">
        <w:r w:rsidR="00AD5BC4" w:rsidRPr="00AD5BC4">
          <w:rPr>
            <w:color w:val="0000FF"/>
            <w:szCs w:val="24"/>
            <w:u w:val="single"/>
            <w:lang w:val="en-US"/>
          </w:rPr>
          <w:t>pasts@varam.gov.lv</w:t>
        </w:r>
      </w:hyperlink>
      <w:r w:rsidR="00AD5BC4" w:rsidRPr="00AD5BC4">
        <w:rPr>
          <w:b/>
          <w:color w:val="000000"/>
          <w:sz w:val="22"/>
          <w:szCs w:val="22"/>
          <w:lang w:val="en-US"/>
        </w:rPr>
        <w:t xml:space="preserve"> </w:t>
      </w:r>
    </w:p>
    <w:p w14:paraId="265615AE" w14:textId="6723B94F" w:rsidR="008E44B0" w:rsidRDefault="008E44B0" w:rsidP="008E44B0">
      <w:pPr>
        <w:jc w:val="right"/>
        <w:rPr>
          <w:b/>
          <w:szCs w:val="24"/>
        </w:rPr>
      </w:pPr>
      <w:r>
        <w:rPr>
          <w:b/>
          <w:szCs w:val="24"/>
        </w:rPr>
        <w:t>Valsts vides dienesta</w:t>
      </w:r>
      <w:r w:rsidR="00AD5BC4">
        <w:rPr>
          <w:b/>
          <w:szCs w:val="24"/>
        </w:rPr>
        <w:t>m</w:t>
      </w:r>
    </w:p>
    <w:p w14:paraId="6D29F20D" w14:textId="44A1ABB1" w:rsidR="0073346A" w:rsidRDefault="00EF27E1" w:rsidP="0073346A">
      <w:pPr>
        <w:jc w:val="right"/>
        <w:rPr>
          <w:bCs/>
          <w:szCs w:val="24"/>
        </w:rPr>
      </w:pPr>
      <w:hyperlink r:id="rId12" w:history="1">
        <w:r w:rsidR="0073346A" w:rsidRPr="003570C7">
          <w:rPr>
            <w:rStyle w:val="Hyperlink"/>
            <w:bCs/>
            <w:szCs w:val="24"/>
          </w:rPr>
          <w:t>pasts@vvd.gov.lv</w:t>
        </w:r>
      </w:hyperlink>
    </w:p>
    <w:p w14:paraId="64F0455C" w14:textId="77777777" w:rsidR="008E44B0" w:rsidRDefault="008E44B0" w:rsidP="008E44B0">
      <w:pPr>
        <w:rPr>
          <w:szCs w:val="24"/>
        </w:rPr>
      </w:pPr>
    </w:p>
    <w:p w14:paraId="3660C8C4" w14:textId="77777777" w:rsidR="008E44B0" w:rsidRDefault="008E44B0" w:rsidP="008E44B0">
      <w:pPr>
        <w:rPr>
          <w:b/>
          <w:szCs w:val="24"/>
        </w:rPr>
      </w:pPr>
    </w:p>
    <w:p w14:paraId="70A1C3C5" w14:textId="1C02E6E6" w:rsidR="008E44B0" w:rsidRPr="00AD5BC4" w:rsidRDefault="008E44B0" w:rsidP="008E44B0">
      <w:pPr>
        <w:rPr>
          <w:bCs/>
          <w:i/>
          <w:iCs/>
          <w:szCs w:val="24"/>
        </w:rPr>
      </w:pPr>
      <w:r w:rsidRPr="00AD5BC4">
        <w:rPr>
          <w:bCs/>
          <w:i/>
          <w:iCs/>
          <w:szCs w:val="24"/>
        </w:rPr>
        <w:t>Par sadarbību Latvijas Atveseļošanas un noturības mehānisma plānā paredzēto pretplūdu pasākumu ietekmes uz vidi izvērtēšanā</w:t>
      </w:r>
    </w:p>
    <w:p w14:paraId="08E0453F" w14:textId="77777777" w:rsidR="008E44B0" w:rsidRDefault="008E44B0" w:rsidP="008E44B0">
      <w:pPr>
        <w:rPr>
          <w:szCs w:val="24"/>
        </w:rPr>
      </w:pPr>
    </w:p>
    <w:p w14:paraId="1ECD2BED" w14:textId="15A2993E" w:rsidR="008E44B0" w:rsidRDefault="0073346A" w:rsidP="008E44B0">
      <w:pPr>
        <w:spacing w:after="120"/>
        <w:ind w:firstLine="567"/>
        <w:jc w:val="both"/>
        <w:rPr>
          <w:szCs w:val="24"/>
        </w:rPr>
      </w:pPr>
      <w:r>
        <w:rPr>
          <w:color w:val="000000"/>
        </w:rPr>
        <w:t xml:space="preserve">Vides konsultatīvās padomes (turpmāk – VKP) organizācijas un attiecīgās vides, dabas un klimata jomas eksperti </w:t>
      </w:r>
      <w:r w:rsidR="00AD5BC4">
        <w:rPr>
          <w:szCs w:val="24"/>
        </w:rPr>
        <w:t>izskata</w:t>
      </w:r>
      <w:r w:rsidR="008E44B0">
        <w:rPr>
          <w:szCs w:val="24"/>
        </w:rPr>
        <w:t xml:space="preserve"> </w:t>
      </w:r>
      <w:r w:rsidR="008E44B0" w:rsidRPr="00642521">
        <w:rPr>
          <w:szCs w:val="24"/>
        </w:rPr>
        <w:t>Latvijas Atveseļoša</w:t>
      </w:r>
      <w:r w:rsidR="008E44B0">
        <w:rPr>
          <w:szCs w:val="24"/>
        </w:rPr>
        <w:t>nas un noturības mehānisma plānā paredzēto i</w:t>
      </w:r>
      <w:r w:rsidR="008E44B0" w:rsidRPr="00642521">
        <w:rPr>
          <w:szCs w:val="24"/>
        </w:rPr>
        <w:t>nvestīcij</w:t>
      </w:r>
      <w:r w:rsidR="008E44B0">
        <w:rPr>
          <w:szCs w:val="24"/>
        </w:rPr>
        <w:t>u</w:t>
      </w:r>
      <w:r w:rsidR="008E44B0" w:rsidRPr="00642521">
        <w:rPr>
          <w:szCs w:val="24"/>
        </w:rPr>
        <w:t xml:space="preserve"> </w:t>
      </w:r>
      <w:r w:rsidR="008E44B0">
        <w:rPr>
          <w:szCs w:val="24"/>
        </w:rPr>
        <w:t xml:space="preserve">projektu atbilstību plānoto klimata un vides mērķu sasniegšanai. </w:t>
      </w:r>
      <w:r w:rsidR="008E44B0" w:rsidRPr="00AB59FC">
        <w:rPr>
          <w:szCs w:val="24"/>
        </w:rPr>
        <w:t>Latvijas Atveseļošanas un noturības mehānisma plānā</w:t>
      </w:r>
      <w:r w:rsidR="008E44B0">
        <w:rPr>
          <w:szCs w:val="24"/>
        </w:rPr>
        <w:t xml:space="preserve"> noteikts, ka “</w:t>
      </w:r>
      <w:r w:rsidR="008E44B0" w:rsidRPr="00AB59FC">
        <w:rPr>
          <w:szCs w:val="24"/>
        </w:rPr>
        <w:t xml:space="preserve">(238) Plānoto investīciju mērķis ir stimulēt pielāgošanās klimata pārmaiņu pasākumus atbilstoši nacionālajām programmām, mazinot riskus visām uzņēmējdarbības formām applūstošajās teritorijās. </w:t>
      </w:r>
      <w:r w:rsidR="008E44B0" w:rsidRPr="00AB59FC">
        <w:rPr>
          <w:szCs w:val="24"/>
          <w:u w:val="single"/>
        </w:rPr>
        <w:t>Pretplūdu aizsardzība pasākumi, kas veikti klimata pārmaiņu seku mazināšanai, nekaitēs ekosistēmām un bioloģiskajai daudzveidībai</w:t>
      </w:r>
      <w:r w:rsidR="008E44B0" w:rsidRPr="00AB59FC">
        <w:rPr>
          <w:szCs w:val="24"/>
        </w:rPr>
        <w:t>.</w:t>
      </w:r>
      <w:r w:rsidR="008E44B0">
        <w:rPr>
          <w:szCs w:val="24"/>
        </w:rPr>
        <w:t>”</w:t>
      </w:r>
    </w:p>
    <w:p w14:paraId="401AD2C1" w14:textId="33E78762" w:rsidR="008E44B0" w:rsidRDefault="008E44B0" w:rsidP="008E44B0">
      <w:pPr>
        <w:spacing w:after="120"/>
        <w:ind w:firstLine="567"/>
        <w:jc w:val="both"/>
        <w:rPr>
          <w:szCs w:val="24"/>
        </w:rPr>
      </w:pPr>
      <w:r>
        <w:rPr>
          <w:szCs w:val="24"/>
        </w:rPr>
        <w:t xml:space="preserve">Saskaņā ar mūsu rīcībā esošo informāciju </w:t>
      </w:r>
      <w:r w:rsidRPr="00AB59FC">
        <w:rPr>
          <w:szCs w:val="24"/>
        </w:rPr>
        <w:t>Latvijas Atveseļošanas un noturības mehānisma pl</w:t>
      </w:r>
      <w:r>
        <w:rPr>
          <w:szCs w:val="24"/>
        </w:rPr>
        <w:t>ānā paredzēto pretplūdu pasākumu īstenošana paredzēta arī vairākos objektos, k</w:t>
      </w:r>
      <w:r w:rsidR="0073346A">
        <w:rPr>
          <w:szCs w:val="24"/>
        </w:rPr>
        <w:t>as</w:t>
      </w:r>
      <w:r>
        <w:rPr>
          <w:szCs w:val="24"/>
        </w:rPr>
        <w:t xml:space="preserve"> atrodas </w:t>
      </w:r>
      <w:r w:rsidR="0073346A">
        <w:rPr>
          <w:szCs w:val="24"/>
        </w:rPr>
        <w:t>“</w:t>
      </w:r>
      <w:r>
        <w:rPr>
          <w:szCs w:val="24"/>
        </w:rPr>
        <w:t>Lubāna mitrāja</w:t>
      </w:r>
      <w:r w:rsidR="0073346A">
        <w:rPr>
          <w:szCs w:val="24"/>
        </w:rPr>
        <w:t>”</w:t>
      </w:r>
      <w:r>
        <w:rPr>
          <w:szCs w:val="24"/>
        </w:rPr>
        <w:t xml:space="preserve"> dabas liegumā vai robežojas ar to:</w:t>
      </w:r>
    </w:p>
    <w:p w14:paraId="6013FDAB" w14:textId="77777777" w:rsidR="008E44B0" w:rsidRPr="0061597C" w:rsidRDefault="008E44B0" w:rsidP="008E44B0">
      <w:pPr>
        <w:pStyle w:val="ListParagraph"/>
        <w:numPr>
          <w:ilvl w:val="0"/>
          <w:numId w:val="43"/>
        </w:numPr>
        <w:spacing w:after="120"/>
        <w:jc w:val="both"/>
        <w:rPr>
          <w:szCs w:val="24"/>
        </w:rPr>
      </w:pPr>
      <w:proofErr w:type="spellStart"/>
      <w:r w:rsidRPr="0061597C">
        <w:rPr>
          <w:szCs w:val="24"/>
        </w:rPr>
        <w:t>Dziļaunes</w:t>
      </w:r>
      <w:proofErr w:type="spellEnd"/>
      <w:r w:rsidRPr="0061597C">
        <w:rPr>
          <w:szCs w:val="24"/>
        </w:rPr>
        <w:t xml:space="preserve"> poldera aizsargdambis D-1 Balvu novadā</w:t>
      </w:r>
    </w:p>
    <w:p w14:paraId="79F774DD" w14:textId="77777777" w:rsidR="008E44B0" w:rsidRPr="0061597C" w:rsidRDefault="008E44B0" w:rsidP="008E44B0">
      <w:pPr>
        <w:pStyle w:val="ListParagraph"/>
        <w:numPr>
          <w:ilvl w:val="0"/>
          <w:numId w:val="43"/>
        </w:numPr>
        <w:spacing w:after="120"/>
        <w:jc w:val="both"/>
        <w:rPr>
          <w:szCs w:val="24"/>
        </w:rPr>
      </w:pPr>
      <w:r w:rsidRPr="0061597C">
        <w:rPr>
          <w:szCs w:val="24"/>
        </w:rPr>
        <w:t xml:space="preserve">Valsts nozīmes ūdensnoteka </w:t>
      </w:r>
      <w:proofErr w:type="spellStart"/>
      <w:r w:rsidRPr="0061597C">
        <w:rPr>
          <w:szCs w:val="24"/>
        </w:rPr>
        <w:t>Īdeņas</w:t>
      </w:r>
      <w:proofErr w:type="spellEnd"/>
      <w:r w:rsidRPr="0061597C">
        <w:rPr>
          <w:szCs w:val="24"/>
        </w:rPr>
        <w:t xml:space="preserve"> kanāls</w:t>
      </w:r>
    </w:p>
    <w:p w14:paraId="254B4A22" w14:textId="77777777" w:rsidR="008E44B0" w:rsidRPr="0061597C" w:rsidRDefault="008E44B0" w:rsidP="008E44B0">
      <w:pPr>
        <w:pStyle w:val="ListParagraph"/>
        <w:numPr>
          <w:ilvl w:val="0"/>
          <w:numId w:val="43"/>
        </w:numPr>
        <w:spacing w:after="120"/>
        <w:jc w:val="both"/>
        <w:rPr>
          <w:szCs w:val="24"/>
        </w:rPr>
      </w:pPr>
      <w:r w:rsidRPr="0061597C">
        <w:rPr>
          <w:szCs w:val="24"/>
        </w:rPr>
        <w:t xml:space="preserve">Lubāna ezera Austrumu dambis D-1 Rēzeknes novadā, </w:t>
      </w:r>
    </w:p>
    <w:p w14:paraId="5467B9F7" w14:textId="77777777" w:rsidR="008E44B0" w:rsidRPr="0061597C" w:rsidRDefault="008E44B0" w:rsidP="008E44B0">
      <w:pPr>
        <w:pStyle w:val="ListParagraph"/>
        <w:numPr>
          <w:ilvl w:val="0"/>
          <w:numId w:val="43"/>
        </w:numPr>
        <w:spacing w:after="120"/>
        <w:jc w:val="both"/>
        <w:rPr>
          <w:szCs w:val="24"/>
        </w:rPr>
      </w:pPr>
      <w:r w:rsidRPr="0061597C">
        <w:rPr>
          <w:szCs w:val="24"/>
        </w:rPr>
        <w:t xml:space="preserve">Maltas un Rēzeknes pārrakuma aizsargdambis D-2 Rēzeknes novadā, </w:t>
      </w:r>
    </w:p>
    <w:p w14:paraId="2A561ABD" w14:textId="77777777" w:rsidR="008E44B0" w:rsidRPr="0061597C" w:rsidRDefault="008E44B0" w:rsidP="008E44B0">
      <w:pPr>
        <w:pStyle w:val="ListParagraph"/>
        <w:numPr>
          <w:ilvl w:val="0"/>
          <w:numId w:val="43"/>
        </w:numPr>
        <w:spacing w:after="120"/>
        <w:jc w:val="both"/>
        <w:rPr>
          <w:szCs w:val="24"/>
        </w:rPr>
      </w:pPr>
      <w:r w:rsidRPr="0061597C">
        <w:rPr>
          <w:szCs w:val="24"/>
        </w:rPr>
        <w:t xml:space="preserve">Pededzes kanāla aizsargdambis Lubānas novadā, </w:t>
      </w:r>
    </w:p>
    <w:p w14:paraId="444C8E9D" w14:textId="77777777" w:rsidR="008E44B0" w:rsidRPr="0061597C" w:rsidRDefault="008E44B0" w:rsidP="008E44B0">
      <w:pPr>
        <w:pStyle w:val="ListParagraph"/>
        <w:numPr>
          <w:ilvl w:val="0"/>
          <w:numId w:val="43"/>
        </w:numPr>
        <w:spacing w:after="120"/>
        <w:jc w:val="both"/>
        <w:rPr>
          <w:szCs w:val="24"/>
        </w:rPr>
      </w:pPr>
      <w:r w:rsidRPr="0061597C">
        <w:rPr>
          <w:szCs w:val="24"/>
        </w:rPr>
        <w:t>Rēzeknes kreisā krasta dambis D-1 Rēzeknes novadā,</w:t>
      </w:r>
    </w:p>
    <w:p w14:paraId="48080197" w14:textId="77777777" w:rsidR="008E44B0" w:rsidRPr="0061597C" w:rsidRDefault="008E44B0" w:rsidP="008E44B0">
      <w:pPr>
        <w:pStyle w:val="ListParagraph"/>
        <w:numPr>
          <w:ilvl w:val="0"/>
          <w:numId w:val="43"/>
        </w:numPr>
        <w:spacing w:after="120"/>
        <w:jc w:val="both"/>
        <w:rPr>
          <w:szCs w:val="24"/>
        </w:rPr>
      </w:pPr>
      <w:r w:rsidRPr="0061597C">
        <w:rPr>
          <w:szCs w:val="24"/>
        </w:rPr>
        <w:t xml:space="preserve">Valsts nozīmes ūdensnoteka </w:t>
      </w:r>
      <w:proofErr w:type="spellStart"/>
      <w:r w:rsidRPr="0061597C">
        <w:rPr>
          <w:szCs w:val="24"/>
        </w:rPr>
        <w:t>Vecmalta</w:t>
      </w:r>
      <w:proofErr w:type="spellEnd"/>
      <w:r w:rsidRPr="0061597C">
        <w:rPr>
          <w:szCs w:val="24"/>
        </w:rPr>
        <w:t>.</w:t>
      </w:r>
    </w:p>
    <w:p w14:paraId="7631CE8D" w14:textId="2BBA950D" w:rsidR="008E44B0" w:rsidRPr="006205A6" w:rsidRDefault="008E44B0" w:rsidP="008E44B0">
      <w:pPr>
        <w:ind w:firstLine="567"/>
        <w:jc w:val="both"/>
        <w:rPr>
          <w:szCs w:val="24"/>
        </w:rPr>
      </w:pPr>
      <w:r>
        <w:rPr>
          <w:szCs w:val="24"/>
        </w:rPr>
        <w:t xml:space="preserve">Publiski pieejamā informācija liecina, ka </w:t>
      </w:r>
      <w:r w:rsidRPr="00964214">
        <w:rPr>
          <w:szCs w:val="24"/>
        </w:rPr>
        <w:t xml:space="preserve">Valsts nozīmes ūdensnoteku </w:t>
      </w:r>
      <w:proofErr w:type="spellStart"/>
      <w:r w:rsidRPr="00964214">
        <w:rPr>
          <w:szCs w:val="24"/>
        </w:rPr>
        <w:t>Īdeņas</w:t>
      </w:r>
      <w:proofErr w:type="spellEnd"/>
      <w:r w:rsidRPr="00964214">
        <w:rPr>
          <w:szCs w:val="24"/>
        </w:rPr>
        <w:t xml:space="preserve"> kanāl</w:t>
      </w:r>
      <w:r>
        <w:rPr>
          <w:szCs w:val="24"/>
        </w:rPr>
        <w:t xml:space="preserve">a un </w:t>
      </w:r>
      <w:proofErr w:type="spellStart"/>
      <w:r>
        <w:rPr>
          <w:szCs w:val="24"/>
        </w:rPr>
        <w:t>Vecmalta</w:t>
      </w:r>
      <w:proofErr w:type="spellEnd"/>
      <w:r>
        <w:rPr>
          <w:szCs w:val="24"/>
        </w:rPr>
        <w:t xml:space="preserve"> atjaunošanai veikts sākotnējais ietekmes uz vidi izvērtējums un </w:t>
      </w:r>
      <w:r w:rsidRPr="00964214">
        <w:rPr>
          <w:szCs w:val="24"/>
        </w:rPr>
        <w:t>26.04.2018.</w:t>
      </w:r>
      <w:r>
        <w:rPr>
          <w:szCs w:val="24"/>
        </w:rPr>
        <w:t xml:space="preserve"> pieņemts lēmums Nr.</w:t>
      </w:r>
      <w:r w:rsidRPr="00964214">
        <w:t xml:space="preserve"> </w:t>
      </w:r>
      <w:r w:rsidRPr="00964214">
        <w:rPr>
          <w:szCs w:val="24"/>
        </w:rPr>
        <w:t>RE18SI0003</w:t>
      </w:r>
      <w:r>
        <w:rPr>
          <w:szCs w:val="24"/>
        </w:rPr>
        <w:t xml:space="preserve"> nepiemērot ietekmes uz vidi novērtējumu, kā arī izsniegti tehniskie </w:t>
      </w:r>
      <w:r w:rsidRPr="00E77C39">
        <w:rPr>
          <w:szCs w:val="24"/>
        </w:rPr>
        <w:t xml:space="preserve">noteikumi Nr. RE18TN0055 ar grozījumiem RE20VL0016 </w:t>
      </w:r>
      <w:r w:rsidR="00E77C39" w:rsidRPr="00E77C39">
        <w:rPr>
          <w:szCs w:val="24"/>
        </w:rPr>
        <w:t>un</w:t>
      </w:r>
      <w:r w:rsidRPr="00E77C39">
        <w:rPr>
          <w:szCs w:val="24"/>
        </w:rPr>
        <w:t xml:space="preserve"> publicēti Valsts vides dienesta tīmekļa vietnē. Lai varētu izvērtētu plānoto darbu apjomu, projekta atbilstību Atveseļošanas un noturības mehānismā noteiktajam principam “Nenodarīt būtisku kaitējumu” (“Do </w:t>
      </w:r>
      <w:proofErr w:type="spellStart"/>
      <w:r w:rsidRPr="00E77C39">
        <w:rPr>
          <w:szCs w:val="24"/>
        </w:rPr>
        <w:t>Not</w:t>
      </w:r>
      <w:proofErr w:type="spellEnd"/>
      <w:r w:rsidRPr="00E77C39">
        <w:rPr>
          <w:szCs w:val="24"/>
        </w:rPr>
        <w:t xml:space="preserve"> </w:t>
      </w:r>
      <w:proofErr w:type="spellStart"/>
      <w:r w:rsidRPr="00E77C39">
        <w:rPr>
          <w:szCs w:val="24"/>
        </w:rPr>
        <w:t>Significant</w:t>
      </w:r>
      <w:proofErr w:type="spellEnd"/>
      <w:r w:rsidRPr="00E77C39">
        <w:rPr>
          <w:szCs w:val="24"/>
        </w:rPr>
        <w:t xml:space="preserve"> </w:t>
      </w:r>
      <w:proofErr w:type="spellStart"/>
      <w:r w:rsidRPr="00E77C39">
        <w:rPr>
          <w:szCs w:val="24"/>
        </w:rPr>
        <w:t>Harm</w:t>
      </w:r>
      <w:proofErr w:type="spellEnd"/>
      <w:r w:rsidRPr="00E77C39">
        <w:rPr>
          <w:szCs w:val="24"/>
        </w:rPr>
        <w:t xml:space="preserve">”), kā arī projektā iekļaujamos risinājumus ietekmes uz vidi mazināšanai, lūdzam atsūtīt Latgales reģionālās vides pārvaldes rīcībā esošo </w:t>
      </w:r>
      <w:r w:rsidRPr="00E77C39">
        <w:rPr>
          <w:szCs w:val="24"/>
          <w:u w:val="single"/>
        </w:rPr>
        <w:t xml:space="preserve">materiālu kopijas, kas attiecas uz </w:t>
      </w:r>
      <w:proofErr w:type="spellStart"/>
      <w:r w:rsidRPr="00E77C39">
        <w:rPr>
          <w:szCs w:val="24"/>
          <w:u w:val="single"/>
        </w:rPr>
        <w:t>Īdeņas</w:t>
      </w:r>
      <w:proofErr w:type="spellEnd"/>
      <w:r w:rsidRPr="00E77C39">
        <w:rPr>
          <w:szCs w:val="24"/>
          <w:u w:val="single"/>
        </w:rPr>
        <w:t xml:space="preserve"> kanāla un </w:t>
      </w:r>
      <w:proofErr w:type="spellStart"/>
      <w:r w:rsidRPr="00E77C39">
        <w:rPr>
          <w:szCs w:val="24"/>
          <w:u w:val="single"/>
        </w:rPr>
        <w:t>Vecmaltas</w:t>
      </w:r>
      <w:proofErr w:type="spellEnd"/>
      <w:r w:rsidRPr="00E77C39">
        <w:rPr>
          <w:szCs w:val="24"/>
          <w:u w:val="single"/>
        </w:rPr>
        <w:t xml:space="preserve"> atjaunošanu</w:t>
      </w:r>
      <w:r w:rsidRPr="00E77C39">
        <w:rPr>
          <w:szCs w:val="24"/>
        </w:rPr>
        <w:t>:</w:t>
      </w:r>
    </w:p>
    <w:p w14:paraId="6FCDE91C" w14:textId="77777777" w:rsidR="008E44B0" w:rsidRPr="006205A6" w:rsidRDefault="008E44B0" w:rsidP="008E44B0">
      <w:pPr>
        <w:pStyle w:val="ListParagraph"/>
        <w:numPr>
          <w:ilvl w:val="0"/>
          <w:numId w:val="44"/>
        </w:numPr>
        <w:spacing w:after="120"/>
        <w:jc w:val="both"/>
        <w:rPr>
          <w:szCs w:val="24"/>
        </w:rPr>
      </w:pPr>
      <w:r w:rsidRPr="006205A6">
        <w:rPr>
          <w:szCs w:val="24"/>
        </w:rPr>
        <w:lastRenderedPageBreak/>
        <w:t>darbības piete</w:t>
      </w:r>
      <w:r>
        <w:rPr>
          <w:szCs w:val="24"/>
        </w:rPr>
        <w:t>i</w:t>
      </w:r>
      <w:r w:rsidRPr="006205A6">
        <w:rPr>
          <w:szCs w:val="24"/>
        </w:rPr>
        <w:t>kumu</w:t>
      </w:r>
      <w:r>
        <w:rPr>
          <w:szCs w:val="24"/>
        </w:rPr>
        <w:t xml:space="preserve"> un ar to saistīto papildus sniegto informāciju, piemēram, ekspertu atzinumus </w:t>
      </w:r>
      <w:proofErr w:type="spellStart"/>
      <w:r>
        <w:rPr>
          <w:szCs w:val="24"/>
        </w:rPr>
        <w:t>utm</w:t>
      </w:r>
      <w:proofErr w:type="spellEnd"/>
      <w:r>
        <w:rPr>
          <w:szCs w:val="24"/>
        </w:rPr>
        <w:t xml:space="preserve">. </w:t>
      </w:r>
    </w:p>
    <w:p w14:paraId="4974DAF8" w14:textId="77777777" w:rsidR="008E44B0" w:rsidRDefault="008E44B0" w:rsidP="008E44B0">
      <w:pPr>
        <w:pStyle w:val="ListParagraph"/>
        <w:numPr>
          <w:ilvl w:val="0"/>
          <w:numId w:val="44"/>
        </w:numPr>
        <w:spacing w:after="120"/>
        <w:jc w:val="both"/>
        <w:rPr>
          <w:szCs w:val="24"/>
        </w:rPr>
      </w:pPr>
      <w:r>
        <w:rPr>
          <w:szCs w:val="24"/>
        </w:rPr>
        <w:t>citus ekspertu atzinumus, ja tādi izmantoti darbības izvērtēšanai,</w:t>
      </w:r>
    </w:p>
    <w:p w14:paraId="2301496B" w14:textId="77777777" w:rsidR="008E44B0" w:rsidRDefault="008E44B0" w:rsidP="008E44B0">
      <w:pPr>
        <w:pStyle w:val="ListParagraph"/>
        <w:numPr>
          <w:ilvl w:val="0"/>
          <w:numId w:val="44"/>
        </w:numPr>
        <w:spacing w:after="120"/>
        <w:jc w:val="both"/>
        <w:rPr>
          <w:szCs w:val="24"/>
        </w:rPr>
      </w:pPr>
      <w:r>
        <w:rPr>
          <w:szCs w:val="24"/>
        </w:rPr>
        <w:t>Rēzeknes reģionālās vides pārvaldes veikto sākotnējo izvērtējumu,</w:t>
      </w:r>
    </w:p>
    <w:p w14:paraId="036A41E0" w14:textId="77777777" w:rsidR="008E44B0" w:rsidRPr="006205A6" w:rsidRDefault="008E44B0" w:rsidP="008E44B0">
      <w:pPr>
        <w:pStyle w:val="ListParagraph"/>
        <w:numPr>
          <w:ilvl w:val="0"/>
          <w:numId w:val="44"/>
        </w:numPr>
        <w:spacing w:after="120"/>
        <w:jc w:val="both"/>
        <w:rPr>
          <w:szCs w:val="24"/>
        </w:rPr>
      </w:pPr>
      <w:r>
        <w:rPr>
          <w:szCs w:val="24"/>
        </w:rPr>
        <w:t xml:space="preserve">lēmumu </w:t>
      </w:r>
      <w:r w:rsidRPr="006205A6">
        <w:rPr>
          <w:szCs w:val="24"/>
        </w:rPr>
        <w:t>Nr. RE18SI0003</w:t>
      </w:r>
      <w:r>
        <w:rPr>
          <w:szCs w:val="24"/>
        </w:rPr>
        <w:t xml:space="preserve"> par ietekmes uz vidi novērtējuma nepiemērošanu.</w:t>
      </w:r>
    </w:p>
    <w:p w14:paraId="1E6DE41A" w14:textId="3ADEBE41" w:rsidR="008E44B0" w:rsidRPr="00E77C39" w:rsidRDefault="008E44B0" w:rsidP="008E44B0">
      <w:pPr>
        <w:spacing w:after="120"/>
        <w:ind w:firstLine="567"/>
        <w:rPr>
          <w:szCs w:val="24"/>
        </w:rPr>
      </w:pPr>
      <w:r>
        <w:rPr>
          <w:szCs w:val="24"/>
        </w:rPr>
        <w:t>Lūdzam informēt V</w:t>
      </w:r>
      <w:r w:rsidR="00E77C39">
        <w:rPr>
          <w:szCs w:val="24"/>
        </w:rPr>
        <w:t>KP</w:t>
      </w:r>
      <w:r>
        <w:rPr>
          <w:szCs w:val="24"/>
        </w:rPr>
        <w:t xml:space="preserve">, ja pārvaldē tiek </w:t>
      </w:r>
      <w:r w:rsidRPr="00E77C39">
        <w:rPr>
          <w:szCs w:val="24"/>
        </w:rPr>
        <w:t xml:space="preserve">pieteikta arī citu Lubāna mitrāja dabas liegumā vai citās </w:t>
      </w:r>
      <w:proofErr w:type="spellStart"/>
      <w:r w:rsidRPr="00E77C39">
        <w:rPr>
          <w:szCs w:val="24"/>
        </w:rPr>
        <w:t>Natura</w:t>
      </w:r>
      <w:proofErr w:type="spellEnd"/>
      <w:r w:rsidRPr="00E77C39">
        <w:rPr>
          <w:szCs w:val="24"/>
        </w:rPr>
        <w:t xml:space="preserve"> 2000 teritorijās esošo valsts nozīmes ūdensnoteku un dambju atjaunošana vai pārbūve.</w:t>
      </w:r>
    </w:p>
    <w:p w14:paraId="78D475FC" w14:textId="77777777" w:rsidR="008E44B0" w:rsidRPr="00E77C39" w:rsidRDefault="008E44B0" w:rsidP="008E44B0">
      <w:pPr>
        <w:spacing w:after="120"/>
        <w:ind w:firstLine="567"/>
        <w:rPr>
          <w:szCs w:val="24"/>
        </w:rPr>
      </w:pPr>
      <w:r w:rsidRPr="00E77C39">
        <w:rPr>
          <w:szCs w:val="24"/>
        </w:rPr>
        <w:t>Papildus vēršam uzmanību, ka tehniskajos noteikumos būtu iekļaujamas arī prasības, kas novērš invazīvo augu sugu izplatīšanos veiktās darbības rezultātā, kā arī mazina šo sugu sastopamību veiktās darbības vietā.</w:t>
      </w:r>
    </w:p>
    <w:p w14:paraId="09BF3BC3" w14:textId="77777777" w:rsidR="008E44B0" w:rsidRDefault="008E44B0" w:rsidP="008E44B0">
      <w:pPr>
        <w:spacing w:after="120"/>
        <w:ind w:firstLine="567"/>
        <w:rPr>
          <w:szCs w:val="24"/>
        </w:rPr>
      </w:pPr>
      <w:r w:rsidRPr="00E77C39">
        <w:rPr>
          <w:szCs w:val="24"/>
        </w:rPr>
        <w:t>Rosinām izvērtēt iespēju Valsts vides dienesta tīmekļa vietnē publicēt arī sākotnējos ietekmes uz vides izvērtējumus un tehnisko noteikumu sagatavošanai izmantotos ekspertu atzinumus, lai tie būtu sabiedrībai pieejami bez speciāla rakstveida pieprasījuma.</w:t>
      </w:r>
    </w:p>
    <w:p w14:paraId="0CC2E966" w14:textId="77777777" w:rsidR="00800589" w:rsidRDefault="00800589" w:rsidP="00F25D91">
      <w:pPr>
        <w:rPr>
          <w:sz w:val="18"/>
          <w:szCs w:val="18"/>
          <w:u w:val="single"/>
        </w:rPr>
      </w:pPr>
    </w:p>
    <w:p w14:paraId="2317A5AB" w14:textId="77777777" w:rsidR="00800589" w:rsidRDefault="00800589" w:rsidP="00F25D91">
      <w:pPr>
        <w:rPr>
          <w:sz w:val="18"/>
          <w:szCs w:val="18"/>
          <w:u w:val="single"/>
        </w:rPr>
      </w:pPr>
    </w:p>
    <w:p w14:paraId="254C63A0" w14:textId="77777777" w:rsidR="00800589" w:rsidRDefault="00800589" w:rsidP="00F25D91">
      <w:pPr>
        <w:rPr>
          <w:sz w:val="18"/>
          <w:szCs w:val="18"/>
          <w:u w:val="single"/>
        </w:rPr>
      </w:pPr>
    </w:p>
    <w:p w14:paraId="6ED95CB3" w14:textId="04A24D6D" w:rsidR="000B1638" w:rsidRPr="004B25FE" w:rsidRDefault="000B1638" w:rsidP="00F25D91">
      <w:pPr>
        <w:rPr>
          <w:szCs w:val="24"/>
        </w:rPr>
      </w:pPr>
    </w:p>
    <w:p w14:paraId="53DBBA43" w14:textId="1A7F90C1" w:rsidR="00192D5E" w:rsidRPr="004B25FE" w:rsidRDefault="00427B30" w:rsidP="00F25D91">
      <w:pPr>
        <w:rPr>
          <w:szCs w:val="24"/>
        </w:rPr>
      </w:pPr>
      <w:r w:rsidRPr="004B25FE">
        <w:rPr>
          <w:szCs w:val="24"/>
        </w:rPr>
        <w:t>Ar cieņu</w:t>
      </w:r>
    </w:p>
    <w:p w14:paraId="2F8BEFC4" w14:textId="795F30B0" w:rsidR="00427B30" w:rsidRPr="004B25FE" w:rsidRDefault="00427B30" w:rsidP="00F25D91">
      <w:pPr>
        <w:rPr>
          <w:szCs w:val="24"/>
        </w:rPr>
      </w:pPr>
      <w:r w:rsidRPr="004B25FE">
        <w:rPr>
          <w:szCs w:val="24"/>
        </w:rPr>
        <w:t>Juris Jātnieks</w:t>
      </w:r>
    </w:p>
    <w:p w14:paraId="6DD54B01" w14:textId="50CB034A" w:rsidR="00427B30" w:rsidRPr="004B25FE" w:rsidRDefault="00427B30" w:rsidP="00192D5E">
      <w:pPr>
        <w:rPr>
          <w:szCs w:val="24"/>
        </w:rPr>
      </w:pPr>
      <w:r w:rsidRPr="004B25FE">
        <w:rPr>
          <w:szCs w:val="24"/>
        </w:rPr>
        <w:t xml:space="preserve">Vides konsultatīvās padomes </w:t>
      </w:r>
      <w:proofErr w:type="spellStart"/>
      <w:r w:rsidRPr="004B25FE">
        <w:rPr>
          <w:szCs w:val="24"/>
        </w:rPr>
        <w:t>priekšsētājs</w:t>
      </w:r>
      <w:proofErr w:type="spellEnd"/>
    </w:p>
    <w:p w14:paraId="72500491" w14:textId="7E05F456" w:rsidR="00192D5E" w:rsidRDefault="00192D5E" w:rsidP="00192D5E">
      <w:pPr>
        <w:rPr>
          <w:szCs w:val="24"/>
        </w:rPr>
      </w:pPr>
    </w:p>
    <w:p w14:paraId="31AE1480" w14:textId="7E5550FB" w:rsidR="006D6FC4" w:rsidRDefault="006D6FC4" w:rsidP="00192D5E">
      <w:pPr>
        <w:rPr>
          <w:szCs w:val="24"/>
        </w:rPr>
      </w:pPr>
    </w:p>
    <w:p w14:paraId="47E5E5CC" w14:textId="77777777" w:rsidR="00800589" w:rsidRDefault="00800589" w:rsidP="00800589">
      <w:pPr>
        <w:rPr>
          <w:sz w:val="18"/>
          <w:szCs w:val="18"/>
          <w:u w:val="single"/>
        </w:rPr>
      </w:pPr>
    </w:p>
    <w:p w14:paraId="59ADAE55" w14:textId="105A128B" w:rsidR="00800589" w:rsidRPr="002911DB" w:rsidRDefault="00800589" w:rsidP="00800589">
      <w:pPr>
        <w:rPr>
          <w:sz w:val="18"/>
          <w:szCs w:val="18"/>
          <w:u w:val="single"/>
        </w:rPr>
      </w:pPr>
      <w:r w:rsidRPr="002911DB">
        <w:rPr>
          <w:sz w:val="18"/>
          <w:szCs w:val="18"/>
          <w:u w:val="single"/>
        </w:rPr>
        <w:t>Sagatavo</w:t>
      </w:r>
      <w:r w:rsidR="008E44B0">
        <w:rPr>
          <w:sz w:val="18"/>
          <w:szCs w:val="18"/>
          <w:u w:val="single"/>
        </w:rPr>
        <w:t>ja</w:t>
      </w:r>
      <w:r w:rsidRPr="002911DB">
        <w:rPr>
          <w:sz w:val="18"/>
          <w:szCs w:val="18"/>
          <w:u w:val="single"/>
        </w:rPr>
        <w:t>:</w:t>
      </w:r>
    </w:p>
    <w:p w14:paraId="76A0D376" w14:textId="1555019E" w:rsidR="00800589" w:rsidRDefault="00800589" w:rsidP="00800589">
      <w:pPr>
        <w:rPr>
          <w:sz w:val="18"/>
          <w:szCs w:val="18"/>
        </w:rPr>
      </w:pPr>
      <w:r w:rsidRPr="006D6FC4">
        <w:rPr>
          <w:sz w:val="18"/>
          <w:szCs w:val="18"/>
        </w:rPr>
        <w:t>L</w:t>
      </w:r>
      <w:r w:rsidR="008E44B0">
        <w:rPr>
          <w:sz w:val="18"/>
          <w:szCs w:val="18"/>
        </w:rPr>
        <w:t>. E</w:t>
      </w:r>
      <w:r w:rsidRPr="006D6FC4">
        <w:rPr>
          <w:sz w:val="18"/>
          <w:szCs w:val="18"/>
        </w:rPr>
        <w:t>ņģele</w:t>
      </w:r>
      <w:r w:rsidR="008E44B0">
        <w:rPr>
          <w:sz w:val="18"/>
          <w:szCs w:val="18"/>
        </w:rPr>
        <w:t xml:space="preserve">, </w:t>
      </w:r>
      <w:hyperlink r:id="rId13" w:history="1">
        <w:r w:rsidR="008E44B0" w:rsidRPr="00DB3C78">
          <w:rPr>
            <w:rStyle w:val="Hyperlink"/>
            <w:sz w:val="18"/>
            <w:szCs w:val="18"/>
          </w:rPr>
          <w:t>lelde.engele@inbox.lv</w:t>
        </w:r>
      </w:hyperlink>
      <w:r>
        <w:rPr>
          <w:sz w:val="18"/>
          <w:szCs w:val="18"/>
        </w:rPr>
        <w:t>,</w:t>
      </w:r>
      <w:r w:rsidR="008E44B0">
        <w:rPr>
          <w:sz w:val="18"/>
          <w:szCs w:val="18"/>
        </w:rPr>
        <w:t xml:space="preserve"> t</w:t>
      </w:r>
      <w:r>
        <w:rPr>
          <w:sz w:val="18"/>
          <w:szCs w:val="18"/>
        </w:rPr>
        <w:t>.26102617</w:t>
      </w:r>
    </w:p>
    <w:p w14:paraId="2C37F9E3" w14:textId="3039A36D" w:rsidR="008E44B0" w:rsidRDefault="008E44B0" w:rsidP="00800589">
      <w:pPr>
        <w:rPr>
          <w:sz w:val="18"/>
          <w:szCs w:val="18"/>
        </w:rPr>
      </w:pPr>
      <w:r>
        <w:rPr>
          <w:sz w:val="18"/>
          <w:szCs w:val="18"/>
        </w:rPr>
        <w:t xml:space="preserve">J. Sprūds, </w:t>
      </w:r>
      <w:hyperlink r:id="rId14" w:history="1">
        <w:r w:rsidRPr="00DB3C78">
          <w:rPr>
            <w:rStyle w:val="Hyperlink"/>
            <w:sz w:val="18"/>
            <w:szCs w:val="18"/>
          </w:rPr>
          <w:t>janis.spruds@ezeri.lv</w:t>
        </w:r>
      </w:hyperlink>
      <w:r>
        <w:rPr>
          <w:sz w:val="18"/>
          <w:szCs w:val="18"/>
        </w:rPr>
        <w:t xml:space="preserve"> </w:t>
      </w:r>
    </w:p>
    <w:p w14:paraId="7B2837F5" w14:textId="5A051A95" w:rsidR="008E44B0" w:rsidRPr="006D6FC4" w:rsidRDefault="008E44B0" w:rsidP="00800589">
      <w:pPr>
        <w:rPr>
          <w:sz w:val="18"/>
          <w:szCs w:val="18"/>
        </w:rPr>
      </w:pPr>
      <w:r>
        <w:rPr>
          <w:sz w:val="18"/>
          <w:szCs w:val="18"/>
        </w:rPr>
        <w:t xml:space="preserve">R. Ratfelders, </w:t>
      </w:r>
      <w:hyperlink r:id="rId15" w:history="1">
        <w:r w:rsidRPr="00DB3C78">
          <w:rPr>
            <w:rStyle w:val="Hyperlink"/>
            <w:sz w:val="18"/>
            <w:szCs w:val="18"/>
          </w:rPr>
          <w:t>rolands@zalabriviba.lv</w:t>
        </w:r>
      </w:hyperlink>
      <w:r>
        <w:rPr>
          <w:sz w:val="18"/>
          <w:szCs w:val="18"/>
        </w:rPr>
        <w:t xml:space="preserve"> </w:t>
      </w:r>
    </w:p>
    <w:p w14:paraId="2A10AF43" w14:textId="5D205D67" w:rsidR="006D6FC4" w:rsidRDefault="006D6FC4" w:rsidP="00192D5E">
      <w:pPr>
        <w:rPr>
          <w:szCs w:val="24"/>
        </w:rPr>
      </w:pPr>
    </w:p>
    <w:p w14:paraId="3DAC1DDF" w14:textId="7E9A90F5" w:rsidR="006D6FC4" w:rsidRDefault="006D6FC4" w:rsidP="00192D5E">
      <w:pPr>
        <w:rPr>
          <w:szCs w:val="24"/>
        </w:rPr>
      </w:pPr>
    </w:p>
    <w:p w14:paraId="531FEDA4" w14:textId="277307CE" w:rsidR="008E44B0" w:rsidRDefault="008E44B0" w:rsidP="00192D5E">
      <w:pPr>
        <w:rPr>
          <w:szCs w:val="24"/>
        </w:rPr>
      </w:pPr>
    </w:p>
    <w:p w14:paraId="02FF3EE2" w14:textId="77777777" w:rsidR="008E44B0" w:rsidRDefault="008E44B0" w:rsidP="00192D5E">
      <w:pPr>
        <w:rPr>
          <w:szCs w:val="24"/>
        </w:rPr>
      </w:pPr>
    </w:p>
    <w:p w14:paraId="7949B9BE" w14:textId="77777777" w:rsidR="006D6FC4" w:rsidRDefault="006D6FC4" w:rsidP="00192D5E">
      <w:pPr>
        <w:rPr>
          <w:szCs w:val="24"/>
        </w:rPr>
      </w:pPr>
    </w:p>
    <w:p w14:paraId="6D8C95D1" w14:textId="77777777" w:rsidR="00192D5E" w:rsidRDefault="00192D5E" w:rsidP="00192D5E">
      <w:pPr>
        <w:rPr>
          <w:szCs w:val="24"/>
        </w:rPr>
      </w:pP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6"/>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10E2" w14:textId="77777777" w:rsidR="00EF27E1" w:rsidRDefault="00EF27E1">
      <w:r>
        <w:separator/>
      </w:r>
    </w:p>
  </w:endnote>
  <w:endnote w:type="continuationSeparator" w:id="0">
    <w:p w14:paraId="77B6D1B3" w14:textId="77777777" w:rsidR="00EF27E1" w:rsidRDefault="00EF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334894"/>
      <w:docPartObj>
        <w:docPartGallery w:val="Page Numbers (Bottom of Page)"/>
        <w:docPartUnique/>
      </w:docPartObj>
    </w:sdtPr>
    <w:sdtEndPr>
      <w:rPr>
        <w:noProof/>
      </w:rPr>
    </w:sdtEndPr>
    <w:sdtContent>
      <w:p w14:paraId="0DAECE38" w14:textId="4323B61D" w:rsidR="00F25D91" w:rsidRDefault="00F25D91">
        <w:pPr>
          <w:pStyle w:val="Footer"/>
          <w:jc w:val="right"/>
        </w:pPr>
        <w:r>
          <w:fldChar w:fldCharType="begin"/>
        </w:r>
        <w:r>
          <w:instrText xml:space="preserve"> PAGE   \* MERGEFORMAT </w:instrText>
        </w:r>
        <w:r>
          <w:fldChar w:fldCharType="separate"/>
        </w:r>
        <w:r w:rsidR="008E44B0">
          <w:rPr>
            <w:noProof/>
          </w:rPr>
          <w:t>1</w:t>
        </w:r>
        <w:r>
          <w:rPr>
            <w:noProof/>
          </w:rPr>
          <w:fldChar w:fldCharType="end"/>
        </w:r>
      </w:p>
    </w:sdtContent>
  </w:sdt>
  <w:p w14:paraId="4A1B97C0" w14:textId="77777777" w:rsidR="00D07E0D" w:rsidRDefault="00EF27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7CB9" w14:textId="77777777" w:rsidR="00EF27E1" w:rsidRDefault="00EF27E1">
      <w:r>
        <w:separator/>
      </w:r>
    </w:p>
  </w:footnote>
  <w:footnote w:type="continuationSeparator" w:id="0">
    <w:p w14:paraId="24EA165F" w14:textId="77777777" w:rsidR="00EF27E1" w:rsidRDefault="00EF2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223DA7"/>
    <w:multiLevelType w:val="hybridMultilevel"/>
    <w:tmpl w:val="BB52A9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6F65BC"/>
    <w:multiLevelType w:val="hybridMultilevel"/>
    <w:tmpl w:val="26026A7A"/>
    <w:lvl w:ilvl="0" w:tplc="75ACC0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3"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3"/>
  </w:num>
  <w:num w:numId="3">
    <w:abstractNumId w:val="22"/>
  </w:num>
  <w:num w:numId="4">
    <w:abstractNumId w:val="32"/>
  </w:num>
  <w:num w:numId="5">
    <w:abstractNumId w:val="39"/>
  </w:num>
  <w:num w:numId="6">
    <w:abstractNumId w:val="21"/>
  </w:num>
  <w:num w:numId="7">
    <w:abstractNumId w:val="18"/>
  </w:num>
  <w:num w:numId="8">
    <w:abstractNumId w:val="20"/>
  </w:num>
  <w:num w:numId="9">
    <w:abstractNumId w:val="36"/>
  </w:num>
  <w:num w:numId="10">
    <w:abstractNumId w:val="1"/>
  </w:num>
  <w:num w:numId="11">
    <w:abstractNumId w:val="40"/>
  </w:num>
  <w:num w:numId="12">
    <w:abstractNumId w:val="11"/>
  </w:num>
  <w:num w:numId="13">
    <w:abstractNumId w:val="42"/>
  </w:num>
  <w:num w:numId="14">
    <w:abstractNumId w:val="15"/>
  </w:num>
  <w:num w:numId="15">
    <w:abstractNumId w:val="26"/>
  </w:num>
  <w:num w:numId="16">
    <w:abstractNumId w:val="29"/>
  </w:num>
  <w:num w:numId="17">
    <w:abstractNumId w:val="4"/>
  </w:num>
  <w:num w:numId="18">
    <w:abstractNumId w:val="17"/>
  </w:num>
  <w:num w:numId="19">
    <w:abstractNumId w:val="3"/>
  </w:num>
  <w:num w:numId="20">
    <w:abstractNumId w:val="10"/>
  </w:num>
  <w:num w:numId="21">
    <w:abstractNumId w:val="25"/>
  </w:num>
  <w:num w:numId="22">
    <w:abstractNumId w:val="7"/>
  </w:num>
  <w:num w:numId="23">
    <w:abstractNumId w:val="43"/>
  </w:num>
  <w:num w:numId="24">
    <w:abstractNumId w:val="38"/>
  </w:num>
  <w:num w:numId="25">
    <w:abstractNumId w:val="14"/>
  </w:num>
  <w:num w:numId="26">
    <w:abstractNumId w:val="28"/>
  </w:num>
  <w:num w:numId="27">
    <w:abstractNumId w:val="8"/>
  </w:num>
  <w:num w:numId="28">
    <w:abstractNumId w:val="2"/>
  </w:num>
  <w:num w:numId="29">
    <w:abstractNumId w:val="35"/>
  </w:num>
  <w:num w:numId="30">
    <w:abstractNumId w:val="27"/>
  </w:num>
  <w:num w:numId="31">
    <w:abstractNumId w:val="19"/>
  </w:num>
  <w:num w:numId="32">
    <w:abstractNumId w:val="16"/>
  </w:num>
  <w:num w:numId="33">
    <w:abstractNumId w:val="34"/>
  </w:num>
  <w:num w:numId="34">
    <w:abstractNumId w:val="24"/>
  </w:num>
  <w:num w:numId="35">
    <w:abstractNumId w:val="13"/>
  </w:num>
  <w:num w:numId="36">
    <w:abstractNumId w:val="0"/>
  </w:num>
  <w:num w:numId="37">
    <w:abstractNumId w:val="33"/>
  </w:num>
  <w:num w:numId="38">
    <w:abstractNumId w:val="41"/>
  </w:num>
  <w:num w:numId="39">
    <w:abstractNumId w:val="31"/>
  </w:num>
  <w:num w:numId="40">
    <w:abstractNumId w:val="37"/>
  </w:num>
  <w:num w:numId="41">
    <w:abstractNumId w:val="9"/>
  </w:num>
  <w:num w:numId="42">
    <w:abstractNumId w:val="6"/>
  </w:num>
  <w:num w:numId="43">
    <w:abstractNumId w:val="1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105FED"/>
    <w:rsid w:val="00106EFC"/>
    <w:rsid w:val="00110D56"/>
    <w:rsid w:val="0011371C"/>
    <w:rsid w:val="00115D21"/>
    <w:rsid w:val="001426D7"/>
    <w:rsid w:val="00184387"/>
    <w:rsid w:val="00192D5E"/>
    <w:rsid w:val="001A00C0"/>
    <w:rsid w:val="001C1C42"/>
    <w:rsid w:val="001C4F2A"/>
    <w:rsid w:val="001C6539"/>
    <w:rsid w:val="001E4061"/>
    <w:rsid w:val="00202ED1"/>
    <w:rsid w:val="00240DBD"/>
    <w:rsid w:val="0025223F"/>
    <w:rsid w:val="002609EA"/>
    <w:rsid w:val="002615EC"/>
    <w:rsid w:val="00267F47"/>
    <w:rsid w:val="00272998"/>
    <w:rsid w:val="00282F95"/>
    <w:rsid w:val="002911DB"/>
    <w:rsid w:val="00291231"/>
    <w:rsid w:val="002941DD"/>
    <w:rsid w:val="00295294"/>
    <w:rsid w:val="002B02D0"/>
    <w:rsid w:val="002F77E2"/>
    <w:rsid w:val="002F7B70"/>
    <w:rsid w:val="0030725B"/>
    <w:rsid w:val="00307A21"/>
    <w:rsid w:val="00324401"/>
    <w:rsid w:val="00335FB1"/>
    <w:rsid w:val="00336986"/>
    <w:rsid w:val="00336DC4"/>
    <w:rsid w:val="0036480A"/>
    <w:rsid w:val="00373D82"/>
    <w:rsid w:val="003778D2"/>
    <w:rsid w:val="0039534A"/>
    <w:rsid w:val="003A6695"/>
    <w:rsid w:val="003B4E15"/>
    <w:rsid w:val="003D028D"/>
    <w:rsid w:val="003D441E"/>
    <w:rsid w:val="003F4AB3"/>
    <w:rsid w:val="0040031D"/>
    <w:rsid w:val="004206F7"/>
    <w:rsid w:val="0042261B"/>
    <w:rsid w:val="00426CB5"/>
    <w:rsid w:val="00426DB7"/>
    <w:rsid w:val="00427B30"/>
    <w:rsid w:val="00444EEF"/>
    <w:rsid w:val="00451E20"/>
    <w:rsid w:val="00455B19"/>
    <w:rsid w:val="00460B7C"/>
    <w:rsid w:val="004633D2"/>
    <w:rsid w:val="00466FA7"/>
    <w:rsid w:val="00467120"/>
    <w:rsid w:val="004A6355"/>
    <w:rsid w:val="004B25DF"/>
    <w:rsid w:val="004B25FE"/>
    <w:rsid w:val="004B2969"/>
    <w:rsid w:val="004E4719"/>
    <w:rsid w:val="00505589"/>
    <w:rsid w:val="005073E3"/>
    <w:rsid w:val="00512ABC"/>
    <w:rsid w:val="00514EB8"/>
    <w:rsid w:val="00522EEA"/>
    <w:rsid w:val="00535BEE"/>
    <w:rsid w:val="00536423"/>
    <w:rsid w:val="005368A2"/>
    <w:rsid w:val="0054191F"/>
    <w:rsid w:val="0054458A"/>
    <w:rsid w:val="005457D3"/>
    <w:rsid w:val="005517DA"/>
    <w:rsid w:val="005B27B1"/>
    <w:rsid w:val="005B35F4"/>
    <w:rsid w:val="005C5B1A"/>
    <w:rsid w:val="00610FAD"/>
    <w:rsid w:val="00623B12"/>
    <w:rsid w:val="006334E2"/>
    <w:rsid w:val="00633DDF"/>
    <w:rsid w:val="006376E9"/>
    <w:rsid w:val="00651B25"/>
    <w:rsid w:val="00652433"/>
    <w:rsid w:val="006653D9"/>
    <w:rsid w:val="00670621"/>
    <w:rsid w:val="006707F6"/>
    <w:rsid w:val="00693DD9"/>
    <w:rsid w:val="006D6FC4"/>
    <w:rsid w:val="006E45BB"/>
    <w:rsid w:val="006F0F1A"/>
    <w:rsid w:val="00700040"/>
    <w:rsid w:val="0073346A"/>
    <w:rsid w:val="00754BB6"/>
    <w:rsid w:val="007603AD"/>
    <w:rsid w:val="007605A1"/>
    <w:rsid w:val="00785770"/>
    <w:rsid w:val="007A01DE"/>
    <w:rsid w:val="007B188D"/>
    <w:rsid w:val="007B28C7"/>
    <w:rsid w:val="007D2B26"/>
    <w:rsid w:val="007D787E"/>
    <w:rsid w:val="007E0994"/>
    <w:rsid w:val="007E66BE"/>
    <w:rsid w:val="007F55B1"/>
    <w:rsid w:val="00800589"/>
    <w:rsid w:val="0081192A"/>
    <w:rsid w:val="00822E12"/>
    <w:rsid w:val="00842223"/>
    <w:rsid w:val="00843BB2"/>
    <w:rsid w:val="00854097"/>
    <w:rsid w:val="008571A6"/>
    <w:rsid w:val="00857E99"/>
    <w:rsid w:val="00860323"/>
    <w:rsid w:val="00860992"/>
    <w:rsid w:val="00887B0E"/>
    <w:rsid w:val="00890465"/>
    <w:rsid w:val="008907AA"/>
    <w:rsid w:val="00892982"/>
    <w:rsid w:val="0089452E"/>
    <w:rsid w:val="00894DB7"/>
    <w:rsid w:val="008C28DD"/>
    <w:rsid w:val="008E0872"/>
    <w:rsid w:val="008E128A"/>
    <w:rsid w:val="008E44B0"/>
    <w:rsid w:val="008F0A6E"/>
    <w:rsid w:val="008F31F9"/>
    <w:rsid w:val="009010D8"/>
    <w:rsid w:val="009149D3"/>
    <w:rsid w:val="00927262"/>
    <w:rsid w:val="00934214"/>
    <w:rsid w:val="0094161B"/>
    <w:rsid w:val="009425F0"/>
    <w:rsid w:val="00947F69"/>
    <w:rsid w:val="00960086"/>
    <w:rsid w:val="00982400"/>
    <w:rsid w:val="009918A6"/>
    <w:rsid w:val="00991C16"/>
    <w:rsid w:val="009C0626"/>
    <w:rsid w:val="009D1B50"/>
    <w:rsid w:val="009E7977"/>
    <w:rsid w:val="009F31AA"/>
    <w:rsid w:val="009F3B33"/>
    <w:rsid w:val="00A0379C"/>
    <w:rsid w:val="00A16B4A"/>
    <w:rsid w:val="00A338C0"/>
    <w:rsid w:val="00A33EE3"/>
    <w:rsid w:val="00A3629E"/>
    <w:rsid w:val="00A5033F"/>
    <w:rsid w:val="00A52AB7"/>
    <w:rsid w:val="00A63D37"/>
    <w:rsid w:val="00A6553A"/>
    <w:rsid w:val="00A70573"/>
    <w:rsid w:val="00A82AC3"/>
    <w:rsid w:val="00A85D35"/>
    <w:rsid w:val="00A85F7A"/>
    <w:rsid w:val="00A9053E"/>
    <w:rsid w:val="00AA7F2F"/>
    <w:rsid w:val="00AD5BC4"/>
    <w:rsid w:val="00AE2111"/>
    <w:rsid w:val="00AF14DA"/>
    <w:rsid w:val="00AF2C6F"/>
    <w:rsid w:val="00B203FC"/>
    <w:rsid w:val="00B275E1"/>
    <w:rsid w:val="00B443BC"/>
    <w:rsid w:val="00B52E2C"/>
    <w:rsid w:val="00B54999"/>
    <w:rsid w:val="00B741DD"/>
    <w:rsid w:val="00B74E9B"/>
    <w:rsid w:val="00B76454"/>
    <w:rsid w:val="00BC0240"/>
    <w:rsid w:val="00BF3B72"/>
    <w:rsid w:val="00C35D07"/>
    <w:rsid w:val="00C7445E"/>
    <w:rsid w:val="00C76146"/>
    <w:rsid w:val="00C77970"/>
    <w:rsid w:val="00CA7A0F"/>
    <w:rsid w:val="00CB5FC7"/>
    <w:rsid w:val="00CB72B8"/>
    <w:rsid w:val="00CE421B"/>
    <w:rsid w:val="00D20E4E"/>
    <w:rsid w:val="00D35090"/>
    <w:rsid w:val="00D41FF2"/>
    <w:rsid w:val="00D6494B"/>
    <w:rsid w:val="00D70682"/>
    <w:rsid w:val="00DC0C21"/>
    <w:rsid w:val="00DC376F"/>
    <w:rsid w:val="00DC501D"/>
    <w:rsid w:val="00DE552B"/>
    <w:rsid w:val="00DE60D3"/>
    <w:rsid w:val="00DF4078"/>
    <w:rsid w:val="00DF67A9"/>
    <w:rsid w:val="00E03BF6"/>
    <w:rsid w:val="00E056DB"/>
    <w:rsid w:val="00E1135B"/>
    <w:rsid w:val="00E37A12"/>
    <w:rsid w:val="00E76FF0"/>
    <w:rsid w:val="00E77C39"/>
    <w:rsid w:val="00EA61AE"/>
    <w:rsid w:val="00EB5381"/>
    <w:rsid w:val="00EF27E1"/>
    <w:rsid w:val="00EF6A8B"/>
    <w:rsid w:val="00F0330B"/>
    <w:rsid w:val="00F06261"/>
    <w:rsid w:val="00F11EAC"/>
    <w:rsid w:val="00F25D91"/>
    <w:rsid w:val="00F374C8"/>
    <w:rsid w:val="00F850F6"/>
    <w:rsid w:val="00FB1CC9"/>
    <w:rsid w:val="00FB382D"/>
    <w:rsid w:val="00FC0957"/>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customStyle="1" w:styleId="UnresolvedMention1">
    <w:name w:val="Unresolved Mention1"/>
    <w:basedOn w:val="DefaultParagraphFont"/>
    <w:uiPriority w:val="99"/>
    <w:semiHidden/>
    <w:unhideWhenUsed/>
    <w:rsid w:val="009149D3"/>
    <w:rPr>
      <w:color w:val="605E5C"/>
      <w:shd w:val="clear" w:color="auto" w:fill="E1DFDD"/>
    </w:rPr>
  </w:style>
  <w:style w:type="character" w:styleId="UnresolvedMention">
    <w:name w:val="Unresolved Mention"/>
    <w:basedOn w:val="DefaultParagraphFont"/>
    <w:uiPriority w:val="99"/>
    <w:semiHidden/>
    <w:unhideWhenUsed/>
    <w:rsid w:val="00733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lde.engele@inbox.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vv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varam.gov.lv" TargetMode="External"/><Relationship Id="rId5" Type="http://schemas.openxmlformats.org/officeDocument/2006/relationships/styles" Target="styles.xml"/><Relationship Id="rId15" Type="http://schemas.openxmlformats.org/officeDocument/2006/relationships/hyperlink" Target="mailto:rolands@zalabriviba.lv" TargetMode="External"/><Relationship Id="rId10" Type="http://schemas.openxmlformats.org/officeDocument/2006/relationships/hyperlink" Target="mailto:latgale@vv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is.spruds@ezer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2.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2883</Words>
  <Characters>1644</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2022-02-16T12:48:00Z</dcterms:created>
  <dcterms:modified xsi:type="dcterms:W3CDTF">2022-02-16T12:48:00Z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