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871"/>
        <w:tblW w:w="0" w:type="auto"/>
        <w:tblLayout w:type="fixed"/>
        <w:tblLook w:val="04A0" w:firstRow="1" w:lastRow="0" w:firstColumn="1" w:lastColumn="0" w:noHBand="0" w:noVBand="1"/>
      </w:tblPr>
      <w:tblGrid>
        <w:gridCol w:w="675"/>
        <w:gridCol w:w="1969"/>
        <w:gridCol w:w="410"/>
        <w:gridCol w:w="2206"/>
      </w:tblGrid>
      <w:tr w:rsidR="0043237A" w14:paraId="1EC1F2AD" w14:textId="77777777" w:rsidTr="002F4027">
        <w:trPr>
          <w:trHeight w:val="357"/>
        </w:trPr>
        <w:tc>
          <w:tcPr>
            <w:tcW w:w="675" w:type="dxa"/>
          </w:tcPr>
          <w:p w14:paraId="003E9D70" w14:textId="77777777" w:rsidR="00C27521" w:rsidRDefault="00F80287" w:rsidP="00C27521">
            <w:pPr>
              <w:spacing w:before="20"/>
              <w:ind w:right="-108"/>
            </w:pPr>
            <w:r w:rsidRPr="00C27521">
              <w:rPr>
                <w:rFonts w:ascii="Times New Roman" w:hAnsi="Times New Roman"/>
                <w:sz w:val="20"/>
              </w:rPr>
              <w:t>Rīgā</w:t>
            </w:r>
            <w:r>
              <w:rPr>
                <w:sz w:val="20"/>
              </w:rPr>
              <w:t>,</w:t>
            </w:r>
          </w:p>
        </w:tc>
        <w:tc>
          <w:tcPr>
            <w:tcW w:w="1969" w:type="dxa"/>
          </w:tcPr>
          <w:p w14:paraId="7D2A8768" w14:textId="77777777" w:rsidR="00C27521" w:rsidRPr="00E80A25" w:rsidRDefault="00F80287" w:rsidP="00C27521">
            <w:pPr>
              <w:pBdr>
                <w:bottom w:val="single" w:sz="4" w:space="1" w:color="auto"/>
              </w:pBdr>
              <w:ind w:hanging="108"/>
              <w:rPr>
                <w:rFonts w:ascii="Times New Roman" w:hAnsi="Times New Roman"/>
              </w:rPr>
            </w:pPr>
            <w:r>
              <w:rPr>
                <w:noProof/>
              </w:rPr>
              <w:t>11.03.2022</w:t>
            </w:r>
            <w:r>
              <w:t>.</w:t>
            </w:r>
          </w:p>
        </w:tc>
        <w:tc>
          <w:tcPr>
            <w:tcW w:w="410" w:type="dxa"/>
          </w:tcPr>
          <w:p w14:paraId="6399AA0D" w14:textId="77777777" w:rsidR="00C27521" w:rsidRDefault="00F80287" w:rsidP="00C2375C">
            <w:pPr>
              <w:spacing w:before="20"/>
              <w:ind w:right="-187"/>
            </w:pPr>
            <w:r w:rsidRPr="00E80A25">
              <w:rPr>
                <w:rFonts w:ascii="Times New Roman" w:hAnsi="Times New Roman"/>
                <w:sz w:val="20"/>
              </w:rPr>
              <w:t>Nr</w:t>
            </w:r>
            <w:r w:rsidR="002F4027">
              <w:rPr>
                <w:rFonts w:ascii="Times New Roman" w:hAnsi="Times New Roman"/>
                <w:sz w:val="20"/>
              </w:rPr>
              <w:t>.</w:t>
            </w:r>
          </w:p>
        </w:tc>
        <w:tc>
          <w:tcPr>
            <w:tcW w:w="2206" w:type="dxa"/>
          </w:tcPr>
          <w:p w14:paraId="191D93F6" w14:textId="77777777" w:rsidR="00C27521" w:rsidRPr="00C2375C" w:rsidRDefault="00F80287" w:rsidP="00304E27">
            <w:pPr>
              <w:pBdr>
                <w:bottom w:val="single" w:sz="4" w:space="1" w:color="auto"/>
              </w:pBdr>
              <w:rPr>
                <w:rFonts w:ascii="Times New Roman" w:hAnsi="Times New Roman"/>
              </w:rPr>
            </w:pPr>
            <w:r>
              <w:rPr>
                <w:noProof/>
              </w:rPr>
              <w:t>1-132/1936</w:t>
            </w:r>
          </w:p>
        </w:tc>
      </w:tr>
      <w:tr w:rsidR="0043237A" w14:paraId="1230FF95" w14:textId="77777777" w:rsidTr="002F4027">
        <w:trPr>
          <w:trHeight w:val="351"/>
        </w:trPr>
        <w:tc>
          <w:tcPr>
            <w:tcW w:w="675" w:type="dxa"/>
          </w:tcPr>
          <w:p w14:paraId="11879411" w14:textId="77777777" w:rsidR="00C27521" w:rsidRPr="00C27521" w:rsidRDefault="00F80287" w:rsidP="00C27521">
            <w:pPr>
              <w:spacing w:before="20"/>
              <w:rPr>
                <w:rFonts w:ascii="Times New Roman" w:hAnsi="Times New Roman"/>
                <w:sz w:val="20"/>
              </w:rPr>
            </w:pPr>
            <w:r w:rsidRPr="00C27521">
              <w:rPr>
                <w:rFonts w:ascii="Times New Roman" w:hAnsi="Times New Roman"/>
                <w:sz w:val="20"/>
              </w:rPr>
              <w:t>Uz</w:t>
            </w:r>
          </w:p>
        </w:tc>
        <w:tc>
          <w:tcPr>
            <w:tcW w:w="1969" w:type="dxa"/>
          </w:tcPr>
          <w:p w14:paraId="19481304" w14:textId="77777777" w:rsidR="00C27521" w:rsidRPr="00C27521" w:rsidRDefault="00F80287" w:rsidP="00C27521">
            <w:pPr>
              <w:pBdr>
                <w:bottom w:val="single" w:sz="4" w:space="1" w:color="auto"/>
              </w:pBdr>
              <w:ind w:hanging="108"/>
              <w:rPr>
                <w:rFonts w:ascii="Times New Roman" w:hAnsi="Times New Roman"/>
              </w:rPr>
            </w:pPr>
            <w:r>
              <w:rPr>
                <w:rFonts w:ascii="Times New Roman" w:hAnsi="Times New Roman"/>
              </w:rPr>
              <w:t>21.02.2022</w:t>
            </w:r>
          </w:p>
        </w:tc>
        <w:tc>
          <w:tcPr>
            <w:tcW w:w="410" w:type="dxa"/>
          </w:tcPr>
          <w:p w14:paraId="7D0E34D3" w14:textId="77777777" w:rsidR="00C27521" w:rsidRPr="00C27521" w:rsidRDefault="00F80287" w:rsidP="00C27521">
            <w:pPr>
              <w:spacing w:before="20"/>
              <w:ind w:right="-108"/>
              <w:rPr>
                <w:rFonts w:ascii="Times New Roman" w:hAnsi="Times New Roman"/>
                <w:sz w:val="20"/>
              </w:rPr>
            </w:pPr>
            <w:r w:rsidRPr="00C27521">
              <w:rPr>
                <w:rFonts w:ascii="Times New Roman" w:hAnsi="Times New Roman"/>
                <w:sz w:val="20"/>
              </w:rPr>
              <w:t>Nr.</w:t>
            </w:r>
          </w:p>
        </w:tc>
        <w:tc>
          <w:tcPr>
            <w:tcW w:w="2206" w:type="dxa"/>
          </w:tcPr>
          <w:p w14:paraId="250D8195" w14:textId="77777777" w:rsidR="00C27521" w:rsidRPr="00C27521" w:rsidRDefault="00C27521" w:rsidP="00C27521">
            <w:pPr>
              <w:pBdr>
                <w:bottom w:val="single" w:sz="4" w:space="1" w:color="auto"/>
              </w:pBdr>
              <w:ind w:left="-29" w:hanging="78"/>
              <w:rPr>
                <w:rFonts w:ascii="Times New Roman" w:hAnsi="Times New Roman"/>
              </w:rPr>
            </w:pPr>
          </w:p>
        </w:tc>
      </w:tr>
    </w:tbl>
    <w:p w14:paraId="7CC9B16B" w14:textId="77777777" w:rsidR="00E80A25" w:rsidRDefault="00E80A25" w:rsidP="00954D5A">
      <w:pPr>
        <w:rPr>
          <w:rFonts w:ascii="Times New Roman" w:hAnsi="Times New Roman"/>
          <w:sz w:val="24"/>
          <w:szCs w:val="24"/>
        </w:rPr>
      </w:pPr>
    </w:p>
    <w:p w14:paraId="60A86236" w14:textId="77777777" w:rsidR="00E80A25" w:rsidRPr="00E80A25" w:rsidRDefault="00E80A25" w:rsidP="00E80A25">
      <w:pPr>
        <w:rPr>
          <w:rFonts w:ascii="Times New Roman" w:hAnsi="Times New Roman"/>
          <w:sz w:val="24"/>
          <w:szCs w:val="24"/>
        </w:rPr>
      </w:pPr>
    </w:p>
    <w:p w14:paraId="36CC93B3" w14:textId="77777777" w:rsidR="000021EE" w:rsidRDefault="000021EE" w:rsidP="00C60E66">
      <w:pPr>
        <w:spacing w:after="0"/>
        <w:rPr>
          <w:rFonts w:ascii="Times New Roman" w:hAnsi="Times New Roman"/>
          <w:sz w:val="24"/>
          <w:szCs w:val="24"/>
        </w:rPr>
      </w:pPr>
    </w:p>
    <w:p w14:paraId="614B0AF3" w14:textId="77777777" w:rsidR="00FE78FF" w:rsidRPr="000021EE" w:rsidRDefault="00F80287" w:rsidP="00C60E66">
      <w:pPr>
        <w:spacing w:after="0"/>
        <w:jc w:val="right"/>
        <w:rPr>
          <w:rFonts w:ascii="Times New Roman" w:hAnsi="Times New Roman"/>
          <w:b/>
          <w:bCs/>
          <w:sz w:val="24"/>
          <w:szCs w:val="24"/>
        </w:rPr>
      </w:pPr>
      <w:r w:rsidRPr="000021EE">
        <w:rPr>
          <w:rFonts w:ascii="Times New Roman" w:hAnsi="Times New Roman"/>
          <w:b/>
          <w:bCs/>
          <w:sz w:val="24"/>
          <w:szCs w:val="24"/>
        </w:rPr>
        <w:t>Nodibinājumam “Dzīvnieku policija”</w:t>
      </w:r>
    </w:p>
    <w:p w14:paraId="16EFECB6" w14:textId="77777777" w:rsidR="000021EE" w:rsidRDefault="00F80287" w:rsidP="00C60E66">
      <w:pPr>
        <w:spacing w:after="0"/>
        <w:jc w:val="right"/>
        <w:rPr>
          <w:rFonts w:ascii="Times New Roman" w:hAnsi="Times New Roman"/>
          <w:sz w:val="24"/>
          <w:szCs w:val="24"/>
        </w:rPr>
      </w:pPr>
      <w:hyperlink r:id="rId7" w:history="1">
        <w:r w:rsidR="00C60E66" w:rsidRPr="00E6626A">
          <w:rPr>
            <w:rStyle w:val="Hyperlink"/>
            <w:rFonts w:ascii="Times New Roman" w:hAnsi="Times New Roman"/>
            <w:sz w:val="24"/>
            <w:szCs w:val="24"/>
          </w:rPr>
          <w:t>info@dzivniekupolicija.lv</w:t>
        </w:r>
      </w:hyperlink>
    </w:p>
    <w:p w14:paraId="0D58D331" w14:textId="77777777" w:rsidR="00C60E66" w:rsidRDefault="00C60E66" w:rsidP="00C60E66">
      <w:pPr>
        <w:spacing w:after="0"/>
        <w:jc w:val="right"/>
        <w:rPr>
          <w:rFonts w:ascii="Times New Roman" w:hAnsi="Times New Roman"/>
          <w:b/>
          <w:bCs/>
          <w:i/>
          <w:iCs/>
          <w:sz w:val="24"/>
          <w:szCs w:val="24"/>
        </w:rPr>
      </w:pPr>
    </w:p>
    <w:p w14:paraId="23AAC6CF" w14:textId="77777777" w:rsidR="00C60E66" w:rsidRDefault="00F80287" w:rsidP="00C60E66">
      <w:pPr>
        <w:spacing w:after="0"/>
        <w:jc w:val="right"/>
        <w:rPr>
          <w:rFonts w:ascii="Times New Roman" w:hAnsi="Times New Roman"/>
          <w:sz w:val="24"/>
          <w:szCs w:val="24"/>
        </w:rPr>
      </w:pPr>
      <w:r w:rsidRPr="00C60E66">
        <w:rPr>
          <w:rFonts w:ascii="Times New Roman" w:hAnsi="Times New Roman"/>
          <w:b/>
          <w:bCs/>
          <w:i/>
          <w:iCs/>
          <w:sz w:val="24"/>
          <w:szCs w:val="24"/>
        </w:rPr>
        <w:t>Informācijai:</w:t>
      </w:r>
      <w:r>
        <w:rPr>
          <w:rFonts w:ascii="Times New Roman" w:hAnsi="Times New Roman"/>
          <w:sz w:val="24"/>
          <w:szCs w:val="24"/>
        </w:rPr>
        <w:t xml:space="preserve"> </w:t>
      </w:r>
    </w:p>
    <w:p w14:paraId="6999BC07" w14:textId="77777777" w:rsidR="00C60E66" w:rsidRPr="00C60E66" w:rsidRDefault="00F80287" w:rsidP="00C60E66">
      <w:pPr>
        <w:spacing w:after="0"/>
        <w:jc w:val="right"/>
        <w:rPr>
          <w:rFonts w:ascii="Times New Roman" w:hAnsi="Times New Roman"/>
          <w:sz w:val="24"/>
          <w:szCs w:val="24"/>
        </w:rPr>
      </w:pPr>
      <w:r>
        <w:rPr>
          <w:rFonts w:ascii="Times New Roman" w:hAnsi="Times New Roman"/>
          <w:sz w:val="24"/>
          <w:szCs w:val="24"/>
        </w:rPr>
        <w:t xml:space="preserve">Saeimas </w:t>
      </w:r>
      <w:r w:rsidRPr="00C60E66">
        <w:rPr>
          <w:rFonts w:ascii="Times New Roman" w:hAnsi="Times New Roman"/>
          <w:sz w:val="24"/>
          <w:szCs w:val="24"/>
        </w:rPr>
        <w:t>Tautsaimniecības, agrārās, vides un</w:t>
      </w:r>
    </w:p>
    <w:p w14:paraId="49CF47A9" w14:textId="77777777" w:rsidR="00C60E66" w:rsidRPr="00C60E66" w:rsidRDefault="00F80287" w:rsidP="00C60E66">
      <w:pPr>
        <w:spacing w:after="0"/>
        <w:jc w:val="right"/>
        <w:rPr>
          <w:rFonts w:ascii="Times New Roman" w:hAnsi="Times New Roman"/>
          <w:sz w:val="24"/>
          <w:szCs w:val="24"/>
        </w:rPr>
      </w:pPr>
      <w:r w:rsidRPr="00C60E66">
        <w:rPr>
          <w:rFonts w:ascii="Times New Roman" w:hAnsi="Times New Roman"/>
          <w:sz w:val="24"/>
          <w:szCs w:val="24"/>
        </w:rPr>
        <w:t xml:space="preserve"> reģionālās politikas komisijas </w:t>
      </w:r>
    </w:p>
    <w:p w14:paraId="2FFD068C" w14:textId="77777777" w:rsidR="000021EE" w:rsidRDefault="00F80287" w:rsidP="00C60E66">
      <w:pPr>
        <w:spacing w:after="0"/>
        <w:jc w:val="right"/>
        <w:rPr>
          <w:rFonts w:ascii="Times New Roman" w:hAnsi="Times New Roman"/>
          <w:sz w:val="24"/>
          <w:szCs w:val="24"/>
        </w:rPr>
      </w:pPr>
      <w:r w:rsidRPr="00C60E66">
        <w:rPr>
          <w:rFonts w:ascii="Times New Roman" w:hAnsi="Times New Roman"/>
          <w:sz w:val="24"/>
          <w:szCs w:val="24"/>
        </w:rPr>
        <w:t>Vides un klimata apakškomisijai</w:t>
      </w:r>
    </w:p>
    <w:p w14:paraId="18F0EEC5" w14:textId="77777777" w:rsidR="00C60E66" w:rsidRDefault="00C60E66" w:rsidP="00C60E66">
      <w:pPr>
        <w:spacing w:after="0"/>
        <w:jc w:val="right"/>
        <w:rPr>
          <w:rFonts w:ascii="Times New Roman" w:hAnsi="Times New Roman"/>
          <w:sz w:val="24"/>
          <w:szCs w:val="24"/>
        </w:rPr>
      </w:pPr>
    </w:p>
    <w:p w14:paraId="6E04C119" w14:textId="77777777" w:rsidR="00EC363F" w:rsidRDefault="00F80287" w:rsidP="00C60E66">
      <w:pPr>
        <w:spacing w:after="0"/>
        <w:jc w:val="right"/>
        <w:rPr>
          <w:rFonts w:ascii="Times New Roman" w:hAnsi="Times New Roman"/>
          <w:sz w:val="24"/>
          <w:szCs w:val="24"/>
        </w:rPr>
      </w:pPr>
      <w:r>
        <w:rPr>
          <w:rFonts w:ascii="Times New Roman" w:hAnsi="Times New Roman"/>
          <w:sz w:val="24"/>
          <w:szCs w:val="24"/>
        </w:rPr>
        <w:t>Vides konsultatīvajai padomei</w:t>
      </w:r>
    </w:p>
    <w:p w14:paraId="4770CB80" w14:textId="77777777" w:rsidR="00C60E66" w:rsidRDefault="00F80287" w:rsidP="00C60E66">
      <w:pPr>
        <w:spacing w:after="0"/>
        <w:jc w:val="right"/>
        <w:rPr>
          <w:rFonts w:ascii="Times New Roman" w:hAnsi="Times New Roman"/>
          <w:sz w:val="24"/>
          <w:szCs w:val="24"/>
        </w:rPr>
      </w:pPr>
      <w:r>
        <w:rPr>
          <w:rFonts w:ascii="Times New Roman" w:hAnsi="Times New Roman"/>
          <w:sz w:val="24"/>
          <w:szCs w:val="24"/>
        </w:rPr>
        <w:t xml:space="preserve"> </w:t>
      </w:r>
    </w:p>
    <w:p w14:paraId="4D3BCB3C" w14:textId="77777777" w:rsidR="00C60E66" w:rsidRDefault="00F80287" w:rsidP="00C60E66">
      <w:pPr>
        <w:spacing w:after="0"/>
        <w:jc w:val="right"/>
        <w:rPr>
          <w:rFonts w:ascii="Times New Roman" w:hAnsi="Times New Roman"/>
          <w:sz w:val="24"/>
          <w:szCs w:val="24"/>
        </w:rPr>
      </w:pPr>
      <w:r>
        <w:rPr>
          <w:rFonts w:ascii="Times New Roman" w:hAnsi="Times New Roman"/>
          <w:sz w:val="24"/>
          <w:szCs w:val="24"/>
        </w:rPr>
        <w:t>Zemkopības ministrijai</w:t>
      </w:r>
    </w:p>
    <w:p w14:paraId="09F09F8E" w14:textId="77777777" w:rsidR="00EC363F" w:rsidRDefault="00EC363F" w:rsidP="00C60E66">
      <w:pPr>
        <w:spacing w:after="0"/>
        <w:jc w:val="right"/>
        <w:rPr>
          <w:rFonts w:ascii="Times New Roman" w:hAnsi="Times New Roman"/>
          <w:sz w:val="24"/>
          <w:szCs w:val="24"/>
        </w:rPr>
      </w:pPr>
    </w:p>
    <w:p w14:paraId="6F25CD7F" w14:textId="77777777" w:rsidR="00C60E66" w:rsidRDefault="00F80287" w:rsidP="00C60E66">
      <w:pPr>
        <w:spacing w:after="0"/>
        <w:jc w:val="right"/>
        <w:rPr>
          <w:rFonts w:ascii="Times New Roman" w:hAnsi="Times New Roman"/>
          <w:sz w:val="24"/>
          <w:szCs w:val="24"/>
        </w:rPr>
      </w:pPr>
      <w:r>
        <w:rPr>
          <w:rFonts w:ascii="Times New Roman" w:hAnsi="Times New Roman"/>
          <w:sz w:val="24"/>
          <w:szCs w:val="24"/>
        </w:rPr>
        <w:t>Dabas aizsardzības pārvaldei</w:t>
      </w:r>
    </w:p>
    <w:p w14:paraId="184962D9" w14:textId="77777777" w:rsidR="00EC363F" w:rsidRPr="00EC363F" w:rsidRDefault="00EC363F" w:rsidP="00EC363F">
      <w:pPr>
        <w:spacing w:after="0"/>
        <w:jc w:val="both"/>
        <w:rPr>
          <w:rFonts w:ascii="Times New Roman" w:hAnsi="Times New Roman"/>
          <w:sz w:val="24"/>
          <w:szCs w:val="24"/>
        </w:rPr>
      </w:pPr>
    </w:p>
    <w:p w14:paraId="5261CCEA" w14:textId="77777777" w:rsidR="00EC363F" w:rsidRPr="00EC363F" w:rsidRDefault="00F80287" w:rsidP="00EC363F">
      <w:pPr>
        <w:spacing w:after="0"/>
        <w:jc w:val="both"/>
        <w:rPr>
          <w:rFonts w:ascii="Times New Roman" w:hAnsi="Times New Roman"/>
          <w:i/>
          <w:iCs/>
          <w:sz w:val="24"/>
          <w:szCs w:val="24"/>
        </w:rPr>
      </w:pPr>
      <w:r w:rsidRPr="00EC363F">
        <w:rPr>
          <w:rFonts w:ascii="Times New Roman" w:hAnsi="Times New Roman"/>
          <w:i/>
          <w:iCs/>
          <w:sz w:val="24"/>
          <w:szCs w:val="24"/>
        </w:rPr>
        <w:t xml:space="preserve">Par kolektīvo iesniegumu par </w:t>
      </w:r>
      <w:proofErr w:type="spellStart"/>
      <w:r w:rsidRPr="00EC363F">
        <w:rPr>
          <w:rFonts w:ascii="Times New Roman" w:hAnsi="Times New Roman"/>
          <w:i/>
          <w:iCs/>
          <w:sz w:val="24"/>
          <w:szCs w:val="24"/>
        </w:rPr>
        <w:t>taurgovju</w:t>
      </w:r>
      <w:proofErr w:type="spellEnd"/>
      <w:r w:rsidRPr="00EC363F">
        <w:rPr>
          <w:rFonts w:ascii="Times New Roman" w:hAnsi="Times New Roman"/>
          <w:i/>
          <w:iCs/>
          <w:sz w:val="24"/>
          <w:szCs w:val="24"/>
        </w:rPr>
        <w:t xml:space="preserve"> saglabāšanu Latvijā</w:t>
      </w:r>
    </w:p>
    <w:p w14:paraId="0CFEFBB0" w14:textId="77777777" w:rsidR="00C236EC" w:rsidRDefault="00C236EC" w:rsidP="00C236EC">
      <w:pPr>
        <w:spacing w:after="0"/>
        <w:jc w:val="both"/>
        <w:rPr>
          <w:rFonts w:ascii="Times New Roman" w:hAnsi="Times New Roman"/>
          <w:i/>
          <w:iCs/>
          <w:sz w:val="28"/>
          <w:szCs w:val="28"/>
        </w:rPr>
      </w:pPr>
    </w:p>
    <w:p w14:paraId="2D0A37C6" w14:textId="77777777" w:rsidR="00C236EC" w:rsidRPr="00C236EC" w:rsidRDefault="00F80287" w:rsidP="00C236EC">
      <w:pPr>
        <w:spacing w:after="0"/>
        <w:ind w:firstLine="720"/>
        <w:jc w:val="both"/>
        <w:rPr>
          <w:rFonts w:ascii="Times New Roman" w:hAnsi="Times New Roman"/>
          <w:sz w:val="24"/>
          <w:szCs w:val="24"/>
        </w:rPr>
      </w:pPr>
      <w:r w:rsidRPr="00C236EC">
        <w:rPr>
          <w:rFonts w:ascii="Times New Roman" w:hAnsi="Times New Roman"/>
          <w:sz w:val="24"/>
          <w:szCs w:val="24"/>
        </w:rPr>
        <w:t xml:space="preserve">Vides aizsardzības un reģionālās attīstības ministrija (turpmāk-ministrija) ir iepazinusies ar 2022.gada 21.februāra  kolektīvo iesniegumu par </w:t>
      </w:r>
      <w:proofErr w:type="spellStart"/>
      <w:r w:rsidRPr="00C236EC">
        <w:rPr>
          <w:rFonts w:ascii="Times New Roman" w:hAnsi="Times New Roman"/>
          <w:sz w:val="24"/>
          <w:szCs w:val="24"/>
        </w:rPr>
        <w:t>taurgovju</w:t>
      </w:r>
      <w:proofErr w:type="spellEnd"/>
      <w:r w:rsidRPr="00C236EC">
        <w:rPr>
          <w:rFonts w:ascii="Times New Roman" w:hAnsi="Times New Roman"/>
          <w:sz w:val="24"/>
          <w:szCs w:val="24"/>
        </w:rPr>
        <w:t xml:space="preserve"> saglabāšanu Latvijā, Vides konsultatīvās padomes 2022.gada 24.februāra atbalsta vēstuli kolektīvajam ie</w:t>
      </w:r>
      <w:r w:rsidRPr="00C236EC">
        <w:rPr>
          <w:rFonts w:ascii="Times New Roman" w:hAnsi="Times New Roman"/>
          <w:sz w:val="24"/>
          <w:szCs w:val="24"/>
        </w:rPr>
        <w:t>sniegumam un informāciju, kas ieļauta z/s “Jungas” 2022.gada 9.februāra un Ķemeru nacionālā parka 2022.gada 2.februāra vēstulēs. Ministrija savas kompetences ietvaros   sniedz sekojošu viedokli:</w:t>
      </w:r>
    </w:p>
    <w:p w14:paraId="7C0A808A" w14:textId="77777777" w:rsidR="00C236EC" w:rsidRPr="00C236EC" w:rsidRDefault="00F80287" w:rsidP="00C236EC">
      <w:pPr>
        <w:spacing w:after="0"/>
        <w:ind w:firstLine="720"/>
        <w:jc w:val="both"/>
        <w:rPr>
          <w:rFonts w:ascii="Times New Roman" w:hAnsi="Times New Roman"/>
          <w:sz w:val="24"/>
          <w:szCs w:val="24"/>
        </w:rPr>
      </w:pPr>
      <w:r w:rsidRPr="00C236EC">
        <w:rPr>
          <w:rFonts w:ascii="Times New Roman" w:hAnsi="Times New Roman"/>
          <w:sz w:val="24"/>
          <w:szCs w:val="24"/>
        </w:rPr>
        <w:t>Kā norādīts kolektīvajā iesniegumā un citos publiski pieejama</w:t>
      </w:r>
      <w:r w:rsidRPr="00C236EC">
        <w:rPr>
          <w:rFonts w:ascii="Times New Roman" w:hAnsi="Times New Roman"/>
          <w:sz w:val="24"/>
          <w:szCs w:val="24"/>
        </w:rPr>
        <w:t xml:space="preserve">jos informācijas avotos, tad </w:t>
      </w:r>
      <w:proofErr w:type="spellStart"/>
      <w:r w:rsidRPr="00C236EC">
        <w:rPr>
          <w:rFonts w:ascii="Times New Roman" w:hAnsi="Times New Roman"/>
          <w:sz w:val="24"/>
          <w:szCs w:val="24"/>
        </w:rPr>
        <w:t>taurgovis</w:t>
      </w:r>
      <w:proofErr w:type="spellEnd"/>
      <w:r w:rsidRPr="00C236EC">
        <w:rPr>
          <w:rFonts w:ascii="Times New Roman" w:hAnsi="Times New Roman"/>
          <w:sz w:val="24"/>
          <w:szCs w:val="24"/>
        </w:rPr>
        <w:t xml:space="preserve"> jeb Heka šķirnes liellopi (turpmāk-</w:t>
      </w:r>
      <w:proofErr w:type="spellStart"/>
      <w:r w:rsidRPr="00C236EC">
        <w:rPr>
          <w:rFonts w:ascii="Times New Roman" w:hAnsi="Times New Roman"/>
          <w:sz w:val="24"/>
          <w:szCs w:val="24"/>
        </w:rPr>
        <w:t>taurgovis</w:t>
      </w:r>
      <w:proofErr w:type="spellEnd"/>
      <w:r w:rsidRPr="00C236EC">
        <w:rPr>
          <w:rFonts w:ascii="Times New Roman" w:hAnsi="Times New Roman"/>
          <w:sz w:val="24"/>
          <w:szCs w:val="24"/>
        </w:rPr>
        <w:t xml:space="preserve">) un </w:t>
      </w:r>
      <w:proofErr w:type="spellStart"/>
      <w:r w:rsidRPr="00C236EC">
        <w:rPr>
          <w:rFonts w:ascii="Times New Roman" w:hAnsi="Times New Roman"/>
          <w:i/>
          <w:iCs/>
          <w:sz w:val="24"/>
          <w:szCs w:val="24"/>
        </w:rPr>
        <w:t>Konik</w:t>
      </w:r>
      <w:proofErr w:type="spellEnd"/>
      <w:r w:rsidRPr="00C236EC">
        <w:rPr>
          <w:rFonts w:ascii="Times New Roman" w:hAnsi="Times New Roman"/>
          <w:i/>
          <w:iCs/>
          <w:sz w:val="24"/>
          <w:szCs w:val="24"/>
        </w:rPr>
        <w:t xml:space="preserve"> </w:t>
      </w:r>
      <w:proofErr w:type="spellStart"/>
      <w:r w:rsidRPr="00C236EC">
        <w:rPr>
          <w:rFonts w:ascii="Times New Roman" w:hAnsi="Times New Roman"/>
          <w:i/>
          <w:iCs/>
          <w:sz w:val="24"/>
          <w:szCs w:val="24"/>
        </w:rPr>
        <w:t>polski</w:t>
      </w:r>
      <w:proofErr w:type="spellEnd"/>
      <w:r w:rsidRPr="00C236EC">
        <w:rPr>
          <w:rFonts w:ascii="Times New Roman" w:hAnsi="Times New Roman"/>
          <w:sz w:val="24"/>
          <w:szCs w:val="24"/>
        </w:rPr>
        <w:t xml:space="preserve"> šķirnes zirgi (turpmāk-zirgi) tika ievesti Latvijā starptautisku dabas aizsardzības projektu ietvaros no Nīderlandes un Vācijas kā lauksaimniecības dzīvnie</w:t>
      </w:r>
      <w:r w:rsidRPr="00C236EC">
        <w:rPr>
          <w:rFonts w:ascii="Times New Roman" w:hAnsi="Times New Roman"/>
          <w:sz w:val="24"/>
          <w:szCs w:val="24"/>
        </w:rPr>
        <w:t xml:space="preserve">ki. Dzīvnieku ievešana ir notikusi atbilstoši visām lauksaimniecības dzīvniekiem noteiktajām veterinārajām prasībām. Ievešanas mērķis nav bijis liellopu šķirnes vai zirgu šķirnes saglabāšana, bet gan efektīva  zālāju apsaimniekošana, izmantojot abu šķirņu </w:t>
      </w:r>
      <w:r w:rsidRPr="00C236EC">
        <w:rPr>
          <w:rFonts w:ascii="Times New Roman" w:hAnsi="Times New Roman"/>
          <w:sz w:val="24"/>
          <w:szCs w:val="24"/>
        </w:rPr>
        <w:t>piemērotību šim mērķim.</w:t>
      </w:r>
    </w:p>
    <w:p w14:paraId="39F237A0" w14:textId="77777777" w:rsidR="00C236EC" w:rsidRPr="00C236EC" w:rsidRDefault="00F80287" w:rsidP="00C236EC">
      <w:pPr>
        <w:spacing w:after="0"/>
        <w:ind w:firstLine="720"/>
        <w:jc w:val="both"/>
        <w:rPr>
          <w:rFonts w:ascii="Times New Roman" w:hAnsi="Times New Roman"/>
          <w:sz w:val="24"/>
          <w:szCs w:val="24"/>
        </w:rPr>
      </w:pPr>
      <w:r w:rsidRPr="00C236EC">
        <w:rPr>
          <w:rFonts w:ascii="Times New Roman" w:hAnsi="Times New Roman"/>
          <w:sz w:val="24"/>
          <w:szCs w:val="24"/>
        </w:rPr>
        <w:t xml:space="preserve">Ministrija pilnībā piekrīt tam, ka ekstensīva noganīšana ir vienkāršākais un efektīvākais zālāju </w:t>
      </w:r>
      <w:proofErr w:type="spellStart"/>
      <w:r w:rsidRPr="00C236EC">
        <w:rPr>
          <w:rFonts w:ascii="Times New Roman" w:hAnsi="Times New Roman"/>
          <w:sz w:val="24"/>
          <w:szCs w:val="24"/>
        </w:rPr>
        <w:t>dabiskošanas</w:t>
      </w:r>
      <w:proofErr w:type="spellEnd"/>
      <w:r w:rsidRPr="00C236EC">
        <w:rPr>
          <w:rFonts w:ascii="Times New Roman" w:hAnsi="Times New Roman"/>
          <w:sz w:val="24"/>
          <w:szCs w:val="24"/>
        </w:rPr>
        <w:t xml:space="preserve"> un bioloģiskās daudzveidības saglabāšanas un vairošanas veids. Ņemot vērā patreizējo kritisko situāciju ar bioloģiski vērt</w:t>
      </w:r>
      <w:r w:rsidRPr="00C236EC">
        <w:rPr>
          <w:rFonts w:ascii="Times New Roman" w:hAnsi="Times New Roman"/>
          <w:sz w:val="24"/>
          <w:szCs w:val="24"/>
        </w:rPr>
        <w:t xml:space="preserve">īgajiem zālājiem, kuru platības turpina sarukt visā valstī, turklāt viens no iemesliem tam ir grūti pieejamu un apsaimniekojamu platību uzturēšana, tam piemērotu liellopu, zirgu un citu zālēdāju šķirņu plašāka izmantošana šādu platību noganīšanā </w:t>
      </w:r>
      <w:r w:rsidRPr="00C236EC">
        <w:rPr>
          <w:rFonts w:ascii="Times New Roman" w:hAnsi="Times New Roman"/>
          <w:sz w:val="24"/>
          <w:szCs w:val="24"/>
        </w:rPr>
        <w:lastRenderedPageBreak/>
        <w:t>ir viens n</w:t>
      </w:r>
      <w:r w:rsidRPr="00C236EC">
        <w:rPr>
          <w:rFonts w:ascii="Times New Roman" w:hAnsi="Times New Roman"/>
          <w:sz w:val="24"/>
          <w:szCs w:val="24"/>
        </w:rPr>
        <w:t>o efektīvākajiem risinājumiem.  Šādu dzīvnieku izmantošana ir arī viens no veidiem, kā sakārtot un atjaunot plašas, ar krūmiem aizaugušas, aizlaistas platības, kas ir zaudējušas ainavisko un bioloģisko vērtību. Kā papildus vērtību var uzskatīt, ka šādu dzī</w:t>
      </w:r>
      <w:r w:rsidRPr="00C236EC">
        <w:rPr>
          <w:rFonts w:ascii="Times New Roman" w:hAnsi="Times New Roman"/>
          <w:sz w:val="24"/>
          <w:szCs w:val="24"/>
        </w:rPr>
        <w:t xml:space="preserve">vnieku apskate varētu radīt papildus tūrisma piedāvājumu, kas saistīts ar dabas procesu izzināšanu. </w:t>
      </w:r>
    </w:p>
    <w:p w14:paraId="1C4CDAF4" w14:textId="77777777" w:rsidR="00C236EC" w:rsidRPr="00C236EC" w:rsidRDefault="00F80287" w:rsidP="00C236EC">
      <w:pPr>
        <w:spacing w:after="0"/>
        <w:ind w:firstLine="720"/>
        <w:jc w:val="both"/>
        <w:rPr>
          <w:rFonts w:ascii="Times New Roman" w:hAnsi="Times New Roman"/>
          <w:sz w:val="24"/>
          <w:szCs w:val="24"/>
        </w:rPr>
      </w:pPr>
      <w:r w:rsidRPr="00C236EC">
        <w:rPr>
          <w:rFonts w:ascii="Times New Roman" w:hAnsi="Times New Roman"/>
          <w:sz w:val="24"/>
          <w:szCs w:val="24"/>
        </w:rPr>
        <w:t>Atbilstoši Dzīvnieku aizsardzības likuma 1.panta 16.punktam savvaļas sugas dzīvnieks ir dzīvnieks, kura evolūciju nav apzināti ietekmējis cilvēks, lai apmi</w:t>
      </w:r>
      <w:r w:rsidRPr="00C236EC">
        <w:rPr>
          <w:rFonts w:ascii="Times New Roman" w:hAnsi="Times New Roman"/>
          <w:sz w:val="24"/>
          <w:szCs w:val="24"/>
        </w:rPr>
        <w:t>erinātu savas vajadzības. Cilvēku veidota dzīvnieku šķirne nav uzskatāma par savvaļas dzīvnieku sugu. Savukārt Sugu un biotopu aizsardzības likuma (turpmāk-likums) izpratnē suga ir savvaļas suga (arī pasugas) tās zinātniskajā nozīmē.  Abas šķirnes ir radīt</w:t>
      </w:r>
      <w:r w:rsidRPr="00C236EC">
        <w:rPr>
          <w:rFonts w:ascii="Times New Roman" w:hAnsi="Times New Roman"/>
          <w:sz w:val="24"/>
          <w:szCs w:val="24"/>
        </w:rPr>
        <w:t xml:space="preserve">as ilgstoša cilvēku veikta selekcijas darba rezultātā. Ministrijas ieskatā ir jāņem vērā tas, ka Latvijā gan </w:t>
      </w:r>
      <w:proofErr w:type="spellStart"/>
      <w:r w:rsidRPr="00C236EC">
        <w:rPr>
          <w:rFonts w:ascii="Times New Roman" w:hAnsi="Times New Roman"/>
          <w:sz w:val="24"/>
          <w:szCs w:val="24"/>
        </w:rPr>
        <w:t>taurgovis</w:t>
      </w:r>
      <w:proofErr w:type="spellEnd"/>
      <w:r w:rsidRPr="00C236EC">
        <w:rPr>
          <w:rFonts w:ascii="Times New Roman" w:hAnsi="Times New Roman"/>
          <w:sz w:val="24"/>
          <w:szCs w:val="24"/>
        </w:rPr>
        <w:t xml:space="preserve">, gan zirgi tiek turēti ierobežotās platībās. Šie dzīvnieki, arī </w:t>
      </w:r>
      <w:proofErr w:type="spellStart"/>
      <w:r w:rsidRPr="00C236EC">
        <w:rPr>
          <w:rFonts w:ascii="Times New Roman" w:hAnsi="Times New Roman"/>
          <w:sz w:val="24"/>
          <w:szCs w:val="24"/>
        </w:rPr>
        <w:t>taurgovis</w:t>
      </w:r>
      <w:proofErr w:type="spellEnd"/>
      <w:r w:rsidRPr="00C236EC">
        <w:rPr>
          <w:rFonts w:ascii="Times New Roman" w:hAnsi="Times New Roman"/>
          <w:sz w:val="24"/>
          <w:szCs w:val="24"/>
        </w:rPr>
        <w:t>, ir atkarīgi no cilvēka veiktās darbības, piemēram, aploku ierī</w:t>
      </w:r>
      <w:r w:rsidRPr="00C236EC">
        <w:rPr>
          <w:rFonts w:ascii="Times New Roman" w:hAnsi="Times New Roman"/>
          <w:sz w:val="24"/>
          <w:szCs w:val="24"/>
        </w:rPr>
        <w:t xml:space="preserve">košanas un pieskatīšanas. </w:t>
      </w:r>
    </w:p>
    <w:p w14:paraId="4B7896B6" w14:textId="77777777" w:rsidR="00C236EC" w:rsidRPr="00C236EC" w:rsidRDefault="00F80287" w:rsidP="00C236EC">
      <w:pPr>
        <w:spacing w:after="0"/>
        <w:ind w:firstLine="720"/>
        <w:jc w:val="both"/>
        <w:rPr>
          <w:rFonts w:ascii="Times New Roman" w:hAnsi="Times New Roman"/>
          <w:sz w:val="24"/>
          <w:szCs w:val="24"/>
        </w:rPr>
      </w:pPr>
      <w:r w:rsidRPr="00C236EC">
        <w:rPr>
          <w:rFonts w:ascii="Times New Roman" w:hAnsi="Times New Roman"/>
          <w:sz w:val="24"/>
          <w:szCs w:val="24"/>
        </w:rPr>
        <w:t>Nevienas cilvēku selekcionētas šķirnes dzīvnieki nav uzskatāmi par savvaļas faunas pārstāvjiem un nevienā Eiropas valstī tiem nav noteikti savvaļas sugas dzīvnieka statuss (vismaz ministrijas rīcībā nav šādas informācijas). Vērša</w:t>
      </w:r>
      <w:r w:rsidRPr="00C236EC">
        <w:rPr>
          <w:rFonts w:ascii="Times New Roman" w:hAnsi="Times New Roman"/>
          <w:sz w:val="24"/>
          <w:szCs w:val="24"/>
        </w:rPr>
        <w:t>m uzmanību, ka normatīvie akti tāpat nosaka prasības savvaļas sugu dzīvnieku turēšanai nebrīvē un to izmantošanai cilvēka vēlmju apmierināšanai.</w:t>
      </w:r>
    </w:p>
    <w:p w14:paraId="6C3A9650" w14:textId="77777777" w:rsidR="00C236EC" w:rsidRPr="00C236EC" w:rsidRDefault="00F80287" w:rsidP="00C236EC">
      <w:pPr>
        <w:spacing w:after="0"/>
        <w:jc w:val="both"/>
        <w:rPr>
          <w:rFonts w:ascii="Times New Roman" w:hAnsi="Times New Roman"/>
          <w:sz w:val="24"/>
          <w:szCs w:val="24"/>
        </w:rPr>
      </w:pPr>
      <w:r>
        <w:rPr>
          <w:rFonts w:ascii="Times New Roman" w:hAnsi="Times New Roman"/>
          <w:sz w:val="28"/>
          <w:szCs w:val="28"/>
        </w:rPr>
        <w:tab/>
      </w:r>
      <w:r w:rsidRPr="00C236EC">
        <w:rPr>
          <w:rFonts w:ascii="Times New Roman" w:hAnsi="Times New Roman"/>
          <w:sz w:val="24"/>
          <w:szCs w:val="24"/>
        </w:rPr>
        <w:t>Ministrijas ieskatā  liellopu šķirnes dzīvnieki, kas tiek turēti ar mērķi uzturēt zālājus platības, saskaņā ar</w:t>
      </w:r>
      <w:r w:rsidRPr="00C236EC">
        <w:rPr>
          <w:rFonts w:ascii="Times New Roman" w:hAnsi="Times New Roman"/>
          <w:sz w:val="24"/>
          <w:szCs w:val="24"/>
        </w:rPr>
        <w:t xml:space="preserve"> Dzīvnieku aizsardzības likumu pēc faktiskā statusa atbilst nebrīvē turētiem dzīvniekiem. Savukārt nebrīvē turētus dzīvniekus iedala pēc to izmantošanas veida (lauksaimniecības dzīvnieki,  mājas (istabas) dzīvnieki, sporta, darba un atrakciju dzīvnieki, iz</w:t>
      </w:r>
      <w:r w:rsidRPr="00C236EC">
        <w:rPr>
          <w:rFonts w:ascii="Times New Roman" w:hAnsi="Times New Roman"/>
          <w:sz w:val="24"/>
          <w:szCs w:val="24"/>
        </w:rPr>
        <w:t>mēģinājumu dzīvnieki, dzīvnieki, kurus tur zooloģiskajā dārzā, savvaļas sugu dzīvnieki, kurus tur reģistrētā savvaļas sugas dzīvnieku turēšanas vietā).  Iespējams izvērtējama iespēja dzīvniekiem, kas tiek turēti ar mērķi uzturēt zālājus, Dzīvnieku aizsardz</w:t>
      </w:r>
      <w:r w:rsidRPr="00C236EC">
        <w:rPr>
          <w:rFonts w:ascii="Times New Roman" w:hAnsi="Times New Roman"/>
          <w:sz w:val="24"/>
          <w:szCs w:val="24"/>
        </w:rPr>
        <w:t>ības likumā ieviest jaunu dzīvnieku klasifikāciju, piemēram, “</w:t>
      </w:r>
      <w:r w:rsidRPr="00C236EC">
        <w:rPr>
          <w:rFonts w:ascii="Times New Roman" w:hAnsi="Times New Roman"/>
          <w:i/>
          <w:iCs/>
          <w:sz w:val="24"/>
          <w:szCs w:val="24"/>
        </w:rPr>
        <w:t>dzīvnieki, ko tur savvaļai pietuvinātos apstākļos bioloģiskās daudzveidības uzturēšanai un kas netiek izmantoti produkcijas ieguvei</w:t>
      </w:r>
      <w:r w:rsidRPr="00C236EC">
        <w:rPr>
          <w:rFonts w:ascii="Times New Roman" w:hAnsi="Times New Roman"/>
          <w:sz w:val="24"/>
          <w:szCs w:val="24"/>
        </w:rPr>
        <w:t>”. Savvaļai pietuvinātos apstākļos turētajiem dzīvniekiem nav n</w:t>
      </w:r>
      <w:r w:rsidRPr="00C236EC">
        <w:rPr>
          <w:rFonts w:ascii="Times New Roman" w:hAnsi="Times New Roman"/>
          <w:sz w:val="24"/>
          <w:szCs w:val="24"/>
        </w:rPr>
        <w:t>epieciešams piemērot tādus labturības standartus un prasības, kādas piemērojamas tradicionāli turētajām lauksaimniecības dzīvnieku  šķirnēm, kas tiek izmantotas produkcijas ieguvei. Šī labturības standartu joma tad primāri būtu tā joma, ko varētu  pārskatī</w:t>
      </w:r>
      <w:r w:rsidRPr="00C236EC">
        <w:rPr>
          <w:rFonts w:ascii="Times New Roman" w:hAnsi="Times New Roman"/>
          <w:sz w:val="24"/>
          <w:szCs w:val="24"/>
        </w:rPr>
        <w:t>t nacionālajos normatīvajos aktos, tādējādi atvieglojot vismaz daļu no prasībām šo dzīvnieku turētājiem.</w:t>
      </w:r>
    </w:p>
    <w:p w14:paraId="1EA55EDF" w14:textId="77777777" w:rsidR="00C236EC" w:rsidRPr="00C236EC" w:rsidRDefault="00F80287" w:rsidP="00C236EC">
      <w:pPr>
        <w:spacing w:after="0"/>
        <w:jc w:val="both"/>
        <w:rPr>
          <w:rFonts w:ascii="Times New Roman" w:hAnsi="Times New Roman"/>
          <w:sz w:val="24"/>
          <w:szCs w:val="24"/>
        </w:rPr>
      </w:pPr>
      <w:r>
        <w:rPr>
          <w:rFonts w:ascii="Times New Roman" w:hAnsi="Times New Roman"/>
          <w:sz w:val="28"/>
          <w:szCs w:val="28"/>
        </w:rPr>
        <w:tab/>
      </w:r>
      <w:r w:rsidRPr="00C236EC">
        <w:rPr>
          <w:rFonts w:ascii="Times New Roman" w:hAnsi="Times New Roman"/>
          <w:sz w:val="24"/>
          <w:szCs w:val="24"/>
        </w:rPr>
        <w:t>Turklāt iespējama arī situācija, kurā ierobežotās platībās pieaugot dzīvnieku skaitam var tikt sasniegts dzīvnieku blīvums, kas sāk radīt pārganīšanas</w:t>
      </w:r>
      <w:r w:rsidRPr="00C236EC">
        <w:rPr>
          <w:rFonts w:ascii="Times New Roman" w:hAnsi="Times New Roman"/>
          <w:sz w:val="24"/>
          <w:szCs w:val="24"/>
        </w:rPr>
        <w:t xml:space="preserve"> riskus, līdz ar to var rasties nepieciešamība dzīvnieku skaita kontrolei. Nenoliedzami šādos apstākļos turētu  dzīvnieku gaļa ir kvalitatīva, brīva no jebkādām antibiotikām vai citām kaitīgām vielām, tomēr, ja no ganāmpulka izņemamo dzīvnieku gaļu plāno i</w:t>
      </w:r>
      <w:r w:rsidRPr="00C236EC">
        <w:rPr>
          <w:rFonts w:ascii="Times New Roman" w:hAnsi="Times New Roman"/>
          <w:sz w:val="24"/>
          <w:szCs w:val="24"/>
        </w:rPr>
        <w:t xml:space="preserve">zmantot realizācijai tirgū, tad piemērojamas noteiktas prasības. </w:t>
      </w:r>
    </w:p>
    <w:p w14:paraId="49354264" w14:textId="77777777" w:rsidR="00C236EC" w:rsidRPr="00C03706" w:rsidRDefault="00F80287" w:rsidP="00C236EC">
      <w:pPr>
        <w:spacing w:after="0"/>
        <w:ind w:firstLine="720"/>
        <w:jc w:val="both"/>
        <w:rPr>
          <w:rFonts w:ascii="Times New Roman" w:hAnsi="Times New Roman"/>
          <w:sz w:val="24"/>
          <w:szCs w:val="24"/>
        </w:rPr>
      </w:pPr>
      <w:r w:rsidRPr="00C03706">
        <w:rPr>
          <w:rFonts w:ascii="Times New Roman" w:hAnsi="Times New Roman"/>
          <w:sz w:val="24"/>
          <w:szCs w:val="24"/>
        </w:rPr>
        <w:t xml:space="preserve">Ministrijai nav pamata apšaubīt Zemkopības ministrijas vai Pārtikas un veterinārā dienesta kompetenci jautājumos, kas saistīti ar attiecīgās jomas Eiropas Savienības (turpmāk- ES) normatīvo </w:t>
      </w:r>
      <w:r w:rsidRPr="00C03706">
        <w:rPr>
          <w:rFonts w:ascii="Times New Roman" w:hAnsi="Times New Roman"/>
          <w:sz w:val="24"/>
          <w:szCs w:val="24"/>
        </w:rPr>
        <w:t>aktu prasību piemērošanu vai normu interpretāciju.  Eiropas Parlamenta un Padomes Regula  (EK) Nr. 853/2004 (2004. gada 29. aprīlis), ar ko nosaka īpašus higiēnas noteikumus attiecībā uz dzīvnieku izcelsmes pārtiku, nosaka izņēmumus un vieglākas prasības a</w:t>
      </w:r>
      <w:r w:rsidRPr="00C03706">
        <w:rPr>
          <w:rFonts w:ascii="Times New Roman" w:hAnsi="Times New Roman"/>
          <w:sz w:val="24"/>
          <w:szCs w:val="24"/>
        </w:rPr>
        <w:t>ttiecībā uz medījamajiem dzīvniekiem, tai skaitā tādiem, ko tur ierobežotās platībās. Secināms, ka attiecībā uz liellopu un zirgu šķirnēm šis izņēmums nav piemērojams, jo tie Regulas izpratnē nav uzskatāmi par medījamiem dzīvniekiem. Atbilstoši Komisijas d</w:t>
      </w:r>
      <w:r w:rsidRPr="00C03706">
        <w:rPr>
          <w:rFonts w:ascii="Times New Roman" w:hAnsi="Times New Roman"/>
          <w:sz w:val="24"/>
          <w:szCs w:val="24"/>
        </w:rPr>
        <w:t xml:space="preserve">eleģētās regulas (2019. gada 28. jūnijs) ar ko attiecībā uz noteikumiem, kurus piemēro sauszemes dzīvnieku turēšanas objektiem un inkubatoriem, un attiecībā uz konkrētu sauszemes dzīvnieku un </w:t>
      </w:r>
      <w:proofErr w:type="spellStart"/>
      <w:r w:rsidRPr="00C03706">
        <w:rPr>
          <w:rFonts w:ascii="Times New Roman" w:hAnsi="Times New Roman"/>
          <w:sz w:val="24"/>
          <w:szCs w:val="24"/>
        </w:rPr>
        <w:t>inkubējamu</w:t>
      </w:r>
      <w:proofErr w:type="spellEnd"/>
      <w:r w:rsidRPr="00C03706">
        <w:rPr>
          <w:rFonts w:ascii="Times New Roman" w:hAnsi="Times New Roman"/>
          <w:sz w:val="24"/>
          <w:szCs w:val="24"/>
        </w:rPr>
        <w:t xml:space="preserve"> olu izsekojamību </w:t>
      </w:r>
      <w:r w:rsidRPr="00C03706">
        <w:rPr>
          <w:rFonts w:ascii="Times New Roman" w:hAnsi="Times New Roman"/>
          <w:sz w:val="24"/>
          <w:szCs w:val="24"/>
        </w:rPr>
        <w:lastRenderedPageBreak/>
        <w:t>papildina Eiropas Parlamenta un Pado</w:t>
      </w:r>
      <w:r w:rsidRPr="00C03706">
        <w:rPr>
          <w:rFonts w:ascii="Times New Roman" w:hAnsi="Times New Roman"/>
          <w:sz w:val="24"/>
          <w:szCs w:val="24"/>
        </w:rPr>
        <w:t>mes Regulu (ES) 2016/429 definīcijām:</w:t>
      </w:r>
    </w:p>
    <w:p w14:paraId="1B40C4B5" w14:textId="77777777" w:rsidR="00C236EC" w:rsidRPr="00C03706" w:rsidRDefault="00F80287" w:rsidP="00C236EC">
      <w:pPr>
        <w:spacing w:after="0"/>
        <w:jc w:val="both"/>
        <w:rPr>
          <w:rFonts w:ascii="Times New Roman" w:hAnsi="Times New Roman"/>
          <w:sz w:val="24"/>
          <w:szCs w:val="24"/>
        </w:rPr>
      </w:pPr>
      <w:r w:rsidRPr="00C03706">
        <w:rPr>
          <w:rFonts w:ascii="Times New Roman" w:hAnsi="Times New Roman"/>
          <w:sz w:val="24"/>
          <w:szCs w:val="24"/>
        </w:rPr>
        <w:t xml:space="preserve">-“liellops” jeb “liellopu sugas dzīvnieks” ir nagainis, kas pieder pie </w:t>
      </w:r>
      <w:proofErr w:type="spellStart"/>
      <w:r w:rsidRPr="00C03706">
        <w:rPr>
          <w:rFonts w:ascii="Times New Roman" w:hAnsi="Times New Roman"/>
          <w:i/>
          <w:iCs/>
          <w:sz w:val="24"/>
          <w:szCs w:val="24"/>
        </w:rPr>
        <w:t>Bison</w:t>
      </w:r>
      <w:proofErr w:type="spellEnd"/>
      <w:r w:rsidRPr="00C03706">
        <w:rPr>
          <w:rFonts w:ascii="Times New Roman" w:hAnsi="Times New Roman"/>
          <w:sz w:val="24"/>
          <w:szCs w:val="24"/>
        </w:rPr>
        <w:t xml:space="preserve"> ģints, </w:t>
      </w:r>
      <w:proofErr w:type="spellStart"/>
      <w:r w:rsidRPr="00C03706">
        <w:rPr>
          <w:rFonts w:ascii="Times New Roman" w:hAnsi="Times New Roman"/>
          <w:i/>
          <w:iCs/>
          <w:sz w:val="24"/>
          <w:szCs w:val="24"/>
        </w:rPr>
        <w:t>Bos</w:t>
      </w:r>
      <w:proofErr w:type="spellEnd"/>
      <w:r w:rsidRPr="00C03706">
        <w:rPr>
          <w:rFonts w:ascii="Times New Roman" w:hAnsi="Times New Roman"/>
          <w:i/>
          <w:iCs/>
          <w:sz w:val="24"/>
          <w:szCs w:val="24"/>
        </w:rPr>
        <w:t xml:space="preserve"> </w:t>
      </w:r>
      <w:r w:rsidRPr="00C03706">
        <w:rPr>
          <w:rFonts w:ascii="Times New Roman" w:hAnsi="Times New Roman"/>
          <w:sz w:val="24"/>
          <w:szCs w:val="24"/>
        </w:rPr>
        <w:t xml:space="preserve">ģints (ietver </w:t>
      </w:r>
      <w:proofErr w:type="spellStart"/>
      <w:r w:rsidRPr="00C03706">
        <w:rPr>
          <w:rFonts w:ascii="Times New Roman" w:hAnsi="Times New Roman"/>
          <w:i/>
          <w:iCs/>
          <w:sz w:val="24"/>
          <w:szCs w:val="24"/>
        </w:rPr>
        <w:t>Bos</w:t>
      </w:r>
      <w:proofErr w:type="spellEnd"/>
      <w:r w:rsidRPr="00C03706">
        <w:rPr>
          <w:rFonts w:ascii="Times New Roman" w:hAnsi="Times New Roman"/>
          <w:i/>
          <w:iCs/>
          <w:sz w:val="24"/>
          <w:szCs w:val="24"/>
        </w:rPr>
        <w:t xml:space="preserve">, </w:t>
      </w:r>
      <w:proofErr w:type="spellStart"/>
      <w:r w:rsidRPr="00C03706">
        <w:rPr>
          <w:rFonts w:ascii="Times New Roman" w:hAnsi="Times New Roman"/>
          <w:i/>
          <w:iCs/>
          <w:sz w:val="24"/>
          <w:szCs w:val="24"/>
        </w:rPr>
        <w:t>Bibos</w:t>
      </w:r>
      <w:proofErr w:type="spellEnd"/>
      <w:r w:rsidRPr="00C03706">
        <w:rPr>
          <w:rFonts w:ascii="Times New Roman" w:hAnsi="Times New Roman"/>
          <w:i/>
          <w:iCs/>
          <w:sz w:val="24"/>
          <w:szCs w:val="24"/>
        </w:rPr>
        <w:t xml:space="preserve">, </w:t>
      </w:r>
      <w:proofErr w:type="spellStart"/>
      <w:r w:rsidRPr="00C03706">
        <w:rPr>
          <w:rFonts w:ascii="Times New Roman" w:hAnsi="Times New Roman"/>
          <w:i/>
          <w:iCs/>
          <w:sz w:val="24"/>
          <w:szCs w:val="24"/>
        </w:rPr>
        <w:t>Novibos</w:t>
      </w:r>
      <w:proofErr w:type="spellEnd"/>
      <w:r w:rsidRPr="00C03706">
        <w:rPr>
          <w:rFonts w:ascii="Times New Roman" w:hAnsi="Times New Roman"/>
          <w:sz w:val="24"/>
          <w:szCs w:val="24"/>
        </w:rPr>
        <w:t xml:space="preserve"> un </w:t>
      </w:r>
      <w:proofErr w:type="spellStart"/>
      <w:r w:rsidRPr="00C03706">
        <w:rPr>
          <w:rFonts w:ascii="Times New Roman" w:hAnsi="Times New Roman"/>
          <w:i/>
          <w:iCs/>
          <w:sz w:val="24"/>
          <w:szCs w:val="24"/>
        </w:rPr>
        <w:t>Poephagus</w:t>
      </w:r>
      <w:proofErr w:type="spellEnd"/>
      <w:r w:rsidRPr="00C03706">
        <w:rPr>
          <w:rFonts w:ascii="Times New Roman" w:hAnsi="Times New Roman"/>
          <w:i/>
          <w:iCs/>
          <w:sz w:val="24"/>
          <w:szCs w:val="24"/>
        </w:rPr>
        <w:t xml:space="preserve"> </w:t>
      </w:r>
      <w:r w:rsidRPr="00C03706">
        <w:rPr>
          <w:rFonts w:ascii="Times New Roman" w:hAnsi="Times New Roman"/>
          <w:sz w:val="24"/>
          <w:szCs w:val="24"/>
        </w:rPr>
        <w:t xml:space="preserve">apakšģinti) vai </w:t>
      </w:r>
      <w:proofErr w:type="spellStart"/>
      <w:r w:rsidRPr="00C03706">
        <w:rPr>
          <w:rFonts w:ascii="Times New Roman" w:hAnsi="Times New Roman"/>
          <w:i/>
          <w:iCs/>
          <w:sz w:val="24"/>
          <w:szCs w:val="24"/>
        </w:rPr>
        <w:t>Bubalus</w:t>
      </w:r>
      <w:proofErr w:type="spellEnd"/>
      <w:r w:rsidRPr="00C03706">
        <w:rPr>
          <w:rFonts w:ascii="Times New Roman" w:hAnsi="Times New Roman"/>
          <w:sz w:val="24"/>
          <w:szCs w:val="24"/>
        </w:rPr>
        <w:t xml:space="preserve"> ģints (ietver </w:t>
      </w:r>
      <w:proofErr w:type="spellStart"/>
      <w:r w:rsidRPr="00C03706">
        <w:rPr>
          <w:rFonts w:ascii="Times New Roman" w:hAnsi="Times New Roman"/>
          <w:i/>
          <w:iCs/>
          <w:sz w:val="24"/>
          <w:szCs w:val="24"/>
        </w:rPr>
        <w:t>Anoa</w:t>
      </w:r>
      <w:proofErr w:type="spellEnd"/>
      <w:r w:rsidRPr="00C03706">
        <w:rPr>
          <w:rFonts w:ascii="Times New Roman" w:hAnsi="Times New Roman"/>
          <w:sz w:val="24"/>
          <w:szCs w:val="24"/>
        </w:rPr>
        <w:t xml:space="preserve"> apakšģinti), un šādu dzīvnieku krustojum</w:t>
      </w:r>
      <w:r w:rsidRPr="00C03706">
        <w:rPr>
          <w:rFonts w:ascii="Times New Roman" w:hAnsi="Times New Roman"/>
          <w:sz w:val="24"/>
          <w:szCs w:val="24"/>
        </w:rPr>
        <w:t>u pēcnācējs;</w:t>
      </w:r>
    </w:p>
    <w:p w14:paraId="1EC70715" w14:textId="77777777" w:rsidR="00C236EC" w:rsidRPr="00C03706" w:rsidRDefault="00F80287" w:rsidP="00C236EC">
      <w:pPr>
        <w:spacing w:after="0"/>
        <w:jc w:val="both"/>
        <w:rPr>
          <w:rFonts w:ascii="Times New Roman" w:hAnsi="Times New Roman"/>
          <w:sz w:val="24"/>
          <w:szCs w:val="24"/>
        </w:rPr>
      </w:pPr>
      <w:r w:rsidRPr="00C03706">
        <w:rPr>
          <w:rFonts w:ascii="Times New Roman" w:hAnsi="Times New Roman"/>
          <w:sz w:val="24"/>
          <w:szCs w:val="24"/>
        </w:rPr>
        <w:t xml:space="preserve">-“zirgu sugu dzīvnieks” jeb “zirgs” ir </w:t>
      </w:r>
      <w:proofErr w:type="spellStart"/>
      <w:r w:rsidRPr="00C03706">
        <w:rPr>
          <w:rFonts w:ascii="Times New Roman" w:hAnsi="Times New Roman"/>
          <w:sz w:val="24"/>
          <w:szCs w:val="24"/>
        </w:rPr>
        <w:t>nepārnadzis</w:t>
      </w:r>
      <w:proofErr w:type="spellEnd"/>
      <w:r w:rsidRPr="00C03706">
        <w:rPr>
          <w:rFonts w:ascii="Times New Roman" w:hAnsi="Times New Roman"/>
          <w:sz w:val="24"/>
          <w:szCs w:val="24"/>
        </w:rPr>
        <w:t xml:space="preserve">, kas pieder pie </w:t>
      </w:r>
      <w:proofErr w:type="spellStart"/>
      <w:r w:rsidRPr="00C03706">
        <w:rPr>
          <w:rFonts w:ascii="Times New Roman" w:hAnsi="Times New Roman"/>
          <w:i/>
          <w:iCs/>
          <w:sz w:val="24"/>
          <w:szCs w:val="24"/>
        </w:rPr>
        <w:t>Equus</w:t>
      </w:r>
      <w:proofErr w:type="spellEnd"/>
      <w:r w:rsidRPr="00C03706">
        <w:rPr>
          <w:rFonts w:ascii="Times New Roman" w:hAnsi="Times New Roman"/>
          <w:i/>
          <w:iCs/>
          <w:sz w:val="24"/>
          <w:szCs w:val="24"/>
        </w:rPr>
        <w:t xml:space="preserve"> </w:t>
      </w:r>
      <w:r w:rsidRPr="00C03706">
        <w:rPr>
          <w:rFonts w:ascii="Times New Roman" w:hAnsi="Times New Roman"/>
          <w:sz w:val="24"/>
          <w:szCs w:val="24"/>
        </w:rPr>
        <w:t>ģints (ietver zirgus, ēzeļus un zebras), un šādu dzīvnieku krustojumu pēcnācējs.</w:t>
      </w:r>
    </w:p>
    <w:p w14:paraId="5467745D" w14:textId="77777777" w:rsidR="00C236EC" w:rsidRPr="00C03706" w:rsidRDefault="00F80287" w:rsidP="00C236EC">
      <w:pPr>
        <w:spacing w:after="0"/>
        <w:jc w:val="both"/>
        <w:rPr>
          <w:rFonts w:ascii="Times New Roman" w:hAnsi="Times New Roman"/>
          <w:sz w:val="24"/>
          <w:szCs w:val="24"/>
        </w:rPr>
      </w:pPr>
      <w:r>
        <w:rPr>
          <w:rFonts w:ascii="Times New Roman" w:hAnsi="Times New Roman"/>
          <w:sz w:val="28"/>
          <w:szCs w:val="28"/>
        </w:rPr>
        <w:tab/>
      </w:r>
      <w:r w:rsidRPr="00C03706">
        <w:rPr>
          <w:rFonts w:ascii="Times New Roman" w:hAnsi="Times New Roman"/>
          <w:sz w:val="24"/>
          <w:szCs w:val="24"/>
        </w:rPr>
        <w:t>Ņemot vērā, ka ES regulas ir tieši piemērojamas un saistošas visām ES dalībvalstīm, mini</w:t>
      </w:r>
      <w:r w:rsidRPr="00C03706">
        <w:rPr>
          <w:rFonts w:ascii="Times New Roman" w:hAnsi="Times New Roman"/>
          <w:sz w:val="24"/>
          <w:szCs w:val="24"/>
        </w:rPr>
        <w:t xml:space="preserve">strijas ieskatā jautājums nav risināms tikai Latvijas līmenī, jo jebkādu izņēmumu piemērošana saistībā ar veterinārajām vai citām prasībām, kas ir pretrunā ar ES regulu nosacījumiem, būtu prettiesiska. </w:t>
      </w:r>
      <w:proofErr w:type="spellStart"/>
      <w:r w:rsidRPr="00C03706">
        <w:rPr>
          <w:rFonts w:ascii="Times New Roman" w:hAnsi="Times New Roman"/>
          <w:sz w:val="24"/>
          <w:szCs w:val="24"/>
        </w:rPr>
        <w:t>Taurgovis</w:t>
      </w:r>
      <w:proofErr w:type="spellEnd"/>
      <w:r w:rsidRPr="00C03706">
        <w:rPr>
          <w:rFonts w:ascii="Times New Roman" w:hAnsi="Times New Roman"/>
          <w:sz w:val="24"/>
          <w:szCs w:val="24"/>
        </w:rPr>
        <w:t xml:space="preserve"> tāpat kā citu šķirņu liellopi un zirgi tiek </w:t>
      </w:r>
      <w:r w:rsidRPr="00C03706">
        <w:rPr>
          <w:rFonts w:ascii="Times New Roman" w:hAnsi="Times New Roman"/>
          <w:sz w:val="24"/>
          <w:szCs w:val="24"/>
        </w:rPr>
        <w:t>turētas nebrīvē arī daudzviet citās ES dalībvalstīs, kur tieši tāpat kā Latvijā tos izmanto atklātu platību noganīšanā aizsargājamās dabas teritorijās, gan ārpus tām. Mūsu rīcībā nav informācijas par citu ES dalībvalstu valstu praksi attiecībā par ES regul</w:t>
      </w:r>
      <w:r w:rsidRPr="00C03706">
        <w:rPr>
          <w:rFonts w:ascii="Times New Roman" w:hAnsi="Times New Roman"/>
          <w:sz w:val="24"/>
          <w:szCs w:val="24"/>
        </w:rPr>
        <w:t xml:space="preserve">u prasību piemērošanu attiecībā uz šādiem dzīvniekiem vai par īpašām problēmām tās piemērot (piemēram, attiecībā uz marķēšanu, </w:t>
      </w:r>
      <w:proofErr w:type="spellStart"/>
      <w:r w:rsidRPr="00C03706">
        <w:rPr>
          <w:rFonts w:ascii="Times New Roman" w:hAnsi="Times New Roman"/>
          <w:sz w:val="24"/>
          <w:szCs w:val="24"/>
        </w:rPr>
        <w:t>paraugošanu</w:t>
      </w:r>
      <w:proofErr w:type="spellEnd"/>
      <w:r w:rsidRPr="00C03706">
        <w:rPr>
          <w:rFonts w:ascii="Times New Roman" w:hAnsi="Times New Roman"/>
          <w:sz w:val="24"/>
          <w:szCs w:val="24"/>
        </w:rPr>
        <w:t>, slimību kontroli, labturības prasībām). Ja problēmas ir vairumā ES dalībvalstu, tad iespējams tās ir risināmas ES lī</w:t>
      </w:r>
      <w:r w:rsidRPr="00C03706">
        <w:rPr>
          <w:rFonts w:ascii="Times New Roman" w:hAnsi="Times New Roman"/>
          <w:sz w:val="24"/>
          <w:szCs w:val="24"/>
        </w:rPr>
        <w:t xml:space="preserve">menī. </w:t>
      </w:r>
    </w:p>
    <w:p w14:paraId="1FE7F56B" w14:textId="77777777" w:rsidR="00C236EC" w:rsidRPr="00C03706" w:rsidRDefault="00F80287" w:rsidP="00C236EC">
      <w:pPr>
        <w:spacing w:after="0"/>
        <w:jc w:val="both"/>
        <w:rPr>
          <w:rFonts w:ascii="Times New Roman" w:hAnsi="Times New Roman"/>
          <w:sz w:val="24"/>
          <w:szCs w:val="24"/>
        </w:rPr>
      </w:pPr>
      <w:r>
        <w:rPr>
          <w:rFonts w:ascii="Times New Roman" w:hAnsi="Times New Roman"/>
          <w:sz w:val="28"/>
          <w:szCs w:val="28"/>
        </w:rPr>
        <w:tab/>
      </w:r>
      <w:r w:rsidRPr="00C03706">
        <w:rPr>
          <w:rFonts w:ascii="Times New Roman" w:hAnsi="Times New Roman"/>
          <w:sz w:val="24"/>
          <w:szCs w:val="24"/>
        </w:rPr>
        <w:t xml:space="preserve">Attiecībā uz kolektīvajā iesniegumā minēto iniciatīvu par jaunu sugu ieviešanu vai “izmirušo sugu” atgriešanu Latvijas faunā, ministrija vērš uzmanību, ka likumā jau ir ietverts attiecīgs regulējums - prasības par introdukciju un </w:t>
      </w:r>
      <w:proofErr w:type="spellStart"/>
      <w:r w:rsidRPr="00C03706">
        <w:rPr>
          <w:rFonts w:ascii="Times New Roman" w:hAnsi="Times New Roman"/>
          <w:sz w:val="24"/>
          <w:szCs w:val="24"/>
        </w:rPr>
        <w:t>reintrodukciju</w:t>
      </w:r>
      <w:proofErr w:type="spellEnd"/>
      <w:r w:rsidRPr="00C03706">
        <w:rPr>
          <w:rFonts w:ascii="Times New Roman" w:hAnsi="Times New Roman"/>
          <w:sz w:val="24"/>
          <w:szCs w:val="24"/>
        </w:rPr>
        <w:t>. Su</w:t>
      </w:r>
      <w:r w:rsidRPr="00C03706">
        <w:rPr>
          <w:rFonts w:ascii="Times New Roman" w:hAnsi="Times New Roman"/>
          <w:sz w:val="24"/>
          <w:szCs w:val="24"/>
        </w:rPr>
        <w:t xml:space="preserve">gu introdukcijas un </w:t>
      </w:r>
      <w:proofErr w:type="spellStart"/>
      <w:r w:rsidRPr="00C03706">
        <w:rPr>
          <w:rFonts w:ascii="Times New Roman" w:hAnsi="Times New Roman"/>
          <w:sz w:val="24"/>
          <w:szCs w:val="24"/>
        </w:rPr>
        <w:t>reintrodukcijas</w:t>
      </w:r>
      <w:proofErr w:type="spellEnd"/>
      <w:r w:rsidRPr="00C03706">
        <w:rPr>
          <w:rFonts w:ascii="Times New Roman" w:hAnsi="Times New Roman"/>
          <w:sz w:val="24"/>
          <w:szCs w:val="24"/>
        </w:rPr>
        <w:t xml:space="preserve"> nosacījumi un kārtība  ir noteikta Ministru kabineta 2010.gada 21.decembra noteikumos Nr.1165 “Kārtība, kādā izsniedz atļaujas nemedījamo sugu indivīdu iegūšanai, ievieš Latvijas dabai neraksturīgas savvaļas sugas (intro</w:t>
      </w:r>
      <w:r w:rsidRPr="00C03706">
        <w:rPr>
          <w:rFonts w:ascii="Times New Roman" w:hAnsi="Times New Roman"/>
          <w:sz w:val="24"/>
          <w:szCs w:val="24"/>
        </w:rPr>
        <w:t>dukcija) un atjauno sugu populāciju dabā (</w:t>
      </w:r>
      <w:proofErr w:type="spellStart"/>
      <w:r w:rsidRPr="00C03706">
        <w:rPr>
          <w:rFonts w:ascii="Times New Roman" w:hAnsi="Times New Roman"/>
          <w:sz w:val="24"/>
          <w:szCs w:val="24"/>
        </w:rPr>
        <w:t>reintrodukcija</w:t>
      </w:r>
      <w:proofErr w:type="spellEnd"/>
      <w:r w:rsidRPr="00C03706">
        <w:rPr>
          <w:rFonts w:ascii="Times New Roman" w:hAnsi="Times New Roman"/>
          <w:sz w:val="24"/>
          <w:szCs w:val="24"/>
        </w:rPr>
        <w:t>)”.</w:t>
      </w:r>
    </w:p>
    <w:p w14:paraId="20BED759" w14:textId="77777777" w:rsidR="00C236EC" w:rsidRPr="00C03706" w:rsidRDefault="00F80287" w:rsidP="00C236EC">
      <w:pPr>
        <w:spacing w:after="0"/>
        <w:jc w:val="both"/>
        <w:rPr>
          <w:rFonts w:ascii="Times New Roman" w:hAnsi="Times New Roman"/>
          <w:sz w:val="24"/>
          <w:szCs w:val="24"/>
        </w:rPr>
      </w:pPr>
      <w:r>
        <w:rPr>
          <w:rFonts w:ascii="Times New Roman" w:hAnsi="Times New Roman"/>
          <w:sz w:val="28"/>
          <w:szCs w:val="28"/>
        </w:rPr>
        <w:tab/>
      </w:r>
      <w:r w:rsidRPr="00C03706">
        <w:rPr>
          <w:rFonts w:ascii="Times New Roman" w:hAnsi="Times New Roman"/>
          <w:sz w:val="24"/>
          <w:szCs w:val="24"/>
        </w:rPr>
        <w:t xml:space="preserve">Atbilstoši likumam, ja sugas </w:t>
      </w:r>
      <w:proofErr w:type="spellStart"/>
      <w:r w:rsidRPr="00C03706">
        <w:rPr>
          <w:rFonts w:ascii="Times New Roman" w:hAnsi="Times New Roman"/>
          <w:sz w:val="24"/>
          <w:szCs w:val="24"/>
        </w:rPr>
        <w:t>reintrodukcija</w:t>
      </w:r>
      <w:proofErr w:type="spellEnd"/>
      <w:r w:rsidRPr="00C03706">
        <w:rPr>
          <w:rFonts w:ascii="Times New Roman" w:hAnsi="Times New Roman"/>
          <w:sz w:val="24"/>
          <w:szCs w:val="24"/>
        </w:rPr>
        <w:t xml:space="preserve"> ir nepieciešama sugas saglabāšanai vai atjaunošanai, </w:t>
      </w:r>
      <w:proofErr w:type="spellStart"/>
      <w:r w:rsidRPr="00C03706">
        <w:rPr>
          <w:rFonts w:ascii="Times New Roman" w:hAnsi="Times New Roman"/>
          <w:sz w:val="24"/>
          <w:szCs w:val="24"/>
        </w:rPr>
        <w:t>reintrodukciju</w:t>
      </w:r>
      <w:proofErr w:type="spellEnd"/>
      <w:r w:rsidRPr="00C03706">
        <w:rPr>
          <w:rFonts w:ascii="Times New Roman" w:hAnsi="Times New Roman"/>
          <w:sz w:val="24"/>
          <w:szCs w:val="24"/>
        </w:rPr>
        <w:t xml:space="preserve"> var veikt, saņemot ikreizēju Dabas aizsardzības pārvaldes izdotu atļauju, kuras pam</w:t>
      </w:r>
      <w:r w:rsidRPr="00C03706">
        <w:rPr>
          <w:rFonts w:ascii="Times New Roman" w:hAnsi="Times New Roman"/>
          <w:sz w:val="24"/>
          <w:szCs w:val="24"/>
        </w:rPr>
        <w:t>atā ir attiecīgās nozares institūcijas eksperta atzinums. Ministrijas ieskatā cilvēku selekcijas rezultātā radītas liellopu šķirnes vai zirgu šķirnes neatbilst sugas definīcijai. Selekcionētas šķirnes gadījumā nav pamata uzskatīt, ka ieviešana savvaļā būtu</w:t>
      </w:r>
      <w:r w:rsidRPr="00C03706">
        <w:rPr>
          <w:rFonts w:ascii="Times New Roman" w:hAnsi="Times New Roman"/>
          <w:sz w:val="24"/>
          <w:szCs w:val="24"/>
        </w:rPr>
        <w:t xml:space="preserve"> agrāk izzudušu sugu populāciju atjaunošana. Šāda darbība būtu pretrunā ar  pašu sugas </w:t>
      </w:r>
      <w:proofErr w:type="spellStart"/>
      <w:r w:rsidRPr="00C03706">
        <w:rPr>
          <w:rFonts w:ascii="Times New Roman" w:hAnsi="Times New Roman"/>
          <w:sz w:val="24"/>
          <w:szCs w:val="24"/>
        </w:rPr>
        <w:t>reintrodukcijas</w:t>
      </w:r>
      <w:proofErr w:type="spellEnd"/>
      <w:r w:rsidRPr="00C03706">
        <w:rPr>
          <w:rFonts w:ascii="Times New Roman" w:hAnsi="Times New Roman"/>
          <w:sz w:val="24"/>
          <w:szCs w:val="24"/>
        </w:rPr>
        <w:t xml:space="preserve"> jēdzienu, būtību un principiem.</w:t>
      </w:r>
    </w:p>
    <w:p w14:paraId="54584420" w14:textId="77777777" w:rsidR="00C236EC" w:rsidRPr="00C03706" w:rsidRDefault="00F80287" w:rsidP="00C236EC">
      <w:pPr>
        <w:spacing w:after="0"/>
        <w:ind w:firstLine="720"/>
        <w:jc w:val="both"/>
        <w:rPr>
          <w:rFonts w:ascii="Times New Roman" w:hAnsi="Times New Roman"/>
          <w:sz w:val="24"/>
          <w:szCs w:val="24"/>
        </w:rPr>
      </w:pPr>
      <w:r w:rsidRPr="00C03706">
        <w:rPr>
          <w:rFonts w:ascii="Times New Roman" w:hAnsi="Times New Roman"/>
          <w:sz w:val="24"/>
          <w:szCs w:val="24"/>
        </w:rPr>
        <w:t xml:space="preserve"> Sugu introdukcija jeb Latvijas dabai neraksturīgu sugu ieviešana atbilstoši likumam ir pieļaujama, lai apmierinātu neatl</w:t>
      </w:r>
      <w:r w:rsidRPr="00C03706">
        <w:rPr>
          <w:rFonts w:ascii="Times New Roman" w:hAnsi="Times New Roman"/>
          <w:sz w:val="24"/>
          <w:szCs w:val="24"/>
        </w:rPr>
        <w:t>iekamas ekonomiskās vai sociālās vajadzības. Sugu introdukcija ir pieļaujama tikai ar atļauju, kuru izsniedz pēc tam, kad veikts ietekmes uz vidi novērtējums. Bet arī šajā gadījumā runa ir</w:t>
      </w:r>
      <w:r w:rsidR="00C03706" w:rsidRPr="00C03706">
        <w:rPr>
          <w:rFonts w:ascii="Times New Roman" w:hAnsi="Times New Roman"/>
          <w:sz w:val="24"/>
          <w:szCs w:val="24"/>
        </w:rPr>
        <w:t xml:space="preserve"> par</w:t>
      </w:r>
      <w:r w:rsidRPr="00C03706">
        <w:rPr>
          <w:rFonts w:ascii="Times New Roman" w:hAnsi="Times New Roman"/>
          <w:sz w:val="24"/>
          <w:szCs w:val="24"/>
        </w:rPr>
        <w:t xml:space="preserve"> savvaļas sugas, ne cilvēku selekcionētas šķirnes introdukciju.</w:t>
      </w:r>
    </w:p>
    <w:p w14:paraId="593A74D0" w14:textId="77777777" w:rsidR="00C236EC" w:rsidRPr="00C03706" w:rsidRDefault="00F80287" w:rsidP="00C236EC">
      <w:pPr>
        <w:spacing w:after="0"/>
        <w:jc w:val="both"/>
        <w:rPr>
          <w:rFonts w:ascii="Times New Roman" w:hAnsi="Times New Roman"/>
          <w:sz w:val="24"/>
          <w:szCs w:val="24"/>
        </w:rPr>
      </w:pPr>
      <w:r>
        <w:rPr>
          <w:rFonts w:ascii="Times New Roman" w:hAnsi="Times New Roman"/>
          <w:sz w:val="28"/>
          <w:szCs w:val="28"/>
        </w:rPr>
        <w:tab/>
      </w:r>
      <w:r w:rsidRPr="00C03706">
        <w:rPr>
          <w:rFonts w:ascii="Times New Roman" w:hAnsi="Times New Roman"/>
          <w:sz w:val="24"/>
          <w:szCs w:val="24"/>
        </w:rPr>
        <w:t>Papildus jāatzīmē, ka kopš Latvijas valstiskās neatkarības atjaunošanas un patreizējās dabas aizsardzības normatīvo aktu sistēmas izveidošanas, Latvijā nav veikta Latvijas dabai neraksturīgu sugu introdukcija. Ministrijai nav zināmas tādas neatliekamas ek</w:t>
      </w:r>
      <w:r w:rsidRPr="00C03706">
        <w:rPr>
          <w:rFonts w:ascii="Times New Roman" w:hAnsi="Times New Roman"/>
          <w:sz w:val="24"/>
          <w:szCs w:val="24"/>
        </w:rPr>
        <w:t>onomiskās vai sociālās vajadzības, kuru apmierināšanai pēc ietekmes uz vidi novērtējuma procesa veikšanas būtu nepieciešama kādas sugas introdukcija.</w:t>
      </w:r>
    </w:p>
    <w:p w14:paraId="32A02CB3" w14:textId="77777777" w:rsidR="00C236EC" w:rsidRPr="00C03706" w:rsidRDefault="00F80287" w:rsidP="00C03706">
      <w:pPr>
        <w:spacing w:after="0"/>
        <w:ind w:firstLine="720"/>
        <w:jc w:val="both"/>
        <w:rPr>
          <w:rFonts w:ascii="Times New Roman" w:hAnsi="Times New Roman"/>
          <w:sz w:val="24"/>
          <w:szCs w:val="24"/>
        </w:rPr>
      </w:pPr>
      <w:r w:rsidRPr="00C03706">
        <w:rPr>
          <w:rFonts w:ascii="Times New Roman" w:hAnsi="Times New Roman"/>
          <w:sz w:val="24"/>
          <w:szCs w:val="24"/>
        </w:rPr>
        <w:t>Kolektīvajā iesniegumā kā galveno juridisko problēmu kolektīvā iesnieguma autori ir identificējuši dzīvnie</w:t>
      </w:r>
      <w:r w:rsidRPr="00C03706">
        <w:rPr>
          <w:rFonts w:ascii="Times New Roman" w:hAnsi="Times New Roman"/>
          <w:sz w:val="24"/>
          <w:szCs w:val="24"/>
        </w:rPr>
        <w:t>ku statusa tiesiskā regulējuma trūkumus. Kā iepriekš minēts, dzīvnieka statuss (pēc faktiskā, pēc izmantošanas veida u.c.) ir noteikts Dzīvnieku aizsardzības likumā. Papildus jāņem vērā arī tieši piemērojamo ES regulu prasības un tajās iekļautās definīcija</w:t>
      </w:r>
      <w:r w:rsidRPr="00C03706">
        <w:rPr>
          <w:rFonts w:ascii="Times New Roman" w:hAnsi="Times New Roman"/>
          <w:sz w:val="24"/>
          <w:szCs w:val="24"/>
        </w:rPr>
        <w:t>s. Jāpiekrīt, ka esošais regulējums attiecībā uz dzīvniekiem ir fragmentēts un izkaisīts pa dažādu nozaru normatīvajiem aktiem (Dzīvnieku aizsardzības likumā, Medību likumā, Veterinārmedicīnas likumā, Sugu un biotopu aizsardzības likumā un tiem pakārtotajo</w:t>
      </w:r>
      <w:r w:rsidRPr="00C03706">
        <w:rPr>
          <w:rFonts w:ascii="Times New Roman" w:hAnsi="Times New Roman"/>
          <w:sz w:val="24"/>
          <w:szCs w:val="24"/>
        </w:rPr>
        <w:t xml:space="preserve">s Ministru </w:t>
      </w:r>
      <w:r w:rsidRPr="00C03706">
        <w:rPr>
          <w:rFonts w:ascii="Times New Roman" w:hAnsi="Times New Roman"/>
          <w:sz w:val="24"/>
          <w:szCs w:val="24"/>
        </w:rPr>
        <w:lastRenderedPageBreak/>
        <w:t xml:space="preserve">kabineta noteikumos), kas no dzīvnieku turētāju viedokļa rada apgrūtinājumu. Tomēr, neatkarīgi no tā, kāds ir dzīvnieka statuss, uz tā turēšanu nebrīvē vienmēr attieksies noteiktas veterinārmedicīniskās un labturības prasības. </w:t>
      </w:r>
    </w:p>
    <w:p w14:paraId="45DFA066" w14:textId="77777777" w:rsidR="00C236EC" w:rsidRPr="00C03706" w:rsidRDefault="00F80287" w:rsidP="00C03706">
      <w:pPr>
        <w:spacing w:after="0"/>
        <w:ind w:firstLine="720"/>
        <w:jc w:val="both"/>
        <w:rPr>
          <w:rFonts w:ascii="Times New Roman" w:hAnsi="Times New Roman"/>
          <w:sz w:val="24"/>
          <w:szCs w:val="24"/>
        </w:rPr>
      </w:pPr>
      <w:r w:rsidRPr="00C03706">
        <w:rPr>
          <w:rFonts w:ascii="Times New Roman" w:hAnsi="Times New Roman"/>
          <w:sz w:val="24"/>
          <w:szCs w:val="24"/>
        </w:rPr>
        <w:t>Atbilstoši Zemkopības ministrijas sniegtajai informācijai 2022.gada 28.martā ir plānota ieinteresēto pušu sanāksme</w:t>
      </w:r>
      <w:r w:rsidR="00E978CF">
        <w:rPr>
          <w:rFonts w:ascii="Times New Roman" w:hAnsi="Times New Roman"/>
          <w:sz w:val="24"/>
          <w:szCs w:val="24"/>
        </w:rPr>
        <w:t>,</w:t>
      </w:r>
      <w:r w:rsidRPr="00C03706">
        <w:rPr>
          <w:rFonts w:ascii="Times New Roman" w:hAnsi="Times New Roman"/>
          <w:sz w:val="24"/>
          <w:szCs w:val="24"/>
        </w:rPr>
        <w:t xml:space="preserve"> lai turpinātu rast vienotu risinājumu attiecībā </w:t>
      </w:r>
      <w:r w:rsidR="00C03706">
        <w:rPr>
          <w:rFonts w:ascii="Times New Roman" w:hAnsi="Times New Roman"/>
          <w:sz w:val="24"/>
          <w:szCs w:val="24"/>
        </w:rPr>
        <w:t xml:space="preserve">par </w:t>
      </w:r>
      <w:proofErr w:type="spellStart"/>
      <w:r w:rsidRPr="00C03706">
        <w:rPr>
          <w:rFonts w:ascii="Times New Roman" w:hAnsi="Times New Roman"/>
          <w:sz w:val="24"/>
          <w:szCs w:val="24"/>
        </w:rPr>
        <w:t>taurgovju</w:t>
      </w:r>
      <w:proofErr w:type="spellEnd"/>
      <w:r w:rsidRPr="00C03706">
        <w:rPr>
          <w:rFonts w:ascii="Times New Roman" w:hAnsi="Times New Roman"/>
          <w:sz w:val="24"/>
          <w:szCs w:val="24"/>
        </w:rPr>
        <w:t xml:space="preserve"> turēšanu. </w:t>
      </w:r>
    </w:p>
    <w:p w14:paraId="2F194CEF" w14:textId="77777777" w:rsidR="00C03706" w:rsidRDefault="00C03706" w:rsidP="00C03706">
      <w:pPr>
        <w:spacing w:after="0"/>
        <w:jc w:val="both"/>
        <w:rPr>
          <w:rFonts w:ascii="Times New Roman" w:hAnsi="Times New Roman"/>
          <w:sz w:val="24"/>
          <w:szCs w:val="24"/>
        </w:rPr>
      </w:pPr>
    </w:p>
    <w:p w14:paraId="78A94B88" w14:textId="77777777" w:rsidR="00EC363F" w:rsidRPr="00C03706" w:rsidRDefault="00F80287" w:rsidP="00C03706">
      <w:pPr>
        <w:spacing w:after="0"/>
        <w:jc w:val="both"/>
        <w:rPr>
          <w:rFonts w:ascii="Times New Roman" w:hAnsi="Times New Roman"/>
          <w:sz w:val="24"/>
          <w:szCs w:val="24"/>
        </w:rPr>
      </w:pPr>
      <w:r w:rsidRPr="00C03706">
        <w:rPr>
          <w:rFonts w:ascii="Times New Roman" w:hAnsi="Times New Roman"/>
          <w:sz w:val="24"/>
          <w:szCs w:val="24"/>
        </w:rPr>
        <w:t>Ar cieņu</w:t>
      </w:r>
    </w:p>
    <w:p w14:paraId="11C39107" w14:textId="77777777" w:rsidR="00FE78FF" w:rsidRPr="00C03706" w:rsidRDefault="00FE78FF" w:rsidP="00C03706">
      <w:pPr>
        <w:spacing w:after="0"/>
        <w:rPr>
          <w:rFonts w:ascii="Times New Roman" w:hAnsi="Times New Roman"/>
          <w:sz w:val="24"/>
          <w:szCs w:val="24"/>
        </w:rPr>
      </w:pPr>
    </w:p>
    <w:p w14:paraId="169F6D52" w14:textId="77777777" w:rsidR="00FE78FF" w:rsidRPr="00E80A25" w:rsidRDefault="00F80287" w:rsidP="00C03706">
      <w:pPr>
        <w:spacing w:after="0"/>
        <w:rPr>
          <w:rFonts w:ascii="Times New Roman" w:hAnsi="Times New Roman"/>
          <w:sz w:val="24"/>
          <w:szCs w:val="24"/>
        </w:rPr>
      </w:pPr>
      <w:r>
        <w:rPr>
          <w:rFonts w:ascii="Times New Roman" w:hAnsi="Times New Roman"/>
          <w:sz w:val="24"/>
          <w:szCs w:val="24"/>
        </w:rPr>
        <w:t>Valsts sekretāra vietnieks vides aizsardzības jautājumos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Andris Ķēniņš</w:t>
      </w:r>
    </w:p>
    <w:p w14:paraId="7D31A9F8" w14:textId="77777777" w:rsidR="00E80A25" w:rsidRPr="00E80A25" w:rsidRDefault="00E80A25" w:rsidP="00C03706">
      <w:pPr>
        <w:spacing w:after="0"/>
        <w:rPr>
          <w:rFonts w:ascii="Times New Roman" w:hAnsi="Times New Roman"/>
          <w:sz w:val="24"/>
          <w:szCs w:val="24"/>
        </w:rPr>
      </w:pPr>
    </w:p>
    <w:p w14:paraId="75527E5C" w14:textId="77777777" w:rsidR="00E80A25" w:rsidRPr="00E80A25" w:rsidRDefault="00E80A25" w:rsidP="00C03706">
      <w:pPr>
        <w:spacing w:after="0"/>
        <w:rPr>
          <w:rFonts w:ascii="Times New Roman" w:hAnsi="Times New Roman"/>
          <w:sz w:val="24"/>
          <w:szCs w:val="24"/>
        </w:rPr>
      </w:pPr>
    </w:p>
    <w:p w14:paraId="78C68595" w14:textId="77777777" w:rsidR="00E80A25" w:rsidRPr="00E80A25" w:rsidRDefault="00E80A25" w:rsidP="00C03706">
      <w:pPr>
        <w:spacing w:after="0"/>
        <w:rPr>
          <w:rFonts w:ascii="Times New Roman" w:hAnsi="Times New Roman"/>
          <w:sz w:val="24"/>
          <w:szCs w:val="24"/>
        </w:rPr>
      </w:pPr>
    </w:p>
    <w:p w14:paraId="72FF9033" w14:textId="77777777" w:rsidR="00E80A25" w:rsidRPr="00E80A25" w:rsidRDefault="00E80A25" w:rsidP="00E80A25">
      <w:pPr>
        <w:rPr>
          <w:rFonts w:ascii="Times New Roman" w:hAnsi="Times New Roman"/>
          <w:sz w:val="24"/>
          <w:szCs w:val="24"/>
        </w:rPr>
      </w:pPr>
    </w:p>
    <w:p w14:paraId="514BE418" w14:textId="77777777" w:rsidR="00E80A25" w:rsidRPr="00E80A25" w:rsidRDefault="00E80A25" w:rsidP="00E80A25">
      <w:pPr>
        <w:rPr>
          <w:rFonts w:ascii="Times New Roman" w:hAnsi="Times New Roman"/>
          <w:sz w:val="24"/>
          <w:szCs w:val="24"/>
        </w:rPr>
      </w:pPr>
    </w:p>
    <w:p w14:paraId="677A5863" w14:textId="77777777" w:rsidR="00E80A25" w:rsidRPr="00E80A25" w:rsidRDefault="00E80A25" w:rsidP="00E80A25">
      <w:pPr>
        <w:rPr>
          <w:rFonts w:ascii="Times New Roman" w:hAnsi="Times New Roman"/>
          <w:sz w:val="24"/>
          <w:szCs w:val="24"/>
        </w:rPr>
      </w:pPr>
    </w:p>
    <w:p w14:paraId="5B9DCED7" w14:textId="77777777" w:rsidR="00E80A25" w:rsidRPr="00E80A25" w:rsidRDefault="00E80A25" w:rsidP="00E80A25">
      <w:pPr>
        <w:rPr>
          <w:rFonts w:ascii="Times New Roman" w:hAnsi="Times New Roman"/>
          <w:sz w:val="24"/>
          <w:szCs w:val="24"/>
        </w:rPr>
      </w:pPr>
    </w:p>
    <w:p w14:paraId="5014F821" w14:textId="77777777" w:rsidR="00E80A25" w:rsidRPr="00E80A25" w:rsidRDefault="00E80A25" w:rsidP="00E80A25">
      <w:pPr>
        <w:rPr>
          <w:rFonts w:ascii="Times New Roman" w:hAnsi="Times New Roman"/>
          <w:sz w:val="24"/>
          <w:szCs w:val="24"/>
        </w:rPr>
      </w:pPr>
    </w:p>
    <w:p w14:paraId="4F7FE4A7" w14:textId="77777777" w:rsidR="00E80A25" w:rsidRPr="00E80A25" w:rsidRDefault="00E80A25" w:rsidP="00E80A25">
      <w:pPr>
        <w:rPr>
          <w:rFonts w:ascii="Times New Roman" w:hAnsi="Times New Roman"/>
          <w:sz w:val="24"/>
          <w:szCs w:val="24"/>
        </w:rPr>
      </w:pPr>
    </w:p>
    <w:p w14:paraId="7873AC43" w14:textId="77777777" w:rsidR="00E80A25" w:rsidRPr="00E80A25" w:rsidRDefault="00E80A25" w:rsidP="00E80A25">
      <w:pPr>
        <w:rPr>
          <w:rFonts w:ascii="Times New Roman" w:hAnsi="Times New Roman"/>
          <w:sz w:val="24"/>
          <w:szCs w:val="24"/>
        </w:rPr>
      </w:pPr>
    </w:p>
    <w:p w14:paraId="08A47F21" w14:textId="77777777" w:rsidR="00E80A25" w:rsidRDefault="00E80A25" w:rsidP="00954D5A">
      <w:pPr>
        <w:rPr>
          <w:rFonts w:ascii="Times New Roman" w:hAnsi="Times New Roman"/>
          <w:sz w:val="24"/>
          <w:szCs w:val="24"/>
        </w:rPr>
      </w:pPr>
    </w:p>
    <w:p w14:paraId="29ADC0F9" w14:textId="77777777" w:rsidR="00E80A25" w:rsidRDefault="00E80A25" w:rsidP="00E80A25"/>
    <w:p w14:paraId="09D0DBD7" w14:textId="77777777" w:rsidR="00E80A25" w:rsidRPr="00C03706" w:rsidRDefault="00F80287" w:rsidP="00AB450D">
      <w:pPr>
        <w:spacing w:after="0"/>
        <w:rPr>
          <w:sz w:val="20"/>
          <w:szCs w:val="20"/>
        </w:rPr>
      </w:pPr>
      <w:proofErr w:type="spellStart"/>
      <w:r w:rsidRPr="00C03706">
        <w:rPr>
          <w:sz w:val="20"/>
          <w:szCs w:val="20"/>
        </w:rPr>
        <w:t>V.Bernards</w:t>
      </w:r>
      <w:proofErr w:type="spellEnd"/>
      <w:r w:rsidRPr="00C03706">
        <w:rPr>
          <w:sz w:val="20"/>
          <w:szCs w:val="20"/>
        </w:rPr>
        <w:t>, 67026524</w:t>
      </w:r>
    </w:p>
    <w:p w14:paraId="2C8E703E" w14:textId="77777777" w:rsidR="00AB450D" w:rsidRPr="00C03706" w:rsidRDefault="00F80287" w:rsidP="00AB450D">
      <w:pPr>
        <w:spacing w:after="0"/>
        <w:rPr>
          <w:sz w:val="20"/>
          <w:szCs w:val="20"/>
        </w:rPr>
      </w:pPr>
      <w:r w:rsidRPr="00C03706">
        <w:rPr>
          <w:sz w:val="20"/>
          <w:szCs w:val="20"/>
        </w:rPr>
        <w:t>Vilnis.bernards@varam.gov.lv</w:t>
      </w:r>
    </w:p>
    <w:tbl>
      <w:tblPr>
        <w:tblW w:w="0" w:type="auto"/>
        <w:tblInd w:w="108" w:type="dxa"/>
        <w:tblLook w:val="04A0" w:firstRow="1" w:lastRow="0" w:firstColumn="1" w:lastColumn="0" w:noHBand="0" w:noVBand="1"/>
      </w:tblPr>
      <w:tblGrid>
        <w:gridCol w:w="8222"/>
      </w:tblGrid>
      <w:tr w:rsidR="0043237A" w14:paraId="6E68B7F3" w14:textId="77777777" w:rsidTr="00796CFC">
        <w:trPr>
          <w:cantSplit/>
          <w:trHeight w:val="579"/>
        </w:trPr>
        <w:tc>
          <w:tcPr>
            <w:tcW w:w="8222" w:type="dxa"/>
          </w:tcPr>
          <w:p w14:paraId="6F74C9A5" w14:textId="77777777" w:rsidR="00E80A25" w:rsidRDefault="00F80287" w:rsidP="00796CFC">
            <w:pPr>
              <w:pStyle w:val="BodyTextIndent"/>
              <w:ind w:left="0"/>
            </w:pPr>
            <w:bookmarkStart w:id="0" w:name="edoc_info" w:colFirst="0" w:colLast="0"/>
            <w:r>
              <w:t>ŠIS DOKUMENTS IR ELEKTRONISKI PARAKSTĪTS AR DROŠU ELEKTRONISKO PARAKSTU UN SATUR LAIKA ZĪMOGU</w:t>
            </w:r>
          </w:p>
        </w:tc>
      </w:tr>
      <w:bookmarkEnd w:id="0"/>
    </w:tbl>
    <w:p w14:paraId="4265CC9B" w14:textId="77777777" w:rsidR="002E1474" w:rsidRPr="00C27521" w:rsidRDefault="002E1474" w:rsidP="00954D5A">
      <w:pPr>
        <w:rPr>
          <w:rFonts w:ascii="Times New Roman" w:hAnsi="Times New Roman"/>
          <w:sz w:val="24"/>
          <w:szCs w:val="24"/>
        </w:rPr>
      </w:pPr>
    </w:p>
    <w:sectPr w:rsidR="002E1474" w:rsidRPr="00C27521" w:rsidSect="00B82CCF">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0206" w14:textId="77777777" w:rsidR="00F80287" w:rsidRDefault="00F80287">
      <w:pPr>
        <w:spacing w:after="0" w:line="240" w:lineRule="auto"/>
      </w:pPr>
      <w:r>
        <w:separator/>
      </w:r>
    </w:p>
  </w:endnote>
  <w:endnote w:type="continuationSeparator" w:id="0">
    <w:p w14:paraId="179B1C82" w14:textId="77777777" w:rsidR="00F80287" w:rsidRDefault="00F8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B3B3" w14:textId="77777777" w:rsidR="00F80287" w:rsidRDefault="00F80287">
      <w:pPr>
        <w:spacing w:after="0" w:line="240" w:lineRule="auto"/>
      </w:pPr>
      <w:r>
        <w:separator/>
      </w:r>
    </w:p>
  </w:footnote>
  <w:footnote w:type="continuationSeparator" w:id="0">
    <w:p w14:paraId="0C23E47E" w14:textId="77777777" w:rsidR="00F80287" w:rsidRDefault="00F8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EDEA" w14:textId="77777777" w:rsidR="00B82CCF" w:rsidRDefault="00B82CCF" w:rsidP="00B82CCF">
    <w:pPr>
      <w:pStyle w:val="Header"/>
      <w:rPr>
        <w:rFonts w:ascii="Times New Roman" w:hAnsi="Times New Roman"/>
      </w:rPr>
    </w:pPr>
  </w:p>
  <w:p w14:paraId="34A3D2FF" w14:textId="77777777" w:rsidR="00B82CCF" w:rsidRDefault="00B82CCF" w:rsidP="00B82CCF">
    <w:pPr>
      <w:pStyle w:val="Header"/>
      <w:rPr>
        <w:rFonts w:ascii="Times New Roman" w:hAnsi="Times New Roman"/>
      </w:rPr>
    </w:pPr>
  </w:p>
  <w:p w14:paraId="0BE241D4" w14:textId="77777777" w:rsidR="00B82CCF" w:rsidRDefault="00B82CCF" w:rsidP="00B82CCF">
    <w:pPr>
      <w:pStyle w:val="Header"/>
      <w:rPr>
        <w:rFonts w:ascii="Times New Roman" w:hAnsi="Times New Roman"/>
      </w:rPr>
    </w:pPr>
  </w:p>
  <w:p w14:paraId="0204168B" w14:textId="77777777" w:rsidR="00B82CCF" w:rsidRDefault="00B82CCF" w:rsidP="00B82CCF">
    <w:pPr>
      <w:pStyle w:val="Header"/>
      <w:rPr>
        <w:rFonts w:ascii="Times New Roman" w:hAnsi="Times New Roman"/>
      </w:rPr>
    </w:pPr>
  </w:p>
  <w:p w14:paraId="71E192A2" w14:textId="77777777" w:rsidR="00B82CCF" w:rsidRDefault="00B82CCF" w:rsidP="00B82CCF">
    <w:pPr>
      <w:pStyle w:val="Header"/>
      <w:rPr>
        <w:rFonts w:ascii="Times New Roman" w:hAnsi="Times New Roman"/>
      </w:rPr>
    </w:pPr>
  </w:p>
  <w:p w14:paraId="75C33D46" w14:textId="77777777" w:rsidR="00B82CCF" w:rsidRDefault="00B82CCF" w:rsidP="00B82CCF">
    <w:pPr>
      <w:pStyle w:val="Header"/>
      <w:rPr>
        <w:rFonts w:ascii="Times New Roman" w:hAnsi="Times New Roman"/>
      </w:rPr>
    </w:pPr>
  </w:p>
  <w:p w14:paraId="5E1290E7" w14:textId="77777777" w:rsidR="00B82CCF" w:rsidRDefault="00B82CCF" w:rsidP="00B82CCF">
    <w:pPr>
      <w:pStyle w:val="Header"/>
      <w:rPr>
        <w:rFonts w:ascii="Times New Roman" w:hAnsi="Times New Roman"/>
      </w:rPr>
    </w:pPr>
  </w:p>
  <w:p w14:paraId="094DCC1B" w14:textId="77777777" w:rsidR="00B82CCF" w:rsidRDefault="00B82CCF" w:rsidP="00B82CCF">
    <w:pPr>
      <w:pStyle w:val="Header"/>
      <w:rPr>
        <w:rFonts w:ascii="Times New Roman" w:hAnsi="Times New Roman"/>
      </w:rPr>
    </w:pPr>
  </w:p>
  <w:p w14:paraId="089BE7A7" w14:textId="77777777" w:rsidR="00B82CCF" w:rsidRDefault="00B82CCF" w:rsidP="00B82CCF">
    <w:pPr>
      <w:pStyle w:val="Header"/>
      <w:rPr>
        <w:rFonts w:ascii="Times New Roman" w:hAnsi="Times New Roman"/>
      </w:rPr>
    </w:pPr>
  </w:p>
  <w:p w14:paraId="60129BDA" w14:textId="77777777" w:rsidR="00B82CCF" w:rsidRDefault="00B82CCF" w:rsidP="00B82CCF">
    <w:pPr>
      <w:pStyle w:val="Header"/>
      <w:rPr>
        <w:rFonts w:ascii="Times New Roman" w:hAnsi="Times New Roman"/>
      </w:rPr>
    </w:pPr>
  </w:p>
  <w:p w14:paraId="44F1DE26" w14:textId="77777777" w:rsidR="00B82CCF" w:rsidRPr="00815277" w:rsidRDefault="00F80287" w:rsidP="00B82CCF">
    <w:pPr>
      <w:pStyle w:val="Header"/>
      <w:rPr>
        <w:rFonts w:ascii="Times New Roman" w:hAnsi="Times New Roman"/>
      </w:rPr>
    </w:pPr>
    <w:r>
      <w:rPr>
        <w:noProof/>
        <w:lang w:eastAsia="lv-LV"/>
      </w:rPr>
      <w:drawing>
        <wp:anchor distT="0" distB="0" distL="114300" distR="114300" simplePos="0" relativeHeight="251658240" behindDoc="1" locked="0" layoutInCell="1" allowOverlap="1" wp14:anchorId="12839BDD" wp14:editId="5DFF25B4">
          <wp:simplePos x="0" y="0"/>
          <wp:positionH relativeFrom="page">
            <wp:posOffset>1217930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14:anchorId="205661FA" wp14:editId="2CF989C4">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3BD6F" w14:textId="77777777" w:rsidR="00B82CCF" w:rsidRDefault="00F80287"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00E928E8"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2CCF"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sid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14:anchorId="7C26E4CA" wp14:editId="7B24093F">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0DE43D7C" w14:textId="77777777" w:rsidR="00B82CCF" w:rsidRDefault="00B8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235095656">
    <w:abstractNumId w:val="10"/>
  </w:num>
  <w:num w:numId="2" w16cid:durableId="1933078795">
    <w:abstractNumId w:val="8"/>
  </w:num>
  <w:num w:numId="3" w16cid:durableId="1459255918">
    <w:abstractNumId w:val="7"/>
  </w:num>
  <w:num w:numId="4" w16cid:durableId="1477524650">
    <w:abstractNumId w:val="6"/>
  </w:num>
  <w:num w:numId="5" w16cid:durableId="1834953756">
    <w:abstractNumId w:val="5"/>
  </w:num>
  <w:num w:numId="6" w16cid:durableId="1575166838">
    <w:abstractNumId w:val="9"/>
  </w:num>
  <w:num w:numId="7" w16cid:durableId="1163475676">
    <w:abstractNumId w:val="4"/>
  </w:num>
  <w:num w:numId="8" w16cid:durableId="1328898843">
    <w:abstractNumId w:val="3"/>
  </w:num>
  <w:num w:numId="9" w16cid:durableId="1959212657">
    <w:abstractNumId w:val="2"/>
  </w:num>
  <w:num w:numId="10" w16cid:durableId="1133601102">
    <w:abstractNumId w:val="1"/>
  </w:num>
  <w:num w:numId="11" w16cid:durableId="142684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F2"/>
    <w:rsid w:val="000021EE"/>
    <w:rsid w:val="001665B7"/>
    <w:rsid w:val="001E7097"/>
    <w:rsid w:val="00222A7A"/>
    <w:rsid w:val="0024412F"/>
    <w:rsid w:val="002E1474"/>
    <w:rsid w:val="002F4027"/>
    <w:rsid w:val="00304E27"/>
    <w:rsid w:val="00430562"/>
    <w:rsid w:val="0043237A"/>
    <w:rsid w:val="004C5EC4"/>
    <w:rsid w:val="005D2CFC"/>
    <w:rsid w:val="006E1219"/>
    <w:rsid w:val="00703E48"/>
    <w:rsid w:val="00705E88"/>
    <w:rsid w:val="00722171"/>
    <w:rsid w:val="00796CFC"/>
    <w:rsid w:val="00815277"/>
    <w:rsid w:val="0082050D"/>
    <w:rsid w:val="00824D7E"/>
    <w:rsid w:val="008923DC"/>
    <w:rsid w:val="008D5C29"/>
    <w:rsid w:val="008E2ADA"/>
    <w:rsid w:val="00935B58"/>
    <w:rsid w:val="00943E6E"/>
    <w:rsid w:val="00954D5A"/>
    <w:rsid w:val="00990362"/>
    <w:rsid w:val="009F5E0A"/>
    <w:rsid w:val="00A178BF"/>
    <w:rsid w:val="00A871B5"/>
    <w:rsid w:val="00AA3199"/>
    <w:rsid w:val="00AA6593"/>
    <w:rsid w:val="00AB450D"/>
    <w:rsid w:val="00AE3ECA"/>
    <w:rsid w:val="00B0461A"/>
    <w:rsid w:val="00B82807"/>
    <w:rsid w:val="00B82CCF"/>
    <w:rsid w:val="00BB2F47"/>
    <w:rsid w:val="00C03706"/>
    <w:rsid w:val="00C06A07"/>
    <w:rsid w:val="00C236EC"/>
    <w:rsid w:val="00C2375C"/>
    <w:rsid w:val="00C27521"/>
    <w:rsid w:val="00C60E66"/>
    <w:rsid w:val="00D92A72"/>
    <w:rsid w:val="00DA7526"/>
    <w:rsid w:val="00E6626A"/>
    <w:rsid w:val="00E80A25"/>
    <w:rsid w:val="00E928E8"/>
    <w:rsid w:val="00E978CF"/>
    <w:rsid w:val="00EC363F"/>
    <w:rsid w:val="00ED6121"/>
    <w:rsid w:val="00F7215C"/>
    <w:rsid w:val="00F80287"/>
    <w:rsid w:val="00F950F2"/>
    <w:rsid w:val="00FE78F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FAD7"/>
  <w15:docId w15:val="{E1FE5AC2-DFB5-4E8E-B607-6ACD8390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rsid w:val="00C6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zivniekupolic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6739</Words>
  <Characters>3842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Lita Trakina</cp:lastModifiedBy>
  <cp:revision>2</cp:revision>
  <dcterms:created xsi:type="dcterms:W3CDTF">2022-04-07T17:55:00Z</dcterms:created>
  <dcterms:modified xsi:type="dcterms:W3CDTF">2022-04-07T17:55:00Z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