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30AC6" w:rsidRDefault="00430AC6">
      <w:pPr>
        <w:ind w:firstLine="720"/>
        <w:jc w:val="center"/>
        <w:rPr>
          <w:b/>
          <w:sz w:val="28"/>
          <w:szCs w:val="28"/>
        </w:rPr>
      </w:pPr>
    </w:p>
    <w:p w14:paraId="00000002" w14:textId="71C18D93" w:rsidR="00430AC6" w:rsidRDefault="00E4202D">
      <w:pPr>
        <w:ind w:firstLine="720"/>
        <w:jc w:val="center"/>
        <w:rPr>
          <w:b/>
          <w:sz w:val="32"/>
          <w:szCs w:val="32"/>
        </w:rPr>
      </w:pPr>
      <w:r>
        <w:rPr>
          <w:b/>
          <w:sz w:val="32"/>
          <w:szCs w:val="32"/>
        </w:rPr>
        <w:t xml:space="preserve">THE </w:t>
      </w:r>
      <w:r w:rsidR="00FC41EB">
        <w:rPr>
          <w:b/>
          <w:sz w:val="32"/>
          <w:szCs w:val="32"/>
        </w:rPr>
        <w:t>ENVIRONMENTAL ADVISORY COUNCIL</w:t>
      </w:r>
    </w:p>
    <w:p w14:paraId="00000003" w14:textId="4812376F" w:rsidR="00430AC6" w:rsidRDefault="00FC41EB">
      <w:pPr>
        <w:ind w:firstLine="720"/>
        <w:jc w:val="center"/>
        <w:rPr>
          <w:sz w:val="20"/>
          <w:szCs w:val="20"/>
        </w:rPr>
      </w:pPr>
      <w:bookmarkStart w:id="0" w:name="_gjdgxs" w:colFirst="0" w:colLast="0"/>
      <w:bookmarkEnd w:id="0"/>
      <w:r>
        <w:rPr>
          <w:sz w:val="20"/>
          <w:szCs w:val="20"/>
        </w:rPr>
        <w:t>Association “Baltic Environmental Forum”,</w:t>
      </w:r>
      <w:r>
        <w:t xml:space="preserve"> </w:t>
      </w:r>
      <w:r>
        <w:rPr>
          <w:sz w:val="20"/>
          <w:szCs w:val="20"/>
        </w:rPr>
        <w:t>Foundation “Latvian Fund for Nature”,</w:t>
      </w:r>
      <w:r>
        <w:t xml:space="preserve"> </w:t>
      </w:r>
      <w:r>
        <w:rPr>
          <w:sz w:val="20"/>
          <w:szCs w:val="20"/>
        </w:rPr>
        <w:t>Foundation "Environmental Education Foundation" ,</w:t>
      </w:r>
      <w:r>
        <w:t xml:space="preserve"> </w:t>
      </w:r>
      <w:r>
        <w:rPr>
          <w:sz w:val="20"/>
          <w:szCs w:val="20"/>
        </w:rPr>
        <w:t>World Wide Fund for Nature,</w:t>
      </w:r>
      <w:r>
        <w:t xml:space="preserve"> </w:t>
      </w:r>
      <w:r>
        <w:rPr>
          <w:sz w:val="20"/>
          <w:szCs w:val="20"/>
        </w:rPr>
        <w:t xml:space="preserve">Latvian Ornithological Society, </w:t>
      </w:r>
      <w:r w:rsidR="00003142">
        <w:rPr>
          <w:sz w:val="20"/>
          <w:szCs w:val="20"/>
        </w:rPr>
        <w:t xml:space="preserve">The </w:t>
      </w:r>
      <w:r>
        <w:rPr>
          <w:sz w:val="20"/>
          <w:szCs w:val="20"/>
        </w:rPr>
        <w:t xml:space="preserve">Environmental facts, </w:t>
      </w:r>
      <w:r w:rsidR="00003142">
        <w:rPr>
          <w:sz w:val="20"/>
          <w:szCs w:val="20"/>
        </w:rPr>
        <w:t xml:space="preserve">The </w:t>
      </w:r>
      <w:proofErr w:type="spellStart"/>
      <w:r>
        <w:rPr>
          <w:sz w:val="20"/>
          <w:szCs w:val="20"/>
        </w:rPr>
        <w:t>Kemeri</w:t>
      </w:r>
      <w:proofErr w:type="spellEnd"/>
      <w:r>
        <w:rPr>
          <w:sz w:val="20"/>
          <w:szCs w:val="20"/>
        </w:rPr>
        <w:t xml:space="preserve"> National Park Foundation, </w:t>
      </w:r>
      <w:r w:rsidR="00003142">
        <w:rPr>
          <w:sz w:val="20"/>
          <w:szCs w:val="20"/>
        </w:rPr>
        <w:t xml:space="preserve">The </w:t>
      </w:r>
      <w:r>
        <w:rPr>
          <w:sz w:val="20"/>
          <w:szCs w:val="20"/>
        </w:rPr>
        <w:t xml:space="preserve">Environmental Protection Club, </w:t>
      </w:r>
      <w:r w:rsidR="00003142">
        <w:rPr>
          <w:sz w:val="20"/>
          <w:szCs w:val="20"/>
        </w:rPr>
        <w:t xml:space="preserve">The </w:t>
      </w:r>
      <w:r>
        <w:rPr>
          <w:sz w:val="20"/>
          <w:szCs w:val="20"/>
        </w:rPr>
        <w:t>Latvian Fishermen's Association,</w:t>
      </w:r>
      <w:r>
        <w:t xml:space="preserve"> </w:t>
      </w:r>
      <w:r>
        <w:rPr>
          <w:sz w:val="20"/>
          <w:szCs w:val="20"/>
        </w:rPr>
        <w:t>Association “Latvian lakes”, Association “Green Liberty”,</w:t>
      </w:r>
      <w:r>
        <w:t xml:space="preserve"> </w:t>
      </w:r>
      <w:r>
        <w:rPr>
          <w:sz w:val="20"/>
          <w:szCs w:val="20"/>
        </w:rPr>
        <w:t>Association “</w:t>
      </w:r>
      <w:r w:rsidR="00003142">
        <w:rPr>
          <w:sz w:val="20"/>
          <w:szCs w:val="20"/>
        </w:rPr>
        <w:t>Eco-design</w:t>
      </w:r>
      <w:r>
        <w:rPr>
          <w:sz w:val="20"/>
          <w:szCs w:val="20"/>
        </w:rPr>
        <w:t xml:space="preserve"> Competence Center”,” Association “Lake and Swamp Research Center, Association “Latvian Botanical Society”, Latvian Beekeeping Association, Latvian Waste Management Association,  Association „Baltic coast”,</w:t>
      </w:r>
      <w:r>
        <w:t xml:space="preserve"> </w:t>
      </w:r>
      <w:r>
        <w:rPr>
          <w:sz w:val="20"/>
          <w:szCs w:val="20"/>
        </w:rPr>
        <w:t>Association "Zero Waste Latvia",”</w:t>
      </w:r>
      <w:r>
        <w:t xml:space="preserve"> </w:t>
      </w:r>
      <w:r>
        <w:rPr>
          <w:sz w:val="20"/>
          <w:szCs w:val="20"/>
        </w:rPr>
        <w:t>Association “Latvian Environmental Management Association.,</w:t>
      </w:r>
      <w:r>
        <w:t xml:space="preserve"> </w:t>
      </w:r>
      <w:r>
        <w:rPr>
          <w:sz w:val="20"/>
          <w:szCs w:val="20"/>
        </w:rPr>
        <w:t>Foundation “</w:t>
      </w:r>
      <w:proofErr w:type="spellStart"/>
      <w:r>
        <w:rPr>
          <w:sz w:val="20"/>
          <w:szCs w:val="20"/>
        </w:rPr>
        <w:t>Teiči</w:t>
      </w:r>
      <w:proofErr w:type="spellEnd"/>
      <w:r>
        <w:rPr>
          <w:sz w:val="20"/>
          <w:szCs w:val="20"/>
        </w:rPr>
        <w:t xml:space="preserve"> Nature Foundation”.</w:t>
      </w:r>
    </w:p>
    <w:p w14:paraId="00000004" w14:textId="77777777" w:rsidR="00430AC6" w:rsidRDefault="00430AC6">
      <w:pPr>
        <w:rPr>
          <w:sz w:val="22"/>
          <w:szCs w:val="22"/>
        </w:rPr>
      </w:pPr>
    </w:p>
    <w:p w14:paraId="00000005" w14:textId="77777777" w:rsidR="00430AC6" w:rsidRDefault="00FC41EB">
      <w:pPr>
        <w:pBdr>
          <w:bottom w:val="single" w:sz="12" w:space="1" w:color="00000A"/>
        </w:pBdr>
        <w:jc w:val="center"/>
        <w:rPr>
          <w:b/>
          <w:sz w:val="22"/>
          <w:szCs w:val="22"/>
        </w:rPr>
      </w:pPr>
      <w:proofErr w:type="spellStart"/>
      <w:r>
        <w:rPr>
          <w:b/>
          <w:sz w:val="22"/>
          <w:szCs w:val="22"/>
        </w:rPr>
        <w:t>Rīga</w:t>
      </w:r>
      <w:proofErr w:type="spellEnd"/>
      <w:r>
        <w:rPr>
          <w:b/>
          <w:sz w:val="22"/>
          <w:szCs w:val="22"/>
        </w:rPr>
        <w:t xml:space="preserve">, </w:t>
      </w:r>
      <w:proofErr w:type="spellStart"/>
      <w:r>
        <w:rPr>
          <w:b/>
          <w:sz w:val="22"/>
          <w:szCs w:val="22"/>
        </w:rPr>
        <w:t>Peldu</w:t>
      </w:r>
      <w:proofErr w:type="spellEnd"/>
      <w:r>
        <w:rPr>
          <w:b/>
          <w:sz w:val="22"/>
          <w:szCs w:val="22"/>
        </w:rPr>
        <w:t xml:space="preserve"> street 26/28, LV-1494</w:t>
      </w:r>
    </w:p>
    <w:p w14:paraId="199D55B0" w14:textId="1A2D1D83" w:rsidR="003245FF" w:rsidRDefault="00172659" w:rsidP="003245FF">
      <w:pPr>
        <w:spacing w:before="240" w:after="240"/>
      </w:pPr>
      <w:r>
        <w:rPr>
          <w:rFonts w:ascii="Calibri" w:eastAsia="Calibri" w:hAnsi="Calibri" w:cs="Calibri"/>
          <w:sz w:val="22"/>
          <w:szCs w:val="22"/>
        </w:rPr>
        <w:t>May</w:t>
      </w:r>
      <w:r w:rsidR="003245FF">
        <w:rPr>
          <w:rFonts w:ascii="Calibri" w:eastAsia="Calibri" w:hAnsi="Calibri" w:cs="Calibri"/>
          <w:sz w:val="22"/>
          <w:szCs w:val="22"/>
        </w:rPr>
        <w:t xml:space="preserve"> </w:t>
      </w:r>
      <w:r>
        <w:rPr>
          <w:rFonts w:ascii="Calibri" w:eastAsia="Calibri" w:hAnsi="Calibri" w:cs="Calibri"/>
          <w:sz w:val="22"/>
          <w:szCs w:val="22"/>
        </w:rPr>
        <w:t>17</w:t>
      </w:r>
      <w:r w:rsidR="003245FF">
        <w:rPr>
          <w:rFonts w:ascii="Calibri" w:eastAsia="Calibri" w:hAnsi="Calibri" w:cs="Calibri"/>
          <w:sz w:val="22"/>
          <w:szCs w:val="22"/>
        </w:rPr>
        <w:t>, 2022</w:t>
      </w:r>
    </w:p>
    <w:p w14:paraId="2BBC082D" w14:textId="5FB5BF68" w:rsidR="00810BA5" w:rsidRPr="00810BA5" w:rsidRDefault="00810BA5" w:rsidP="00B36A14">
      <w:pPr>
        <w:spacing w:before="240" w:after="240"/>
        <w:jc w:val="right"/>
        <w:rPr>
          <w:rFonts w:asciiTheme="majorHAnsi" w:eastAsia="Calibri" w:hAnsiTheme="majorHAnsi" w:cstheme="majorHAnsi"/>
          <w:b/>
        </w:rPr>
      </w:pPr>
      <w:r w:rsidRPr="00810BA5">
        <w:rPr>
          <w:rFonts w:asciiTheme="majorHAnsi" w:eastAsia="Calibri" w:hAnsiTheme="majorHAnsi" w:cstheme="majorHAnsi"/>
          <w:b/>
        </w:rPr>
        <w:t>European Commission</w:t>
      </w:r>
    </w:p>
    <w:p w14:paraId="7779B62A" w14:textId="77777777" w:rsidR="00442457" w:rsidRDefault="00442457" w:rsidP="00442457">
      <w:pPr>
        <w:pStyle w:val="NormalWeb"/>
        <w:spacing w:before="240" w:beforeAutospacing="0" w:after="240" w:afterAutospacing="0"/>
        <w:jc w:val="right"/>
      </w:pPr>
      <w:r>
        <w:rPr>
          <w:rFonts w:ascii="Calibri" w:hAnsi="Calibri" w:cs="Calibri"/>
          <w:b/>
          <w:bCs/>
          <w:color w:val="000000"/>
        </w:rPr>
        <w:t>To:  The President of the European Commission</w:t>
      </w:r>
    </w:p>
    <w:p w14:paraId="5674961B" w14:textId="134E69B0" w:rsidR="00442457" w:rsidRPr="00810BA5" w:rsidRDefault="00442457" w:rsidP="00442457">
      <w:pPr>
        <w:spacing w:before="240" w:after="240"/>
        <w:jc w:val="right"/>
        <w:rPr>
          <w:rFonts w:asciiTheme="majorHAnsi" w:eastAsia="Calibri" w:hAnsiTheme="majorHAnsi" w:cstheme="majorHAnsi"/>
          <w:b/>
        </w:rPr>
      </w:pPr>
      <w:r>
        <w:rPr>
          <w:rFonts w:ascii="Calibri" w:hAnsi="Calibri" w:cs="Calibri"/>
          <w:b/>
          <w:bCs/>
          <w:color w:val="000000"/>
        </w:rPr>
        <w:t xml:space="preserve">Mrs. Ursula von der Leyen </w:t>
      </w:r>
      <w:hyperlink r:id="rId8" w:history="1">
        <w:r>
          <w:rPr>
            <w:rStyle w:val="Hyperlink"/>
            <w:rFonts w:ascii="Calibri" w:hAnsi="Calibri" w:cs="Calibri"/>
            <w:b/>
            <w:bCs/>
          </w:rPr>
          <w:t>ec-president-vdl@ec.europa.eu</w:t>
        </w:r>
      </w:hyperlink>
    </w:p>
    <w:p w14:paraId="78C99A69" w14:textId="4A69F2AD" w:rsidR="00810BA5" w:rsidRPr="00810BA5" w:rsidRDefault="008D32C7" w:rsidP="00810BA5">
      <w:pPr>
        <w:spacing w:before="240" w:after="240"/>
        <w:jc w:val="right"/>
        <w:rPr>
          <w:rFonts w:asciiTheme="majorHAnsi" w:hAnsiTheme="majorHAnsi" w:cstheme="majorHAnsi"/>
        </w:rPr>
      </w:pPr>
      <w:r w:rsidRPr="00810BA5">
        <w:rPr>
          <w:rFonts w:asciiTheme="majorHAnsi" w:eastAsia="Roboto" w:hAnsiTheme="majorHAnsi" w:cstheme="majorHAnsi"/>
        </w:rPr>
        <w:t xml:space="preserve">EC </w:t>
      </w:r>
      <w:r w:rsidR="00A957A3" w:rsidRPr="00810BA5">
        <w:rPr>
          <w:rFonts w:asciiTheme="majorHAnsi" w:hAnsiTheme="majorHAnsi" w:cstheme="majorHAnsi"/>
        </w:rPr>
        <w:t>Coordinating spokesperson</w:t>
      </w:r>
      <w:r w:rsidR="00810BA5" w:rsidRPr="00810BA5">
        <w:rPr>
          <w:rFonts w:asciiTheme="majorHAnsi" w:hAnsiTheme="majorHAnsi" w:cstheme="majorHAnsi"/>
        </w:rPr>
        <w:t xml:space="preserve"> </w:t>
      </w:r>
      <w:r w:rsidRPr="00810BA5">
        <w:rPr>
          <w:rFonts w:asciiTheme="majorHAnsi" w:hAnsiTheme="majorHAnsi" w:cstheme="majorHAnsi"/>
          <w:b/>
          <w:bCs/>
        </w:rPr>
        <w:t xml:space="preserve">Vivian </w:t>
      </w:r>
      <w:proofErr w:type="spellStart"/>
      <w:r w:rsidRPr="00810BA5">
        <w:rPr>
          <w:rFonts w:asciiTheme="majorHAnsi" w:hAnsiTheme="majorHAnsi" w:cstheme="majorHAnsi"/>
          <w:b/>
          <w:bCs/>
        </w:rPr>
        <w:t>Loonela</w:t>
      </w:r>
      <w:proofErr w:type="spellEnd"/>
      <w:r w:rsidRPr="00810BA5">
        <w:rPr>
          <w:rFonts w:asciiTheme="majorHAnsi" w:hAnsiTheme="majorHAnsi" w:cstheme="majorHAnsi"/>
          <w:b/>
          <w:bCs/>
        </w:rPr>
        <w:t>:</w:t>
      </w:r>
      <w:r w:rsidRPr="00810BA5">
        <w:rPr>
          <w:rFonts w:asciiTheme="majorHAnsi" w:hAnsiTheme="majorHAnsi" w:cstheme="majorHAnsi"/>
        </w:rPr>
        <w:t xml:space="preserve"> </w:t>
      </w:r>
      <w:hyperlink r:id="rId9" w:history="1">
        <w:r w:rsidR="00810BA5" w:rsidRPr="00810BA5">
          <w:rPr>
            <w:rStyle w:val="Hyperlink"/>
            <w:rFonts w:asciiTheme="majorHAnsi" w:hAnsiTheme="majorHAnsi" w:cstheme="majorHAnsi"/>
          </w:rPr>
          <w:t>vivian.loonela@ec.europa.eu</w:t>
        </w:r>
      </w:hyperlink>
      <w:r w:rsidR="00C8033B">
        <w:rPr>
          <w:rFonts w:asciiTheme="majorHAnsi" w:hAnsiTheme="majorHAnsi" w:cstheme="majorHAnsi"/>
        </w:rPr>
        <w:t xml:space="preserve"> and</w:t>
      </w:r>
    </w:p>
    <w:p w14:paraId="4C4E729A" w14:textId="221CEAD7" w:rsidR="00810BA5" w:rsidRPr="00810BA5" w:rsidRDefault="00810BA5" w:rsidP="00810BA5">
      <w:pPr>
        <w:spacing w:before="240" w:after="240"/>
        <w:jc w:val="right"/>
        <w:rPr>
          <w:rFonts w:asciiTheme="majorHAnsi" w:eastAsia="Calibri" w:hAnsiTheme="majorHAnsi" w:cstheme="majorHAnsi"/>
          <w:b/>
        </w:rPr>
      </w:pPr>
      <w:r w:rsidRPr="006A7F7C">
        <w:rPr>
          <w:rFonts w:asciiTheme="majorHAnsi" w:eastAsia="Roboto" w:hAnsiTheme="majorHAnsi" w:cstheme="majorHAnsi"/>
          <w:b/>
          <w:bCs/>
        </w:rPr>
        <w:t xml:space="preserve"> </w:t>
      </w:r>
      <w:r w:rsidR="006A7F7C" w:rsidRPr="006A7F7C">
        <w:rPr>
          <w:rFonts w:asciiTheme="majorHAnsi" w:eastAsia="Roboto" w:hAnsiTheme="majorHAnsi" w:cstheme="majorHAnsi"/>
          <w:b/>
          <w:bCs/>
        </w:rPr>
        <w:t>CC:</w:t>
      </w:r>
      <w:r w:rsidR="006A7F7C">
        <w:rPr>
          <w:rFonts w:asciiTheme="majorHAnsi" w:eastAsia="Roboto" w:hAnsiTheme="majorHAnsi" w:cstheme="majorHAnsi"/>
        </w:rPr>
        <w:t xml:space="preserve"> </w:t>
      </w:r>
      <w:r w:rsidR="00C8033B">
        <w:rPr>
          <w:rFonts w:asciiTheme="majorHAnsi" w:eastAsia="Roboto" w:hAnsiTheme="majorHAnsi" w:cstheme="majorHAnsi"/>
        </w:rPr>
        <w:t>T</w:t>
      </w:r>
      <w:r w:rsidRPr="00810BA5">
        <w:rPr>
          <w:rFonts w:asciiTheme="majorHAnsi" w:eastAsia="Roboto" w:hAnsiTheme="majorHAnsi" w:cstheme="majorHAnsi"/>
        </w:rPr>
        <w:t xml:space="preserve">he </w:t>
      </w:r>
      <w:hyperlink r:id="rId10">
        <w:r w:rsidRPr="00810BA5">
          <w:rPr>
            <w:rFonts w:asciiTheme="majorHAnsi" w:eastAsia="Roboto" w:hAnsiTheme="majorHAnsi" w:cstheme="majorHAnsi"/>
          </w:rPr>
          <w:t>European Commission Representation</w:t>
        </w:r>
      </w:hyperlink>
      <w:r w:rsidRPr="00810BA5">
        <w:rPr>
          <w:rFonts w:asciiTheme="majorHAnsi" w:eastAsia="Calibri" w:hAnsiTheme="majorHAnsi" w:cstheme="majorHAnsi"/>
          <w:b/>
        </w:rPr>
        <w:t xml:space="preserve"> in Latvia: </w:t>
      </w:r>
      <w:hyperlink r:id="rId11" w:history="1">
        <w:r w:rsidRPr="00810BA5">
          <w:rPr>
            <w:rStyle w:val="Hyperlink"/>
            <w:rFonts w:asciiTheme="majorHAnsi" w:eastAsia="Calibri" w:hAnsiTheme="majorHAnsi" w:cstheme="majorHAnsi"/>
            <w:b/>
          </w:rPr>
          <w:t>comm-rep-latvia@ec.europa.eu</w:t>
        </w:r>
      </w:hyperlink>
    </w:p>
    <w:p w14:paraId="46D43527" w14:textId="77777777" w:rsidR="003276B2" w:rsidRPr="00B22E34" w:rsidRDefault="003276B2" w:rsidP="003276B2">
      <w:pPr>
        <w:contextualSpacing/>
        <w:jc w:val="right"/>
        <w:rPr>
          <w:color w:val="000000" w:themeColor="text1"/>
          <w:lang w:val="lv-LV"/>
        </w:rPr>
      </w:pPr>
      <w:r w:rsidRPr="00B22E34">
        <w:rPr>
          <w:color w:val="000000" w:themeColor="text1"/>
          <w:lang w:val="lv-LV"/>
        </w:rPr>
        <w:t>cab-wojciechowski-contact@ec.europa.eu</w:t>
      </w:r>
    </w:p>
    <w:p w14:paraId="5607F268" w14:textId="77777777" w:rsidR="003276B2" w:rsidRPr="00B22E34" w:rsidRDefault="003276B2" w:rsidP="003276B2">
      <w:pPr>
        <w:contextualSpacing/>
        <w:jc w:val="right"/>
        <w:rPr>
          <w:color w:val="000000" w:themeColor="text1"/>
          <w:lang w:val="lv-LV"/>
        </w:rPr>
      </w:pPr>
      <w:r w:rsidRPr="00B22E34">
        <w:rPr>
          <w:color w:val="000000" w:themeColor="text1"/>
          <w:lang w:val="lv-LV"/>
        </w:rPr>
        <w:t>cab-sinkevicius-contact@ec.europa.eu</w:t>
      </w:r>
    </w:p>
    <w:p w14:paraId="09EB6670" w14:textId="77777777" w:rsidR="003276B2" w:rsidRPr="00B22E34" w:rsidRDefault="003276B2" w:rsidP="003276B2">
      <w:pPr>
        <w:contextualSpacing/>
        <w:jc w:val="right"/>
        <w:rPr>
          <w:color w:val="000000" w:themeColor="text1"/>
          <w:lang w:val="lv-LV"/>
        </w:rPr>
      </w:pPr>
      <w:r w:rsidRPr="00B22E34">
        <w:rPr>
          <w:color w:val="000000" w:themeColor="text1"/>
          <w:lang w:val="lv-LV"/>
        </w:rPr>
        <w:t>Wolfgang.Burtscher@ec.europa.eu</w:t>
      </w:r>
    </w:p>
    <w:p w14:paraId="26C58452" w14:textId="77777777" w:rsidR="003276B2" w:rsidRPr="00B22E34" w:rsidRDefault="003276B2" w:rsidP="003276B2">
      <w:pPr>
        <w:contextualSpacing/>
        <w:jc w:val="right"/>
        <w:rPr>
          <w:color w:val="000000" w:themeColor="text1"/>
          <w:lang w:val="lv-LV"/>
        </w:rPr>
      </w:pPr>
      <w:r w:rsidRPr="00B22E34">
        <w:rPr>
          <w:color w:val="000000" w:themeColor="text1"/>
          <w:lang w:val="lv-LV"/>
        </w:rPr>
        <w:t>Florika.Fink-Hooijer@ec.europa.eu</w:t>
      </w:r>
    </w:p>
    <w:p w14:paraId="02720905" w14:textId="77777777" w:rsidR="003276B2" w:rsidRPr="00B22E34" w:rsidRDefault="003276B2" w:rsidP="003276B2">
      <w:pPr>
        <w:contextualSpacing/>
        <w:jc w:val="right"/>
        <w:rPr>
          <w:color w:val="000000" w:themeColor="text1"/>
          <w:lang w:val="lv-LV"/>
        </w:rPr>
      </w:pPr>
      <w:r w:rsidRPr="00B22E34">
        <w:rPr>
          <w:color w:val="000000" w:themeColor="text1"/>
          <w:lang w:val="lv-LV"/>
        </w:rPr>
        <w:t>Gijsbertus.Schilthuis@ec.europa.eu</w:t>
      </w:r>
    </w:p>
    <w:p w14:paraId="6BD0C660" w14:textId="77777777" w:rsidR="003276B2" w:rsidRPr="009505AA" w:rsidRDefault="003276B2" w:rsidP="003276B2">
      <w:pPr>
        <w:contextualSpacing/>
        <w:jc w:val="right"/>
        <w:rPr>
          <w:color w:val="000000" w:themeColor="text1"/>
          <w:lang w:val="lv-LV"/>
        </w:rPr>
      </w:pPr>
      <w:r w:rsidRPr="00B22E34">
        <w:rPr>
          <w:color w:val="000000" w:themeColor="text1"/>
          <w:lang w:val="lv-LV"/>
        </w:rPr>
        <w:t>Claudia.Olazabal@ec.europa.eu</w:t>
      </w:r>
    </w:p>
    <w:p w14:paraId="43574E9B" w14:textId="77777777" w:rsidR="003276B2" w:rsidRDefault="003276B2" w:rsidP="003276B2">
      <w:pPr>
        <w:ind w:left="360"/>
        <w:contextualSpacing/>
        <w:jc w:val="both"/>
        <w:rPr>
          <w:color w:val="000000" w:themeColor="text1"/>
          <w:lang w:val="lv-LV"/>
        </w:rPr>
      </w:pPr>
    </w:p>
    <w:p w14:paraId="076F7949" w14:textId="77777777" w:rsidR="003276B2" w:rsidRPr="00DD2C21" w:rsidRDefault="003276B2" w:rsidP="003276B2">
      <w:pPr>
        <w:ind w:left="360"/>
        <w:contextualSpacing/>
        <w:jc w:val="both"/>
        <w:rPr>
          <w:lang w:val="lv-LV"/>
        </w:rPr>
      </w:pPr>
    </w:p>
    <w:p w14:paraId="5A8CAB5A" w14:textId="3780D56F" w:rsidR="003276B2" w:rsidRPr="00DD2C21" w:rsidRDefault="00442457" w:rsidP="003276B2">
      <w:pPr>
        <w:ind w:left="360"/>
        <w:contextualSpacing/>
        <w:jc w:val="both"/>
        <w:rPr>
          <w:b/>
          <w:bCs/>
          <w:i/>
          <w:iCs/>
        </w:rPr>
      </w:pPr>
      <w:r>
        <w:rPr>
          <w:b/>
          <w:bCs/>
          <w:i/>
          <w:iCs/>
        </w:rPr>
        <w:t xml:space="preserve">Support to EU Green Deal concerning forest management </w:t>
      </w:r>
      <w:r w:rsidR="003276B2" w:rsidRPr="00DD2C21">
        <w:rPr>
          <w:b/>
          <w:bCs/>
          <w:i/>
          <w:iCs/>
        </w:rPr>
        <w:t>in Latvia.</w:t>
      </w:r>
    </w:p>
    <w:p w14:paraId="6196809F" w14:textId="77777777" w:rsidR="003276B2" w:rsidRPr="00196E47" w:rsidRDefault="003276B2" w:rsidP="003276B2">
      <w:pPr>
        <w:ind w:left="360"/>
        <w:contextualSpacing/>
        <w:jc w:val="both"/>
        <w:rPr>
          <w:rFonts w:ascii="Arial" w:hAnsi="Arial" w:cs="Arial"/>
        </w:rPr>
      </w:pPr>
    </w:p>
    <w:p w14:paraId="5F940F60" w14:textId="67D73D13" w:rsidR="00172659" w:rsidRDefault="00172659" w:rsidP="00172659">
      <w:pPr>
        <w:ind w:left="360" w:firstLine="360"/>
        <w:contextualSpacing/>
        <w:jc w:val="both"/>
        <w:rPr>
          <w:rFonts w:ascii="Arial" w:hAnsi="Arial" w:cs="Arial"/>
        </w:rPr>
      </w:pPr>
      <w:r w:rsidRPr="00172659">
        <w:rPr>
          <w:rFonts w:ascii="Arial" w:hAnsi="Arial" w:cs="Arial"/>
        </w:rPr>
        <w:t>The Environmental Advisory Council, as the main social partner to the Ministry of Environment Protection and Regional Development of the Republic of Latvia, consisting of 20 national environmental NGOs, representing environmental experts, is writing to you to express our concerns on how timber industry lobby groups use Russia’s war in Ukraine to push for stepping back on Green Deal regarding truly sustainable and multi-functional management of forests.</w:t>
      </w:r>
    </w:p>
    <w:p w14:paraId="474EE75B" w14:textId="77777777" w:rsidR="00442457" w:rsidRPr="00172659" w:rsidRDefault="00442457" w:rsidP="00172659">
      <w:pPr>
        <w:ind w:left="360" w:firstLine="360"/>
        <w:contextualSpacing/>
        <w:jc w:val="both"/>
        <w:rPr>
          <w:rFonts w:ascii="Arial" w:hAnsi="Arial" w:cs="Arial"/>
        </w:rPr>
      </w:pPr>
    </w:p>
    <w:p w14:paraId="4E1EB08A" w14:textId="7267C78F" w:rsidR="00172659" w:rsidRDefault="00172659" w:rsidP="00172659">
      <w:pPr>
        <w:ind w:left="360" w:firstLine="360"/>
        <w:contextualSpacing/>
        <w:jc w:val="both"/>
        <w:rPr>
          <w:rFonts w:ascii="Arial" w:hAnsi="Arial" w:cs="Arial"/>
        </w:rPr>
      </w:pPr>
      <w:r w:rsidRPr="00172659">
        <w:rPr>
          <w:rFonts w:ascii="Arial" w:hAnsi="Arial" w:cs="Arial"/>
        </w:rPr>
        <w:t>The current issues with forest management are strikingly apparent in Latvia, as approximately half of our country is covered by forest land. In Latvia, forest fragmentation is increasing</w:t>
      </w:r>
      <w:r w:rsidR="00352A51">
        <w:rPr>
          <w:rStyle w:val="FootnoteReference"/>
          <w:rFonts w:ascii="Arial" w:hAnsi="Arial" w:cs="Arial"/>
        </w:rPr>
        <w:footnoteReference w:id="1"/>
      </w:r>
      <w:r w:rsidRPr="00172659">
        <w:rPr>
          <w:rFonts w:ascii="Arial" w:hAnsi="Arial" w:cs="Arial"/>
        </w:rPr>
        <w:t>, rate of tree cover loss is the second highest in Europe</w:t>
      </w:r>
      <w:r w:rsidR="00352A51">
        <w:rPr>
          <w:rStyle w:val="FootnoteReference"/>
          <w:rFonts w:ascii="Arial" w:hAnsi="Arial" w:cs="Arial"/>
        </w:rPr>
        <w:footnoteReference w:id="2"/>
      </w:r>
      <w:r w:rsidRPr="00172659">
        <w:rPr>
          <w:rFonts w:ascii="Arial" w:hAnsi="Arial" w:cs="Arial"/>
        </w:rPr>
        <w:t>, forest habitats of EU importance are being logged</w:t>
      </w:r>
      <w:r w:rsidR="00352A51">
        <w:rPr>
          <w:rStyle w:val="FootnoteReference"/>
          <w:rFonts w:ascii="Arial" w:hAnsi="Arial" w:cs="Arial"/>
        </w:rPr>
        <w:footnoteReference w:id="3"/>
      </w:r>
      <w:r w:rsidRPr="00172659">
        <w:rPr>
          <w:rFonts w:ascii="Arial" w:hAnsi="Arial" w:cs="Arial"/>
        </w:rPr>
        <w:t xml:space="preserve"> though none of them is in a </w:t>
      </w:r>
      <w:r w:rsidR="00442457" w:rsidRPr="00172659">
        <w:rPr>
          <w:rFonts w:ascii="Arial" w:hAnsi="Arial" w:cs="Arial"/>
        </w:rPr>
        <w:t>favorable</w:t>
      </w:r>
      <w:r w:rsidRPr="00172659">
        <w:rPr>
          <w:rFonts w:ascii="Arial" w:hAnsi="Arial" w:cs="Arial"/>
        </w:rPr>
        <w:t xml:space="preserve"> conservation status</w:t>
      </w:r>
      <w:r w:rsidR="00352A51">
        <w:rPr>
          <w:rStyle w:val="FootnoteReference"/>
          <w:rFonts w:ascii="Arial" w:hAnsi="Arial" w:cs="Arial"/>
        </w:rPr>
        <w:footnoteReference w:id="4"/>
      </w:r>
      <w:r w:rsidRPr="00172659">
        <w:rPr>
          <w:rFonts w:ascii="Arial" w:hAnsi="Arial" w:cs="Arial"/>
        </w:rPr>
        <w:t xml:space="preserve">, carbon sequestration in forests is </w:t>
      </w:r>
      <w:r w:rsidRPr="00172659">
        <w:rPr>
          <w:rFonts w:ascii="Arial" w:hAnsi="Arial" w:cs="Arial"/>
        </w:rPr>
        <w:lastRenderedPageBreak/>
        <w:t>decreasing</w:t>
      </w:r>
      <w:r w:rsidR="00352A51">
        <w:rPr>
          <w:rStyle w:val="FootnoteReference"/>
          <w:rFonts w:ascii="Arial" w:hAnsi="Arial" w:cs="Arial"/>
        </w:rPr>
        <w:footnoteReference w:id="5"/>
      </w:r>
      <w:r w:rsidRPr="00172659">
        <w:rPr>
          <w:rFonts w:ascii="Arial" w:hAnsi="Arial" w:cs="Arial"/>
        </w:rPr>
        <w:t>, roundwood is being ground into pellets and burned</w:t>
      </w:r>
      <w:r w:rsidR="00352A51">
        <w:rPr>
          <w:rStyle w:val="FootnoteReference"/>
          <w:rFonts w:ascii="Arial" w:hAnsi="Arial" w:cs="Arial"/>
        </w:rPr>
        <w:footnoteReference w:id="6"/>
      </w:r>
      <w:r w:rsidRPr="00172659">
        <w:rPr>
          <w:rFonts w:ascii="Arial" w:hAnsi="Arial" w:cs="Arial"/>
        </w:rPr>
        <w:t>. There is also widespread public dissatisfaction with forest management in Latvia. And now the war in Ukraine is used as a pretext to push for even more logging and less protection of our forests.</w:t>
      </w:r>
    </w:p>
    <w:p w14:paraId="785E781A" w14:textId="77777777" w:rsidR="00442457" w:rsidRPr="00172659" w:rsidRDefault="00442457" w:rsidP="00172659">
      <w:pPr>
        <w:ind w:left="360" w:firstLine="360"/>
        <w:contextualSpacing/>
        <w:jc w:val="both"/>
        <w:rPr>
          <w:rFonts w:ascii="Arial" w:hAnsi="Arial" w:cs="Arial"/>
        </w:rPr>
      </w:pPr>
    </w:p>
    <w:p w14:paraId="0A676FBC" w14:textId="38FF7429" w:rsidR="00172659" w:rsidRPr="00172659" w:rsidRDefault="00172659" w:rsidP="00172659">
      <w:pPr>
        <w:ind w:left="360" w:firstLine="360"/>
        <w:contextualSpacing/>
        <w:jc w:val="both"/>
        <w:rPr>
          <w:rFonts w:ascii="Arial" w:hAnsi="Arial" w:cs="Arial"/>
        </w:rPr>
      </w:pPr>
      <w:r w:rsidRPr="00172659">
        <w:rPr>
          <w:rFonts w:ascii="Arial" w:hAnsi="Arial" w:cs="Arial"/>
        </w:rPr>
        <w:t xml:space="preserve">One of the core problems is that forests are still often seen as </w:t>
      </w:r>
      <w:r w:rsidR="00442457">
        <w:rPr>
          <w:rFonts w:ascii="Arial" w:hAnsi="Arial" w:cs="Arial"/>
        </w:rPr>
        <w:t>“</w:t>
      </w:r>
      <w:r w:rsidRPr="00172659">
        <w:rPr>
          <w:rFonts w:ascii="Arial" w:hAnsi="Arial" w:cs="Arial"/>
        </w:rPr>
        <w:t xml:space="preserve">timber </w:t>
      </w:r>
      <w:r w:rsidR="00442457">
        <w:rPr>
          <w:rFonts w:ascii="Arial" w:hAnsi="Arial" w:cs="Arial"/>
        </w:rPr>
        <w:t>gardens”</w:t>
      </w:r>
      <w:r w:rsidRPr="00172659">
        <w:rPr>
          <w:rFonts w:ascii="Arial" w:hAnsi="Arial" w:cs="Arial"/>
        </w:rPr>
        <w:t xml:space="preserve"> and sustainability of their management is based on the centuries-old concept of sustained-yield forestry. This approach is not in line with the modern definition of sustainable forest management</w:t>
      </w:r>
      <w:r w:rsidR="00BC056F">
        <w:rPr>
          <w:rStyle w:val="FootnoteReference"/>
          <w:rFonts w:ascii="Arial" w:hAnsi="Arial" w:cs="Arial"/>
        </w:rPr>
        <w:footnoteReference w:id="7"/>
      </w:r>
      <w:r w:rsidRPr="00172659">
        <w:rPr>
          <w:rFonts w:ascii="Arial" w:hAnsi="Arial" w:cs="Arial"/>
        </w:rPr>
        <w:t>, which requires much more than even flow of timber. Furthermore, studies have demonstrated that this approach can lead to losses of forest ecosystem services and multi-functionality even if even timber flow is ensured</w:t>
      </w:r>
      <w:r w:rsidR="00BC056F">
        <w:rPr>
          <w:rStyle w:val="FootnoteReference"/>
          <w:rFonts w:ascii="Arial" w:hAnsi="Arial" w:cs="Arial"/>
        </w:rPr>
        <w:footnoteReference w:id="8"/>
      </w:r>
      <w:r w:rsidRPr="00172659">
        <w:rPr>
          <w:rFonts w:ascii="Arial" w:hAnsi="Arial" w:cs="Arial"/>
        </w:rPr>
        <w:t>.</w:t>
      </w:r>
    </w:p>
    <w:p w14:paraId="5C0316E4" w14:textId="77777777" w:rsidR="00442457" w:rsidRDefault="00442457" w:rsidP="00172659">
      <w:pPr>
        <w:ind w:left="360" w:firstLine="360"/>
        <w:contextualSpacing/>
        <w:jc w:val="both"/>
        <w:rPr>
          <w:rFonts w:ascii="Arial" w:hAnsi="Arial" w:cs="Arial"/>
        </w:rPr>
      </w:pPr>
    </w:p>
    <w:p w14:paraId="3D362B5B" w14:textId="624DC172" w:rsidR="00172659" w:rsidRPr="00172659" w:rsidRDefault="00172659" w:rsidP="00172659">
      <w:pPr>
        <w:ind w:left="360" w:firstLine="360"/>
        <w:contextualSpacing/>
        <w:jc w:val="both"/>
        <w:rPr>
          <w:rFonts w:ascii="Arial" w:hAnsi="Arial" w:cs="Arial"/>
        </w:rPr>
      </w:pPr>
      <w:r w:rsidRPr="00172659">
        <w:rPr>
          <w:rFonts w:ascii="Arial" w:hAnsi="Arial" w:cs="Arial"/>
        </w:rPr>
        <w:t>The last 20 years have shown that we are not capable of dealing with these issues and ensuring sustainable forest management on a national level. Often this is due to ‘a race to the bottom’ with competitors of timber industry from other countries (including EU). Therefore, we need a strong and ambitious Green Deal. That is why we welcomed the EU Biodiversity Strategy, Forest Strategy and the work on Green Taxonomy, all of which are now under threat of watering down.</w:t>
      </w:r>
    </w:p>
    <w:p w14:paraId="68D2E562" w14:textId="77777777" w:rsidR="00442457" w:rsidRDefault="00442457" w:rsidP="00172659">
      <w:pPr>
        <w:ind w:left="360" w:firstLine="360"/>
        <w:contextualSpacing/>
        <w:jc w:val="both"/>
        <w:rPr>
          <w:rFonts w:ascii="Arial" w:hAnsi="Arial" w:cs="Arial"/>
        </w:rPr>
      </w:pPr>
    </w:p>
    <w:p w14:paraId="622A1467" w14:textId="65B5B807" w:rsidR="00172659" w:rsidRPr="00172659" w:rsidRDefault="00172659" w:rsidP="00172659">
      <w:pPr>
        <w:ind w:left="360" w:firstLine="360"/>
        <w:contextualSpacing/>
        <w:jc w:val="both"/>
        <w:rPr>
          <w:rFonts w:ascii="Arial" w:hAnsi="Arial" w:cs="Arial"/>
        </w:rPr>
      </w:pPr>
      <w:r w:rsidRPr="00172659">
        <w:rPr>
          <w:rFonts w:ascii="Arial" w:hAnsi="Arial" w:cs="Arial"/>
        </w:rPr>
        <w:t>It is alarming that the timber industry finds even the bare minimum of strictly protecting 10% of forests unacceptable. This level of protection is in line with recommendations of scientists (coupled with a third of the land area managed as multi-use conservation landscapes)</w:t>
      </w:r>
      <w:r w:rsidR="00BC056F">
        <w:rPr>
          <w:rStyle w:val="FootnoteReference"/>
          <w:rFonts w:ascii="Arial" w:hAnsi="Arial" w:cs="Arial"/>
        </w:rPr>
        <w:footnoteReference w:id="9"/>
      </w:r>
      <w:r w:rsidRPr="00172659">
        <w:rPr>
          <w:rFonts w:ascii="Arial" w:hAnsi="Arial" w:cs="Arial"/>
        </w:rPr>
        <w:t xml:space="preserve"> and has already for a long time been included in the FSC Forest management certification standards. The resistance against even this low level of protection is a stark indication of the levels of forest exploitation and how values of nature are being threatened by ‘business as usual’.</w:t>
      </w:r>
    </w:p>
    <w:p w14:paraId="6699CD08" w14:textId="77777777" w:rsidR="00442457" w:rsidRDefault="00442457" w:rsidP="00172659">
      <w:pPr>
        <w:ind w:left="360" w:firstLine="360"/>
        <w:contextualSpacing/>
        <w:jc w:val="both"/>
        <w:rPr>
          <w:rFonts w:ascii="Arial" w:hAnsi="Arial" w:cs="Arial"/>
        </w:rPr>
      </w:pPr>
    </w:p>
    <w:p w14:paraId="035DA52A" w14:textId="7517A335" w:rsidR="00172659" w:rsidRPr="00172659" w:rsidRDefault="00172659" w:rsidP="00172659">
      <w:pPr>
        <w:ind w:left="360" w:firstLine="360"/>
        <w:contextualSpacing/>
        <w:jc w:val="both"/>
        <w:rPr>
          <w:rFonts w:ascii="Arial" w:hAnsi="Arial" w:cs="Arial"/>
        </w:rPr>
      </w:pPr>
      <w:r w:rsidRPr="00172659">
        <w:rPr>
          <w:rFonts w:ascii="Arial" w:hAnsi="Arial" w:cs="Arial"/>
        </w:rPr>
        <w:t>Wood has been a traditional source of energy in Latvia and it is likely to be one of the main sources for heating also in the near future. However, the drawbacks of burning wood for energy have been well documented</w:t>
      </w:r>
      <w:r w:rsidR="00BC056F">
        <w:rPr>
          <w:rStyle w:val="FootnoteReference"/>
          <w:rFonts w:ascii="Arial" w:hAnsi="Arial" w:cs="Arial"/>
        </w:rPr>
        <w:footnoteReference w:id="10"/>
      </w:r>
      <w:r w:rsidR="00BC056F">
        <w:rPr>
          <w:rStyle w:val="FootnoteReference"/>
          <w:rFonts w:ascii="Arial" w:hAnsi="Arial" w:cs="Arial"/>
        </w:rPr>
        <w:footnoteReference w:id="11"/>
      </w:r>
      <w:r w:rsidR="00BC056F">
        <w:rPr>
          <w:rStyle w:val="FootnoteReference"/>
          <w:rFonts w:ascii="Arial" w:hAnsi="Arial" w:cs="Arial"/>
        </w:rPr>
        <w:footnoteReference w:id="12"/>
      </w:r>
      <w:r w:rsidR="00BC056F">
        <w:rPr>
          <w:rStyle w:val="FootnoteReference"/>
          <w:rFonts w:ascii="Arial" w:hAnsi="Arial" w:cs="Arial"/>
        </w:rPr>
        <w:footnoteReference w:id="13"/>
      </w:r>
      <w:r w:rsidRPr="00172659">
        <w:rPr>
          <w:rFonts w:ascii="Arial" w:hAnsi="Arial" w:cs="Arial"/>
        </w:rPr>
        <w:t>. Therefore, the war and the need to stop burning fossil fuels should not be used to promote even more burning of wood. We should rather focus on saving energy and developing solar and wind energy as well as other truly sustainable alternatives.</w:t>
      </w:r>
    </w:p>
    <w:p w14:paraId="14ADB079" w14:textId="77777777" w:rsidR="00442457" w:rsidRDefault="00442457" w:rsidP="00172659">
      <w:pPr>
        <w:ind w:left="360" w:firstLine="360"/>
        <w:contextualSpacing/>
        <w:jc w:val="both"/>
        <w:rPr>
          <w:rFonts w:ascii="Arial" w:hAnsi="Arial" w:cs="Arial"/>
        </w:rPr>
      </w:pPr>
    </w:p>
    <w:p w14:paraId="3A95E565" w14:textId="355B8FF0" w:rsidR="00172659" w:rsidRPr="00172659" w:rsidRDefault="00172659" w:rsidP="00172659">
      <w:pPr>
        <w:ind w:left="360" w:firstLine="360"/>
        <w:contextualSpacing/>
        <w:jc w:val="both"/>
        <w:rPr>
          <w:rFonts w:ascii="Arial" w:hAnsi="Arial" w:cs="Arial"/>
        </w:rPr>
      </w:pPr>
      <w:r w:rsidRPr="00172659">
        <w:rPr>
          <w:rFonts w:ascii="Arial" w:hAnsi="Arial" w:cs="Arial"/>
        </w:rPr>
        <w:t>We know that many forest owners in Latvia are supportive of more sustainable forestry and biodiversity-friendly management. We strongly believe that these forest owners should be supported financially as well as guided towards closer-to-nature forestry practices, and that is the reason why they will benefit from Green Deal.</w:t>
      </w:r>
    </w:p>
    <w:p w14:paraId="526BABE8" w14:textId="77777777" w:rsidR="00442457" w:rsidRDefault="00442457" w:rsidP="00172659">
      <w:pPr>
        <w:ind w:left="360" w:firstLine="360"/>
        <w:contextualSpacing/>
        <w:jc w:val="both"/>
        <w:rPr>
          <w:rFonts w:ascii="Arial" w:hAnsi="Arial" w:cs="Arial"/>
        </w:rPr>
      </w:pPr>
    </w:p>
    <w:p w14:paraId="238E22D1" w14:textId="6657D3F8" w:rsidR="00172659" w:rsidRPr="00172659" w:rsidRDefault="00172659" w:rsidP="00172659">
      <w:pPr>
        <w:ind w:left="360" w:firstLine="360"/>
        <w:contextualSpacing/>
        <w:jc w:val="both"/>
        <w:rPr>
          <w:rFonts w:ascii="Arial" w:hAnsi="Arial" w:cs="Arial"/>
        </w:rPr>
      </w:pPr>
      <w:r w:rsidRPr="00172659">
        <w:rPr>
          <w:rFonts w:ascii="Arial" w:hAnsi="Arial" w:cs="Arial"/>
        </w:rPr>
        <w:lastRenderedPageBreak/>
        <w:t>Therefore, we strongly urge you not to bend under the pressure and to stick to the principles and goals of the Green Deal, EU Biodiversity Strategy and Forest Strategy, which, if well-implemented, will promote truly sustainable forestry, including protection of biodiversity and climate change mitigation and adaptation, for the benefit of the citizens of Europe and to serve as an example for the whole world.</w:t>
      </w:r>
    </w:p>
    <w:p w14:paraId="2F193E7F" w14:textId="77777777" w:rsidR="00172659" w:rsidRDefault="00172659" w:rsidP="00172659">
      <w:pPr>
        <w:ind w:left="360" w:firstLine="360"/>
        <w:contextualSpacing/>
        <w:jc w:val="both"/>
        <w:rPr>
          <w:rFonts w:ascii="Arial" w:hAnsi="Arial" w:cs="Arial"/>
        </w:rPr>
      </w:pPr>
    </w:p>
    <w:p w14:paraId="1E29E41E" w14:textId="77777777" w:rsidR="00172659" w:rsidRDefault="00172659" w:rsidP="00172659">
      <w:pPr>
        <w:ind w:left="360" w:firstLine="360"/>
        <w:contextualSpacing/>
        <w:jc w:val="both"/>
        <w:rPr>
          <w:rFonts w:ascii="Arial" w:hAnsi="Arial" w:cs="Arial"/>
        </w:rPr>
      </w:pPr>
    </w:p>
    <w:p w14:paraId="35B965A7" w14:textId="77777777" w:rsidR="00172659" w:rsidRDefault="00172659" w:rsidP="00172659">
      <w:pPr>
        <w:ind w:left="360" w:firstLine="360"/>
        <w:contextualSpacing/>
        <w:jc w:val="both"/>
        <w:rPr>
          <w:rFonts w:ascii="Arial" w:hAnsi="Arial" w:cs="Arial"/>
        </w:rPr>
      </w:pPr>
      <w:r w:rsidRPr="00172659">
        <w:rPr>
          <w:rFonts w:ascii="Arial" w:hAnsi="Arial" w:cs="Arial"/>
        </w:rPr>
        <w:t>On behalf of twenty legal signatories</w:t>
      </w:r>
    </w:p>
    <w:p w14:paraId="1EDA7E93" w14:textId="48210493" w:rsidR="00172659" w:rsidRDefault="00172659" w:rsidP="00172659">
      <w:pPr>
        <w:ind w:left="360" w:firstLine="360"/>
        <w:contextualSpacing/>
        <w:jc w:val="both"/>
        <w:rPr>
          <w:rFonts w:ascii="Arial" w:hAnsi="Arial" w:cs="Arial"/>
        </w:rPr>
      </w:pPr>
      <w:r w:rsidRPr="00172659">
        <w:rPr>
          <w:rFonts w:ascii="Arial" w:hAnsi="Arial" w:cs="Arial"/>
        </w:rPr>
        <w:t xml:space="preserve"> of The Environmental Advisory Council of Latvia,</w:t>
      </w:r>
    </w:p>
    <w:p w14:paraId="1EE5DB56" w14:textId="77777777" w:rsidR="00172659" w:rsidRPr="00172659" w:rsidRDefault="00172659" w:rsidP="00172659">
      <w:pPr>
        <w:ind w:left="360" w:firstLine="360"/>
        <w:contextualSpacing/>
        <w:jc w:val="both"/>
        <w:rPr>
          <w:rFonts w:ascii="Arial" w:hAnsi="Arial" w:cs="Arial"/>
        </w:rPr>
      </w:pPr>
    </w:p>
    <w:p w14:paraId="3F368E4A" w14:textId="77777777" w:rsidR="00172659" w:rsidRPr="00172659" w:rsidRDefault="00172659" w:rsidP="00172659">
      <w:pPr>
        <w:ind w:left="360" w:firstLine="360"/>
        <w:contextualSpacing/>
        <w:jc w:val="both"/>
        <w:rPr>
          <w:rFonts w:ascii="Arial" w:hAnsi="Arial" w:cs="Arial"/>
        </w:rPr>
      </w:pPr>
      <w:r w:rsidRPr="00172659">
        <w:rPr>
          <w:rFonts w:ascii="Arial" w:hAnsi="Arial" w:cs="Arial"/>
        </w:rPr>
        <w:t xml:space="preserve"> Juris Jātnieks,</w:t>
      </w:r>
    </w:p>
    <w:p w14:paraId="0000002B" w14:textId="2AFD9243" w:rsidR="00430AC6" w:rsidRPr="003245FF" w:rsidRDefault="00172659" w:rsidP="00172659">
      <w:pPr>
        <w:ind w:left="360" w:firstLine="360"/>
        <w:contextualSpacing/>
        <w:jc w:val="both"/>
        <w:rPr>
          <w:rFonts w:ascii="Arial" w:hAnsi="Arial" w:cs="Arial"/>
          <w:color w:val="000000" w:themeColor="text1"/>
          <w:lang w:val="lv-LV"/>
        </w:rPr>
      </w:pPr>
      <w:r w:rsidRPr="00172659">
        <w:rPr>
          <w:rFonts w:ascii="Arial" w:hAnsi="Arial" w:cs="Arial"/>
        </w:rPr>
        <w:t>The Chairman of the Environmental Advisory Council</w:t>
      </w:r>
    </w:p>
    <w:sectPr w:rsidR="00430AC6" w:rsidRPr="003245FF" w:rsidSect="00EB3DD7">
      <w:footerReference w:type="default" r:id="rId12"/>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B5AF" w14:textId="77777777" w:rsidR="00E94600" w:rsidRDefault="00E94600">
      <w:r>
        <w:separator/>
      </w:r>
    </w:p>
  </w:endnote>
  <w:endnote w:type="continuationSeparator" w:id="0">
    <w:p w14:paraId="50DB1883" w14:textId="77777777" w:rsidR="00E94600" w:rsidRDefault="00E9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430AC6" w:rsidRDefault="00430AC6">
    <w:pPr>
      <w:pBdr>
        <w:top w:val="nil"/>
        <w:left w:val="nil"/>
        <w:bottom w:val="nil"/>
        <w:right w:val="nil"/>
        <w:between w:val="nil"/>
      </w:pBdr>
      <w:tabs>
        <w:tab w:val="center" w:pos="4153"/>
        <w:tab w:val="right" w:pos="8306"/>
      </w:tabs>
      <w:jc w:val="right"/>
      <w:rPr>
        <w:color w:val="000000"/>
      </w:rPr>
    </w:pPr>
  </w:p>
  <w:p w14:paraId="00000030" w14:textId="77777777" w:rsidR="00430AC6" w:rsidRDefault="00430AC6">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F8F7" w14:textId="77777777" w:rsidR="00E94600" w:rsidRDefault="00E94600">
      <w:r>
        <w:separator/>
      </w:r>
    </w:p>
  </w:footnote>
  <w:footnote w:type="continuationSeparator" w:id="0">
    <w:p w14:paraId="1DCC9EF7" w14:textId="77777777" w:rsidR="00E94600" w:rsidRDefault="00E94600">
      <w:r>
        <w:continuationSeparator/>
      </w:r>
    </w:p>
  </w:footnote>
  <w:footnote w:id="1">
    <w:p w14:paraId="21C7E0EC" w14:textId="3BBB5F70" w:rsidR="00352A51" w:rsidRPr="00352A51" w:rsidRDefault="00352A51">
      <w:pPr>
        <w:pStyle w:val="FootnoteText"/>
        <w:rPr>
          <w:lang w:val="lv-LV"/>
        </w:rPr>
      </w:pPr>
      <w:r>
        <w:rPr>
          <w:rStyle w:val="FootnoteReference"/>
        </w:rPr>
        <w:footnoteRef/>
      </w:r>
      <w:r>
        <w:t xml:space="preserve"> </w:t>
      </w:r>
      <w:r w:rsidRPr="00352A51">
        <w:t>FOREST EUROPE, 2015: State of Europe’s Forests 2015.</w:t>
      </w:r>
    </w:p>
  </w:footnote>
  <w:footnote w:id="2">
    <w:p w14:paraId="78343213" w14:textId="382EF122" w:rsidR="00352A51" w:rsidRPr="00352A51" w:rsidRDefault="00352A51">
      <w:pPr>
        <w:pStyle w:val="FootnoteText"/>
        <w:rPr>
          <w:lang w:val="lv-LV"/>
        </w:rPr>
      </w:pPr>
      <w:r>
        <w:rPr>
          <w:rStyle w:val="FootnoteReference"/>
        </w:rPr>
        <w:footnoteRef/>
      </w:r>
      <w:r>
        <w:t xml:space="preserve"> </w:t>
      </w:r>
      <w:hyperlink r:id="rId1" w:history="1">
        <w:r w:rsidRPr="00B24D87">
          <w:rPr>
            <w:rStyle w:val="Hyperlink"/>
          </w:rPr>
          <w:t>https://www.globalforestwatch.org/</w:t>
        </w:r>
      </w:hyperlink>
      <w:r>
        <w:t xml:space="preserve"> </w:t>
      </w:r>
    </w:p>
  </w:footnote>
  <w:footnote w:id="3">
    <w:p w14:paraId="2D339926" w14:textId="26206DE9" w:rsidR="00352A51" w:rsidRPr="00352A51" w:rsidRDefault="00352A51" w:rsidP="00352A51">
      <w:pPr>
        <w:pStyle w:val="FootnoteText"/>
        <w:rPr>
          <w:lang w:val="lv-LV"/>
        </w:rPr>
      </w:pPr>
      <w:r>
        <w:rPr>
          <w:rStyle w:val="FootnoteReference"/>
        </w:rPr>
        <w:footnoteRef/>
      </w:r>
      <w:r>
        <w:t xml:space="preserve"> </w:t>
      </w:r>
      <w:hyperlink r:id="rId2" w:history="1">
        <w:r w:rsidRPr="00B24D87">
          <w:rPr>
            <w:rStyle w:val="Hyperlink"/>
          </w:rPr>
          <w:t>https://www.eea.europa.eu/themes/biodiversity/state-of-nature-in-the-eu/article-17-national-summary-dashboards/main-pressures-and-threats</w:t>
        </w:r>
      </w:hyperlink>
      <w:r>
        <w:t xml:space="preserve">    </w:t>
      </w:r>
    </w:p>
  </w:footnote>
  <w:footnote w:id="4">
    <w:p w14:paraId="42D9CE3D" w14:textId="3ABC70E6" w:rsidR="00352A51" w:rsidRPr="00352A51" w:rsidRDefault="00352A51" w:rsidP="00352A51">
      <w:pPr>
        <w:pStyle w:val="FootnoteText"/>
        <w:rPr>
          <w:lang w:val="lv-LV"/>
        </w:rPr>
      </w:pPr>
      <w:r>
        <w:rPr>
          <w:rStyle w:val="FootnoteReference"/>
        </w:rPr>
        <w:footnoteRef/>
      </w:r>
      <w:r>
        <w:t xml:space="preserve"> </w:t>
      </w:r>
      <w:hyperlink r:id="rId3" w:history="1">
        <w:r w:rsidRPr="00B24D87">
          <w:rPr>
            <w:rStyle w:val="Hyperlink"/>
          </w:rPr>
          <w:t>https://www.eea.europa.eu/themes/biodiversity/state-of-nature-in-the-eu/article-17-national-summary-dashboards/conservation-status-and-trends</w:t>
        </w:r>
      </w:hyperlink>
      <w:r>
        <w:t xml:space="preserve"> </w:t>
      </w:r>
    </w:p>
  </w:footnote>
  <w:footnote w:id="5">
    <w:p w14:paraId="4AA93762" w14:textId="3EC6F9BE" w:rsidR="00352A51" w:rsidRPr="00352A51" w:rsidRDefault="00352A51">
      <w:pPr>
        <w:pStyle w:val="FootnoteText"/>
        <w:rPr>
          <w:lang w:val="lv-LV"/>
        </w:rPr>
      </w:pPr>
      <w:r>
        <w:rPr>
          <w:rStyle w:val="FootnoteReference"/>
        </w:rPr>
        <w:footnoteRef/>
      </w:r>
      <w:r>
        <w:t xml:space="preserve"> </w:t>
      </w:r>
      <w:hyperlink r:id="rId4" w:history="1">
        <w:r w:rsidRPr="00B24D87">
          <w:rPr>
            <w:rStyle w:val="Hyperlink"/>
          </w:rPr>
          <w:t>https://unfccc.int/documents/271530</w:t>
        </w:r>
      </w:hyperlink>
      <w:r>
        <w:t xml:space="preserve"> </w:t>
      </w:r>
    </w:p>
  </w:footnote>
  <w:footnote w:id="6">
    <w:p w14:paraId="125FBB7A" w14:textId="5873614E" w:rsidR="00352A51" w:rsidRPr="00352A51" w:rsidRDefault="00352A51" w:rsidP="00352A51">
      <w:pPr>
        <w:pStyle w:val="FootnoteText"/>
        <w:rPr>
          <w:lang w:val="lv-LV"/>
        </w:rPr>
      </w:pPr>
      <w:r>
        <w:rPr>
          <w:rStyle w:val="FootnoteReference"/>
        </w:rPr>
        <w:footnoteRef/>
      </w:r>
      <w:r>
        <w:t xml:space="preserve"> </w:t>
      </w:r>
      <w:hyperlink r:id="rId5" w:history="1">
        <w:r w:rsidRPr="00B24D87">
          <w:rPr>
            <w:rStyle w:val="Hyperlink"/>
          </w:rPr>
          <w:t>https://www.lsm.lv/raksts/zinas/zinu-analize/vides-aktivisti-cel-trauksmi-rietumvalstis-klimata-merku-varda-dedzina-baltijas-mezus.a391579/</w:t>
        </w:r>
      </w:hyperlink>
      <w:r>
        <w:t xml:space="preserve"> </w:t>
      </w:r>
    </w:p>
  </w:footnote>
  <w:footnote w:id="7">
    <w:p w14:paraId="6C65C95D" w14:textId="1DF0C698" w:rsidR="00BC056F" w:rsidRPr="00BC056F" w:rsidRDefault="00BC056F">
      <w:pPr>
        <w:pStyle w:val="FootnoteText"/>
        <w:rPr>
          <w:lang w:val="lv-LV"/>
        </w:rPr>
      </w:pPr>
      <w:r>
        <w:rPr>
          <w:rStyle w:val="FootnoteReference"/>
        </w:rPr>
        <w:footnoteRef/>
      </w:r>
      <w:r>
        <w:t xml:space="preserve"> </w:t>
      </w:r>
      <w:hyperlink r:id="rId6" w:history="1">
        <w:r w:rsidRPr="00B24D87">
          <w:rPr>
            <w:rStyle w:val="Hyperlink"/>
          </w:rPr>
          <w:t>https://www.fao.org/forestry/sfm/en/</w:t>
        </w:r>
      </w:hyperlink>
      <w:r>
        <w:t xml:space="preserve"> </w:t>
      </w:r>
    </w:p>
  </w:footnote>
  <w:footnote w:id="8">
    <w:p w14:paraId="3B18128D" w14:textId="094CE339" w:rsidR="00BC056F" w:rsidRPr="00BC056F" w:rsidRDefault="00BC056F">
      <w:pPr>
        <w:pStyle w:val="FootnoteText"/>
        <w:rPr>
          <w:lang w:val="lv-LV"/>
        </w:rPr>
      </w:pPr>
      <w:r>
        <w:rPr>
          <w:rStyle w:val="FootnoteReference"/>
        </w:rPr>
        <w:footnoteRef/>
      </w:r>
      <w:r>
        <w:t xml:space="preserve"> </w:t>
      </w:r>
      <w:hyperlink r:id="rId7" w:history="1">
        <w:r w:rsidRPr="00B24D87">
          <w:rPr>
            <w:rStyle w:val="Hyperlink"/>
          </w:rPr>
          <w:t>https://www.sciencedirect.com/science/article/abs/pii/S1389934117303210</w:t>
        </w:r>
      </w:hyperlink>
      <w:r>
        <w:t xml:space="preserve"> </w:t>
      </w:r>
    </w:p>
  </w:footnote>
  <w:footnote w:id="9">
    <w:p w14:paraId="0761D8D6" w14:textId="1506F8FE" w:rsidR="00BC056F" w:rsidRPr="00BC056F" w:rsidRDefault="00BC056F">
      <w:pPr>
        <w:pStyle w:val="FootnoteText"/>
        <w:rPr>
          <w:lang w:val="lv-LV"/>
        </w:rPr>
      </w:pPr>
      <w:r>
        <w:rPr>
          <w:rStyle w:val="FootnoteReference"/>
        </w:rPr>
        <w:footnoteRef/>
      </w:r>
      <w:r>
        <w:t xml:space="preserve"> </w:t>
      </w:r>
      <w:hyperlink r:id="rId8" w:history="1">
        <w:r w:rsidRPr="00B24D87">
          <w:rPr>
            <w:rStyle w:val="Hyperlink"/>
          </w:rPr>
          <w:t>https://www.ncbi.nlm.nih.gov/pmc/articles/PMC3357798/</w:t>
        </w:r>
      </w:hyperlink>
      <w:r>
        <w:t xml:space="preserve"> </w:t>
      </w:r>
    </w:p>
  </w:footnote>
  <w:footnote w:id="10">
    <w:p w14:paraId="36B27430" w14:textId="3B8B8438" w:rsidR="00BC056F" w:rsidRPr="00BC056F" w:rsidRDefault="00BC056F">
      <w:pPr>
        <w:pStyle w:val="FootnoteText"/>
        <w:rPr>
          <w:lang w:val="lv-LV"/>
        </w:rPr>
      </w:pPr>
      <w:r>
        <w:rPr>
          <w:rStyle w:val="FootnoteReference"/>
        </w:rPr>
        <w:footnoteRef/>
      </w:r>
      <w:r>
        <w:t xml:space="preserve"> </w:t>
      </w:r>
      <w:hyperlink r:id="rId9" w:history="1">
        <w:r w:rsidRPr="00B24D87">
          <w:rPr>
            <w:rStyle w:val="Hyperlink"/>
          </w:rPr>
          <w:t>https://www.nature.com/articles/s41467-018-06175-4</w:t>
        </w:r>
      </w:hyperlink>
      <w:r>
        <w:t xml:space="preserve"> </w:t>
      </w:r>
    </w:p>
  </w:footnote>
  <w:footnote w:id="11">
    <w:p w14:paraId="7CFEFFF2" w14:textId="660881D9" w:rsidR="00BC056F" w:rsidRPr="00BC056F" w:rsidRDefault="00BC056F" w:rsidP="00BC056F">
      <w:pPr>
        <w:pStyle w:val="FootnoteText"/>
        <w:rPr>
          <w:lang w:val="lv-LV"/>
        </w:rPr>
      </w:pPr>
      <w:r>
        <w:rPr>
          <w:rStyle w:val="FootnoteReference"/>
        </w:rPr>
        <w:footnoteRef/>
      </w:r>
      <w:r>
        <w:t xml:space="preserve"> </w:t>
      </w:r>
      <w:hyperlink r:id="rId10" w:history="1">
        <w:r w:rsidRPr="00B24D87">
          <w:rPr>
            <w:rStyle w:val="Hyperlink"/>
          </w:rPr>
          <w:t>https://www.euro.who.int/en/publications/abstracts/residential-heating-with-wood-and-coal-health-impacts-and-policy-options-in-europe-and-north-america</w:t>
        </w:r>
      </w:hyperlink>
      <w:r>
        <w:t xml:space="preserve"> </w:t>
      </w:r>
    </w:p>
  </w:footnote>
  <w:footnote w:id="12">
    <w:p w14:paraId="7C2ED180" w14:textId="45EECC12" w:rsidR="00BC056F" w:rsidRPr="00BC056F" w:rsidRDefault="00BC056F">
      <w:pPr>
        <w:pStyle w:val="FootnoteText"/>
      </w:pPr>
      <w:r>
        <w:rPr>
          <w:rStyle w:val="FootnoteReference"/>
        </w:rPr>
        <w:footnoteRef/>
      </w:r>
      <w:r>
        <w:t xml:space="preserve"> </w:t>
      </w:r>
      <w:hyperlink r:id="rId11" w:history="1">
        <w:r w:rsidRPr="00B24D87">
          <w:rPr>
            <w:rStyle w:val="Hyperlink"/>
          </w:rPr>
          <w:t>https://www.nowpublishers.com/article/Details/JFE-0173</w:t>
        </w:r>
      </w:hyperlink>
      <w:r>
        <w:t xml:space="preserve"> </w:t>
      </w:r>
    </w:p>
  </w:footnote>
  <w:footnote w:id="13">
    <w:p w14:paraId="26DD0BD6" w14:textId="479811ED" w:rsidR="00BC056F" w:rsidRPr="00BC056F" w:rsidRDefault="00BC056F">
      <w:pPr>
        <w:pStyle w:val="FootnoteText"/>
        <w:rPr>
          <w:lang w:val="lv-LV"/>
        </w:rPr>
      </w:pPr>
      <w:r>
        <w:rPr>
          <w:rStyle w:val="FootnoteReference"/>
        </w:rPr>
        <w:footnoteRef/>
      </w:r>
      <w:r>
        <w:t xml:space="preserve"> </w:t>
      </w:r>
      <w:hyperlink r:id="rId12" w:history="1">
        <w:r w:rsidRPr="00B24D87">
          <w:rPr>
            <w:rStyle w:val="Hyperlink"/>
          </w:rPr>
          <w:t>https://elfond.ee/biomassreport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4203"/>
    <w:multiLevelType w:val="multilevel"/>
    <w:tmpl w:val="40B85C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A4864AD"/>
    <w:multiLevelType w:val="multilevel"/>
    <w:tmpl w:val="3C643F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C494A45"/>
    <w:multiLevelType w:val="multilevel"/>
    <w:tmpl w:val="FA8C5E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50655972">
    <w:abstractNumId w:val="2"/>
  </w:num>
  <w:num w:numId="2" w16cid:durableId="193425344">
    <w:abstractNumId w:val="1"/>
  </w:num>
  <w:num w:numId="3" w16cid:durableId="2537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AC6"/>
    <w:rsid w:val="00003142"/>
    <w:rsid w:val="00007ACC"/>
    <w:rsid w:val="00077023"/>
    <w:rsid w:val="000C28B4"/>
    <w:rsid w:val="000C37FE"/>
    <w:rsid w:val="00101293"/>
    <w:rsid w:val="00123328"/>
    <w:rsid w:val="00172659"/>
    <w:rsid w:val="0026478A"/>
    <w:rsid w:val="003245FF"/>
    <w:rsid w:val="003276B2"/>
    <w:rsid w:val="00352A51"/>
    <w:rsid w:val="0036328A"/>
    <w:rsid w:val="00430AC6"/>
    <w:rsid w:val="00442457"/>
    <w:rsid w:val="004E584B"/>
    <w:rsid w:val="00553E19"/>
    <w:rsid w:val="0067186D"/>
    <w:rsid w:val="006A7F7C"/>
    <w:rsid w:val="00787923"/>
    <w:rsid w:val="007D416D"/>
    <w:rsid w:val="00810BA5"/>
    <w:rsid w:val="00846B81"/>
    <w:rsid w:val="008D32C7"/>
    <w:rsid w:val="009A67FF"/>
    <w:rsid w:val="009C6675"/>
    <w:rsid w:val="00A4089B"/>
    <w:rsid w:val="00A957A3"/>
    <w:rsid w:val="00A95866"/>
    <w:rsid w:val="00B36A14"/>
    <w:rsid w:val="00B763BC"/>
    <w:rsid w:val="00B96769"/>
    <w:rsid w:val="00BC056F"/>
    <w:rsid w:val="00C8033B"/>
    <w:rsid w:val="00C818D0"/>
    <w:rsid w:val="00D07E05"/>
    <w:rsid w:val="00E20BA4"/>
    <w:rsid w:val="00E4202D"/>
    <w:rsid w:val="00E658A9"/>
    <w:rsid w:val="00E94600"/>
    <w:rsid w:val="00E95903"/>
    <w:rsid w:val="00EB3DD7"/>
    <w:rsid w:val="00FC41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9428"/>
  <w15:docId w15:val="{2F39AD2C-2E19-4C67-90D5-96B9E14F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i/>
      <w:sz w:val="48"/>
      <w:szCs w:val="48"/>
    </w:rPr>
  </w:style>
  <w:style w:type="character" w:styleId="Hyperlink">
    <w:name w:val="Hyperlink"/>
    <w:basedOn w:val="DefaultParagraphFont"/>
    <w:uiPriority w:val="99"/>
    <w:unhideWhenUsed/>
    <w:rsid w:val="00810BA5"/>
    <w:rPr>
      <w:color w:val="0000FF" w:themeColor="hyperlink"/>
      <w:u w:val="single"/>
    </w:rPr>
  </w:style>
  <w:style w:type="character" w:customStyle="1" w:styleId="UnresolvedMention1">
    <w:name w:val="Unresolved Mention1"/>
    <w:basedOn w:val="DefaultParagraphFont"/>
    <w:uiPriority w:val="99"/>
    <w:semiHidden/>
    <w:unhideWhenUsed/>
    <w:rsid w:val="00810BA5"/>
    <w:rPr>
      <w:color w:val="605E5C"/>
      <w:shd w:val="clear" w:color="auto" w:fill="E1DFDD"/>
    </w:rPr>
  </w:style>
  <w:style w:type="paragraph" w:styleId="NormalWeb">
    <w:name w:val="Normal (Web)"/>
    <w:basedOn w:val="Normal"/>
    <w:uiPriority w:val="99"/>
    <w:semiHidden/>
    <w:unhideWhenUsed/>
    <w:rsid w:val="00442457"/>
    <w:pPr>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352A51"/>
    <w:rPr>
      <w:sz w:val="20"/>
      <w:szCs w:val="20"/>
    </w:rPr>
  </w:style>
  <w:style w:type="character" w:customStyle="1" w:styleId="FootnoteTextChar">
    <w:name w:val="Footnote Text Char"/>
    <w:basedOn w:val="DefaultParagraphFont"/>
    <w:link w:val="FootnoteText"/>
    <w:uiPriority w:val="99"/>
    <w:semiHidden/>
    <w:rsid w:val="00352A51"/>
    <w:rPr>
      <w:sz w:val="20"/>
      <w:szCs w:val="20"/>
    </w:rPr>
  </w:style>
  <w:style w:type="character" w:styleId="FootnoteReference">
    <w:name w:val="footnote reference"/>
    <w:basedOn w:val="DefaultParagraphFont"/>
    <w:uiPriority w:val="99"/>
    <w:semiHidden/>
    <w:unhideWhenUsed/>
    <w:rsid w:val="00352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7163">
      <w:bodyDiv w:val="1"/>
      <w:marLeft w:val="0"/>
      <w:marRight w:val="0"/>
      <w:marTop w:val="0"/>
      <w:marBottom w:val="0"/>
      <w:divBdr>
        <w:top w:val="none" w:sz="0" w:space="0" w:color="auto"/>
        <w:left w:val="none" w:sz="0" w:space="0" w:color="auto"/>
        <w:bottom w:val="none" w:sz="0" w:space="0" w:color="auto"/>
        <w:right w:val="none" w:sz="0" w:space="0" w:color="auto"/>
      </w:divBdr>
    </w:div>
    <w:div w:id="129520782">
      <w:bodyDiv w:val="1"/>
      <w:marLeft w:val="0"/>
      <w:marRight w:val="0"/>
      <w:marTop w:val="0"/>
      <w:marBottom w:val="0"/>
      <w:divBdr>
        <w:top w:val="none" w:sz="0" w:space="0" w:color="auto"/>
        <w:left w:val="none" w:sz="0" w:space="0" w:color="auto"/>
        <w:bottom w:val="none" w:sz="0" w:space="0" w:color="auto"/>
        <w:right w:val="none" w:sz="0" w:space="0" w:color="auto"/>
      </w:divBdr>
      <w:divsChild>
        <w:div w:id="378748265">
          <w:marLeft w:val="0"/>
          <w:marRight w:val="0"/>
          <w:marTop w:val="0"/>
          <w:marBottom w:val="0"/>
          <w:divBdr>
            <w:top w:val="none" w:sz="0" w:space="0" w:color="auto"/>
            <w:left w:val="none" w:sz="0" w:space="0" w:color="auto"/>
            <w:bottom w:val="none" w:sz="0" w:space="0" w:color="auto"/>
            <w:right w:val="none" w:sz="0" w:space="0" w:color="auto"/>
          </w:divBdr>
          <w:divsChild>
            <w:div w:id="722021809">
              <w:marLeft w:val="0"/>
              <w:marRight w:val="0"/>
              <w:marTop w:val="0"/>
              <w:marBottom w:val="0"/>
              <w:divBdr>
                <w:top w:val="none" w:sz="0" w:space="0" w:color="auto"/>
                <w:left w:val="none" w:sz="0" w:space="0" w:color="auto"/>
                <w:bottom w:val="none" w:sz="0" w:space="0" w:color="auto"/>
                <w:right w:val="none" w:sz="0" w:space="0" w:color="auto"/>
              </w:divBdr>
              <w:divsChild>
                <w:div w:id="71238505">
                  <w:marLeft w:val="0"/>
                  <w:marRight w:val="0"/>
                  <w:marTop w:val="0"/>
                  <w:marBottom w:val="0"/>
                  <w:divBdr>
                    <w:top w:val="none" w:sz="0" w:space="0" w:color="auto"/>
                    <w:left w:val="none" w:sz="0" w:space="0" w:color="auto"/>
                    <w:bottom w:val="none" w:sz="0" w:space="0" w:color="auto"/>
                    <w:right w:val="none" w:sz="0" w:space="0" w:color="auto"/>
                  </w:divBdr>
                </w:div>
                <w:div w:id="1642228521">
                  <w:marLeft w:val="0"/>
                  <w:marRight w:val="0"/>
                  <w:marTop w:val="0"/>
                  <w:marBottom w:val="0"/>
                  <w:divBdr>
                    <w:top w:val="none" w:sz="0" w:space="0" w:color="auto"/>
                    <w:left w:val="none" w:sz="0" w:space="0" w:color="auto"/>
                    <w:bottom w:val="none" w:sz="0" w:space="0" w:color="auto"/>
                    <w:right w:val="none" w:sz="0" w:space="0" w:color="auto"/>
                  </w:divBdr>
                </w:div>
              </w:divsChild>
            </w:div>
            <w:div w:id="1431007198">
              <w:marLeft w:val="0"/>
              <w:marRight w:val="0"/>
              <w:marTop w:val="0"/>
              <w:marBottom w:val="0"/>
              <w:divBdr>
                <w:top w:val="none" w:sz="0" w:space="0" w:color="auto"/>
                <w:left w:val="none" w:sz="0" w:space="0" w:color="auto"/>
                <w:bottom w:val="none" w:sz="0" w:space="0" w:color="auto"/>
                <w:right w:val="none" w:sz="0" w:space="0" w:color="auto"/>
              </w:divBdr>
              <w:divsChild>
                <w:div w:id="2034111206">
                  <w:marLeft w:val="0"/>
                  <w:marRight w:val="0"/>
                  <w:marTop w:val="0"/>
                  <w:marBottom w:val="0"/>
                  <w:divBdr>
                    <w:top w:val="none" w:sz="0" w:space="0" w:color="auto"/>
                    <w:left w:val="none" w:sz="0" w:space="0" w:color="auto"/>
                    <w:bottom w:val="none" w:sz="0" w:space="0" w:color="auto"/>
                    <w:right w:val="none" w:sz="0" w:space="0" w:color="auto"/>
                  </w:divBdr>
                </w:div>
                <w:div w:id="406878949">
                  <w:marLeft w:val="0"/>
                  <w:marRight w:val="0"/>
                  <w:marTop w:val="0"/>
                  <w:marBottom w:val="0"/>
                  <w:divBdr>
                    <w:top w:val="none" w:sz="0" w:space="0" w:color="auto"/>
                    <w:left w:val="none" w:sz="0" w:space="0" w:color="auto"/>
                    <w:bottom w:val="none" w:sz="0" w:space="0" w:color="auto"/>
                    <w:right w:val="none" w:sz="0" w:space="0" w:color="auto"/>
                  </w:divBdr>
                </w:div>
              </w:divsChild>
            </w:div>
            <w:div w:id="1206529578">
              <w:marLeft w:val="0"/>
              <w:marRight w:val="0"/>
              <w:marTop w:val="0"/>
              <w:marBottom w:val="0"/>
              <w:divBdr>
                <w:top w:val="none" w:sz="0" w:space="0" w:color="auto"/>
                <w:left w:val="none" w:sz="0" w:space="0" w:color="auto"/>
                <w:bottom w:val="none" w:sz="0" w:space="0" w:color="auto"/>
                <w:right w:val="none" w:sz="0" w:space="0" w:color="auto"/>
              </w:divBdr>
              <w:divsChild>
                <w:div w:id="888955753">
                  <w:marLeft w:val="0"/>
                  <w:marRight w:val="0"/>
                  <w:marTop w:val="0"/>
                  <w:marBottom w:val="0"/>
                  <w:divBdr>
                    <w:top w:val="none" w:sz="0" w:space="0" w:color="auto"/>
                    <w:left w:val="none" w:sz="0" w:space="0" w:color="auto"/>
                    <w:bottom w:val="none" w:sz="0" w:space="0" w:color="auto"/>
                    <w:right w:val="none" w:sz="0" w:space="0" w:color="auto"/>
                  </w:divBdr>
                </w:div>
                <w:div w:id="16689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8354">
      <w:bodyDiv w:val="1"/>
      <w:marLeft w:val="0"/>
      <w:marRight w:val="0"/>
      <w:marTop w:val="0"/>
      <w:marBottom w:val="0"/>
      <w:divBdr>
        <w:top w:val="none" w:sz="0" w:space="0" w:color="auto"/>
        <w:left w:val="none" w:sz="0" w:space="0" w:color="auto"/>
        <w:bottom w:val="none" w:sz="0" w:space="0" w:color="auto"/>
        <w:right w:val="none" w:sz="0" w:space="0" w:color="auto"/>
      </w:divBdr>
    </w:div>
    <w:div w:id="1439376193">
      <w:bodyDiv w:val="1"/>
      <w:marLeft w:val="0"/>
      <w:marRight w:val="0"/>
      <w:marTop w:val="0"/>
      <w:marBottom w:val="0"/>
      <w:divBdr>
        <w:top w:val="none" w:sz="0" w:space="0" w:color="auto"/>
        <w:left w:val="none" w:sz="0" w:space="0" w:color="auto"/>
        <w:bottom w:val="none" w:sz="0" w:space="0" w:color="auto"/>
        <w:right w:val="none" w:sz="0" w:space="0" w:color="auto"/>
      </w:divBdr>
      <w:divsChild>
        <w:div w:id="1005130602">
          <w:marLeft w:val="0"/>
          <w:marRight w:val="0"/>
          <w:marTop w:val="0"/>
          <w:marBottom w:val="0"/>
          <w:divBdr>
            <w:top w:val="none" w:sz="0" w:space="0" w:color="auto"/>
            <w:left w:val="none" w:sz="0" w:space="0" w:color="auto"/>
            <w:bottom w:val="none" w:sz="0" w:space="0" w:color="auto"/>
            <w:right w:val="none" w:sz="0" w:space="0" w:color="auto"/>
          </w:divBdr>
        </w:div>
      </w:divsChild>
    </w:div>
    <w:div w:id="1763213261">
      <w:bodyDiv w:val="1"/>
      <w:marLeft w:val="0"/>
      <w:marRight w:val="0"/>
      <w:marTop w:val="0"/>
      <w:marBottom w:val="0"/>
      <w:divBdr>
        <w:top w:val="none" w:sz="0" w:space="0" w:color="auto"/>
        <w:left w:val="none" w:sz="0" w:space="0" w:color="auto"/>
        <w:bottom w:val="none" w:sz="0" w:space="0" w:color="auto"/>
        <w:right w:val="none" w:sz="0" w:space="0" w:color="auto"/>
      </w:divBdr>
      <w:divsChild>
        <w:div w:id="14144700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president-vdl@ec.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rep-latvia@ec.europa.eu" TargetMode="External"/><Relationship Id="rId5" Type="http://schemas.openxmlformats.org/officeDocument/2006/relationships/webSettings" Target="webSettings.xml"/><Relationship Id="rId10" Type="http://schemas.openxmlformats.org/officeDocument/2006/relationships/hyperlink" Target="https://ec.europa.eu/latvia/" TargetMode="External"/><Relationship Id="rId4" Type="http://schemas.openxmlformats.org/officeDocument/2006/relationships/settings" Target="settings.xml"/><Relationship Id="rId9" Type="http://schemas.openxmlformats.org/officeDocument/2006/relationships/hyperlink" Target="mailto:vivian.loonela@ec.europa.e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3357798/" TargetMode="External"/><Relationship Id="rId3" Type="http://schemas.openxmlformats.org/officeDocument/2006/relationships/hyperlink" Target="https://www.eea.europa.eu/themes/biodiversity/state-of-nature-in-the-eu/article-17-national-summary-dashboards/conservation-status-and-trends" TargetMode="External"/><Relationship Id="rId7" Type="http://schemas.openxmlformats.org/officeDocument/2006/relationships/hyperlink" Target="https://www.sciencedirect.com/science/article/abs/pii/S1389934117303210" TargetMode="External"/><Relationship Id="rId12" Type="http://schemas.openxmlformats.org/officeDocument/2006/relationships/hyperlink" Target="https://elfond.ee/biomassreport" TargetMode="External"/><Relationship Id="rId2" Type="http://schemas.openxmlformats.org/officeDocument/2006/relationships/hyperlink" Target="https://www.eea.europa.eu/themes/biodiversity/state-of-nature-in-the-eu/article-17-national-summary-dashboards/main-pressures-and-threats" TargetMode="External"/><Relationship Id="rId1" Type="http://schemas.openxmlformats.org/officeDocument/2006/relationships/hyperlink" Target="https://www.globalforestwatch.org/" TargetMode="External"/><Relationship Id="rId6" Type="http://schemas.openxmlformats.org/officeDocument/2006/relationships/hyperlink" Target="https://www.fao.org/forestry/sfm/en/" TargetMode="External"/><Relationship Id="rId11" Type="http://schemas.openxmlformats.org/officeDocument/2006/relationships/hyperlink" Target="https://www.nowpublishers.com/article/Details/JFE-0173" TargetMode="External"/><Relationship Id="rId5" Type="http://schemas.openxmlformats.org/officeDocument/2006/relationships/hyperlink" Target="https://www.lsm.lv/raksts/zinas/zinu-analize/vides-aktivisti-cel-trauksmi-rietumvalstis-klimata-merku-varda-dedzina-baltijas-mezus.a391579/" TargetMode="External"/><Relationship Id="rId10" Type="http://schemas.openxmlformats.org/officeDocument/2006/relationships/hyperlink" Target="https://www.euro.who.int/en/publications/abstracts/residential-heating-with-wood-and-coal-health-impacts-and-policy-options-in-europe-and-north-america" TargetMode="External"/><Relationship Id="rId4" Type="http://schemas.openxmlformats.org/officeDocument/2006/relationships/hyperlink" Target="https://unfccc.int/documents/271530" TargetMode="External"/><Relationship Id="rId9" Type="http://schemas.openxmlformats.org/officeDocument/2006/relationships/hyperlink" Target="https://www.nature.com/articles/s41467-018-0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91D8-C871-4903-8A6E-F378D727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3566</Words>
  <Characters>2034</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Lita Trakina</cp:lastModifiedBy>
  <cp:revision>2</cp:revision>
  <dcterms:created xsi:type="dcterms:W3CDTF">2022-05-19T11:46:00Z</dcterms:created>
  <dcterms:modified xsi:type="dcterms:W3CDTF">2022-05-19T11:46:00Z</dcterms:modified>
</cp:coreProperties>
</file>