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44A9" w14:textId="4CE4C081" w:rsidR="006C7D45" w:rsidRDefault="0019225F" w:rsidP="006C7D4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6C7D45" w:rsidRPr="000C00B4">
        <w:rPr>
          <w:rFonts w:ascii="Times New Roman" w:hAnsi="Times New Roman" w:cs="Times New Roman"/>
          <w:b/>
          <w:i/>
          <w:sz w:val="24"/>
          <w:szCs w:val="24"/>
        </w:rPr>
        <w:t>Vadlīnij</w:t>
      </w:r>
      <w:r w:rsidR="008C30E5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6C7D45" w:rsidRPr="000C00B4">
        <w:rPr>
          <w:rFonts w:ascii="Times New Roman" w:hAnsi="Times New Roman" w:cs="Times New Roman"/>
          <w:b/>
          <w:i/>
          <w:sz w:val="24"/>
          <w:szCs w:val="24"/>
        </w:rPr>
        <w:t xml:space="preserve"> Vienotās digitālās </w:t>
      </w:r>
    </w:p>
    <w:p w14:paraId="60F4EB0C" w14:textId="66729B2A" w:rsidR="006C7D45" w:rsidRDefault="006C7D45" w:rsidP="006C7D4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C00B4">
        <w:rPr>
          <w:rFonts w:ascii="Times New Roman" w:hAnsi="Times New Roman" w:cs="Times New Roman"/>
          <w:b/>
          <w:i/>
          <w:sz w:val="24"/>
          <w:szCs w:val="24"/>
        </w:rPr>
        <w:t>vārtejas regulas prasību ieviešanai</w:t>
      </w:r>
      <w:r w:rsidR="0019225F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52D9EC92" w14:textId="21A5BD74" w:rsidR="000C00B4" w:rsidRDefault="00754013" w:rsidP="005411E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401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DC025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8C30E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54013">
        <w:rPr>
          <w:rFonts w:ascii="Times New Roman" w:hAnsi="Times New Roman" w:cs="Times New Roman"/>
          <w:b/>
          <w:i/>
          <w:sz w:val="24"/>
          <w:szCs w:val="24"/>
        </w:rPr>
        <w:t>ielikums</w:t>
      </w:r>
      <w:r w:rsidR="000C00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922D017" w14:textId="77777777" w:rsidR="00CE3B71" w:rsidRDefault="00CE3B71" w:rsidP="002F74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744ED9" w14:textId="74C917E2" w:rsidR="00283CD5" w:rsidRDefault="000C00B4" w:rsidP="00754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Atbildību sadalījum</w:t>
      </w:r>
      <w:r w:rsidR="006E1EE0">
        <w:rPr>
          <w:rFonts w:ascii="Times New Roman" w:hAnsi="Times New Roman" w:cs="Times New Roman"/>
          <w:b/>
          <w:sz w:val="28"/>
          <w:szCs w:val="28"/>
        </w:rPr>
        <w:t>a piemērs</w:t>
      </w:r>
      <w:r>
        <w:rPr>
          <w:rFonts w:ascii="Times New Roman" w:hAnsi="Times New Roman" w:cs="Times New Roman"/>
          <w:b/>
          <w:sz w:val="28"/>
          <w:szCs w:val="28"/>
        </w:rPr>
        <w:t xml:space="preserve"> par satura publicēšanu </w:t>
      </w:r>
      <w:r w:rsidR="009849D7">
        <w:rPr>
          <w:rFonts w:ascii="Times New Roman" w:hAnsi="Times New Roman" w:cs="Times New Roman"/>
          <w:b/>
          <w:sz w:val="28"/>
          <w:szCs w:val="28"/>
        </w:rPr>
        <w:br/>
      </w:r>
      <w:r w:rsidR="00B63603">
        <w:rPr>
          <w:rFonts w:ascii="Times New Roman" w:hAnsi="Times New Roman" w:cs="Times New Roman"/>
          <w:b/>
          <w:sz w:val="28"/>
          <w:szCs w:val="28"/>
        </w:rPr>
        <w:t xml:space="preserve">Vienotajā </w:t>
      </w:r>
      <w:r w:rsidR="006C7D45">
        <w:rPr>
          <w:rFonts w:ascii="Times New Roman" w:hAnsi="Times New Roman" w:cs="Times New Roman"/>
          <w:b/>
          <w:sz w:val="28"/>
          <w:szCs w:val="28"/>
        </w:rPr>
        <w:t>d</w:t>
      </w:r>
      <w:r w:rsidR="00B63603">
        <w:rPr>
          <w:rFonts w:ascii="Times New Roman" w:hAnsi="Times New Roman" w:cs="Times New Roman"/>
          <w:b/>
          <w:sz w:val="28"/>
          <w:szCs w:val="28"/>
        </w:rPr>
        <w:t xml:space="preserve">igitālajā </w:t>
      </w:r>
      <w:r w:rsidR="006C7D45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ārtejā </w:t>
      </w:r>
    </w:p>
    <w:tbl>
      <w:tblPr>
        <w:tblStyle w:val="TableGrid"/>
        <w:tblW w:w="8185" w:type="dxa"/>
        <w:jc w:val="center"/>
        <w:tblLook w:val="04A0" w:firstRow="1" w:lastRow="0" w:firstColumn="1" w:lastColumn="0" w:noHBand="0" w:noVBand="1"/>
      </w:tblPr>
      <w:tblGrid>
        <w:gridCol w:w="2321"/>
        <w:gridCol w:w="1065"/>
        <w:gridCol w:w="1065"/>
        <w:gridCol w:w="1065"/>
        <w:gridCol w:w="2669"/>
      </w:tblGrid>
      <w:tr w:rsidR="007D0C6A" w14:paraId="3922D01F" w14:textId="77777777" w:rsidTr="009849D7">
        <w:trPr>
          <w:cantSplit/>
          <w:tblHeader/>
          <w:jc w:val="center"/>
        </w:trPr>
        <w:tc>
          <w:tcPr>
            <w:tcW w:w="2349" w:type="dxa"/>
            <w:vAlign w:val="center"/>
          </w:tcPr>
          <w:p w14:paraId="3922D019" w14:textId="16A1CC38" w:rsidR="007D0C6A" w:rsidRPr="00242635" w:rsidRDefault="007D0C6A" w:rsidP="00242635">
            <w:pPr>
              <w:jc w:val="center"/>
              <w:rPr>
                <w:b/>
                <w:lang w:val="lv-LV"/>
              </w:rPr>
            </w:pPr>
            <w:r w:rsidRPr="00EB6BD0">
              <w:rPr>
                <w:b/>
                <w:sz w:val="18"/>
                <w:lang w:val="lv-LV"/>
              </w:rPr>
              <w:t>Joma</w:t>
            </w:r>
          </w:p>
        </w:tc>
        <w:tc>
          <w:tcPr>
            <w:tcW w:w="1001" w:type="dxa"/>
            <w:vAlign w:val="center"/>
          </w:tcPr>
          <w:p w14:paraId="3922D01A" w14:textId="6BB0E574" w:rsidR="007D0C6A" w:rsidRPr="00242635" w:rsidRDefault="007D0C6A" w:rsidP="00242635">
            <w:pPr>
              <w:jc w:val="center"/>
              <w:rPr>
                <w:b/>
                <w:sz w:val="18"/>
                <w:lang w:val="lv-LV"/>
              </w:rPr>
            </w:pPr>
            <w:r w:rsidRPr="00242635">
              <w:rPr>
                <w:b/>
                <w:sz w:val="18"/>
                <w:lang w:val="lv-LV"/>
              </w:rPr>
              <w:t>ES mēroga informācija</w:t>
            </w:r>
          </w:p>
        </w:tc>
        <w:tc>
          <w:tcPr>
            <w:tcW w:w="1001" w:type="dxa"/>
            <w:vAlign w:val="center"/>
          </w:tcPr>
          <w:p w14:paraId="3922D01B" w14:textId="7F9F1E08" w:rsidR="007D0C6A" w:rsidRPr="00242635" w:rsidRDefault="007D0C6A" w:rsidP="00242635">
            <w:pPr>
              <w:jc w:val="center"/>
              <w:rPr>
                <w:b/>
                <w:sz w:val="18"/>
                <w:lang w:val="lv-LV"/>
              </w:rPr>
            </w:pPr>
            <w:r w:rsidRPr="00242635">
              <w:rPr>
                <w:b/>
                <w:sz w:val="18"/>
                <w:lang w:val="lv-LV"/>
              </w:rPr>
              <w:t>Dalīta atbildība nacionālā un ES mēroga informācija</w:t>
            </w:r>
          </w:p>
        </w:tc>
        <w:tc>
          <w:tcPr>
            <w:tcW w:w="1001" w:type="dxa"/>
            <w:vAlign w:val="center"/>
          </w:tcPr>
          <w:p w14:paraId="3922D01C" w14:textId="13D5662E" w:rsidR="007D0C6A" w:rsidRPr="00242635" w:rsidRDefault="007D0C6A" w:rsidP="00242635">
            <w:pPr>
              <w:jc w:val="center"/>
              <w:rPr>
                <w:b/>
                <w:sz w:val="18"/>
                <w:lang w:val="lv-LV"/>
              </w:rPr>
            </w:pPr>
            <w:r w:rsidRPr="00242635">
              <w:rPr>
                <w:b/>
                <w:sz w:val="18"/>
                <w:lang w:val="lv-LV"/>
              </w:rPr>
              <w:t xml:space="preserve">Primāri nacionālā informācija </w:t>
            </w:r>
          </w:p>
        </w:tc>
        <w:tc>
          <w:tcPr>
            <w:tcW w:w="2833" w:type="dxa"/>
            <w:vAlign w:val="center"/>
          </w:tcPr>
          <w:p w14:paraId="3922D01E" w14:textId="0C97897C" w:rsidR="007D0C6A" w:rsidRPr="00242635" w:rsidRDefault="007D0C6A" w:rsidP="00242635">
            <w:pPr>
              <w:jc w:val="center"/>
              <w:rPr>
                <w:b/>
                <w:lang w:val="lv-LV"/>
              </w:rPr>
            </w:pPr>
            <w:r w:rsidRPr="00EB6BD0">
              <w:rPr>
                <w:b/>
                <w:sz w:val="18"/>
                <w:lang w:val="lv-LV"/>
              </w:rPr>
              <w:t>Papildu</w:t>
            </w:r>
            <w:r>
              <w:rPr>
                <w:b/>
                <w:lang w:val="lv-LV"/>
              </w:rPr>
              <w:t xml:space="preserve"> </w:t>
            </w:r>
            <w:r w:rsidRPr="00EB6BD0">
              <w:rPr>
                <w:b/>
                <w:sz w:val="18"/>
                <w:lang w:val="lv-LV"/>
              </w:rPr>
              <w:t>skaidrojums</w:t>
            </w:r>
          </w:p>
        </w:tc>
      </w:tr>
      <w:tr w:rsidR="007D0C6A" w14:paraId="3922D026" w14:textId="77777777" w:rsidTr="009849D7">
        <w:trPr>
          <w:cantSplit/>
          <w:jc w:val="center"/>
        </w:trPr>
        <w:tc>
          <w:tcPr>
            <w:tcW w:w="2349" w:type="dxa"/>
          </w:tcPr>
          <w:p w14:paraId="3922D020" w14:textId="1C0B5FB8" w:rsidR="007D0C6A" w:rsidRPr="00001911" w:rsidRDefault="007D0C6A" w:rsidP="00001911">
            <w:pPr>
              <w:rPr>
                <w:b/>
                <w:lang w:val="lv-LV"/>
              </w:rPr>
            </w:pPr>
            <w:r w:rsidRPr="00001911">
              <w:rPr>
                <w:b/>
                <w:lang w:val="lv-LV"/>
              </w:rPr>
              <w:t>Ceļošana Savienībā</w:t>
            </w:r>
          </w:p>
        </w:tc>
        <w:tc>
          <w:tcPr>
            <w:tcW w:w="1001" w:type="dxa"/>
          </w:tcPr>
          <w:p w14:paraId="3922D021" w14:textId="77777777" w:rsidR="007D0C6A" w:rsidRDefault="007D0C6A" w:rsidP="00110EDF"/>
        </w:tc>
        <w:tc>
          <w:tcPr>
            <w:tcW w:w="1001" w:type="dxa"/>
          </w:tcPr>
          <w:p w14:paraId="3922D022" w14:textId="77777777" w:rsidR="007D0C6A" w:rsidRDefault="007D0C6A" w:rsidP="00110EDF"/>
        </w:tc>
        <w:tc>
          <w:tcPr>
            <w:tcW w:w="1001" w:type="dxa"/>
          </w:tcPr>
          <w:p w14:paraId="3922D023" w14:textId="77777777" w:rsidR="007D0C6A" w:rsidRDefault="007D0C6A" w:rsidP="00110EDF"/>
        </w:tc>
        <w:tc>
          <w:tcPr>
            <w:tcW w:w="2833" w:type="dxa"/>
          </w:tcPr>
          <w:p w14:paraId="3922D025" w14:textId="77777777" w:rsidR="007D0C6A" w:rsidRDefault="007D0C6A" w:rsidP="00110EDF"/>
        </w:tc>
      </w:tr>
      <w:tr w:rsidR="007D0C6A" w14:paraId="3922D02D" w14:textId="77777777" w:rsidTr="009849D7">
        <w:trPr>
          <w:cantSplit/>
          <w:jc w:val="center"/>
        </w:trPr>
        <w:tc>
          <w:tcPr>
            <w:tcW w:w="2349" w:type="dxa"/>
          </w:tcPr>
          <w:p w14:paraId="3922D027" w14:textId="2AF595B9" w:rsidR="007D0C6A" w:rsidRPr="001B0457" w:rsidRDefault="007D0C6A" w:rsidP="00374C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  <w:lang w:val="lv-LV"/>
              </w:rPr>
            </w:pPr>
            <w:r w:rsidRPr="001B0457">
              <w:rPr>
                <w:rFonts w:ascii="Calibri" w:hAnsi="Calibri" w:cs="Calibri"/>
                <w:color w:val="000000"/>
                <w:lang w:val="lv-LV"/>
              </w:rPr>
              <w:t>Dokumenti, ko prasa no Savienības pilsoņiem, viņu ģimenes locekļiem, kuri nav Savienības pilsoņi, nepilngadīgajiem, kas ceļo vieni, un trešo valstu pilsoņiem, kad viņi šķērso robežas Savienības teritorijā (personas apliecība, vīza, pase)</w:t>
            </w:r>
          </w:p>
        </w:tc>
        <w:tc>
          <w:tcPr>
            <w:tcW w:w="1001" w:type="dxa"/>
          </w:tcPr>
          <w:p w14:paraId="3922D028" w14:textId="77777777" w:rsidR="007D0C6A" w:rsidRPr="001B0457" w:rsidRDefault="007D0C6A" w:rsidP="00110EDF">
            <w:pPr>
              <w:rPr>
                <w:lang w:val="lv-LV"/>
              </w:rPr>
            </w:pPr>
          </w:p>
        </w:tc>
        <w:tc>
          <w:tcPr>
            <w:tcW w:w="1001" w:type="dxa"/>
          </w:tcPr>
          <w:p w14:paraId="3922D029" w14:textId="77777777" w:rsidR="007D0C6A" w:rsidRDefault="007D0C6A" w:rsidP="004F40CC">
            <w:pPr>
              <w:jc w:val="center"/>
            </w:pPr>
            <w:r>
              <w:t>X</w:t>
            </w:r>
          </w:p>
        </w:tc>
        <w:tc>
          <w:tcPr>
            <w:tcW w:w="1001" w:type="dxa"/>
          </w:tcPr>
          <w:p w14:paraId="3922D02A" w14:textId="77777777" w:rsidR="007D0C6A" w:rsidRDefault="007D0C6A" w:rsidP="00110EDF"/>
        </w:tc>
        <w:tc>
          <w:tcPr>
            <w:tcW w:w="2833" w:type="dxa"/>
          </w:tcPr>
          <w:p w14:paraId="3922D02C" w14:textId="0C2C2A46" w:rsidR="007D0C6A" w:rsidRPr="00242635" w:rsidRDefault="007D0C6A" w:rsidP="00374CB5">
            <w:pPr>
              <w:rPr>
                <w:lang w:val="lv-LV"/>
              </w:rPr>
            </w:pPr>
            <w:r w:rsidRPr="00242635">
              <w:rPr>
                <w:lang w:val="lv-LV"/>
              </w:rPr>
              <w:t>Portāla “</w:t>
            </w:r>
            <w:r w:rsidRPr="00CE4149">
              <w:rPr>
                <w:i/>
              </w:rPr>
              <w:t>Your Europe</w:t>
            </w:r>
            <w:r w:rsidRPr="00242635">
              <w:rPr>
                <w:lang w:val="lv-LV"/>
              </w:rPr>
              <w:t>” administrator</w:t>
            </w:r>
            <w:r>
              <w:rPr>
                <w:lang w:val="lv-LV"/>
              </w:rPr>
              <w:t xml:space="preserve">i </w:t>
            </w:r>
            <w:r w:rsidRPr="00242635">
              <w:rPr>
                <w:lang w:val="lv-LV"/>
              </w:rPr>
              <w:t xml:space="preserve">nodrošinās </w:t>
            </w:r>
            <w:r>
              <w:rPr>
                <w:lang w:val="lv-LV"/>
              </w:rPr>
              <w:t>vispārīgu informāciju par ceļošanu ES ietvaros, nacionālā mēroga informācija nepieciešama par dokumentiem, kas obligāti jābūt līdzi</w:t>
            </w:r>
            <w:r w:rsidR="00F43845">
              <w:rPr>
                <w:lang w:val="lv-LV"/>
              </w:rPr>
              <w:t>,</w:t>
            </w:r>
            <w:r>
              <w:rPr>
                <w:lang w:val="lv-LV"/>
              </w:rPr>
              <w:t xml:space="preserve"> nepilngadīgajiem ceļojot, </w:t>
            </w:r>
            <w:r w:rsidR="00F43845">
              <w:rPr>
                <w:lang w:val="lv-LV"/>
              </w:rPr>
              <w:t>ceļojot</w:t>
            </w:r>
            <w:r>
              <w:rPr>
                <w:lang w:val="lv-LV"/>
              </w:rPr>
              <w:t xml:space="preserve"> ar pazaudētu pasi vai pasi</w:t>
            </w:r>
            <w:r w:rsidR="00F43845">
              <w:rPr>
                <w:lang w:val="lv-LV"/>
              </w:rPr>
              <w:t>,</w:t>
            </w:r>
            <w:r>
              <w:rPr>
                <w:lang w:val="lv-LV"/>
              </w:rPr>
              <w:t xml:space="preserve"> kurai beidzies derīgumu termiņš.</w:t>
            </w:r>
          </w:p>
        </w:tc>
      </w:tr>
      <w:tr w:rsidR="007D0C6A" w14:paraId="3922D034" w14:textId="77777777" w:rsidTr="009849D7">
        <w:trPr>
          <w:cantSplit/>
          <w:jc w:val="center"/>
        </w:trPr>
        <w:tc>
          <w:tcPr>
            <w:tcW w:w="2349" w:type="dxa"/>
          </w:tcPr>
          <w:p w14:paraId="3922D02E" w14:textId="74C11B1F" w:rsidR="007D0C6A" w:rsidRPr="001B0457" w:rsidRDefault="007D0C6A" w:rsidP="00374C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  <w:lang w:val="lv-LV"/>
              </w:rPr>
            </w:pPr>
            <w:r w:rsidRPr="001B0457">
              <w:rPr>
                <w:rFonts w:ascii="Calibri" w:hAnsi="Calibri" w:cs="Calibri"/>
                <w:color w:val="000000"/>
                <w:lang w:val="lv-LV"/>
              </w:rPr>
              <w:t>Lidmašīnas, vilciena, kuģa un autobusa pasažieru tiesības un pienākumi braucienos pa Savienību un izbraucot no tās, un to personu tiesības un pienākumi, kuras iegādājas kompleksos vai saistītos ceļojumus</w:t>
            </w:r>
          </w:p>
        </w:tc>
        <w:tc>
          <w:tcPr>
            <w:tcW w:w="1001" w:type="dxa"/>
          </w:tcPr>
          <w:p w14:paraId="3922D02F" w14:textId="77777777" w:rsidR="007D0C6A" w:rsidRDefault="007D0C6A" w:rsidP="004F40CC">
            <w:pPr>
              <w:jc w:val="center"/>
            </w:pPr>
            <w:r>
              <w:t>X</w:t>
            </w:r>
          </w:p>
        </w:tc>
        <w:tc>
          <w:tcPr>
            <w:tcW w:w="1001" w:type="dxa"/>
          </w:tcPr>
          <w:p w14:paraId="3922D030" w14:textId="77777777" w:rsidR="007D0C6A" w:rsidRDefault="007D0C6A" w:rsidP="00110EDF"/>
        </w:tc>
        <w:tc>
          <w:tcPr>
            <w:tcW w:w="1001" w:type="dxa"/>
          </w:tcPr>
          <w:p w14:paraId="3922D031" w14:textId="77777777" w:rsidR="007D0C6A" w:rsidRDefault="007D0C6A" w:rsidP="00110EDF"/>
        </w:tc>
        <w:tc>
          <w:tcPr>
            <w:tcW w:w="2833" w:type="dxa"/>
          </w:tcPr>
          <w:p w14:paraId="3922D033" w14:textId="77777777" w:rsidR="007D0C6A" w:rsidRDefault="007D0C6A" w:rsidP="00110EDF"/>
        </w:tc>
      </w:tr>
      <w:tr w:rsidR="007D0C6A" w14:paraId="3922D03B" w14:textId="77777777" w:rsidTr="009849D7">
        <w:trPr>
          <w:cantSplit/>
          <w:jc w:val="center"/>
        </w:trPr>
        <w:tc>
          <w:tcPr>
            <w:tcW w:w="2349" w:type="dxa"/>
          </w:tcPr>
          <w:p w14:paraId="3922D035" w14:textId="59DFE87C" w:rsidR="007D0C6A" w:rsidRPr="001B0457" w:rsidRDefault="007D0C6A" w:rsidP="00374C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  <w:lang w:val="lv-LV"/>
              </w:rPr>
            </w:pPr>
            <w:r w:rsidRPr="001B0457">
              <w:rPr>
                <w:rFonts w:ascii="Calibri" w:hAnsi="Calibri" w:cs="Calibri"/>
                <w:color w:val="000000"/>
                <w:lang w:val="lv-LV"/>
              </w:rPr>
              <w:t>Palīdzība ierobežotas kustību spējas gadījumā braucie</w:t>
            </w:r>
            <w:r w:rsidR="00C44997">
              <w:rPr>
                <w:rFonts w:ascii="Calibri" w:hAnsi="Calibri" w:cs="Calibri"/>
                <w:color w:val="000000"/>
                <w:lang w:val="lv-LV"/>
              </w:rPr>
              <w:t>54</w:t>
            </w:r>
            <w:r w:rsidRPr="001B0457">
              <w:rPr>
                <w:rFonts w:ascii="Calibri" w:hAnsi="Calibri" w:cs="Calibri"/>
                <w:color w:val="000000"/>
                <w:lang w:val="lv-LV"/>
              </w:rPr>
              <w:t>nos pa Savienību un izbraucot no tās</w:t>
            </w:r>
          </w:p>
        </w:tc>
        <w:tc>
          <w:tcPr>
            <w:tcW w:w="1001" w:type="dxa"/>
          </w:tcPr>
          <w:p w14:paraId="3922D036" w14:textId="77777777" w:rsidR="007D0C6A" w:rsidRDefault="007D0C6A" w:rsidP="004F40CC">
            <w:pPr>
              <w:jc w:val="center"/>
            </w:pPr>
            <w:r>
              <w:t>X</w:t>
            </w:r>
          </w:p>
        </w:tc>
        <w:tc>
          <w:tcPr>
            <w:tcW w:w="1001" w:type="dxa"/>
          </w:tcPr>
          <w:p w14:paraId="3922D037" w14:textId="77777777" w:rsidR="007D0C6A" w:rsidRDefault="007D0C6A" w:rsidP="00110EDF"/>
        </w:tc>
        <w:tc>
          <w:tcPr>
            <w:tcW w:w="1001" w:type="dxa"/>
          </w:tcPr>
          <w:p w14:paraId="3922D038" w14:textId="77777777" w:rsidR="007D0C6A" w:rsidRDefault="007D0C6A" w:rsidP="00110EDF"/>
        </w:tc>
        <w:tc>
          <w:tcPr>
            <w:tcW w:w="2833" w:type="dxa"/>
          </w:tcPr>
          <w:p w14:paraId="3922D03A" w14:textId="77777777" w:rsidR="007D0C6A" w:rsidRDefault="007D0C6A" w:rsidP="00110EDF"/>
        </w:tc>
      </w:tr>
      <w:tr w:rsidR="007D0C6A" w14:paraId="3922D042" w14:textId="77777777" w:rsidTr="009849D7">
        <w:trPr>
          <w:cantSplit/>
          <w:jc w:val="center"/>
        </w:trPr>
        <w:tc>
          <w:tcPr>
            <w:tcW w:w="2349" w:type="dxa"/>
          </w:tcPr>
          <w:p w14:paraId="3922D03C" w14:textId="7F2DE10D" w:rsidR="007D0C6A" w:rsidRPr="001B0457" w:rsidRDefault="007D0C6A" w:rsidP="00374C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  <w:lang w:val="lv-LV"/>
              </w:rPr>
            </w:pPr>
            <w:r w:rsidRPr="001B0457">
              <w:rPr>
                <w:rFonts w:ascii="Calibri" w:hAnsi="Calibri" w:cs="Calibri"/>
                <w:color w:val="000000"/>
                <w:lang w:val="lv-LV"/>
              </w:rPr>
              <w:lastRenderedPageBreak/>
              <w:t>Dzīvnieku, augu, alkohola, tabakas, cigarešu un citu preču pārvadāšana braucienos pa Savienību</w:t>
            </w:r>
          </w:p>
        </w:tc>
        <w:tc>
          <w:tcPr>
            <w:tcW w:w="1001" w:type="dxa"/>
          </w:tcPr>
          <w:p w14:paraId="3922D03D" w14:textId="77777777" w:rsidR="007D0C6A" w:rsidRDefault="007D0C6A" w:rsidP="004F40CC">
            <w:pPr>
              <w:jc w:val="center"/>
            </w:pPr>
            <w:r>
              <w:t>X</w:t>
            </w:r>
          </w:p>
        </w:tc>
        <w:tc>
          <w:tcPr>
            <w:tcW w:w="1001" w:type="dxa"/>
          </w:tcPr>
          <w:p w14:paraId="3922D03E" w14:textId="77777777" w:rsidR="007D0C6A" w:rsidRDefault="007D0C6A" w:rsidP="00110EDF"/>
        </w:tc>
        <w:tc>
          <w:tcPr>
            <w:tcW w:w="1001" w:type="dxa"/>
          </w:tcPr>
          <w:p w14:paraId="3922D03F" w14:textId="77777777" w:rsidR="007D0C6A" w:rsidRDefault="007D0C6A" w:rsidP="00110EDF"/>
        </w:tc>
        <w:tc>
          <w:tcPr>
            <w:tcW w:w="2833" w:type="dxa"/>
          </w:tcPr>
          <w:p w14:paraId="3922D041" w14:textId="77777777" w:rsidR="007D0C6A" w:rsidRDefault="007D0C6A" w:rsidP="00110EDF"/>
        </w:tc>
      </w:tr>
      <w:tr w:rsidR="007D0C6A" w14:paraId="3922D049" w14:textId="77777777" w:rsidTr="009849D7">
        <w:trPr>
          <w:cantSplit/>
          <w:jc w:val="center"/>
        </w:trPr>
        <w:tc>
          <w:tcPr>
            <w:tcW w:w="2349" w:type="dxa"/>
          </w:tcPr>
          <w:p w14:paraId="3922D043" w14:textId="1625E315" w:rsidR="007D0C6A" w:rsidRPr="001B0457" w:rsidRDefault="007D0C6A" w:rsidP="00374C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  <w:lang w:val="lv-LV"/>
              </w:rPr>
            </w:pPr>
            <w:r w:rsidRPr="001B0457">
              <w:rPr>
                <w:rFonts w:ascii="Calibri" w:hAnsi="Calibri" w:cs="Calibri"/>
                <w:color w:val="000000"/>
                <w:lang w:val="lv-LV"/>
              </w:rPr>
              <w:t>Balss zvani, kā arī elektronisko ziņu un elektronisko datu nosūtīšana un saņemšana Savienības teritorijā</w:t>
            </w:r>
          </w:p>
        </w:tc>
        <w:tc>
          <w:tcPr>
            <w:tcW w:w="1001" w:type="dxa"/>
          </w:tcPr>
          <w:p w14:paraId="3922D044" w14:textId="77777777" w:rsidR="007D0C6A" w:rsidRDefault="007D0C6A" w:rsidP="004F40CC">
            <w:pPr>
              <w:jc w:val="center"/>
            </w:pPr>
            <w:r>
              <w:t>X</w:t>
            </w:r>
          </w:p>
        </w:tc>
        <w:tc>
          <w:tcPr>
            <w:tcW w:w="1001" w:type="dxa"/>
          </w:tcPr>
          <w:p w14:paraId="3922D045" w14:textId="77777777" w:rsidR="007D0C6A" w:rsidRDefault="007D0C6A" w:rsidP="00110EDF"/>
        </w:tc>
        <w:tc>
          <w:tcPr>
            <w:tcW w:w="1001" w:type="dxa"/>
          </w:tcPr>
          <w:p w14:paraId="3922D046" w14:textId="77777777" w:rsidR="007D0C6A" w:rsidRDefault="007D0C6A" w:rsidP="00110EDF"/>
        </w:tc>
        <w:tc>
          <w:tcPr>
            <w:tcW w:w="2833" w:type="dxa"/>
          </w:tcPr>
          <w:p w14:paraId="3922D048" w14:textId="77777777" w:rsidR="007D0C6A" w:rsidRDefault="007D0C6A" w:rsidP="00110EDF"/>
        </w:tc>
      </w:tr>
    </w:tbl>
    <w:p w14:paraId="3922D04A" w14:textId="77777777" w:rsidR="00754013" w:rsidRPr="002F743E" w:rsidRDefault="00754013" w:rsidP="00754013">
      <w:pPr>
        <w:rPr>
          <w:rFonts w:ascii="Times New Roman" w:hAnsi="Times New Roman" w:cs="Times New Roman"/>
          <w:sz w:val="24"/>
          <w:szCs w:val="24"/>
        </w:rPr>
      </w:pPr>
    </w:p>
    <w:p w14:paraId="7DF95E2F" w14:textId="4B820541" w:rsidR="00B63603" w:rsidRDefault="002F743E" w:rsidP="002F743E">
      <w:pPr>
        <w:jc w:val="both"/>
        <w:rPr>
          <w:rFonts w:ascii="Times New Roman" w:hAnsi="Times New Roman" w:cs="Times New Roman"/>
          <w:sz w:val="24"/>
          <w:szCs w:val="24"/>
        </w:rPr>
      </w:pPr>
      <w:r w:rsidRPr="0066491D">
        <w:rPr>
          <w:rFonts w:ascii="Times New Roman" w:hAnsi="Times New Roman" w:cs="Times New Roman"/>
          <w:sz w:val="24"/>
          <w:szCs w:val="24"/>
        </w:rPr>
        <w:t xml:space="preserve">Atsaucoties uz </w:t>
      </w:r>
      <w:r w:rsidR="00283CD5" w:rsidRPr="0066491D">
        <w:rPr>
          <w:rFonts w:ascii="Times New Roman" w:hAnsi="Times New Roman" w:cs="Times New Roman"/>
          <w:sz w:val="24"/>
          <w:szCs w:val="24"/>
        </w:rPr>
        <w:t>V</w:t>
      </w:r>
      <w:r w:rsidRPr="0066491D">
        <w:rPr>
          <w:rFonts w:ascii="Times New Roman" w:hAnsi="Times New Roman" w:cs="Times New Roman"/>
          <w:sz w:val="24"/>
          <w:szCs w:val="24"/>
        </w:rPr>
        <w:t>adlīniju pirmajā sadaļā minēto</w:t>
      </w:r>
      <w:r w:rsidR="00F36EC1">
        <w:rPr>
          <w:rFonts w:ascii="Times New Roman" w:hAnsi="Times New Roman" w:cs="Times New Roman"/>
          <w:sz w:val="24"/>
          <w:szCs w:val="24"/>
        </w:rPr>
        <w:t>,</w:t>
      </w:r>
      <w:r w:rsidRPr="0066491D">
        <w:rPr>
          <w:rFonts w:ascii="Times New Roman" w:hAnsi="Times New Roman" w:cs="Times New Roman"/>
          <w:sz w:val="24"/>
          <w:szCs w:val="24"/>
        </w:rPr>
        <w:t xml:space="preserve"> vēršam uzmanību, ka par informācijas publicēšanu Vārtejā līdzatbildīgas būs dalībvalstis un EK. Saskaņā ar Regulas 4. pantu EK Vārtejā nodrošinās ES mēroga informācijas publicēšanu, savukārt dalībvalstis nodrošinās nacionālo informāciju. </w:t>
      </w:r>
      <w:r w:rsidR="00B63603" w:rsidRPr="0066491D">
        <w:rPr>
          <w:rFonts w:ascii="Times New Roman" w:hAnsi="Times New Roman" w:cs="Times New Roman"/>
          <w:sz w:val="24"/>
          <w:szCs w:val="24"/>
        </w:rPr>
        <w:t>Šajā pielikumā</w:t>
      </w:r>
      <w:r w:rsidR="00972847">
        <w:rPr>
          <w:rFonts w:ascii="Times New Roman" w:hAnsi="Times New Roman" w:cs="Times New Roman"/>
          <w:sz w:val="24"/>
          <w:szCs w:val="24"/>
        </w:rPr>
        <w:t>,</w:t>
      </w:r>
      <w:r w:rsidR="00B63603" w:rsidRPr="0066491D">
        <w:rPr>
          <w:rFonts w:ascii="Times New Roman" w:hAnsi="Times New Roman" w:cs="Times New Roman"/>
          <w:sz w:val="24"/>
          <w:szCs w:val="24"/>
        </w:rPr>
        <w:t xml:space="preserve"> pamatojoties uz Regulas 4.</w:t>
      </w:r>
      <w:r w:rsidR="00972847">
        <w:rPr>
          <w:rFonts w:ascii="Times New Roman" w:hAnsi="Times New Roman" w:cs="Times New Roman"/>
          <w:sz w:val="24"/>
          <w:szCs w:val="24"/>
        </w:rPr>
        <w:t> </w:t>
      </w:r>
      <w:r w:rsidR="00B63603" w:rsidRPr="0066491D">
        <w:rPr>
          <w:rFonts w:ascii="Times New Roman" w:hAnsi="Times New Roman" w:cs="Times New Roman"/>
          <w:sz w:val="24"/>
          <w:szCs w:val="24"/>
        </w:rPr>
        <w:t xml:space="preserve">panta prasībām un </w:t>
      </w:r>
      <w:r w:rsidR="0066491D" w:rsidRPr="0066491D">
        <w:rPr>
          <w:rFonts w:ascii="Times New Roman" w:hAnsi="Times New Roman" w:cs="Times New Roman"/>
          <w:sz w:val="24"/>
          <w:szCs w:val="24"/>
        </w:rPr>
        <w:t xml:space="preserve">EK </w:t>
      </w:r>
      <w:r w:rsidR="0066491D" w:rsidRPr="0066491D">
        <w:rPr>
          <w:rFonts w:ascii="Times New Roman" w:eastAsiaTheme="majorEastAsia" w:hAnsi="Times New Roman" w:cs="Times New Roman"/>
          <w:sz w:val="24"/>
          <w:szCs w:val="24"/>
        </w:rPr>
        <w:t>koordinācijas grupas ieteikumiem par Vārtejas informācijas prasībām (</w:t>
      </w:r>
      <w:r w:rsidR="0066491D" w:rsidRPr="0066491D">
        <w:rPr>
          <w:rFonts w:ascii="Times New Roman" w:hAnsi="Times New Roman" w:cs="Times New Roman"/>
          <w:i/>
          <w:sz w:val="24"/>
          <w:szCs w:val="24"/>
          <w:lang w:val="en-US"/>
        </w:rPr>
        <w:t>ANNEX I and the gateway’s information requirements</w:t>
      </w:r>
      <w:r w:rsidR="0066491D" w:rsidRPr="0066491D">
        <w:t>)</w:t>
      </w:r>
      <w:r w:rsidR="0066491D" w:rsidRPr="0066491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B63603" w:rsidRPr="0066491D">
        <w:rPr>
          <w:rFonts w:ascii="Times New Roman" w:hAnsi="Times New Roman" w:cs="Times New Roman"/>
          <w:sz w:val="24"/>
          <w:szCs w:val="24"/>
        </w:rPr>
        <w:t>nor</w:t>
      </w:r>
      <w:r w:rsidR="00972847">
        <w:rPr>
          <w:rFonts w:ascii="Times New Roman" w:hAnsi="Times New Roman" w:cs="Times New Roman"/>
          <w:sz w:val="24"/>
          <w:szCs w:val="24"/>
        </w:rPr>
        <w:t>ā</w:t>
      </w:r>
      <w:r w:rsidR="00B63603" w:rsidRPr="0066491D">
        <w:rPr>
          <w:rFonts w:ascii="Times New Roman" w:hAnsi="Times New Roman" w:cs="Times New Roman"/>
          <w:sz w:val="24"/>
          <w:szCs w:val="24"/>
        </w:rPr>
        <w:t xml:space="preserve">dīts piemērs informācijas sniegšanas </w:t>
      </w:r>
      <w:r w:rsidR="003A370F" w:rsidRPr="0066491D">
        <w:rPr>
          <w:rFonts w:ascii="Times New Roman" w:hAnsi="Times New Roman" w:cs="Times New Roman"/>
          <w:sz w:val="24"/>
          <w:szCs w:val="24"/>
        </w:rPr>
        <w:t>atbildīb</w:t>
      </w:r>
      <w:r w:rsidR="006C7D45" w:rsidRPr="0066491D">
        <w:rPr>
          <w:rFonts w:ascii="Times New Roman" w:hAnsi="Times New Roman" w:cs="Times New Roman"/>
          <w:sz w:val="24"/>
          <w:szCs w:val="24"/>
        </w:rPr>
        <w:t>as</w:t>
      </w:r>
      <w:r w:rsidR="00B63603" w:rsidRPr="0066491D">
        <w:rPr>
          <w:rFonts w:ascii="Times New Roman" w:hAnsi="Times New Roman" w:cs="Times New Roman"/>
          <w:sz w:val="24"/>
          <w:szCs w:val="24"/>
        </w:rPr>
        <w:t xml:space="preserve"> sadalījum</w:t>
      </w:r>
      <w:r w:rsidR="00972847">
        <w:rPr>
          <w:rFonts w:ascii="Times New Roman" w:hAnsi="Times New Roman" w:cs="Times New Roman"/>
          <w:sz w:val="24"/>
          <w:szCs w:val="24"/>
        </w:rPr>
        <w:t>am</w:t>
      </w:r>
      <w:r w:rsidR="00B63603" w:rsidRPr="0066491D">
        <w:rPr>
          <w:rFonts w:ascii="Times New Roman" w:hAnsi="Times New Roman" w:cs="Times New Roman"/>
          <w:sz w:val="24"/>
          <w:szCs w:val="24"/>
        </w:rPr>
        <w:t xml:space="preserve"> starp EK un </w:t>
      </w:r>
      <w:r w:rsidR="003A370F" w:rsidRPr="0066491D">
        <w:rPr>
          <w:rFonts w:ascii="Times New Roman" w:hAnsi="Times New Roman" w:cs="Times New Roman"/>
          <w:sz w:val="24"/>
          <w:szCs w:val="24"/>
        </w:rPr>
        <w:t>dalībvalstīm</w:t>
      </w:r>
      <w:r w:rsidR="00B63603" w:rsidRPr="0066491D">
        <w:rPr>
          <w:rFonts w:ascii="Times New Roman" w:hAnsi="Times New Roman" w:cs="Times New Roman"/>
          <w:sz w:val="24"/>
          <w:szCs w:val="24"/>
        </w:rPr>
        <w:t>.</w:t>
      </w:r>
      <w:r w:rsidR="003A3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E7451" w14:textId="77777777" w:rsidR="00B63603" w:rsidRDefault="00B63603" w:rsidP="002F74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10876" w14:textId="668920C1" w:rsidR="00B63603" w:rsidRDefault="003F4439" w:rsidP="002F7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2D04D" w14:textId="77777777" w:rsidR="00754013" w:rsidRPr="00754013" w:rsidRDefault="00754013" w:rsidP="00754013"/>
    <w:p w14:paraId="3922D04E" w14:textId="77C9DFED" w:rsidR="00012695" w:rsidRPr="00754013" w:rsidRDefault="00012695" w:rsidP="00754013">
      <w:pPr>
        <w:tabs>
          <w:tab w:val="left" w:pos="900"/>
        </w:tabs>
      </w:pPr>
    </w:p>
    <w:sectPr w:rsidR="00012695" w:rsidRPr="00754013" w:rsidSect="006E1EE0">
      <w:headerReference w:type="default" r:id="rId11"/>
      <w:footerReference w:type="default" r:id="rId12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27BD" w14:textId="77777777" w:rsidR="0010504D" w:rsidRDefault="0010504D" w:rsidP="00754013">
      <w:pPr>
        <w:spacing w:after="0" w:line="240" w:lineRule="auto"/>
      </w:pPr>
      <w:r>
        <w:separator/>
      </w:r>
    </w:p>
  </w:endnote>
  <w:endnote w:type="continuationSeparator" w:id="0">
    <w:p w14:paraId="32C3E8D3" w14:textId="77777777" w:rsidR="0010504D" w:rsidRDefault="0010504D" w:rsidP="00754013">
      <w:pPr>
        <w:spacing w:after="0" w:line="240" w:lineRule="auto"/>
      </w:pPr>
      <w:r>
        <w:continuationSeparator/>
      </w:r>
    </w:p>
  </w:endnote>
  <w:endnote w:type="continuationNotice" w:id="1">
    <w:p w14:paraId="29A95986" w14:textId="77777777" w:rsidR="0010504D" w:rsidRDefault="001050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D053" w14:textId="7CBB94A3" w:rsidR="00110EDF" w:rsidRDefault="00BE69BE" w:rsidP="0066491D">
    <w:pPr>
      <w:pStyle w:val="Footer"/>
      <w:ind w:right="-1134" w:hanging="1701"/>
      <w:jc w:val="center"/>
    </w:pPr>
    <w:r>
      <w:rPr>
        <w:noProof/>
        <w:lang w:eastAsia="lv-LV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25DA22" wp14:editId="43B15B8D">
              <wp:simplePos x="0" y="0"/>
              <wp:positionH relativeFrom="column">
                <wp:posOffset>-979170</wp:posOffset>
              </wp:positionH>
              <wp:positionV relativeFrom="paragraph">
                <wp:posOffset>141605</wp:posOffset>
              </wp:positionV>
              <wp:extent cx="3196590" cy="1404620"/>
              <wp:effectExtent l="0" t="0" r="381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65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F3C7E" w14:textId="43039F72" w:rsidR="00BE69BE" w:rsidRDefault="00BE69BE">
                          <w:r w:rsidRPr="007D33C7">
                            <w:rPr>
                              <w:rFonts w:ascii="Times New Roman" w:hAnsi="Times New Roman" w:cs="Times New Roman"/>
                              <w:sz w:val="20"/>
                            </w:rPr>
                            <w:t>VARAM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Vadl</w:t>
                          </w:r>
                          <w:r w:rsidRPr="007D33C7">
                            <w:rPr>
                              <w:rFonts w:ascii="Times New Roman" w:hAnsi="Times New Roman" w:cs="Times New Roman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SDG_informācijas_prasības</w:t>
                          </w:r>
                          <w:r w:rsidR="0066491D">
                            <w:rPr>
                              <w:rFonts w:ascii="Times New Roman" w:hAnsi="Times New Roman" w:cs="Times New Roman"/>
                              <w:sz w:val="20"/>
                            </w:rPr>
                            <w:t>_1.</w:t>
                          </w:r>
                          <w:r w:rsidR="00CE4149">
                            <w:rPr>
                              <w:rFonts w:ascii="Times New Roman" w:hAnsi="Times New Roman" w:cs="Times New Roman"/>
                              <w:sz w:val="20"/>
                            </w:rPr>
                            <w:t> </w:t>
                          </w:r>
                          <w:r w:rsidR="0066491D">
                            <w:rPr>
                              <w:rFonts w:ascii="Times New Roman" w:hAnsi="Times New Roman" w:cs="Times New Roman"/>
                              <w:sz w:val="20"/>
                            </w:rPr>
                            <w:t>pielikums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25DA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7.1pt;margin-top:11.15pt;width:25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/aDgIAAPc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" stroked="f">
              <v:textbox style="mso-fit-shape-to-text:t">
                <w:txbxContent>
                  <w:p w14:paraId="2B5F3C7E" w14:textId="43039F72" w:rsidR="00BE69BE" w:rsidRDefault="00BE69BE">
                    <w:r w:rsidRPr="007D33C7">
                      <w:rPr>
                        <w:rFonts w:ascii="Times New Roman" w:hAnsi="Times New Roman" w:cs="Times New Roman"/>
                        <w:sz w:val="20"/>
                      </w:rPr>
                      <w:t>VARAM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Vadl</w:t>
                    </w:r>
                    <w:r w:rsidRPr="007D33C7">
                      <w:rPr>
                        <w:rFonts w:ascii="Times New Roman" w:hAnsi="Times New Roman" w:cs="Times New Roman"/>
                        <w:sz w:val="20"/>
                      </w:rPr>
                      <w:t>_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SDG_informācijas_prasības</w:t>
                    </w:r>
                    <w:r w:rsidR="0066491D">
                      <w:rPr>
                        <w:rFonts w:ascii="Times New Roman" w:hAnsi="Times New Roman" w:cs="Times New Roman"/>
                        <w:sz w:val="20"/>
                      </w:rPr>
                      <w:t>_1.</w:t>
                    </w:r>
                    <w:r w:rsidR="00CE4149">
                      <w:rPr>
                        <w:rFonts w:ascii="Times New Roman" w:hAnsi="Times New Roman" w:cs="Times New Roman"/>
                        <w:sz w:val="20"/>
                      </w:rPr>
                      <w:t> </w:t>
                    </w:r>
                    <w:r w:rsidR="0066491D">
                      <w:rPr>
                        <w:rFonts w:ascii="Times New Roman" w:hAnsi="Times New Roman" w:cs="Times New Roman"/>
                        <w:sz w:val="20"/>
                      </w:rPr>
                      <w:t>pielikums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0EDF" w:rsidRPr="00103A55">
      <w:rPr>
        <w:noProof/>
        <w:lang w:eastAsia="lv-LV"/>
      </w:rPr>
      <w:drawing>
        <wp:inline distT="0" distB="0" distL="0" distR="0" wp14:anchorId="3922D054" wp14:editId="48CA90D1">
          <wp:extent cx="7577593" cy="106694"/>
          <wp:effectExtent l="0" t="0" r="444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1901" cy="175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91FB" w14:textId="77777777" w:rsidR="0010504D" w:rsidRDefault="0010504D" w:rsidP="00754013">
      <w:pPr>
        <w:spacing w:after="0" w:line="240" w:lineRule="auto"/>
      </w:pPr>
      <w:r>
        <w:separator/>
      </w:r>
    </w:p>
  </w:footnote>
  <w:footnote w:type="continuationSeparator" w:id="0">
    <w:p w14:paraId="2BAD9E46" w14:textId="77777777" w:rsidR="0010504D" w:rsidRDefault="0010504D" w:rsidP="00754013">
      <w:pPr>
        <w:spacing w:after="0" w:line="240" w:lineRule="auto"/>
      </w:pPr>
      <w:r>
        <w:continuationSeparator/>
      </w:r>
    </w:p>
  </w:footnote>
  <w:footnote w:type="continuationNotice" w:id="1">
    <w:p w14:paraId="42C68502" w14:textId="77777777" w:rsidR="0010504D" w:rsidRDefault="001050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2981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DC2BE0" w14:textId="146BD63A" w:rsidR="00E94057" w:rsidRDefault="00E940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4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64EBC" w14:textId="77777777" w:rsidR="00E94057" w:rsidRDefault="00E94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4306"/>
    <w:multiLevelType w:val="hybridMultilevel"/>
    <w:tmpl w:val="23FE0BC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43E6D"/>
    <w:multiLevelType w:val="hybridMultilevel"/>
    <w:tmpl w:val="78863E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29A"/>
    <w:multiLevelType w:val="hybridMultilevel"/>
    <w:tmpl w:val="BD26DE7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27D3"/>
    <w:multiLevelType w:val="hybridMultilevel"/>
    <w:tmpl w:val="1FC87F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066C"/>
    <w:multiLevelType w:val="hybridMultilevel"/>
    <w:tmpl w:val="061A7F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234A"/>
    <w:multiLevelType w:val="hybridMultilevel"/>
    <w:tmpl w:val="8FA0924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D49E4"/>
    <w:multiLevelType w:val="hybridMultilevel"/>
    <w:tmpl w:val="B84485B0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6771E"/>
    <w:multiLevelType w:val="hybridMultilevel"/>
    <w:tmpl w:val="B8DE8C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06BF3"/>
    <w:multiLevelType w:val="hybridMultilevel"/>
    <w:tmpl w:val="DB889F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30F21"/>
    <w:multiLevelType w:val="hybridMultilevel"/>
    <w:tmpl w:val="C174FC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753128">
    <w:abstractNumId w:val="6"/>
  </w:num>
  <w:num w:numId="2" w16cid:durableId="864440246">
    <w:abstractNumId w:val="0"/>
  </w:num>
  <w:num w:numId="3" w16cid:durableId="632254975">
    <w:abstractNumId w:val="5"/>
  </w:num>
  <w:num w:numId="4" w16cid:durableId="1441337007">
    <w:abstractNumId w:val="3"/>
  </w:num>
  <w:num w:numId="5" w16cid:durableId="1358047458">
    <w:abstractNumId w:val="9"/>
  </w:num>
  <w:num w:numId="6" w16cid:durableId="1110272233">
    <w:abstractNumId w:val="2"/>
  </w:num>
  <w:num w:numId="7" w16cid:durableId="1035425089">
    <w:abstractNumId w:val="7"/>
  </w:num>
  <w:num w:numId="8" w16cid:durableId="3167481">
    <w:abstractNumId w:val="8"/>
  </w:num>
  <w:num w:numId="9" w16cid:durableId="452332645">
    <w:abstractNumId w:val="4"/>
  </w:num>
  <w:num w:numId="10" w16cid:durableId="2118517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CF"/>
    <w:rsid w:val="00001911"/>
    <w:rsid w:val="00012695"/>
    <w:rsid w:val="000C00B4"/>
    <w:rsid w:val="000E73E5"/>
    <w:rsid w:val="000F4463"/>
    <w:rsid w:val="0010504D"/>
    <w:rsid w:val="00110EDF"/>
    <w:rsid w:val="00144C26"/>
    <w:rsid w:val="00145DBE"/>
    <w:rsid w:val="0015707D"/>
    <w:rsid w:val="00183677"/>
    <w:rsid w:val="0019225F"/>
    <w:rsid w:val="001B0457"/>
    <w:rsid w:val="001F7868"/>
    <w:rsid w:val="00242635"/>
    <w:rsid w:val="00275761"/>
    <w:rsid w:val="00283CD5"/>
    <w:rsid w:val="002F743E"/>
    <w:rsid w:val="00317DC5"/>
    <w:rsid w:val="00374CB5"/>
    <w:rsid w:val="00385E9E"/>
    <w:rsid w:val="00393F76"/>
    <w:rsid w:val="00395A18"/>
    <w:rsid w:val="003A2CDE"/>
    <w:rsid w:val="003A370F"/>
    <w:rsid w:val="003F4439"/>
    <w:rsid w:val="004D5F4F"/>
    <w:rsid w:val="004F40CC"/>
    <w:rsid w:val="005411E8"/>
    <w:rsid w:val="005B00D2"/>
    <w:rsid w:val="005E4D23"/>
    <w:rsid w:val="00623252"/>
    <w:rsid w:val="006315DA"/>
    <w:rsid w:val="0064144C"/>
    <w:rsid w:val="0066491D"/>
    <w:rsid w:val="006C7D45"/>
    <w:rsid w:val="006E1EE0"/>
    <w:rsid w:val="00754013"/>
    <w:rsid w:val="007B104A"/>
    <w:rsid w:val="007D0C6A"/>
    <w:rsid w:val="007D29D6"/>
    <w:rsid w:val="007D7259"/>
    <w:rsid w:val="0085659A"/>
    <w:rsid w:val="00894A88"/>
    <w:rsid w:val="008C30E5"/>
    <w:rsid w:val="00911E47"/>
    <w:rsid w:val="00922AA6"/>
    <w:rsid w:val="009308E1"/>
    <w:rsid w:val="00972847"/>
    <w:rsid w:val="009849D7"/>
    <w:rsid w:val="00997F76"/>
    <w:rsid w:val="009C2933"/>
    <w:rsid w:val="00A331D4"/>
    <w:rsid w:val="00A66557"/>
    <w:rsid w:val="00B26D06"/>
    <w:rsid w:val="00B63603"/>
    <w:rsid w:val="00BE69BE"/>
    <w:rsid w:val="00C16B72"/>
    <w:rsid w:val="00C44997"/>
    <w:rsid w:val="00CA3F9D"/>
    <w:rsid w:val="00CE3B71"/>
    <w:rsid w:val="00CE4149"/>
    <w:rsid w:val="00D121E9"/>
    <w:rsid w:val="00DC0256"/>
    <w:rsid w:val="00DC344B"/>
    <w:rsid w:val="00DD7079"/>
    <w:rsid w:val="00DF6745"/>
    <w:rsid w:val="00E4432C"/>
    <w:rsid w:val="00E52294"/>
    <w:rsid w:val="00E64743"/>
    <w:rsid w:val="00E87E11"/>
    <w:rsid w:val="00E94057"/>
    <w:rsid w:val="00E970CF"/>
    <w:rsid w:val="00EB6BD0"/>
    <w:rsid w:val="00EE299B"/>
    <w:rsid w:val="00F04741"/>
    <w:rsid w:val="00F124B4"/>
    <w:rsid w:val="00F36EC1"/>
    <w:rsid w:val="00F43845"/>
    <w:rsid w:val="00F85F79"/>
    <w:rsid w:val="00F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D015"/>
  <w15:chartTrackingRefBased/>
  <w15:docId w15:val="{00CD3851-CA74-4E8B-906A-D26C0D78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13"/>
  </w:style>
  <w:style w:type="paragraph" w:styleId="Footer">
    <w:name w:val="footer"/>
    <w:basedOn w:val="Normal"/>
    <w:link w:val="FooterChar"/>
    <w:uiPriority w:val="99"/>
    <w:unhideWhenUsed/>
    <w:rsid w:val="00754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13"/>
  </w:style>
  <w:style w:type="table" w:styleId="TableGrid">
    <w:name w:val="Table Grid"/>
    <w:basedOn w:val="TableNormal"/>
    <w:uiPriority w:val="59"/>
    <w:rsid w:val="002F743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43E"/>
    <w:pPr>
      <w:spacing w:after="200" w:line="276" w:lineRule="auto"/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43E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43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F743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75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e386fc-dcfa-48b5-ba6f-5efb9b8dcde0">
      <Terms xmlns="http://schemas.microsoft.com/office/infopath/2007/PartnerControls"/>
    </lcf76f155ced4ddcb4097134ff3c332f>
    <TaxCatchAll xmlns="a6d076a5-8350-4827-88fa-2a4ebf9a1d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A7CEA9022EBDB4DBB22CF74E3A558F5" ma:contentTypeVersion="16" ma:contentTypeDescription="Izveidot jaunu dokumentu." ma:contentTypeScope="" ma:versionID="d3469259bc8b6153d40bcac77c67aa90">
  <xsd:schema xmlns:xsd="http://www.w3.org/2001/XMLSchema" xmlns:xs="http://www.w3.org/2001/XMLSchema" xmlns:p="http://schemas.microsoft.com/office/2006/metadata/properties" xmlns:ns2="f6e386fc-dcfa-48b5-ba6f-5efb9b8dcde0" xmlns:ns3="a6d076a5-8350-4827-88fa-2a4ebf9a1d58" targetNamespace="http://schemas.microsoft.com/office/2006/metadata/properties" ma:root="true" ma:fieldsID="8a66b5d7ae892c128737c94805d96b17" ns2:_="" ns3:_="">
    <xsd:import namespace="f6e386fc-dcfa-48b5-ba6f-5efb9b8dcde0"/>
    <xsd:import namespace="a6d076a5-8350-4827-88fa-2a4ebf9a1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386fc-dcfa-48b5-ba6f-5efb9b8dc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076a5-8350-4827-88fa-2a4ebf9a1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a11d41-ea63-4818-8714-68e00a52c2f3}" ma:internalName="TaxCatchAll" ma:showField="CatchAllData" ma:web="a6d076a5-8350-4827-88fa-2a4ebf9a1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DB941-FBC4-4299-896D-B7DFCF1937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2B7464-0CDE-40A0-AAB7-91B729B83517}">
  <ds:schemaRefs>
    <ds:schemaRef ds:uri="http://schemas.microsoft.com/office/2006/metadata/properties"/>
    <ds:schemaRef ds:uri="http://schemas.microsoft.com/office/infopath/2007/PartnerControls"/>
    <ds:schemaRef ds:uri="f6e386fc-dcfa-48b5-ba6f-5efb9b8dcde0"/>
    <ds:schemaRef ds:uri="a6d076a5-8350-4827-88fa-2a4ebf9a1d58"/>
  </ds:schemaRefs>
</ds:datastoreItem>
</file>

<file path=customXml/itemProps3.xml><?xml version="1.0" encoding="utf-8"?>
<ds:datastoreItem xmlns:ds="http://schemas.openxmlformats.org/officeDocument/2006/customXml" ds:itemID="{60D8F641-FCED-4746-9FAA-929ABD95C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3518D0-F7D4-4DF4-8F5C-B42E46D5B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386fc-dcfa-48b5-ba6f-5efb9b8dcde0"/>
    <ds:schemaRef ds:uri="a6d076a5-8350-4827-88fa-2a4ebf9a1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Krakops</dc:creator>
  <cp:keywords/>
  <dc:description/>
  <cp:lastModifiedBy>Lita Trakina</cp:lastModifiedBy>
  <cp:revision>2</cp:revision>
  <dcterms:created xsi:type="dcterms:W3CDTF">2022-08-11T06:09:00Z</dcterms:created>
  <dcterms:modified xsi:type="dcterms:W3CDTF">2022-08-11T06:09:00Z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0x0101007A7CEA9022EBDB4DBB22CF74E3A558F5</vt:lpwstr>
  </property>
</Properties>
</file>