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8681" w14:textId="77777777" w:rsidR="00E63CF0" w:rsidRPr="00F6230F" w:rsidRDefault="00977B35" w:rsidP="00E63CF0">
      <w:pPr>
        <w:spacing w:after="0" w:line="240" w:lineRule="auto"/>
        <w:jc w:val="center"/>
        <w:rPr>
          <w:rFonts w:ascii="Times New Roman" w:hAnsi="Times New Roman" w:cs="Times New Roman"/>
          <w:b/>
          <w:sz w:val="28"/>
          <w:szCs w:val="28"/>
        </w:rPr>
      </w:pPr>
      <w:r w:rsidRPr="00F6230F">
        <w:rPr>
          <w:rFonts w:ascii="Times New Roman" w:hAnsi="Times New Roman" w:cs="Times New Roman"/>
          <w:b/>
          <w:sz w:val="28"/>
          <w:szCs w:val="28"/>
        </w:rPr>
        <w:t>Labklājības ministrijas</w:t>
      </w:r>
      <w:r w:rsidR="00E63CF0" w:rsidRPr="00F6230F">
        <w:rPr>
          <w:rFonts w:ascii="Times New Roman" w:hAnsi="Times New Roman" w:cs="Times New Roman"/>
          <w:b/>
          <w:sz w:val="28"/>
          <w:szCs w:val="28"/>
        </w:rPr>
        <w:t xml:space="preserve"> un</w:t>
      </w:r>
    </w:p>
    <w:p w14:paraId="0239E5FF" w14:textId="77777777" w:rsidR="003F561F" w:rsidRPr="00F6230F" w:rsidRDefault="00977B35" w:rsidP="00977B35">
      <w:pPr>
        <w:spacing w:after="120" w:line="240" w:lineRule="auto"/>
        <w:jc w:val="center"/>
        <w:rPr>
          <w:rFonts w:ascii="Times New Roman" w:hAnsi="Times New Roman" w:cs="Times New Roman"/>
          <w:b/>
          <w:sz w:val="28"/>
          <w:szCs w:val="28"/>
        </w:rPr>
      </w:pPr>
      <w:r w:rsidRPr="00F6230F">
        <w:rPr>
          <w:rFonts w:ascii="Times New Roman" w:hAnsi="Times New Roman" w:cs="Times New Roman"/>
          <w:b/>
          <w:sz w:val="28"/>
          <w:szCs w:val="28"/>
        </w:rPr>
        <w:t>Latvijas Pašvaldību savienības</w:t>
      </w:r>
      <w:r w:rsidR="00E63CF0" w:rsidRPr="00F6230F">
        <w:rPr>
          <w:rFonts w:ascii="Times New Roman" w:hAnsi="Times New Roman" w:cs="Times New Roman"/>
          <w:b/>
          <w:sz w:val="28"/>
          <w:szCs w:val="28"/>
        </w:rPr>
        <w:t xml:space="preserve"> </w:t>
      </w:r>
      <w:r w:rsidR="00660367" w:rsidRPr="00F6230F">
        <w:rPr>
          <w:rFonts w:ascii="Times New Roman" w:hAnsi="Times New Roman" w:cs="Times New Roman"/>
          <w:b/>
          <w:sz w:val="28"/>
          <w:szCs w:val="28"/>
        </w:rPr>
        <w:t>sarunu</w:t>
      </w:r>
    </w:p>
    <w:p w14:paraId="02392708" w14:textId="77777777" w:rsidR="00977B35" w:rsidRPr="00F6230F" w:rsidRDefault="00977B35" w:rsidP="00977B35">
      <w:pPr>
        <w:spacing w:after="120" w:line="240" w:lineRule="auto"/>
        <w:jc w:val="center"/>
        <w:rPr>
          <w:rFonts w:ascii="Times New Roman" w:hAnsi="Times New Roman" w:cs="Times New Roman"/>
          <w:b/>
          <w:sz w:val="28"/>
          <w:szCs w:val="28"/>
        </w:rPr>
      </w:pPr>
      <w:r w:rsidRPr="00F6230F">
        <w:rPr>
          <w:rFonts w:ascii="Times New Roman" w:hAnsi="Times New Roman" w:cs="Times New Roman"/>
          <w:b/>
          <w:sz w:val="28"/>
          <w:szCs w:val="28"/>
        </w:rPr>
        <w:t>PROTOKOLS</w:t>
      </w:r>
    </w:p>
    <w:p w14:paraId="5B4DDD59" w14:textId="77777777" w:rsidR="00432B9F" w:rsidRPr="00F6230F" w:rsidRDefault="00432B9F" w:rsidP="006F1A05">
      <w:pPr>
        <w:tabs>
          <w:tab w:val="left" w:pos="6804"/>
        </w:tabs>
        <w:spacing w:after="0" w:line="240" w:lineRule="auto"/>
        <w:jc w:val="both"/>
        <w:rPr>
          <w:rFonts w:ascii="Times New Roman" w:hAnsi="Times New Roman" w:cs="Times New Roman"/>
          <w:sz w:val="24"/>
          <w:szCs w:val="24"/>
        </w:rPr>
      </w:pPr>
    </w:p>
    <w:p w14:paraId="070E1B43" w14:textId="2E8968EC" w:rsidR="00977B35" w:rsidRPr="00F6230F" w:rsidRDefault="006F1A05" w:rsidP="00F60CD5">
      <w:pPr>
        <w:tabs>
          <w:tab w:val="left" w:pos="6379"/>
        </w:tabs>
        <w:spacing w:after="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Rīgā </w:t>
      </w:r>
      <w:r w:rsidRPr="00F6230F">
        <w:rPr>
          <w:rFonts w:ascii="Times New Roman" w:hAnsi="Times New Roman" w:cs="Times New Roman"/>
          <w:sz w:val="24"/>
          <w:szCs w:val="24"/>
        </w:rPr>
        <w:tab/>
      </w:r>
      <w:r w:rsidR="007B24EF" w:rsidRPr="00F6230F">
        <w:rPr>
          <w:rFonts w:ascii="Times New Roman" w:hAnsi="Times New Roman" w:cs="Times New Roman"/>
          <w:sz w:val="24"/>
          <w:szCs w:val="24"/>
        </w:rPr>
        <w:t>20</w:t>
      </w:r>
      <w:r w:rsidR="00CA2E05" w:rsidRPr="00F6230F">
        <w:rPr>
          <w:rFonts w:ascii="Times New Roman" w:hAnsi="Times New Roman" w:cs="Times New Roman"/>
          <w:sz w:val="24"/>
          <w:szCs w:val="24"/>
        </w:rPr>
        <w:t>2</w:t>
      </w:r>
      <w:r w:rsidR="00124B6A" w:rsidRPr="00F6230F">
        <w:rPr>
          <w:rFonts w:ascii="Times New Roman" w:hAnsi="Times New Roman" w:cs="Times New Roman"/>
          <w:sz w:val="24"/>
          <w:szCs w:val="24"/>
        </w:rPr>
        <w:t>2</w:t>
      </w:r>
      <w:r w:rsidR="007B24EF" w:rsidRPr="00F6230F">
        <w:rPr>
          <w:rFonts w:ascii="Times New Roman" w:hAnsi="Times New Roman" w:cs="Times New Roman"/>
          <w:sz w:val="24"/>
          <w:szCs w:val="24"/>
        </w:rPr>
        <w:t xml:space="preserve">. gada </w:t>
      </w:r>
      <w:r w:rsidR="00F60CD5" w:rsidRPr="00F6230F">
        <w:rPr>
          <w:rFonts w:ascii="Times New Roman" w:hAnsi="Times New Roman" w:cs="Times New Roman"/>
          <w:sz w:val="24"/>
          <w:szCs w:val="24"/>
        </w:rPr>
        <w:t>2</w:t>
      </w:r>
      <w:r w:rsidR="00124B6A" w:rsidRPr="00F6230F">
        <w:rPr>
          <w:rFonts w:ascii="Times New Roman" w:hAnsi="Times New Roman" w:cs="Times New Roman"/>
          <w:sz w:val="24"/>
          <w:szCs w:val="24"/>
        </w:rPr>
        <w:t>6</w:t>
      </w:r>
      <w:r w:rsidR="007B24EF" w:rsidRPr="00F6230F">
        <w:rPr>
          <w:rFonts w:ascii="Times New Roman" w:hAnsi="Times New Roman" w:cs="Times New Roman"/>
          <w:sz w:val="24"/>
          <w:szCs w:val="24"/>
        </w:rPr>
        <w:t>. maijā</w:t>
      </w:r>
    </w:p>
    <w:p w14:paraId="433885B3" w14:textId="55317653" w:rsidR="00977B35" w:rsidRPr="00F6230F" w:rsidRDefault="00977B35" w:rsidP="00E63CF0">
      <w:pPr>
        <w:spacing w:after="120" w:line="240" w:lineRule="auto"/>
        <w:jc w:val="center"/>
        <w:rPr>
          <w:rFonts w:ascii="Times New Roman" w:hAnsi="Times New Roman" w:cs="Times New Roman"/>
          <w:sz w:val="24"/>
          <w:szCs w:val="24"/>
        </w:rPr>
      </w:pPr>
    </w:p>
    <w:p w14:paraId="56D5E788" w14:textId="77777777" w:rsidR="00FE2209" w:rsidRPr="00F6230F" w:rsidRDefault="00660367" w:rsidP="00FE2209">
      <w:pPr>
        <w:spacing w:after="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Sarunas notiek </w:t>
      </w:r>
      <w:r w:rsidR="00124B6A" w:rsidRPr="00F6230F">
        <w:rPr>
          <w:rFonts w:ascii="Times New Roman" w:hAnsi="Times New Roman" w:cs="Times New Roman"/>
          <w:sz w:val="24"/>
          <w:szCs w:val="24"/>
        </w:rPr>
        <w:t xml:space="preserve">Latvijas Pašvaldību savienībā, </w:t>
      </w:r>
      <w:r w:rsidR="00A751D7" w:rsidRPr="00F6230F">
        <w:rPr>
          <w:rFonts w:ascii="Times New Roman" w:hAnsi="Times New Roman" w:cs="Times New Roman"/>
          <w:sz w:val="24"/>
          <w:szCs w:val="24"/>
        </w:rPr>
        <w:t>Rīgā</w:t>
      </w:r>
      <w:r w:rsidR="00124B6A" w:rsidRPr="00F6230F">
        <w:rPr>
          <w:rFonts w:ascii="Times New Roman" w:hAnsi="Times New Roman" w:cs="Times New Roman"/>
          <w:sz w:val="24"/>
          <w:szCs w:val="24"/>
        </w:rPr>
        <w:t>, Mazā Pils ielā 1</w:t>
      </w:r>
    </w:p>
    <w:p w14:paraId="6A6DEBE2" w14:textId="71A15F67" w:rsidR="00660367" w:rsidRPr="00F6230F" w:rsidRDefault="00124B6A" w:rsidP="00660367">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un </w:t>
      </w:r>
      <w:r w:rsidR="00CA2E05" w:rsidRPr="00F6230F">
        <w:rPr>
          <w:rFonts w:ascii="Times New Roman" w:hAnsi="Times New Roman" w:cs="Times New Roman"/>
          <w:sz w:val="24"/>
          <w:szCs w:val="24"/>
        </w:rPr>
        <w:t>attālināt</w:t>
      </w:r>
      <w:r w:rsidR="008D45CF" w:rsidRPr="00F6230F">
        <w:rPr>
          <w:rFonts w:ascii="Times New Roman" w:hAnsi="Times New Roman" w:cs="Times New Roman"/>
          <w:sz w:val="24"/>
          <w:szCs w:val="24"/>
        </w:rPr>
        <w:t>i</w:t>
      </w:r>
      <w:r w:rsidR="00CA2E05" w:rsidRPr="00F6230F">
        <w:rPr>
          <w:rFonts w:ascii="Times New Roman" w:hAnsi="Times New Roman" w:cs="Times New Roman"/>
          <w:sz w:val="24"/>
          <w:szCs w:val="24"/>
        </w:rPr>
        <w:t xml:space="preserve"> platformā </w:t>
      </w:r>
      <w:r w:rsidR="00F60CD5" w:rsidRPr="00F6230F">
        <w:rPr>
          <w:rFonts w:ascii="Times New Roman" w:hAnsi="Times New Roman" w:cs="Times New Roman"/>
          <w:i/>
          <w:sz w:val="24"/>
          <w:szCs w:val="24"/>
        </w:rPr>
        <w:t xml:space="preserve">MS </w:t>
      </w:r>
      <w:proofErr w:type="spellStart"/>
      <w:r w:rsidR="00F60CD5" w:rsidRPr="00F6230F">
        <w:rPr>
          <w:rFonts w:ascii="Times New Roman" w:hAnsi="Times New Roman" w:cs="Times New Roman"/>
          <w:i/>
          <w:sz w:val="24"/>
          <w:szCs w:val="24"/>
        </w:rPr>
        <w:t>Teams</w:t>
      </w:r>
      <w:proofErr w:type="spellEnd"/>
    </w:p>
    <w:p w14:paraId="18BF11C2" w14:textId="77777777" w:rsidR="00432B9F" w:rsidRPr="00F6230F" w:rsidRDefault="00432B9F" w:rsidP="00B47C7F">
      <w:pPr>
        <w:spacing w:after="80" w:line="240" w:lineRule="auto"/>
        <w:rPr>
          <w:rFonts w:ascii="Times New Roman" w:hAnsi="Times New Roman" w:cs="Times New Roman"/>
          <w:b/>
          <w:sz w:val="24"/>
          <w:szCs w:val="24"/>
        </w:rPr>
      </w:pPr>
    </w:p>
    <w:p w14:paraId="15FF1E5D" w14:textId="25827494" w:rsidR="009177E9" w:rsidRPr="00F6230F" w:rsidRDefault="00E63CF0" w:rsidP="00B47C7F">
      <w:pPr>
        <w:spacing w:after="80" w:line="240" w:lineRule="auto"/>
        <w:rPr>
          <w:rFonts w:ascii="Times New Roman" w:hAnsi="Times New Roman" w:cs="Times New Roman"/>
          <w:sz w:val="24"/>
          <w:szCs w:val="24"/>
        </w:rPr>
      </w:pPr>
      <w:r w:rsidRPr="00F6230F">
        <w:rPr>
          <w:rFonts w:ascii="Times New Roman" w:hAnsi="Times New Roman" w:cs="Times New Roman"/>
          <w:b/>
          <w:sz w:val="24"/>
          <w:szCs w:val="24"/>
        </w:rPr>
        <w:t>S</w:t>
      </w:r>
      <w:r w:rsidR="005E790B" w:rsidRPr="00F6230F">
        <w:rPr>
          <w:rFonts w:ascii="Times New Roman" w:hAnsi="Times New Roman" w:cs="Times New Roman"/>
          <w:b/>
          <w:sz w:val="24"/>
          <w:szCs w:val="24"/>
        </w:rPr>
        <w:t>arunas</w:t>
      </w:r>
      <w:r w:rsidRPr="00F6230F">
        <w:rPr>
          <w:rFonts w:ascii="Times New Roman" w:hAnsi="Times New Roman" w:cs="Times New Roman"/>
          <w:b/>
          <w:sz w:val="24"/>
          <w:szCs w:val="24"/>
        </w:rPr>
        <w:t xml:space="preserve"> vada</w:t>
      </w:r>
      <w:r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9177E9" w:rsidRPr="00F6230F" w14:paraId="36A449FC" w14:textId="77777777" w:rsidTr="007909C5">
        <w:tc>
          <w:tcPr>
            <w:tcW w:w="3510" w:type="dxa"/>
          </w:tcPr>
          <w:p w14:paraId="773C806B" w14:textId="249D9096" w:rsidR="009177E9" w:rsidRPr="00F6230F" w:rsidRDefault="00124B6A" w:rsidP="007B24EF">
            <w:pPr>
              <w:widowControl w:val="0"/>
              <w:spacing w:after="0" w:line="240" w:lineRule="auto"/>
              <w:ind w:left="709"/>
              <w:jc w:val="both"/>
              <w:rPr>
                <w:rFonts w:ascii="Times New Roman" w:eastAsia="Calibri" w:hAnsi="Times New Roman" w:cs="Times New Roman"/>
                <w:sz w:val="28"/>
                <w:szCs w:val="28"/>
                <w:lang w:eastAsia="en-US"/>
              </w:rPr>
            </w:pPr>
            <w:r w:rsidRPr="00F6230F">
              <w:rPr>
                <w:rFonts w:ascii="Times New Roman" w:hAnsi="Times New Roman" w:cs="Times New Roman"/>
                <w:sz w:val="24"/>
                <w:szCs w:val="24"/>
              </w:rPr>
              <w:t>Gatis Eglītis</w:t>
            </w:r>
          </w:p>
        </w:tc>
        <w:tc>
          <w:tcPr>
            <w:tcW w:w="567" w:type="dxa"/>
          </w:tcPr>
          <w:p w14:paraId="67177045" w14:textId="77777777" w:rsidR="009177E9" w:rsidRPr="00F6230F" w:rsidRDefault="009177E9" w:rsidP="007909C5">
            <w:pPr>
              <w:widowControl w:val="0"/>
              <w:spacing w:after="0" w:line="240" w:lineRule="auto"/>
              <w:jc w:val="right"/>
              <w:rPr>
                <w:rFonts w:ascii="Times New Roman" w:eastAsia="Calibri" w:hAnsi="Times New Roman" w:cs="Times New Roman"/>
                <w:sz w:val="28"/>
                <w:szCs w:val="28"/>
                <w:lang w:eastAsia="en-US"/>
              </w:rPr>
            </w:pPr>
            <w:r w:rsidRPr="00F6230F">
              <w:rPr>
                <w:rFonts w:ascii="Times New Roman" w:eastAsia="Calibri" w:hAnsi="Times New Roman" w:cs="Times New Roman"/>
                <w:sz w:val="28"/>
                <w:szCs w:val="28"/>
                <w:lang w:eastAsia="en-US"/>
              </w:rPr>
              <w:t>–</w:t>
            </w:r>
          </w:p>
        </w:tc>
        <w:tc>
          <w:tcPr>
            <w:tcW w:w="4961" w:type="dxa"/>
          </w:tcPr>
          <w:p w14:paraId="093AFA62" w14:textId="3847C43C" w:rsidR="009177E9" w:rsidRPr="00F6230F" w:rsidRDefault="007B24EF" w:rsidP="009177E9">
            <w:pPr>
              <w:widowControl w:val="0"/>
              <w:spacing w:after="0" w:line="240" w:lineRule="auto"/>
              <w:ind w:left="204"/>
              <w:jc w:val="both"/>
              <w:rPr>
                <w:rFonts w:ascii="Times New Roman" w:eastAsia="Calibri" w:hAnsi="Times New Roman" w:cs="Times New Roman"/>
                <w:sz w:val="28"/>
                <w:szCs w:val="28"/>
                <w:lang w:eastAsia="en-US"/>
              </w:rPr>
            </w:pPr>
            <w:r w:rsidRPr="00F6230F">
              <w:rPr>
                <w:rFonts w:ascii="Times New Roman" w:hAnsi="Times New Roman" w:cs="Times New Roman"/>
                <w:sz w:val="24"/>
                <w:szCs w:val="24"/>
              </w:rPr>
              <w:t>labklājības ministr</w:t>
            </w:r>
            <w:r w:rsidR="00124B6A" w:rsidRPr="00F6230F">
              <w:rPr>
                <w:rFonts w:ascii="Times New Roman" w:hAnsi="Times New Roman" w:cs="Times New Roman"/>
                <w:sz w:val="24"/>
                <w:szCs w:val="24"/>
              </w:rPr>
              <w:t>s</w:t>
            </w:r>
          </w:p>
        </w:tc>
      </w:tr>
      <w:tr w:rsidR="009177E9" w:rsidRPr="00F6230F" w14:paraId="138967FB" w14:textId="77777777" w:rsidTr="007909C5">
        <w:tc>
          <w:tcPr>
            <w:tcW w:w="3510" w:type="dxa"/>
          </w:tcPr>
          <w:p w14:paraId="57B70DDB" w14:textId="4B2E7D39" w:rsidR="009177E9" w:rsidRPr="00F6230F" w:rsidRDefault="00B87EC2" w:rsidP="009177E9">
            <w:pPr>
              <w:widowControl w:val="0"/>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Gints Kaminskis</w:t>
            </w:r>
          </w:p>
        </w:tc>
        <w:tc>
          <w:tcPr>
            <w:tcW w:w="567" w:type="dxa"/>
          </w:tcPr>
          <w:p w14:paraId="249B6513" w14:textId="77777777" w:rsidR="009177E9" w:rsidRPr="00F6230F" w:rsidRDefault="009177E9" w:rsidP="007909C5">
            <w:pPr>
              <w:widowControl w:val="0"/>
              <w:spacing w:after="0" w:line="240" w:lineRule="auto"/>
              <w:jc w:val="right"/>
              <w:rPr>
                <w:rFonts w:ascii="Times New Roman" w:hAnsi="Times New Roman" w:cs="Times New Roman"/>
                <w:sz w:val="24"/>
                <w:szCs w:val="24"/>
              </w:rPr>
            </w:pPr>
            <w:r w:rsidRPr="00F6230F">
              <w:rPr>
                <w:rFonts w:ascii="Times New Roman" w:eastAsia="Calibri" w:hAnsi="Times New Roman" w:cs="Times New Roman"/>
                <w:sz w:val="28"/>
                <w:szCs w:val="28"/>
                <w:lang w:eastAsia="en-US"/>
              </w:rPr>
              <w:t>–</w:t>
            </w:r>
          </w:p>
        </w:tc>
        <w:tc>
          <w:tcPr>
            <w:tcW w:w="4961" w:type="dxa"/>
          </w:tcPr>
          <w:p w14:paraId="78814D8F" w14:textId="03A5BCA3" w:rsidR="009177E9" w:rsidRPr="00F6230F" w:rsidRDefault="007B24EF" w:rsidP="007B24EF">
            <w:pPr>
              <w:widowControl w:val="0"/>
              <w:spacing w:after="0" w:line="240" w:lineRule="auto"/>
              <w:ind w:left="204"/>
              <w:jc w:val="both"/>
              <w:rPr>
                <w:rFonts w:ascii="Times New Roman" w:hAnsi="Times New Roman" w:cs="Times New Roman"/>
                <w:sz w:val="24"/>
                <w:szCs w:val="24"/>
              </w:rPr>
            </w:pPr>
            <w:r w:rsidRPr="00F6230F">
              <w:rPr>
                <w:rFonts w:ascii="Times New Roman" w:hAnsi="Times New Roman" w:cs="Times New Roman"/>
                <w:sz w:val="24"/>
                <w:szCs w:val="24"/>
              </w:rPr>
              <w:t>Latvijas Pašvaldību savienības</w:t>
            </w:r>
            <w:r w:rsidR="009177E9" w:rsidRPr="00F6230F">
              <w:rPr>
                <w:rFonts w:ascii="Times New Roman" w:hAnsi="Times New Roman" w:cs="Times New Roman"/>
                <w:sz w:val="24"/>
                <w:szCs w:val="24"/>
              </w:rPr>
              <w:t xml:space="preserve"> priekšsēdis</w:t>
            </w:r>
          </w:p>
        </w:tc>
      </w:tr>
    </w:tbl>
    <w:p w14:paraId="4ABADC64" w14:textId="77777777" w:rsidR="00BB4F71" w:rsidRPr="00F6230F" w:rsidRDefault="00BB4F71" w:rsidP="00B47C7F">
      <w:pPr>
        <w:spacing w:before="120" w:after="80" w:line="240" w:lineRule="auto"/>
        <w:rPr>
          <w:rFonts w:ascii="Times New Roman" w:hAnsi="Times New Roman" w:cs="Times New Roman"/>
          <w:b/>
          <w:sz w:val="24"/>
          <w:szCs w:val="24"/>
        </w:rPr>
      </w:pPr>
    </w:p>
    <w:p w14:paraId="1966B392" w14:textId="26F972EE" w:rsidR="009177E9" w:rsidRPr="00F6230F" w:rsidRDefault="00E63CF0" w:rsidP="00B47C7F">
      <w:pPr>
        <w:spacing w:before="120" w:after="80" w:line="240" w:lineRule="auto"/>
        <w:rPr>
          <w:rFonts w:ascii="Times New Roman" w:hAnsi="Times New Roman" w:cs="Times New Roman"/>
          <w:sz w:val="24"/>
          <w:szCs w:val="24"/>
        </w:rPr>
      </w:pPr>
      <w:r w:rsidRPr="00F6230F">
        <w:rPr>
          <w:rFonts w:ascii="Times New Roman" w:hAnsi="Times New Roman" w:cs="Times New Roman"/>
          <w:b/>
          <w:sz w:val="24"/>
          <w:szCs w:val="24"/>
        </w:rPr>
        <w:t>Piedalās</w:t>
      </w:r>
      <w:r w:rsidRPr="00F6230F">
        <w:rPr>
          <w:rFonts w:ascii="Times New Roman" w:hAnsi="Times New Roman" w:cs="Times New Roman"/>
          <w:sz w:val="24"/>
          <w:szCs w:val="24"/>
        </w:rPr>
        <w:t>:</w:t>
      </w:r>
    </w:p>
    <w:p w14:paraId="1403A209" w14:textId="0FE4D272" w:rsidR="00660367" w:rsidRPr="00F6230F" w:rsidRDefault="00EA69F9" w:rsidP="00B47C7F">
      <w:pPr>
        <w:spacing w:after="120" w:line="240" w:lineRule="auto"/>
        <w:rPr>
          <w:rFonts w:ascii="Times New Roman" w:hAnsi="Times New Roman" w:cs="Times New Roman"/>
          <w:sz w:val="24"/>
          <w:szCs w:val="24"/>
        </w:rPr>
      </w:pPr>
      <w:r w:rsidRPr="00F6230F">
        <w:rPr>
          <w:rFonts w:ascii="Times New Roman" w:hAnsi="Times New Roman" w:cs="Times New Roman"/>
          <w:sz w:val="24"/>
          <w:szCs w:val="24"/>
        </w:rPr>
        <w:t>L</w:t>
      </w:r>
      <w:r w:rsidR="00660367" w:rsidRPr="00F6230F">
        <w:rPr>
          <w:rFonts w:ascii="Times New Roman" w:hAnsi="Times New Roman" w:cs="Times New Roman"/>
          <w:sz w:val="24"/>
          <w:szCs w:val="24"/>
        </w:rPr>
        <w:t>abklājības ministrijas</w:t>
      </w:r>
      <w:r w:rsidR="00557525" w:rsidRPr="00F6230F">
        <w:rPr>
          <w:rFonts w:ascii="Times New Roman" w:hAnsi="Times New Roman" w:cs="Times New Roman"/>
          <w:sz w:val="24"/>
          <w:szCs w:val="24"/>
        </w:rPr>
        <w:t xml:space="preserve"> </w:t>
      </w:r>
      <w:r w:rsidR="00E9561F" w:rsidRPr="00F6230F">
        <w:rPr>
          <w:rFonts w:ascii="Times New Roman" w:hAnsi="Times New Roman" w:cs="Times New Roman"/>
          <w:sz w:val="24"/>
          <w:szCs w:val="24"/>
        </w:rPr>
        <w:t xml:space="preserve">(turpmāk – LM) </w:t>
      </w:r>
      <w:r w:rsidR="00557525" w:rsidRPr="00F6230F">
        <w:rPr>
          <w:rFonts w:ascii="Times New Roman" w:hAnsi="Times New Roman" w:cs="Times New Roman"/>
          <w:sz w:val="24"/>
          <w:szCs w:val="24"/>
        </w:rPr>
        <w:t>puse</w:t>
      </w:r>
      <w:r w:rsidR="00660367"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DA5EAD" w:rsidRPr="00F6230F" w14:paraId="3CF6D7C6" w14:textId="77777777" w:rsidTr="00DA5EAD">
        <w:tc>
          <w:tcPr>
            <w:tcW w:w="3510" w:type="dxa"/>
          </w:tcPr>
          <w:p w14:paraId="7D96217C" w14:textId="652EEFD9" w:rsidR="00DA5EAD" w:rsidRPr="00F6230F" w:rsidRDefault="00F60CD5" w:rsidP="006942EB">
            <w:pPr>
              <w:widowControl w:val="0"/>
              <w:tabs>
                <w:tab w:val="left" w:pos="709"/>
                <w:tab w:val="left" w:pos="2869"/>
              </w:tabs>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 xml:space="preserve">Saraksts </w:t>
            </w:r>
            <w:r w:rsidR="00CE0F0E" w:rsidRPr="00F6230F">
              <w:rPr>
                <w:rFonts w:ascii="Times New Roman" w:hAnsi="Times New Roman" w:cs="Times New Roman"/>
                <w:sz w:val="24"/>
                <w:szCs w:val="24"/>
              </w:rPr>
              <w:t>1. </w:t>
            </w:r>
            <w:r w:rsidRPr="00F6230F">
              <w:rPr>
                <w:rFonts w:ascii="Times New Roman" w:hAnsi="Times New Roman" w:cs="Times New Roman"/>
                <w:sz w:val="24"/>
                <w:szCs w:val="24"/>
              </w:rPr>
              <w:t>pielikumā</w:t>
            </w:r>
          </w:p>
        </w:tc>
        <w:tc>
          <w:tcPr>
            <w:tcW w:w="567" w:type="dxa"/>
          </w:tcPr>
          <w:p w14:paraId="038F9F84" w14:textId="30BD4322" w:rsidR="00DA5EAD" w:rsidRPr="00F6230F" w:rsidRDefault="00DA5EAD" w:rsidP="007909C5">
            <w:pPr>
              <w:widowControl w:val="0"/>
              <w:spacing w:after="0" w:line="240" w:lineRule="auto"/>
              <w:jc w:val="right"/>
              <w:rPr>
                <w:rFonts w:ascii="Times New Roman" w:hAnsi="Times New Roman" w:cs="Times New Roman"/>
                <w:sz w:val="24"/>
                <w:szCs w:val="24"/>
              </w:rPr>
            </w:pPr>
          </w:p>
        </w:tc>
        <w:tc>
          <w:tcPr>
            <w:tcW w:w="4961" w:type="dxa"/>
          </w:tcPr>
          <w:p w14:paraId="37E73C08" w14:textId="23954679" w:rsidR="00DA5EAD" w:rsidRPr="00F6230F" w:rsidRDefault="00DA5EAD" w:rsidP="00F81611">
            <w:pPr>
              <w:widowControl w:val="0"/>
              <w:tabs>
                <w:tab w:val="left" w:pos="0"/>
              </w:tabs>
              <w:spacing w:after="0" w:line="240" w:lineRule="auto"/>
              <w:ind w:left="204"/>
              <w:jc w:val="both"/>
              <w:rPr>
                <w:rFonts w:ascii="Times New Roman" w:hAnsi="Times New Roman" w:cs="Times New Roman"/>
                <w:sz w:val="24"/>
                <w:szCs w:val="24"/>
              </w:rPr>
            </w:pPr>
          </w:p>
        </w:tc>
      </w:tr>
      <w:tr w:rsidR="00DA4344" w:rsidRPr="00F6230F" w14:paraId="5162E6C7" w14:textId="77777777" w:rsidTr="00DA5EAD">
        <w:tc>
          <w:tcPr>
            <w:tcW w:w="3510" w:type="dxa"/>
          </w:tcPr>
          <w:p w14:paraId="292D16A1" w14:textId="59E13E62" w:rsidR="00DA4344" w:rsidRPr="00F6230F" w:rsidRDefault="00DA4344" w:rsidP="006942EB">
            <w:pPr>
              <w:widowControl w:val="0"/>
              <w:tabs>
                <w:tab w:val="left" w:pos="709"/>
                <w:tab w:val="left" w:pos="2869"/>
              </w:tabs>
              <w:spacing w:after="0" w:line="240" w:lineRule="auto"/>
              <w:ind w:left="709"/>
              <w:jc w:val="both"/>
              <w:rPr>
                <w:rFonts w:ascii="Times New Roman" w:hAnsi="Times New Roman" w:cs="Times New Roman"/>
                <w:sz w:val="24"/>
                <w:szCs w:val="24"/>
              </w:rPr>
            </w:pPr>
          </w:p>
        </w:tc>
        <w:tc>
          <w:tcPr>
            <w:tcW w:w="567" w:type="dxa"/>
          </w:tcPr>
          <w:p w14:paraId="41C9F182" w14:textId="24A14503" w:rsidR="00DA4344" w:rsidRPr="00F6230F" w:rsidRDefault="00DA4344" w:rsidP="007909C5">
            <w:pPr>
              <w:widowControl w:val="0"/>
              <w:spacing w:after="0" w:line="240" w:lineRule="auto"/>
              <w:jc w:val="right"/>
              <w:rPr>
                <w:rFonts w:ascii="Times New Roman" w:eastAsia="Calibri" w:hAnsi="Times New Roman" w:cs="Times New Roman"/>
                <w:sz w:val="28"/>
                <w:szCs w:val="28"/>
                <w:lang w:eastAsia="en-US"/>
              </w:rPr>
            </w:pPr>
          </w:p>
        </w:tc>
        <w:tc>
          <w:tcPr>
            <w:tcW w:w="4961" w:type="dxa"/>
          </w:tcPr>
          <w:p w14:paraId="7B42EBF4" w14:textId="661DE9DA" w:rsidR="00DA4344" w:rsidRPr="00F6230F" w:rsidRDefault="00DA4344" w:rsidP="00F81611">
            <w:pPr>
              <w:widowControl w:val="0"/>
              <w:tabs>
                <w:tab w:val="left" w:pos="0"/>
              </w:tabs>
              <w:spacing w:after="0" w:line="240" w:lineRule="auto"/>
              <w:ind w:left="204"/>
              <w:jc w:val="both"/>
              <w:rPr>
                <w:rFonts w:ascii="Times New Roman" w:hAnsi="Times New Roman" w:cs="Times New Roman"/>
                <w:sz w:val="24"/>
                <w:szCs w:val="24"/>
              </w:rPr>
            </w:pPr>
          </w:p>
        </w:tc>
      </w:tr>
    </w:tbl>
    <w:p w14:paraId="35AD2BDA" w14:textId="0BF26322" w:rsidR="00660367" w:rsidRPr="00F6230F" w:rsidRDefault="007B24EF" w:rsidP="00B47C7F">
      <w:pPr>
        <w:spacing w:before="120"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Latvijas Pašvaldību savienības </w:t>
      </w:r>
      <w:r w:rsidR="00124B6A" w:rsidRPr="00F6230F">
        <w:rPr>
          <w:rFonts w:ascii="Times New Roman" w:hAnsi="Times New Roman" w:cs="Times New Roman"/>
          <w:sz w:val="24"/>
          <w:szCs w:val="24"/>
        </w:rPr>
        <w:t xml:space="preserve">(turpmāk – LPS) </w:t>
      </w:r>
      <w:r w:rsidR="00557525" w:rsidRPr="00F6230F">
        <w:rPr>
          <w:rFonts w:ascii="Times New Roman" w:hAnsi="Times New Roman" w:cs="Times New Roman"/>
          <w:sz w:val="24"/>
          <w:szCs w:val="24"/>
        </w:rPr>
        <w:t>puse</w:t>
      </w:r>
      <w:r w:rsidR="00660367"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3060AE" w:rsidRPr="00F6230F" w14:paraId="3376B862" w14:textId="77777777" w:rsidTr="00E66798">
        <w:tc>
          <w:tcPr>
            <w:tcW w:w="3510" w:type="dxa"/>
          </w:tcPr>
          <w:p w14:paraId="7C9E2B14" w14:textId="647CF432" w:rsidR="003060AE" w:rsidRPr="00F6230F" w:rsidRDefault="00277CD3" w:rsidP="00E66798">
            <w:pPr>
              <w:widowControl w:val="0"/>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 xml:space="preserve">Saraksts </w:t>
            </w:r>
            <w:r w:rsidR="00CE0F0E" w:rsidRPr="00F6230F">
              <w:rPr>
                <w:rFonts w:ascii="Times New Roman" w:hAnsi="Times New Roman" w:cs="Times New Roman"/>
                <w:sz w:val="24"/>
                <w:szCs w:val="24"/>
              </w:rPr>
              <w:t>2. </w:t>
            </w:r>
            <w:r w:rsidRPr="00F6230F">
              <w:rPr>
                <w:rFonts w:ascii="Times New Roman" w:hAnsi="Times New Roman" w:cs="Times New Roman"/>
                <w:sz w:val="24"/>
                <w:szCs w:val="24"/>
              </w:rPr>
              <w:t>pielikumā</w:t>
            </w:r>
          </w:p>
        </w:tc>
        <w:tc>
          <w:tcPr>
            <w:tcW w:w="567" w:type="dxa"/>
          </w:tcPr>
          <w:p w14:paraId="5AE7A2E3" w14:textId="7E1696EE" w:rsidR="003060AE" w:rsidRPr="00F6230F" w:rsidRDefault="003060AE" w:rsidP="00E66798">
            <w:pPr>
              <w:widowControl w:val="0"/>
              <w:spacing w:after="0" w:line="240" w:lineRule="auto"/>
              <w:jc w:val="right"/>
              <w:rPr>
                <w:rFonts w:ascii="Times New Roman" w:eastAsia="Calibri" w:hAnsi="Times New Roman" w:cs="Times New Roman"/>
                <w:sz w:val="28"/>
                <w:szCs w:val="28"/>
                <w:lang w:eastAsia="en-US"/>
              </w:rPr>
            </w:pPr>
          </w:p>
        </w:tc>
        <w:tc>
          <w:tcPr>
            <w:tcW w:w="4961" w:type="dxa"/>
          </w:tcPr>
          <w:p w14:paraId="0360CBCA" w14:textId="494BDAD2" w:rsidR="003060AE" w:rsidRPr="00F6230F" w:rsidRDefault="003060AE" w:rsidP="00EB78E7">
            <w:pPr>
              <w:widowControl w:val="0"/>
              <w:spacing w:after="0" w:line="240" w:lineRule="auto"/>
              <w:ind w:left="204"/>
              <w:jc w:val="both"/>
              <w:rPr>
                <w:rFonts w:ascii="Times New Roman" w:hAnsi="Times New Roman" w:cs="Times New Roman"/>
                <w:sz w:val="24"/>
                <w:szCs w:val="24"/>
              </w:rPr>
            </w:pPr>
          </w:p>
        </w:tc>
      </w:tr>
    </w:tbl>
    <w:p w14:paraId="1CA82AB1" w14:textId="77777777" w:rsidR="0045515A" w:rsidRPr="00F6230F" w:rsidRDefault="0045515A" w:rsidP="00B47C7F">
      <w:pPr>
        <w:spacing w:before="120" w:after="80" w:line="240" w:lineRule="auto"/>
        <w:rPr>
          <w:rFonts w:ascii="Times New Roman" w:hAnsi="Times New Roman" w:cs="Times New Roman"/>
          <w:sz w:val="24"/>
          <w:szCs w:val="24"/>
        </w:rPr>
      </w:pPr>
    </w:p>
    <w:p w14:paraId="2815181E" w14:textId="77777777" w:rsidR="008C057A" w:rsidRPr="00F6230F" w:rsidRDefault="00B9046F" w:rsidP="00B47C7F">
      <w:pPr>
        <w:spacing w:before="120" w:after="80" w:line="240" w:lineRule="auto"/>
        <w:rPr>
          <w:rFonts w:ascii="Times New Roman" w:hAnsi="Times New Roman" w:cs="Times New Roman"/>
          <w:sz w:val="24"/>
          <w:szCs w:val="24"/>
        </w:rPr>
      </w:pPr>
      <w:r w:rsidRPr="00F6230F">
        <w:rPr>
          <w:rFonts w:ascii="Times New Roman" w:hAnsi="Times New Roman" w:cs="Times New Roman"/>
          <w:b/>
          <w:sz w:val="24"/>
          <w:szCs w:val="24"/>
        </w:rPr>
        <w:t>Protokolē</w:t>
      </w:r>
      <w:r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511127" w:rsidRPr="00F6230F" w14:paraId="18FC9879" w14:textId="77777777" w:rsidTr="00E66798">
        <w:tc>
          <w:tcPr>
            <w:tcW w:w="3510" w:type="dxa"/>
          </w:tcPr>
          <w:p w14:paraId="4C4AEDAC" w14:textId="6A6BCA6C" w:rsidR="00C3316E" w:rsidRPr="00F6230F" w:rsidRDefault="00C3316E" w:rsidP="00C3316E">
            <w:pPr>
              <w:widowControl w:val="0"/>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Zane Fridrihsberga</w:t>
            </w:r>
          </w:p>
        </w:tc>
        <w:tc>
          <w:tcPr>
            <w:tcW w:w="567" w:type="dxa"/>
          </w:tcPr>
          <w:p w14:paraId="718CB0DB" w14:textId="77777777" w:rsidR="00511127" w:rsidRPr="00F6230F" w:rsidRDefault="00511127" w:rsidP="00E66798">
            <w:pPr>
              <w:widowControl w:val="0"/>
              <w:spacing w:after="0" w:line="240" w:lineRule="auto"/>
              <w:jc w:val="right"/>
              <w:rPr>
                <w:rFonts w:ascii="Times New Roman" w:hAnsi="Times New Roman" w:cs="Times New Roman"/>
                <w:sz w:val="24"/>
                <w:szCs w:val="24"/>
              </w:rPr>
            </w:pPr>
            <w:r w:rsidRPr="00F6230F">
              <w:rPr>
                <w:rFonts w:ascii="Times New Roman" w:hAnsi="Times New Roman" w:cs="Times New Roman"/>
                <w:sz w:val="24"/>
                <w:szCs w:val="24"/>
              </w:rPr>
              <w:t>–</w:t>
            </w:r>
          </w:p>
        </w:tc>
        <w:tc>
          <w:tcPr>
            <w:tcW w:w="4961" w:type="dxa"/>
          </w:tcPr>
          <w:p w14:paraId="3D69A570" w14:textId="3C3F72A1" w:rsidR="00511127" w:rsidRPr="00F6230F" w:rsidRDefault="00432B9F" w:rsidP="002F3B7F">
            <w:pPr>
              <w:widowControl w:val="0"/>
              <w:spacing w:after="0" w:line="240" w:lineRule="auto"/>
              <w:ind w:left="204"/>
              <w:jc w:val="both"/>
              <w:rPr>
                <w:rFonts w:ascii="Times New Roman" w:hAnsi="Times New Roman" w:cs="Times New Roman"/>
                <w:sz w:val="24"/>
                <w:szCs w:val="24"/>
              </w:rPr>
            </w:pPr>
            <w:r w:rsidRPr="00F6230F">
              <w:rPr>
                <w:rFonts w:ascii="Times New Roman" w:hAnsi="Times New Roman" w:cs="Times New Roman"/>
                <w:sz w:val="24"/>
                <w:szCs w:val="24"/>
              </w:rPr>
              <w:t xml:space="preserve">Labklājības ministrijas </w:t>
            </w:r>
            <w:r w:rsidR="00511127" w:rsidRPr="00F6230F">
              <w:rPr>
                <w:rFonts w:ascii="Times New Roman" w:hAnsi="Times New Roman" w:cs="Times New Roman"/>
                <w:sz w:val="24"/>
                <w:szCs w:val="24"/>
              </w:rPr>
              <w:t xml:space="preserve">Sociālās politikas plānošanas un attīstības departamenta </w:t>
            </w:r>
            <w:r w:rsidR="00C3316E" w:rsidRPr="00F6230F">
              <w:rPr>
                <w:rFonts w:ascii="Times New Roman" w:hAnsi="Times New Roman" w:cs="Times New Roman"/>
                <w:sz w:val="24"/>
                <w:szCs w:val="24"/>
              </w:rPr>
              <w:t>vecākā eksperte plānošanas jautājumos</w:t>
            </w:r>
          </w:p>
        </w:tc>
      </w:tr>
    </w:tbl>
    <w:p w14:paraId="2D722B2E" w14:textId="487975B8" w:rsidR="00D02B1C" w:rsidRPr="00F6230F" w:rsidRDefault="00DE6DF0" w:rsidP="00653E31">
      <w:pPr>
        <w:spacing w:before="120" w:after="120" w:line="240" w:lineRule="auto"/>
        <w:rPr>
          <w:rFonts w:ascii="Times New Roman" w:hAnsi="Times New Roman" w:cs="Times New Roman"/>
          <w:sz w:val="24"/>
          <w:szCs w:val="24"/>
        </w:rPr>
      </w:pPr>
      <w:r w:rsidRPr="00F6230F">
        <w:rPr>
          <w:rFonts w:ascii="Times New Roman" w:hAnsi="Times New Roman" w:cs="Times New Roman"/>
          <w:b/>
          <w:sz w:val="24"/>
          <w:szCs w:val="24"/>
        </w:rPr>
        <w:t>Sarunas</w:t>
      </w:r>
      <w:r w:rsidR="00166DA7" w:rsidRPr="00F6230F">
        <w:rPr>
          <w:rFonts w:ascii="Times New Roman" w:hAnsi="Times New Roman" w:cs="Times New Roman"/>
          <w:b/>
          <w:sz w:val="24"/>
          <w:szCs w:val="24"/>
        </w:rPr>
        <w:t xml:space="preserve"> sāk plkst. </w:t>
      </w:r>
      <w:r w:rsidR="00F60CD5" w:rsidRPr="00F6230F">
        <w:rPr>
          <w:rFonts w:ascii="Times New Roman" w:hAnsi="Times New Roman" w:cs="Times New Roman"/>
          <w:b/>
          <w:sz w:val="24"/>
          <w:szCs w:val="24"/>
        </w:rPr>
        <w:t>10</w:t>
      </w:r>
      <w:r w:rsidR="00C3316E" w:rsidRPr="00F6230F">
        <w:rPr>
          <w:rFonts w:ascii="Times New Roman" w:hAnsi="Times New Roman" w:cs="Times New Roman"/>
          <w:b/>
          <w:sz w:val="24"/>
          <w:szCs w:val="24"/>
        </w:rPr>
        <w:t>.0</w:t>
      </w:r>
      <w:r w:rsidR="00F60CD5" w:rsidRPr="00F6230F">
        <w:rPr>
          <w:rFonts w:ascii="Times New Roman" w:hAnsi="Times New Roman" w:cs="Times New Roman"/>
          <w:b/>
          <w:sz w:val="24"/>
          <w:szCs w:val="24"/>
        </w:rPr>
        <w:t>0</w:t>
      </w:r>
    </w:p>
    <w:p w14:paraId="0FEF59A8" w14:textId="1D4739D3" w:rsidR="00D02B1C" w:rsidRPr="00F6230F" w:rsidRDefault="00795710" w:rsidP="00370099">
      <w:pPr>
        <w:spacing w:after="120" w:line="240" w:lineRule="auto"/>
        <w:rPr>
          <w:rFonts w:ascii="Times New Roman" w:hAnsi="Times New Roman" w:cs="Times New Roman"/>
          <w:sz w:val="24"/>
          <w:szCs w:val="24"/>
        </w:rPr>
      </w:pPr>
      <w:r w:rsidRPr="00F6230F">
        <w:rPr>
          <w:rFonts w:ascii="Times New Roman" w:hAnsi="Times New Roman" w:cs="Times New Roman"/>
          <w:b/>
          <w:sz w:val="24"/>
          <w:szCs w:val="24"/>
        </w:rPr>
        <w:t>Darba kārtībā</w:t>
      </w:r>
      <w:r w:rsidR="00D02B1C" w:rsidRPr="00F6230F">
        <w:rPr>
          <w:rFonts w:ascii="Times New Roman" w:hAnsi="Times New Roman" w:cs="Times New Roman"/>
          <w:sz w:val="24"/>
          <w:szCs w:val="24"/>
        </w:rPr>
        <w:t>:</w:t>
      </w:r>
    </w:p>
    <w:p w14:paraId="43952DA0" w14:textId="535986C6" w:rsidR="00DB2D20" w:rsidRPr="00F6230F" w:rsidRDefault="00DB2D20" w:rsidP="00A93B12">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F6230F">
        <w:rPr>
          <w:rFonts w:ascii="Times New Roman" w:eastAsia="Calibri" w:hAnsi="Times New Roman" w:cs="Times New Roman"/>
          <w:bCs/>
          <w:color w:val="000000"/>
          <w:sz w:val="24"/>
          <w:szCs w:val="24"/>
          <w:lang w:eastAsia="en-US"/>
        </w:rPr>
        <w:t xml:space="preserve">Minimālo ienākumu </w:t>
      </w:r>
      <w:r w:rsidR="00F465D8" w:rsidRPr="00F6230F">
        <w:rPr>
          <w:rFonts w:ascii="Times New Roman" w:eastAsia="Calibri" w:hAnsi="Times New Roman" w:cs="Times New Roman"/>
          <w:bCs/>
          <w:color w:val="000000"/>
          <w:sz w:val="24"/>
          <w:szCs w:val="24"/>
          <w:lang w:eastAsia="en-US"/>
        </w:rPr>
        <w:t xml:space="preserve">atbalsta </w:t>
      </w:r>
      <w:r w:rsidRPr="00F6230F">
        <w:rPr>
          <w:rFonts w:ascii="Times New Roman" w:eastAsia="Calibri" w:hAnsi="Times New Roman" w:cs="Times New Roman"/>
          <w:bCs/>
          <w:color w:val="000000"/>
          <w:sz w:val="24"/>
          <w:szCs w:val="24"/>
          <w:lang w:eastAsia="en-US"/>
        </w:rPr>
        <w:t xml:space="preserve">sistēmas pilnveidošana, valsts līdzfinansējums mājokļa pabalsta un </w:t>
      </w:r>
      <w:r w:rsidR="00A93B12" w:rsidRPr="00F6230F">
        <w:rPr>
          <w:rFonts w:ascii="Times New Roman" w:eastAsia="Calibri" w:hAnsi="Times New Roman" w:cs="Times New Roman"/>
          <w:bCs/>
          <w:color w:val="000000"/>
          <w:sz w:val="24"/>
          <w:szCs w:val="24"/>
          <w:lang w:eastAsia="en-US"/>
        </w:rPr>
        <w:t xml:space="preserve">garantētā minimālā ienākuma (turpmāk – </w:t>
      </w:r>
      <w:r w:rsidRPr="00F6230F">
        <w:rPr>
          <w:rFonts w:ascii="Times New Roman" w:eastAsia="Calibri" w:hAnsi="Times New Roman" w:cs="Times New Roman"/>
          <w:bCs/>
          <w:color w:val="000000"/>
          <w:sz w:val="24"/>
          <w:szCs w:val="24"/>
          <w:lang w:eastAsia="en-US"/>
        </w:rPr>
        <w:t>GMI</w:t>
      </w:r>
      <w:r w:rsidR="00A93B12" w:rsidRPr="00F6230F">
        <w:rPr>
          <w:rFonts w:ascii="Times New Roman" w:eastAsia="Calibri" w:hAnsi="Times New Roman" w:cs="Times New Roman"/>
          <w:bCs/>
          <w:color w:val="000000"/>
          <w:sz w:val="24"/>
          <w:szCs w:val="24"/>
          <w:lang w:eastAsia="en-US"/>
        </w:rPr>
        <w:t>) pabalsta</w:t>
      </w:r>
      <w:r w:rsidRPr="00F6230F">
        <w:rPr>
          <w:rFonts w:ascii="Times New Roman" w:eastAsia="Calibri" w:hAnsi="Times New Roman" w:cs="Times New Roman"/>
          <w:bCs/>
          <w:color w:val="000000"/>
          <w:sz w:val="24"/>
          <w:szCs w:val="24"/>
          <w:lang w:eastAsia="en-US"/>
        </w:rPr>
        <w:t xml:space="preserve"> nodrošināšanai</w:t>
      </w:r>
      <w:r w:rsidR="00155881" w:rsidRPr="00F6230F">
        <w:rPr>
          <w:rFonts w:ascii="Times New Roman" w:eastAsia="Calibri" w:hAnsi="Times New Roman" w:cs="Times New Roman"/>
          <w:bCs/>
          <w:color w:val="000000"/>
          <w:sz w:val="24"/>
          <w:szCs w:val="24"/>
          <w:lang w:eastAsia="en-US"/>
        </w:rPr>
        <w:t>.</w:t>
      </w:r>
    </w:p>
    <w:p w14:paraId="47A995F7" w14:textId="7992B805" w:rsidR="008D45CF" w:rsidRPr="00F6230F" w:rsidRDefault="00DB2D20" w:rsidP="0057780F">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F6230F">
        <w:rPr>
          <w:rFonts w:ascii="Times New Roman" w:eastAsia="Calibri" w:hAnsi="Times New Roman" w:cs="Times New Roman"/>
          <w:bCs/>
          <w:color w:val="000000"/>
          <w:sz w:val="24"/>
          <w:szCs w:val="24"/>
          <w:lang w:eastAsia="en-US"/>
        </w:rPr>
        <w:t>Priekšlikumi mājsaimniecību atbalstam energoresursu cenu kāpuma negatīvās ietekmes mazināšanai</w:t>
      </w:r>
      <w:r w:rsidR="00F60CD5" w:rsidRPr="00F6230F">
        <w:rPr>
          <w:rFonts w:ascii="Times New Roman" w:eastAsia="Calibri" w:hAnsi="Times New Roman" w:cs="Times New Roman"/>
          <w:bCs/>
          <w:color w:val="000000"/>
          <w:sz w:val="24"/>
          <w:szCs w:val="24"/>
          <w:lang w:eastAsia="en-US"/>
        </w:rPr>
        <w:t>.</w:t>
      </w:r>
    </w:p>
    <w:p w14:paraId="48F79BB8" w14:textId="21FF53DD" w:rsidR="006F11A4" w:rsidRPr="00F6230F" w:rsidRDefault="006F11A4" w:rsidP="006F11A4">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F6230F">
        <w:rPr>
          <w:rFonts w:ascii="Times New Roman" w:eastAsia="Calibri" w:hAnsi="Times New Roman" w:cs="Times New Roman"/>
          <w:bCs/>
          <w:color w:val="000000"/>
          <w:sz w:val="24"/>
          <w:szCs w:val="24"/>
          <w:lang w:eastAsia="en-US"/>
        </w:rPr>
        <w:t>Atbalsta nodrošinājums Ukrainas civiliedzīvotājiem vidējā termiņā, t</w:t>
      </w:r>
      <w:r w:rsidR="00577CBE" w:rsidRPr="00F6230F">
        <w:rPr>
          <w:rFonts w:ascii="Times New Roman" w:eastAsia="Calibri" w:hAnsi="Times New Roman" w:cs="Times New Roman"/>
          <w:bCs/>
          <w:color w:val="000000"/>
          <w:sz w:val="24"/>
          <w:szCs w:val="24"/>
          <w:lang w:eastAsia="en-US"/>
        </w:rPr>
        <w:t>ā</w:t>
      </w:r>
      <w:r w:rsidRPr="00F6230F">
        <w:rPr>
          <w:rFonts w:ascii="Times New Roman" w:eastAsia="Calibri" w:hAnsi="Times New Roman" w:cs="Times New Roman"/>
          <w:bCs/>
          <w:color w:val="000000"/>
          <w:sz w:val="24"/>
          <w:szCs w:val="24"/>
          <w:lang w:eastAsia="en-US"/>
        </w:rPr>
        <w:t xml:space="preserve"> potenciālā finansiālā un sociālā ietekme.</w:t>
      </w:r>
    </w:p>
    <w:p w14:paraId="053D9854" w14:textId="29163A51" w:rsidR="008D45CF" w:rsidRPr="00F6230F" w:rsidRDefault="008779CC" w:rsidP="0057780F">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F6230F">
        <w:rPr>
          <w:rFonts w:ascii="Times New Roman" w:eastAsia="Calibri" w:hAnsi="Times New Roman" w:cs="Times New Roman"/>
          <w:bCs/>
          <w:color w:val="000000"/>
          <w:sz w:val="24"/>
          <w:szCs w:val="24"/>
          <w:lang w:eastAsia="en-US"/>
        </w:rPr>
        <w:t>Sociālās palīdzības kritēriju pārskatīšana un turpmākie soļi</w:t>
      </w:r>
      <w:r w:rsidR="008D45CF" w:rsidRPr="00F6230F">
        <w:rPr>
          <w:rFonts w:ascii="Times New Roman" w:eastAsia="Calibri" w:hAnsi="Times New Roman" w:cs="Times New Roman"/>
          <w:bCs/>
          <w:color w:val="000000"/>
          <w:sz w:val="24"/>
          <w:szCs w:val="24"/>
          <w:lang w:eastAsia="en-US"/>
        </w:rPr>
        <w:t>.</w:t>
      </w:r>
    </w:p>
    <w:p w14:paraId="2709752E" w14:textId="2C5A94B0" w:rsidR="008D45CF" w:rsidRPr="00F6230F" w:rsidRDefault="00D91AE5" w:rsidP="0057780F">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F6230F">
        <w:rPr>
          <w:rFonts w:ascii="Times New Roman" w:eastAsia="Calibri" w:hAnsi="Times New Roman" w:cs="Times New Roman"/>
          <w:bCs/>
          <w:color w:val="000000"/>
          <w:sz w:val="24"/>
          <w:szCs w:val="24"/>
          <w:lang w:eastAsia="en-US"/>
        </w:rPr>
        <w:t xml:space="preserve">Priekšlikumi </w:t>
      </w:r>
      <w:proofErr w:type="spellStart"/>
      <w:r w:rsidRPr="00F6230F">
        <w:rPr>
          <w:rFonts w:ascii="Times New Roman" w:eastAsia="Calibri" w:hAnsi="Times New Roman" w:cs="Times New Roman"/>
          <w:bCs/>
          <w:color w:val="000000"/>
          <w:sz w:val="24"/>
          <w:szCs w:val="24"/>
          <w:lang w:eastAsia="en-US"/>
        </w:rPr>
        <w:t>ārpusģimenes</w:t>
      </w:r>
      <w:proofErr w:type="spellEnd"/>
      <w:r w:rsidRPr="00F6230F">
        <w:rPr>
          <w:rFonts w:ascii="Times New Roman" w:eastAsia="Calibri" w:hAnsi="Times New Roman" w:cs="Times New Roman"/>
          <w:bCs/>
          <w:color w:val="000000"/>
          <w:sz w:val="24"/>
          <w:szCs w:val="24"/>
          <w:lang w:eastAsia="en-US"/>
        </w:rPr>
        <w:t xml:space="preserve"> aprūpes atbalsta pilnveide</w:t>
      </w:r>
      <w:r w:rsidR="00231462" w:rsidRPr="00F6230F">
        <w:rPr>
          <w:rFonts w:ascii="Times New Roman" w:eastAsia="Calibri" w:hAnsi="Times New Roman" w:cs="Times New Roman"/>
          <w:bCs/>
          <w:color w:val="000000"/>
          <w:sz w:val="24"/>
          <w:szCs w:val="24"/>
          <w:lang w:eastAsia="en-US"/>
        </w:rPr>
        <w:t>i</w:t>
      </w:r>
      <w:r w:rsidR="00F60CD5" w:rsidRPr="00F6230F">
        <w:rPr>
          <w:rFonts w:ascii="Times New Roman" w:eastAsia="Calibri" w:hAnsi="Times New Roman" w:cs="Times New Roman"/>
          <w:bCs/>
          <w:color w:val="000000"/>
          <w:sz w:val="24"/>
          <w:szCs w:val="24"/>
          <w:lang w:eastAsia="en-US"/>
        </w:rPr>
        <w:t>.</w:t>
      </w:r>
    </w:p>
    <w:p w14:paraId="30E13510" w14:textId="338D5D69" w:rsidR="008D45CF" w:rsidRPr="00F6230F" w:rsidRDefault="00650910" w:rsidP="0057780F">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F6230F">
        <w:rPr>
          <w:rFonts w:ascii="Times New Roman" w:eastAsia="Calibri" w:hAnsi="Times New Roman" w:cs="Times New Roman"/>
          <w:bCs/>
          <w:color w:val="000000"/>
          <w:sz w:val="24"/>
          <w:szCs w:val="24"/>
          <w:lang w:eastAsia="en-US"/>
        </w:rPr>
        <w:t>Informācija par 2021. gada sarunu vienošanos izpildi</w:t>
      </w:r>
      <w:r w:rsidR="00F60CD5" w:rsidRPr="00F6230F">
        <w:rPr>
          <w:rFonts w:ascii="Times New Roman" w:eastAsia="Calibri" w:hAnsi="Times New Roman" w:cs="Times New Roman"/>
          <w:bCs/>
          <w:color w:val="000000"/>
          <w:sz w:val="24"/>
          <w:szCs w:val="24"/>
          <w:lang w:eastAsia="en-US"/>
        </w:rPr>
        <w:t>.</w:t>
      </w:r>
    </w:p>
    <w:p w14:paraId="038AB2FC" w14:textId="77777777" w:rsidR="00094680" w:rsidRPr="00F6230F" w:rsidRDefault="00094680">
      <w:pPr>
        <w:rPr>
          <w:rFonts w:ascii="Times New Roman" w:hAnsi="Times New Roman" w:cs="Times New Roman"/>
          <w:sz w:val="24"/>
          <w:szCs w:val="24"/>
        </w:rPr>
      </w:pPr>
    </w:p>
    <w:p w14:paraId="5BA818CE" w14:textId="0E984B3A" w:rsidR="0045634A" w:rsidRPr="00F6230F" w:rsidRDefault="00094680" w:rsidP="00094680">
      <w:pPr>
        <w:spacing w:before="120" w:after="120" w:line="240" w:lineRule="auto"/>
        <w:rPr>
          <w:rFonts w:ascii="Times New Roman" w:hAnsi="Times New Roman" w:cs="Times New Roman"/>
          <w:sz w:val="24"/>
          <w:szCs w:val="24"/>
        </w:rPr>
      </w:pPr>
      <w:r w:rsidRPr="00F6230F">
        <w:rPr>
          <w:rFonts w:ascii="Times New Roman" w:hAnsi="Times New Roman" w:cs="Times New Roman"/>
          <w:b/>
          <w:sz w:val="24"/>
          <w:szCs w:val="24"/>
        </w:rPr>
        <w:t>Sarunu gaita:</w:t>
      </w:r>
      <w:r w:rsidR="0045634A" w:rsidRPr="00F6230F">
        <w:rPr>
          <w:rFonts w:ascii="Times New Roman" w:hAnsi="Times New Roman" w:cs="Times New Roman"/>
          <w:sz w:val="24"/>
          <w:szCs w:val="24"/>
        </w:rPr>
        <w:br w:type="page"/>
      </w:r>
    </w:p>
    <w:p w14:paraId="5ED8886B" w14:textId="0CEDBCBF" w:rsidR="00F60CD5" w:rsidRPr="00F6230F" w:rsidRDefault="00DB2D20" w:rsidP="00DB2D20">
      <w:pPr>
        <w:pStyle w:val="ListParagraph"/>
        <w:numPr>
          <w:ilvl w:val="0"/>
          <w:numId w:val="1"/>
        </w:numPr>
        <w:rPr>
          <w:rFonts w:ascii="Times New Roman" w:eastAsia="Calibri" w:hAnsi="Times New Roman" w:cs="Times New Roman"/>
          <w:b/>
          <w:bCs/>
          <w:color w:val="000000"/>
          <w:sz w:val="28"/>
          <w:szCs w:val="28"/>
          <w:lang w:eastAsia="en-US"/>
        </w:rPr>
      </w:pPr>
      <w:r w:rsidRPr="00F6230F">
        <w:rPr>
          <w:rFonts w:ascii="Times New Roman" w:eastAsia="Calibri" w:hAnsi="Times New Roman" w:cs="Times New Roman"/>
          <w:b/>
          <w:bCs/>
          <w:color w:val="000000"/>
          <w:sz w:val="28"/>
          <w:szCs w:val="28"/>
          <w:lang w:eastAsia="en-US"/>
        </w:rPr>
        <w:lastRenderedPageBreak/>
        <w:t xml:space="preserve">Minimālo ienākumu </w:t>
      </w:r>
      <w:r w:rsidR="00F465D8" w:rsidRPr="00F6230F">
        <w:rPr>
          <w:rFonts w:ascii="Times New Roman" w:eastAsia="Calibri" w:hAnsi="Times New Roman" w:cs="Times New Roman"/>
          <w:b/>
          <w:bCs/>
          <w:color w:val="000000"/>
          <w:sz w:val="28"/>
          <w:szCs w:val="28"/>
          <w:lang w:eastAsia="en-US"/>
        </w:rPr>
        <w:t xml:space="preserve">atbalsta </w:t>
      </w:r>
      <w:r w:rsidRPr="00F6230F">
        <w:rPr>
          <w:rFonts w:ascii="Times New Roman" w:eastAsia="Calibri" w:hAnsi="Times New Roman" w:cs="Times New Roman"/>
          <w:b/>
          <w:bCs/>
          <w:color w:val="000000"/>
          <w:sz w:val="28"/>
          <w:szCs w:val="28"/>
          <w:lang w:eastAsia="en-US"/>
        </w:rPr>
        <w:t xml:space="preserve">sistēmas pilnveidošana, valsts līdzfinansējums mājokļa pabalsta un GMI </w:t>
      </w:r>
      <w:r w:rsidR="00781F95" w:rsidRPr="00F6230F">
        <w:rPr>
          <w:rFonts w:ascii="Times New Roman" w:eastAsia="Calibri" w:hAnsi="Times New Roman" w:cs="Times New Roman"/>
          <w:b/>
          <w:bCs/>
          <w:color w:val="000000"/>
          <w:sz w:val="28"/>
          <w:szCs w:val="28"/>
          <w:lang w:eastAsia="en-US"/>
        </w:rPr>
        <w:t xml:space="preserve">pabalsta </w:t>
      </w:r>
      <w:r w:rsidRPr="00F6230F">
        <w:rPr>
          <w:rFonts w:ascii="Times New Roman" w:eastAsia="Calibri" w:hAnsi="Times New Roman" w:cs="Times New Roman"/>
          <w:b/>
          <w:bCs/>
          <w:color w:val="000000"/>
          <w:sz w:val="28"/>
          <w:szCs w:val="28"/>
          <w:lang w:eastAsia="en-US"/>
        </w:rPr>
        <w:t>nodrošināšanai</w:t>
      </w:r>
    </w:p>
    <w:p w14:paraId="586E17BF" w14:textId="58F19377" w:rsidR="00557961" w:rsidRPr="00F6230F" w:rsidRDefault="003C5F5A" w:rsidP="001022CB">
      <w:pPr>
        <w:spacing w:before="120" w:after="120" w:line="240" w:lineRule="auto"/>
        <w:rPr>
          <w:rFonts w:ascii="Times New Roman" w:hAnsi="Times New Roman" w:cs="Times New Roman"/>
          <w:b/>
          <w:sz w:val="24"/>
          <w:szCs w:val="24"/>
        </w:rPr>
      </w:pPr>
      <w:r w:rsidRPr="00F6230F">
        <w:rPr>
          <w:rFonts w:ascii="Times New Roman" w:hAnsi="Times New Roman" w:cs="Times New Roman"/>
          <w:b/>
          <w:sz w:val="24"/>
          <w:szCs w:val="24"/>
        </w:rPr>
        <w:t xml:space="preserve">LM </w:t>
      </w:r>
      <w:r w:rsidR="00277CD3" w:rsidRPr="00F6230F">
        <w:rPr>
          <w:rFonts w:ascii="Times New Roman" w:hAnsi="Times New Roman" w:cs="Times New Roman"/>
          <w:b/>
          <w:sz w:val="24"/>
          <w:szCs w:val="24"/>
        </w:rPr>
        <w:t>informācija</w:t>
      </w:r>
      <w:r w:rsidRPr="00F6230F">
        <w:rPr>
          <w:rFonts w:ascii="Times New Roman" w:hAnsi="Times New Roman" w:cs="Times New Roman"/>
          <w:b/>
          <w:sz w:val="24"/>
          <w:szCs w:val="24"/>
        </w:rPr>
        <w:t>:</w:t>
      </w:r>
    </w:p>
    <w:p w14:paraId="1FC817C3" w14:textId="659B685D" w:rsidR="003E0BF1" w:rsidRPr="00F6230F" w:rsidRDefault="003E0BF1"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Ar mērķi noteikt minimālo ienākumu atbalsta sistēmas parametru noteikšanas kritērijus, kārtību un metodi, kā arī pārskatīšanas kārtību, ņemot vērā valsts ekonomikas attīstību, LM izstrādājusi Plānu minimālo ienākumu atbalsta sistēmas pilnveidošanai 2022.–2024. gadam</w:t>
      </w:r>
      <w:r w:rsidR="004C58E9" w:rsidRPr="00F6230F">
        <w:rPr>
          <w:rFonts w:ascii="Times New Roman" w:hAnsi="Times New Roman" w:cs="Times New Roman"/>
          <w:sz w:val="24"/>
          <w:szCs w:val="24"/>
        </w:rPr>
        <w:t xml:space="preserve"> (turpmāk – Plāns)</w:t>
      </w:r>
      <w:r w:rsidRPr="00F6230F">
        <w:rPr>
          <w:rFonts w:ascii="Times New Roman" w:hAnsi="Times New Roman" w:cs="Times New Roman"/>
          <w:sz w:val="24"/>
          <w:szCs w:val="24"/>
        </w:rPr>
        <w:t>. Šis vidēja termiņa politikas plānošanas dokuments apstiprināts ar 2021. gada 17. septembra Ministru kabineta rīkojumu Nr. 657</w:t>
      </w:r>
      <w:r w:rsidR="000E20D3" w:rsidRPr="00F6230F">
        <w:rPr>
          <w:rFonts w:ascii="Times New Roman" w:hAnsi="Times New Roman" w:cs="Times New Roman"/>
          <w:sz w:val="24"/>
          <w:szCs w:val="24"/>
        </w:rPr>
        <w:t xml:space="preserve"> </w:t>
      </w:r>
      <w:r w:rsidR="00FA4232" w:rsidRPr="00F6230F">
        <w:rPr>
          <w:rFonts w:ascii="Times New Roman" w:hAnsi="Times New Roman" w:cs="Times New Roman"/>
          <w:sz w:val="24"/>
          <w:szCs w:val="24"/>
        </w:rPr>
        <w:t>"</w:t>
      </w:r>
      <w:r w:rsidR="000E20D3" w:rsidRPr="00F6230F">
        <w:rPr>
          <w:rFonts w:ascii="Times New Roman" w:hAnsi="Times New Roman" w:cs="Times New Roman"/>
          <w:sz w:val="24"/>
          <w:szCs w:val="24"/>
        </w:rPr>
        <w:t>Par Plānu minimālo ienākumu atbalsta sistēmas pilnveidošanai 2022.</w:t>
      </w:r>
      <w:r w:rsidR="00FA4232" w:rsidRPr="00F6230F">
        <w:rPr>
          <w:rFonts w:ascii="Times New Roman" w:hAnsi="Times New Roman" w:cs="Times New Roman"/>
          <w:sz w:val="24"/>
          <w:szCs w:val="24"/>
        </w:rPr>
        <w:t>–</w:t>
      </w:r>
      <w:r w:rsidR="000E20D3" w:rsidRPr="00F6230F">
        <w:rPr>
          <w:rFonts w:ascii="Times New Roman" w:hAnsi="Times New Roman" w:cs="Times New Roman"/>
          <w:sz w:val="24"/>
          <w:szCs w:val="24"/>
        </w:rPr>
        <w:t>2024.</w:t>
      </w:r>
      <w:r w:rsidR="00FA4232" w:rsidRPr="00F6230F">
        <w:rPr>
          <w:rFonts w:ascii="Times New Roman" w:hAnsi="Times New Roman" w:cs="Times New Roman"/>
          <w:sz w:val="24"/>
          <w:szCs w:val="24"/>
        </w:rPr>
        <w:t> </w:t>
      </w:r>
      <w:r w:rsidR="000E20D3" w:rsidRPr="00F6230F">
        <w:rPr>
          <w:rFonts w:ascii="Times New Roman" w:hAnsi="Times New Roman" w:cs="Times New Roman"/>
          <w:sz w:val="24"/>
          <w:szCs w:val="24"/>
        </w:rPr>
        <w:t>gadam</w:t>
      </w:r>
      <w:r w:rsidR="00FA4232" w:rsidRPr="00F6230F">
        <w:rPr>
          <w:rFonts w:ascii="Times New Roman" w:hAnsi="Times New Roman" w:cs="Times New Roman"/>
          <w:sz w:val="24"/>
          <w:szCs w:val="24"/>
        </w:rPr>
        <w:t>"</w:t>
      </w:r>
      <w:r w:rsidR="000E20D3" w:rsidRPr="00F6230F">
        <w:rPr>
          <w:rFonts w:ascii="Times New Roman" w:hAnsi="Times New Roman" w:cs="Times New Roman"/>
          <w:sz w:val="24"/>
          <w:szCs w:val="24"/>
        </w:rPr>
        <w:t>.</w:t>
      </w:r>
    </w:p>
    <w:p w14:paraId="490DB5EE" w14:textId="27A7B06B" w:rsidR="009D24FF" w:rsidRPr="00F6230F" w:rsidRDefault="004C58E9"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Plāna ietvaros paredzēts normatīvajos aktos nostiprināt minimālo ienākumu sliekšņu noteikšanas metodoloģiju, pārskatīt (palielināt) minimālos ienākumu sliekšņus katru gadu no 2023.</w:t>
      </w:r>
      <w:r w:rsidR="009D24FF" w:rsidRPr="00F6230F">
        <w:rPr>
          <w:rFonts w:ascii="Times New Roman" w:hAnsi="Times New Roman" w:cs="Times New Roman"/>
          <w:sz w:val="24"/>
          <w:szCs w:val="24"/>
        </w:rPr>
        <w:t> </w:t>
      </w:r>
      <w:r w:rsidRPr="00F6230F">
        <w:rPr>
          <w:rFonts w:ascii="Times New Roman" w:hAnsi="Times New Roman" w:cs="Times New Roman"/>
          <w:sz w:val="24"/>
          <w:szCs w:val="24"/>
        </w:rPr>
        <w:t>gada 1.</w:t>
      </w:r>
      <w:r w:rsidR="009D24FF" w:rsidRPr="00F6230F">
        <w:rPr>
          <w:rFonts w:ascii="Times New Roman" w:hAnsi="Times New Roman" w:cs="Times New Roman"/>
          <w:sz w:val="24"/>
          <w:szCs w:val="24"/>
        </w:rPr>
        <w:t> </w:t>
      </w:r>
      <w:r w:rsidRPr="00F6230F">
        <w:rPr>
          <w:rFonts w:ascii="Times New Roman" w:hAnsi="Times New Roman" w:cs="Times New Roman"/>
          <w:sz w:val="24"/>
          <w:szCs w:val="24"/>
        </w:rPr>
        <w:t xml:space="preserve">janvāra, noteikt valsts līdzfinansējumu pašvaldībām pamata sociālās palīdzības pabalstu </w:t>
      </w:r>
      <w:r w:rsidR="009D24FF" w:rsidRPr="00F6230F">
        <w:rPr>
          <w:rFonts w:ascii="Times New Roman" w:hAnsi="Times New Roman" w:cs="Times New Roman"/>
          <w:sz w:val="24"/>
          <w:szCs w:val="24"/>
        </w:rPr>
        <w:t xml:space="preserve">– </w:t>
      </w:r>
      <w:r w:rsidRPr="00F6230F">
        <w:rPr>
          <w:rFonts w:ascii="Times New Roman" w:hAnsi="Times New Roman" w:cs="Times New Roman"/>
          <w:sz w:val="24"/>
          <w:szCs w:val="24"/>
        </w:rPr>
        <w:t xml:space="preserve">GMI un mājokļa pabalsta </w:t>
      </w:r>
      <w:r w:rsidR="009D24FF" w:rsidRPr="00F6230F">
        <w:rPr>
          <w:rFonts w:ascii="Times New Roman" w:hAnsi="Times New Roman" w:cs="Times New Roman"/>
          <w:sz w:val="24"/>
          <w:szCs w:val="24"/>
        </w:rPr>
        <w:t>–</w:t>
      </w:r>
      <w:r w:rsidRPr="00F6230F">
        <w:rPr>
          <w:rFonts w:ascii="Times New Roman" w:hAnsi="Times New Roman" w:cs="Times New Roman"/>
          <w:sz w:val="24"/>
          <w:szCs w:val="24"/>
        </w:rPr>
        <w:t xml:space="preserve"> nodrošināšanai no 2022.</w:t>
      </w:r>
      <w:r w:rsidR="009D24FF" w:rsidRPr="00F6230F">
        <w:rPr>
          <w:rFonts w:ascii="Times New Roman" w:hAnsi="Times New Roman" w:cs="Times New Roman"/>
          <w:sz w:val="24"/>
          <w:szCs w:val="24"/>
        </w:rPr>
        <w:t> </w:t>
      </w:r>
      <w:r w:rsidRPr="00F6230F">
        <w:rPr>
          <w:rFonts w:ascii="Times New Roman" w:hAnsi="Times New Roman" w:cs="Times New Roman"/>
          <w:sz w:val="24"/>
          <w:szCs w:val="24"/>
        </w:rPr>
        <w:t xml:space="preserve">gada un sagatavot priekšlikumus minimālo pensiju finansēšanas principu un politikas maiņai. </w:t>
      </w:r>
    </w:p>
    <w:p w14:paraId="19553EF8" w14:textId="16865B05" w:rsidR="00725064" w:rsidRPr="00F6230F" w:rsidRDefault="00725064" w:rsidP="00F709EE">
      <w:pPr>
        <w:spacing w:after="120" w:line="240" w:lineRule="auto"/>
        <w:jc w:val="both"/>
        <w:rPr>
          <w:rFonts w:ascii="Times New Roman" w:hAnsi="Times New Roman" w:cs="Times New Roman"/>
          <w:i/>
          <w:sz w:val="24"/>
          <w:szCs w:val="24"/>
        </w:rPr>
      </w:pPr>
      <w:r w:rsidRPr="00F6230F">
        <w:rPr>
          <w:rFonts w:ascii="Times New Roman" w:hAnsi="Times New Roman" w:cs="Times New Roman"/>
          <w:sz w:val="24"/>
          <w:szCs w:val="24"/>
        </w:rPr>
        <w:t xml:space="preserve">Atbilstoši Plānam LM ir izstrādājusi grozījumus likumā </w:t>
      </w:r>
      <w:bookmarkStart w:id="0" w:name="_Hlk104292414"/>
      <w:r w:rsidR="00380BD5" w:rsidRPr="00F6230F">
        <w:rPr>
          <w:rFonts w:ascii="Times New Roman" w:hAnsi="Times New Roman" w:cs="Times New Roman"/>
          <w:sz w:val="24"/>
          <w:szCs w:val="24"/>
        </w:rPr>
        <w:t>"</w:t>
      </w:r>
      <w:bookmarkEnd w:id="0"/>
      <w:r w:rsidRPr="00F6230F">
        <w:rPr>
          <w:rFonts w:ascii="Times New Roman" w:hAnsi="Times New Roman" w:cs="Times New Roman"/>
          <w:sz w:val="24"/>
          <w:szCs w:val="24"/>
        </w:rPr>
        <w:t>Par sociālo drošību</w:t>
      </w:r>
      <w:r w:rsidR="00380BD5" w:rsidRPr="00F6230F">
        <w:rPr>
          <w:rFonts w:ascii="Times New Roman" w:hAnsi="Times New Roman" w:cs="Times New Roman"/>
          <w:sz w:val="24"/>
          <w:szCs w:val="24"/>
        </w:rPr>
        <w:t>"</w:t>
      </w:r>
      <w:r w:rsidRPr="00F6230F">
        <w:rPr>
          <w:rFonts w:ascii="Times New Roman" w:hAnsi="Times New Roman" w:cs="Times New Roman"/>
          <w:sz w:val="24"/>
          <w:szCs w:val="24"/>
        </w:rPr>
        <w:t xml:space="preserve"> un strādā pie grozījumiem Sociālo pakalpojumu un sociālās palīdzības likumā, paredzot, ka:</w:t>
      </w:r>
    </w:p>
    <w:p w14:paraId="765D648A" w14:textId="3AB549BB" w:rsidR="00725064" w:rsidRPr="00F6230F" w:rsidRDefault="00725064" w:rsidP="00F709EE">
      <w:pPr>
        <w:pStyle w:val="ListParagraph"/>
        <w:numPr>
          <w:ilvl w:val="0"/>
          <w:numId w:val="14"/>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no 2023.</w:t>
      </w:r>
      <w:r w:rsidR="00380BD5" w:rsidRPr="00F6230F">
        <w:rPr>
          <w:rFonts w:ascii="Times New Roman" w:hAnsi="Times New Roman" w:cs="Times New Roman"/>
          <w:sz w:val="24"/>
          <w:szCs w:val="24"/>
        </w:rPr>
        <w:t> </w:t>
      </w:r>
      <w:r w:rsidRPr="00F6230F">
        <w:rPr>
          <w:rFonts w:ascii="Times New Roman" w:hAnsi="Times New Roman" w:cs="Times New Roman"/>
          <w:sz w:val="24"/>
          <w:szCs w:val="24"/>
        </w:rPr>
        <w:t>gada turpmāk ik gadu tiks palielināti GMI, trūcīgas un maznodrošinātas mājsaimniecības ienākumu sliekšņi;</w:t>
      </w:r>
    </w:p>
    <w:p w14:paraId="77E70807" w14:textId="53AFB382" w:rsidR="00725064" w:rsidRPr="00F6230F" w:rsidRDefault="00725064" w:rsidP="00F709EE">
      <w:pPr>
        <w:pStyle w:val="ListParagraph"/>
        <w:numPr>
          <w:ilvl w:val="0"/>
          <w:numId w:val="14"/>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ienākumu sliekšņi turpmāk tiks izteikti nevis absolūtā vērtības izteiksmē, bet procentuāli no minimāl</w:t>
      </w:r>
      <w:r w:rsidR="00F6230F">
        <w:rPr>
          <w:rFonts w:ascii="Times New Roman" w:hAnsi="Times New Roman" w:cs="Times New Roman"/>
          <w:sz w:val="24"/>
          <w:szCs w:val="24"/>
        </w:rPr>
        <w:t>o</w:t>
      </w:r>
      <w:r w:rsidRPr="00F6230F">
        <w:rPr>
          <w:rFonts w:ascii="Times New Roman" w:hAnsi="Times New Roman" w:cs="Times New Roman"/>
          <w:sz w:val="24"/>
          <w:szCs w:val="24"/>
        </w:rPr>
        <w:t xml:space="preserve"> ienākum</w:t>
      </w:r>
      <w:r w:rsidR="00F6230F">
        <w:rPr>
          <w:rFonts w:ascii="Times New Roman" w:hAnsi="Times New Roman" w:cs="Times New Roman"/>
          <w:sz w:val="24"/>
          <w:szCs w:val="24"/>
        </w:rPr>
        <w:t>u</w:t>
      </w:r>
      <w:r w:rsidRPr="00F6230F">
        <w:rPr>
          <w:rFonts w:ascii="Times New Roman" w:hAnsi="Times New Roman" w:cs="Times New Roman"/>
          <w:sz w:val="24"/>
          <w:szCs w:val="24"/>
        </w:rPr>
        <w:t xml:space="preserve"> mediānas;</w:t>
      </w:r>
    </w:p>
    <w:p w14:paraId="752BE528" w14:textId="06E05528" w:rsidR="00725064" w:rsidRPr="00F6230F" w:rsidRDefault="00725064" w:rsidP="00F709EE">
      <w:pPr>
        <w:pStyle w:val="ListParagraph"/>
        <w:numPr>
          <w:ilvl w:val="0"/>
          <w:numId w:val="14"/>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valsts līdzfinansē pašvaldībām pamata sociālās palīdzības pabalstus – GMI un mājokļa pabalstus 50%</w:t>
      </w:r>
      <w:r w:rsidR="00F6230F">
        <w:rPr>
          <w:rFonts w:ascii="Times New Roman" w:hAnsi="Times New Roman" w:cs="Times New Roman"/>
          <w:sz w:val="24"/>
          <w:szCs w:val="24"/>
        </w:rPr>
        <w:t xml:space="preserve"> apmērā</w:t>
      </w:r>
      <w:r w:rsidRPr="00F6230F">
        <w:rPr>
          <w:rFonts w:ascii="Times New Roman" w:hAnsi="Times New Roman" w:cs="Times New Roman"/>
          <w:sz w:val="24"/>
          <w:szCs w:val="24"/>
        </w:rPr>
        <w:t>, ņemot vērā pārtikas un energoresursu cenu kāpumu;</w:t>
      </w:r>
    </w:p>
    <w:p w14:paraId="30033009" w14:textId="77777777" w:rsidR="00725064" w:rsidRPr="00F6230F" w:rsidRDefault="00725064" w:rsidP="00F709EE">
      <w:pPr>
        <w:pStyle w:val="ListParagraph"/>
        <w:numPr>
          <w:ilvl w:val="0"/>
          <w:numId w:val="14"/>
        </w:numPr>
        <w:spacing w:after="120" w:line="240" w:lineRule="auto"/>
        <w:ind w:left="714" w:hanging="357"/>
        <w:jc w:val="both"/>
        <w:rPr>
          <w:rFonts w:ascii="Times New Roman" w:hAnsi="Times New Roman" w:cs="Times New Roman"/>
          <w:sz w:val="24"/>
          <w:szCs w:val="24"/>
        </w:rPr>
      </w:pPr>
      <w:r w:rsidRPr="00F6230F">
        <w:rPr>
          <w:rFonts w:ascii="Times New Roman" w:hAnsi="Times New Roman" w:cs="Times New Roman"/>
          <w:sz w:val="24"/>
          <w:szCs w:val="24"/>
        </w:rPr>
        <w:t>mājokļa pabalstam tiek paaugstināti koeficienti:</w:t>
      </w:r>
    </w:p>
    <w:p w14:paraId="05569088" w14:textId="77777777" w:rsidR="00725064" w:rsidRPr="00F6230F" w:rsidRDefault="00725064" w:rsidP="00B2200E">
      <w:pPr>
        <w:numPr>
          <w:ilvl w:val="1"/>
          <w:numId w:val="14"/>
        </w:numPr>
        <w:spacing w:after="0" w:line="240" w:lineRule="auto"/>
        <w:ind w:left="1434" w:hanging="357"/>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atsevišķi dzīvojošai pensijas vecuma personai vai atsevišķi dzīvojošai personai ar invaliditāti – koeficients 3 (šobrīd  2,5);</w:t>
      </w:r>
    </w:p>
    <w:p w14:paraId="64F35AEA" w14:textId="2C07F1CA" w:rsidR="00725064" w:rsidRPr="00F6230F" w:rsidRDefault="00725064" w:rsidP="00B2200E">
      <w:pPr>
        <w:numPr>
          <w:ilvl w:val="1"/>
          <w:numId w:val="14"/>
        </w:numPr>
        <w:spacing w:after="0" w:line="240" w:lineRule="auto"/>
        <w:ind w:left="1434" w:hanging="357"/>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mājsaimniecībai, kurā ir tikai pensijas vecuma personas vai personas ar invaliditāti, – koeficients 2;</w:t>
      </w:r>
    </w:p>
    <w:p w14:paraId="66F3B4F9" w14:textId="5F286718" w:rsidR="00725064" w:rsidRPr="00F6230F" w:rsidRDefault="00725064" w:rsidP="00B2200E">
      <w:pPr>
        <w:numPr>
          <w:ilvl w:val="1"/>
          <w:numId w:val="14"/>
        </w:numPr>
        <w:spacing w:after="0" w:line="240" w:lineRule="auto"/>
        <w:ind w:left="1434" w:hanging="357"/>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mājsaimniecībai ar bērniem – koeficients 2 (šobrīd – 1,5);</w:t>
      </w:r>
    </w:p>
    <w:p w14:paraId="2E7298DD" w14:textId="77777777" w:rsidR="00725064" w:rsidRPr="00F6230F" w:rsidRDefault="00725064" w:rsidP="00F709EE">
      <w:pPr>
        <w:widowControl w:val="0"/>
        <w:numPr>
          <w:ilvl w:val="1"/>
          <w:numId w:val="14"/>
        </w:numPr>
        <w:spacing w:after="120" w:line="240" w:lineRule="auto"/>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pārējām mājsaimniecībā – koeficients 1,5.</w:t>
      </w:r>
    </w:p>
    <w:p w14:paraId="7D5F190B" w14:textId="3B5E8BA9" w:rsidR="00725064" w:rsidRPr="00F6230F" w:rsidRDefault="00725064"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Ņemot vērā plānoto nepieciešamo finansējumu 2023.</w:t>
      </w:r>
      <w:r w:rsidR="00380BD5" w:rsidRPr="00F6230F">
        <w:rPr>
          <w:rFonts w:ascii="Times New Roman" w:hAnsi="Times New Roman" w:cs="Times New Roman"/>
          <w:sz w:val="24"/>
          <w:szCs w:val="24"/>
        </w:rPr>
        <w:t> </w:t>
      </w:r>
      <w:r w:rsidRPr="00F6230F">
        <w:rPr>
          <w:rFonts w:ascii="Times New Roman" w:hAnsi="Times New Roman" w:cs="Times New Roman"/>
          <w:sz w:val="24"/>
          <w:szCs w:val="24"/>
        </w:rPr>
        <w:t>gadā, paredzams, ka pašvaldībām GMI pabalsta izmaksai salīdzinājumā ar 2021.</w:t>
      </w:r>
      <w:r w:rsidR="00380BD5" w:rsidRPr="00F6230F">
        <w:rPr>
          <w:rFonts w:ascii="Times New Roman" w:hAnsi="Times New Roman" w:cs="Times New Roman"/>
          <w:sz w:val="24"/>
          <w:szCs w:val="24"/>
        </w:rPr>
        <w:t> </w:t>
      </w:r>
      <w:r w:rsidRPr="00F6230F">
        <w:rPr>
          <w:rFonts w:ascii="Times New Roman" w:hAnsi="Times New Roman" w:cs="Times New Roman"/>
          <w:sz w:val="24"/>
          <w:szCs w:val="24"/>
        </w:rPr>
        <w:t>gadu papildus būs nepieciešami 4,3</w:t>
      </w:r>
      <w:r w:rsidR="00380BD5" w:rsidRPr="00F6230F">
        <w:rPr>
          <w:rFonts w:ascii="Times New Roman" w:hAnsi="Times New Roman" w:cs="Times New Roman"/>
          <w:sz w:val="24"/>
          <w:szCs w:val="24"/>
        </w:rPr>
        <w:t> </w:t>
      </w:r>
      <w:r w:rsidRPr="00F6230F">
        <w:rPr>
          <w:rFonts w:ascii="Times New Roman" w:hAnsi="Times New Roman" w:cs="Times New Roman"/>
          <w:sz w:val="24"/>
          <w:szCs w:val="24"/>
        </w:rPr>
        <w:t>milj.</w:t>
      </w:r>
      <w:r w:rsidR="00FF2307" w:rsidRPr="00F6230F">
        <w:rPr>
          <w:rFonts w:ascii="Times New Roman" w:hAnsi="Times New Roman" w:cs="Times New Roman"/>
          <w:sz w:val="24"/>
          <w:szCs w:val="24"/>
        </w:rPr>
        <w:t> </w:t>
      </w:r>
      <w:r w:rsidRPr="00F6230F">
        <w:rPr>
          <w:rFonts w:ascii="Times New Roman" w:hAnsi="Times New Roman" w:cs="Times New Roman"/>
          <w:sz w:val="24"/>
          <w:szCs w:val="24"/>
        </w:rPr>
        <w:t>e</w:t>
      </w:r>
      <w:r w:rsidR="009F0117" w:rsidRPr="00F6230F">
        <w:rPr>
          <w:rFonts w:ascii="Times New Roman" w:hAnsi="Times New Roman" w:cs="Times New Roman"/>
          <w:sz w:val="24"/>
          <w:szCs w:val="24"/>
        </w:rPr>
        <w:t>i</w:t>
      </w:r>
      <w:r w:rsidRPr="00F6230F">
        <w:rPr>
          <w:rFonts w:ascii="Times New Roman" w:hAnsi="Times New Roman" w:cs="Times New Roman"/>
          <w:sz w:val="24"/>
          <w:szCs w:val="24"/>
        </w:rPr>
        <w:t>ro. Savukārt izdevumiem par mājokli 2023.</w:t>
      </w:r>
      <w:r w:rsidR="00380BD5" w:rsidRPr="00F6230F">
        <w:rPr>
          <w:rFonts w:ascii="Times New Roman" w:hAnsi="Times New Roman" w:cs="Times New Roman"/>
          <w:sz w:val="24"/>
          <w:szCs w:val="24"/>
        </w:rPr>
        <w:t> </w:t>
      </w:r>
      <w:r w:rsidRPr="00F6230F">
        <w:rPr>
          <w:rFonts w:ascii="Times New Roman" w:hAnsi="Times New Roman" w:cs="Times New Roman"/>
          <w:sz w:val="24"/>
          <w:szCs w:val="24"/>
        </w:rPr>
        <w:t>gadā salīdzinājumā ar 2021.</w:t>
      </w:r>
      <w:r w:rsidR="00380BD5" w:rsidRPr="00F6230F">
        <w:rPr>
          <w:rFonts w:ascii="Times New Roman" w:hAnsi="Times New Roman" w:cs="Times New Roman"/>
          <w:sz w:val="24"/>
          <w:szCs w:val="24"/>
        </w:rPr>
        <w:t> </w:t>
      </w:r>
      <w:r w:rsidRPr="00F6230F">
        <w:rPr>
          <w:rFonts w:ascii="Times New Roman" w:hAnsi="Times New Roman" w:cs="Times New Roman"/>
          <w:sz w:val="24"/>
          <w:szCs w:val="24"/>
        </w:rPr>
        <w:t>gadu papildus būs nepieciešami 6,1</w:t>
      </w:r>
      <w:r w:rsidR="00C61B35" w:rsidRPr="00F6230F">
        <w:rPr>
          <w:rFonts w:ascii="Times New Roman" w:hAnsi="Times New Roman" w:cs="Times New Roman"/>
          <w:sz w:val="24"/>
          <w:szCs w:val="24"/>
        </w:rPr>
        <w:t> </w:t>
      </w:r>
      <w:r w:rsidRPr="00F6230F">
        <w:rPr>
          <w:rFonts w:ascii="Times New Roman" w:hAnsi="Times New Roman" w:cs="Times New Roman"/>
          <w:sz w:val="24"/>
          <w:szCs w:val="24"/>
        </w:rPr>
        <w:t>milj.</w:t>
      </w:r>
      <w:r w:rsidR="00FF2307" w:rsidRPr="00F6230F">
        <w:rPr>
          <w:rFonts w:ascii="Times New Roman" w:hAnsi="Times New Roman" w:cs="Times New Roman"/>
          <w:sz w:val="24"/>
          <w:szCs w:val="24"/>
        </w:rPr>
        <w:t> </w:t>
      </w:r>
      <w:r w:rsidRPr="00F6230F">
        <w:rPr>
          <w:rFonts w:ascii="Times New Roman" w:hAnsi="Times New Roman" w:cs="Times New Roman"/>
          <w:sz w:val="24"/>
          <w:szCs w:val="24"/>
        </w:rPr>
        <w:t>e</w:t>
      </w:r>
      <w:r w:rsidR="009F0117" w:rsidRPr="00F6230F">
        <w:rPr>
          <w:rFonts w:ascii="Times New Roman" w:hAnsi="Times New Roman" w:cs="Times New Roman"/>
          <w:sz w:val="24"/>
          <w:szCs w:val="24"/>
        </w:rPr>
        <w:t>i</w:t>
      </w:r>
      <w:r w:rsidRPr="00F6230F">
        <w:rPr>
          <w:rFonts w:ascii="Times New Roman" w:hAnsi="Times New Roman" w:cs="Times New Roman"/>
          <w:sz w:val="24"/>
          <w:szCs w:val="24"/>
        </w:rPr>
        <w:t>ro (skat. tabulu).</w:t>
      </w:r>
    </w:p>
    <w:tbl>
      <w:tblPr>
        <w:tblStyle w:val="TableGrid1"/>
        <w:tblW w:w="9067" w:type="dxa"/>
        <w:tblLayout w:type="fixed"/>
        <w:tblLook w:val="04A0" w:firstRow="1" w:lastRow="0" w:firstColumn="1" w:lastColumn="0" w:noHBand="0" w:noVBand="1"/>
      </w:tblPr>
      <w:tblGrid>
        <w:gridCol w:w="1584"/>
        <w:gridCol w:w="928"/>
        <w:gridCol w:w="1161"/>
        <w:gridCol w:w="1000"/>
        <w:gridCol w:w="1276"/>
        <w:gridCol w:w="1417"/>
        <w:gridCol w:w="1701"/>
      </w:tblGrid>
      <w:tr w:rsidR="00725064" w:rsidRPr="00F6230F" w14:paraId="172323DB" w14:textId="77777777" w:rsidTr="0001144A">
        <w:tc>
          <w:tcPr>
            <w:tcW w:w="1584" w:type="dxa"/>
          </w:tcPr>
          <w:p w14:paraId="4450B521" w14:textId="77777777" w:rsidR="00725064" w:rsidRPr="00F6230F" w:rsidRDefault="00725064" w:rsidP="0001144A">
            <w:pPr>
              <w:jc w:val="center"/>
              <w:rPr>
                <w:rFonts w:ascii="Times New Roman" w:hAnsi="Times New Roman" w:cs="Times New Roman"/>
                <w:sz w:val="20"/>
                <w:szCs w:val="20"/>
              </w:rPr>
            </w:pPr>
            <w:bookmarkStart w:id="1" w:name="_Hlk103932977"/>
          </w:p>
        </w:tc>
        <w:tc>
          <w:tcPr>
            <w:tcW w:w="2089" w:type="dxa"/>
            <w:gridSpan w:val="2"/>
            <w:vAlign w:val="center"/>
          </w:tcPr>
          <w:p w14:paraId="67418FD3" w14:textId="626794F9" w:rsidR="00725064" w:rsidRPr="00F6230F" w:rsidRDefault="00725064" w:rsidP="0001144A">
            <w:pPr>
              <w:jc w:val="center"/>
              <w:rPr>
                <w:rFonts w:ascii="Times New Roman" w:hAnsi="Times New Roman" w:cs="Times New Roman"/>
                <w:b/>
                <w:sz w:val="20"/>
                <w:szCs w:val="20"/>
              </w:rPr>
            </w:pPr>
            <w:r w:rsidRPr="00F6230F">
              <w:rPr>
                <w:rFonts w:ascii="Times New Roman" w:eastAsia="Times New Roman" w:hAnsi="Times New Roman" w:cs="Times New Roman"/>
                <w:b/>
                <w:sz w:val="20"/>
                <w:szCs w:val="20"/>
                <w:lang w:eastAsia="lv-LV"/>
              </w:rPr>
              <w:t>2021.</w:t>
            </w:r>
            <w:r w:rsidR="00FF7DB6" w:rsidRPr="00F6230F">
              <w:rPr>
                <w:rFonts w:ascii="Times New Roman" w:eastAsia="Times New Roman" w:hAnsi="Times New Roman" w:cs="Times New Roman"/>
                <w:b/>
                <w:sz w:val="20"/>
                <w:szCs w:val="20"/>
                <w:lang w:eastAsia="lv-LV"/>
              </w:rPr>
              <w:t> </w:t>
            </w:r>
            <w:r w:rsidRPr="00F6230F">
              <w:rPr>
                <w:rFonts w:ascii="Times New Roman" w:eastAsia="Times New Roman" w:hAnsi="Times New Roman" w:cs="Times New Roman"/>
                <w:b/>
                <w:sz w:val="20"/>
                <w:szCs w:val="20"/>
                <w:lang w:eastAsia="lv-LV"/>
              </w:rPr>
              <w:t>gads</w:t>
            </w:r>
          </w:p>
        </w:tc>
        <w:tc>
          <w:tcPr>
            <w:tcW w:w="3693" w:type="dxa"/>
            <w:gridSpan w:val="3"/>
            <w:vAlign w:val="center"/>
          </w:tcPr>
          <w:p w14:paraId="59376D83" w14:textId="179D3A58" w:rsidR="00725064" w:rsidRPr="00F6230F" w:rsidRDefault="00725064" w:rsidP="0001144A">
            <w:pPr>
              <w:jc w:val="center"/>
              <w:rPr>
                <w:rFonts w:ascii="Times New Roman" w:eastAsia="Times New Roman" w:hAnsi="Times New Roman" w:cs="Times New Roman"/>
                <w:b/>
                <w:sz w:val="20"/>
                <w:szCs w:val="20"/>
                <w:lang w:eastAsia="lv-LV"/>
              </w:rPr>
            </w:pPr>
            <w:r w:rsidRPr="00F6230F">
              <w:rPr>
                <w:rFonts w:ascii="Times New Roman" w:eastAsia="Times New Roman" w:hAnsi="Times New Roman" w:cs="Times New Roman"/>
                <w:b/>
                <w:sz w:val="20"/>
                <w:szCs w:val="20"/>
                <w:lang w:eastAsia="lv-LV"/>
              </w:rPr>
              <w:t>2023.</w:t>
            </w:r>
            <w:r w:rsidR="00FF7DB6" w:rsidRPr="00F6230F">
              <w:rPr>
                <w:rFonts w:ascii="Times New Roman" w:eastAsia="Times New Roman" w:hAnsi="Times New Roman" w:cs="Times New Roman"/>
                <w:b/>
                <w:sz w:val="20"/>
                <w:szCs w:val="20"/>
                <w:lang w:eastAsia="lv-LV"/>
              </w:rPr>
              <w:t> </w:t>
            </w:r>
            <w:r w:rsidRPr="00F6230F">
              <w:rPr>
                <w:rFonts w:ascii="Times New Roman" w:eastAsia="Times New Roman" w:hAnsi="Times New Roman" w:cs="Times New Roman"/>
                <w:b/>
                <w:sz w:val="20"/>
                <w:szCs w:val="20"/>
                <w:lang w:eastAsia="lv-LV"/>
              </w:rPr>
              <w:t>gads</w:t>
            </w:r>
          </w:p>
        </w:tc>
        <w:tc>
          <w:tcPr>
            <w:tcW w:w="1701" w:type="dxa"/>
            <w:vAlign w:val="center"/>
          </w:tcPr>
          <w:p w14:paraId="3E712EF4" w14:textId="77777777" w:rsidR="00725064" w:rsidRPr="00F6230F" w:rsidRDefault="00725064" w:rsidP="0001144A">
            <w:pPr>
              <w:jc w:val="center"/>
              <w:rPr>
                <w:rFonts w:ascii="Times New Roman" w:hAnsi="Times New Roman" w:cs="Times New Roman"/>
                <w:b/>
                <w:sz w:val="20"/>
                <w:szCs w:val="20"/>
              </w:rPr>
            </w:pPr>
            <w:r w:rsidRPr="00F6230F">
              <w:rPr>
                <w:rFonts w:ascii="Times New Roman" w:eastAsia="Times New Roman" w:hAnsi="Times New Roman" w:cs="Times New Roman"/>
                <w:b/>
                <w:sz w:val="20"/>
                <w:szCs w:val="20"/>
                <w:lang w:eastAsia="lv-LV"/>
              </w:rPr>
              <w:t>Valsts līdzfinansējums</w:t>
            </w:r>
          </w:p>
        </w:tc>
      </w:tr>
      <w:tr w:rsidR="00725064" w:rsidRPr="00F6230F" w14:paraId="1D423634" w14:textId="77777777" w:rsidTr="0001144A">
        <w:tc>
          <w:tcPr>
            <w:tcW w:w="1584" w:type="dxa"/>
          </w:tcPr>
          <w:p w14:paraId="3A233A89" w14:textId="77777777" w:rsidR="00725064" w:rsidRPr="00F6230F" w:rsidRDefault="00725064" w:rsidP="0001144A">
            <w:pPr>
              <w:jc w:val="center"/>
              <w:rPr>
                <w:rFonts w:ascii="Times New Roman" w:hAnsi="Times New Roman" w:cs="Times New Roman"/>
                <w:sz w:val="20"/>
                <w:szCs w:val="20"/>
              </w:rPr>
            </w:pPr>
          </w:p>
        </w:tc>
        <w:tc>
          <w:tcPr>
            <w:tcW w:w="928" w:type="dxa"/>
            <w:vAlign w:val="center"/>
          </w:tcPr>
          <w:p w14:paraId="74897986" w14:textId="77777777"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Personas</w:t>
            </w:r>
          </w:p>
        </w:tc>
        <w:tc>
          <w:tcPr>
            <w:tcW w:w="1161" w:type="dxa"/>
            <w:vAlign w:val="center"/>
          </w:tcPr>
          <w:p w14:paraId="59080F20" w14:textId="77777777"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Izlietotie līdzekļi</w:t>
            </w:r>
          </w:p>
        </w:tc>
        <w:tc>
          <w:tcPr>
            <w:tcW w:w="1000" w:type="dxa"/>
            <w:vAlign w:val="center"/>
          </w:tcPr>
          <w:p w14:paraId="25392BCC" w14:textId="77777777"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Personas</w:t>
            </w:r>
          </w:p>
        </w:tc>
        <w:tc>
          <w:tcPr>
            <w:tcW w:w="1276" w:type="dxa"/>
            <w:vAlign w:val="center"/>
          </w:tcPr>
          <w:p w14:paraId="1D51FD8A" w14:textId="1729F2EF" w:rsidR="00725064" w:rsidRPr="00F6230F" w:rsidRDefault="00725064" w:rsidP="0001144A">
            <w:pPr>
              <w:jc w:val="center"/>
              <w:rPr>
                <w:rFonts w:ascii="Times New Roman" w:eastAsia="Times New Roman" w:hAnsi="Times New Roman" w:cs="Times New Roman"/>
                <w:sz w:val="20"/>
                <w:szCs w:val="20"/>
                <w:lang w:eastAsia="lv-LV"/>
              </w:rPr>
            </w:pPr>
            <w:proofErr w:type="spellStart"/>
            <w:r w:rsidRPr="00F6230F">
              <w:rPr>
                <w:rFonts w:ascii="Times New Roman" w:eastAsia="Times New Roman" w:hAnsi="Times New Roman" w:cs="Times New Roman"/>
                <w:sz w:val="20"/>
                <w:szCs w:val="20"/>
                <w:lang w:eastAsia="lv-LV"/>
              </w:rPr>
              <w:t>Nepiecieš</w:t>
            </w:r>
            <w:r w:rsidR="00C4755A" w:rsidRPr="00F6230F">
              <w:rPr>
                <w:rFonts w:ascii="Times New Roman" w:eastAsia="Times New Roman" w:hAnsi="Times New Roman" w:cs="Times New Roman"/>
                <w:sz w:val="20"/>
                <w:szCs w:val="20"/>
                <w:lang w:eastAsia="lv-LV"/>
              </w:rPr>
              <w:t>a</w:t>
            </w:r>
            <w:r w:rsidRPr="00F6230F">
              <w:rPr>
                <w:rFonts w:ascii="Times New Roman" w:eastAsia="Times New Roman" w:hAnsi="Times New Roman" w:cs="Times New Roman"/>
                <w:sz w:val="20"/>
                <w:szCs w:val="20"/>
                <w:lang w:eastAsia="lv-LV"/>
              </w:rPr>
              <w:t>-mie</w:t>
            </w:r>
            <w:proofErr w:type="spellEnd"/>
            <w:r w:rsidRPr="00F6230F">
              <w:rPr>
                <w:rFonts w:ascii="Times New Roman" w:eastAsia="Times New Roman" w:hAnsi="Times New Roman" w:cs="Times New Roman"/>
                <w:sz w:val="20"/>
                <w:szCs w:val="20"/>
                <w:lang w:eastAsia="lv-LV"/>
              </w:rPr>
              <w:t xml:space="preserve"> līdzekļi</w:t>
            </w:r>
          </w:p>
        </w:tc>
        <w:tc>
          <w:tcPr>
            <w:tcW w:w="1417" w:type="dxa"/>
            <w:vAlign w:val="center"/>
          </w:tcPr>
          <w:p w14:paraId="6D785519" w14:textId="6747D65B"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Papildus nepieciešams, salīdzinot ar 2021.</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gada izdevumiem</w:t>
            </w:r>
          </w:p>
        </w:tc>
        <w:tc>
          <w:tcPr>
            <w:tcW w:w="1701" w:type="dxa"/>
            <w:vAlign w:val="center"/>
          </w:tcPr>
          <w:p w14:paraId="3C65823D" w14:textId="77777777"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50%</w:t>
            </w:r>
          </w:p>
        </w:tc>
      </w:tr>
      <w:tr w:rsidR="00725064" w:rsidRPr="00F6230F" w14:paraId="6686C17A" w14:textId="77777777" w:rsidTr="0001144A">
        <w:tc>
          <w:tcPr>
            <w:tcW w:w="1584" w:type="dxa"/>
            <w:vAlign w:val="bottom"/>
          </w:tcPr>
          <w:p w14:paraId="10262CC7" w14:textId="77777777"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Trūcīgas personas</w:t>
            </w:r>
          </w:p>
        </w:tc>
        <w:tc>
          <w:tcPr>
            <w:tcW w:w="928" w:type="dxa"/>
            <w:vAlign w:val="center"/>
          </w:tcPr>
          <w:p w14:paraId="23909780" w14:textId="2F004DA6"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54</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915</w:t>
            </w:r>
          </w:p>
        </w:tc>
        <w:tc>
          <w:tcPr>
            <w:tcW w:w="1161" w:type="dxa"/>
            <w:shd w:val="clear" w:color="auto" w:fill="D9D9D9" w:themeFill="background1" w:themeFillShade="D9"/>
            <w:vAlign w:val="center"/>
          </w:tcPr>
          <w:p w14:paraId="7D10CEBB" w14:textId="77777777" w:rsidR="00725064" w:rsidRPr="00F6230F" w:rsidRDefault="00725064" w:rsidP="0001144A">
            <w:pPr>
              <w:jc w:val="center"/>
              <w:rPr>
                <w:rFonts w:ascii="Times New Roman" w:hAnsi="Times New Roman" w:cs="Times New Roman"/>
                <w:sz w:val="20"/>
                <w:szCs w:val="20"/>
              </w:rPr>
            </w:pPr>
          </w:p>
        </w:tc>
        <w:tc>
          <w:tcPr>
            <w:tcW w:w="1000" w:type="dxa"/>
            <w:vAlign w:val="center"/>
          </w:tcPr>
          <w:p w14:paraId="08D7D5D8" w14:textId="2729354C"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64</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394</w:t>
            </w:r>
          </w:p>
        </w:tc>
        <w:tc>
          <w:tcPr>
            <w:tcW w:w="1276" w:type="dxa"/>
            <w:shd w:val="clear" w:color="auto" w:fill="D9D9D9" w:themeFill="background1" w:themeFillShade="D9"/>
            <w:vAlign w:val="center"/>
          </w:tcPr>
          <w:p w14:paraId="5B338753" w14:textId="77777777" w:rsidR="00725064" w:rsidRPr="00F6230F" w:rsidRDefault="00725064" w:rsidP="0001144A">
            <w:pPr>
              <w:jc w:val="center"/>
              <w:rPr>
                <w:rFonts w:ascii="Times New Roman" w:hAnsi="Times New Roman" w:cs="Times New Roman"/>
                <w:sz w:val="20"/>
                <w:szCs w:val="20"/>
              </w:rPr>
            </w:pPr>
          </w:p>
        </w:tc>
        <w:tc>
          <w:tcPr>
            <w:tcW w:w="1417" w:type="dxa"/>
            <w:shd w:val="clear" w:color="auto" w:fill="D9D9D9" w:themeFill="background1" w:themeFillShade="D9"/>
            <w:vAlign w:val="center"/>
          </w:tcPr>
          <w:p w14:paraId="62DB5C68" w14:textId="77777777" w:rsidR="00725064" w:rsidRPr="00F6230F" w:rsidRDefault="00725064" w:rsidP="0001144A">
            <w:pPr>
              <w:jc w:val="center"/>
              <w:rPr>
                <w:rFonts w:ascii="Times New Roman" w:hAnsi="Times New Roman" w:cs="Times New Roman"/>
                <w:sz w:val="20"/>
                <w:szCs w:val="20"/>
              </w:rPr>
            </w:pPr>
          </w:p>
        </w:tc>
        <w:tc>
          <w:tcPr>
            <w:tcW w:w="1701" w:type="dxa"/>
            <w:shd w:val="clear" w:color="auto" w:fill="D9D9D9" w:themeFill="background1" w:themeFillShade="D9"/>
            <w:vAlign w:val="center"/>
          </w:tcPr>
          <w:p w14:paraId="1474F925" w14:textId="77777777" w:rsidR="00725064" w:rsidRPr="00F6230F" w:rsidRDefault="00725064" w:rsidP="0001144A">
            <w:pPr>
              <w:jc w:val="center"/>
              <w:rPr>
                <w:rFonts w:ascii="Times New Roman" w:hAnsi="Times New Roman" w:cs="Times New Roman"/>
                <w:sz w:val="20"/>
                <w:szCs w:val="20"/>
              </w:rPr>
            </w:pPr>
          </w:p>
        </w:tc>
      </w:tr>
      <w:tr w:rsidR="00725064" w:rsidRPr="00F6230F" w14:paraId="11784879" w14:textId="77777777" w:rsidTr="0001144A">
        <w:tc>
          <w:tcPr>
            <w:tcW w:w="1584" w:type="dxa"/>
            <w:vAlign w:val="bottom"/>
          </w:tcPr>
          <w:p w14:paraId="5AB958A2" w14:textId="77777777"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Maznodrošinātas</w:t>
            </w:r>
          </w:p>
          <w:p w14:paraId="138A2D99" w14:textId="77777777"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personas</w:t>
            </w:r>
          </w:p>
        </w:tc>
        <w:tc>
          <w:tcPr>
            <w:tcW w:w="928" w:type="dxa"/>
            <w:vAlign w:val="center"/>
          </w:tcPr>
          <w:p w14:paraId="37040BE4" w14:textId="22369E1C"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31</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623</w:t>
            </w:r>
          </w:p>
        </w:tc>
        <w:tc>
          <w:tcPr>
            <w:tcW w:w="1161" w:type="dxa"/>
            <w:shd w:val="clear" w:color="auto" w:fill="D9D9D9" w:themeFill="background1" w:themeFillShade="D9"/>
            <w:vAlign w:val="center"/>
          </w:tcPr>
          <w:p w14:paraId="31490458" w14:textId="77777777" w:rsidR="00725064" w:rsidRPr="00F6230F" w:rsidRDefault="00725064" w:rsidP="0001144A">
            <w:pPr>
              <w:jc w:val="center"/>
              <w:rPr>
                <w:rFonts w:ascii="Times New Roman" w:hAnsi="Times New Roman" w:cs="Times New Roman"/>
                <w:sz w:val="20"/>
                <w:szCs w:val="20"/>
              </w:rPr>
            </w:pPr>
          </w:p>
        </w:tc>
        <w:tc>
          <w:tcPr>
            <w:tcW w:w="1000" w:type="dxa"/>
            <w:vAlign w:val="center"/>
          </w:tcPr>
          <w:p w14:paraId="593867A1" w14:textId="09351036"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3</w:t>
            </w:r>
            <w:r w:rsidR="00823EBA" w:rsidRPr="00F6230F">
              <w:rPr>
                <w:rFonts w:ascii="Times New Roman" w:eastAsia="Times New Roman" w:hAnsi="Times New Roman" w:cs="Times New Roman"/>
                <w:sz w:val="20"/>
                <w:szCs w:val="20"/>
                <w:lang w:eastAsia="lv-LV"/>
              </w:rPr>
              <w:t>7</w:t>
            </w:r>
            <w:r w:rsidR="00FF7DB6" w:rsidRPr="00F6230F">
              <w:rPr>
                <w:rFonts w:ascii="Times New Roman" w:eastAsia="Times New Roman" w:hAnsi="Times New Roman" w:cs="Times New Roman"/>
                <w:sz w:val="20"/>
                <w:szCs w:val="20"/>
                <w:lang w:eastAsia="lv-LV"/>
              </w:rPr>
              <w:t> </w:t>
            </w:r>
            <w:r w:rsidR="00823EBA" w:rsidRPr="00F6230F">
              <w:rPr>
                <w:rFonts w:ascii="Times New Roman" w:eastAsia="Times New Roman" w:hAnsi="Times New Roman" w:cs="Times New Roman"/>
                <w:sz w:val="20"/>
                <w:szCs w:val="20"/>
                <w:lang w:eastAsia="lv-LV"/>
              </w:rPr>
              <w:t>018</w:t>
            </w:r>
          </w:p>
        </w:tc>
        <w:tc>
          <w:tcPr>
            <w:tcW w:w="1276" w:type="dxa"/>
            <w:shd w:val="clear" w:color="auto" w:fill="D9D9D9" w:themeFill="background1" w:themeFillShade="D9"/>
            <w:vAlign w:val="center"/>
          </w:tcPr>
          <w:p w14:paraId="63EC6626" w14:textId="77777777" w:rsidR="00725064" w:rsidRPr="00F6230F" w:rsidRDefault="00725064" w:rsidP="0001144A">
            <w:pPr>
              <w:jc w:val="center"/>
              <w:rPr>
                <w:rFonts w:ascii="Times New Roman" w:hAnsi="Times New Roman" w:cs="Times New Roman"/>
                <w:sz w:val="20"/>
                <w:szCs w:val="20"/>
              </w:rPr>
            </w:pPr>
          </w:p>
        </w:tc>
        <w:tc>
          <w:tcPr>
            <w:tcW w:w="1417" w:type="dxa"/>
            <w:shd w:val="clear" w:color="auto" w:fill="D9D9D9" w:themeFill="background1" w:themeFillShade="D9"/>
            <w:vAlign w:val="center"/>
          </w:tcPr>
          <w:p w14:paraId="7F17B7C3" w14:textId="77777777" w:rsidR="00725064" w:rsidRPr="00F6230F" w:rsidRDefault="00725064" w:rsidP="0001144A">
            <w:pPr>
              <w:jc w:val="center"/>
              <w:rPr>
                <w:rFonts w:ascii="Times New Roman" w:hAnsi="Times New Roman" w:cs="Times New Roman"/>
                <w:sz w:val="20"/>
                <w:szCs w:val="20"/>
              </w:rPr>
            </w:pPr>
          </w:p>
        </w:tc>
        <w:tc>
          <w:tcPr>
            <w:tcW w:w="1701" w:type="dxa"/>
            <w:shd w:val="clear" w:color="auto" w:fill="D9D9D9" w:themeFill="background1" w:themeFillShade="D9"/>
            <w:vAlign w:val="center"/>
          </w:tcPr>
          <w:p w14:paraId="4BF1ACA0" w14:textId="77777777" w:rsidR="00725064" w:rsidRPr="00F6230F" w:rsidRDefault="00725064" w:rsidP="0001144A">
            <w:pPr>
              <w:jc w:val="center"/>
              <w:rPr>
                <w:rFonts w:ascii="Times New Roman" w:hAnsi="Times New Roman" w:cs="Times New Roman"/>
                <w:sz w:val="20"/>
                <w:szCs w:val="20"/>
              </w:rPr>
            </w:pPr>
          </w:p>
        </w:tc>
      </w:tr>
      <w:tr w:rsidR="00725064" w:rsidRPr="00F6230F" w14:paraId="1FC2B2FC" w14:textId="77777777" w:rsidTr="0001144A">
        <w:tc>
          <w:tcPr>
            <w:tcW w:w="1584" w:type="dxa"/>
            <w:vAlign w:val="bottom"/>
          </w:tcPr>
          <w:p w14:paraId="4E811556" w14:textId="77777777"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GMI pabalsts</w:t>
            </w:r>
          </w:p>
        </w:tc>
        <w:tc>
          <w:tcPr>
            <w:tcW w:w="928" w:type="dxa"/>
            <w:vAlign w:val="center"/>
          </w:tcPr>
          <w:p w14:paraId="491C53BE" w14:textId="0724AA92"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25</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123</w:t>
            </w:r>
          </w:p>
        </w:tc>
        <w:tc>
          <w:tcPr>
            <w:tcW w:w="1161" w:type="dxa"/>
            <w:vAlign w:val="center"/>
          </w:tcPr>
          <w:p w14:paraId="5EC56F25" w14:textId="4C085E21"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9</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469</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988</w:t>
            </w:r>
          </w:p>
        </w:tc>
        <w:tc>
          <w:tcPr>
            <w:tcW w:w="1000" w:type="dxa"/>
            <w:vAlign w:val="center"/>
          </w:tcPr>
          <w:p w14:paraId="5745D773" w14:textId="3F54101F"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29</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379</w:t>
            </w:r>
          </w:p>
        </w:tc>
        <w:tc>
          <w:tcPr>
            <w:tcW w:w="1276" w:type="dxa"/>
            <w:vAlign w:val="center"/>
          </w:tcPr>
          <w:p w14:paraId="2D673E08" w14:textId="4B2B344F"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13</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794</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334</w:t>
            </w:r>
          </w:p>
        </w:tc>
        <w:tc>
          <w:tcPr>
            <w:tcW w:w="1417" w:type="dxa"/>
            <w:vAlign w:val="center"/>
          </w:tcPr>
          <w:p w14:paraId="6CC377EB" w14:textId="7EBE635D"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4</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324</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346</w:t>
            </w:r>
          </w:p>
        </w:tc>
        <w:tc>
          <w:tcPr>
            <w:tcW w:w="1701" w:type="dxa"/>
            <w:vAlign w:val="center"/>
          </w:tcPr>
          <w:p w14:paraId="21DC695C" w14:textId="4BD9FF5E"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6</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897</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167</w:t>
            </w:r>
          </w:p>
        </w:tc>
      </w:tr>
      <w:tr w:rsidR="00725064" w:rsidRPr="00F6230F" w14:paraId="75BF4FFA" w14:textId="77777777" w:rsidTr="0001144A">
        <w:tc>
          <w:tcPr>
            <w:tcW w:w="1584" w:type="dxa"/>
            <w:vAlign w:val="bottom"/>
          </w:tcPr>
          <w:p w14:paraId="0B5928BE" w14:textId="77777777"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Mājokļa pabalsts</w:t>
            </w:r>
          </w:p>
        </w:tc>
        <w:tc>
          <w:tcPr>
            <w:tcW w:w="928" w:type="dxa"/>
            <w:vAlign w:val="center"/>
          </w:tcPr>
          <w:p w14:paraId="767CC787" w14:textId="1C6F7211"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59</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854</w:t>
            </w:r>
          </w:p>
        </w:tc>
        <w:tc>
          <w:tcPr>
            <w:tcW w:w="1161" w:type="dxa"/>
            <w:vAlign w:val="center"/>
          </w:tcPr>
          <w:p w14:paraId="2BFF8353" w14:textId="53EA0355" w:rsidR="00725064" w:rsidRPr="00F6230F" w:rsidRDefault="00725064" w:rsidP="0001144A">
            <w:pPr>
              <w:jc w:val="center"/>
              <w:rPr>
                <w:rFonts w:ascii="Times New Roman" w:hAnsi="Times New Roman" w:cs="Times New Roman"/>
                <w:sz w:val="20"/>
                <w:szCs w:val="20"/>
              </w:rPr>
            </w:pPr>
            <w:r w:rsidRPr="00F6230F">
              <w:rPr>
                <w:rFonts w:ascii="Times New Roman" w:eastAsia="Times New Roman" w:hAnsi="Times New Roman" w:cs="Times New Roman"/>
                <w:sz w:val="20"/>
                <w:szCs w:val="20"/>
                <w:lang w:eastAsia="lv-LV"/>
              </w:rPr>
              <w:t>13</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704</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327</w:t>
            </w:r>
          </w:p>
        </w:tc>
        <w:tc>
          <w:tcPr>
            <w:tcW w:w="1000" w:type="dxa"/>
            <w:shd w:val="clear" w:color="auto" w:fill="D9D9D9" w:themeFill="background1" w:themeFillShade="D9"/>
            <w:vAlign w:val="center"/>
          </w:tcPr>
          <w:p w14:paraId="045DD59B" w14:textId="77777777" w:rsidR="00725064" w:rsidRPr="00F6230F" w:rsidRDefault="00725064" w:rsidP="0001144A">
            <w:pPr>
              <w:jc w:val="center"/>
              <w:rPr>
                <w:rFonts w:ascii="Times New Roman" w:eastAsia="Times New Roman" w:hAnsi="Times New Roman" w:cs="Times New Roman"/>
                <w:sz w:val="20"/>
                <w:szCs w:val="20"/>
                <w:lang w:eastAsia="lv-LV"/>
              </w:rPr>
            </w:pPr>
          </w:p>
        </w:tc>
        <w:tc>
          <w:tcPr>
            <w:tcW w:w="1276" w:type="dxa"/>
            <w:shd w:val="clear" w:color="auto" w:fill="D9D9D9" w:themeFill="background1" w:themeFillShade="D9"/>
            <w:vAlign w:val="center"/>
          </w:tcPr>
          <w:p w14:paraId="1ED8559B" w14:textId="77777777" w:rsidR="00725064" w:rsidRPr="00F6230F" w:rsidRDefault="00725064" w:rsidP="0001144A">
            <w:pPr>
              <w:jc w:val="center"/>
              <w:rPr>
                <w:rFonts w:ascii="Times New Roman" w:eastAsia="Times New Roman" w:hAnsi="Times New Roman" w:cs="Times New Roman"/>
                <w:sz w:val="20"/>
                <w:szCs w:val="20"/>
                <w:lang w:eastAsia="lv-LV"/>
              </w:rPr>
            </w:pPr>
          </w:p>
        </w:tc>
        <w:tc>
          <w:tcPr>
            <w:tcW w:w="1417" w:type="dxa"/>
            <w:shd w:val="clear" w:color="auto" w:fill="D9D9D9" w:themeFill="background1" w:themeFillShade="D9"/>
            <w:vAlign w:val="center"/>
          </w:tcPr>
          <w:p w14:paraId="6C58DAEC" w14:textId="77777777" w:rsidR="00725064" w:rsidRPr="00F6230F" w:rsidRDefault="00725064" w:rsidP="0001144A">
            <w:pPr>
              <w:jc w:val="center"/>
              <w:rPr>
                <w:rFonts w:ascii="Times New Roman" w:eastAsia="Times New Roman" w:hAnsi="Times New Roman" w:cs="Times New Roman"/>
                <w:sz w:val="20"/>
                <w:szCs w:val="20"/>
                <w:lang w:eastAsia="lv-LV"/>
              </w:rPr>
            </w:pPr>
          </w:p>
        </w:tc>
        <w:tc>
          <w:tcPr>
            <w:tcW w:w="1701" w:type="dxa"/>
            <w:shd w:val="clear" w:color="auto" w:fill="D9D9D9" w:themeFill="background1" w:themeFillShade="D9"/>
            <w:vAlign w:val="center"/>
          </w:tcPr>
          <w:p w14:paraId="27D371BE" w14:textId="77777777" w:rsidR="00725064" w:rsidRPr="00F6230F" w:rsidRDefault="00725064" w:rsidP="0001144A">
            <w:pPr>
              <w:jc w:val="center"/>
              <w:rPr>
                <w:rFonts w:ascii="Times New Roman" w:hAnsi="Times New Roman" w:cs="Times New Roman"/>
                <w:sz w:val="20"/>
                <w:szCs w:val="20"/>
              </w:rPr>
            </w:pPr>
          </w:p>
        </w:tc>
      </w:tr>
      <w:tr w:rsidR="00725064" w:rsidRPr="00F6230F" w14:paraId="5458B995" w14:textId="77777777" w:rsidTr="0001144A">
        <w:tc>
          <w:tcPr>
            <w:tcW w:w="1584" w:type="dxa"/>
            <w:vAlign w:val="bottom"/>
          </w:tcPr>
          <w:p w14:paraId="476C0E60" w14:textId="77777777"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Mājokļa pabalsts*</w:t>
            </w:r>
          </w:p>
        </w:tc>
        <w:tc>
          <w:tcPr>
            <w:tcW w:w="928" w:type="dxa"/>
            <w:shd w:val="clear" w:color="auto" w:fill="D9D9D9" w:themeFill="background1" w:themeFillShade="D9"/>
            <w:vAlign w:val="center"/>
          </w:tcPr>
          <w:p w14:paraId="177049BA" w14:textId="77777777" w:rsidR="00725064" w:rsidRPr="00F6230F" w:rsidRDefault="00725064" w:rsidP="0001144A">
            <w:pPr>
              <w:jc w:val="center"/>
              <w:rPr>
                <w:rFonts w:ascii="Times New Roman" w:eastAsia="Times New Roman" w:hAnsi="Times New Roman" w:cs="Times New Roman"/>
                <w:sz w:val="20"/>
                <w:szCs w:val="20"/>
                <w:lang w:eastAsia="lv-LV"/>
              </w:rPr>
            </w:pPr>
          </w:p>
        </w:tc>
        <w:tc>
          <w:tcPr>
            <w:tcW w:w="1161" w:type="dxa"/>
            <w:shd w:val="clear" w:color="auto" w:fill="D9D9D9" w:themeFill="background1" w:themeFillShade="D9"/>
            <w:vAlign w:val="center"/>
          </w:tcPr>
          <w:p w14:paraId="49C917AC" w14:textId="77777777" w:rsidR="00725064" w:rsidRPr="00F6230F" w:rsidRDefault="00725064" w:rsidP="0001144A">
            <w:pPr>
              <w:jc w:val="center"/>
              <w:rPr>
                <w:rFonts w:ascii="Times New Roman" w:eastAsia="Times New Roman" w:hAnsi="Times New Roman" w:cs="Times New Roman"/>
                <w:sz w:val="20"/>
                <w:szCs w:val="20"/>
                <w:lang w:eastAsia="lv-LV"/>
              </w:rPr>
            </w:pPr>
          </w:p>
        </w:tc>
        <w:tc>
          <w:tcPr>
            <w:tcW w:w="1000" w:type="dxa"/>
            <w:vAlign w:val="center"/>
          </w:tcPr>
          <w:p w14:paraId="429DF6AE" w14:textId="439798CA"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78</w:t>
            </w:r>
            <w:r w:rsidR="00FF7DB6"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454</w:t>
            </w:r>
          </w:p>
        </w:tc>
        <w:tc>
          <w:tcPr>
            <w:tcW w:w="1276" w:type="dxa"/>
            <w:vAlign w:val="center"/>
          </w:tcPr>
          <w:p w14:paraId="410D38D8" w14:textId="23303525"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19</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8</w:t>
            </w:r>
            <w:r w:rsidR="00823EBA" w:rsidRPr="00F6230F">
              <w:rPr>
                <w:rFonts w:ascii="Times New Roman" w:eastAsia="Times New Roman" w:hAnsi="Times New Roman" w:cs="Times New Roman"/>
                <w:sz w:val="20"/>
                <w:szCs w:val="20"/>
                <w:lang w:eastAsia="lv-LV"/>
              </w:rPr>
              <w:t>5</w:t>
            </w:r>
            <w:r w:rsidRPr="00F6230F">
              <w:rPr>
                <w:rFonts w:ascii="Times New Roman" w:eastAsia="Times New Roman" w:hAnsi="Times New Roman" w:cs="Times New Roman"/>
                <w:sz w:val="20"/>
                <w:szCs w:val="20"/>
                <w:lang w:eastAsia="lv-LV"/>
              </w:rPr>
              <w:t>5</w:t>
            </w:r>
            <w:r w:rsidR="00C4755A" w:rsidRPr="00F6230F">
              <w:rPr>
                <w:rFonts w:ascii="Times New Roman" w:eastAsia="Times New Roman" w:hAnsi="Times New Roman" w:cs="Times New Roman"/>
                <w:sz w:val="20"/>
                <w:szCs w:val="20"/>
                <w:lang w:eastAsia="lv-LV"/>
              </w:rPr>
              <w:t> </w:t>
            </w:r>
            <w:r w:rsidR="00823EBA" w:rsidRPr="00F6230F">
              <w:rPr>
                <w:rFonts w:ascii="Times New Roman" w:eastAsia="Times New Roman" w:hAnsi="Times New Roman" w:cs="Times New Roman"/>
                <w:sz w:val="20"/>
                <w:szCs w:val="20"/>
                <w:lang w:eastAsia="lv-LV"/>
              </w:rPr>
              <w:t>854</w:t>
            </w:r>
          </w:p>
        </w:tc>
        <w:tc>
          <w:tcPr>
            <w:tcW w:w="1417" w:type="dxa"/>
            <w:vAlign w:val="center"/>
          </w:tcPr>
          <w:p w14:paraId="334A82D2" w14:textId="22DA42C1"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6</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1</w:t>
            </w:r>
            <w:r w:rsidR="00823EBA" w:rsidRPr="00F6230F">
              <w:rPr>
                <w:rFonts w:ascii="Times New Roman" w:eastAsia="Times New Roman" w:hAnsi="Times New Roman" w:cs="Times New Roman"/>
                <w:sz w:val="20"/>
                <w:szCs w:val="20"/>
                <w:lang w:eastAsia="lv-LV"/>
              </w:rPr>
              <w:t>51</w:t>
            </w:r>
            <w:r w:rsidR="00C4755A" w:rsidRPr="00F6230F">
              <w:rPr>
                <w:rFonts w:ascii="Times New Roman" w:eastAsia="Times New Roman" w:hAnsi="Times New Roman" w:cs="Times New Roman"/>
                <w:sz w:val="20"/>
                <w:szCs w:val="20"/>
                <w:lang w:eastAsia="lv-LV"/>
              </w:rPr>
              <w:t> </w:t>
            </w:r>
            <w:r w:rsidR="00823EBA" w:rsidRPr="00F6230F">
              <w:rPr>
                <w:rFonts w:ascii="Times New Roman" w:eastAsia="Times New Roman" w:hAnsi="Times New Roman" w:cs="Times New Roman"/>
                <w:sz w:val="20"/>
                <w:szCs w:val="20"/>
                <w:lang w:eastAsia="lv-LV"/>
              </w:rPr>
              <w:t>527</w:t>
            </w:r>
          </w:p>
        </w:tc>
        <w:tc>
          <w:tcPr>
            <w:tcW w:w="1701" w:type="dxa"/>
            <w:vAlign w:val="center"/>
          </w:tcPr>
          <w:p w14:paraId="4C898FA6" w14:textId="6270E8A9" w:rsidR="00725064" w:rsidRPr="00F6230F" w:rsidRDefault="00725064" w:rsidP="0001144A">
            <w:pPr>
              <w:jc w:val="center"/>
              <w:rPr>
                <w:rFonts w:ascii="Times New Roman" w:eastAsia="Times New Roman" w:hAnsi="Times New Roman" w:cs="Times New Roman"/>
                <w:sz w:val="20"/>
                <w:szCs w:val="20"/>
                <w:lang w:eastAsia="lv-LV"/>
              </w:rPr>
            </w:pPr>
            <w:r w:rsidRPr="00F6230F">
              <w:rPr>
                <w:rFonts w:ascii="Times New Roman" w:eastAsia="Times New Roman" w:hAnsi="Times New Roman" w:cs="Times New Roman"/>
                <w:sz w:val="20"/>
                <w:szCs w:val="20"/>
                <w:lang w:eastAsia="lv-LV"/>
              </w:rPr>
              <w:t>9</w:t>
            </w:r>
            <w:r w:rsidR="00C4755A" w:rsidRPr="00F6230F">
              <w:rPr>
                <w:rFonts w:ascii="Times New Roman" w:eastAsia="Times New Roman" w:hAnsi="Times New Roman" w:cs="Times New Roman"/>
                <w:sz w:val="20"/>
                <w:szCs w:val="20"/>
                <w:lang w:eastAsia="lv-LV"/>
              </w:rPr>
              <w:t> </w:t>
            </w:r>
            <w:r w:rsidRPr="00F6230F">
              <w:rPr>
                <w:rFonts w:ascii="Times New Roman" w:eastAsia="Times New Roman" w:hAnsi="Times New Roman" w:cs="Times New Roman"/>
                <w:sz w:val="20"/>
                <w:szCs w:val="20"/>
                <w:lang w:eastAsia="lv-LV"/>
              </w:rPr>
              <w:t>9</w:t>
            </w:r>
            <w:r w:rsidR="00823EBA" w:rsidRPr="00F6230F">
              <w:rPr>
                <w:rFonts w:ascii="Times New Roman" w:eastAsia="Times New Roman" w:hAnsi="Times New Roman" w:cs="Times New Roman"/>
                <w:sz w:val="20"/>
                <w:szCs w:val="20"/>
                <w:lang w:eastAsia="lv-LV"/>
              </w:rPr>
              <w:t>2</w:t>
            </w:r>
            <w:r w:rsidRPr="00F6230F">
              <w:rPr>
                <w:rFonts w:ascii="Times New Roman" w:eastAsia="Times New Roman" w:hAnsi="Times New Roman" w:cs="Times New Roman"/>
                <w:sz w:val="20"/>
                <w:szCs w:val="20"/>
                <w:lang w:eastAsia="lv-LV"/>
              </w:rPr>
              <w:t>7</w:t>
            </w:r>
            <w:r w:rsidR="00C4755A" w:rsidRPr="00F6230F">
              <w:rPr>
                <w:rFonts w:ascii="Times New Roman" w:eastAsia="Times New Roman" w:hAnsi="Times New Roman" w:cs="Times New Roman"/>
                <w:sz w:val="20"/>
                <w:szCs w:val="20"/>
                <w:lang w:eastAsia="lv-LV"/>
              </w:rPr>
              <w:t> </w:t>
            </w:r>
            <w:r w:rsidR="00823EBA" w:rsidRPr="00F6230F">
              <w:rPr>
                <w:rFonts w:ascii="Times New Roman" w:eastAsia="Times New Roman" w:hAnsi="Times New Roman" w:cs="Times New Roman"/>
                <w:sz w:val="20"/>
                <w:szCs w:val="20"/>
                <w:lang w:eastAsia="lv-LV"/>
              </w:rPr>
              <w:t>927</w:t>
            </w:r>
          </w:p>
        </w:tc>
      </w:tr>
    </w:tbl>
    <w:bookmarkEnd w:id="1"/>
    <w:p w14:paraId="6AD460A5" w14:textId="77777777" w:rsidR="00725064" w:rsidRPr="00F6230F" w:rsidRDefault="00725064" w:rsidP="00725064">
      <w:pPr>
        <w:rPr>
          <w:rFonts w:ascii="Times New Roman" w:hAnsi="Times New Roman" w:cs="Times New Roman"/>
          <w:sz w:val="20"/>
          <w:szCs w:val="20"/>
        </w:rPr>
      </w:pPr>
      <w:r w:rsidRPr="00F6230F">
        <w:rPr>
          <w:rFonts w:ascii="Times New Roman" w:hAnsi="Times New Roman" w:cs="Times New Roman"/>
          <w:sz w:val="20"/>
          <w:szCs w:val="20"/>
        </w:rPr>
        <w:t>*ar paaugstinātiem koeficientiem</w:t>
      </w:r>
    </w:p>
    <w:p w14:paraId="4593C40E" w14:textId="66B6ED27" w:rsidR="00277CD3" w:rsidRPr="00F6230F" w:rsidRDefault="00277CD3" w:rsidP="00634190">
      <w:pPr>
        <w:spacing w:before="120" w:after="120" w:line="240" w:lineRule="auto"/>
        <w:rPr>
          <w:rFonts w:ascii="Times New Roman" w:hAnsi="Times New Roman" w:cs="Times New Roman"/>
          <w:b/>
          <w:sz w:val="24"/>
          <w:szCs w:val="24"/>
        </w:rPr>
      </w:pPr>
      <w:r w:rsidRPr="00F6230F">
        <w:rPr>
          <w:rFonts w:ascii="Times New Roman" w:hAnsi="Times New Roman" w:cs="Times New Roman"/>
          <w:b/>
          <w:sz w:val="24"/>
          <w:szCs w:val="24"/>
        </w:rPr>
        <w:lastRenderedPageBreak/>
        <w:t>LPS informācija</w:t>
      </w:r>
      <w:r w:rsidR="00DC6E14" w:rsidRPr="00F6230F">
        <w:rPr>
          <w:rFonts w:ascii="Times New Roman" w:hAnsi="Times New Roman" w:cs="Times New Roman"/>
          <w:b/>
          <w:sz w:val="24"/>
          <w:szCs w:val="24"/>
        </w:rPr>
        <w:t>:</w:t>
      </w:r>
    </w:p>
    <w:p w14:paraId="1D668796" w14:textId="41FE1412" w:rsidR="001116CE" w:rsidRPr="00094D7A" w:rsidRDefault="001116CE" w:rsidP="001116CE">
      <w:pPr>
        <w:spacing w:after="120" w:line="240" w:lineRule="auto"/>
        <w:jc w:val="both"/>
        <w:rPr>
          <w:rFonts w:ascii="Times New Roman" w:hAnsi="Times New Roman" w:cs="Times New Roman"/>
          <w:sz w:val="24"/>
          <w:szCs w:val="24"/>
        </w:rPr>
      </w:pPr>
      <w:r w:rsidRPr="00094D7A">
        <w:rPr>
          <w:rFonts w:ascii="Times New Roman" w:hAnsi="Times New Roman" w:cs="Times New Roman"/>
          <w:sz w:val="24"/>
          <w:szCs w:val="24"/>
        </w:rPr>
        <w:t>Salīdzinot 2021.</w:t>
      </w:r>
      <w:r w:rsidR="00AE4606" w:rsidRPr="00094D7A">
        <w:rPr>
          <w:rFonts w:ascii="Times New Roman" w:hAnsi="Times New Roman" w:cs="Times New Roman"/>
          <w:sz w:val="24"/>
          <w:szCs w:val="24"/>
        </w:rPr>
        <w:t> </w:t>
      </w:r>
      <w:r w:rsidRPr="00094D7A">
        <w:rPr>
          <w:rFonts w:ascii="Times New Roman" w:hAnsi="Times New Roman" w:cs="Times New Roman"/>
          <w:sz w:val="24"/>
          <w:szCs w:val="24"/>
        </w:rPr>
        <w:t>gada</w:t>
      </w:r>
      <w:r w:rsidR="00AE4606" w:rsidRPr="00094D7A">
        <w:rPr>
          <w:rFonts w:ascii="Times New Roman" w:hAnsi="Times New Roman" w:cs="Times New Roman"/>
          <w:sz w:val="24"/>
          <w:szCs w:val="24"/>
        </w:rPr>
        <w:t xml:space="preserve"> un 2022. gada pirmos četrus</w:t>
      </w:r>
      <w:r w:rsidRPr="00094D7A">
        <w:rPr>
          <w:rFonts w:ascii="Times New Roman" w:hAnsi="Times New Roman" w:cs="Times New Roman"/>
          <w:sz w:val="24"/>
          <w:szCs w:val="24"/>
        </w:rPr>
        <w:t xml:space="preserve"> mēnešus (janvāris – aprīlis), pieaudzis mājokļa pabalstam nepieciešam</w:t>
      </w:r>
      <w:r w:rsidR="00AE4606" w:rsidRPr="00094D7A">
        <w:rPr>
          <w:rFonts w:ascii="Times New Roman" w:hAnsi="Times New Roman" w:cs="Times New Roman"/>
          <w:sz w:val="24"/>
          <w:szCs w:val="24"/>
        </w:rPr>
        <w:t>ā</w:t>
      </w:r>
      <w:r w:rsidRPr="00094D7A">
        <w:rPr>
          <w:rFonts w:ascii="Times New Roman" w:hAnsi="Times New Roman" w:cs="Times New Roman"/>
          <w:sz w:val="24"/>
          <w:szCs w:val="24"/>
        </w:rPr>
        <w:t xml:space="preserve"> finansējum</w:t>
      </w:r>
      <w:r w:rsidR="00AE4606" w:rsidRPr="00094D7A">
        <w:rPr>
          <w:rFonts w:ascii="Times New Roman" w:hAnsi="Times New Roman" w:cs="Times New Roman"/>
          <w:sz w:val="24"/>
          <w:szCs w:val="24"/>
        </w:rPr>
        <w:t>a</w:t>
      </w:r>
      <w:r w:rsidRPr="00094D7A">
        <w:rPr>
          <w:rFonts w:ascii="Times New Roman" w:hAnsi="Times New Roman" w:cs="Times New Roman"/>
          <w:sz w:val="24"/>
          <w:szCs w:val="24"/>
        </w:rPr>
        <w:t xml:space="preserve"> </w:t>
      </w:r>
      <w:bookmarkStart w:id="2" w:name="_Hlk108080659"/>
      <w:r w:rsidR="00AE4606" w:rsidRPr="00094D7A">
        <w:rPr>
          <w:rFonts w:ascii="Times New Roman" w:hAnsi="Times New Roman" w:cs="Times New Roman"/>
          <w:sz w:val="24"/>
          <w:szCs w:val="24"/>
        </w:rPr>
        <w:t xml:space="preserve">apmērs </w:t>
      </w:r>
      <w:bookmarkEnd w:id="2"/>
      <w:r w:rsidRPr="00094D7A">
        <w:rPr>
          <w:rFonts w:ascii="Times New Roman" w:hAnsi="Times New Roman" w:cs="Times New Roman"/>
          <w:sz w:val="24"/>
          <w:szCs w:val="24"/>
        </w:rPr>
        <w:t>(</w:t>
      </w:r>
      <w:r w:rsidR="00AE4606" w:rsidRPr="00094D7A">
        <w:rPr>
          <w:rFonts w:ascii="Times New Roman" w:hAnsi="Times New Roman" w:cs="Times New Roman"/>
          <w:sz w:val="24"/>
          <w:szCs w:val="24"/>
        </w:rPr>
        <w:t xml:space="preserve">attiecīgi </w:t>
      </w:r>
      <w:r w:rsidRPr="00094D7A">
        <w:rPr>
          <w:rFonts w:ascii="Times New Roman" w:hAnsi="Times New Roman" w:cs="Times New Roman"/>
          <w:sz w:val="24"/>
          <w:szCs w:val="24"/>
        </w:rPr>
        <w:t>no 6,8</w:t>
      </w:r>
      <w:r w:rsidR="00AE4606" w:rsidRPr="00094D7A">
        <w:rPr>
          <w:rFonts w:ascii="Times New Roman" w:hAnsi="Times New Roman" w:cs="Times New Roman"/>
          <w:sz w:val="24"/>
          <w:szCs w:val="24"/>
        </w:rPr>
        <w:t> </w:t>
      </w:r>
      <w:r w:rsidRPr="00094D7A">
        <w:rPr>
          <w:rFonts w:ascii="Times New Roman" w:hAnsi="Times New Roman" w:cs="Times New Roman"/>
          <w:sz w:val="24"/>
          <w:szCs w:val="24"/>
        </w:rPr>
        <w:t>milj. e</w:t>
      </w:r>
      <w:r w:rsidR="00AE4606" w:rsidRPr="00094D7A">
        <w:rPr>
          <w:rFonts w:ascii="Times New Roman" w:hAnsi="Times New Roman" w:cs="Times New Roman"/>
          <w:sz w:val="24"/>
          <w:szCs w:val="24"/>
        </w:rPr>
        <w:t>i</w:t>
      </w:r>
      <w:r w:rsidRPr="00094D7A">
        <w:rPr>
          <w:rFonts w:ascii="Times New Roman" w:hAnsi="Times New Roman" w:cs="Times New Roman"/>
          <w:sz w:val="24"/>
          <w:szCs w:val="24"/>
        </w:rPr>
        <w:t>ro uz 8,7</w:t>
      </w:r>
      <w:r w:rsidR="00AE4606" w:rsidRPr="00094D7A">
        <w:rPr>
          <w:rFonts w:ascii="Times New Roman" w:hAnsi="Times New Roman" w:cs="Times New Roman"/>
          <w:sz w:val="24"/>
          <w:szCs w:val="24"/>
        </w:rPr>
        <w:t> </w:t>
      </w:r>
      <w:r w:rsidRPr="00094D7A">
        <w:rPr>
          <w:rFonts w:ascii="Times New Roman" w:hAnsi="Times New Roman" w:cs="Times New Roman"/>
          <w:sz w:val="24"/>
          <w:szCs w:val="24"/>
        </w:rPr>
        <w:t>milj. e</w:t>
      </w:r>
      <w:r w:rsidR="00AE4606" w:rsidRPr="00094D7A">
        <w:rPr>
          <w:rFonts w:ascii="Times New Roman" w:hAnsi="Times New Roman" w:cs="Times New Roman"/>
          <w:sz w:val="24"/>
          <w:szCs w:val="24"/>
        </w:rPr>
        <w:t>i</w:t>
      </w:r>
      <w:r w:rsidRPr="00094D7A">
        <w:rPr>
          <w:rFonts w:ascii="Times New Roman" w:hAnsi="Times New Roman" w:cs="Times New Roman"/>
          <w:sz w:val="24"/>
          <w:szCs w:val="24"/>
        </w:rPr>
        <w:t xml:space="preserve">ro) un GMI pabalstam </w:t>
      </w:r>
      <w:r w:rsidR="00AE4606" w:rsidRPr="00094D7A">
        <w:rPr>
          <w:rFonts w:ascii="Times New Roman" w:hAnsi="Times New Roman" w:cs="Times New Roman"/>
          <w:sz w:val="24"/>
          <w:szCs w:val="24"/>
        </w:rPr>
        <w:t xml:space="preserve">nepieciešamā finansējuma apmērs </w:t>
      </w:r>
      <w:r w:rsidRPr="00094D7A">
        <w:rPr>
          <w:rFonts w:ascii="Times New Roman" w:hAnsi="Times New Roman" w:cs="Times New Roman"/>
          <w:sz w:val="24"/>
          <w:szCs w:val="24"/>
        </w:rPr>
        <w:t>(</w:t>
      </w:r>
      <w:r w:rsidR="00AE4606" w:rsidRPr="00094D7A">
        <w:rPr>
          <w:rFonts w:ascii="Times New Roman" w:hAnsi="Times New Roman" w:cs="Times New Roman"/>
          <w:sz w:val="24"/>
          <w:szCs w:val="24"/>
        </w:rPr>
        <w:t xml:space="preserve">attiecīgi </w:t>
      </w:r>
      <w:r w:rsidRPr="00094D7A">
        <w:rPr>
          <w:rFonts w:ascii="Times New Roman" w:hAnsi="Times New Roman" w:cs="Times New Roman"/>
          <w:sz w:val="24"/>
          <w:szCs w:val="24"/>
        </w:rPr>
        <w:t>no 3,09</w:t>
      </w:r>
      <w:r w:rsidR="00AE4606" w:rsidRPr="00094D7A">
        <w:rPr>
          <w:rFonts w:ascii="Times New Roman" w:hAnsi="Times New Roman" w:cs="Times New Roman"/>
          <w:sz w:val="24"/>
          <w:szCs w:val="24"/>
        </w:rPr>
        <w:t> </w:t>
      </w:r>
      <w:r w:rsidRPr="00094D7A">
        <w:rPr>
          <w:rFonts w:ascii="Times New Roman" w:hAnsi="Times New Roman" w:cs="Times New Roman"/>
          <w:sz w:val="24"/>
          <w:szCs w:val="24"/>
        </w:rPr>
        <w:t>milj. e</w:t>
      </w:r>
      <w:r w:rsidR="00AE4606" w:rsidRPr="00094D7A">
        <w:rPr>
          <w:rFonts w:ascii="Times New Roman" w:hAnsi="Times New Roman" w:cs="Times New Roman"/>
          <w:sz w:val="24"/>
          <w:szCs w:val="24"/>
        </w:rPr>
        <w:t>i</w:t>
      </w:r>
      <w:r w:rsidRPr="00094D7A">
        <w:rPr>
          <w:rFonts w:ascii="Times New Roman" w:hAnsi="Times New Roman" w:cs="Times New Roman"/>
          <w:sz w:val="24"/>
          <w:szCs w:val="24"/>
        </w:rPr>
        <w:t>ro uz 5,77</w:t>
      </w:r>
      <w:r w:rsidR="00AE4606" w:rsidRPr="00094D7A">
        <w:rPr>
          <w:rFonts w:ascii="Times New Roman" w:hAnsi="Times New Roman" w:cs="Times New Roman"/>
          <w:sz w:val="24"/>
          <w:szCs w:val="24"/>
        </w:rPr>
        <w:t> </w:t>
      </w:r>
      <w:r w:rsidRPr="00094D7A">
        <w:rPr>
          <w:rFonts w:ascii="Times New Roman" w:hAnsi="Times New Roman" w:cs="Times New Roman"/>
          <w:sz w:val="24"/>
          <w:szCs w:val="24"/>
        </w:rPr>
        <w:t>milj. e</w:t>
      </w:r>
      <w:r w:rsidR="00AE4606" w:rsidRPr="00094D7A">
        <w:rPr>
          <w:rFonts w:ascii="Times New Roman" w:hAnsi="Times New Roman" w:cs="Times New Roman"/>
          <w:sz w:val="24"/>
          <w:szCs w:val="24"/>
        </w:rPr>
        <w:t>i</w:t>
      </w:r>
      <w:r w:rsidRPr="00094D7A">
        <w:rPr>
          <w:rFonts w:ascii="Times New Roman" w:hAnsi="Times New Roman" w:cs="Times New Roman"/>
          <w:sz w:val="24"/>
          <w:szCs w:val="24"/>
        </w:rPr>
        <w:t xml:space="preserve">ro), kā arī </w:t>
      </w:r>
      <w:r w:rsidR="00AE4606" w:rsidRPr="00094D7A">
        <w:rPr>
          <w:rFonts w:ascii="Times New Roman" w:hAnsi="Times New Roman" w:cs="Times New Roman"/>
          <w:sz w:val="24"/>
          <w:szCs w:val="24"/>
        </w:rPr>
        <w:t xml:space="preserve">to </w:t>
      </w:r>
      <w:r w:rsidRPr="00094D7A">
        <w:rPr>
          <w:rFonts w:ascii="Times New Roman" w:hAnsi="Times New Roman" w:cs="Times New Roman"/>
          <w:sz w:val="24"/>
          <w:szCs w:val="24"/>
        </w:rPr>
        <w:t>saņēmēju skaits. Tā kā ikgadēji plānots pārskatīt GMI, trūcīgas un maznodrošinātas mājsaimniecības ienākumu sliekšņus, kas papildus ietekmēs nepieciešamā finansējuma ap</w:t>
      </w:r>
      <w:r w:rsidR="00AE4606" w:rsidRPr="00094D7A">
        <w:rPr>
          <w:rFonts w:ascii="Times New Roman" w:hAnsi="Times New Roman" w:cs="Times New Roman"/>
          <w:sz w:val="24"/>
          <w:szCs w:val="24"/>
        </w:rPr>
        <w:t>mēru</w:t>
      </w:r>
      <w:r w:rsidRPr="00094D7A">
        <w:rPr>
          <w:rFonts w:ascii="Times New Roman" w:hAnsi="Times New Roman" w:cs="Times New Roman"/>
          <w:sz w:val="24"/>
          <w:szCs w:val="24"/>
        </w:rPr>
        <w:t>, piedāvājum</w:t>
      </w:r>
      <w:r w:rsidR="003A6E59" w:rsidRPr="00094D7A">
        <w:rPr>
          <w:rFonts w:ascii="Times New Roman" w:hAnsi="Times New Roman" w:cs="Times New Roman"/>
          <w:sz w:val="24"/>
          <w:szCs w:val="24"/>
        </w:rPr>
        <w:t>s</w:t>
      </w:r>
      <w:r w:rsidRPr="00094D7A">
        <w:rPr>
          <w:rFonts w:ascii="Times New Roman" w:hAnsi="Times New Roman" w:cs="Times New Roman"/>
          <w:sz w:val="24"/>
          <w:szCs w:val="24"/>
        </w:rPr>
        <w:t xml:space="preserve"> paaugstināt koeficientus jāvirza paralēli ar papildus nepieciešamo finansējumu, lai līdz </w:t>
      </w:r>
      <w:r w:rsidR="003A6E59" w:rsidRPr="00094D7A">
        <w:rPr>
          <w:rFonts w:ascii="Times New Roman" w:hAnsi="Times New Roman" w:cs="Times New Roman"/>
          <w:sz w:val="24"/>
          <w:szCs w:val="24"/>
        </w:rPr>
        <w:t xml:space="preserve">valsts </w:t>
      </w:r>
      <w:r w:rsidRPr="00094D7A">
        <w:rPr>
          <w:rFonts w:ascii="Times New Roman" w:hAnsi="Times New Roman" w:cs="Times New Roman"/>
          <w:sz w:val="24"/>
          <w:szCs w:val="24"/>
        </w:rPr>
        <w:t xml:space="preserve">budžeta </w:t>
      </w:r>
      <w:r w:rsidR="00107584" w:rsidRPr="00094D7A">
        <w:rPr>
          <w:rFonts w:ascii="Times New Roman" w:hAnsi="Times New Roman" w:cs="Times New Roman"/>
          <w:sz w:val="24"/>
          <w:szCs w:val="24"/>
        </w:rPr>
        <w:t xml:space="preserve">izstrādes </w:t>
      </w:r>
      <w:r w:rsidRPr="00094D7A">
        <w:rPr>
          <w:rFonts w:ascii="Times New Roman" w:hAnsi="Times New Roman" w:cs="Times New Roman"/>
          <w:sz w:val="24"/>
          <w:szCs w:val="24"/>
        </w:rPr>
        <w:t xml:space="preserve">procesa sarunām </w:t>
      </w:r>
      <w:r w:rsidR="003A6E59" w:rsidRPr="00094D7A">
        <w:rPr>
          <w:rFonts w:ascii="Times New Roman" w:hAnsi="Times New Roman" w:cs="Times New Roman"/>
          <w:sz w:val="24"/>
          <w:szCs w:val="24"/>
        </w:rPr>
        <w:t>Ministru kabinetā</w:t>
      </w:r>
      <w:r w:rsidRPr="00094D7A">
        <w:rPr>
          <w:rFonts w:ascii="Times New Roman" w:hAnsi="Times New Roman" w:cs="Times New Roman"/>
          <w:sz w:val="24"/>
          <w:szCs w:val="24"/>
        </w:rPr>
        <w:t xml:space="preserve"> tiktu iesniegt</w:t>
      </w:r>
      <w:r w:rsidR="003A6E59" w:rsidRPr="00094D7A">
        <w:rPr>
          <w:rFonts w:ascii="Times New Roman" w:hAnsi="Times New Roman" w:cs="Times New Roman"/>
          <w:sz w:val="24"/>
          <w:szCs w:val="24"/>
        </w:rPr>
        <w:t>i</w:t>
      </w:r>
      <w:r w:rsidRPr="00094D7A">
        <w:rPr>
          <w:rFonts w:ascii="Times New Roman" w:hAnsi="Times New Roman" w:cs="Times New Roman"/>
          <w:sz w:val="24"/>
          <w:szCs w:val="24"/>
        </w:rPr>
        <w:t xml:space="preserve"> ar iesaistītajām pusēm saskaņot</w:t>
      </w:r>
      <w:r w:rsidR="00107584" w:rsidRPr="00094D7A">
        <w:rPr>
          <w:rFonts w:ascii="Times New Roman" w:hAnsi="Times New Roman" w:cs="Times New Roman"/>
          <w:sz w:val="24"/>
          <w:szCs w:val="24"/>
        </w:rPr>
        <w:t>i nepieciešamie normatīvie akti un</w:t>
      </w:r>
      <w:r w:rsidRPr="00094D7A">
        <w:rPr>
          <w:rFonts w:ascii="Times New Roman" w:hAnsi="Times New Roman" w:cs="Times New Roman"/>
          <w:sz w:val="24"/>
          <w:szCs w:val="24"/>
        </w:rPr>
        <w:t xml:space="preserve"> atliktu </w:t>
      </w:r>
      <w:r w:rsidR="00323C88" w:rsidRPr="00094D7A">
        <w:rPr>
          <w:rFonts w:ascii="Times New Roman" w:hAnsi="Times New Roman" w:cs="Times New Roman"/>
          <w:sz w:val="24"/>
          <w:szCs w:val="24"/>
        </w:rPr>
        <w:t xml:space="preserve">tikai </w:t>
      </w:r>
      <w:r w:rsidRPr="00094D7A">
        <w:rPr>
          <w:rFonts w:ascii="Times New Roman" w:hAnsi="Times New Roman" w:cs="Times New Roman"/>
          <w:sz w:val="24"/>
          <w:szCs w:val="24"/>
        </w:rPr>
        <w:t>vienoties par finansējumu.</w:t>
      </w:r>
    </w:p>
    <w:p w14:paraId="2D1A2DA7" w14:textId="23B9F79D" w:rsidR="008B3351" w:rsidRPr="00F6230F" w:rsidRDefault="00A64582" w:rsidP="00260B1C">
      <w:pPr>
        <w:spacing w:after="120" w:line="240" w:lineRule="auto"/>
        <w:jc w:val="both"/>
        <w:rPr>
          <w:rFonts w:ascii="Times New Roman" w:hAnsi="Times New Roman" w:cs="Times New Roman"/>
          <w:sz w:val="24"/>
          <w:szCs w:val="24"/>
        </w:rPr>
      </w:pPr>
      <w:r w:rsidRPr="00094D7A">
        <w:rPr>
          <w:rFonts w:ascii="Times New Roman" w:hAnsi="Times New Roman" w:cs="Times New Roman"/>
          <w:sz w:val="24"/>
          <w:szCs w:val="24"/>
        </w:rPr>
        <w:t xml:space="preserve">Vērš uzmanību, ka šobrīd GMI līmenis </w:t>
      </w:r>
      <w:r w:rsidR="00F917C7" w:rsidRPr="00094D7A">
        <w:rPr>
          <w:rFonts w:ascii="Times New Roman" w:hAnsi="Times New Roman" w:cs="Times New Roman"/>
          <w:sz w:val="24"/>
          <w:szCs w:val="24"/>
        </w:rPr>
        <w:t>tiek rēķināts, pamatojoties uz ienākumu situāciju pirms vairākiem gadiem</w:t>
      </w:r>
      <w:r w:rsidRPr="00094D7A">
        <w:rPr>
          <w:rFonts w:ascii="Times New Roman" w:hAnsi="Times New Roman" w:cs="Times New Roman"/>
          <w:sz w:val="24"/>
          <w:szCs w:val="24"/>
        </w:rPr>
        <w:t xml:space="preserve">, attiecīgi </w:t>
      </w:r>
      <w:r w:rsidR="00F917C7" w:rsidRPr="00094D7A">
        <w:rPr>
          <w:rFonts w:ascii="Times New Roman" w:hAnsi="Times New Roman" w:cs="Times New Roman"/>
          <w:sz w:val="24"/>
          <w:szCs w:val="24"/>
        </w:rPr>
        <w:t xml:space="preserve">tas </w:t>
      </w:r>
      <w:r w:rsidRPr="00094D7A">
        <w:rPr>
          <w:rFonts w:ascii="Times New Roman" w:hAnsi="Times New Roman" w:cs="Times New Roman"/>
          <w:sz w:val="24"/>
          <w:szCs w:val="24"/>
        </w:rPr>
        <w:t>neatbilst šā brīža realitātei.</w:t>
      </w:r>
      <w:r w:rsidR="009E6AEC" w:rsidRPr="00094D7A">
        <w:rPr>
          <w:rFonts w:ascii="Times New Roman" w:hAnsi="Times New Roman" w:cs="Times New Roman"/>
          <w:sz w:val="24"/>
          <w:szCs w:val="24"/>
        </w:rPr>
        <w:t xml:space="preserve"> Arī Satversmes tiesas spriedum</w:t>
      </w:r>
      <w:r w:rsidR="00D74019" w:rsidRPr="00094D7A">
        <w:rPr>
          <w:rFonts w:ascii="Times New Roman" w:hAnsi="Times New Roman" w:cs="Times New Roman"/>
          <w:sz w:val="24"/>
          <w:szCs w:val="24"/>
        </w:rPr>
        <w:t>ā noteikts</w:t>
      </w:r>
      <w:r w:rsidR="009E6AEC" w:rsidRPr="00094D7A">
        <w:rPr>
          <w:rFonts w:ascii="Times New Roman" w:hAnsi="Times New Roman" w:cs="Times New Roman"/>
          <w:sz w:val="24"/>
          <w:szCs w:val="24"/>
        </w:rPr>
        <w:t xml:space="preserve">, ka atbalstam ir jābūt ne tikai metodoloģiski pareizam, bet arī cilvēka cienīgam. Metodoloģijas pārskatīšana reizi trīs gados nav pareiza pēc būtības. No administrēšanas viedokļa tas ir ērti, bet </w:t>
      </w:r>
      <w:r w:rsidR="005E5DEE" w:rsidRPr="00094D7A">
        <w:rPr>
          <w:rFonts w:ascii="Times New Roman" w:hAnsi="Times New Roman" w:cs="Times New Roman"/>
          <w:sz w:val="24"/>
          <w:szCs w:val="24"/>
        </w:rPr>
        <w:t>tas neatspoguļo re</w:t>
      </w:r>
      <w:r w:rsidR="00F917C7" w:rsidRPr="00094D7A">
        <w:rPr>
          <w:rFonts w:ascii="Times New Roman" w:hAnsi="Times New Roman" w:cs="Times New Roman"/>
          <w:sz w:val="24"/>
          <w:szCs w:val="24"/>
        </w:rPr>
        <w:t>ālo situāciju</w:t>
      </w:r>
      <w:r w:rsidR="005E5DEE" w:rsidRPr="00094D7A">
        <w:rPr>
          <w:rFonts w:ascii="Times New Roman" w:hAnsi="Times New Roman" w:cs="Times New Roman"/>
          <w:sz w:val="24"/>
          <w:szCs w:val="24"/>
        </w:rPr>
        <w:t xml:space="preserve">. Iespējams būtu </w:t>
      </w:r>
      <w:r w:rsidR="00F917C7" w:rsidRPr="00094D7A">
        <w:rPr>
          <w:rFonts w:ascii="Times New Roman" w:hAnsi="Times New Roman" w:cs="Times New Roman"/>
          <w:sz w:val="24"/>
          <w:szCs w:val="24"/>
        </w:rPr>
        <w:t xml:space="preserve">jāizvērtē iespēja </w:t>
      </w:r>
      <w:r w:rsidR="00D74019" w:rsidRPr="00094D7A">
        <w:rPr>
          <w:rFonts w:ascii="Times New Roman" w:hAnsi="Times New Roman" w:cs="Times New Roman"/>
          <w:sz w:val="24"/>
          <w:szCs w:val="24"/>
        </w:rPr>
        <w:t xml:space="preserve">GMI slieksnim </w:t>
      </w:r>
      <w:r w:rsidR="00F917C7" w:rsidRPr="00094D7A">
        <w:rPr>
          <w:rFonts w:ascii="Times New Roman" w:hAnsi="Times New Roman" w:cs="Times New Roman"/>
          <w:sz w:val="24"/>
          <w:szCs w:val="24"/>
        </w:rPr>
        <w:t xml:space="preserve">noteikt lielāku procentuālo īpatsvaru no ienākumu </w:t>
      </w:r>
      <w:r w:rsidR="005E5DEE" w:rsidRPr="00094D7A">
        <w:rPr>
          <w:rFonts w:ascii="Times New Roman" w:hAnsi="Times New Roman" w:cs="Times New Roman"/>
          <w:sz w:val="24"/>
          <w:szCs w:val="24"/>
        </w:rPr>
        <w:t>mediānas.</w:t>
      </w:r>
      <w:r w:rsidR="00B30A57" w:rsidRPr="00094D7A">
        <w:rPr>
          <w:rFonts w:ascii="Times New Roman" w:hAnsi="Times New Roman" w:cs="Times New Roman"/>
          <w:sz w:val="24"/>
          <w:szCs w:val="24"/>
        </w:rPr>
        <w:t xml:space="preserve"> </w:t>
      </w:r>
      <w:r w:rsidR="005F4B08" w:rsidRPr="00094D7A">
        <w:rPr>
          <w:rFonts w:ascii="Times New Roman" w:hAnsi="Times New Roman" w:cs="Times New Roman"/>
          <w:sz w:val="24"/>
          <w:szCs w:val="24"/>
        </w:rPr>
        <w:t>Atgādina, ka sociālā palīdzība ir Satversmē garantētās tiesības uz sociālo nodrošinājumu, ko administrē pašvaldības</w:t>
      </w:r>
      <w:r w:rsidR="00121661" w:rsidRPr="00094D7A">
        <w:rPr>
          <w:rFonts w:ascii="Times New Roman" w:hAnsi="Times New Roman" w:cs="Times New Roman"/>
          <w:sz w:val="24"/>
          <w:szCs w:val="24"/>
        </w:rPr>
        <w:t>, un atbalsts nevar būt atkarīg</w:t>
      </w:r>
      <w:r w:rsidR="00F917C7" w:rsidRPr="00094D7A">
        <w:rPr>
          <w:rFonts w:ascii="Times New Roman" w:hAnsi="Times New Roman" w:cs="Times New Roman"/>
          <w:sz w:val="24"/>
          <w:szCs w:val="24"/>
        </w:rPr>
        <w:t>s</w:t>
      </w:r>
      <w:r w:rsidR="00121661" w:rsidRPr="00094D7A">
        <w:rPr>
          <w:rFonts w:ascii="Times New Roman" w:hAnsi="Times New Roman" w:cs="Times New Roman"/>
          <w:sz w:val="24"/>
          <w:szCs w:val="24"/>
        </w:rPr>
        <w:t xml:space="preserve"> no pašvaldību gribas vai finans</w:t>
      </w:r>
      <w:r w:rsidR="008B3351" w:rsidRPr="00094D7A">
        <w:rPr>
          <w:rFonts w:ascii="Times New Roman" w:hAnsi="Times New Roman" w:cs="Times New Roman"/>
          <w:sz w:val="24"/>
          <w:szCs w:val="24"/>
        </w:rPr>
        <w:t>iālajām</w:t>
      </w:r>
      <w:r w:rsidR="00121661" w:rsidRPr="00094D7A">
        <w:rPr>
          <w:rFonts w:ascii="Times New Roman" w:hAnsi="Times New Roman" w:cs="Times New Roman"/>
          <w:sz w:val="24"/>
          <w:szCs w:val="24"/>
        </w:rPr>
        <w:t xml:space="preserve"> iespējām.</w:t>
      </w:r>
      <w:r w:rsidR="008B3351" w:rsidRPr="00094D7A">
        <w:rPr>
          <w:rFonts w:ascii="Times New Roman" w:hAnsi="Times New Roman" w:cs="Times New Roman"/>
          <w:sz w:val="24"/>
          <w:szCs w:val="24"/>
        </w:rPr>
        <w:t xml:space="preserve"> Šo jautājumu risināšanai visatbilstošākais būtu paritātes princips starp valsti un pašvaldībām, kas ir pareiza gan no tiesību nodrošināšanas, gan arī no risku sadales viedokļa.</w:t>
      </w:r>
      <w:r w:rsidR="00144776" w:rsidRPr="00094D7A">
        <w:rPr>
          <w:rFonts w:ascii="Times New Roman" w:hAnsi="Times New Roman" w:cs="Times New Roman"/>
          <w:sz w:val="24"/>
          <w:szCs w:val="24"/>
        </w:rPr>
        <w:t xml:space="preserve"> Atzinīgi novērtē LM darbu krīzes laikā (gan Covid-19, gan karadarbības </w:t>
      </w:r>
      <w:r w:rsidR="001B39D2" w:rsidRPr="00094D7A">
        <w:rPr>
          <w:rFonts w:ascii="Times New Roman" w:hAnsi="Times New Roman" w:cs="Times New Roman"/>
          <w:sz w:val="24"/>
          <w:szCs w:val="24"/>
        </w:rPr>
        <w:t xml:space="preserve">sekas </w:t>
      </w:r>
      <w:r w:rsidR="00144776" w:rsidRPr="00094D7A">
        <w:rPr>
          <w:rFonts w:ascii="Times New Roman" w:hAnsi="Times New Roman" w:cs="Times New Roman"/>
          <w:sz w:val="24"/>
          <w:szCs w:val="24"/>
        </w:rPr>
        <w:t>Ukrainā), kad lēmumi tiek pieņemti ātri un atbilstoši re</w:t>
      </w:r>
      <w:r w:rsidR="00F917C7" w:rsidRPr="00094D7A">
        <w:rPr>
          <w:rFonts w:ascii="Times New Roman" w:hAnsi="Times New Roman" w:cs="Times New Roman"/>
          <w:sz w:val="24"/>
          <w:szCs w:val="24"/>
        </w:rPr>
        <w:t>ālajai situācijai</w:t>
      </w:r>
      <w:r w:rsidR="00144776" w:rsidRPr="00094D7A">
        <w:rPr>
          <w:rFonts w:ascii="Times New Roman" w:hAnsi="Times New Roman" w:cs="Times New Roman"/>
          <w:sz w:val="24"/>
          <w:szCs w:val="24"/>
        </w:rPr>
        <w:t>.</w:t>
      </w:r>
    </w:p>
    <w:p w14:paraId="2C4E5448" w14:textId="77777777" w:rsidR="003C5F5A" w:rsidRPr="00F6230F" w:rsidRDefault="003C5F5A" w:rsidP="007406B6">
      <w:pPr>
        <w:spacing w:before="120" w:after="120" w:line="240" w:lineRule="auto"/>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1CF2FB0B" w14:textId="157A89CE" w:rsidR="00260B1C" w:rsidRPr="00497401" w:rsidRDefault="00260B1C" w:rsidP="00260B1C">
      <w:pPr>
        <w:pStyle w:val="ListParagraph"/>
        <w:numPr>
          <w:ilvl w:val="0"/>
          <w:numId w:val="6"/>
        </w:numPr>
        <w:spacing w:before="120" w:after="0" w:line="240" w:lineRule="auto"/>
        <w:ind w:left="357" w:hanging="357"/>
        <w:jc w:val="both"/>
        <w:rPr>
          <w:rFonts w:ascii="Times New Roman" w:hAnsi="Times New Roman" w:cs="Times New Roman"/>
          <w:sz w:val="24"/>
          <w:szCs w:val="24"/>
        </w:rPr>
      </w:pPr>
      <w:r w:rsidRPr="00F6230F">
        <w:rPr>
          <w:rFonts w:ascii="Times New Roman" w:hAnsi="Times New Roman" w:cs="Times New Roman"/>
          <w:sz w:val="24"/>
          <w:szCs w:val="24"/>
        </w:rPr>
        <w:t xml:space="preserve">Atbalstīt LM piedāvājumu minimālā ienākuma </w:t>
      </w:r>
      <w:r w:rsidR="00FD413B" w:rsidRPr="00F6230F">
        <w:rPr>
          <w:rFonts w:ascii="Times New Roman" w:hAnsi="Times New Roman" w:cs="Times New Roman"/>
          <w:sz w:val="24"/>
          <w:szCs w:val="24"/>
        </w:rPr>
        <w:t xml:space="preserve">atbalsta </w:t>
      </w:r>
      <w:r w:rsidRPr="00F6230F">
        <w:rPr>
          <w:rFonts w:ascii="Times New Roman" w:hAnsi="Times New Roman" w:cs="Times New Roman"/>
          <w:sz w:val="24"/>
          <w:szCs w:val="24"/>
        </w:rPr>
        <w:t xml:space="preserve">sistēmas pilnveidošanai sociālajā </w:t>
      </w:r>
      <w:r w:rsidRPr="00497401">
        <w:rPr>
          <w:rFonts w:ascii="Times New Roman" w:hAnsi="Times New Roman" w:cs="Times New Roman"/>
          <w:sz w:val="24"/>
          <w:szCs w:val="24"/>
        </w:rPr>
        <w:t>palīdzībā</w:t>
      </w:r>
      <w:r w:rsidR="00D3115B" w:rsidRPr="00497401">
        <w:rPr>
          <w:rFonts w:ascii="Times New Roman" w:hAnsi="Times New Roman" w:cs="Times New Roman"/>
          <w:sz w:val="24"/>
          <w:szCs w:val="24"/>
        </w:rPr>
        <w:t>, un nepieciešamos grozījumus normatīvajos aktos virzīt paralēli ar jautājumu par valsts līdzfinansējuma nepieciešamību GMI pabalsta un mājokļa pabalsta izmaksām.</w:t>
      </w:r>
    </w:p>
    <w:p w14:paraId="2E608DCC" w14:textId="67C66143" w:rsidR="00A1257E" w:rsidRPr="00F6230F" w:rsidRDefault="007406B6" w:rsidP="0057780F">
      <w:pPr>
        <w:pStyle w:val="ListParagraph"/>
        <w:numPr>
          <w:ilvl w:val="0"/>
          <w:numId w:val="6"/>
        </w:numPr>
        <w:spacing w:before="120" w:after="0" w:line="240" w:lineRule="auto"/>
        <w:contextualSpacing w:val="0"/>
        <w:jc w:val="both"/>
        <w:rPr>
          <w:rFonts w:ascii="Times New Roman" w:hAnsi="Times New Roman" w:cs="Times New Roman"/>
          <w:color w:val="000000" w:themeColor="text1"/>
          <w:sz w:val="24"/>
          <w:szCs w:val="24"/>
        </w:rPr>
      </w:pPr>
      <w:r w:rsidRPr="00497401">
        <w:rPr>
          <w:rFonts w:ascii="Times New Roman" w:hAnsi="Times New Roman" w:cs="Times New Roman"/>
          <w:sz w:val="24"/>
          <w:szCs w:val="24"/>
        </w:rPr>
        <w:t xml:space="preserve">Virzīt jautājuma par valsts līdzfinansējuma nepieciešamību </w:t>
      </w:r>
      <w:r w:rsidR="00D3115B" w:rsidRPr="00497401">
        <w:rPr>
          <w:rFonts w:ascii="Times New Roman" w:hAnsi="Times New Roman" w:cs="Times New Roman"/>
          <w:sz w:val="24"/>
          <w:szCs w:val="24"/>
        </w:rPr>
        <w:t>GMI</w:t>
      </w:r>
      <w:r w:rsidRPr="00497401">
        <w:rPr>
          <w:rFonts w:ascii="Times New Roman" w:hAnsi="Times New Roman" w:cs="Times New Roman"/>
          <w:sz w:val="24"/>
          <w:szCs w:val="24"/>
        </w:rPr>
        <w:t xml:space="preserve"> pabalsta un mājokļa pabalsta izmaksu līdzfinansēšanai </w:t>
      </w:r>
      <w:r w:rsidR="00F61960" w:rsidRPr="00497401">
        <w:rPr>
          <w:rFonts w:ascii="Times New Roman" w:hAnsi="Times New Roman" w:cs="Times New Roman"/>
          <w:sz w:val="24"/>
          <w:szCs w:val="24"/>
        </w:rPr>
        <w:t xml:space="preserve">50% apmērā </w:t>
      </w:r>
      <w:r w:rsidRPr="00497401">
        <w:rPr>
          <w:rFonts w:ascii="Times New Roman" w:hAnsi="Times New Roman" w:cs="Times New Roman"/>
          <w:sz w:val="24"/>
          <w:szCs w:val="24"/>
        </w:rPr>
        <w:t xml:space="preserve">iekļaušanu </w:t>
      </w:r>
      <w:r w:rsidR="00260B1C" w:rsidRPr="00497401">
        <w:rPr>
          <w:rFonts w:ascii="Times New Roman" w:hAnsi="Times New Roman" w:cs="Times New Roman"/>
          <w:sz w:val="24"/>
          <w:szCs w:val="24"/>
        </w:rPr>
        <w:t>LPS</w:t>
      </w:r>
      <w:r w:rsidRPr="00497401">
        <w:rPr>
          <w:rFonts w:ascii="Times New Roman" w:hAnsi="Times New Roman" w:cs="Times New Roman"/>
          <w:sz w:val="24"/>
          <w:szCs w:val="24"/>
        </w:rPr>
        <w:t xml:space="preserve"> un Finanšu ministrijas, kā arī </w:t>
      </w:r>
      <w:r w:rsidR="00260B1C" w:rsidRPr="00497401">
        <w:rPr>
          <w:rFonts w:ascii="Times New Roman" w:hAnsi="Times New Roman" w:cs="Times New Roman"/>
          <w:sz w:val="24"/>
          <w:szCs w:val="24"/>
        </w:rPr>
        <w:t>LPS</w:t>
      </w:r>
      <w:r w:rsidRPr="00497401">
        <w:rPr>
          <w:rFonts w:ascii="Times New Roman" w:hAnsi="Times New Roman" w:cs="Times New Roman"/>
          <w:sz w:val="24"/>
          <w:szCs w:val="24"/>
        </w:rPr>
        <w:t xml:space="preserve"> un Ministru kabineta sarunu protokolā, paredzot līdzfinansējuma</w:t>
      </w:r>
      <w:r w:rsidRPr="00F6230F">
        <w:rPr>
          <w:rFonts w:ascii="Times New Roman" w:hAnsi="Times New Roman" w:cs="Times New Roman"/>
          <w:sz w:val="24"/>
          <w:szCs w:val="24"/>
        </w:rPr>
        <w:t xml:space="preserve"> nodrošināšanu no 202</w:t>
      </w:r>
      <w:r w:rsidR="00B2577A" w:rsidRPr="00F6230F">
        <w:rPr>
          <w:rFonts w:ascii="Times New Roman" w:hAnsi="Times New Roman" w:cs="Times New Roman"/>
          <w:sz w:val="24"/>
          <w:szCs w:val="24"/>
        </w:rPr>
        <w:t>3</w:t>
      </w:r>
      <w:r w:rsidRPr="00F6230F">
        <w:rPr>
          <w:rFonts w:ascii="Times New Roman" w:hAnsi="Times New Roman" w:cs="Times New Roman"/>
          <w:sz w:val="24"/>
          <w:szCs w:val="24"/>
        </w:rPr>
        <w:t>. gada 1. janvāra un tā piešķiršanas nosacījumus un kritērijus.</w:t>
      </w:r>
    </w:p>
    <w:p w14:paraId="0F74E9DD" w14:textId="17481E30" w:rsidR="00AA4552" w:rsidRPr="00F6230F" w:rsidRDefault="00AA4552" w:rsidP="007406B6">
      <w:pPr>
        <w:pStyle w:val="ListParagraph"/>
        <w:spacing w:after="480" w:line="240" w:lineRule="auto"/>
        <w:ind w:left="1080"/>
        <w:jc w:val="both"/>
        <w:rPr>
          <w:rFonts w:ascii="Times New Roman" w:hAnsi="Times New Roman" w:cs="Times New Roman"/>
          <w:sz w:val="24"/>
          <w:szCs w:val="24"/>
        </w:rPr>
      </w:pPr>
    </w:p>
    <w:p w14:paraId="44BAE0CB" w14:textId="77777777" w:rsidR="0033767E" w:rsidRPr="00F6230F" w:rsidRDefault="0033767E" w:rsidP="007406B6">
      <w:pPr>
        <w:pStyle w:val="ListParagraph"/>
        <w:spacing w:after="480" w:line="240" w:lineRule="auto"/>
        <w:ind w:left="1080"/>
        <w:jc w:val="both"/>
        <w:rPr>
          <w:rFonts w:ascii="Times New Roman" w:hAnsi="Times New Roman" w:cs="Times New Roman"/>
          <w:sz w:val="24"/>
          <w:szCs w:val="24"/>
        </w:rPr>
      </w:pPr>
    </w:p>
    <w:p w14:paraId="62B122E3" w14:textId="5CCFE367" w:rsidR="00F60CD5" w:rsidRPr="00F6230F" w:rsidRDefault="00DB2D20" w:rsidP="0057780F">
      <w:pPr>
        <w:pStyle w:val="ListParagraph"/>
        <w:numPr>
          <w:ilvl w:val="0"/>
          <w:numId w:val="3"/>
        </w:numPr>
        <w:spacing w:before="120" w:after="120" w:line="240" w:lineRule="auto"/>
        <w:rPr>
          <w:rFonts w:ascii="Times New Roman" w:eastAsia="Calibri" w:hAnsi="Times New Roman" w:cs="Times New Roman"/>
          <w:b/>
          <w:bCs/>
          <w:color w:val="000000"/>
          <w:sz w:val="28"/>
          <w:szCs w:val="28"/>
          <w:lang w:eastAsia="en-US"/>
        </w:rPr>
      </w:pPr>
      <w:r w:rsidRPr="00F6230F">
        <w:rPr>
          <w:rFonts w:ascii="Times New Roman" w:eastAsia="Calibri" w:hAnsi="Times New Roman" w:cs="Times New Roman"/>
          <w:b/>
          <w:bCs/>
          <w:color w:val="000000"/>
          <w:sz w:val="28"/>
          <w:szCs w:val="28"/>
          <w:lang w:eastAsia="en-US"/>
        </w:rPr>
        <w:t>Priekšlikumi mājsaimniecību atbalstam energoresursu cenu kāpuma negatīvās ietekmes mazināšanai</w:t>
      </w:r>
    </w:p>
    <w:p w14:paraId="243A2884" w14:textId="47382ACB" w:rsidR="00061509" w:rsidRPr="00F6230F" w:rsidRDefault="00061509" w:rsidP="00237F0D">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 xml:space="preserve">LM </w:t>
      </w:r>
      <w:r w:rsidR="00DC6E14" w:rsidRPr="00F6230F">
        <w:rPr>
          <w:rFonts w:ascii="Times New Roman" w:hAnsi="Times New Roman" w:cs="Times New Roman"/>
          <w:b/>
          <w:sz w:val="24"/>
          <w:szCs w:val="24"/>
        </w:rPr>
        <w:t>informācija</w:t>
      </w:r>
      <w:r w:rsidRPr="00F6230F">
        <w:rPr>
          <w:rFonts w:ascii="Times New Roman" w:hAnsi="Times New Roman" w:cs="Times New Roman"/>
          <w:b/>
          <w:sz w:val="24"/>
          <w:szCs w:val="24"/>
        </w:rPr>
        <w:t>:</w:t>
      </w:r>
    </w:p>
    <w:p w14:paraId="54B2FB0B" w14:textId="330C73AA" w:rsidR="009C3A65" w:rsidRPr="00F6230F" w:rsidRDefault="009C3A65"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Lai iedzīvotājiem kompensētu izdevumus, kas radušies saistībā ar energoresursu cenu paaugstināšanos, </w:t>
      </w:r>
      <w:r w:rsidR="00553D97" w:rsidRPr="00F6230F">
        <w:rPr>
          <w:rFonts w:ascii="Times New Roman" w:hAnsi="Times New Roman" w:cs="Times New Roman"/>
          <w:sz w:val="24"/>
          <w:szCs w:val="24"/>
        </w:rPr>
        <w:t>LM</w:t>
      </w:r>
      <w:r w:rsidRPr="00F6230F">
        <w:rPr>
          <w:rFonts w:ascii="Times New Roman" w:hAnsi="Times New Roman" w:cs="Times New Roman"/>
          <w:sz w:val="24"/>
          <w:szCs w:val="24"/>
        </w:rPr>
        <w:t xml:space="preserve"> sagatavoja </w:t>
      </w:r>
      <w:r w:rsidR="00C86DD5" w:rsidRPr="00F6230F">
        <w:rPr>
          <w:rFonts w:ascii="Times New Roman" w:hAnsi="Times New Roman" w:cs="Times New Roman"/>
          <w:sz w:val="24"/>
          <w:szCs w:val="24"/>
        </w:rPr>
        <w:t>un 2022.</w:t>
      </w:r>
      <w:r w:rsidR="00575FF0" w:rsidRPr="00F6230F">
        <w:rPr>
          <w:rFonts w:ascii="Times New Roman" w:hAnsi="Times New Roman" w:cs="Times New Roman"/>
          <w:sz w:val="24"/>
          <w:szCs w:val="24"/>
        </w:rPr>
        <w:t> </w:t>
      </w:r>
      <w:r w:rsidR="00C86DD5" w:rsidRPr="00F6230F">
        <w:rPr>
          <w:rFonts w:ascii="Times New Roman" w:hAnsi="Times New Roman" w:cs="Times New Roman"/>
          <w:sz w:val="24"/>
          <w:szCs w:val="24"/>
        </w:rPr>
        <w:t>gada 11.</w:t>
      </w:r>
      <w:r w:rsidR="00575FF0" w:rsidRPr="00F6230F">
        <w:rPr>
          <w:rFonts w:ascii="Times New Roman" w:hAnsi="Times New Roman" w:cs="Times New Roman"/>
          <w:sz w:val="24"/>
          <w:szCs w:val="24"/>
        </w:rPr>
        <w:t> </w:t>
      </w:r>
      <w:r w:rsidR="00C86DD5" w:rsidRPr="00F6230F">
        <w:rPr>
          <w:rFonts w:ascii="Times New Roman" w:hAnsi="Times New Roman" w:cs="Times New Roman"/>
          <w:sz w:val="24"/>
          <w:szCs w:val="24"/>
        </w:rPr>
        <w:t>aprīļa Enerģētiskās drošības darba grupā</w:t>
      </w:r>
      <w:r w:rsidR="00F709EE" w:rsidRPr="00F6230F">
        <w:rPr>
          <w:rFonts w:ascii="Times New Roman" w:hAnsi="Times New Roman" w:cs="Times New Roman"/>
          <w:sz w:val="24"/>
          <w:szCs w:val="24"/>
        </w:rPr>
        <w:t xml:space="preserve"> un</w:t>
      </w:r>
      <w:r w:rsidR="00C86DD5" w:rsidRPr="00F6230F">
        <w:rPr>
          <w:rFonts w:ascii="Times New Roman" w:hAnsi="Times New Roman" w:cs="Times New Roman"/>
          <w:sz w:val="24"/>
          <w:szCs w:val="24"/>
        </w:rPr>
        <w:t xml:space="preserve"> 2022.</w:t>
      </w:r>
      <w:r w:rsidR="00575FF0" w:rsidRPr="00F6230F">
        <w:rPr>
          <w:rFonts w:ascii="Times New Roman" w:hAnsi="Times New Roman" w:cs="Times New Roman"/>
          <w:sz w:val="24"/>
          <w:szCs w:val="24"/>
        </w:rPr>
        <w:t> </w:t>
      </w:r>
      <w:r w:rsidR="00C86DD5" w:rsidRPr="00F6230F">
        <w:rPr>
          <w:rFonts w:ascii="Times New Roman" w:hAnsi="Times New Roman" w:cs="Times New Roman"/>
          <w:sz w:val="24"/>
          <w:szCs w:val="24"/>
        </w:rPr>
        <w:t>gada 19.</w:t>
      </w:r>
      <w:r w:rsidR="00575FF0" w:rsidRPr="00F6230F">
        <w:rPr>
          <w:rFonts w:ascii="Times New Roman" w:hAnsi="Times New Roman" w:cs="Times New Roman"/>
          <w:sz w:val="24"/>
          <w:szCs w:val="24"/>
        </w:rPr>
        <w:t> </w:t>
      </w:r>
      <w:r w:rsidR="00C86DD5" w:rsidRPr="00F6230F">
        <w:rPr>
          <w:rFonts w:ascii="Times New Roman" w:hAnsi="Times New Roman" w:cs="Times New Roman"/>
          <w:sz w:val="24"/>
          <w:szCs w:val="24"/>
        </w:rPr>
        <w:t xml:space="preserve">aprīļa valdību veidojošo partiju koalīcijas Sadarbības sanāksmē prezentēja </w:t>
      </w:r>
      <w:r w:rsidRPr="00F6230F">
        <w:rPr>
          <w:rFonts w:ascii="Times New Roman" w:hAnsi="Times New Roman" w:cs="Times New Roman"/>
          <w:sz w:val="24"/>
          <w:szCs w:val="24"/>
        </w:rPr>
        <w:t xml:space="preserve">priekšlikumus </w:t>
      </w:r>
      <w:r w:rsidR="00C86DD5" w:rsidRPr="00F6230F">
        <w:rPr>
          <w:rFonts w:ascii="Times New Roman" w:hAnsi="Times New Roman" w:cs="Times New Roman"/>
          <w:sz w:val="24"/>
          <w:szCs w:val="24"/>
        </w:rPr>
        <w:t>atbalsta pasākumiem</w:t>
      </w:r>
      <w:r w:rsidRPr="00F6230F">
        <w:rPr>
          <w:rFonts w:ascii="Times New Roman" w:hAnsi="Times New Roman" w:cs="Times New Roman"/>
          <w:sz w:val="24"/>
          <w:szCs w:val="24"/>
        </w:rPr>
        <w:t>, no kuriem daļa uzsākama šā gada otrajā pusē</w:t>
      </w:r>
      <w:r w:rsidR="00C86DD5" w:rsidRPr="00F6230F">
        <w:rPr>
          <w:rFonts w:ascii="Times New Roman" w:hAnsi="Times New Roman" w:cs="Times New Roman"/>
          <w:sz w:val="24"/>
          <w:szCs w:val="24"/>
        </w:rPr>
        <w:t xml:space="preserve"> un </w:t>
      </w:r>
      <w:r w:rsidRPr="00F6230F">
        <w:rPr>
          <w:rFonts w:ascii="Times New Roman" w:hAnsi="Times New Roman" w:cs="Times New Roman"/>
          <w:sz w:val="24"/>
          <w:szCs w:val="24"/>
        </w:rPr>
        <w:t xml:space="preserve">daļa </w:t>
      </w:r>
      <w:r w:rsidR="00575FF0" w:rsidRPr="00F6230F">
        <w:rPr>
          <w:rFonts w:ascii="Times New Roman" w:hAnsi="Times New Roman" w:cs="Times New Roman"/>
          <w:sz w:val="24"/>
          <w:szCs w:val="24"/>
        </w:rPr>
        <w:t>–</w:t>
      </w:r>
      <w:r w:rsidR="00C86DD5" w:rsidRPr="00F6230F">
        <w:rPr>
          <w:rFonts w:ascii="Times New Roman" w:hAnsi="Times New Roman" w:cs="Times New Roman"/>
          <w:sz w:val="24"/>
          <w:szCs w:val="24"/>
        </w:rPr>
        <w:t xml:space="preserve"> </w:t>
      </w:r>
      <w:r w:rsidRPr="00F6230F">
        <w:rPr>
          <w:rFonts w:ascii="Times New Roman" w:hAnsi="Times New Roman" w:cs="Times New Roman"/>
          <w:sz w:val="24"/>
          <w:szCs w:val="24"/>
        </w:rPr>
        <w:t>ar 2023.</w:t>
      </w:r>
      <w:r w:rsidR="00575FF0" w:rsidRPr="00F6230F">
        <w:rPr>
          <w:rFonts w:ascii="Times New Roman" w:hAnsi="Times New Roman" w:cs="Times New Roman"/>
          <w:sz w:val="24"/>
          <w:szCs w:val="24"/>
        </w:rPr>
        <w:t> </w:t>
      </w:r>
      <w:r w:rsidRPr="00F6230F">
        <w:rPr>
          <w:rFonts w:ascii="Times New Roman" w:hAnsi="Times New Roman" w:cs="Times New Roman"/>
          <w:sz w:val="24"/>
          <w:szCs w:val="24"/>
        </w:rPr>
        <w:t>gadu.</w:t>
      </w:r>
    </w:p>
    <w:p w14:paraId="7155B44D" w14:textId="4A7E45B0" w:rsidR="009C3A65" w:rsidRPr="00F6230F" w:rsidRDefault="006B3257"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LM</w:t>
      </w:r>
      <w:r w:rsidR="00C86DD5" w:rsidRPr="00F6230F">
        <w:rPr>
          <w:rFonts w:ascii="Times New Roman" w:hAnsi="Times New Roman" w:cs="Times New Roman"/>
          <w:sz w:val="24"/>
          <w:szCs w:val="24"/>
        </w:rPr>
        <w:t xml:space="preserve"> sagatavotie priekšlikumi paredz:</w:t>
      </w:r>
    </w:p>
    <w:p w14:paraId="137E1B7D" w14:textId="2217213F" w:rsidR="00C86DD5" w:rsidRPr="00F6230F" w:rsidRDefault="00C86DD5" w:rsidP="00F709EE">
      <w:pPr>
        <w:pStyle w:val="ListParagraph"/>
        <w:numPr>
          <w:ilvl w:val="0"/>
          <w:numId w:val="18"/>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ātrāku pensiju indeksāciju 2022.</w:t>
      </w:r>
      <w:r w:rsidR="006B3257" w:rsidRPr="00F6230F">
        <w:rPr>
          <w:rFonts w:ascii="Times New Roman" w:hAnsi="Times New Roman" w:cs="Times New Roman"/>
          <w:sz w:val="24"/>
          <w:szCs w:val="24"/>
        </w:rPr>
        <w:t> </w:t>
      </w:r>
      <w:r w:rsidRPr="00F6230F">
        <w:rPr>
          <w:rFonts w:ascii="Times New Roman" w:hAnsi="Times New Roman" w:cs="Times New Roman"/>
          <w:sz w:val="24"/>
          <w:szCs w:val="24"/>
        </w:rPr>
        <w:t xml:space="preserve">gadā, </w:t>
      </w:r>
      <w:r w:rsidR="004A4E67" w:rsidRPr="00F6230F">
        <w:rPr>
          <w:rFonts w:ascii="Times New Roman" w:hAnsi="Times New Roman" w:cs="Times New Roman"/>
          <w:sz w:val="24"/>
          <w:szCs w:val="24"/>
        </w:rPr>
        <w:t xml:space="preserve">indeksējot </w:t>
      </w:r>
      <w:r w:rsidR="00FE3B38" w:rsidRPr="00F6230F">
        <w:rPr>
          <w:rFonts w:ascii="Times New Roman" w:hAnsi="Times New Roman" w:cs="Times New Roman"/>
          <w:sz w:val="24"/>
          <w:szCs w:val="24"/>
        </w:rPr>
        <w:t xml:space="preserve">to </w:t>
      </w:r>
      <w:r w:rsidR="004A4E67" w:rsidRPr="00F6230F">
        <w:rPr>
          <w:rFonts w:ascii="Times New Roman" w:hAnsi="Times New Roman" w:cs="Times New Roman"/>
          <w:sz w:val="24"/>
          <w:szCs w:val="24"/>
        </w:rPr>
        <w:t xml:space="preserve">jau </w:t>
      </w:r>
      <w:r w:rsidRPr="00F6230F">
        <w:rPr>
          <w:rFonts w:ascii="Times New Roman" w:hAnsi="Times New Roman" w:cs="Times New Roman"/>
          <w:sz w:val="24"/>
          <w:szCs w:val="24"/>
        </w:rPr>
        <w:t xml:space="preserve">no </w:t>
      </w:r>
      <w:r w:rsidR="00CA5240">
        <w:rPr>
          <w:rFonts w:ascii="Times New Roman" w:hAnsi="Times New Roman" w:cs="Times New Roman"/>
          <w:sz w:val="24"/>
          <w:szCs w:val="24"/>
        </w:rPr>
        <w:t>š</w:t>
      </w:r>
      <w:r w:rsidR="00AB4E32">
        <w:rPr>
          <w:rFonts w:ascii="Times New Roman" w:hAnsi="Times New Roman" w:cs="Times New Roman"/>
          <w:sz w:val="24"/>
          <w:szCs w:val="24"/>
        </w:rPr>
        <w:t>ā gada</w:t>
      </w:r>
      <w:r w:rsidRPr="00F6230F">
        <w:rPr>
          <w:rFonts w:ascii="Times New Roman" w:hAnsi="Times New Roman" w:cs="Times New Roman"/>
          <w:sz w:val="24"/>
          <w:szCs w:val="24"/>
        </w:rPr>
        <w:t>1.</w:t>
      </w:r>
      <w:r w:rsidR="006B3257" w:rsidRPr="00F6230F">
        <w:rPr>
          <w:rFonts w:ascii="Times New Roman" w:hAnsi="Times New Roman" w:cs="Times New Roman"/>
          <w:sz w:val="24"/>
          <w:szCs w:val="24"/>
        </w:rPr>
        <w:t> </w:t>
      </w:r>
      <w:r w:rsidRPr="00F6230F">
        <w:rPr>
          <w:rFonts w:ascii="Times New Roman" w:hAnsi="Times New Roman" w:cs="Times New Roman"/>
          <w:sz w:val="24"/>
          <w:szCs w:val="24"/>
        </w:rPr>
        <w:t>septembra;</w:t>
      </w:r>
    </w:p>
    <w:p w14:paraId="1B63A1F4" w14:textId="787FF78D" w:rsidR="00C86DD5" w:rsidRPr="00F6230F" w:rsidRDefault="00C86DD5" w:rsidP="00F709EE">
      <w:pPr>
        <w:pStyle w:val="ListParagraph"/>
        <w:numPr>
          <w:ilvl w:val="0"/>
          <w:numId w:val="18"/>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vienreizēju materiālu atbalstu senioriem, </w:t>
      </w:r>
      <w:r w:rsidR="001858D1" w:rsidRPr="00F6230F">
        <w:rPr>
          <w:rFonts w:ascii="Times New Roman" w:hAnsi="Times New Roman" w:cs="Times New Roman"/>
          <w:sz w:val="24"/>
          <w:szCs w:val="24"/>
        </w:rPr>
        <w:t>piešķirot 200</w:t>
      </w:r>
      <w:r w:rsidR="006B3257" w:rsidRPr="00F6230F">
        <w:rPr>
          <w:rFonts w:ascii="Times New Roman" w:hAnsi="Times New Roman" w:cs="Times New Roman"/>
          <w:sz w:val="24"/>
          <w:szCs w:val="24"/>
        </w:rPr>
        <w:t> </w:t>
      </w:r>
      <w:r w:rsidR="001858D1" w:rsidRPr="00F6230F">
        <w:rPr>
          <w:rFonts w:ascii="Times New Roman" w:hAnsi="Times New Roman" w:cs="Times New Roman"/>
          <w:sz w:val="24"/>
          <w:szCs w:val="24"/>
        </w:rPr>
        <w:t>eiro tiem pensij</w:t>
      </w:r>
      <w:r w:rsidR="00D956A1" w:rsidRPr="00F6230F">
        <w:rPr>
          <w:rFonts w:ascii="Times New Roman" w:hAnsi="Times New Roman" w:cs="Times New Roman"/>
          <w:sz w:val="24"/>
          <w:szCs w:val="24"/>
        </w:rPr>
        <w:t>as</w:t>
      </w:r>
      <w:r w:rsidR="001858D1" w:rsidRPr="00F6230F">
        <w:rPr>
          <w:rFonts w:ascii="Times New Roman" w:hAnsi="Times New Roman" w:cs="Times New Roman"/>
          <w:sz w:val="24"/>
          <w:szCs w:val="24"/>
        </w:rPr>
        <w:t xml:space="preserve"> saņēmējiem, kuriem pensijas apmērs </w:t>
      </w:r>
      <w:r w:rsidR="00FE3B38" w:rsidRPr="00F6230F">
        <w:rPr>
          <w:rFonts w:ascii="Times New Roman" w:hAnsi="Times New Roman" w:cs="Times New Roman"/>
          <w:sz w:val="24"/>
          <w:szCs w:val="24"/>
        </w:rPr>
        <w:t>nesasniedz</w:t>
      </w:r>
      <w:r w:rsidR="00FE3B38" w:rsidRPr="00F6230F">
        <w:rPr>
          <w:rFonts w:ascii="Times New Roman" w:hAnsi="Times New Roman" w:cs="Times New Roman"/>
          <w:color w:val="FF0000"/>
          <w:sz w:val="24"/>
          <w:szCs w:val="24"/>
        </w:rPr>
        <w:t xml:space="preserve"> </w:t>
      </w:r>
      <w:r w:rsidR="001858D1" w:rsidRPr="00F6230F">
        <w:rPr>
          <w:rFonts w:ascii="Times New Roman" w:hAnsi="Times New Roman" w:cs="Times New Roman"/>
          <w:sz w:val="24"/>
          <w:szCs w:val="24"/>
        </w:rPr>
        <w:t>300</w:t>
      </w:r>
      <w:r w:rsidR="006B3257" w:rsidRPr="00F6230F">
        <w:rPr>
          <w:rFonts w:ascii="Times New Roman" w:hAnsi="Times New Roman" w:cs="Times New Roman"/>
          <w:sz w:val="24"/>
          <w:szCs w:val="24"/>
        </w:rPr>
        <w:t> </w:t>
      </w:r>
      <w:r w:rsidR="001858D1" w:rsidRPr="00F6230F">
        <w:rPr>
          <w:rFonts w:ascii="Times New Roman" w:hAnsi="Times New Roman" w:cs="Times New Roman"/>
          <w:sz w:val="24"/>
          <w:szCs w:val="24"/>
        </w:rPr>
        <w:t>eiro mēnesī, bet pensij</w:t>
      </w:r>
      <w:r w:rsidR="00186198" w:rsidRPr="00F6230F">
        <w:rPr>
          <w:rFonts w:ascii="Times New Roman" w:hAnsi="Times New Roman" w:cs="Times New Roman"/>
          <w:sz w:val="24"/>
          <w:szCs w:val="24"/>
        </w:rPr>
        <w:t>as</w:t>
      </w:r>
      <w:r w:rsidR="001858D1" w:rsidRPr="00F6230F">
        <w:rPr>
          <w:rFonts w:ascii="Times New Roman" w:hAnsi="Times New Roman" w:cs="Times New Roman"/>
          <w:sz w:val="24"/>
          <w:szCs w:val="24"/>
        </w:rPr>
        <w:t xml:space="preserve"> saņēmējiem, kuriem pensijas apmērs pārsniedz 300</w:t>
      </w:r>
      <w:r w:rsidR="006B3257" w:rsidRPr="00F6230F">
        <w:rPr>
          <w:rFonts w:ascii="Times New Roman" w:hAnsi="Times New Roman" w:cs="Times New Roman"/>
          <w:sz w:val="24"/>
          <w:szCs w:val="24"/>
        </w:rPr>
        <w:t> </w:t>
      </w:r>
      <w:r w:rsidR="001858D1" w:rsidRPr="00F6230F">
        <w:rPr>
          <w:rFonts w:ascii="Times New Roman" w:hAnsi="Times New Roman" w:cs="Times New Roman"/>
          <w:sz w:val="24"/>
          <w:szCs w:val="24"/>
        </w:rPr>
        <w:t xml:space="preserve">eiro, </w:t>
      </w:r>
      <w:r w:rsidR="004241A8" w:rsidRPr="00F6230F">
        <w:rPr>
          <w:rFonts w:ascii="Times New Roman" w:hAnsi="Times New Roman" w:cs="Times New Roman"/>
          <w:sz w:val="24"/>
          <w:szCs w:val="24"/>
        </w:rPr>
        <w:t xml:space="preserve">kompensējot </w:t>
      </w:r>
      <w:r w:rsidR="001858D1" w:rsidRPr="00F6230F">
        <w:rPr>
          <w:rFonts w:ascii="Times New Roman" w:hAnsi="Times New Roman" w:cs="Times New Roman"/>
          <w:sz w:val="24"/>
          <w:szCs w:val="24"/>
        </w:rPr>
        <w:t>starpīb</w:t>
      </w:r>
      <w:r w:rsidR="001B5030" w:rsidRPr="00F6230F">
        <w:rPr>
          <w:rFonts w:ascii="Times New Roman" w:hAnsi="Times New Roman" w:cs="Times New Roman"/>
          <w:sz w:val="24"/>
          <w:szCs w:val="24"/>
        </w:rPr>
        <w:t>u</w:t>
      </w:r>
      <w:r w:rsidR="004241A8" w:rsidRPr="00F6230F">
        <w:rPr>
          <w:rFonts w:ascii="Times New Roman" w:hAnsi="Times New Roman" w:cs="Times New Roman"/>
          <w:sz w:val="24"/>
          <w:szCs w:val="24"/>
        </w:rPr>
        <w:t xml:space="preserve"> </w:t>
      </w:r>
      <w:r w:rsidR="001858D1" w:rsidRPr="00F6230F">
        <w:rPr>
          <w:rFonts w:ascii="Times New Roman" w:hAnsi="Times New Roman" w:cs="Times New Roman"/>
          <w:sz w:val="24"/>
          <w:szCs w:val="24"/>
        </w:rPr>
        <w:t>līdz 500</w:t>
      </w:r>
      <w:r w:rsidR="006B3257" w:rsidRPr="00F6230F">
        <w:rPr>
          <w:rFonts w:ascii="Times New Roman" w:hAnsi="Times New Roman" w:cs="Times New Roman"/>
          <w:sz w:val="24"/>
          <w:szCs w:val="24"/>
        </w:rPr>
        <w:t> </w:t>
      </w:r>
      <w:r w:rsidR="001858D1" w:rsidRPr="00F6230F">
        <w:rPr>
          <w:rFonts w:ascii="Times New Roman" w:hAnsi="Times New Roman" w:cs="Times New Roman"/>
          <w:sz w:val="24"/>
          <w:szCs w:val="24"/>
        </w:rPr>
        <w:t>eiro;</w:t>
      </w:r>
    </w:p>
    <w:p w14:paraId="4556AB16" w14:textId="1B771C23" w:rsidR="00C86DD5" w:rsidRPr="00F6230F" w:rsidRDefault="00C86DD5" w:rsidP="00F709EE">
      <w:pPr>
        <w:pStyle w:val="ListParagraph"/>
        <w:numPr>
          <w:ilvl w:val="0"/>
          <w:numId w:val="18"/>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transporta pabalsta paaugstināšanu personām ar invaliditāti</w:t>
      </w:r>
      <w:r w:rsidR="00D43B66" w:rsidRPr="00F6230F">
        <w:rPr>
          <w:rFonts w:ascii="Times New Roman" w:hAnsi="Times New Roman" w:cs="Times New Roman"/>
          <w:sz w:val="24"/>
          <w:szCs w:val="24"/>
        </w:rPr>
        <w:t xml:space="preserve"> </w:t>
      </w:r>
      <w:r w:rsidR="00525FF6" w:rsidRPr="00F6230F">
        <w:rPr>
          <w:rFonts w:ascii="Times New Roman" w:hAnsi="Times New Roman" w:cs="Times New Roman"/>
          <w:sz w:val="24"/>
          <w:szCs w:val="24"/>
        </w:rPr>
        <w:t xml:space="preserve">no </w:t>
      </w:r>
      <w:r w:rsidR="00D43B66" w:rsidRPr="00F6230F">
        <w:rPr>
          <w:rFonts w:ascii="Times New Roman" w:hAnsi="Times New Roman" w:cs="Times New Roman"/>
          <w:sz w:val="24"/>
          <w:szCs w:val="24"/>
        </w:rPr>
        <w:t>2023.</w:t>
      </w:r>
      <w:r w:rsidR="00961BB7" w:rsidRPr="00F6230F">
        <w:rPr>
          <w:rFonts w:ascii="Times New Roman" w:hAnsi="Times New Roman" w:cs="Times New Roman"/>
          <w:sz w:val="24"/>
          <w:szCs w:val="24"/>
        </w:rPr>
        <w:t> gad</w:t>
      </w:r>
      <w:r w:rsidR="00525FF6" w:rsidRPr="00F6230F">
        <w:rPr>
          <w:rFonts w:ascii="Times New Roman" w:hAnsi="Times New Roman" w:cs="Times New Roman"/>
          <w:sz w:val="24"/>
          <w:szCs w:val="24"/>
        </w:rPr>
        <w:t>a</w:t>
      </w:r>
      <w:r w:rsidR="001858D1" w:rsidRPr="00F6230F">
        <w:rPr>
          <w:rFonts w:ascii="Times New Roman" w:hAnsi="Times New Roman" w:cs="Times New Roman"/>
          <w:sz w:val="24"/>
          <w:szCs w:val="24"/>
        </w:rPr>
        <w:t>, palielinot pabalsta apmēru no 79,68</w:t>
      </w:r>
      <w:r w:rsidR="006B3257" w:rsidRPr="00F6230F">
        <w:rPr>
          <w:rFonts w:ascii="Times New Roman" w:hAnsi="Times New Roman" w:cs="Times New Roman"/>
          <w:sz w:val="24"/>
          <w:szCs w:val="24"/>
        </w:rPr>
        <w:t> </w:t>
      </w:r>
      <w:r w:rsidR="001858D1" w:rsidRPr="00F6230F">
        <w:rPr>
          <w:rFonts w:ascii="Times New Roman" w:hAnsi="Times New Roman" w:cs="Times New Roman"/>
          <w:sz w:val="24"/>
          <w:szCs w:val="24"/>
        </w:rPr>
        <w:t>eiro līdz 105</w:t>
      </w:r>
      <w:r w:rsidR="006B3257" w:rsidRPr="00F6230F">
        <w:rPr>
          <w:rFonts w:ascii="Times New Roman" w:hAnsi="Times New Roman" w:cs="Times New Roman"/>
          <w:sz w:val="24"/>
          <w:szCs w:val="24"/>
        </w:rPr>
        <w:t> </w:t>
      </w:r>
      <w:r w:rsidR="001858D1" w:rsidRPr="00F6230F">
        <w:rPr>
          <w:rFonts w:ascii="Times New Roman" w:hAnsi="Times New Roman" w:cs="Times New Roman"/>
          <w:sz w:val="24"/>
          <w:szCs w:val="24"/>
        </w:rPr>
        <w:t>eiro</w:t>
      </w:r>
      <w:r w:rsidR="00CA5240">
        <w:rPr>
          <w:rFonts w:ascii="Times New Roman" w:hAnsi="Times New Roman" w:cs="Times New Roman"/>
          <w:sz w:val="24"/>
          <w:szCs w:val="24"/>
        </w:rPr>
        <w:t xml:space="preserve"> par sešu mēnešu periodu</w:t>
      </w:r>
      <w:r w:rsidR="001858D1" w:rsidRPr="00F6230F">
        <w:rPr>
          <w:rFonts w:ascii="Times New Roman" w:hAnsi="Times New Roman" w:cs="Times New Roman"/>
          <w:sz w:val="24"/>
          <w:szCs w:val="24"/>
        </w:rPr>
        <w:t>;</w:t>
      </w:r>
    </w:p>
    <w:p w14:paraId="1777F225" w14:textId="1401131F" w:rsidR="00C86DD5" w:rsidRPr="00F6230F" w:rsidRDefault="00C86DD5" w:rsidP="00F709EE">
      <w:pPr>
        <w:pStyle w:val="ListParagraph"/>
        <w:numPr>
          <w:ilvl w:val="0"/>
          <w:numId w:val="18"/>
        </w:num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minimālās algas paaugstināšanu</w:t>
      </w:r>
      <w:r w:rsidR="001858D1" w:rsidRPr="00F6230F">
        <w:rPr>
          <w:rFonts w:ascii="Times New Roman" w:hAnsi="Times New Roman" w:cs="Times New Roman"/>
          <w:sz w:val="24"/>
          <w:szCs w:val="24"/>
        </w:rPr>
        <w:t>.</w:t>
      </w:r>
    </w:p>
    <w:p w14:paraId="1C41E233" w14:textId="6C63416E" w:rsidR="001858D1" w:rsidRPr="00F6230F" w:rsidRDefault="006F2692"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lastRenderedPageBreak/>
        <w:t>Valdību veidojošo partiju koalīcijas Sadarbības sanāksmē panākta vienošanās par ātrāk</w:t>
      </w:r>
      <w:r w:rsidR="00CA5240">
        <w:rPr>
          <w:rFonts w:ascii="Times New Roman" w:hAnsi="Times New Roman" w:cs="Times New Roman"/>
          <w:sz w:val="24"/>
          <w:szCs w:val="24"/>
        </w:rPr>
        <w:t>a</w:t>
      </w:r>
      <w:r w:rsidRPr="00F6230F">
        <w:rPr>
          <w:rFonts w:ascii="Times New Roman" w:hAnsi="Times New Roman" w:cs="Times New Roman"/>
          <w:sz w:val="24"/>
          <w:szCs w:val="24"/>
        </w:rPr>
        <w:t xml:space="preserve">s pensiju indeksācijas uzsākšanu. Pārējos priekšlikumus </w:t>
      </w:r>
      <w:r w:rsidR="000C4143" w:rsidRPr="00F6230F">
        <w:rPr>
          <w:rFonts w:ascii="Times New Roman" w:hAnsi="Times New Roman" w:cs="Times New Roman"/>
          <w:sz w:val="24"/>
          <w:szCs w:val="24"/>
        </w:rPr>
        <w:t>LM</w:t>
      </w:r>
      <w:r w:rsidRPr="00F6230F">
        <w:rPr>
          <w:rFonts w:ascii="Times New Roman" w:hAnsi="Times New Roman" w:cs="Times New Roman"/>
          <w:sz w:val="24"/>
          <w:szCs w:val="24"/>
        </w:rPr>
        <w:t xml:space="preserve"> </w:t>
      </w:r>
      <w:r w:rsidR="00904CC3" w:rsidRPr="00F6230F">
        <w:rPr>
          <w:rFonts w:ascii="Times New Roman" w:hAnsi="Times New Roman" w:cs="Times New Roman"/>
          <w:sz w:val="24"/>
          <w:szCs w:val="24"/>
        </w:rPr>
        <w:t>iekļaus prioritāro pasākumu sarakstā 2023.</w:t>
      </w:r>
      <w:r w:rsidR="000C4143" w:rsidRPr="00F6230F">
        <w:rPr>
          <w:rFonts w:ascii="Times New Roman" w:hAnsi="Times New Roman" w:cs="Times New Roman"/>
          <w:sz w:val="24"/>
          <w:szCs w:val="24"/>
        </w:rPr>
        <w:t> </w:t>
      </w:r>
      <w:r w:rsidR="00904CC3" w:rsidRPr="00F6230F">
        <w:rPr>
          <w:rFonts w:ascii="Times New Roman" w:hAnsi="Times New Roman" w:cs="Times New Roman"/>
          <w:sz w:val="24"/>
          <w:szCs w:val="24"/>
        </w:rPr>
        <w:t>gadam.</w:t>
      </w:r>
    </w:p>
    <w:p w14:paraId="55730947" w14:textId="7297DC2C" w:rsidR="008A1D3F" w:rsidRPr="00F6230F" w:rsidRDefault="008A1D3F"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Likumprojekts </w:t>
      </w:r>
      <w:r w:rsidR="003227D8" w:rsidRPr="00F6230F">
        <w:rPr>
          <w:rFonts w:ascii="Times New Roman" w:hAnsi="Times New Roman" w:cs="Times New Roman"/>
          <w:sz w:val="24"/>
          <w:szCs w:val="24"/>
        </w:rPr>
        <w:t>"</w:t>
      </w:r>
      <w:r w:rsidRPr="00F6230F">
        <w:rPr>
          <w:rFonts w:ascii="Times New Roman" w:hAnsi="Times New Roman" w:cs="Times New Roman"/>
          <w:sz w:val="24"/>
          <w:szCs w:val="24"/>
        </w:rPr>
        <w:t xml:space="preserve">Grozījumi likumā </w:t>
      </w:r>
      <w:r w:rsidR="003227D8" w:rsidRPr="00F6230F">
        <w:rPr>
          <w:rFonts w:ascii="Times New Roman" w:hAnsi="Times New Roman" w:cs="Times New Roman"/>
          <w:sz w:val="24"/>
          <w:szCs w:val="24"/>
        </w:rPr>
        <w:t>"</w:t>
      </w:r>
      <w:r w:rsidRPr="00F6230F">
        <w:rPr>
          <w:rFonts w:ascii="Times New Roman" w:hAnsi="Times New Roman" w:cs="Times New Roman"/>
          <w:sz w:val="24"/>
          <w:szCs w:val="24"/>
        </w:rPr>
        <w:t>Par valsts pensijām</w:t>
      </w:r>
      <w:r w:rsidR="003227D8" w:rsidRPr="00F6230F">
        <w:rPr>
          <w:rFonts w:ascii="Times New Roman" w:hAnsi="Times New Roman" w:cs="Times New Roman"/>
          <w:sz w:val="24"/>
          <w:szCs w:val="24"/>
        </w:rPr>
        <w:t>""</w:t>
      </w:r>
      <w:r w:rsidR="00904CC3" w:rsidRPr="00F6230F">
        <w:rPr>
          <w:rFonts w:ascii="Times New Roman" w:hAnsi="Times New Roman" w:cs="Times New Roman"/>
          <w:sz w:val="24"/>
          <w:szCs w:val="24"/>
        </w:rPr>
        <w:t>, kas tika</w:t>
      </w:r>
      <w:r w:rsidRPr="00F6230F">
        <w:rPr>
          <w:rFonts w:ascii="Times New Roman" w:hAnsi="Times New Roman" w:cs="Times New Roman"/>
          <w:sz w:val="24"/>
          <w:szCs w:val="24"/>
        </w:rPr>
        <w:t xml:space="preserve"> izstrādāts, pamatojoties uz valdību veidojošo partiju koalīcijas Sadarbības sanāksmes 2022.</w:t>
      </w:r>
      <w:r w:rsidR="009767AF" w:rsidRPr="00F6230F">
        <w:rPr>
          <w:rFonts w:ascii="Times New Roman" w:hAnsi="Times New Roman" w:cs="Times New Roman"/>
          <w:sz w:val="24"/>
          <w:szCs w:val="24"/>
        </w:rPr>
        <w:t> </w:t>
      </w:r>
      <w:r w:rsidRPr="00F6230F">
        <w:rPr>
          <w:rFonts w:ascii="Times New Roman" w:hAnsi="Times New Roman" w:cs="Times New Roman"/>
          <w:sz w:val="24"/>
          <w:szCs w:val="24"/>
        </w:rPr>
        <w:t>gada 19.</w:t>
      </w:r>
      <w:r w:rsidR="009767AF" w:rsidRPr="00F6230F">
        <w:rPr>
          <w:rFonts w:ascii="Times New Roman" w:hAnsi="Times New Roman" w:cs="Times New Roman"/>
          <w:sz w:val="24"/>
          <w:szCs w:val="24"/>
        </w:rPr>
        <w:t> </w:t>
      </w:r>
      <w:r w:rsidRPr="00F6230F">
        <w:rPr>
          <w:rFonts w:ascii="Times New Roman" w:hAnsi="Times New Roman" w:cs="Times New Roman"/>
          <w:sz w:val="24"/>
          <w:szCs w:val="24"/>
        </w:rPr>
        <w:t>aprīļa vienošanos</w:t>
      </w:r>
      <w:r w:rsidR="00904CC3" w:rsidRPr="00F6230F">
        <w:rPr>
          <w:rFonts w:ascii="Times New Roman" w:hAnsi="Times New Roman" w:cs="Times New Roman"/>
          <w:sz w:val="24"/>
          <w:szCs w:val="24"/>
        </w:rPr>
        <w:t xml:space="preserve">, </w:t>
      </w:r>
      <w:r w:rsidR="00722199" w:rsidRPr="00F6230F">
        <w:rPr>
          <w:rFonts w:ascii="Times New Roman" w:hAnsi="Times New Roman" w:cs="Times New Roman"/>
          <w:sz w:val="24"/>
          <w:szCs w:val="24"/>
        </w:rPr>
        <w:t>atbalstīts</w:t>
      </w:r>
      <w:r w:rsidRPr="00F6230F">
        <w:rPr>
          <w:rFonts w:ascii="Times New Roman" w:hAnsi="Times New Roman" w:cs="Times New Roman"/>
          <w:sz w:val="24"/>
          <w:szCs w:val="24"/>
        </w:rPr>
        <w:t xml:space="preserve"> Ministru kabinet</w:t>
      </w:r>
      <w:r w:rsidR="00904CC3" w:rsidRPr="00F6230F">
        <w:rPr>
          <w:rFonts w:ascii="Times New Roman" w:hAnsi="Times New Roman" w:cs="Times New Roman"/>
          <w:sz w:val="24"/>
          <w:szCs w:val="24"/>
        </w:rPr>
        <w:t>a</w:t>
      </w:r>
      <w:r w:rsidRPr="00F6230F">
        <w:rPr>
          <w:rFonts w:ascii="Times New Roman" w:hAnsi="Times New Roman" w:cs="Times New Roman"/>
          <w:sz w:val="24"/>
          <w:szCs w:val="24"/>
        </w:rPr>
        <w:t xml:space="preserve"> 2022.</w:t>
      </w:r>
      <w:r w:rsidR="009767AF" w:rsidRPr="00F6230F">
        <w:rPr>
          <w:rFonts w:ascii="Times New Roman" w:hAnsi="Times New Roman" w:cs="Times New Roman"/>
          <w:sz w:val="24"/>
          <w:szCs w:val="24"/>
        </w:rPr>
        <w:t> </w:t>
      </w:r>
      <w:r w:rsidRPr="00F6230F">
        <w:rPr>
          <w:rFonts w:ascii="Times New Roman" w:hAnsi="Times New Roman" w:cs="Times New Roman"/>
          <w:sz w:val="24"/>
          <w:szCs w:val="24"/>
        </w:rPr>
        <w:t>gada 24.</w:t>
      </w:r>
      <w:r w:rsidR="009767AF" w:rsidRPr="00F6230F">
        <w:rPr>
          <w:rFonts w:ascii="Times New Roman" w:hAnsi="Times New Roman" w:cs="Times New Roman"/>
          <w:sz w:val="24"/>
          <w:szCs w:val="24"/>
        </w:rPr>
        <w:t> </w:t>
      </w:r>
      <w:r w:rsidRPr="00F6230F">
        <w:rPr>
          <w:rFonts w:ascii="Times New Roman" w:hAnsi="Times New Roman" w:cs="Times New Roman"/>
          <w:sz w:val="24"/>
          <w:szCs w:val="24"/>
        </w:rPr>
        <w:t xml:space="preserve">maija sēdē. Indeksācijā bez valsts pensijām, kas piešķirtas saskaņā ar likumu </w:t>
      </w:r>
      <w:r w:rsidR="009767AF" w:rsidRPr="00F6230F">
        <w:rPr>
          <w:rFonts w:ascii="Times New Roman" w:hAnsi="Times New Roman" w:cs="Times New Roman"/>
          <w:sz w:val="24"/>
          <w:szCs w:val="24"/>
        </w:rPr>
        <w:t>"</w:t>
      </w:r>
      <w:r w:rsidRPr="00F6230F">
        <w:rPr>
          <w:rFonts w:ascii="Times New Roman" w:hAnsi="Times New Roman" w:cs="Times New Roman"/>
          <w:sz w:val="24"/>
          <w:szCs w:val="24"/>
        </w:rPr>
        <w:t>Par valsts pensijām</w:t>
      </w:r>
      <w:r w:rsidR="009767AF" w:rsidRPr="00F6230F">
        <w:rPr>
          <w:rFonts w:ascii="Times New Roman" w:hAnsi="Times New Roman" w:cs="Times New Roman"/>
          <w:sz w:val="24"/>
          <w:szCs w:val="24"/>
        </w:rPr>
        <w:t>"</w:t>
      </w:r>
      <w:r w:rsidRPr="00F6230F">
        <w:rPr>
          <w:rFonts w:ascii="Times New Roman" w:hAnsi="Times New Roman" w:cs="Times New Roman"/>
          <w:sz w:val="24"/>
          <w:szCs w:val="24"/>
        </w:rPr>
        <w:t>, tiek pārskatītas arī izdienas pensijas, kas tiek izmaksātas no valsts pamatbudžeta</w:t>
      </w:r>
      <w:r w:rsidR="00F709EE" w:rsidRPr="00F6230F">
        <w:rPr>
          <w:rFonts w:ascii="Times New Roman" w:hAnsi="Times New Roman" w:cs="Times New Roman"/>
          <w:sz w:val="24"/>
          <w:szCs w:val="24"/>
        </w:rPr>
        <w:t>.</w:t>
      </w:r>
      <w:r w:rsidRPr="00F6230F">
        <w:rPr>
          <w:rFonts w:ascii="Times New Roman" w:hAnsi="Times New Roman" w:cs="Times New Roman"/>
          <w:sz w:val="24"/>
          <w:szCs w:val="24"/>
        </w:rPr>
        <w:t xml:space="preserve"> </w:t>
      </w:r>
    </w:p>
    <w:p w14:paraId="5EDF6662" w14:textId="36D2071B" w:rsidR="008A1D3F" w:rsidRPr="00F6230F" w:rsidRDefault="008A1D3F"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Saskaņā ar </w:t>
      </w:r>
      <w:r w:rsidR="00BF6CB2" w:rsidRPr="00F6230F">
        <w:rPr>
          <w:rFonts w:ascii="Times New Roman" w:hAnsi="Times New Roman" w:cs="Times New Roman"/>
          <w:sz w:val="24"/>
          <w:szCs w:val="24"/>
        </w:rPr>
        <w:t xml:space="preserve">Valsts </w:t>
      </w:r>
      <w:r w:rsidR="00CB439C" w:rsidRPr="00F6230F">
        <w:rPr>
          <w:rFonts w:ascii="Times New Roman" w:hAnsi="Times New Roman" w:cs="Times New Roman"/>
          <w:sz w:val="24"/>
          <w:szCs w:val="24"/>
        </w:rPr>
        <w:t>s</w:t>
      </w:r>
      <w:r w:rsidR="00BF6CB2" w:rsidRPr="00F6230F">
        <w:rPr>
          <w:rFonts w:ascii="Times New Roman" w:hAnsi="Times New Roman" w:cs="Times New Roman"/>
          <w:sz w:val="24"/>
          <w:szCs w:val="24"/>
        </w:rPr>
        <w:t xml:space="preserve">ociālās apdrošināšanas aģentūras </w:t>
      </w:r>
      <w:r w:rsidRPr="00F6230F">
        <w:rPr>
          <w:rFonts w:ascii="Times New Roman" w:hAnsi="Times New Roman" w:cs="Times New Roman"/>
          <w:sz w:val="24"/>
          <w:szCs w:val="24"/>
        </w:rPr>
        <w:t>datiem 2022.</w:t>
      </w:r>
      <w:r w:rsidR="009767AF" w:rsidRPr="00F6230F">
        <w:rPr>
          <w:rFonts w:ascii="Times New Roman" w:hAnsi="Times New Roman" w:cs="Times New Roman"/>
          <w:sz w:val="24"/>
          <w:szCs w:val="24"/>
        </w:rPr>
        <w:t> </w:t>
      </w:r>
      <w:r w:rsidRPr="00F6230F">
        <w:rPr>
          <w:rFonts w:ascii="Times New Roman" w:hAnsi="Times New Roman" w:cs="Times New Roman"/>
          <w:sz w:val="24"/>
          <w:szCs w:val="24"/>
        </w:rPr>
        <w:t>gada martā bija 534</w:t>
      </w:r>
      <w:r w:rsidR="00BF6CB2" w:rsidRPr="00F6230F">
        <w:rPr>
          <w:rFonts w:ascii="Times New Roman" w:hAnsi="Times New Roman" w:cs="Times New Roman"/>
          <w:sz w:val="24"/>
          <w:szCs w:val="24"/>
        </w:rPr>
        <w:t> </w:t>
      </w:r>
      <w:r w:rsidRPr="00F6230F">
        <w:rPr>
          <w:rFonts w:ascii="Times New Roman" w:hAnsi="Times New Roman" w:cs="Times New Roman"/>
          <w:sz w:val="24"/>
          <w:szCs w:val="24"/>
        </w:rPr>
        <w:t>tūks</w:t>
      </w:r>
      <w:r w:rsidR="00CA5240">
        <w:rPr>
          <w:rFonts w:ascii="Times New Roman" w:hAnsi="Times New Roman" w:cs="Times New Roman"/>
          <w:sz w:val="24"/>
          <w:szCs w:val="24"/>
        </w:rPr>
        <w:t>t</w:t>
      </w:r>
      <w:r w:rsidRPr="00F6230F">
        <w:rPr>
          <w:rFonts w:ascii="Times New Roman" w:hAnsi="Times New Roman" w:cs="Times New Roman"/>
          <w:sz w:val="24"/>
          <w:szCs w:val="24"/>
        </w:rPr>
        <w:t>. pensiju saņēmēji, no tiem vecuma pensij</w:t>
      </w:r>
      <w:r w:rsidR="00CB439C" w:rsidRPr="00F6230F">
        <w:rPr>
          <w:rFonts w:ascii="Times New Roman" w:hAnsi="Times New Roman" w:cs="Times New Roman"/>
          <w:sz w:val="24"/>
          <w:szCs w:val="24"/>
        </w:rPr>
        <w:t>as</w:t>
      </w:r>
      <w:r w:rsidRPr="00F6230F">
        <w:rPr>
          <w:rFonts w:ascii="Times New Roman" w:hAnsi="Times New Roman" w:cs="Times New Roman"/>
          <w:color w:val="FF0000"/>
          <w:sz w:val="24"/>
          <w:szCs w:val="24"/>
        </w:rPr>
        <w:t xml:space="preserve"> </w:t>
      </w:r>
      <w:r w:rsidRPr="00F6230F">
        <w:rPr>
          <w:rFonts w:ascii="Times New Roman" w:hAnsi="Times New Roman" w:cs="Times New Roman"/>
          <w:sz w:val="24"/>
          <w:szCs w:val="24"/>
        </w:rPr>
        <w:t>saņēmēj</w:t>
      </w:r>
      <w:r w:rsidR="00CA5240">
        <w:rPr>
          <w:rFonts w:ascii="Times New Roman" w:hAnsi="Times New Roman" w:cs="Times New Roman"/>
          <w:sz w:val="24"/>
          <w:szCs w:val="24"/>
        </w:rPr>
        <w:t>i</w:t>
      </w:r>
      <w:r w:rsidRPr="00F6230F">
        <w:rPr>
          <w:rFonts w:ascii="Times New Roman" w:hAnsi="Times New Roman" w:cs="Times New Roman"/>
          <w:sz w:val="24"/>
          <w:szCs w:val="24"/>
        </w:rPr>
        <w:t xml:space="preserve"> bija 434</w:t>
      </w:r>
      <w:r w:rsidR="00BF6CB2" w:rsidRPr="00F6230F">
        <w:rPr>
          <w:rFonts w:ascii="Times New Roman" w:hAnsi="Times New Roman" w:cs="Times New Roman"/>
          <w:sz w:val="24"/>
          <w:szCs w:val="24"/>
        </w:rPr>
        <w:t> </w:t>
      </w:r>
      <w:r w:rsidRPr="00F6230F">
        <w:rPr>
          <w:rFonts w:ascii="Times New Roman" w:hAnsi="Times New Roman" w:cs="Times New Roman"/>
          <w:sz w:val="24"/>
          <w:szCs w:val="24"/>
        </w:rPr>
        <w:t>tūkst.,</w:t>
      </w:r>
      <w:r w:rsidR="00CB439C" w:rsidRPr="00F6230F">
        <w:rPr>
          <w:rFonts w:ascii="Times New Roman" w:hAnsi="Times New Roman" w:cs="Times New Roman"/>
          <w:sz w:val="24"/>
          <w:szCs w:val="24"/>
        </w:rPr>
        <w:t xml:space="preserve"> </w:t>
      </w:r>
      <w:r w:rsidRPr="00F6230F">
        <w:rPr>
          <w:rFonts w:ascii="Times New Roman" w:hAnsi="Times New Roman" w:cs="Times New Roman"/>
          <w:sz w:val="24"/>
          <w:szCs w:val="24"/>
        </w:rPr>
        <w:t>invaliditātes pensij</w:t>
      </w:r>
      <w:r w:rsidR="00CB439C" w:rsidRPr="00F6230F">
        <w:rPr>
          <w:rFonts w:ascii="Times New Roman" w:hAnsi="Times New Roman" w:cs="Times New Roman"/>
          <w:sz w:val="24"/>
          <w:szCs w:val="24"/>
        </w:rPr>
        <w:t>as</w:t>
      </w:r>
      <w:r w:rsidRPr="00F6230F">
        <w:rPr>
          <w:rFonts w:ascii="Times New Roman" w:hAnsi="Times New Roman" w:cs="Times New Roman"/>
          <w:color w:val="FF0000"/>
          <w:sz w:val="24"/>
          <w:szCs w:val="24"/>
        </w:rPr>
        <w:t xml:space="preserve"> </w:t>
      </w:r>
      <w:r w:rsidRPr="00F6230F">
        <w:rPr>
          <w:rFonts w:ascii="Times New Roman" w:hAnsi="Times New Roman" w:cs="Times New Roman"/>
          <w:sz w:val="24"/>
          <w:szCs w:val="24"/>
        </w:rPr>
        <w:t xml:space="preserve">saņēmēji </w:t>
      </w:r>
      <w:r w:rsidR="00CB439C" w:rsidRPr="00F6230F">
        <w:rPr>
          <w:rFonts w:ascii="Times New Roman" w:hAnsi="Times New Roman" w:cs="Times New Roman"/>
          <w:sz w:val="24"/>
          <w:szCs w:val="24"/>
        </w:rPr>
        <w:t>–</w:t>
      </w:r>
      <w:r w:rsidRPr="00F6230F">
        <w:rPr>
          <w:rFonts w:ascii="Times New Roman" w:hAnsi="Times New Roman" w:cs="Times New Roman"/>
          <w:sz w:val="24"/>
          <w:szCs w:val="24"/>
        </w:rPr>
        <w:t xml:space="preserve"> 75,3</w:t>
      </w:r>
      <w:r w:rsidR="00CB439C" w:rsidRPr="00F6230F">
        <w:rPr>
          <w:rFonts w:ascii="Times New Roman" w:hAnsi="Times New Roman" w:cs="Times New Roman"/>
          <w:sz w:val="24"/>
          <w:szCs w:val="24"/>
        </w:rPr>
        <w:t> </w:t>
      </w:r>
      <w:r w:rsidRPr="00F6230F">
        <w:rPr>
          <w:rFonts w:ascii="Times New Roman" w:hAnsi="Times New Roman" w:cs="Times New Roman"/>
          <w:sz w:val="24"/>
          <w:szCs w:val="24"/>
        </w:rPr>
        <w:t xml:space="preserve">tūkst., apgādnieka zaudējuma pensijas saņēmēji </w:t>
      </w:r>
      <w:r w:rsidR="00CB439C" w:rsidRPr="00F6230F">
        <w:rPr>
          <w:rFonts w:ascii="Times New Roman" w:hAnsi="Times New Roman" w:cs="Times New Roman"/>
          <w:sz w:val="24"/>
          <w:szCs w:val="24"/>
        </w:rPr>
        <w:t>–</w:t>
      </w:r>
      <w:r w:rsidRPr="00F6230F">
        <w:rPr>
          <w:rFonts w:ascii="Times New Roman" w:hAnsi="Times New Roman" w:cs="Times New Roman"/>
          <w:sz w:val="24"/>
          <w:szCs w:val="24"/>
        </w:rPr>
        <w:t xml:space="preserve"> 15,5</w:t>
      </w:r>
      <w:r w:rsidR="00CB439C" w:rsidRPr="00F6230F">
        <w:rPr>
          <w:rFonts w:ascii="Times New Roman" w:hAnsi="Times New Roman" w:cs="Times New Roman"/>
          <w:sz w:val="24"/>
          <w:szCs w:val="24"/>
        </w:rPr>
        <w:t> </w:t>
      </w:r>
      <w:r w:rsidRPr="00F6230F">
        <w:rPr>
          <w:rFonts w:ascii="Times New Roman" w:hAnsi="Times New Roman" w:cs="Times New Roman"/>
          <w:sz w:val="24"/>
          <w:szCs w:val="24"/>
        </w:rPr>
        <w:t>tūkst.</w:t>
      </w:r>
      <w:r w:rsidR="001F5BAC" w:rsidRPr="00F6230F">
        <w:rPr>
          <w:rFonts w:ascii="Times New Roman" w:hAnsi="Times New Roman" w:cs="Times New Roman"/>
          <w:sz w:val="24"/>
          <w:szCs w:val="24"/>
        </w:rPr>
        <w:t xml:space="preserve"> un</w:t>
      </w:r>
      <w:r w:rsidRPr="00F6230F">
        <w:rPr>
          <w:rFonts w:ascii="Times New Roman" w:hAnsi="Times New Roman" w:cs="Times New Roman"/>
          <w:sz w:val="24"/>
          <w:szCs w:val="24"/>
        </w:rPr>
        <w:t xml:space="preserve"> izdienas pensij</w:t>
      </w:r>
      <w:r w:rsidR="00722199" w:rsidRPr="00F6230F">
        <w:rPr>
          <w:rFonts w:ascii="Times New Roman" w:hAnsi="Times New Roman" w:cs="Times New Roman"/>
          <w:sz w:val="24"/>
          <w:szCs w:val="24"/>
        </w:rPr>
        <w:t>as</w:t>
      </w:r>
      <w:r w:rsidRPr="00F6230F">
        <w:rPr>
          <w:rFonts w:ascii="Times New Roman" w:hAnsi="Times New Roman" w:cs="Times New Roman"/>
          <w:sz w:val="24"/>
          <w:szCs w:val="24"/>
        </w:rPr>
        <w:t xml:space="preserve"> saņēmēji </w:t>
      </w:r>
      <w:r w:rsidR="00CB439C" w:rsidRPr="00F6230F">
        <w:rPr>
          <w:rFonts w:ascii="Times New Roman" w:hAnsi="Times New Roman" w:cs="Times New Roman"/>
          <w:sz w:val="24"/>
          <w:szCs w:val="24"/>
        </w:rPr>
        <w:t xml:space="preserve">– </w:t>
      </w:r>
      <w:r w:rsidRPr="00F6230F">
        <w:rPr>
          <w:rFonts w:ascii="Times New Roman" w:hAnsi="Times New Roman" w:cs="Times New Roman"/>
          <w:sz w:val="24"/>
          <w:szCs w:val="24"/>
        </w:rPr>
        <w:t>11</w:t>
      </w:r>
      <w:r w:rsidR="00CB439C" w:rsidRPr="00F6230F">
        <w:rPr>
          <w:rFonts w:ascii="Times New Roman" w:hAnsi="Times New Roman" w:cs="Times New Roman"/>
          <w:sz w:val="24"/>
          <w:szCs w:val="24"/>
        </w:rPr>
        <w:t> </w:t>
      </w:r>
      <w:r w:rsidRPr="00F6230F">
        <w:rPr>
          <w:rFonts w:ascii="Times New Roman" w:hAnsi="Times New Roman" w:cs="Times New Roman"/>
          <w:sz w:val="24"/>
          <w:szCs w:val="24"/>
        </w:rPr>
        <w:t>tūkst., bet atlīdzību saņēmēji</w:t>
      </w:r>
      <w:r w:rsidRPr="00F6230F">
        <w:rPr>
          <w:rFonts w:ascii="Times New Roman" w:hAnsi="Times New Roman" w:cs="Times New Roman"/>
          <w:color w:val="FF0000"/>
          <w:sz w:val="24"/>
          <w:szCs w:val="24"/>
        </w:rPr>
        <w:t xml:space="preserve"> </w:t>
      </w:r>
      <w:r w:rsidRPr="00F6230F">
        <w:rPr>
          <w:rFonts w:ascii="Times New Roman" w:hAnsi="Times New Roman" w:cs="Times New Roman"/>
          <w:sz w:val="24"/>
          <w:szCs w:val="24"/>
        </w:rPr>
        <w:t>bija 14</w:t>
      </w:r>
      <w:r w:rsidR="00CB439C" w:rsidRPr="00F6230F">
        <w:rPr>
          <w:rFonts w:ascii="Times New Roman" w:hAnsi="Times New Roman" w:cs="Times New Roman"/>
          <w:sz w:val="24"/>
          <w:szCs w:val="24"/>
        </w:rPr>
        <w:t> </w:t>
      </w:r>
      <w:r w:rsidRPr="00F6230F">
        <w:rPr>
          <w:rFonts w:ascii="Times New Roman" w:hAnsi="Times New Roman" w:cs="Times New Roman"/>
          <w:sz w:val="24"/>
          <w:szCs w:val="24"/>
        </w:rPr>
        <w:t xml:space="preserve">tūkst. Aizsardzības ministrijas </w:t>
      </w:r>
      <w:r w:rsidR="007C0D96" w:rsidRPr="00F6230F">
        <w:rPr>
          <w:rFonts w:ascii="Times New Roman" w:hAnsi="Times New Roman" w:cs="Times New Roman"/>
          <w:sz w:val="24"/>
          <w:szCs w:val="24"/>
        </w:rPr>
        <w:t xml:space="preserve">dati liecina, ka </w:t>
      </w:r>
      <w:r w:rsidRPr="00F6230F">
        <w:rPr>
          <w:rFonts w:ascii="Times New Roman" w:hAnsi="Times New Roman" w:cs="Times New Roman"/>
          <w:sz w:val="24"/>
          <w:szCs w:val="24"/>
        </w:rPr>
        <w:t>2021.</w:t>
      </w:r>
      <w:r w:rsidR="00CB439C" w:rsidRPr="00F6230F">
        <w:rPr>
          <w:rFonts w:ascii="Times New Roman" w:hAnsi="Times New Roman" w:cs="Times New Roman"/>
          <w:sz w:val="24"/>
          <w:szCs w:val="24"/>
        </w:rPr>
        <w:t> </w:t>
      </w:r>
      <w:r w:rsidRPr="00F6230F">
        <w:rPr>
          <w:rFonts w:ascii="Times New Roman" w:hAnsi="Times New Roman" w:cs="Times New Roman"/>
          <w:sz w:val="24"/>
          <w:szCs w:val="24"/>
        </w:rPr>
        <w:t>gadā bija 1981 izdienas pensij</w:t>
      </w:r>
      <w:r w:rsidR="001F55FC" w:rsidRPr="00F6230F">
        <w:rPr>
          <w:rFonts w:ascii="Times New Roman" w:hAnsi="Times New Roman" w:cs="Times New Roman"/>
          <w:sz w:val="24"/>
          <w:szCs w:val="24"/>
        </w:rPr>
        <w:t>as</w:t>
      </w:r>
      <w:r w:rsidRPr="00F6230F">
        <w:rPr>
          <w:rFonts w:ascii="Times New Roman" w:hAnsi="Times New Roman" w:cs="Times New Roman"/>
          <w:sz w:val="24"/>
          <w:szCs w:val="24"/>
        </w:rPr>
        <w:t xml:space="preserve"> saņēmēj</w:t>
      </w:r>
      <w:r w:rsidR="001F55FC" w:rsidRPr="00F6230F">
        <w:rPr>
          <w:rFonts w:ascii="Times New Roman" w:hAnsi="Times New Roman" w:cs="Times New Roman"/>
          <w:sz w:val="24"/>
          <w:szCs w:val="24"/>
        </w:rPr>
        <w:t>s</w:t>
      </w:r>
      <w:r w:rsidRPr="00F6230F">
        <w:rPr>
          <w:rFonts w:ascii="Times New Roman" w:hAnsi="Times New Roman" w:cs="Times New Roman"/>
          <w:sz w:val="24"/>
          <w:szCs w:val="24"/>
        </w:rPr>
        <w:t>.</w:t>
      </w:r>
      <w:r w:rsidR="00904CC3" w:rsidRPr="00F6230F">
        <w:rPr>
          <w:rFonts w:ascii="Times New Roman" w:hAnsi="Times New Roman" w:cs="Times New Roman"/>
          <w:sz w:val="24"/>
          <w:szCs w:val="24"/>
        </w:rPr>
        <w:t xml:space="preserve"> </w:t>
      </w:r>
      <w:r w:rsidRPr="00F6230F">
        <w:rPr>
          <w:rFonts w:ascii="Times New Roman" w:hAnsi="Times New Roman" w:cs="Times New Roman"/>
          <w:sz w:val="24"/>
          <w:szCs w:val="24"/>
        </w:rPr>
        <w:t>Prognozētie izdevumi 2022.</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gada pensiju, piemaksu, kā arī atlīdzību indeksācij</w:t>
      </w:r>
      <w:r w:rsidR="001F55FC" w:rsidRPr="00F6230F">
        <w:rPr>
          <w:rFonts w:ascii="Times New Roman" w:hAnsi="Times New Roman" w:cs="Times New Roman"/>
          <w:sz w:val="24"/>
          <w:szCs w:val="24"/>
        </w:rPr>
        <w:t>ai</w:t>
      </w:r>
      <w:r w:rsidRPr="00F6230F">
        <w:rPr>
          <w:rFonts w:ascii="Times New Roman" w:hAnsi="Times New Roman" w:cs="Times New Roman"/>
          <w:color w:val="FF0000"/>
          <w:sz w:val="24"/>
          <w:szCs w:val="24"/>
        </w:rPr>
        <w:t xml:space="preserve"> </w:t>
      </w:r>
      <w:r w:rsidRPr="00F6230F">
        <w:rPr>
          <w:rFonts w:ascii="Times New Roman" w:hAnsi="Times New Roman" w:cs="Times New Roman"/>
          <w:sz w:val="24"/>
          <w:szCs w:val="24"/>
        </w:rPr>
        <w:t>2022.</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 xml:space="preserve">gada septembrī </w:t>
      </w:r>
      <w:r w:rsidR="001F55FC" w:rsidRPr="00F6230F">
        <w:rPr>
          <w:rFonts w:ascii="Times New Roman" w:hAnsi="Times New Roman" w:cs="Times New Roman"/>
          <w:sz w:val="24"/>
          <w:szCs w:val="24"/>
        </w:rPr>
        <w:t>ir</w:t>
      </w:r>
      <w:r w:rsidRPr="00F6230F">
        <w:rPr>
          <w:rFonts w:ascii="Times New Roman" w:hAnsi="Times New Roman" w:cs="Times New Roman"/>
          <w:sz w:val="24"/>
          <w:szCs w:val="24"/>
        </w:rPr>
        <w:t xml:space="preserve"> 25</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428</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167</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e</w:t>
      </w:r>
      <w:r w:rsidR="009F2C08" w:rsidRPr="00F6230F">
        <w:rPr>
          <w:rFonts w:ascii="Times New Roman" w:hAnsi="Times New Roman" w:cs="Times New Roman"/>
          <w:sz w:val="24"/>
          <w:szCs w:val="24"/>
        </w:rPr>
        <w:t>i</w:t>
      </w:r>
      <w:r w:rsidRPr="00F6230F">
        <w:rPr>
          <w:rFonts w:ascii="Times New Roman" w:hAnsi="Times New Roman" w:cs="Times New Roman"/>
          <w:sz w:val="24"/>
          <w:szCs w:val="24"/>
        </w:rPr>
        <w:t>ro, pamatbudžetā – 637</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199</w:t>
      </w:r>
      <w:r w:rsidR="009F2C08" w:rsidRPr="00F6230F">
        <w:rPr>
          <w:rFonts w:ascii="Times New Roman" w:hAnsi="Times New Roman" w:cs="Times New Roman"/>
          <w:sz w:val="24"/>
          <w:szCs w:val="24"/>
        </w:rPr>
        <w:t> </w:t>
      </w:r>
      <w:r w:rsidRPr="00F6230F">
        <w:rPr>
          <w:rFonts w:ascii="Times New Roman" w:hAnsi="Times New Roman" w:cs="Times New Roman"/>
          <w:sz w:val="24"/>
          <w:szCs w:val="24"/>
        </w:rPr>
        <w:t>e</w:t>
      </w:r>
      <w:r w:rsidR="009F2C08" w:rsidRPr="00F6230F">
        <w:rPr>
          <w:rFonts w:ascii="Times New Roman" w:hAnsi="Times New Roman" w:cs="Times New Roman"/>
          <w:sz w:val="24"/>
          <w:szCs w:val="24"/>
        </w:rPr>
        <w:t>i</w:t>
      </w:r>
      <w:r w:rsidRPr="00F6230F">
        <w:rPr>
          <w:rFonts w:ascii="Times New Roman" w:hAnsi="Times New Roman" w:cs="Times New Roman"/>
          <w:sz w:val="24"/>
          <w:szCs w:val="24"/>
        </w:rPr>
        <w:t>ro</w:t>
      </w:r>
      <w:r w:rsidR="00F709EE" w:rsidRPr="00F6230F">
        <w:rPr>
          <w:rFonts w:ascii="Times New Roman" w:hAnsi="Times New Roman" w:cs="Times New Roman"/>
          <w:sz w:val="24"/>
          <w:szCs w:val="24"/>
        </w:rPr>
        <w:t>.</w:t>
      </w:r>
    </w:p>
    <w:p w14:paraId="2B0B49CC" w14:textId="17B454DB" w:rsidR="00F709EE" w:rsidRPr="00F6230F" w:rsidRDefault="000D7DB9" w:rsidP="00673567">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Lai nodrošinātu atbalstu </w:t>
      </w:r>
      <w:proofErr w:type="spellStart"/>
      <w:r w:rsidRPr="00F6230F">
        <w:rPr>
          <w:rFonts w:ascii="Times New Roman" w:hAnsi="Times New Roman" w:cs="Times New Roman"/>
          <w:sz w:val="24"/>
          <w:szCs w:val="24"/>
        </w:rPr>
        <w:t>mazaizsargātākajām</w:t>
      </w:r>
      <w:proofErr w:type="spellEnd"/>
      <w:r w:rsidRPr="00F6230F">
        <w:rPr>
          <w:rFonts w:ascii="Times New Roman" w:hAnsi="Times New Roman" w:cs="Times New Roman"/>
          <w:sz w:val="24"/>
          <w:szCs w:val="24"/>
        </w:rPr>
        <w:t xml:space="preserve"> iedzīvotāju grupām energoresursu cenu un vispārējās inflācijas pieauguma ietekmes mazināšanai, </w:t>
      </w:r>
      <w:r w:rsidR="00CD33EB" w:rsidRPr="00F6230F">
        <w:rPr>
          <w:rFonts w:ascii="Times New Roman" w:hAnsi="Times New Roman" w:cs="Times New Roman"/>
          <w:sz w:val="24"/>
          <w:szCs w:val="24"/>
        </w:rPr>
        <w:t>LM</w:t>
      </w:r>
      <w:r w:rsidRPr="00F6230F">
        <w:rPr>
          <w:rFonts w:ascii="Times New Roman" w:hAnsi="Times New Roman" w:cs="Times New Roman"/>
          <w:sz w:val="24"/>
          <w:szCs w:val="24"/>
        </w:rPr>
        <w:t xml:space="preserve"> ir saņēmusi premjera uzdevumu </w:t>
      </w:r>
      <w:r w:rsidR="00B071ED" w:rsidRPr="00F6230F">
        <w:rPr>
          <w:rFonts w:ascii="Times New Roman" w:hAnsi="Times New Roman" w:cs="Times New Roman"/>
          <w:sz w:val="24"/>
          <w:szCs w:val="24"/>
        </w:rPr>
        <w:t>sadarbībā ar Ekonomikas ministriju, Finanšu ministriju</w:t>
      </w:r>
      <w:r w:rsidR="004E59DB" w:rsidRPr="00F6230F">
        <w:rPr>
          <w:rFonts w:ascii="Times New Roman" w:hAnsi="Times New Roman" w:cs="Times New Roman"/>
          <w:sz w:val="24"/>
          <w:szCs w:val="24"/>
        </w:rPr>
        <w:t>, Iekšlietu ministriju</w:t>
      </w:r>
      <w:r w:rsidR="00B071ED" w:rsidRPr="00F6230F">
        <w:rPr>
          <w:rFonts w:ascii="Times New Roman" w:hAnsi="Times New Roman" w:cs="Times New Roman"/>
          <w:sz w:val="24"/>
          <w:szCs w:val="24"/>
        </w:rPr>
        <w:t xml:space="preserve"> un Vides</w:t>
      </w:r>
      <w:r w:rsidR="009F626C" w:rsidRPr="00F6230F">
        <w:rPr>
          <w:rFonts w:ascii="Times New Roman" w:hAnsi="Times New Roman" w:cs="Times New Roman"/>
          <w:sz w:val="24"/>
          <w:szCs w:val="24"/>
        </w:rPr>
        <w:t xml:space="preserve"> </w:t>
      </w:r>
      <w:r w:rsidR="00B071ED" w:rsidRPr="00F6230F">
        <w:rPr>
          <w:rFonts w:ascii="Times New Roman" w:hAnsi="Times New Roman" w:cs="Times New Roman"/>
          <w:sz w:val="24"/>
          <w:szCs w:val="24"/>
        </w:rPr>
        <w:t>aizsardzības</w:t>
      </w:r>
      <w:r w:rsidR="009F626C" w:rsidRPr="00F6230F">
        <w:rPr>
          <w:rFonts w:ascii="Times New Roman" w:hAnsi="Times New Roman" w:cs="Times New Roman"/>
          <w:sz w:val="24"/>
          <w:szCs w:val="24"/>
        </w:rPr>
        <w:t xml:space="preserve"> </w:t>
      </w:r>
      <w:r w:rsidR="00B071ED" w:rsidRPr="00F6230F">
        <w:rPr>
          <w:rFonts w:ascii="Times New Roman" w:hAnsi="Times New Roman" w:cs="Times New Roman"/>
          <w:sz w:val="24"/>
          <w:szCs w:val="24"/>
        </w:rPr>
        <w:t>un</w:t>
      </w:r>
      <w:r w:rsidR="009F626C" w:rsidRPr="00F6230F">
        <w:rPr>
          <w:rFonts w:ascii="Times New Roman" w:hAnsi="Times New Roman" w:cs="Times New Roman"/>
          <w:sz w:val="24"/>
          <w:szCs w:val="24"/>
        </w:rPr>
        <w:t xml:space="preserve"> </w:t>
      </w:r>
      <w:r w:rsidR="00B071ED" w:rsidRPr="00F6230F">
        <w:rPr>
          <w:rFonts w:ascii="Times New Roman" w:hAnsi="Times New Roman" w:cs="Times New Roman"/>
          <w:sz w:val="24"/>
          <w:szCs w:val="24"/>
        </w:rPr>
        <w:t>reģionālās attīstības ministriju izstrādāt un iesniegt izskatīšanai Ministru kabineta 2022.</w:t>
      </w:r>
      <w:r w:rsidR="00CD33EB" w:rsidRPr="00F6230F">
        <w:rPr>
          <w:rFonts w:ascii="Times New Roman" w:hAnsi="Times New Roman" w:cs="Times New Roman"/>
          <w:sz w:val="24"/>
          <w:szCs w:val="24"/>
        </w:rPr>
        <w:t> </w:t>
      </w:r>
      <w:r w:rsidR="00B071ED" w:rsidRPr="00F6230F">
        <w:rPr>
          <w:rFonts w:ascii="Times New Roman" w:hAnsi="Times New Roman" w:cs="Times New Roman"/>
          <w:sz w:val="24"/>
          <w:szCs w:val="24"/>
        </w:rPr>
        <w:t>gada 14.</w:t>
      </w:r>
      <w:r w:rsidR="00CD33EB" w:rsidRPr="00F6230F">
        <w:rPr>
          <w:rFonts w:ascii="Times New Roman" w:hAnsi="Times New Roman" w:cs="Times New Roman"/>
          <w:sz w:val="24"/>
          <w:szCs w:val="24"/>
        </w:rPr>
        <w:t> </w:t>
      </w:r>
      <w:r w:rsidR="00B071ED" w:rsidRPr="00F6230F">
        <w:rPr>
          <w:rFonts w:ascii="Times New Roman" w:hAnsi="Times New Roman" w:cs="Times New Roman"/>
          <w:sz w:val="24"/>
          <w:szCs w:val="24"/>
        </w:rPr>
        <w:t>jūnija sēdē piedāvājumu par visaptverošu mērķētu pabalstu sistēmu, k</w:t>
      </w:r>
      <w:r w:rsidR="003F0F20" w:rsidRPr="00F6230F">
        <w:rPr>
          <w:rFonts w:ascii="Times New Roman" w:hAnsi="Times New Roman" w:cs="Times New Roman"/>
          <w:sz w:val="24"/>
          <w:szCs w:val="24"/>
        </w:rPr>
        <w:t>as</w:t>
      </w:r>
      <w:r w:rsidR="00B071ED" w:rsidRPr="00F6230F">
        <w:rPr>
          <w:rFonts w:ascii="Times New Roman" w:hAnsi="Times New Roman" w:cs="Times New Roman"/>
          <w:sz w:val="24"/>
          <w:szCs w:val="24"/>
        </w:rPr>
        <w:t xml:space="preserve"> būtu ieviešama līdz 2022.</w:t>
      </w:r>
      <w:r w:rsidR="00C22B54" w:rsidRPr="00F6230F">
        <w:rPr>
          <w:rFonts w:ascii="Times New Roman" w:hAnsi="Times New Roman" w:cs="Times New Roman"/>
          <w:sz w:val="24"/>
          <w:szCs w:val="24"/>
        </w:rPr>
        <w:t> </w:t>
      </w:r>
      <w:r w:rsidR="00B071ED" w:rsidRPr="00F6230F">
        <w:rPr>
          <w:rFonts w:ascii="Times New Roman" w:hAnsi="Times New Roman" w:cs="Times New Roman"/>
          <w:sz w:val="24"/>
          <w:szCs w:val="24"/>
        </w:rPr>
        <w:t>gada 1.</w:t>
      </w:r>
      <w:r w:rsidR="00C22B54" w:rsidRPr="00F6230F">
        <w:rPr>
          <w:rFonts w:ascii="Times New Roman" w:hAnsi="Times New Roman" w:cs="Times New Roman"/>
          <w:sz w:val="24"/>
          <w:szCs w:val="24"/>
        </w:rPr>
        <w:t> </w:t>
      </w:r>
      <w:r w:rsidR="00B071ED" w:rsidRPr="00F6230F">
        <w:rPr>
          <w:rFonts w:ascii="Times New Roman" w:hAnsi="Times New Roman" w:cs="Times New Roman"/>
          <w:sz w:val="24"/>
          <w:szCs w:val="24"/>
        </w:rPr>
        <w:t>septembrim.</w:t>
      </w:r>
    </w:p>
    <w:p w14:paraId="3534C7E5" w14:textId="6D6AC74A" w:rsidR="00D7328E" w:rsidRPr="00F6230F" w:rsidRDefault="007C0D96" w:rsidP="00673567">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Premjera uzdevumā </w:t>
      </w:r>
      <w:r w:rsidR="009F626C" w:rsidRPr="00F6230F">
        <w:rPr>
          <w:rFonts w:ascii="Times New Roman" w:hAnsi="Times New Roman" w:cs="Times New Roman"/>
          <w:sz w:val="24"/>
          <w:szCs w:val="24"/>
        </w:rPr>
        <w:t xml:space="preserve">ir sniegti </w:t>
      </w:r>
      <w:r w:rsidR="000D7DB9" w:rsidRPr="00F6230F">
        <w:rPr>
          <w:rFonts w:ascii="Times New Roman" w:hAnsi="Times New Roman" w:cs="Times New Roman"/>
          <w:sz w:val="24"/>
          <w:szCs w:val="24"/>
        </w:rPr>
        <w:t>norādījumi</w:t>
      </w:r>
      <w:r w:rsidR="009F626C" w:rsidRPr="00F6230F">
        <w:rPr>
          <w:rFonts w:ascii="Times New Roman" w:hAnsi="Times New Roman" w:cs="Times New Roman"/>
          <w:sz w:val="24"/>
          <w:szCs w:val="24"/>
        </w:rPr>
        <w:t xml:space="preserve"> par atbalsta virzieniem, </w:t>
      </w:r>
      <w:r w:rsidR="00D7328E" w:rsidRPr="00F6230F">
        <w:rPr>
          <w:rFonts w:ascii="Times New Roman" w:hAnsi="Times New Roman" w:cs="Times New Roman"/>
          <w:sz w:val="24"/>
          <w:szCs w:val="24"/>
        </w:rPr>
        <w:t>atbalstāmajām mērķa grupām, atbalsta veidu, izmaksu sadalījuma starp pusēm noteikšanu u.tml.</w:t>
      </w:r>
    </w:p>
    <w:p w14:paraId="2D129CED" w14:textId="229016D8" w:rsidR="008A1D3F" w:rsidRPr="00F6230F" w:rsidRDefault="00C22B54" w:rsidP="00F709E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LM</w:t>
      </w:r>
      <w:r w:rsidR="00D7328E" w:rsidRPr="00F6230F">
        <w:rPr>
          <w:rFonts w:ascii="Times New Roman" w:hAnsi="Times New Roman" w:cs="Times New Roman"/>
          <w:sz w:val="24"/>
          <w:szCs w:val="24"/>
        </w:rPr>
        <w:t xml:space="preserve"> pēc iespējas iesaistīs </w:t>
      </w:r>
      <w:r w:rsidRPr="00F6230F">
        <w:rPr>
          <w:rFonts w:ascii="Times New Roman" w:hAnsi="Times New Roman" w:cs="Times New Roman"/>
          <w:sz w:val="24"/>
          <w:szCs w:val="24"/>
        </w:rPr>
        <w:t>LPS</w:t>
      </w:r>
      <w:r w:rsidR="00D7328E" w:rsidRPr="00F6230F">
        <w:rPr>
          <w:rFonts w:ascii="Times New Roman" w:hAnsi="Times New Roman" w:cs="Times New Roman"/>
          <w:sz w:val="24"/>
          <w:szCs w:val="24"/>
        </w:rPr>
        <w:t xml:space="preserve"> pārstāvjus priekšlikumu izstrādē, izpildot premjera rezolūcijā doto uzdevumu par visaptverošas mērķētas pabalstu sistēmas ieviešanu no 2022.</w:t>
      </w:r>
      <w:r w:rsidR="00A9745B" w:rsidRPr="00F6230F">
        <w:rPr>
          <w:rFonts w:ascii="Times New Roman" w:hAnsi="Times New Roman" w:cs="Times New Roman"/>
          <w:sz w:val="24"/>
          <w:szCs w:val="24"/>
        </w:rPr>
        <w:t> </w:t>
      </w:r>
      <w:r w:rsidR="00D7328E" w:rsidRPr="00F6230F">
        <w:rPr>
          <w:rFonts w:ascii="Times New Roman" w:hAnsi="Times New Roman" w:cs="Times New Roman"/>
          <w:sz w:val="24"/>
          <w:szCs w:val="24"/>
        </w:rPr>
        <w:t>gada 1.</w:t>
      </w:r>
      <w:r w:rsidR="00A9745B" w:rsidRPr="00F6230F">
        <w:rPr>
          <w:rFonts w:ascii="Times New Roman" w:hAnsi="Times New Roman" w:cs="Times New Roman"/>
          <w:sz w:val="24"/>
          <w:szCs w:val="24"/>
        </w:rPr>
        <w:t> </w:t>
      </w:r>
      <w:r w:rsidR="00D7328E" w:rsidRPr="00F6230F">
        <w:rPr>
          <w:rFonts w:ascii="Times New Roman" w:hAnsi="Times New Roman" w:cs="Times New Roman"/>
          <w:sz w:val="24"/>
          <w:szCs w:val="24"/>
        </w:rPr>
        <w:t>septembra.</w:t>
      </w:r>
    </w:p>
    <w:p w14:paraId="55B038F4" w14:textId="6767660E" w:rsidR="00337AFE" w:rsidRPr="00F6230F" w:rsidRDefault="003D1CD0" w:rsidP="00D67998">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LPS informācija</w:t>
      </w:r>
      <w:r w:rsidRPr="00F6230F">
        <w:rPr>
          <w:rFonts w:ascii="Times New Roman" w:hAnsi="Times New Roman" w:cs="Times New Roman"/>
          <w:sz w:val="24"/>
          <w:szCs w:val="24"/>
        </w:rPr>
        <w:t>:</w:t>
      </w:r>
    </w:p>
    <w:p w14:paraId="313794F1" w14:textId="665E074A" w:rsidR="00DE6350" w:rsidRPr="00AB4E32" w:rsidRDefault="00DE6350" w:rsidP="00DE6350">
      <w:pPr>
        <w:spacing w:after="120" w:line="240" w:lineRule="auto"/>
        <w:jc w:val="both"/>
        <w:rPr>
          <w:rFonts w:ascii="Times New Roman" w:hAnsi="Times New Roman" w:cs="Times New Roman"/>
          <w:sz w:val="24"/>
          <w:szCs w:val="24"/>
        </w:rPr>
      </w:pPr>
      <w:r w:rsidRPr="00AB4E32">
        <w:rPr>
          <w:rFonts w:ascii="Times New Roman" w:hAnsi="Times New Roman" w:cs="Times New Roman"/>
          <w:sz w:val="24"/>
          <w:szCs w:val="24"/>
        </w:rPr>
        <w:t>Minimālās algas pa</w:t>
      </w:r>
      <w:r w:rsidR="001B6798" w:rsidRPr="00AB4E32">
        <w:rPr>
          <w:rFonts w:ascii="Times New Roman" w:hAnsi="Times New Roman" w:cs="Times New Roman"/>
          <w:sz w:val="24"/>
          <w:szCs w:val="24"/>
        </w:rPr>
        <w:t>augstināšana</w:t>
      </w:r>
      <w:r w:rsidRPr="00AB4E32">
        <w:rPr>
          <w:rFonts w:ascii="Times New Roman" w:hAnsi="Times New Roman" w:cs="Times New Roman"/>
          <w:sz w:val="24"/>
          <w:szCs w:val="24"/>
        </w:rPr>
        <w:t xml:space="preserve"> ir komplekss pasākums, </w:t>
      </w:r>
      <w:r w:rsidR="001B6798" w:rsidRPr="00AB4E32">
        <w:rPr>
          <w:rFonts w:ascii="Times New Roman" w:hAnsi="Times New Roman" w:cs="Times New Roman"/>
          <w:sz w:val="24"/>
          <w:szCs w:val="24"/>
        </w:rPr>
        <w:t xml:space="preserve">tāpēc </w:t>
      </w:r>
      <w:r w:rsidRPr="00AB4E32">
        <w:rPr>
          <w:rFonts w:ascii="Times New Roman" w:hAnsi="Times New Roman" w:cs="Times New Roman"/>
          <w:sz w:val="24"/>
          <w:szCs w:val="24"/>
        </w:rPr>
        <w:t xml:space="preserve">iespēju palielināt minimālo algu </w:t>
      </w:r>
      <w:r w:rsidR="001B6798" w:rsidRPr="00AB4E32">
        <w:rPr>
          <w:rFonts w:ascii="Times New Roman" w:hAnsi="Times New Roman" w:cs="Times New Roman"/>
          <w:sz w:val="24"/>
          <w:szCs w:val="24"/>
        </w:rPr>
        <w:t xml:space="preserve">jāizvērtē </w:t>
      </w:r>
      <w:r w:rsidRPr="00AB4E32">
        <w:rPr>
          <w:rFonts w:ascii="Times New Roman" w:hAnsi="Times New Roman" w:cs="Times New Roman"/>
          <w:sz w:val="24"/>
          <w:szCs w:val="24"/>
        </w:rPr>
        <w:t xml:space="preserve">kontekstā ar citiem pasākumiem, </w:t>
      </w:r>
      <w:r w:rsidR="001B6798" w:rsidRPr="00AB4E32">
        <w:rPr>
          <w:rFonts w:ascii="Times New Roman" w:hAnsi="Times New Roman" w:cs="Times New Roman"/>
          <w:sz w:val="24"/>
          <w:szCs w:val="24"/>
        </w:rPr>
        <w:t xml:space="preserve">kā arī </w:t>
      </w:r>
      <w:r w:rsidRPr="00AB4E32">
        <w:rPr>
          <w:rFonts w:ascii="Times New Roman" w:hAnsi="Times New Roman" w:cs="Times New Roman"/>
          <w:sz w:val="24"/>
          <w:szCs w:val="24"/>
        </w:rPr>
        <w:t xml:space="preserve">jāpārskata </w:t>
      </w:r>
      <w:r w:rsidR="001B6798" w:rsidRPr="00AB4E32">
        <w:rPr>
          <w:rFonts w:ascii="Times New Roman" w:hAnsi="Times New Roman" w:cs="Times New Roman"/>
          <w:sz w:val="24"/>
          <w:szCs w:val="24"/>
        </w:rPr>
        <w:t xml:space="preserve">iedzīvotāju ienākumu nodokļa </w:t>
      </w:r>
      <w:r w:rsidRPr="00AB4E32">
        <w:rPr>
          <w:rFonts w:ascii="Times New Roman" w:hAnsi="Times New Roman" w:cs="Times New Roman"/>
          <w:sz w:val="24"/>
          <w:szCs w:val="24"/>
        </w:rPr>
        <w:t xml:space="preserve">sadale starp valsti un pašvaldībām. Jārēķinās, ka, palielinot minimālo algu, jāpārskata atlīdzība arī </w:t>
      </w:r>
      <w:r w:rsidR="0057398B" w:rsidRPr="00AB4E32">
        <w:rPr>
          <w:rFonts w:ascii="Times New Roman" w:hAnsi="Times New Roman" w:cs="Times New Roman"/>
          <w:sz w:val="24"/>
          <w:szCs w:val="24"/>
        </w:rPr>
        <w:t>citu</w:t>
      </w:r>
      <w:r w:rsidRPr="00AB4E32">
        <w:rPr>
          <w:rFonts w:ascii="Times New Roman" w:hAnsi="Times New Roman" w:cs="Times New Roman"/>
          <w:sz w:val="24"/>
          <w:szCs w:val="24"/>
        </w:rPr>
        <w:t xml:space="preserve"> līmeņu speciālistiem, lai neveidotos situācija, ka atlīdzība neatšķiras.</w:t>
      </w:r>
    </w:p>
    <w:p w14:paraId="67611B01" w14:textId="6604DA2D" w:rsidR="008F431C" w:rsidRPr="00AB4E32" w:rsidRDefault="0082264A" w:rsidP="00D67998">
      <w:pPr>
        <w:spacing w:after="120" w:line="240" w:lineRule="auto"/>
        <w:jc w:val="both"/>
        <w:rPr>
          <w:rFonts w:ascii="Times New Roman" w:hAnsi="Times New Roman" w:cs="Times New Roman"/>
          <w:sz w:val="24"/>
          <w:szCs w:val="24"/>
        </w:rPr>
      </w:pPr>
      <w:r w:rsidRPr="00AB4E32">
        <w:rPr>
          <w:rFonts w:ascii="Times New Roman" w:hAnsi="Times New Roman" w:cs="Times New Roman"/>
          <w:sz w:val="24"/>
          <w:szCs w:val="24"/>
        </w:rPr>
        <w:t>Tie</w:t>
      </w:r>
      <w:r w:rsidR="004911A5" w:rsidRPr="00AB4E32">
        <w:rPr>
          <w:rFonts w:ascii="Times New Roman" w:hAnsi="Times New Roman" w:cs="Times New Roman"/>
          <w:sz w:val="24"/>
          <w:szCs w:val="24"/>
        </w:rPr>
        <w:t>k</w:t>
      </w:r>
      <w:r w:rsidRPr="00AB4E32">
        <w:rPr>
          <w:rFonts w:ascii="Times New Roman" w:hAnsi="Times New Roman" w:cs="Times New Roman"/>
          <w:sz w:val="24"/>
          <w:szCs w:val="24"/>
        </w:rPr>
        <w:t xml:space="preserve"> sniegts piemērs</w:t>
      </w:r>
      <w:r w:rsidR="00570446" w:rsidRPr="00AB4E32">
        <w:rPr>
          <w:rFonts w:ascii="Times New Roman" w:hAnsi="Times New Roman" w:cs="Times New Roman"/>
          <w:sz w:val="24"/>
          <w:szCs w:val="24"/>
        </w:rPr>
        <w:t xml:space="preserve">, ka </w:t>
      </w:r>
      <w:r w:rsidR="003100C4" w:rsidRPr="00AB4E32">
        <w:rPr>
          <w:rFonts w:ascii="Times New Roman" w:hAnsi="Times New Roman" w:cs="Times New Roman"/>
          <w:sz w:val="24"/>
          <w:szCs w:val="24"/>
        </w:rPr>
        <w:t>šobrī</w:t>
      </w:r>
      <w:r w:rsidR="00DE5450" w:rsidRPr="00AB4E32">
        <w:rPr>
          <w:rFonts w:ascii="Times New Roman" w:hAnsi="Times New Roman" w:cs="Times New Roman"/>
          <w:sz w:val="24"/>
          <w:szCs w:val="24"/>
        </w:rPr>
        <w:t>d</w:t>
      </w:r>
      <w:r w:rsidR="00570446" w:rsidRPr="00AB4E32">
        <w:rPr>
          <w:rFonts w:ascii="Times New Roman" w:hAnsi="Times New Roman" w:cs="Times New Roman"/>
          <w:sz w:val="24"/>
          <w:szCs w:val="24"/>
        </w:rPr>
        <w:t xml:space="preserve"> Rīgā ilgstošas sociālās aprūpes institūcijas aprūpētāja atalgojums ir 610 eiro, kas ir par 110 eiro</w:t>
      </w:r>
      <w:r w:rsidRPr="00AB4E32">
        <w:rPr>
          <w:rFonts w:ascii="Times New Roman" w:hAnsi="Times New Roman" w:cs="Times New Roman"/>
          <w:sz w:val="24"/>
          <w:szCs w:val="24"/>
        </w:rPr>
        <w:t xml:space="preserve"> jeb aptuveni</w:t>
      </w:r>
      <w:r w:rsidR="00B153A7" w:rsidRPr="00AB4E32">
        <w:rPr>
          <w:rFonts w:ascii="Times New Roman" w:hAnsi="Times New Roman" w:cs="Times New Roman"/>
          <w:sz w:val="24"/>
          <w:szCs w:val="24"/>
        </w:rPr>
        <w:t xml:space="preserve"> 20%</w:t>
      </w:r>
      <w:r w:rsidRPr="00AB4E32">
        <w:rPr>
          <w:rFonts w:ascii="Times New Roman" w:hAnsi="Times New Roman" w:cs="Times New Roman"/>
          <w:sz w:val="24"/>
          <w:szCs w:val="24"/>
        </w:rPr>
        <w:t xml:space="preserve"> lielāk</w:t>
      </w:r>
      <w:r w:rsidR="001D1A36">
        <w:rPr>
          <w:rFonts w:ascii="Times New Roman" w:hAnsi="Times New Roman" w:cs="Times New Roman"/>
          <w:sz w:val="24"/>
          <w:szCs w:val="24"/>
        </w:rPr>
        <w:t>s</w:t>
      </w:r>
      <w:r w:rsidR="00B153A7" w:rsidRPr="00AB4E32">
        <w:rPr>
          <w:rFonts w:ascii="Times New Roman" w:hAnsi="Times New Roman" w:cs="Times New Roman"/>
          <w:sz w:val="24"/>
          <w:szCs w:val="24"/>
        </w:rPr>
        <w:t xml:space="preserve"> </w:t>
      </w:r>
      <w:r w:rsidR="004911A5" w:rsidRPr="00AB4E32">
        <w:rPr>
          <w:rFonts w:ascii="Times New Roman" w:hAnsi="Times New Roman" w:cs="Times New Roman"/>
          <w:sz w:val="24"/>
          <w:szCs w:val="24"/>
        </w:rPr>
        <w:t>kā</w:t>
      </w:r>
      <w:r w:rsidR="00237A14" w:rsidRPr="00AB4E32">
        <w:rPr>
          <w:rFonts w:ascii="Times New Roman" w:hAnsi="Times New Roman" w:cs="Times New Roman"/>
          <w:sz w:val="24"/>
          <w:szCs w:val="24"/>
        </w:rPr>
        <w:t xml:space="preserve"> </w:t>
      </w:r>
      <w:r w:rsidR="00570446" w:rsidRPr="00AB4E32">
        <w:rPr>
          <w:rFonts w:ascii="Times New Roman" w:hAnsi="Times New Roman" w:cs="Times New Roman"/>
          <w:sz w:val="24"/>
          <w:szCs w:val="24"/>
        </w:rPr>
        <w:t>minimālā alga</w:t>
      </w:r>
      <w:r w:rsidR="00094259" w:rsidRPr="00AB4E32">
        <w:rPr>
          <w:rFonts w:ascii="Times New Roman" w:hAnsi="Times New Roman" w:cs="Times New Roman"/>
          <w:sz w:val="24"/>
          <w:szCs w:val="24"/>
        </w:rPr>
        <w:t>.</w:t>
      </w:r>
      <w:r w:rsidR="00B153A7" w:rsidRPr="00AB4E32">
        <w:rPr>
          <w:rFonts w:ascii="Times New Roman" w:hAnsi="Times New Roman" w:cs="Times New Roman"/>
          <w:sz w:val="24"/>
          <w:szCs w:val="24"/>
        </w:rPr>
        <w:t xml:space="preserve"> Palielinot algu </w:t>
      </w:r>
      <w:r w:rsidR="004911A5" w:rsidRPr="00AB4E32">
        <w:rPr>
          <w:rFonts w:ascii="Times New Roman" w:hAnsi="Times New Roman" w:cs="Times New Roman"/>
          <w:sz w:val="24"/>
          <w:szCs w:val="24"/>
        </w:rPr>
        <w:t xml:space="preserve">līdz </w:t>
      </w:r>
      <w:r w:rsidR="00B153A7" w:rsidRPr="00AB4E32">
        <w:rPr>
          <w:rFonts w:ascii="Times New Roman" w:hAnsi="Times New Roman" w:cs="Times New Roman"/>
          <w:sz w:val="24"/>
          <w:szCs w:val="24"/>
        </w:rPr>
        <w:t>640 eiro, kā tiek plānots, rodas jautājums</w:t>
      </w:r>
      <w:r w:rsidR="004911A5" w:rsidRPr="00AB4E32">
        <w:rPr>
          <w:rFonts w:ascii="Times New Roman" w:hAnsi="Times New Roman" w:cs="Times New Roman"/>
          <w:sz w:val="24"/>
          <w:szCs w:val="24"/>
        </w:rPr>
        <w:t>,</w:t>
      </w:r>
      <w:r w:rsidR="00B153A7" w:rsidRPr="00AB4E32">
        <w:rPr>
          <w:rFonts w:ascii="Times New Roman" w:hAnsi="Times New Roman" w:cs="Times New Roman"/>
          <w:sz w:val="24"/>
          <w:szCs w:val="24"/>
        </w:rPr>
        <w:t xml:space="preserve"> vai </w:t>
      </w:r>
      <w:r w:rsidR="004911A5" w:rsidRPr="00AB4E32">
        <w:rPr>
          <w:rFonts w:ascii="Times New Roman" w:hAnsi="Times New Roman" w:cs="Times New Roman"/>
          <w:sz w:val="24"/>
          <w:szCs w:val="24"/>
        </w:rPr>
        <w:t xml:space="preserve">minētajiem </w:t>
      </w:r>
      <w:r w:rsidR="00B153A7" w:rsidRPr="00AB4E32">
        <w:rPr>
          <w:rFonts w:ascii="Times New Roman" w:hAnsi="Times New Roman" w:cs="Times New Roman"/>
          <w:sz w:val="24"/>
          <w:szCs w:val="24"/>
        </w:rPr>
        <w:t>aprūpētājiem tik</w:t>
      </w:r>
      <w:r w:rsidR="004911A5" w:rsidRPr="00AB4E32">
        <w:rPr>
          <w:rFonts w:ascii="Times New Roman" w:hAnsi="Times New Roman" w:cs="Times New Roman"/>
          <w:sz w:val="24"/>
          <w:szCs w:val="24"/>
        </w:rPr>
        <w:t>s</w:t>
      </w:r>
      <w:r w:rsidR="00B153A7" w:rsidRPr="00AB4E32">
        <w:rPr>
          <w:rFonts w:ascii="Times New Roman" w:hAnsi="Times New Roman" w:cs="Times New Roman"/>
          <w:sz w:val="24"/>
          <w:szCs w:val="24"/>
        </w:rPr>
        <w:t xml:space="preserve"> palielināta alga līdz 640 eiro, kas būtu minimālā</w:t>
      </w:r>
      <w:r w:rsidR="004911A5" w:rsidRPr="00AB4E32">
        <w:rPr>
          <w:rFonts w:ascii="Times New Roman" w:hAnsi="Times New Roman" w:cs="Times New Roman"/>
          <w:sz w:val="24"/>
          <w:szCs w:val="24"/>
        </w:rPr>
        <w:t>s</w:t>
      </w:r>
      <w:r w:rsidR="00B153A7" w:rsidRPr="00AB4E32">
        <w:rPr>
          <w:rFonts w:ascii="Times New Roman" w:hAnsi="Times New Roman" w:cs="Times New Roman"/>
          <w:sz w:val="24"/>
          <w:szCs w:val="24"/>
        </w:rPr>
        <w:t xml:space="preserve"> alga</w:t>
      </w:r>
      <w:r w:rsidR="004911A5" w:rsidRPr="00AB4E32">
        <w:rPr>
          <w:rFonts w:ascii="Times New Roman" w:hAnsi="Times New Roman" w:cs="Times New Roman"/>
          <w:sz w:val="24"/>
          <w:szCs w:val="24"/>
        </w:rPr>
        <w:t>s apmērā</w:t>
      </w:r>
      <w:r w:rsidR="00B153A7" w:rsidRPr="00AB4E32">
        <w:rPr>
          <w:rFonts w:ascii="Times New Roman" w:hAnsi="Times New Roman" w:cs="Times New Roman"/>
          <w:sz w:val="24"/>
          <w:szCs w:val="24"/>
        </w:rPr>
        <w:t xml:space="preserve">, </w:t>
      </w:r>
      <w:r w:rsidR="004911A5" w:rsidRPr="00AB4E32">
        <w:rPr>
          <w:rFonts w:ascii="Times New Roman" w:hAnsi="Times New Roman" w:cs="Times New Roman"/>
          <w:sz w:val="24"/>
          <w:szCs w:val="24"/>
        </w:rPr>
        <w:t xml:space="preserve">jeb </w:t>
      </w:r>
      <w:r w:rsidR="00B153A7" w:rsidRPr="00AB4E32">
        <w:rPr>
          <w:rFonts w:ascii="Times New Roman" w:hAnsi="Times New Roman" w:cs="Times New Roman"/>
          <w:sz w:val="24"/>
          <w:szCs w:val="24"/>
        </w:rPr>
        <w:t>alga tik</w:t>
      </w:r>
      <w:r w:rsidR="004911A5" w:rsidRPr="00AB4E32">
        <w:rPr>
          <w:rFonts w:ascii="Times New Roman" w:hAnsi="Times New Roman" w:cs="Times New Roman"/>
          <w:sz w:val="24"/>
          <w:szCs w:val="24"/>
        </w:rPr>
        <w:t>s</w:t>
      </w:r>
      <w:r w:rsidR="00B153A7" w:rsidRPr="00AB4E32">
        <w:rPr>
          <w:rFonts w:ascii="Times New Roman" w:hAnsi="Times New Roman" w:cs="Times New Roman"/>
          <w:sz w:val="24"/>
          <w:szCs w:val="24"/>
        </w:rPr>
        <w:t xml:space="preserve"> palielināta </w:t>
      </w:r>
      <w:r w:rsidR="004911A5" w:rsidRPr="00AB4E32">
        <w:rPr>
          <w:rFonts w:ascii="Times New Roman" w:hAnsi="Times New Roman" w:cs="Times New Roman"/>
          <w:sz w:val="24"/>
          <w:szCs w:val="24"/>
        </w:rPr>
        <w:t>par</w:t>
      </w:r>
      <w:r w:rsidR="00B153A7" w:rsidRPr="00AB4E32">
        <w:rPr>
          <w:rFonts w:ascii="Times New Roman" w:hAnsi="Times New Roman" w:cs="Times New Roman"/>
          <w:sz w:val="24"/>
          <w:szCs w:val="24"/>
        </w:rPr>
        <w:t xml:space="preserve"> 20% virs minimālās algas</w:t>
      </w:r>
      <w:r w:rsidR="00124CBD" w:rsidRPr="00AB4E32">
        <w:rPr>
          <w:rFonts w:ascii="Times New Roman" w:hAnsi="Times New Roman" w:cs="Times New Roman"/>
          <w:sz w:val="24"/>
          <w:szCs w:val="24"/>
        </w:rPr>
        <w:t>.</w:t>
      </w:r>
      <w:r w:rsidR="0056109D" w:rsidRPr="00AB4E32">
        <w:rPr>
          <w:rFonts w:ascii="Times New Roman" w:hAnsi="Times New Roman" w:cs="Times New Roman"/>
          <w:sz w:val="24"/>
          <w:szCs w:val="24"/>
        </w:rPr>
        <w:t xml:space="preserve"> </w:t>
      </w:r>
      <w:r w:rsidR="00420E07" w:rsidRPr="00AB4E32">
        <w:rPr>
          <w:rFonts w:ascii="Times New Roman" w:hAnsi="Times New Roman" w:cs="Times New Roman"/>
          <w:sz w:val="24"/>
          <w:szCs w:val="24"/>
        </w:rPr>
        <w:t xml:space="preserve">Neoloģisms veidojas arī </w:t>
      </w:r>
      <w:r w:rsidR="004911A5" w:rsidRPr="00AB4E32">
        <w:rPr>
          <w:rFonts w:ascii="Times New Roman" w:hAnsi="Times New Roman" w:cs="Times New Roman"/>
          <w:sz w:val="24"/>
          <w:szCs w:val="24"/>
        </w:rPr>
        <w:t xml:space="preserve">attiecībā uz </w:t>
      </w:r>
      <w:r w:rsidR="00420E07" w:rsidRPr="00AB4E32">
        <w:rPr>
          <w:rFonts w:ascii="Times New Roman" w:hAnsi="Times New Roman" w:cs="Times New Roman"/>
          <w:sz w:val="24"/>
          <w:szCs w:val="24"/>
        </w:rPr>
        <w:t>pedagogu atalgojumu, kas plānots 900</w:t>
      </w:r>
      <w:r w:rsidR="00976004">
        <w:rPr>
          <w:rFonts w:ascii="Times New Roman" w:hAnsi="Times New Roman" w:cs="Times New Roman"/>
          <w:sz w:val="24"/>
          <w:szCs w:val="24"/>
        </w:rPr>
        <w:t> </w:t>
      </w:r>
      <w:r w:rsidR="00420E07" w:rsidRPr="00AB4E32">
        <w:rPr>
          <w:rFonts w:ascii="Times New Roman" w:hAnsi="Times New Roman" w:cs="Times New Roman"/>
          <w:sz w:val="24"/>
          <w:szCs w:val="24"/>
        </w:rPr>
        <w:t>eiro apmērā. Visā valstī situācija nav vienāda, tāpēc papildus vērā būtu ņemams Rīgas faktors, kur minimālās algas apmēru ietekmē un regulē dažādi darba tirgus apstākļi.</w:t>
      </w:r>
    </w:p>
    <w:p w14:paraId="508EFB58" w14:textId="3F314747" w:rsidR="00420E07" w:rsidRPr="00AB4E32" w:rsidRDefault="004D46D7" w:rsidP="00D67998">
      <w:pPr>
        <w:spacing w:after="120" w:line="240" w:lineRule="auto"/>
        <w:jc w:val="both"/>
        <w:rPr>
          <w:rFonts w:ascii="Times New Roman" w:hAnsi="Times New Roman" w:cs="Times New Roman"/>
          <w:sz w:val="24"/>
          <w:szCs w:val="24"/>
        </w:rPr>
      </w:pPr>
      <w:r w:rsidRPr="00AB4E32">
        <w:rPr>
          <w:rFonts w:ascii="Times New Roman" w:hAnsi="Times New Roman" w:cs="Times New Roman"/>
          <w:sz w:val="24"/>
          <w:szCs w:val="24"/>
        </w:rPr>
        <w:t>Rīgas pašvaldība līdzšinēji daudz darījusi un turpina darīt, lai būtu pēc iespējas mazāk minimālās algas saņēmēju, tai skaitā izglītības sektorā un citos sektoros.</w:t>
      </w:r>
      <w:r w:rsidR="00420E07" w:rsidRPr="00AB4E32">
        <w:rPr>
          <w:rFonts w:ascii="Times New Roman" w:hAnsi="Times New Roman" w:cs="Times New Roman"/>
          <w:sz w:val="24"/>
          <w:szCs w:val="24"/>
        </w:rPr>
        <w:t xml:space="preserve"> Attiecīgi būtu svarīgi pārskatīt iedzīvotāju ienākumu nodokļa sadali. Šobrīd</w:t>
      </w:r>
      <w:r w:rsidR="00A569C9" w:rsidRPr="00AB4E32">
        <w:rPr>
          <w:rFonts w:ascii="Times New Roman" w:hAnsi="Times New Roman" w:cs="Times New Roman"/>
          <w:sz w:val="24"/>
          <w:szCs w:val="24"/>
        </w:rPr>
        <w:t xml:space="preserve">, </w:t>
      </w:r>
      <w:r w:rsidR="00420E07" w:rsidRPr="00AB4E32">
        <w:rPr>
          <w:rFonts w:ascii="Times New Roman" w:hAnsi="Times New Roman" w:cs="Times New Roman"/>
          <w:sz w:val="24"/>
          <w:szCs w:val="24"/>
        </w:rPr>
        <w:t xml:space="preserve">ja skatās kopējo valsts budžetu, tad </w:t>
      </w:r>
      <w:r w:rsidR="004911A5" w:rsidRPr="00AB4E32">
        <w:rPr>
          <w:rFonts w:ascii="Times New Roman" w:hAnsi="Times New Roman" w:cs="Times New Roman"/>
          <w:sz w:val="24"/>
          <w:szCs w:val="24"/>
        </w:rPr>
        <w:t xml:space="preserve">palielinās </w:t>
      </w:r>
      <w:r w:rsidR="00A569C9" w:rsidRPr="00AB4E32">
        <w:rPr>
          <w:rFonts w:ascii="Times New Roman" w:hAnsi="Times New Roman" w:cs="Times New Roman"/>
          <w:sz w:val="24"/>
          <w:szCs w:val="24"/>
        </w:rPr>
        <w:t xml:space="preserve">gan </w:t>
      </w:r>
      <w:r w:rsidR="00420E07" w:rsidRPr="00AB4E32">
        <w:rPr>
          <w:rFonts w:ascii="Times New Roman" w:hAnsi="Times New Roman" w:cs="Times New Roman"/>
          <w:sz w:val="24"/>
          <w:szCs w:val="24"/>
        </w:rPr>
        <w:t xml:space="preserve">valsts budžeta ienākumi, gan izdevumi, </w:t>
      </w:r>
      <w:r w:rsidR="00A569C9" w:rsidRPr="00AB4E32">
        <w:rPr>
          <w:rFonts w:ascii="Times New Roman" w:hAnsi="Times New Roman" w:cs="Times New Roman"/>
          <w:sz w:val="24"/>
          <w:szCs w:val="24"/>
        </w:rPr>
        <w:t xml:space="preserve">savukārt </w:t>
      </w:r>
      <w:r w:rsidR="00420E07" w:rsidRPr="00AB4E32">
        <w:rPr>
          <w:rFonts w:ascii="Times New Roman" w:hAnsi="Times New Roman" w:cs="Times New Roman"/>
          <w:sz w:val="24"/>
          <w:szCs w:val="24"/>
        </w:rPr>
        <w:t>pašvaldībām, ja</w:t>
      </w:r>
      <w:r w:rsidR="00A569C9" w:rsidRPr="00AB4E32">
        <w:rPr>
          <w:rFonts w:ascii="Times New Roman" w:hAnsi="Times New Roman" w:cs="Times New Roman"/>
          <w:sz w:val="24"/>
          <w:szCs w:val="24"/>
        </w:rPr>
        <w:t>, piemēram, ņem Rīgas pašvaldības</w:t>
      </w:r>
      <w:r w:rsidR="00420E07" w:rsidRPr="00AB4E32">
        <w:rPr>
          <w:rFonts w:ascii="Times New Roman" w:hAnsi="Times New Roman" w:cs="Times New Roman"/>
          <w:sz w:val="24"/>
          <w:szCs w:val="24"/>
        </w:rPr>
        <w:t xml:space="preserve"> budžetu, tad Rīgas pašvaldības budžets ienākumu ziņā ir </w:t>
      </w:r>
      <w:r w:rsidR="004911A5" w:rsidRPr="00AB4E32">
        <w:rPr>
          <w:rFonts w:ascii="Times New Roman" w:hAnsi="Times New Roman" w:cs="Times New Roman"/>
          <w:sz w:val="24"/>
          <w:szCs w:val="24"/>
        </w:rPr>
        <w:t xml:space="preserve">saglabājies </w:t>
      </w:r>
      <w:r w:rsidR="00420E07" w:rsidRPr="00AB4E32">
        <w:rPr>
          <w:rFonts w:ascii="Times New Roman" w:hAnsi="Times New Roman" w:cs="Times New Roman"/>
          <w:sz w:val="24"/>
          <w:szCs w:val="24"/>
        </w:rPr>
        <w:t>2019.</w:t>
      </w:r>
      <w:r w:rsidR="00A569C9" w:rsidRPr="00AB4E32">
        <w:rPr>
          <w:rFonts w:ascii="Times New Roman" w:hAnsi="Times New Roman" w:cs="Times New Roman"/>
          <w:sz w:val="24"/>
          <w:szCs w:val="24"/>
        </w:rPr>
        <w:t> </w:t>
      </w:r>
      <w:r w:rsidR="00420E07" w:rsidRPr="00AB4E32">
        <w:rPr>
          <w:rFonts w:ascii="Times New Roman" w:hAnsi="Times New Roman" w:cs="Times New Roman"/>
          <w:sz w:val="24"/>
          <w:szCs w:val="24"/>
        </w:rPr>
        <w:t>gad</w:t>
      </w:r>
      <w:r w:rsidR="00A569C9" w:rsidRPr="00AB4E32">
        <w:rPr>
          <w:rFonts w:ascii="Times New Roman" w:hAnsi="Times New Roman" w:cs="Times New Roman"/>
          <w:sz w:val="24"/>
          <w:szCs w:val="24"/>
        </w:rPr>
        <w:t>a līmenī, bet</w:t>
      </w:r>
      <w:r w:rsidR="00420E07" w:rsidRPr="00AB4E32">
        <w:rPr>
          <w:rFonts w:ascii="Times New Roman" w:hAnsi="Times New Roman" w:cs="Times New Roman"/>
          <w:sz w:val="24"/>
          <w:szCs w:val="24"/>
        </w:rPr>
        <w:t xml:space="preserve"> izdevum</w:t>
      </w:r>
      <w:r w:rsidR="00A569C9" w:rsidRPr="00AB4E32">
        <w:rPr>
          <w:rFonts w:ascii="Times New Roman" w:hAnsi="Times New Roman" w:cs="Times New Roman"/>
          <w:sz w:val="24"/>
          <w:szCs w:val="24"/>
        </w:rPr>
        <w:t xml:space="preserve">i ir </w:t>
      </w:r>
      <w:r w:rsidR="004911A5" w:rsidRPr="00AB4E32">
        <w:rPr>
          <w:rFonts w:ascii="Times New Roman" w:hAnsi="Times New Roman" w:cs="Times New Roman"/>
          <w:sz w:val="24"/>
          <w:szCs w:val="24"/>
        </w:rPr>
        <w:t xml:space="preserve">būtiski </w:t>
      </w:r>
      <w:r w:rsidR="00420E07" w:rsidRPr="00AB4E32">
        <w:rPr>
          <w:rFonts w:ascii="Times New Roman" w:hAnsi="Times New Roman" w:cs="Times New Roman"/>
          <w:sz w:val="24"/>
          <w:szCs w:val="24"/>
        </w:rPr>
        <w:t>pieauguši</w:t>
      </w:r>
      <w:r w:rsidR="00A569C9" w:rsidRPr="00AB4E32">
        <w:rPr>
          <w:rFonts w:ascii="Times New Roman" w:hAnsi="Times New Roman" w:cs="Times New Roman"/>
          <w:sz w:val="24"/>
          <w:szCs w:val="24"/>
        </w:rPr>
        <w:t xml:space="preserve">, un </w:t>
      </w:r>
      <w:r w:rsidR="00420E07" w:rsidRPr="00AB4E32">
        <w:rPr>
          <w:rFonts w:ascii="Times New Roman" w:hAnsi="Times New Roman" w:cs="Times New Roman"/>
          <w:sz w:val="24"/>
          <w:szCs w:val="24"/>
        </w:rPr>
        <w:t xml:space="preserve">lielākais ienākumu procents ir tieši iedzīvotāju ienākumu nodoklis pašvaldībām. </w:t>
      </w:r>
    </w:p>
    <w:p w14:paraId="7F62CD44" w14:textId="49C6DAD7" w:rsidR="00121A54" w:rsidRPr="00F6230F" w:rsidRDefault="007F0574" w:rsidP="00D67998">
      <w:pPr>
        <w:spacing w:after="120" w:line="240" w:lineRule="auto"/>
        <w:jc w:val="both"/>
        <w:rPr>
          <w:rFonts w:ascii="Times New Roman" w:hAnsi="Times New Roman" w:cs="Times New Roman"/>
          <w:sz w:val="24"/>
          <w:szCs w:val="24"/>
        </w:rPr>
      </w:pPr>
      <w:r w:rsidRPr="00AB4E32">
        <w:rPr>
          <w:rFonts w:ascii="Times New Roman" w:hAnsi="Times New Roman" w:cs="Times New Roman"/>
          <w:sz w:val="24"/>
          <w:szCs w:val="24"/>
        </w:rPr>
        <w:t>Vienlaikus šāda papildu finansējuma nepieciešamība atalgoj</w:t>
      </w:r>
      <w:r w:rsidR="004911A5" w:rsidRPr="00AB4E32">
        <w:rPr>
          <w:rFonts w:ascii="Times New Roman" w:hAnsi="Times New Roman" w:cs="Times New Roman"/>
          <w:sz w:val="24"/>
          <w:szCs w:val="24"/>
        </w:rPr>
        <w:t>um</w:t>
      </w:r>
      <w:r w:rsidRPr="00AB4E32">
        <w:rPr>
          <w:rFonts w:ascii="Times New Roman" w:hAnsi="Times New Roman" w:cs="Times New Roman"/>
          <w:sz w:val="24"/>
          <w:szCs w:val="24"/>
        </w:rPr>
        <w:t>am pašvaldībās var ietekmēt</w:t>
      </w:r>
      <w:r w:rsidR="004911A5" w:rsidRPr="00AB4E32">
        <w:rPr>
          <w:rFonts w:ascii="Times New Roman" w:hAnsi="Times New Roman" w:cs="Times New Roman"/>
          <w:sz w:val="24"/>
          <w:szCs w:val="24"/>
        </w:rPr>
        <w:t>,</w:t>
      </w:r>
      <w:r w:rsidRPr="00AB4E32">
        <w:rPr>
          <w:rFonts w:ascii="Times New Roman" w:hAnsi="Times New Roman" w:cs="Times New Roman"/>
          <w:sz w:val="24"/>
          <w:szCs w:val="24"/>
        </w:rPr>
        <w:t xml:space="preserve"> piemēram, sociālo pakalpojumu attīstību</w:t>
      </w:r>
      <w:r w:rsidR="00A0066C" w:rsidRPr="00AB4E32">
        <w:rPr>
          <w:rFonts w:ascii="Times New Roman" w:hAnsi="Times New Roman" w:cs="Times New Roman"/>
          <w:sz w:val="24"/>
          <w:szCs w:val="24"/>
        </w:rPr>
        <w:t>. To nodrošināšanai finansējuma pieaugums būtu jāparedz savlaikus, jau sagatavojot iepirkumu dokumentāciju.</w:t>
      </w:r>
      <w:r w:rsidR="001C3535" w:rsidRPr="00AB4E32">
        <w:rPr>
          <w:rFonts w:ascii="Times New Roman" w:hAnsi="Times New Roman" w:cs="Times New Roman"/>
          <w:sz w:val="24"/>
          <w:szCs w:val="24"/>
        </w:rPr>
        <w:t xml:space="preserve"> </w:t>
      </w:r>
      <w:r w:rsidR="004911A5" w:rsidRPr="00AB4E32">
        <w:rPr>
          <w:rFonts w:ascii="Times New Roman" w:hAnsi="Times New Roman" w:cs="Times New Roman"/>
          <w:sz w:val="24"/>
          <w:szCs w:val="24"/>
        </w:rPr>
        <w:t xml:space="preserve">Līdzko </w:t>
      </w:r>
      <w:r w:rsidR="00121A54" w:rsidRPr="00AB4E32">
        <w:rPr>
          <w:rFonts w:ascii="Times New Roman" w:hAnsi="Times New Roman" w:cs="Times New Roman"/>
          <w:sz w:val="24"/>
          <w:szCs w:val="24"/>
        </w:rPr>
        <w:t xml:space="preserve">ir šāds straujš cenu </w:t>
      </w:r>
      <w:r w:rsidR="00121A54" w:rsidRPr="00AB4E32">
        <w:rPr>
          <w:rFonts w:ascii="Times New Roman" w:hAnsi="Times New Roman" w:cs="Times New Roman"/>
          <w:sz w:val="24"/>
          <w:szCs w:val="24"/>
        </w:rPr>
        <w:lastRenderedPageBreak/>
        <w:t xml:space="preserve">palielinājums, </w:t>
      </w:r>
      <w:r w:rsidR="001C3535" w:rsidRPr="00AB4E32">
        <w:rPr>
          <w:rFonts w:ascii="Times New Roman" w:hAnsi="Times New Roman" w:cs="Times New Roman"/>
          <w:sz w:val="24"/>
          <w:szCs w:val="24"/>
        </w:rPr>
        <w:t>pastāv</w:t>
      </w:r>
      <w:r w:rsidR="00121A54" w:rsidRPr="00AB4E32">
        <w:rPr>
          <w:rFonts w:ascii="Times New Roman" w:hAnsi="Times New Roman" w:cs="Times New Roman"/>
          <w:sz w:val="24"/>
          <w:szCs w:val="24"/>
        </w:rPr>
        <w:t xml:space="preserve"> liels risks, ka </w:t>
      </w:r>
      <w:r w:rsidR="001C3535" w:rsidRPr="00AB4E32">
        <w:rPr>
          <w:rFonts w:ascii="Times New Roman" w:hAnsi="Times New Roman" w:cs="Times New Roman"/>
          <w:sz w:val="24"/>
          <w:szCs w:val="24"/>
        </w:rPr>
        <w:t>finansējums nepieciešamajam</w:t>
      </w:r>
      <w:r w:rsidR="00121A54" w:rsidRPr="00AB4E32">
        <w:rPr>
          <w:rFonts w:ascii="Times New Roman" w:hAnsi="Times New Roman" w:cs="Times New Roman"/>
          <w:sz w:val="24"/>
          <w:szCs w:val="24"/>
        </w:rPr>
        <w:t xml:space="preserve"> palielinājumam nepietiek, līdz ar to </w:t>
      </w:r>
      <w:r w:rsidR="001C3535" w:rsidRPr="00AB4E32">
        <w:rPr>
          <w:rFonts w:ascii="Times New Roman" w:hAnsi="Times New Roman" w:cs="Times New Roman"/>
          <w:sz w:val="24"/>
          <w:szCs w:val="24"/>
        </w:rPr>
        <w:t xml:space="preserve">uz kādu laiku </w:t>
      </w:r>
      <w:r w:rsidR="00A367D2" w:rsidRPr="00AB4E32">
        <w:rPr>
          <w:rFonts w:ascii="Times New Roman" w:hAnsi="Times New Roman" w:cs="Times New Roman"/>
          <w:sz w:val="24"/>
          <w:szCs w:val="24"/>
        </w:rPr>
        <w:t xml:space="preserve">var </w:t>
      </w:r>
      <w:r w:rsidR="004911A5" w:rsidRPr="00AB4E32">
        <w:rPr>
          <w:rFonts w:ascii="Times New Roman" w:hAnsi="Times New Roman" w:cs="Times New Roman"/>
          <w:sz w:val="24"/>
          <w:szCs w:val="24"/>
        </w:rPr>
        <w:t xml:space="preserve">samazināties </w:t>
      </w:r>
      <w:r w:rsidR="00121A54" w:rsidRPr="00AB4E32">
        <w:rPr>
          <w:rFonts w:ascii="Times New Roman" w:hAnsi="Times New Roman" w:cs="Times New Roman"/>
          <w:sz w:val="24"/>
          <w:szCs w:val="24"/>
        </w:rPr>
        <w:t>pakalpojuma kvalitāte</w:t>
      </w:r>
      <w:r w:rsidR="001C3535" w:rsidRPr="00AB4E32">
        <w:rPr>
          <w:rFonts w:ascii="Times New Roman" w:hAnsi="Times New Roman" w:cs="Times New Roman"/>
          <w:sz w:val="24"/>
          <w:szCs w:val="24"/>
        </w:rPr>
        <w:t>, tāpēc i</w:t>
      </w:r>
      <w:r w:rsidR="00121A54" w:rsidRPr="00AB4E32">
        <w:rPr>
          <w:rFonts w:ascii="Times New Roman" w:hAnsi="Times New Roman" w:cs="Times New Roman"/>
          <w:sz w:val="24"/>
          <w:szCs w:val="24"/>
        </w:rPr>
        <w:t>r</w:t>
      </w:r>
      <w:r w:rsidR="001C3535" w:rsidRPr="00AB4E32">
        <w:rPr>
          <w:rFonts w:ascii="Times New Roman" w:hAnsi="Times New Roman" w:cs="Times New Roman"/>
          <w:sz w:val="24"/>
          <w:szCs w:val="24"/>
        </w:rPr>
        <w:t xml:space="preserve"> </w:t>
      </w:r>
      <w:r w:rsidR="00121A54" w:rsidRPr="00AB4E32">
        <w:rPr>
          <w:rFonts w:ascii="Times New Roman" w:hAnsi="Times New Roman" w:cs="Times New Roman"/>
          <w:sz w:val="24"/>
          <w:szCs w:val="24"/>
        </w:rPr>
        <w:t xml:space="preserve">jāizsver, vai </w:t>
      </w:r>
      <w:r w:rsidR="001C3535" w:rsidRPr="00AB4E32">
        <w:rPr>
          <w:rFonts w:ascii="Times New Roman" w:hAnsi="Times New Roman" w:cs="Times New Roman"/>
          <w:sz w:val="24"/>
          <w:szCs w:val="24"/>
        </w:rPr>
        <w:t>palielinājuma</w:t>
      </w:r>
      <w:r w:rsidR="00A367D2" w:rsidRPr="00AB4E32">
        <w:rPr>
          <w:rFonts w:ascii="Times New Roman" w:hAnsi="Times New Roman" w:cs="Times New Roman"/>
          <w:sz w:val="24"/>
          <w:szCs w:val="24"/>
        </w:rPr>
        <w:t>m</w:t>
      </w:r>
      <w:r w:rsidR="001C3535" w:rsidRPr="00AB4E32">
        <w:rPr>
          <w:rFonts w:ascii="Times New Roman" w:hAnsi="Times New Roman" w:cs="Times New Roman"/>
          <w:sz w:val="24"/>
          <w:szCs w:val="24"/>
        </w:rPr>
        <w:t xml:space="preserve"> ir</w:t>
      </w:r>
      <w:r w:rsidR="00121A54" w:rsidRPr="00AB4E32">
        <w:rPr>
          <w:rFonts w:ascii="Times New Roman" w:hAnsi="Times New Roman" w:cs="Times New Roman"/>
          <w:sz w:val="24"/>
          <w:szCs w:val="24"/>
        </w:rPr>
        <w:t xml:space="preserve"> jābūt tieši šobrīd, vai </w:t>
      </w:r>
      <w:r w:rsidR="001C3535" w:rsidRPr="00AB4E32">
        <w:rPr>
          <w:rFonts w:ascii="Times New Roman" w:hAnsi="Times New Roman" w:cs="Times New Roman"/>
          <w:sz w:val="24"/>
          <w:szCs w:val="24"/>
        </w:rPr>
        <w:t>t</w:t>
      </w:r>
      <w:r w:rsidR="00121A54" w:rsidRPr="00AB4E32">
        <w:rPr>
          <w:rFonts w:ascii="Times New Roman" w:hAnsi="Times New Roman" w:cs="Times New Roman"/>
          <w:sz w:val="24"/>
          <w:szCs w:val="24"/>
        </w:rPr>
        <w:t>am jābūt tik lielam</w:t>
      </w:r>
      <w:r w:rsidR="001C3535" w:rsidRPr="00AB4E32">
        <w:rPr>
          <w:rFonts w:ascii="Times New Roman" w:hAnsi="Times New Roman" w:cs="Times New Roman"/>
          <w:sz w:val="24"/>
          <w:szCs w:val="24"/>
        </w:rPr>
        <w:t xml:space="preserve"> </w:t>
      </w:r>
      <w:r w:rsidR="004911A5" w:rsidRPr="00AB4E32">
        <w:rPr>
          <w:rFonts w:ascii="Times New Roman" w:hAnsi="Times New Roman" w:cs="Times New Roman"/>
          <w:sz w:val="24"/>
          <w:szCs w:val="24"/>
        </w:rPr>
        <w:t>u.tml.</w:t>
      </w:r>
    </w:p>
    <w:p w14:paraId="5B36DA61" w14:textId="23C90F48" w:rsidR="009D6A95" w:rsidRPr="00F6230F" w:rsidRDefault="009D6A95" w:rsidP="009D6A95">
      <w:pPr>
        <w:spacing w:after="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4B148B06" w14:textId="30506C6F" w:rsidR="007406B6" w:rsidRPr="00F6230F" w:rsidRDefault="00D730D0" w:rsidP="009F65D3">
      <w:pPr>
        <w:pStyle w:val="ListParagraph"/>
        <w:numPr>
          <w:ilvl w:val="0"/>
          <w:numId w:val="11"/>
        </w:numPr>
        <w:spacing w:before="120" w:after="0" w:line="240" w:lineRule="auto"/>
        <w:contextualSpacing w:val="0"/>
        <w:jc w:val="both"/>
        <w:rPr>
          <w:rFonts w:ascii="Times New Roman" w:hAnsi="Times New Roman" w:cs="Times New Roman"/>
          <w:sz w:val="24"/>
          <w:szCs w:val="24"/>
        </w:rPr>
      </w:pPr>
      <w:r w:rsidRPr="00F6230F">
        <w:rPr>
          <w:rFonts w:ascii="Times New Roman" w:hAnsi="Times New Roman" w:cs="Times New Roman"/>
          <w:sz w:val="24"/>
          <w:szCs w:val="24"/>
        </w:rPr>
        <w:t>LM</w:t>
      </w:r>
      <w:r w:rsidR="00673567" w:rsidRPr="00F6230F">
        <w:rPr>
          <w:rFonts w:ascii="Times New Roman" w:hAnsi="Times New Roman" w:cs="Times New Roman"/>
          <w:sz w:val="24"/>
          <w:szCs w:val="24"/>
        </w:rPr>
        <w:t xml:space="preserve"> virzīt </w:t>
      </w:r>
      <w:r w:rsidR="006072F1" w:rsidRPr="00F6230F">
        <w:rPr>
          <w:rFonts w:ascii="Times New Roman" w:hAnsi="Times New Roman" w:cs="Times New Roman"/>
          <w:sz w:val="24"/>
          <w:szCs w:val="24"/>
        </w:rPr>
        <w:t xml:space="preserve">prioritāro pasākumu </w:t>
      </w:r>
      <w:r w:rsidR="00673567" w:rsidRPr="00F6230F">
        <w:rPr>
          <w:rFonts w:ascii="Times New Roman" w:hAnsi="Times New Roman" w:cs="Times New Roman"/>
          <w:sz w:val="24"/>
          <w:szCs w:val="24"/>
        </w:rPr>
        <w:t xml:space="preserve">sarakstā finansējuma pieprasījumu par vienreizēju materiālu </w:t>
      </w:r>
      <w:r w:rsidR="00DD7DB2" w:rsidRPr="00F6230F">
        <w:rPr>
          <w:rFonts w:ascii="Times New Roman" w:hAnsi="Times New Roman" w:cs="Times New Roman"/>
          <w:sz w:val="24"/>
          <w:szCs w:val="24"/>
        </w:rPr>
        <w:t xml:space="preserve">atbalstu </w:t>
      </w:r>
      <w:r w:rsidR="00673567" w:rsidRPr="00F6230F">
        <w:rPr>
          <w:rFonts w:ascii="Times New Roman" w:hAnsi="Times New Roman" w:cs="Times New Roman"/>
          <w:sz w:val="24"/>
          <w:szCs w:val="24"/>
        </w:rPr>
        <w:t>senioriem</w:t>
      </w:r>
      <w:r w:rsidR="00706F5D" w:rsidRPr="00F6230F">
        <w:rPr>
          <w:rFonts w:ascii="Times New Roman" w:hAnsi="Times New Roman" w:cs="Times New Roman"/>
          <w:sz w:val="24"/>
          <w:szCs w:val="24"/>
        </w:rPr>
        <w:t xml:space="preserve"> un</w:t>
      </w:r>
      <w:r w:rsidR="00673567" w:rsidRPr="00F6230F">
        <w:rPr>
          <w:rFonts w:ascii="Times New Roman" w:hAnsi="Times New Roman" w:cs="Times New Roman"/>
          <w:sz w:val="24"/>
          <w:szCs w:val="24"/>
        </w:rPr>
        <w:t xml:space="preserve"> transporta pabalsta paaugstināšanu personām ar invaliditāti</w:t>
      </w:r>
      <w:r w:rsidR="004E59DB" w:rsidRPr="00F6230F">
        <w:rPr>
          <w:rFonts w:ascii="Times New Roman" w:hAnsi="Times New Roman" w:cs="Times New Roman"/>
          <w:sz w:val="24"/>
          <w:szCs w:val="24"/>
        </w:rPr>
        <w:t xml:space="preserve"> </w:t>
      </w:r>
      <w:r w:rsidR="00673567" w:rsidRPr="00F6230F">
        <w:rPr>
          <w:rFonts w:ascii="Times New Roman" w:hAnsi="Times New Roman" w:cs="Times New Roman"/>
          <w:sz w:val="24"/>
          <w:szCs w:val="24"/>
        </w:rPr>
        <w:t>no 2023.</w:t>
      </w:r>
      <w:r w:rsidR="00002000" w:rsidRPr="00F6230F">
        <w:rPr>
          <w:rFonts w:ascii="Times New Roman" w:hAnsi="Times New Roman" w:cs="Times New Roman"/>
          <w:sz w:val="24"/>
          <w:szCs w:val="24"/>
        </w:rPr>
        <w:t> </w:t>
      </w:r>
      <w:r w:rsidR="00673567" w:rsidRPr="00F6230F">
        <w:rPr>
          <w:rFonts w:ascii="Times New Roman" w:hAnsi="Times New Roman" w:cs="Times New Roman"/>
          <w:sz w:val="24"/>
          <w:szCs w:val="24"/>
        </w:rPr>
        <w:t>gada 1.</w:t>
      </w:r>
      <w:r w:rsidR="00002000" w:rsidRPr="00F6230F">
        <w:rPr>
          <w:rFonts w:ascii="Times New Roman" w:hAnsi="Times New Roman" w:cs="Times New Roman"/>
          <w:sz w:val="24"/>
          <w:szCs w:val="24"/>
        </w:rPr>
        <w:t> </w:t>
      </w:r>
      <w:r w:rsidR="00673567" w:rsidRPr="00F6230F">
        <w:rPr>
          <w:rFonts w:ascii="Times New Roman" w:hAnsi="Times New Roman" w:cs="Times New Roman"/>
          <w:sz w:val="24"/>
          <w:szCs w:val="24"/>
        </w:rPr>
        <w:t>janvāra.</w:t>
      </w:r>
    </w:p>
    <w:p w14:paraId="0D27E15E" w14:textId="4BE8C54F" w:rsidR="00B24567" w:rsidRPr="00AB4E32" w:rsidRDefault="00125980" w:rsidP="009F65D3">
      <w:pPr>
        <w:pStyle w:val="ListParagraph"/>
        <w:numPr>
          <w:ilvl w:val="0"/>
          <w:numId w:val="11"/>
        </w:numPr>
        <w:spacing w:before="120" w:after="0" w:line="240" w:lineRule="auto"/>
        <w:contextualSpacing w:val="0"/>
        <w:jc w:val="both"/>
        <w:rPr>
          <w:rFonts w:ascii="Times New Roman" w:hAnsi="Times New Roman" w:cs="Times New Roman"/>
          <w:sz w:val="24"/>
          <w:szCs w:val="24"/>
        </w:rPr>
      </w:pPr>
      <w:r w:rsidRPr="00F6230F">
        <w:rPr>
          <w:rFonts w:ascii="Times New Roman" w:hAnsi="Times New Roman" w:cs="Times New Roman"/>
          <w:sz w:val="24"/>
          <w:szCs w:val="24"/>
        </w:rPr>
        <w:t>LM</w:t>
      </w:r>
      <w:r w:rsidR="00B24567" w:rsidRPr="00F6230F">
        <w:rPr>
          <w:rFonts w:ascii="Times New Roman" w:hAnsi="Times New Roman" w:cs="Times New Roman"/>
          <w:sz w:val="24"/>
          <w:szCs w:val="24"/>
        </w:rPr>
        <w:t xml:space="preserve"> virzīt izskatīšanai </w:t>
      </w:r>
      <w:r w:rsidR="00F64CA4" w:rsidRPr="00F6230F">
        <w:rPr>
          <w:rFonts w:ascii="Times New Roman" w:hAnsi="Times New Roman" w:cs="Times New Roman"/>
          <w:sz w:val="24"/>
          <w:szCs w:val="24"/>
        </w:rPr>
        <w:t>Nacionāl</w:t>
      </w:r>
      <w:r w:rsidR="00212E74" w:rsidRPr="00F6230F">
        <w:rPr>
          <w:rFonts w:ascii="Times New Roman" w:hAnsi="Times New Roman" w:cs="Times New Roman"/>
          <w:sz w:val="24"/>
          <w:szCs w:val="24"/>
        </w:rPr>
        <w:t>ā</w:t>
      </w:r>
      <w:r w:rsidR="00F64CA4" w:rsidRPr="00F6230F">
        <w:rPr>
          <w:rFonts w:ascii="Times New Roman" w:hAnsi="Times New Roman" w:cs="Times New Roman"/>
          <w:sz w:val="24"/>
          <w:szCs w:val="24"/>
        </w:rPr>
        <w:t>s trīspusējās sadarbības padomē</w:t>
      </w:r>
      <w:r w:rsidR="00B24567" w:rsidRPr="00F6230F">
        <w:rPr>
          <w:rFonts w:ascii="Times New Roman" w:hAnsi="Times New Roman" w:cs="Times New Roman"/>
          <w:sz w:val="24"/>
          <w:szCs w:val="24"/>
        </w:rPr>
        <w:t xml:space="preserve"> </w:t>
      </w:r>
      <w:r w:rsidR="0010101E" w:rsidRPr="00F6230F">
        <w:rPr>
          <w:rFonts w:ascii="Times New Roman" w:hAnsi="Times New Roman" w:cs="Times New Roman"/>
          <w:sz w:val="24"/>
          <w:szCs w:val="24"/>
        </w:rPr>
        <w:t>2022.</w:t>
      </w:r>
      <w:r w:rsidRPr="00F6230F">
        <w:rPr>
          <w:rFonts w:ascii="Times New Roman" w:hAnsi="Times New Roman" w:cs="Times New Roman"/>
          <w:sz w:val="24"/>
          <w:szCs w:val="24"/>
        </w:rPr>
        <w:t> </w:t>
      </w:r>
      <w:r w:rsidR="0010101E" w:rsidRPr="00F6230F">
        <w:rPr>
          <w:rFonts w:ascii="Times New Roman" w:hAnsi="Times New Roman" w:cs="Times New Roman"/>
          <w:sz w:val="24"/>
          <w:szCs w:val="24"/>
        </w:rPr>
        <w:t xml:space="preserve">gada </w:t>
      </w:r>
      <w:r w:rsidR="00545859">
        <w:rPr>
          <w:rFonts w:ascii="Times New Roman" w:hAnsi="Times New Roman" w:cs="Times New Roman"/>
          <w:sz w:val="24"/>
          <w:szCs w:val="24"/>
        </w:rPr>
        <w:t>16. </w:t>
      </w:r>
      <w:r w:rsidR="0010101E" w:rsidRPr="00F6230F">
        <w:rPr>
          <w:rFonts w:ascii="Times New Roman" w:hAnsi="Times New Roman" w:cs="Times New Roman"/>
          <w:sz w:val="24"/>
          <w:szCs w:val="24"/>
        </w:rPr>
        <w:t xml:space="preserve">jūnijā </w:t>
      </w:r>
      <w:r w:rsidR="00B24567" w:rsidRPr="00F6230F">
        <w:rPr>
          <w:rFonts w:ascii="Times New Roman" w:hAnsi="Times New Roman" w:cs="Times New Roman"/>
          <w:sz w:val="24"/>
          <w:szCs w:val="24"/>
        </w:rPr>
        <w:t>priekšlikumu par minimālās</w:t>
      </w:r>
      <w:r w:rsidR="00212E74" w:rsidRPr="00F6230F">
        <w:rPr>
          <w:rFonts w:ascii="Times New Roman" w:hAnsi="Times New Roman" w:cs="Times New Roman"/>
          <w:sz w:val="24"/>
          <w:szCs w:val="24"/>
        </w:rPr>
        <w:t xml:space="preserve"> darba</w:t>
      </w:r>
      <w:r w:rsidR="00B24567" w:rsidRPr="00F6230F">
        <w:rPr>
          <w:rFonts w:ascii="Times New Roman" w:hAnsi="Times New Roman" w:cs="Times New Roman"/>
          <w:sz w:val="24"/>
          <w:szCs w:val="24"/>
        </w:rPr>
        <w:t xml:space="preserve"> algas paaugstināšan</w:t>
      </w:r>
      <w:r w:rsidR="00212E74" w:rsidRPr="00F6230F">
        <w:rPr>
          <w:rFonts w:ascii="Times New Roman" w:hAnsi="Times New Roman" w:cs="Times New Roman"/>
          <w:sz w:val="24"/>
          <w:szCs w:val="24"/>
        </w:rPr>
        <w:t>as iespējām</w:t>
      </w:r>
      <w:r w:rsidR="00B24567" w:rsidRPr="00F6230F">
        <w:rPr>
          <w:rFonts w:ascii="Times New Roman" w:hAnsi="Times New Roman" w:cs="Times New Roman"/>
          <w:sz w:val="24"/>
          <w:szCs w:val="24"/>
        </w:rPr>
        <w:t xml:space="preserve"> no 500</w:t>
      </w:r>
      <w:r w:rsidRPr="00F6230F">
        <w:rPr>
          <w:rFonts w:ascii="Times New Roman" w:hAnsi="Times New Roman" w:cs="Times New Roman"/>
          <w:sz w:val="24"/>
          <w:szCs w:val="24"/>
        </w:rPr>
        <w:t> </w:t>
      </w:r>
      <w:r w:rsidR="00B24567" w:rsidRPr="00F6230F">
        <w:rPr>
          <w:rFonts w:ascii="Times New Roman" w:hAnsi="Times New Roman" w:cs="Times New Roman"/>
          <w:sz w:val="24"/>
          <w:szCs w:val="24"/>
        </w:rPr>
        <w:t>eiro līdz</w:t>
      </w:r>
      <w:r w:rsidR="00212E74" w:rsidRPr="00F6230F">
        <w:rPr>
          <w:rFonts w:ascii="Times New Roman" w:hAnsi="Times New Roman" w:cs="Times New Roman"/>
          <w:sz w:val="24"/>
          <w:szCs w:val="24"/>
        </w:rPr>
        <w:t xml:space="preserve"> 640</w:t>
      </w:r>
      <w:r w:rsidRPr="00F6230F">
        <w:rPr>
          <w:rFonts w:ascii="Times New Roman" w:hAnsi="Times New Roman" w:cs="Times New Roman"/>
          <w:sz w:val="24"/>
          <w:szCs w:val="24"/>
        </w:rPr>
        <w:t> </w:t>
      </w:r>
      <w:r w:rsidR="00212E74" w:rsidRPr="00F6230F">
        <w:rPr>
          <w:rFonts w:ascii="Times New Roman" w:hAnsi="Times New Roman" w:cs="Times New Roman"/>
          <w:sz w:val="24"/>
          <w:szCs w:val="24"/>
        </w:rPr>
        <w:t xml:space="preserve">eiro </w:t>
      </w:r>
      <w:r w:rsidR="002D1927" w:rsidRPr="00F6230F">
        <w:rPr>
          <w:rFonts w:ascii="Times New Roman" w:hAnsi="Times New Roman" w:cs="Times New Roman"/>
          <w:sz w:val="24"/>
          <w:szCs w:val="24"/>
        </w:rPr>
        <w:t>no 2023. gada 1. janvāra</w:t>
      </w:r>
      <w:r w:rsidR="00C007D9" w:rsidRPr="00AB4E32">
        <w:rPr>
          <w:rFonts w:ascii="Times New Roman" w:hAnsi="Times New Roman" w:cs="Times New Roman"/>
          <w:sz w:val="24"/>
          <w:szCs w:val="24"/>
        </w:rPr>
        <w:t xml:space="preserve">, paredzot </w:t>
      </w:r>
      <w:r w:rsidR="00BD6CFB" w:rsidRPr="00AB4E32">
        <w:rPr>
          <w:rFonts w:ascii="Times New Roman" w:hAnsi="Times New Roman" w:cs="Times New Roman"/>
          <w:sz w:val="24"/>
          <w:szCs w:val="24"/>
        </w:rPr>
        <w:t xml:space="preserve">iespēju </w:t>
      </w:r>
      <w:r w:rsidR="0029705C" w:rsidRPr="00AB4E32">
        <w:rPr>
          <w:rFonts w:ascii="Times New Roman" w:hAnsi="Times New Roman" w:cs="Times New Roman"/>
          <w:sz w:val="24"/>
          <w:szCs w:val="24"/>
        </w:rPr>
        <w:t>analizēt</w:t>
      </w:r>
      <w:r w:rsidR="00A3039E" w:rsidRPr="00AB4E32">
        <w:rPr>
          <w:rFonts w:ascii="Times New Roman" w:hAnsi="Times New Roman" w:cs="Times New Roman"/>
          <w:sz w:val="24"/>
          <w:szCs w:val="24"/>
        </w:rPr>
        <w:t xml:space="preserve"> un vērtēt</w:t>
      </w:r>
      <w:r w:rsidR="0029705C" w:rsidRPr="00AB4E32">
        <w:rPr>
          <w:rFonts w:ascii="Times New Roman" w:hAnsi="Times New Roman" w:cs="Times New Roman"/>
          <w:sz w:val="24"/>
          <w:szCs w:val="24"/>
        </w:rPr>
        <w:t xml:space="preserve"> </w:t>
      </w:r>
      <w:r w:rsidR="00BD6CFB" w:rsidRPr="00AB4E32">
        <w:rPr>
          <w:rFonts w:ascii="Times New Roman" w:hAnsi="Times New Roman" w:cs="Times New Roman"/>
          <w:sz w:val="24"/>
          <w:szCs w:val="24"/>
        </w:rPr>
        <w:t xml:space="preserve">ietekmi uz </w:t>
      </w:r>
      <w:r w:rsidR="00D21F1C" w:rsidRPr="00AB4E32">
        <w:rPr>
          <w:rFonts w:ascii="Times New Roman" w:hAnsi="Times New Roman" w:cs="Times New Roman"/>
          <w:sz w:val="24"/>
          <w:szCs w:val="24"/>
        </w:rPr>
        <w:t xml:space="preserve">dažādām </w:t>
      </w:r>
      <w:r w:rsidR="00344FBE" w:rsidRPr="00AB4E32">
        <w:rPr>
          <w:rFonts w:ascii="Times New Roman" w:hAnsi="Times New Roman" w:cs="Times New Roman"/>
          <w:sz w:val="24"/>
          <w:szCs w:val="24"/>
        </w:rPr>
        <w:t>amatu</w:t>
      </w:r>
      <w:r w:rsidR="003D6254" w:rsidRPr="00AB4E32">
        <w:rPr>
          <w:rFonts w:ascii="Times New Roman" w:hAnsi="Times New Roman" w:cs="Times New Roman"/>
          <w:sz w:val="24"/>
          <w:szCs w:val="24"/>
        </w:rPr>
        <w:t xml:space="preserve"> saimēm un līmeņiem</w:t>
      </w:r>
      <w:r w:rsidR="00212E74" w:rsidRPr="00AB4E32">
        <w:rPr>
          <w:rFonts w:ascii="Times New Roman" w:hAnsi="Times New Roman" w:cs="Times New Roman"/>
          <w:sz w:val="24"/>
          <w:szCs w:val="24"/>
        </w:rPr>
        <w:t>.</w:t>
      </w:r>
    </w:p>
    <w:p w14:paraId="05DBE861" w14:textId="17DC9877" w:rsidR="00B24567" w:rsidRPr="00F6230F" w:rsidRDefault="00584A3D" w:rsidP="00AA7014">
      <w:pPr>
        <w:pStyle w:val="ListParagraph"/>
        <w:numPr>
          <w:ilvl w:val="0"/>
          <w:numId w:val="11"/>
        </w:numPr>
        <w:spacing w:before="120" w:after="0" w:line="240" w:lineRule="auto"/>
        <w:ind w:left="357" w:hanging="357"/>
        <w:contextualSpacing w:val="0"/>
        <w:jc w:val="both"/>
        <w:rPr>
          <w:rFonts w:ascii="Times New Roman" w:hAnsi="Times New Roman" w:cs="Times New Roman"/>
          <w:sz w:val="24"/>
          <w:szCs w:val="24"/>
        </w:rPr>
      </w:pPr>
      <w:r w:rsidRPr="00F6230F">
        <w:rPr>
          <w:rFonts w:ascii="Times New Roman" w:hAnsi="Times New Roman" w:cs="Times New Roman"/>
          <w:sz w:val="24"/>
          <w:szCs w:val="24"/>
        </w:rPr>
        <w:t>LM</w:t>
      </w:r>
      <w:r w:rsidR="00B24567" w:rsidRPr="00F6230F">
        <w:rPr>
          <w:rFonts w:ascii="Times New Roman" w:hAnsi="Times New Roman" w:cs="Times New Roman"/>
          <w:sz w:val="24"/>
          <w:szCs w:val="24"/>
        </w:rPr>
        <w:t xml:space="preserve"> sadarboties ar </w:t>
      </w:r>
      <w:r w:rsidRPr="00F6230F">
        <w:rPr>
          <w:rFonts w:ascii="Times New Roman" w:hAnsi="Times New Roman" w:cs="Times New Roman"/>
          <w:sz w:val="24"/>
          <w:szCs w:val="24"/>
        </w:rPr>
        <w:t>LPS</w:t>
      </w:r>
      <w:r w:rsidR="00B24567" w:rsidRPr="00F6230F">
        <w:rPr>
          <w:rFonts w:ascii="Times New Roman" w:hAnsi="Times New Roman" w:cs="Times New Roman"/>
          <w:sz w:val="24"/>
          <w:szCs w:val="24"/>
        </w:rPr>
        <w:t xml:space="preserve"> priekšlikumu izstrādē, izpildot premjera rezolūcijā doto uzdevumu par visaptverošas mērķētas pabalstu sistēmas ieviešanu no 2022.</w:t>
      </w:r>
      <w:r w:rsidRPr="00F6230F">
        <w:rPr>
          <w:rFonts w:ascii="Times New Roman" w:hAnsi="Times New Roman" w:cs="Times New Roman"/>
          <w:sz w:val="24"/>
          <w:szCs w:val="24"/>
        </w:rPr>
        <w:t> </w:t>
      </w:r>
      <w:r w:rsidR="00B24567" w:rsidRPr="00F6230F">
        <w:rPr>
          <w:rFonts w:ascii="Times New Roman" w:hAnsi="Times New Roman" w:cs="Times New Roman"/>
          <w:sz w:val="24"/>
          <w:szCs w:val="24"/>
        </w:rPr>
        <w:t>gada 1.</w:t>
      </w:r>
      <w:r w:rsidRPr="00F6230F">
        <w:rPr>
          <w:rFonts w:ascii="Times New Roman" w:hAnsi="Times New Roman" w:cs="Times New Roman"/>
          <w:sz w:val="24"/>
          <w:szCs w:val="24"/>
        </w:rPr>
        <w:t> </w:t>
      </w:r>
      <w:r w:rsidR="00B24567" w:rsidRPr="00F6230F">
        <w:rPr>
          <w:rFonts w:ascii="Times New Roman" w:hAnsi="Times New Roman" w:cs="Times New Roman"/>
          <w:sz w:val="24"/>
          <w:szCs w:val="24"/>
        </w:rPr>
        <w:t>septembra.</w:t>
      </w:r>
    </w:p>
    <w:p w14:paraId="133A3192" w14:textId="354B01A0" w:rsidR="003D1CD0" w:rsidRPr="00F6230F" w:rsidRDefault="003D1CD0" w:rsidP="003D1CD0">
      <w:pPr>
        <w:pStyle w:val="ListParagraph"/>
        <w:spacing w:after="0" w:line="240" w:lineRule="auto"/>
        <w:ind w:left="360"/>
        <w:jc w:val="both"/>
        <w:rPr>
          <w:rFonts w:ascii="Times New Roman" w:hAnsi="Times New Roman" w:cs="Times New Roman"/>
          <w:sz w:val="24"/>
          <w:szCs w:val="24"/>
        </w:rPr>
      </w:pPr>
    </w:p>
    <w:p w14:paraId="198A1EE9" w14:textId="77777777" w:rsidR="007406B6" w:rsidRPr="00F6230F" w:rsidRDefault="007406B6" w:rsidP="003D1CD0">
      <w:pPr>
        <w:pStyle w:val="ListParagraph"/>
        <w:spacing w:after="0" w:line="240" w:lineRule="auto"/>
        <w:ind w:left="360"/>
        <w:jc w:val="both"/>
        <w:rPr>
          <w:rFonts w:ascii="Times New Roman" w:hAnsi="Times New Roman" w:cs="Times New Roman"/>
          <w:sz w:val="24"/>
          <w:szCs w:val="24"/>
        </w:rPr>
      </w:pPr>
    </w:p>
    <w:p w14:paraId="275655A9" w14:textId="6B4DA962" w:rsidR="00F60CD5" w:rsidRPr="00F6230F" w:rsidRDefault="006F11A4" w:rsidP="006F11A4">
      <w:pPr>
        <w:pStyle w:val="ListParagraph"/>
        <w:numPr>
          <w:ilvl w:val="0"/>
          <w:numId w:val="4"/>
        </w:numPr>
        <w:rPr>
          <w:rFonts w:ascii="Times New Roman" w:eastAsia="Calibri" w:hAnsi="Times New Roman" w:cs="Times New Roman"/>
          <w:b/>
          <w:bCs/>
          <w:color w:val="000000"/>
          <w:sz w:val="28"/>
          <w:szCs w:val="28"/>
          <w:lang w:eastAsia="en-US"/>
        </w:rPr>
      </w:pPr>
      <w:r w:rsidRPr="00F6230F">
        <w:rPr>
          <w:rFonts w:ascii="Times New Roman" w:eastAsia="Calibri" w:hAnsi="Times New Roman" w:cs="Times New Roman"/>
          <w:b/>
          <w:bCs/>
          <w:color w:val="000000"/>
          <w:sz w:val="28"/>
          <w:szCs w:val="28"/>
          <w:lang w:eastAsia="en-US"/>
        </w:rPr>
        <w:t>Atbalsta nodrošinājums Ukrainas civiliedzīvotājiem vidējā termiņā, t</w:t>
      </w:r>
      <w:r w:rsidR="00491FB0" w:rsidRPr="00F6230F">
        <w:rPr>
          <w:rFonts w:ascii="Times New Roman" w:eastAsia="Calibri" w:hAnsi="Times New Roman" w:cs="Times New Roman"/>
          <w:b/>
          <w:bCs/>
          <w:color w:val="000000"/>
          <w:sz w:val="28"/>
          <w:szCs w:val="28"/>
          <w:lang w:eastAsia="en-US"/>
        </w:rPr>
        <w:t>ā</w:t>
      </w:r>
      <w:r w:rsidRPr="00F6230F">
        <w:rPr>
          <w:rFonts w:ascii="Times New Roman" w:eastAsia="Calibri" w:hAnsi="Times New Roman" w:cs="Times New Roman"/>
          <w:b/>
          <w:bCs/>
          <w:color w:val="000000"/>
          <w:sz w:val="28"/>
          <w:szCs w:val="28"/>
          <w:lang w:eastAsia="en-US"/>
        </w:rPr>
        <w:t xml:space="preserve"> potenciālā finansiālā un sociālā ietekme</w:t>
      </w:r>
    </w:p>
    <w:p w14:paraId="5DBF398E" w14:textId="796960CB" w:rsidR="003D1CD0" w:rsidRPr="00F6230F" w:rsidRDefault="003D1CD0" w:rsidP="003D1CD0">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LM informācija:</w:t>
      </w:r>
    </w:p>
    <w:p w14:paraId="06F2EDA9" w14:textId="7045051C" w:rsidR="00535F53" w:rsidRPr="00F6230F" w:rsidRDefault="00992E3E" w:rsidP="00992E3E">
      <w:pPr>
        <w:pStyle w:val="NormalWeb"/>
        <w:shd w:val="clear" w:color="auto" w:fill="FFFFFF"/>
        <w:spacing w:before="0" w:beforeAutospacing="0" w:after="120" w:afterAutospacing="0"/>
        <w:jc w:val="both"/>
      </w:pPr>
      <w:r w:rsidRPr="00F6230F">
        <w:t xml:space="preserve">Ukrainas civiliedzīvotājiem nodrošinātā atbalsta pasākumi, tai skaitā </w:t>
      </w:r>
      <w:r w:rsidR="00420B6B" w:rsidRPr="00F6230F">
        <w:t>LM</w:t>
      </w:r>
      <w:r w:rsidRPr="00F6230F">
        <w:t xml:space="preserve"> un pašvaldību kompetencē esošie sociālās jomas pasākumi, šo pasākumu sniegšanas un finansēšanas nosacījumi, sniedzamā atbalsta apmērs un citi saistītie aspekti ir noteikti </w:t>
      </w:r>
      <w:r w:rsidR="00C67DE8" w:rsidRPr="00F6230F">
        <w:t>Ukrainas civiliedzīvotāju atbalsta likumā</w:t>
      </w:r>
      <w:r w:rsidRPr="00F6230F">
        <w:t>.</w:t>
      </w:r>
      <w:r w:rsidR="00C67DE8" w:rsidRPr="00F6230F">
        <w:t xml:space="preserve"> Pasākumu plānā atbalsta sniegšanai Ukrainas civiliedzīvotājiem Latvijas Republikā </w:t>
      </w:r>
      <w:r w:rsidR="00BC097B" w:rsidRPr="00F6230F">
        <w:t>(turp</w:t>
      </w:r>
      <w:r w:rsidR="00DF278F" w:rsidRPr="00F6230F">
        <w:t xml:space="preserve">māk – Pasākumu plāns) </w:t>
      </w:r>
      <w:r w:rsidR="00C67DE8" w:rsidRPr="00F6230F">
        <w:t>(apstiprināts ar Ministru kabineta 2022.</w:t>
      </w:r>
      <w:r w:rsidR="00420B6B" w:rsidRPr="00F6230F">
        <w:t> </w:t>
      </w:r>
      <w:r w:rsidR="00C67DE8" w:rsidRPr="00F6230F">
        <w:t>gada 29.</w:t>
      </w:r>
      <w:r w:rsidR="00420B6B" w:rsidRPr="00F6230F">
        <w:t> </w:t>
      </w:r>
      <w:r w:rsidR="00C67DE8" w:rsidRPr="00F6230F">
        <w:t xml:space="preserve">aprīļa rīkojumu </w:t>
      </w:r>
      <w:r w:rsidR="00420B6B" w:rsidRPr="00F6230F">
        <w:t>N</w:t>
      </w:r>
      <w:r w:rsidR="00C67DE8" w:rsidRPr="00F6230F">
        <w:t>r.</w:t>
      </w:r>
      <w:r w:rsidR="00420B6B" w:rsidRPr="00F6230F">
        <w:t> </w:t>
      </w:r>
      <w:r w:rsidR="00C67DE8" w:rsidRPr="00F6230F">
        <w:t>302)</w:t>
      </w:r>
      <w:r w:rsidRPr="00F6230F">
        <w:t xml:space="preserve"> ir noteikti valsts institūciju, pašvaldību, nevalstisko organizāciju un komersantu īstenojamie pasākumi un iesaistāmie resursi, nodrošinot saskaņotu un nekavējošu rīcību, lai spētu uzņemt, izmitināt un nodrošināt sociālo atbalstu līdz </w:t>
      </w:r>
      <w:r w:rsidR="00190E8B" w:rsidRPr="00F6230F">
        <w:t xml:space="preserve">40 tūkst. </w:t>
      </w:r>
      <w:r w:rsidRPr="00F6230F">
        <w:t>Ukrainas civiliedzīvotāju. Pasākumu plāns izstrādāts, ņemot vērā </w:t>
      </w:r>
      <w:hyperlink r:id="rId8" w:tgtFrame="_blank" w:history="1">
        <w:r w:rsidRPr="00F6230F">
          <w:t>Ukrainas civiliedzīvotāju atbalsta likumā</w:t>
        </w:r>
      </w:hyperlink>
      <w:r w:rsidRPr="00F6230F">
        <w:t> noteikto regulējumu</w:t>
      </w:r>
      <w:r w:rsidR="003501BC" w:rsidRPr="00F6230F">
        <w:t>, un</w:t>
      </w:r>
      <w:r w:rsidR="006D3A00" w:rsidRPr="00F6230F">
        <w:t xml:space="preserve"> tā</w:t>
      </w:r>
      <w:r w:rsidRPr="00F6230F">
        <w:t xml:space="preserve"> dar</w:t>
      </w:r>
      <w:r w:rsidR="00535F53" w:rsidRPr="00F6230F">
        <w:t>bības periods ir 2022.</w:t>
      </w:r>
      <w:r w:rsidR="000F4730" w:rsidRPr="00F6230F">
        <w:t> </w:t>
      </w:r>
      <w:r w:rsidR="00535F53" w:rsidRPr="00F6230F">
        <w:t xml:space="preserve">gads. </w:t>
      </w:r>
    </w:p>
    <w:p w14:paraId="53D1C0AC" w14:textId="26488BC2" w:rsidR="00992E3E" w:rsidRPr="00F6230F" w:rsidRDefault="00535F53" w:rsidP="00992E3E">
      <w:pPr>
        <w:pStyle w:val="NormalWeb"/>
        <w:shd w:val="clear" w:color="auto" w:fill="FFFFFF"/>
        <w:spacing w:before="0" w:beforeAutospacing="0" w:after="120" w:afterAutospacing="0"/>
        <w:jc w:val="both"/>
      </w:pPr>
      <w:r w:rsidRPr="00F6230F">
        <w:t xml:space="preserve">Ņemot vērā neskaidro situācijas attīstību Ukrainā un Ukrainas civiliedzīvotāju skaita pakāpenisku un nepārtrauktu pieaugumu Latvijā, aktuāls kļūst jautājums par turpmākajiem nosacījumiem atbalsta sniegšanā – kādi pasākumi </w:t>
      </w:r>
      <w:r w:rsidR="00CF4423" w:rsidRPr="00F6230F">
        <w:t>būtu</w:t>
      </w:r>
      <w:r w:rsidRPr="00F6230F">
        <w:t xml:space="preserve"> turpināmi pēc 2022.</w:t>
      </w:r>
      <w:r w:rsidR="0069022E" w:rsidRPr="00F6230F">
        <w:t> </w:t>
      </w:r>
      <w:r w:rsidRPr="00F6230F">
        <w:t xml:space="preserve">gada, kāda ir iesaistīto institūciju noslodze un spēja nodrošināt nepieciešamo atbalstu, kā tiks finansēti </w:t>
      </w:r>
      <w:r w:rsidR="008A1257" w:rsidRPr="00F6230F">
        <w:t xml:space="preserve">Ukrainas civiliedzīvotāju atbalsta likumā </w:t>
      </w:r>
      <w:r w:rsidRPr="00F6230F">
        <w:t xml:space="preserve">un </w:t>
      </w:r>
      <w:r w:rsidR="00DF278F" w:rsidRPr="00F6230F">
        <w:t xml:space="preserve">Pasākumu </w:t>
      </w:r>
      <w:r w:rsidRPr="00F6230F">
        <w:t>plānā noteiktie pasākumi pēc 2022.</w:t>
      </w:r>
      <w:r w:rsidR="008A1257" w:rsidRPr="00F6230F">
        <w:t> </w:t>
      </w:r>
      <w:r w:rsidRPr="00F6230F">
        <w:t xml:space="preserve">gada, kādi </w:t>
      </w:r>
      <w:r w:rsidR="008A1257" w:rsidRPr="00F6230F">
        <w:t xml:space="preserve">šajā </w:t>
      </w:r>
      <w:r w:rsidRPr="00F6230F">
        <w:t xml:space="preserve">likumā iekļautie nosacījumi un principi būtu saglabājami </w:t>
      </w:r>
      <w:r w:rsidR="00122F0A" w:rsidRPr="00F6230F">
        <w:t xml:space="preserve">periodā līdz karadarbības pārtraukšanai Ukrainā un tās civiliedzīvotāju </w:t>
      </w:r>
      <w:r w:rsidR="00DF32E7" w:rsidRPr="00F6230F">
        <w:t>iespējai atgriezties</w:t>
      </w:r>
      <w:r w:rsidR="00122F0A" w:rsidRPr="00F6230F">
        <w:t xml:space="preserve"> savā valstī</w:t>
      </w:r>
      <w:r w:rsidR="00DF32E7" w:rsidRPr="00F6230F">
        <w:t>.</w:t>
      </w:r>
    </w:p>
    <w:p w14:paraId="536D85AE" w14:textId="38153A03" w:rsidR="00535F53" w:rsidRPr="00F6230F" w:rsidRDefault="00122F0A" w:rsidP="00992E3E">
      <w:pPr>
        <w:pStyle w:val="NormalWeb"/>
        <w:shd w:val="clear" w:color="auto" w:fill="FFFFFF"/>
        <w:spacing w:before="0" w:beforeAutospacing="0" w:after="120" w:afterAutospacing="0"/>
        <w:jc w:val="both"/>
      </w:pPr>
      <w:r w:rsidRPr="00F6230F">
        <w:t>LM</w:t>
      </w:r>
      <w:r w:rsidR="00535F53" w:rsidRPr="00F6230F">
        <w:t xml:space="preserve"> izvērtēja Ukrainas civiliedzīvotāju atbalsta likumā un Pasākumu plānā iekļautos pasākumus un secināja, ka:</w:t>
      </w:r>
    </w:p>
    <w:p w14:paraId="512EB1CD" w14:textId="54CA90B3" w:rsidR="00535F53" w:rsidRPr="00F6230F" w:rsidRDefault="00535F53" w:rsidP="00535F53">
      <w:pPr>
        <w:pStyle w:val="NormalWeb"/>
        <w:numPr>
          <w:ilvl w:val="0"/>
          <w:numId w:val="19"/>
        </w:numPr>
        <w:shd w:val="clear" w:color="auto" w:fill="FFFFFF"/>
        <w:spacing w:before="0" w:beforeAutospacing="0" w:after="120" w:afterAutospacing="0"/>
        <w:jc w:val="both"/>
      </w:pPr>
      <w:r w:rsidRPr="00F6230F">
        <w:t>visi šajos dokumentos iekļautie sociālā atbalsta pasākumi ir būtiski Ukrainas civiliedzīvotājiem un būtu turpināmi pēc 2022.</w:t>
      </w:r>
      <w:r w:rsidR="00122F0A" w:rsidRPr="00F6230F">
        <w:t> </w:t>
      </w:r>
      <w:r w:rsidRPr="00F6230F">
        <w:t>gada</w:t>
      </w:r>
      <w:r w:rsidR="00AB606C" w:rsidRPr="00F6230F">
        <w:t>. Atsevišķos gadījumos ir vērtējama pakalpojumu vai pabalstu piešķiršanas nosacījumu kritēriju precizēšana ar mērķi nodrošināt efektīvāku atbalstu, piemēram, nodrošināt labāku atbalsta saskaņotību</w:t>
      </w:r>
      <w:r w:rsidRPr="00F6230F">
        <w:t>;</w:t>
      </w:r>
    </w:p>
    <w:p w14:paraId="5FA5DD81" w14:textId="7CBA9448" w:rsidR="00535F53" w:rsidRPr="00F6230F" w:rsidRDefault="00535F53" w:rsidP="00535F53">
      <w:pPr>
        <w:pStyle w:val="NormalWeb"/>
        <w:numPr>
          <w:ilvl w:val="0"/>
          <w:numId w:val="19"/>
        </w:numPr>
        <w:shd w:val="clear" w:color="auto" w:fill="FFFFFF"/>
        <w:spacing w:before="0" w:beforeAutospacing="0" w:after="120" w:afterAutospacing="0"/>
        <w:jc w:val="both"/>
      </w:pPr>
      <w:r w:rsidRPr="00F6230F">
        <w:t xml:space="preserve">lai nodrošinātu pēc iespējas efektīvāku atbalsta sniegšanu un Ukrainas civiliedzīvotāju iekļaušanu darba tirgū, nepieciešams saglabāt </w:t>
      </w:r>
      <w:r w:rsidR="00122F0A" w:rsidRPr="00F6230F">
        <w:t xml:space="preserve">Ukrainas civiliedzīvotāju atbalsta </w:t>
      </w:r>
      <w:r w:rsidRPr="00F6230F">
        <w:t xml:space="preserve">likumā noteiktās tiesības par atvieglotu piekļuvi nodarbinātībai (gan specifisko regulējumu par nozarēm, gan nosacījumiem valsts valodas zināšanām, gan </w:t>
      </w:r>
      <w:r w:rsidR="00AB606C" w:rsidRPr="00F6230F">
        <w:t xml:space="preserve">nosacījumiem darba devējiem darbinieku piesaistei u.tml.), par elastīgiem nosacījumiem esošo pakalpojumu </w:t>
      </w:r>
      <w:r w:rsidR="00AB606C" w:rsidRPr="00F6230F">
        <w:lastRenderedPageBreak/>
        <w:t>sniegšanā, par elastīgiem nosacījumiem publisko iepirkumu prasību piemērošanā esošajā atbalsta sniegšanas ietvarā u.tml.;</w:t>
      </w:r>
    </w:p>
    <w:p w14:paraId="4176E711" w14:textId="5015A404" w:rsidR="00CD11DF" w:rsidRPr="00F6230F" w:rsidRDefault="00C9175F" w:rsidP="00535F53">
      <w:pPr>
        <w:pStyle w:val="NormalWeb"/>
        <w:numPr>
          <w:ilvl w:val="0"/>
          <w:numId w:val="19"/>
        </w:numPr>
        <w:shd w:val="clear" w:color="auto" w:fill="FFFFFF"/>
        <w:spacing w:before="0" w:beforeAutospacing="0" w:after="120" w:afterAutospacing="0"/>
        <w:jc w:val="both"/>
      </w:pPr>
      <w:r w:rsidRPr="00F6230F">
        <w:t>saskaņā ar  Ukrainas civiliedzīvotāju atbalsta likuma 13.</w:t>
      </w:r>
      <w:r w:rsidR="000C7719" w:rsidRPr="00F6230F">
        <w:t> </w:t>
      </w:r>
      <w:r w:rsidRPr="00F6230F">
        <w:t>panta (1</w:t>
      </w:r>
      <w:r w:rsidRPr="00F6230F">
        <w:rPr>
          <w:vertAlign w:val="superscript"/>
        </w:rPr>
        <w:t>1</w:t>
      </w:r>
      <w:r w:rsidRPr="00F6230F">
        <w:t>) un (1</w:t>
      </w:r>
      <w:r w:rsidRPr="00F6230F">
        <w:rPr>
          <w:vertAlign w:val="superscript"/>
        </w:rPr>
        <w:t>2</w:t>
      </w:r>
      <w:r w:rsidRPr="00F6230F">
        <w:t>) daļā noteikto</w:t>
      </w:r>
      <w:r w:rsidR="000743A8" w:rsidRPr="00F6230F">
        <w:t>,</w:t>
      </w:r>
      <w:r w:rsidRPr="00F6230F">
        <w:t xml:space="preserve"> </w:t>
      </w:r>
      <w:r w:rsidR="00E31702" w:rsidRPr="00F6230F">
        <w:t xml:space="preserve">ja </w:t>
      </w:r>
      <w:r w:rsidRPr="00F6230F">
        <w:t>laik</w:t>
      </w:r>
      <w:r w:rsidR="00E31702" w:rsidRPr="00F6230F">
        <w:t xml:space="preserve">a </w:t>
      </w:r>
      <w:r w:rsidRPr="00F6230F">
        <w:t>posmā no 2022.</w:t>
      </w:r>
      <w:r w:rsidR="000C7719" w:rsidRPr="00F6230F">
        <w:t> </w:t>
      </w:r>
      <w:r w:rsidRPr="00F6230F">
        <w:t>gada 1.</w:t>
      </w:r>
      <w:r w:rsidR="000C7719" w:rsidRPr="00F6230F">
        <w:t> </w:t>
      </w:r>
      <w:r w:rsidRPr="00F6230F">
        <w:t>marta līdz 2022.</w:t>
      </w:r>
      <w:r w:rsidR="000C7719" w:rsidRPr="00F6230F">
        <w:t> </w:t>
      </w:r>
      <w:r w:rsidRPr="00F6230F">
        <w:t>gada 30.</w:t>
      </w:r>
      <w:r w:rsidR="000C7719" w:rsidRPr="00F6230F">
        <w:t> </w:t>
      </w:r>
      <w:r w:rsidRPr="00F6230F">
        <w:t>jūnijam bāriņtiesas vai pašvaldības sociālā dienesta darbinieks, kurš iesaistīts atbalsta sniegšanā Ukrainas civiliedzīvotājiem, ir veicis virsstundu darbu vai papildu darbu, pašvaldības faktiskos izdevumus, kas saistīti ar virsstundu darbu vai piemaksu par papildu darbu, pilnā apmērā sedz no valsts budžeta programmas "Līdzekļi neparedzētiem gadījumiem". Ņ</w:t>
      </w:r>
      <w:r w:rsidR="00CD11DF" w:rsidRPr="00F6230F">
        <w:t>emot vērā gan Ukrainas civiliedzīvotāju skaita palielināšanos, gan jaunu atbalsta veidu ieviešanu, kuru ieviešana un uzraudzība būs jānodrošina pašvaldībām (</w:t>
      </w:r>
      <w:r w:rsidRPr="00F6230F">
        <w:t xml:space="preserve">piemēram, </w:t>
      </w:r>
      <w:r w:rsidR="00CD11DF" w:rsidRPr="00F6230F">
        <w:t>no 2022.</w:t>
      </w:r>
      <w:r w:rsidR="002F472D" w:rsidRPr="00F6230F">
        <w:t> </w:t>
      </w:r>
      <w:r w:rsidR="00CD11DF" w:rsidRPr="00F6230F">
        <w:t>gada 1.</w:t>
      </w:r>
      <w:r w:rsidR="002F472D" w:rsidRPr="00F6230F">
        <w:t> </w:t>
      </w:r>
      <w:r w:rsidR="00CD11DF" w:rsidRPr="00F6230F">
        <w:t xml:space="preserve">maija atlīdzība par Ukrainas civiliedzīvotāju izmitināšanu), kā arī nosacījumu maiņu primārā atbalsta sniegšanā, ir prognozējams, ka bāriņtiesu un pašvaldību sociālo dienestu darbinieku noslodze un darba pienākumu apjoms nesamazināsies. </w:t>
      </w:r>
      <w:r w:rsidRPr="00F6230F">
        <w:t>Tādēļ ir nepieciešams pagarināt šīs likuma normas darbības periodu līdz 2022.</w:t>
      </w:r>
      <w:r w:rsidR="002F472D" w:rsidRPr="00F6230F">
        <w:t> </w:t>
      </w:r>
      <w:r w:rsidRPr="00F6230F">
        <w:t>gada 31.</w:t>
      </w:r>
      <w:r w:rsidR="002F472D" w:rsidRPr="00F6230F">
        <w:t> </w:t>
      </w:r>
      <w:r w:rsidRPr="00F6230F">
        <w:t>decembrim.</w:t>
      </w:r>
    </w:p>
    <w:p w14:paraId="70C6382B" w14:textId="77777777" w:rsidR="0033767E" w:rsidRPr="00F6230F" w:rsidRDefault="0033767E" w:rsidP="0033767E">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LPS informācija</w:t>
      </w:r>
      <w:r w:rsidRPr="00F6230F">
        <w:rPr>
          <w:rFonts w:ascii="Times New Roman" w:hAnsi="Times New Roman" w:cs="Times New Roman"/>
          <w:sz w:val="24"/>
          <w:szCs w:val="24"/>
        </w:rPr>
        <w:t>:</w:t>
      </w:r>
    </w:p>
    <w:p w14:paraId="69D31F2A" w14:textId="1D8AB47A" w:rsidR="00537185" w:rsidRPr="00CE0018" w:rsidRDefault="00537185" w:rsidP="006A641F">
      <w:pPr>
        <w:spacing w:after="120" w:line="240" w:lineRule="auto"/>
        <w:jc w:val="both"/>
        <w:rPr>
          <w:rFonts w:ascii="Times New Roman" w:hAnsi="Times New Roman" w:cs="Times New Roman"/>
          <w:sz w:val="24"/>
          <w:szCs w:val="24"/>
        </w:rPr>
      </w:pPr>
      <w:r w:rsidRPr="00CE0018">
        <w:rPr>
          <w:rFonts w:ascii="Times New Roman" w:hAnsi="Times New Roman" w:cs="Times New Roman"/>
          <w:sz w:val="24"/>
          <w:szCs w:val="24"/>
        </w:rPr>
        <w:t xml:space="preserve">Pašvaldības nodrošina Ukrainas civiliedzīvotāju atbalsta likumā noteikto atbalstu, kas šobrīd tiek kompensēts. Ir virkne atbalsta pasākumu, kas netiek kompensētas. Būtiski, ka pašvaldību izdevumi, kas noteikti </w:t>
      </w:r>
      <w:r w:rsidR="007E3ED1" w:rsidRPr="00CE0018">
        <w:rPr>
          <w:rFonts w:ascii="Times New Roman" w:hAnsi="Times New Roman" w:cs="Times New Roman"/>
          <w:sz w:val="24"/>
          <w:szCs w:val="24"/>
        </w:rPr>
        <w:t xml:space="preserve">šajā </w:t>
      </w:r>
      <w:r w:rsidRPr="00CE0018">
        <w:rPr>
          <w:rFonts w:ascii="Times New Roman" w:hAnsi="Times New Roman" w:cs="Times New Roman"/>
          <w:sz w:val="24"/>
          <w:szCs w:val="24"/>
        </w:rPr>
        <w:t>likumā, tiktu kompensēti arī turpmāk, neapdraudot pašvaldību funkciju izpildi.</w:t>
      </w:r>
    </w:p>
    <w:p w14:paraId="635F797A" w14:textId="3BCAAC8E" w:rsidR="00537185" w:rsidRPr="00CE0018" w:rsidRDefault="00537185" w:rsidP="006A641F">
      <w:pPr>
        <w:spacing w:after="120" w:line="240" w:lineRule="auto"/>
        <w:jc w:val="both"/>
        <w:rPr>
          <w:rFonts w:ascii="Times New Roman" w:hAnsi="Times New Roman" w:cs="Times New Roman"/>
          <w:sz w:val="24"/>
          <w:szCs w:val="24"/>
        </w:rPr>
      </w:pPr>
      <w:r w:rsidRPr="00CE0018">
        <w:rPr>
          <w:rFonts w:ascii="Times New Roman" w:hAnsi="Times New Roman" w:cs="Times New Roman"/>
          <w:sz w:val="24"/>
          <w:szCs w:val="24"/>
        </w:rPr>
        <w:t>Tāpat svarīgi, ka visas pārmaiņas, kas nepieciešamas atbalsta nodrošināšanā, tiek komunicētas savlaicīgi, nodrošinot</w:t>
      </w:r>
      <w:r w:rsidR="00D467F3" w:rsidRPr="00CE0018">
        <w:rPr>
          <w:rFonts w:ascii="Times New Roman" w:hAnsi="Times New Roman" w:cs="Times New Roman"/>
          <w:sz w:val="24"/>
          <w:szCs w:val="24"/>
        </w:rPr>
        <w:t xml:space="preserve"> </w:t>
      </w:r>
      <w:r w:rsidRPr="00CE0018">
        <w:rPr>
          <w:rFonts w:ascii="Times New Roman" w:hAnsi="Times New Roman" w:cs="Times New Roman"/>
          <w:sz w:val="24"/>
          <w:szCs w:val="24"/>
        </w:rPr>
        <w:t>vis</w:t>
      </w:r>
      <w:r w:rsidR="00D467F3" w:rsidRPr="00CE0018">
        <w:rPr>
          <w:rFonts w:ascii="Times New Roman" w:hAnsi="Times New Roman" w:cs="Times New Roman"/>
          <w:sz w:val="24"/>
          <w:szCs w:val="24"/>
        </w:rPr>
        <w:t>u</w:t>
      </w:r>
      <w:r w:rsidRPr="00CE0018">
        <w:rPr>
          <w:rFonts w:ascii="Times New Roman" w:hAnsi="Times New Roman" w:cs="Times New Roman"/>
          <w:sz w:val="24"/>
          <w:szCs w:val="24"/>
        </w:rPr>
        <w:t xml:space="preserve"> iesaistīt</w:t>
      </w:r>
      <w:r w:rsidR="00D467F3" w:rsidRPr="00CE0018">
        <w:rPr>
          <w:rFonts w:ascii="Times New Roman" w:hAnsi="Times New Roman" w:cs="Times New Roman"/>
          <w:sz w:val="24"/>
          <w:szCs w:val="24"/>
        </w:rPr>
        <w:t>o</w:t>
      </w:r>
      <w:r w:rsidRPr="00CE0018">
        <w:rPr>
          <w:rFonts w:ascii="Times New Roman" w:hAnsi="Times New Roman" w:cs="Times New Roman"/>
          <w:sz w:val="24"/>
          <w:szCs w:val="24"/>
        </w:rPr>
        <w:t xml:space="preserve"> pu</w:t>
      </w:r>
      <w:r w:rsidR="00D467F3" w:rsidRPr="00CE0018">
        <w:rPr>
          <w:rFonts w:ascii="Times New Roman" w:hAnsi="Times New Roman" w:cs="Times New Roman"/>
          <w:sz w:val="24"/>
          <w:szCs w:val="24"/>
        </w:rPr>
        <w:t>šu informēšanu</w:t>
      </w:r>
      <w:r w:rsidRPr="00CE0018">
        <w:rPr>
          <w:rFonts w:ascii="Times New Roman" w:hAnsi="Times New Roman" w:cs="Times New Roman"/>
          <w:sz w:val="24"/>
          <w:szCs w:val="24"/>
        </w:rPr>
        <w:t xml:space="preserve"> – Ukrainas civiliedzīvotāj</w:t>
      </w:r>
      <w:r w:rsidR="00407898" w:rsidRPr="00CE0018">
        <w:rPr>
          <w:rFonts w:ascii="Times New Roman" w:hAnsi="Times New Roman" w:cs="Times New Roman"/>
          <w:sz w:val="24"/>
          <w:szCs w:val="24"/>
        </w:rPr>
        <w:t>us</w:t>
      </w:r>
      <w:r w:rsidRPr="00CE0018">
        <w:rPr>
          <w:rFonts w:ascii="Times New Roman" w:hAnsi="Times New Roman" w:cs="Times New Roman"/>
          <w:sz w:val="24"/>
          <w:szCs w:val="24"/>
        </w:rPr>
        <w:t>, pašvaldības</w:t>
      </w:r>
      <w:r w:rsidR="00622C6B" w:rsidRPr="00CE0018">
        <w:rPr>
          <w:rFonts w:ascii="Times New Roman" w:hAnsi="Times New Roman" w:cs="Times New Roman"/>
          <w:sz w:val="24"/>
          <w:szCs w:val="24"/>
        </w:rPr>
        <w:t xml:space="preserve"> un</w:t>
      </w:r>
      <w:r w:rsidRPr="00CE0018">
        <w:rPr>
          <w:rFonts w:ascii="Times New Roman" w:hAnsi="Times New Roman" w:cs="Times New Roman"/>
          <w:sz w:val="24"/>
          <w:szCs w:val="24"/>
        </w:rPr>
        <w:t xml:space="preserve"> pakalpojumu sniedzēj</w:t>
      </w:r>
      <w:r w:rsidR="00407898" w:rsidRPr="00CE0018">
        <w:rPr>
          <w:rFonts w:ascii="Times New Roman" w:hAnsi="Times New Roman" w:cs="Times New Roman"/>
          <w:sz w:val="24"/>
          <w:szCs w:val="24"/>
        </w:rPr>
        <w:t>us</w:t>
      </w:r>
      <w:r w:rsidRPr="00CE0018">
        <w:rPr>
          <w:rFonts w:ascii="Times New Roman" w:hAnsi="Times New Roman" w:cs="Times New Roman"/>
          <w:sz w:val="24"/>
          <w:szCs w:val="24"/>
        </w:rPr>
        <w:t>.</w:t>
      </w:r>
    </w:p>
    <w:p w14:paraId="60C43AC0" w14:textId="17EAAC4F" w:rsidR="00537185" w:rsidRPr="00CE0018" w:rsidRDefault="00537185" w:rsidP="006A641F">
      <w:pPr>
        <w:spacing w:after="120" w:line="240" w:lineRule="auto"/>
        <w:jc w:val="both"/>
        <w:rPr>
          <w:rFonts w:ascii="Times New Roman" w:eastAsia="Times New Roman" w:hAnsi="Times New Roman" w:cs="Times New Roman"/>
          <w:sz w:val="24"/>
          <w:szCs w:val="24"/>
        </w:rPr>
      </w:pPr>
      <w:r w:rsidRPr="00CE0018">
        <w:rPr>
          <w:rFonts w:ascii="Times New Roman" w:hAnsi="Times New Roman" w:cs="Times New Roman"/>
          <w:sz w:val="24"/>
          <w:szCs w:val="24"/>
        </w:rPr>
        <w:t>N</w:t>
      </w:r>
      <w:r w:rsidRPr="00CE0018">
        <w:rPr>
          <w:rFonts w:ascii="Times New Roman" w:eastAsia="Times New Roman" w:hAnsi="Times New Roman" w:cs="Times New Roman"/>
          <w:sz w:val="24"/>
          <w:szCs w:val="24"/>
        </w:rPr>
        <w:t>av atrisināts jautājums par papildu izmitināšanas vietu pielāgošanu pašvaldībās. Ņemot vērā informāciju, ka mājsaimniecības atsakās no turpmākas Ukrainas civiliedzīvotāju izmitināšanas, pastāv risks, ka nebūs pieejamas izmitināšanas vietas pietiekamā skaitā. Turklāt jāņem</w:t>
      </w:r>
      <w:r w:rsidR="0096694D" w:rsidRPr="00CE0018">
        <w:rPr>
          <w:rFonts w:ascii="Times New Roman" w:eastAsia="Times New Roman" w:hAnsi="Times New Roman" w:cs="Times New Roman"/>
          <w:sz w:val="24"/>
          <w:szCs w:val="24"/>
        </w:rPr>
        <w:t xml:space="preserve"> arī</w:t>
      </w:r>
      <w:r w:rsidRPr="00CE0018">
        <w:rPr>
          <w:rFonts w:ascii="Times New Roman" w:eastAsia="Times New Roman" w:hAnsi="Times New Roman" w:cs="Times New Roman"/>
          <w:sz w:val="24"/>
          <w:szCs w:val="24"/>
        </w:rPr>
        <w:t xml:space="preserve"> vērā, ka atbalsts mājsaimniecībām paredzēts 90</w:t>
      </w:r>
      <w:r w:rsidR="0096694D" w:rsidRPr="00CE0018">
        <w:rPr>
          <w:rFonts w:ascii="Times New Roman" w:eastAsia="Times New Roman" w:hAnsi="Times New Roman" w:cs="Times New Roman"/>
          <w:sz w:val="24"/>
          <w:szCs w:val="24"/>
        </w:rPr>
        <w:t> </w:t>
      </w:r>
      <w:r w:rsidRPr="00CE0018">
        <w:rPr>
          <w:rFonts w:ascii="Times New Roman" w:eastAsia="Times New Roman" w:hAnsi="Times New Roman" w:cs="Times New Roman"/>
          <w:sz w:val="24"/>
          <w:szCs w:val="24"/>
        </w:rPr>
        <w:t>dienām. Tādēļ nepieciešams steidzami risināt jautājumus par atbalstu papildu izmitināšanas vietu pielāgošanai pašvaldībās.</w:t>
      </w:r>
    </w:p>
    <w:p w14:paraId="7BFB3FA9" w14:textId="6AD19AF2" w:rsidR="0033767E" w:rsidRPr="00F6230F" w:rsidRDefault="00537185" w:rsidP="006A641F">
      <w:pPr>
        <w:spacing w:after="120" w:line="240" w:lineRule="auto"/>
        <w:jc w:val="both"/>
        <w:rPr>
          <w:rFonts w:ascii="Times New Roman" w:hAnsi="Times New Roman" w:cs="Times New Roman"/>
          <w:sz w:val="24"/>
          <w:szCs w:val="24"/>
        </w:rPr>
      </w:pPr>
      <w:r w:rsidRPr="00CE0018">
        <w:rPr>
          <w:rFonts w:ascii="Times New Roman" w:hAnsi="Times New Roman" w:cs="Times New Roman"/>
          <w:color w:val="000000"/>
          <w:sz w:val="24"/>
          <w:szCs w:val="24"/>
          <w:shd w:val="clear" w:color="auto" w:fill="FFFFFF"/>
        </w:rPr>
        <w:t>Bažas rada tieši piemērotas dzīvesvietas nodrošināšana bērnu sporta komandām, proti, līdz</w:t>
      </w:r>
      <w:r w:rsidR="00407898" w:rsidRPr="00CE0018">
        <w:rPr>
          <w:rFonts w:ascii="Times New Roman" w:hAnsi="Times New Roman" w:cs="Times New Roman"/>
          <w:color w:val="000000"/>
          <w:sz w:val="24"/>
          <w:szCs w:val="24"/>
          <w:shd w:val="clear" w:color="auto" w:fill="FFFFFF"/>
        </w:rPr>
        <w:t>ko</w:t>
      </w:r>
      <w:r w:rsidRPr="00CE0018">
        <w:rPr>
          <w:rFonts w:ascii="Times New Roman" w:hAnsi="Times New Roman" w:cs="Times New Roman"/>
          <w:color w:val="000000"/>
          <w:sz w:val="24"/>
          <w:szCs w:val="24"/>
          <w:shd w:val="clear" w:color="auto" w:fill="FFFFFF"/>
        </w:rPr>
        <w:t xml:space="preserve"> beigsies noteiktais 90</w:t>
      </w:r>
      <w:r w:rsidR="00D617D4" w:rsidRPr="00CE0018">
        <w:rPr>
          <w:rFonts w:ascii="Times New Roman" w:hAnsi="Times New Roman" w:cs="Times New Roman"/>
          <w:color w:val="000000"/>
          <w:sz w:val="24"/>
          <w:szCs w:val="24"/>
          <w:shd w:val="clear" w:color="auto" w:fill="FFFFFF"/>
        </w:rPr>
        <w:t> </w:t>
      </w:r>
      <w:r w:rsidRPr="00CE0018">
        <w:rPr>
          <w:rFonts w:ascii="Times New Roman" w:hAnsi="Times New Roman" w:cs="Times New Roman"/>
          <w:color w:val="000000"/>
          <w:sz w:val="24"/>
          <w:szCs w:val="24"/>
          <w:shd w:val="clear" w:color="auto" w:fill="FFFFFF"/>
        </w:rPr>
        <w:t>dienu beznosacījuma izmitināšanas periods, bērniem un viņu ārkārtas aizbildņiem nebūs iespēju atrast sev piemērotu dzīvesvietu. Ņemot vērā, ka bērni, k</w:t>
      </w:r>
      <w:r w:rsidR="00407898" w:rsidRPr="00CE0018">
        <w:rPr>
          <w:rFonts w:ascii="Times New Roman" w:hAnsi="Times New Roman" w:cs="Times New Roman"/>
          <w:color w:val="000000"/>
          <w:sz w:val="24"/>
          <w:szCs w:val="24"/>
          <w:shd w:val="clear" w:color="auto" w:fill="FFFFFF"/>
        </w:rPr>
        <w:t>uri</w:t>
      </w:r>
      <w:r w:rsidRPr="00CE0018">
        <w:rPr>
          <w:rFonts w:ascii="Times New Roman" w:hAnsi="Times New Roman" w:cs="Times New Roman"/>
          <w:color w:val="000000"/>
          <w:sz w:val="24"/>
          <w:szCs w:val="24"/>
          <w:shd w:val="clear" w:color="auto" w:fill="FFFFFF"/>
        </w:rPr>
        <w:t xml:space="preserve"> ieradušies ar sporta komandām, un bērni, kuri nonākuši Latvijā</w:t>
      </w:r>
      <w:r w:rsidR="00D617D4" w:rsidRPr="00CE0018">
        <w:rPr>
          <w:rFonts w:ascii="Times New Roman" w:hAnsi="Times New Roman" w:cs="Times New Roman"/>
          <w:color w:val="000000"/>
          <w:sz w:val="24"/>
          <w:szCs w:val="24"/>
          <w:shd w:val="clear" w:color="auto" w:fill="FFFFFF"/>
        </w:rPr>
        <w:t xml:space="preserve"> vieni</w:t>
      </w:r>
      <w:r w:rsidRPr="00CE0018">
        <w:rPr>
          <w:rFonts w:ascii="Times New Roman" w:hAnsi="Times New Roman" w:cs="Times New Roman"/>
          <w:color w:val="000000"/>
          <w:sz w:val="24"/>
          <w:szCs w:val="24"/>
          <w:shd w:val="clear" w:color="auto" w:fill="FFFFFF"/>
        </w:rPr>
        <w:t>, ir dažādās situācijās, iespējams, nepieciešams veidot atšķirīgus risinājumus šīm divām grupām.</w:t>
      </w:r>
    </w:p>
    <w:p w14:paraId="0BD53964" w14:textId="42660A42" w:rsidR="00061509" w:rsidRPr="00F6230F" w:rsidRDefault="00061509" w:rsidP="007406B6">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4C47FBDD" w14:textId="7A248EDC" w:rsidR="00D051F5" w:rsidRPr="00F6230F" w:rsidRDefault="001F6A92" w:rsidP="00061771">
      <w:pPr>
        <w:pStyle w:val="ListParagraph"/>
        <w:numPr>
          <w:ilvl w:val="0"/>
          <w:numId w:val="8"/>
        </w:numPr>
        <w:spacing w:before="120" w:after="0" w:line="240" w:lineRule="auto"/>
        <w:ind w:left="357" w:hanging="357"/>
        <w:contextualSpacing w:val="0"/>
        <w:jc w:val="both"/>
        <w:rPr>
          <w:rFonts w:ascii="Times New Roman" w:hAnsi="Times New Roman" w:cs="Times New Roman"/>
          <w:sz w:val="24"/>
          <w:szCs w:val="24"/>
        </w:rPr>
      </w:pPr>
      <w:bookmarkStart w:id="3" w:name="_Hlk72393580"/>
      <w:r w:rsidRPr="00F6230F">
        <w:rPr>
          <w:rFonts w:ascii="Times New Roman" w:hAnsi="Times New Roman" w:cs="Times New Roman"/>
          <w:sz w:val="24"/>
          <w:szCs w:val="24"/>
        </w:rPr>
        <w:t xml:space="preserve">Atbalstīt </w:t>
      </w:r>
      <w:r w:rsidR="001F38C2" w:rsidRPr="00F6230F">
        <w:rPr>
          <w:rFonts w:ascii="Times New Roman" w:hAnsi="Times New Roman" w:cs="Times New Roman"/>
          <w:sz w:val="24"/>
          <w:szCs w:val="24"/>
        </w:rPr>
        <w:t xml:space="preserve">Ukrainas civiliedzīvotāju atbalsta likumā un Pasākumu plānā iekļauto pasākumu īstenošanu sociālās palīdzības un materiālā atbalsta trūcīgajām personām, sociālo pakalpojumu, valsts sociālo pabalstu, </w:t>
      </w:r>
      <w:proofErr w:type="spellStart"/>
      <w:r w:rsidR="001F38C2" w:rsidRPr="00F6230F">
        <w:rPr>
          <w:rFonts w:ascii="Times New Roman" w:hAnsi="Times New Roman" w:cs="Times New Roman"/>
          <w:sz w:val="24"/>
          <w:szCs w:val="24"/>
        </w:rPr>
        <w:t>ārpusģimenes</w:t>
      </w:r>
      <w:proofErr w:type="spellEnd"/>
      <w:r w:rsidR="001F38C2" w:rsidRPr="00F6230F">
        <w:rPr>
          <w:rFonts w:ascii="Times New Roman" w:hAnsi="Times New Roman" w:cs="Times New Roman"/>
          <w:sz w:val="24"/>
          <w:szCs w:val="24"/>
        </w:rPr>
        <w:t xml:space="preserve"> aprūpes un nepilngadīgo atbalsta, </w:t>
      </w:r>
      <w:r w:rsidR="00783222" w:rsidRPr="00F6230F">
        <w:rPr>
          <w:rFonts w:ascii="Times New Roman" w:hAnsi="Times New Roman" w:cs="Times New Roman"/>
          <w:sz w:val="24"/>
          <w:szCs w:val="24"/>
        </w:rPr>
        <w:t xml:space="preserve">kā arī </w:t>
      </w:r>
      <w:r w:rsidR="001F38C2" w:rsidRPr="00F6230F">
        <w:rPr>
          <w:rFonts w:ascii="Times New Roman" w:hAnsi="Times New Roman" w:cs="Times New Roman"/>
          <w:sz w:val="24"/>
          <w:szCs w:val="24"/>
        </w:rPr>
        <w:t>nodarbinātības veicināšanas jomās pēc P</w:t>
      </w:r>
      <w:r w:rsidR="00C86B2F" w:rsidRPr="00F6230F">
        <w:rPr>
          <w:rFonts w:ascii="Times New Roman" w:hAnsi="Times New Roman" w:cs="Times New Roman"/>
          <w:sz w:val="24"/>
          <w:szCs w:val="24"/>
        </w:rPr>
        <w:t>asākumu p</w:t>
      </w:r>
      <w:r w:rsidR="001F38C2" w:rsidRPr="00F6230F">
        <w:rPr>
          <w:rFonts w:ascii="Times New Roman" w:hAnsi="Times New Roman" w:cs="Times New Roman"/>
          <w:sz w:val="24"/>
          <w:szCs w:val="24"/>
        </w:rPr>
        <w:t>lāna darbības noslēguma</w:t>
      </w:r>
      <w:r w:rsidRPr="00F6230F">
        <w:rPr>
          <w:rFonts w:ascii="Times New Roman" w:hAnsi="Times New Roman" w:cs="Times New Roman"/>
          <w:sz w:val="24"/>
          <w:szCs w:val="24"/>
        </w:rPr>
        <w:t xml:space="preserve"> 2022.</w:t>
      </w:r>
      <w:r w:rsidR="007C60A2" w:rsidRPr="00F6230F">
        <w:rPr>
          <w:rFonts w:ascii="Times New Roman" w:hAnsi="Times New Roman" w:cs="Times New Roman"/>
          <w:sz w:val="24"/>
          <w:szCs w:val="24"/>
        </w:rPr>
        <w:t> </w:t>
      </w:r>
      <w:r w:rsidRPr="00F6230F">
        <w:rPr>
          <w:rFonts w:ascii="Times New Roman" w:hAnsi="Times New Roman" w:cs="Times New Roman"/>
          <w:sz w:val="24"/>
          <w:szCs w:val="24"/>
        </w:rPr>
        <w:t>gada 31.</w:t>
      </w:r>
      <w:r w:rsidR="007C60A2" w:rsidRPr="00F6230F">
        <w:rPr>
          <w:rFonts w:ascii="Times New Roman" w:hAnsi="Times New Roman" w:cs="Times New Roman"/>
          <w:sz w:val="24"/>
          <w:szCs w:val="24"/>
        </w:rPr>
        <w:t> </w:t>
      </w:r>
      <w:r w:rsidRPr="00F6230F">
        <w:rPr>
          <w:rFonts w:ascii="Times New Roman" w:hAnsi="Times New Roman" w:cs="Times New Roman"/>
          <w:sz w:val="24"/>
          <w:szCs w:val="24"/>
        </w:rPr>
        <w:t>decembrī</w:t>
      </w:r>
      <w:bookmarkEnd w:id="3"/>
      <w:r w:rsidR="00717A22" w:rsidRPr="00F6230F">
        <w:rPr>
          <w:rFonts w:ascii="Times New Roman" w:hAnsi="Times New Roman" w:cs="Times New Roman"/>
          <w:sz w:val="24"/>
          <w:szCs w:val="24"/>
        </w:rPr>
        <w:t>.</w:t>
      </w:r>
    </w:p>
    <w:p w14:paraId="25041C72" w14:textId="03E2F773" w:rsidR="00DE4F08" w:rsidRPr="00F6230F" w:rsidRDefault="00DE4F08" w:rsidP="00061771">
      <w:pPr>
        <w:pStyle w:val="ListParagraph"/>
        <w:numPr>
          <w:ilvl w:val="0"/>
          <w:numId w:val="8"/>
        </w:numPr>
        <w:spacing w:before="120" w:after="0" w:line="240" w:lineRule="auto"/>
        <w:ind w:left="357" w:hanging="357"/>
        <w:contextualSpacing w:val="0"/>
        <w:jc w:val="both"/>
        <w:rPr>
          <w:rFonts w:ascii="Times New Roman" w:hAnsi="Times New Roman" w:cs="Times New Roman"/>
          <w:sz w:val="24"/>
          <w:szCs w:val="24"/>
        </w:rPr>
      </w:pPr>
      <w:r w:rsidRPr="00F6230F">
        <w:rPr>
          <w:rFonts w:ascii="Times New Roman" w:hAnsi="Times New Roman" w:cs="Times New Roman"/>
          <w:sz w:val="24"/>
          <w:szCs w:val="24"/>
        </w:rPr>
        <w:t>Atbalstīt Ukrainas civiliedzīvotāju atbalsta likumā noteikto vispārējo tiesību un principu atbalsta piešķiršanā un pakalpojumu sniegšanā saglabāšanu pēc P</w:t>
      </w:r>
      <w:r w:rsidR="00C86B2F" w:rsidRPr="00F6230F">
        <w:rPr>
          <w:rFonts w:ascii="Times New Roman" w:hAnsi="Times New Roman" w:cs="Times New Roman"/>
          <w:sz w:val="24"/>
          <w:szCs w:val="24"/>
        </w:rPr>
        <w:t>asākumu p</w:t>
      </w:r>
      <w:r w:rsidRPr="00F6230F">
        <w:rPr>
          <w:rFonts w:ascii="Times New Roman" w:hAnsi="Times New Roman" w:cs="Times New Roman"/>
          <w:sz w:val="24"/>
          <w:szCs w:val="24"/>
        </w:rPr>
        <w:t>lāna darbības noslēguma 2022.</w:t>
      </w:r>
      <w:r w:rsidR="00AD3F3B" w:rsidRPr="00F6230F">
        <w:rPr>
          <w:rFonts w:ascii="Times New Roman" w:hAnsi="Times New Roman" w:cs="Times New Roman"/>
          <w:sz w:val="24"/>
          <w:szCs w:val="24"/>
        </w:rPr>
        <w:t> </w:t>
      </w:r>
      <w:r w:rsidRPr="00F6230F">
        <w:rPr>
          <w:rFonts w:ascii="Times New Roman" w:hAnsi="Times New Roman" w:cs="Times New Roman"/>
          <w:sz w:val="24"/>
          <w:szCs w:val="24"/>
        </w:rPr>
        <w:t>gada 31.</w:t>
      </w:r>
      <w:r w:rsidR="00AD3F3B" w:rsidRPr="00F6230F">
        <w:rPr>
          <w:rFonts w:ascii="Times New Roman" w:hAnsi="Times New Roman" w:cs="Times New Roman"/>
          <w:sz w:val="24"/>
          <w:szCs w:val="24"/>
        </w:rPr>
        <w:t> </w:t>
      </w:r>
      <w:r w:rsidRPr="00F6230F">
        <w:rPr>
          <w:rFonts w:ascii="Times New Roman" w:hAnsi="Times New Roman" w:cs="Times New Roman"/>
          <w:sz w:val="24"/>
          <w:szCs w:val="24"/>
        </w:rPr>
        <w:t>decembrī</w:t>
      </w:r>
      <w:r w:rsidR="00717A22" w:rsidRPr="00F6230F">
        <w:rPr>
          <w:rFonts w:ascii="Times New Roman" w:hAnsi="Times New Roman" w:cs="Times New Roman"/>
          <w:sz w:val="24"/>
          <w:szCs w:val="24"/>
        </w:rPr>
        <w:t>.</w:t>
      </w:r>
    </w:p>
    <w:p w14:paraId="09ACB09A" w14:textId="421548D9" w:rsidR="00DE4F08" w:rsidRPr="00F6230F" w:rsidRDefault="009E64DF" w:rsidP="00061771">
      <w:pPr>
        <w:pStyle w:val="ListParagraph"/>
        <w:numPr>
          <w:ilvl w:val="0"/>
          <w:numId w:val="8"/>
        </w:numPr>
        <w:spacing w:before="120" w:after="0" w:line="240" w:lineRule="auto"/>
        <w:ind w:left="357" w:hanging="357"/>
        <w:contextualSpacing w:val="0"/>
        <w:jc w:val="both"/>
        <w:rPr>
          <w:rFonts w:ascii="Times New Roman" w:hAnsi="Times New Roman" w:cs="Times New Roman"/>
          <w:sz w:val="24"/>
          <w:szCs w:val="24"/>
        </w:rPr>
      </w:pPr>
      <w:r w:rsidRPr="00F6230F">
        <w:rPr>
          <w:rFonts w:ascii="Times New Roman" w:hAnsi="Times New Roman" w:cs="Times New Roman"/>
          <w:sz w:val="24"/>
          <w:szCs w:val="24"/>
        </w:rPr>
        <w:t>LM</w:t>
      </w:r>
      <w:r w:rsidR="00DE4F08" w:rsidRPr="00F6230F">
        <w:rPr>
          <w:rFonts w:ascii="Times New Roman" w:hAnsi="Times New Roman" w:cs="Times New Roman"/>
          <w:sz w:val="24"/>
          <w:szCs w:val="24"/>
        </w:rPr>
        <w:t xml:space="preserve"> sadarbībā ar </w:t>
      </w:r>
      <w:r w:rsidRPr="00F6230F">
        <w:rPr>
          <w:rFonts w:ascii="Times New Roman" w:hAnsi="Times New Roman" w:cs="Times New Roman"/>
          <w:sz w:val="24"/>
          <w:szCs w:val="24"/>
        </w:rPr>
        <w:t>LPS</w:t>
      </w:r>
      <w:r w:rsidR="00DE4F08" w:rsidRPr="00F6230F">
        <w:rPr>
          <w:rFonts w:ascii="Times New Roman" w:hAnsi="Times New Roman" w:cs="Times New Roman"/>
          <w:sz w:val="24"/>
          <w:szCs w:val="24"/>
        </w:rPr>
        <w:t xml:space="preserve"> izstrādāt un </w:t>
      </w:r>
      <w:r w:rsidR="00943FD5" w:rsidRPr="00F6230F">
        <w:rPr>
          <w:rFonts w:ascii="Times New Roman" w:hAnsi="Times New Roman" w:cs="Times New Roman"/>
          <w:sz w:val="24"/>
          <w:szCs w:val="24"/>
        </w:rPr>
        <w:t>līdz 2022.</w:t>
      </w:r>
      <w:r w:rsidRPr="00F6230F">
        <w:rPr>
          <w:rFonts w:ascii="Times New Roman" w:hAnsi="Times New Roman" w:cs="Times New Roman"/>
          <w:sz w:val="24"/>
          <w:szCs w:val="24"/>
        </w:rPr>
        <w:t> </w:t>
      </w:r>
      <w:r w:rsidR="00943FD5" w:rsidRPr="00F6230F">
        <w:rPr>
          <w:rFonts w:ascii="Times New Roman" w:hAnsi="Times New Roman" w:cs="Times New Roman"/>
          <w:sz w:val="24"/>
          <w:szCs w:val="24"/>
        </w:rPr>
        <w:t>gada 30.</w:t>
      </w:r>
      <w:r w:rsidRPr="00F6230F">
        <w:rPr>
          <w:rFonts w:ascii="Times New Roman" w:hAnsi="Times New Roman" w:cs="Times New Roman"/>
          <w:sz w:val="24"/>
          <w:szCs w:val="24"/>
        </w:rPr>
        <w:t> </w:t>
      </w:r>
      <w:r w:rsidR="00943FD5" w:rsidRPr="00F6230F">
        <w:rPr>
          <w:rFonts w:ascii="Times New Roman" w:hAnsi="Times New Roman" w:cs="Times New Roman"/>
          <w:sz w:val="24"/>
          <w:szCs w:val="24"/>
        </w:rPr>
        <w:t xml:space="preserve">jūnijam </w:t>
      </w:r>
      <w:r w:rsidR="00DE4F08" w:rsidRPr="00F6230F">
        <w:rPr>
          <w:rFonts w:ascii="Times New Roman" w:hAnsi="Times New Roman" w:cs="Times New Roman"/>
          <w:sz w:val="24"/>
          <w:szCs w:val="24"/>
        </w:rPr>
        <w:t xml:space="preserve">iesniegt izskatīšanai valdību veidojošo partiju koalīcijas Sadarbības sanāksmē priekšlikumu par </w:t>
      </w:r>
      <w:r w:rsidR="00943FD5" w:rsidRPr="00F6230F">
        <w:rPr>
          <w:rFonts w:ascii="Times New Roman" w:hAnsi="Times New Roman" w:cs="Times New Roman"/>
          <w:sz w:val="24"/>
          <w:szCs w:val="24"/>
        </w:rPr>
        <w:t>Ukrainas civiliedzīvotāju atbalsta likuma 13.</w:t>
      </w:r>
      <w:r w:rsidRPr="00F6230F">
        <w:rPr>
          <w:rFonts w:ascii="Times New Roman" w:hAnsi="Times New Roman" w:cs="Times New Roman"/>
          <w:sz w:val="24"/>
          <w:szCs w:val="24"/>
        </w:rPr>
        <w:t> </w:t>
      </w:r>
      <w:r w:rsidR="00943FD5" w:rsidRPr="00F6230F">
        <w:rPr>
          <w:rFonts w:ascii="Times New Roman" w:hAnsi="Times New Roman" w:cs="Times New Roman"/>
          <w:sz w:val="24"/>
          <w:szCs w:val="24"/>
        </w:rPr>
        <w:t>panta (1</w:t>
      </w:r>
      <w:r w:rsidR="00943FD5" w:rsidRPr="00F6230F">
        <w:rPr>
          <w:rFonts w:ascii="Times New Roman" w:hAnsi="Times New Roman" w:cs="Times New Roman"/>
          <w:sz w:val="24"/>
          <w:szCs w:val="24"/>
          <w:vertAlign w:val="superscript"/>
        </w:rPr>
        <w:t>1</w:t>
      </w:r>
      <w:r w:rsidR="00943FD5" w:rsidRPr="00F6230F">
        <w:rPr>
          <w:rFonts w:ascii="Times New Roman" w:hAnsi="Times New Roman" w:cs="Times New Roman"/>
          <w:sz w:val="24"/>
          <w:szCs w:val="24"/>
        </w:rPr>
        <w:t>) un (1</w:t>
      </w:r>
      <w:r w:rsidR="00943FD5" w:rsidRPr="00F6230F">
        <w:rPr>
          <w:rFonts w:ascii="Times New Roman" w:hAnsi="Times New Roman" w:cs="Times New Roman"/>
          <w:sz w:val="24"/>
          <w:szCs w:val="24"/>
          <w:vertAlign w:val="superscript"/>
        </w:rPr>
        <w:t>2</w:t>
      </w:r>
      <w:r w:rsidR="00943FD5" w:rsidRPr="00F6230F">
        <w:rPr>
          <w:rFonts w:ascii="Times New Roman" w:hAnsi="Times New Roman" w:cs="Times New Roman"/>
          <w:sz w:val="24"/>
          <w:szCs w:val="24"/>
        </w:rPr>
        <w:t xml:space="preserve">) daļā noteiktā </w:t>
      </w:r>
      <w:r w:rsidR="00DE4F08" w:rsidRPr="00F6230F">
        <w:rPr>
          <w:rFonts w:ascii="Times New Roman" w:hAnsi="Times New Roman" w:cs="Times New Roman"/>
          <w:sz w:val="24"/>
          <w:szCs w:val="24"/>
        </w:rPr>
        <w:t>atbalsta pagarināšanu bāriņtiesas vai pašvaldības sociālā dienesta darbiniekiem, kur</w:t>
      </w:r>
      <w:r w:rsidR="00943FD5" w:rsidRPr="00F6230F">
        <w:rPr>
          <w:rFonts w:ascii="Times New Roman" w:hAnsi="Times New Roman" w:cs="Times New Roman"/>
          <w:sz w:val="24"/>
          <w:szCs w:val="24"/>
        </w:rPr>
        <w:t>i</w:t>
      </w:r>
      <w:r w:rsidR="00DE4F08" w:rsidRPr="00F6230F">
        <w:rPr>
          <w:rFonts w:ascii="Times New Roman" w:hAnsi="Times New Roman" w:cs="Times New Roman"/>
          <w:sz w:val="24"/>
          <w:szCs w:val="24"/>
        </w:rPr>
        <w:t xml:space="preserve"> iesaistīt</w:t>
      </w:r>
      <w:r w:rsidR="00943FD5" w:rsidRPr="00F6230F">
        <w:rPr>
          <w:rFonts w:ascii="Times New Roman" w:hAnsi="Times New Roman" w:cs="Times New Roman"/>
          <w:sz w:val="24"/>
          <w:szCs w:val="24"/>
        </w:rPr>
        <w:t>i</w:t>
      </w:r>
      <w:r w:rsidR="00DE4F08" w:rsidRPr="00F6230F">
        <w:rPr>
          <w:rFonts w:ascii="Times New Roman" w:hAnsi="Times New Roman" w:cs="Times New Roman"/>
          <w:sz w:val="24"/>
          <w:szCs w:val="24"/>
        </w:rPr>
        <w:t xml:space="preserve"> atbalsta sniegšanā Ukrainas civiliedzīvotājiem, </w:t>
      </w:r>
      <w:r w:rsidR="00943FD5" w:rsidRPr="00F6230F">
        <w:rPr>
          <w:rFonts w:ascii="Times New Roman" w:hAnsi="Times New Roman" w:cs="Times New Roman"/>
          <w:sz w:val="24"/>
          <w:szCs w:val="24"/>
        </w:rPr>
        <w:t>veic</w:t>
      </w:r>
      <w:r w:rsidR="00DE4F08" w:rsidRPr="00F6230F">
        <w:rPr>
          <w:rFonts w:ascii="Times New Roman" w:hAnsi="Times New Roman" w:cs="Times New Roman"/>
          <w:sz w:val="24"/>
          <w:szCs w:val="24"/>
        </w:rPr>
        <w:t xml:space="preserve"> virsstundu darbu vai papildu darbu, </w:t>
      </w:r>
      <w:r w:rsidR="00943FD5" w:rsidRPr="00F6230F">
        <w:rPr>
          <w:rFonts w:ascii="Times New Roman" w:hAnsi="Times New Roman" w:cs="Times New Roman"/>
          <w:sz w:val="24"/>
          <w:szCs w:val="24"/>
        </w:rPr>
        <w:t>līdz 2022.</w:t>
      </w:r>
      <w:r w:rsidRPr="00F6230F">
        <w:rPr>
          <w:rFonts w:ascii="Times New Roman" w:hAnsi="Times New Roman" w:cs="Times New Roman"/>
          <w:sz w:val="24"/>
          <w:szCs w:val="24"/>
        </w:rPr>
        <w:t> </w:t>
      </w:r>
      <w:r w:rsidR="00943FD5" w:rsidRPr="00F6230F">
        <w:rPr>
          <w:rFonts w:ascii="Times New Roman" w:hAnsi="Times New Roman" w:cs="Times New Roman"/>
          <w:sz w:val="24"/>
          <w:szCs w:val="24"/>
        </w:rPr>
        <w:t>gada 31.</w:t>
      </w:r>
      <w:r w:rsidRPr="00F6230F">
        <w:rPr>
          <w:rFonts w:ascii="Times New Roman" w:hAnsi="Times New Roman" w:cs="Times New Roman"/>
          <w:sz w:val="24"/>
          <w:szCs w:val="24"/>
        </w:rPr>
        <w:t> </w:t>
      </w:r>
      <w:r w:rsidR="00943FD5" w:rsidRPr="00F6230F">
        <w:rPr>
          <w:rFonts w:ascii="Times New Roman" w:hAnsi="Times New Roman" w:cs="Times New Roman"/>
          <w:sz w:val="24"/>
          <w:szCs w:val="24"/>
        </w:rPr>
        <w:t>dece</w:t>
      </w:r>
      <w:r w:rsidRPr="00F6230F">
        <w:rPr>
          <w:rFonts w:ascii="Times New Roman" w:hAnsi="Times New Roman" w:cs="Times New Roman"/>
          <w:sz w:val="24"/>
          <w:szCs w:val="24"/>
        </w:rPr>
        <w:t>m</w:t>
      </w:r>
      <w:r w:rsidR="00943FD5" w:rsidRPr="00F6230F">
        <w:rPr>
          <w:rFonts w:ascii="Times New Roman" w:hAnsi="Times New Roman" w:cs="Times New Roman"/>
          <w:sz w:val="24"/>
          <w:szCs w:val="24"/>
        </w:rPr>
        <w:t>brim.</w:t>
      </w:r>
    </w:p>
    <w:p w14:paraId="00410697" w14:textId="77777777" w:rsidR="00061771" w:rsidRPr="00F6230F" w:rsidRDefault="00061771" w:rsidP="00061771">
      <w:pPr>
        <w:spacing w:after="120" w:line="240" w:lineRule="auto"/>
        <w:jc w:val="both"/>
        <w:rPr>
          <w:rFonts w:ascii="Times New Roman" w:hAnsi="Times New Roman" w:cs="Times New Roman"/>
          <w:sz w:val="24"/>
          <w:szCs w:val="24"/>
        </w:rPr>
      </w:pPr>
    </w:p>
    <w:p w14:paraId="055B24E6" w14:textId="7F9E1773" w:rsidR="00F60CD5" w:rsidRPr="00F6230F" w:rsidRDefault="008779CC" w:rsidP="0057780F">
      <w:pPr>
        <w:pStyle w:val="ListParagraph"/>
        <w:numPr>
          <w:ilvl w:val="0"/>
          <w:numId w:val="4"/>
        </w:numPr>
        <w:spacing w:before="120" w:after="120" w:line="240" w:lineRule="auto"/>
        <w:rPr>
          <w:rFonts w:ascii="Times New Roman" w:eastAsia="Calibri" w:hAnsi="Times New Roman" w:cs="Times New Roman"/>
          <w:b/>
          <w:bCs/>
          <w:color w:val="000000"/>
          <w:sz w:val="28"/>
          <w:szCs w:val="28"/>
          <w:lang w:eastAsia="en-US"/>
        </w:rPr>
      </w:pPr>
      <w:r w:rsidRPr="00F6230F">
        <w:rPr>
          <w:rFonts w:ascii="Times New Roman" w:eastAsia="Calibri" w:hAnsi="Times New Roman" w:cs="Times New Roman"/>
          <w:b/>
          <w:bCs/>
          <w:color w:val="000000"/>
          <w:sz w:val="28"/>
          <w:szCs w:val="28"/>
          <w:lang w:eastAsia="en-US"/>
        </w:rPr>
        <w:t>Sociālās palīdzības kritēriju pārskatīšana un turpmākie soļi</w:t>
      </w:r>
    </w:p>
    <w:p w14:paraId="7CB5DD86" w14:textId="2B80FA82" w:rsidR="00061509" w:rsidRPr="00F6230F" w:rsidRDefault="00061509" w:rsidP="001022CB">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 xml:space="preserve">LM </w:t>
      </w:r>
      <w:r w:rsidR="00DC6E14" w:rsidRPr="00F6230F">
        <w:rPr>
          <w:rFonts w:ascii="Times New Roman" w:hAnsi="Times New Roman" w:cs="Times New Roman"/>
          <w:b/>
          <w:sz w:val="24"/>
          <w:szCs w:val="24"/>
        </w:rPr>
        <w:t>informācija</w:t>
      </w:r>
      <w:r w:rsidRPr="00F6230F">
        <w:rPr>
          <w:rFonts w:ascii="Times New Roman" w:hAnsi="Times New Roman" w:cs="Times New Roman"/>
          <w:b/>
          <w:sz w:val="24"/>
          <w:szCs w:val="24"/>
        </w:rPr>
        <w:t>:</w:t>
      </w:r>
    </w:p>
    <w:p w14:paraId="283B87A8" w14:textId="3A7E2689" w:rsidR="00721A02" w:rsidRPr="00F6230F" w:rsidRDefault="00721A02" w:rsidP="00721A02">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Lai veiktu padziļinātu izvērtējumu sociālās palīdzības jomā, veicot situāciju raksturojošo datu analīzi, pārskatot sociālās palīdzības saņemšanas kritērijus, kā arī noteikto minimālo ienākumu sliekšņu sociālās palīdzības jomā apmērus, vienlaicīgi precizējot arī prognozes par trūcīgo mājsaimniecību skaitu turpmākajos gados, izveidota darba grupa sociālās palīdzības saņemšanas kritēriju pārskatīšanai (2022. gada 28. marta LM rīkojums Nr. 47 "Par darba grupas izveidi sociālās palīdzības saņemšanas kritēriju pārskatīšanai").</w:t>
      </w:r>
    </w:p>
    <w:p w14:paraId="261A5AEC" w14:textId="51E30141" w:rsidR="00350082" w:rsidRPr="00F6230F" w:rsidRDefault="00350082" w:rsidP="00350082">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Tās darbā pieda</w:t>
      </w:r>
      <w:r w:rsidR="003C16B8" w:rsidRPr="00F6230F">
        <w:rPr>
          <w:rFonts w:ascii="Times New Roman" w:hAnsi="Times New Roman" w:cs="Times New Roman"/>
          <w:sz w:val="24"/>
          <w:szCs w:val="24"/>
        </w:rPr>
        <w:t>l</w:t>
      </w:r>
      <w:r w:rsidRPr="00F6230F">
        <w:rPr>
          <w:rFonts w:ascii="Times New Roman" w:hAnsi="Times New Roman" w:cs="Times New Roman"/>
          <w:sz w:val="24"/>
          <w:szCs w:val="24"/>
        </w:rPr>
        <w:t>ās LPS, Latvijas Brīvo arodbiedrību savienības, Latvijas Darba devēju konfederācijas, Latvijas Lielo pilsētu asociācijas, Latvijas pašvaldību Sociālo dienestu vadītāju apvienības, Latvijas Sociālo darbinieku biedrības un LM pārstāvji.</w:t>
      </w:r>
    </w:p>
    <w:p w14:paraId="4FA4106D" w14:textId="5DB9E543" w:rsidR="00350082" w:rsidRPr="00F6230F" w:rsidRDefault="00350082" w:rsidP="00350082">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Lai pārskatītu sociālās palīdzības saņemšanas kritērijus, darba grupa analizēja un izvērtēja materiālās situācijas un sociālās palīdzības pabalstu piešķiršanas nosacījumus, tostarp, ņemot vērā 2021. gadā ieviestos minimālo ienākumu sliekšņus un plānotās izmaiņas to ikgadējā pārskatīšanā no 2023. gada, kā arī apkopoja informāciju par citu Eiropas Savienības dalībvalstu pieeju un apjomu materiālo resursu izvērtēšanā sociālās palīdzības jomā.</w:t>
      </w:r>
    </w:p>
    <w:p w14:paraId="09ED6BE9" w14:textId="3A7117A8" w:rsidR="007A3694" w:rsidRPr="00F6230F" w:rsidRDefault="00350082" w:rsidP="00A118AD">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Darba grupā ticis pilnveidots materiālās situācijas izvērtēšanas kritēriju kopums</w:t>
      </w:r>
      <w:r w:rsidRPr="00F6230F">
        <w:t xml:space="preserve"> </w:t>
      </w:r>
      <w:r w:rsidRPr="00F6230F">
        <w:rPr>
          <w:rFonts w:ascii="Times New Roman" w:hAnsi="Times New Roman" w:cs="Times New Roman"/>
          <w:sz w:val="24"/>
          <w:szCs w:val="24"/>
        </w:rPr>
        <w:t>sociālās palīdzības pabalstu piešķiršanai</w:t>
      </w:r>
      <w:r w:rsidR="00DA6926" w:rsidRPr="00F6230F">
        <w:rPr>
          <w:rFonts w:ascii="Times New Roman" w:hAnsi="Times New Roman" w:cs="Times New Roman"/>
          <w:sz w:val="24"/>
          <w:szCs w:val="24"/>
        </w:rPr>
        <w:t xml:space="preserve"> š</w:t>
      </w:r>
      <w:r w:rsidR="00C95293" w:rsidRPr="00F6230F">
        <w:rPr>
          <w:rFonts w:ascii="Times New Roman" w:hAnsi="Times New Roman" w:cs="Times New Roman"/>
          <w:sz w:val="24"/>
          <w:szCs w:val="24"/>
        </w:rPr>
        <w:t>ā</w:t>
      </w:r>
      <w:r w:rsidR="00DA6926" w:rsidRPr="00F6230F">
        <w:rPr>
          <w:rFonts w:ascii="Times New Roman" w:hAnsi="Times New Roman" w:cs="Times New Roman"/>
          <w:sz w:val="24"/>
          <w:szCs w:val="24"/>
        </w:rPr>
        <w:t>d</w:t>
      </w:r>
      <w:r w:rsidR="006D206E" w:rsidRPr="00F6230F">
        <w:rPr>
          <w:rFonts w:ascii="Times New Roman" w:hAnsi="Times New Roman" w:cs="Times New Roman"/>
          <w:sz w:val="24"/>
          <w:szCs w:val="24"/>
        </w:rPr>
        <w:t>ā</w:t>
      </w:r>
      <w:r w:rsidR="00C95293" w:rsidRPr="00F6230F">
        <w:rPr>
          <w:rFonts w:ascii="Times New Roman" w:hAnsi="Times New Roman" w:cs="Times New Roman"/>
          <w:sz w:val="24"/>
          <w:szCs w:val="24"/>
        </w:rPr>
        <w:t>s</w:t>
      </w:r>
      <w:r w:rsidR="00DA6926" w:rsidRPr="00F6230F">
        <w:rPr>
          <w:rFonts w:ascii="Times New Roman" w:hAnsi="Times New Roman" w:cs="Times New Roman"/>
          <w:sz w:val="24"/>
          <w:szCs w:val="24"/>
        </w:rPr>
        <w:t xml:space="preserve"> </w:t>
      </w:r>
      <w:r w:rsidR="006D206E" w:rsidRPr="00F6230F">
        <w:rPr>
          <w:rFonts w:ascii="Times New Roman" w:hAnsi="Times New Roman" w:cs="Times New Roman"/>
          <w:sz w:val="24"/>
          <w:szCs w:val="24"/>
        </w:rPr>
        <w:t>jomā</w:t>
      </w:r>
      <w:r w:rsidR="00DA6926" w:rsidRPr="00F6230F">
        <w:rPr>
          <w:rFonts w:ascii="Times New Roman" w:hAnsi="Times New Roman" w:cs="Times New Roman"/>
          <w:sz w:val="24"/>
          <w:szCs w:val="24"/>
        </w:rPr>
        <w:t>: (1) ienākumi, kurus neņem vērā, izvērtējot materiālo situāciju; (2) īpašumi, kas netiek vērtēti; (3) naudas līdzekļu uzkrājumi, kas netiek ņemti vērā.</w:t>
      </w:r>
      <w:r w:rsidR="00C95293" w:rsidRPr="00F6230F">
        <w:rPr>
          <w:rFonts w:ascii="Times New Roman" w:hAnsi="Times New Roman" w:cs="Times New Roman"/>
          <w:sz w:val="24"/>
          <w:szCs w:val="24"/>
        </w:rPr>
        <w:t xml:space="preserve"> A</w:t>
      </w:r>
      <w:r w:rsidRPr="00F6230F">
        <w:rPr>
          <w:rFonts w:ascii="Times New Roman" w:hAnsi="Times New Roman" w:cs="Times New Roman"/>
          <w:sz w:val="24"/>
          <w:szCs w:val="24"/>
        </w:rPr>
        <w:t xml:space="preserve">tbilstoši darba grupas vienošanās rezultātam, LM sagatavos </w:t>
      </w:r>
      <w:r w:rsidR="0057262D" w:rsidRPr="00F6230F">
        <w:rPr>
          <w:rFonts w:ascii="Times New Roman" w:eastAsia="Times New Roman" w:hAnsi="Times New Roman" w:cs="Times New Roman"/>
          <w:sz w:val="24"/>
          <w:szCs w:val="24"/>
        </w:rPr>
        <w:t xml:space="preserve">Sociālo pakalpojumu un sociālās palīdzības likuma </w:t>
      </w:r>
      <w:r w:rsidRPr="00F6230F">
        <w:rPr>
          <w:rFonts w:ascii="Times New Roman" w:hAnsi="Times New Roman" w:cs="Times New Roman"/>
          <w:sz w:val="24"/>
          <w:szCs w:val="24"/>
        </w:rPr>
        <w:t>grozījumu projektu</w:t>
      </w:r>
      <w:r w:rsidR="00A118AD" w:rsidRPr="00F6230F">
        <w:rPr>
          <w:rFonts w:ascii="Times New Roman" w:hAnsi="Times New Roman" w:cs="Times New Roman"/>
          <w:sz w:val="24"/>
          <w:szCs w:val="24"/>
        </w:rPr>
        <w:t>.</w:t>
      </w:r>
    </w:p>
    <w:p w14:paraId="716095F2" w14:textId="77777777" w:rsidR="00061509" w:rsidRPr="00F6230F" w:rsidRDefault="00061509" w:rsidP="007406B6">
      <w:pPr>
        <w:spacing w:before="120" w:after="120" w:line="240" w:lineRule="auto"/>
        <w:jc w:val="both"/>
        <w:rPr>
          <w:rFonts w:ascii="Times New Roman" w:hAnsi="Times New Roman" w:cs="Times New Roman"/>
          <w:sz w:val="24"/>
          <w:szCs w:val="24"/>
        </w:rPr>
      </w:pPr>
      <w:bookmarkStart w:id="4" w:name="_Hlk104298635"/>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17C20E0D" w14:textId="141B59DD" w:rsidR="008D45CF" w:rsidRPr="00626A95" w:rsidRDefault="002C26D9" w:rsidP="00626A95">
      <w:pPr>
        <w:spacing w:after="120"/>
        <w:jc w:val="both"/>
        <w:rPr>
          <w:rFonts w:ascii="Times New Roman" w:eastAsia="Times New Roman" w:hAnsi="Times New Roman" w:cs="Times New Roman"/>
          <w:sz w:val="24"/>
          <w:szCs w:val="24"/>
        </w:rPr>
      </w:pPr>
      <w:r w:rsidRPr="00626A95">
        <w:rPr>
          <w:rFonts w:ascii="Times New Roman" w:eastAsia="Times New Roman" w:hAnsi="Times New Roman" w:cs="Times New Roman"/>
          <w:sz w:val="24"/>
          <w:szCs w:val="24"/>
        </w:rPr>
        <w:t xml:space="preserve">LM sagatavot </w:t>
      </w:r>
      <w:r w:rsidR="00BE1D92" w:rsidRPr="00626A95">
        <w:rPr>
          <w:rFonts w:ascii="Times New Roman" w:eastAsia="Times New Roman" w:hAnsi="Times New Roman" w:cs="Times New Roman"/>
          <w:sz w:val="24"/>
          <w:szCs w:val="24"/>
        </w:rPr>
        <w:t>Sociālo pakalpojumu un sociālās palīdzības likuma</w:t>
      </w:r>
      <w:r w:rsidRPr="00626A95">
        <w:rPr>
          <w:rFonts w:ascii="Times New Roman" w:eastAsia="Times New Roman" w:hAnsi="Times New Roman" w:cs="Times New Roman"/>
          <w:sz w:val="24"/>
          <w:szCs w:val="24"/>
        </w:rPr>
        <w:t xml:space="preserve"> grozījumu projektu, ietverot pilnveidoto materiālās situācijas izvērtēšan</w:t>
      </w:r>
      <w:r w:rsidR="009B29BE" w:rsidRPr="00626A95">
        <w:rPr>
          <w:rFonts w:ascii="Times New Roman" w:eastAsia="Times New Roman" w:hAnsi="Times New Roman" w:cs="Times New Roman"/>
          <w:sz w:val="24"/>
          <w:szCs w:val="24"/>
        </w:rPr>
        <w:t>a</w:t>
      </w:r>
      <w:r w:rsidRPr="00626A95">
        <w:rPr>
          <w:rFonts w:ascii="Times New Roman" w:eastAsia="Times New Roman" w:hAnsi="Times New Roman" w:cs="Times New Roman"/>
          <w:sz w:val="24"/>
          <w:szCs w:val="24"/>
        </w:rPr>
        <w:t>s kritēriju kopumu</w:t>
      </w:r>
      <w:r w:rsidR="007406B6" w:rsidRPr="00626A95">
        <w:rPr>
          <w:rFonts w:ascii="Times New Roman" w:hAnsi="Times New Roman" w:cs="Times New Roman"/>
          <w:sz w:val="24"/>
          <w:szCs w:val="24"/>
        </w:rPr>
        <w:t>.</w:t>
      </w:r>
    </w:p>
    <w:bookmarkEnd w:id="4"/>
    <w:p w14:paraId="2DF3C2C4" w14:textId="77777777" w:rsidR="00BB4F71" w:rsidRPr="00F6230F" w:rsidRDefault="00BB4F71" w:rsidP="00DB63C5">
      <w:pPr>
        <w:spacing w:after="120" w:line="240" w:lineRule="auto"/>
        <w:jc w:val="both"/>
        <w:rPr>
          <w:rFonts w:ascii="Times New Roman" w:hAnsi="Times New Roman" w:cs="Times New Roman"/>
          <w:sz w:val="24"/>
          <w:szCs w:val="24"/>
        </w:rPr>
      </w:pPr>
    </w:p>
    <w:p w14:paraId="11537B90" w14:textId="60C80A24" w:rsidR="00F60CD5" w:rsidRPr="00F6230F" w:rsidRDefault="008C0CC1" w:rsidP="0057780F">
      <w:pPr>
        <w:pStyle w:val="ListParagraph"/>
        <w:numPr>
          <w:ilvl w:val="0"/>
          <w:numId w:val="4"/>
        </w:numPr>
        <w:spacing w:before="120" w:after="120" w:line="240" w:lineRule="auto"/>
        <w:rPr>
          <w:rFonts w:ascii="Times New Roman" w:eastAsia="Calibri" w:hAnsi="Times New Roman" w:cs="Times New Roman"/>
          <w:b/>
          <w:bCs/>
          <w:color w:val="000000"/>
          <w:sz w:val="28"/>
          <w:szCs w:val="28"/>
          <w:lang w:eastAsia="en-US"/>
        </w:rPr>
      </w:pPr>
      <w:bookmarkStart w:id="5" w:name="_Hlk105506659"/>
      <w:r w:rsidRPr="00F6230F">
        <w:rPr>
          <w:rFonts w:ascii="Times New Roman" w:eastAsia="Calibri" w:hAnsi="Times New Roman" w:cs="Times New Roman"/>
          <w:b/>
          <w:bCs/>
          <w:color w:val="000000"/>
          <w:sz w:val="28"/>
          <w:szCs w:val="28"/>
          <w:lang w:eastAsia="en-US"/>
        </w:rPr>
        <w:t xml:space="preserve">Priekšlikumi </w:t>
      </w:r>
      <w:proofErr w:type="spellStart"/>
      <w:r w:rsidRPr="00F6230F">
        <w:rPr>
          <w:rFonts w:ascii="Times New Roman" w:eastAsia="Calibri" w:hAnsi="Times New Roman" w:cs="Times New Roman"/>
          <w:b/>
          <w:bCs/>
          <w:color w:val="000000"/>
          <w:sz w:val="28"/>
          <w:szCs w:val="28"/>
          <w:lang w:eastAsia="en-US"/>
        </w:rPr>
        <w:t>ārpusģimenes</w:t>
      </w:r>
      <w:proofErr w:type="spellEnd"/>
      <w:r w:rsidRPr="00F6230F">
        <w:rPr>
          <w:rFonts w:ascii="Times New Roman" w:eastAsia="Calibri" w:hAnsi="Times New Roman" w:cs="Times New Roman"/>
          <w:b/>
          <w:bCs/>
          <w:color w:val="000000"/>
          <w:sz w:val="28"/>
          <w:szCs w:val="28"/>
          <w:lang w:eastAsia="en-US"/>
        </w:rPr>
        <w:t xml:space="preserve"> aprūpes atbalsta pilnveide</w:t>
      </w:r>
      <w:r w:rsidR="002F7A16" w:rsidRPr="00F6230F">
        <w:rPr>
          <w:rFonts w:ascii="Times New Roman" w:eastAsia="Calibri" w:hAnsi="Times New Roman" w:cs="Times New Roman"/>
          <w:b/>
          <w:bCs/>
          <w:color w:val="000000"/>
          <w:sz w:val="28"/>
          <w:szCs w:val="28"/>
          <w:lang w:eastAsia="en-US"/>
        </w:rPr>
        <w:t>i</w:t>
      </w:r>
    </w:p>
    <w:p w14:paraId="31968637" w14:textId="77777777" w:rsidR="00026291" w:rsidRPr="00F6230F" w:rsidRDefault="00D23A25" w:rsidP="00026291">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LM informācija:</w:t>
      </w:r>
    </w:p>
    <w:bookmarkEnd w:id="5"/>
    <w:p w14:paraId="2D79A884" w14:textId="77777777" w:rsidR="007D7CE1" w:rsidRPr="00F6230F" w:rsidRDefault="007D7CE1" w:rsidP="007D7CE1">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LM, turpinot darbu pie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atbalsta sistēmas pilnveides, lai veicinātu ģimeniskā vidē balstītu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pakalpojumu attīstību un panāktu, ka bērni dzīvo labvēlīgā ģimeniskā vai tai pietuvinātā vidē, sagatavojusi priekšlikumus par atbalsta pilnveidošanai adoptētājiem, aizbildņiem un bez vecāku gādības palikušajiem bērniem, kā arī domājusi par sistēmiskiem uzlabojumiem audžuģimeņu un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atbalsta centru pakalpojumiem.</w:t>
      </w:r>
    </w:p>
    <w:p w14:paraId="2F429929" w14:textId="77777777" w:rsidR="007D7CE1" w:rsidRPr="00F6230F" w:rsidRDefault="007D7CE1" w:rsidP="007D7CE1">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Aktualizējot faktu, ka ilgāku periodu nav ticis pārskatīts atbalsta apmērs adoptētājam, sagatavoti priekšlikumi, paredzot palielināt atlīdzību par bērna adopciju, kā arī atlīdzību par adoptējamā bērna aprūpi. </w:t>
      </w:r>
    </w:p>
    <w:p w14:paraId="28FA7F21" w14:textId="77777777" w:rsidR="007D7CE1" w:rsidRPr="00F6230F" w:rsidRDefault="007D7CE1" w:rsidP="007D7CE1">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Savukārt pilnveidojot atbalstu aizbildnim, LM kā vienu no atbalsta veidiem piedāvā īstenot obligātas aizbildņu apmācības. Par šādu apmācību nepieciešamību informējušas arī pašvaldības. Vienlaikus LM piedāvā virzīt arī priekšlikumu par sociālo garantiju aizbildnim un atlīdzības par aizbildņa pienākumu pildīšanu paaugstināšanu. Piedāvājums paredz atlīdzības par aizbildņa pienākumu pildīšanu paaugstināšanu no 54 eiro uz 171 eiro, salāgojot šo atlīdzību ar citām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formām, un sociālo garantiju aizbildnim (sociālās apdrošināšanas iemaksas pensiju, invaliditātes un bezdarba apdrošināšanai) nodrošināšanu no šīs paaugstinātās summas.</w:t>
      </w:r>
    </w:p>
    <w:p w14:paraId="2CEBE889" w14:textId="77777777" w:rsidR="007D7CE1" w:rsidRPr="00F6230F" w:rsidRDefault="007D7CE1" w:rsidP="007D7CE1">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lastRenderedPageBreak/>
        <w:t xml:space="preserve">Rūpējoties par bez vecāku gādības palikušo bērnu atbalsta pilnveidi, LM plāno palielināt sociālās garantijas bāreņiem, kā arī piedāvā pagarināt iespēju būt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aprūpē līdz 24 gadu vecumam, skatot šos abus jautājumus kompleksi. LM par šiem jautājumiem pašvaldības aicinās uz padziļinātākām diskusijām, lai kopīgi vienotos par pakāpeniski veicamajiem soļiem.</w:t>
      </w:r>
    </w:p>
    <w:p w14:paraId="7144978C" w14:textId="77777777" w:rsidR="007D7CE1" w:rsidRPr="00F6230F" w:rsidRDefault="007D7CE1" w:rsidP="007D7CE1">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Turpinot darbu pie sistēmiskiem uzlabojumiem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aprūpei, LM sagatavotie priekšlikumi mērķēti vairākos virzienos, domājot gan par pakalpojumu attīstību, gan pabalsta bērna uzturam apmēra pārskatīšanu, vienlaikus stiprinot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atbalsta centrus un ieviešot audžuģimeņu specializāciju bērniem ar uzvedības un atkarības problēmām. Šādu audžuģimeņu specializācijas nepieciešamību pamato fakts, ka bērniem, pārsvarā vecumposmā no 13 līdz 17 gadiem, kas ilgstoši uzturas institucionālajā aprūpē un saskaras ar dažādām uzvedības un atkarības problēmām, ir apgrūtināta audžuģimenes atrašanas iespēja. Savukārt tās audžuģimenes, kas izrādījušas interesi, norāda uz nepieciešamību pēc papildu zināšanām saskarsmē ar bērniem ar uzvedības un atkarības problēmām, kā arī attiecīgu pakalpojumu nepieciešamību, kas mērķēti uz bērniem ar uzvedības un atkarības problēmām. Ņemot to vērā un plānojot pakalpojumu attīstību šajā jomā, LM domā arī par alternatīvu atbalsta programmu izveidi, piemēram, sākotnēji pilotprojekta veidā uzvedības korekcijai vai psiholoģiskajam atbalstam, piesaistot papildu finansējumu no valsts budžeta vai citiem finanšu instrumentiem.</w:t>
      </w:r>
    </w:p>
    <w:p w14:paraId="4DC0F0D1" w14:textId="6F76D682" w:rsidR="007D7CE1" w:rsidRPr="00F6230F" w:rsidRDefault="007D7CE1" w:rsidP="007D7CE1">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Pabalsta apmēra bērna uzturam pārskatīšana ietver ideju turpmākajām sarunām par iespēju, ka minimālo apmēru jebkurā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formā finansētu no valsts budžeta, savukārt pašvaldības nodrošinātu papildu finansējumu šim mērķim. Par šo piedāvājumu LM aicinās pašvaldības uz papildu diskusijām. Savukārt, pilnveidojot un stiprinot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atbalsta centru lomu un funkcijas, plānota to funkciju turpmāka paplašināšana, sniedzot atbalstu dažādām </w:t>
      </w:r>
      <w:proofErr w:type="spellStart"/>
      <w:r w:rsidRPr="00F6230F">
        <w:rPr>
          <w:rFonts w:ascii="Times New Roman" w:hAnsi="Times New Roman" w:cs="Times New Roman"/>
          <w:sz w:val="24"/>
          <w:szCs w:val="24"/>
        </w:rPr>
        <w:t>ārpusģimenes</w:t>
      </w:r>
      <w:proofErr w:type="spellEnd"/>
      <w:r w:rsidRPr="00F6230F">
        <w:rPr>
          <w:rFonts w:ascii="Times New Roman" w:hAnsi="Times New Roman" w:cs="Times New Roman"/>
          <w:sz w:val="24"/>
          <w:szCs w:val="24"/>
        </w:rPr>
        <w:t xml:space="preserve"> aprūpes formām daudz būtiskākā apmērā kā līdz šim.</w:t>
      </w:r>
    </w:p>
    <w:p w14:paraId="5BBA81C4" w14:textId="0741DE98" w:rsidR="00AA4552" w:rsidRPr="00F6230F" w:rsidRDefault="00AA4552" w:rsidP="00237F0D">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133637A3" w14:textId="7F225B0E" w:rsidR="007406B6" w:rsidRPr="00194B6B" w:rsidRDefault="00E034B3" w:rsidP="00194B6B">
      <w:pPr>
        <w:spacing w:before="120" w:after="0" w:line="240" w:lineRule="auto"/>
        <w:jc w:val="both"/>
        <w:rPr>
          <w:rFonts w:ascii="Times New Roman" w:hAnsi="Times New Roman" w:cs="Times New Roman"/>
          <w:sz w:val="24"/>
          <w:szCs w:val="24"/>
        </w:rPr>
      </w:pPr>
      <w:bookmarkStart w:id="6" w:name="_Hlk105419490"/>
      <w:r w:rsidRPr="00194B6B">
        <w:rPr>
          <w:rFonts w:ascii="Times New Roman" w:hAnsi="Times New Roman" w:cs="Times New Roman"/>
          <w:sz w:val="24"/>
          <w:szCs w:val="24"/>
        </w:rPr>
        <w:t xml:space="preserve">LM </w:t>
      </w:r>
      <w:r w:rsidR="00943CA2" w:rsidRPr="00194B6B">
        <w:rPr>
          <w:rFonts w:ascii="Times New Roman" w:hAnsi="Times New Roman" w:cs="Times New Roman"/>
          <w:sz w:val="24"/>
          <w:szCs w:val="24"/>
        </w:rPr>
        <w:t xml:space="preserve">virzīt </w:t>
      </w:r>
      <w:r w:rsidR="00950C45" w:rsidRPr="00194B6B">
        <w:rPr>
          <w:rFonts w:ascii="Times New Roman" w:hAnsi="Times New Roman" w:cs="Times New Roman"/>
          <w:sz w:val="24"/>
          <w:szCs w:val="24"/>
        </w:rPr>
        <w:t xml:space="preserve">prioritāro </w:t>
      </w:r>
      <w:r w:rsidRPr="00194B6B">
        <w:rPr>
          <w:rFonts w:ascii="Times New Roman" w:hAnsi="Times New Roman" w:cs="Times New Roman"/>
          <w:sz w:val="24"/>
          <w:szCs w:val="24"/>
        </w:rPr>
        <w:t xml:space="preserve">pasākumu </w:t>
      </w:r>
      <w:r w:rsidR="00950C45" w:rsidRPr="00194B6B">
        <w:rPr>
          <w:rFonts w:ascii="Times New Roman" w:hAnsi="Times New Roman" w:cs="Times New Roman"/>
          <w:sz w:val="24"/>
          <w:szCs w:val="24"/>
        </w:rPr>
        <w:t xml:space="preserve">sarakstā </w:t>
      </w:r>
      <w:r w:rsidRPr="00194B6B">
        <w:rPr>
          <w:rFonts w:ascii="Times New Roman" w:hAnsi="Times New Roman" w:cs="Times New Roman"/>
          <w:sz w:val="24"/>
          <w:szCs w:val="24"/>
        </w:rPr>
        <w:t xml:space="preserve">finansējuma pieprasījumu </w:t>
      </w:r>
      <w:proofErr w:type="spellStart"/>
      <w:r w:rsidRPr="00194B6B">
        <w:rPr>
          <w:rFonts w:ascii="Times New Roman" w:hAnsi="Times New Roman" w:cs="Times New Roman"/>
          <w:sz w:val="24"/>
          <w:szCs w:val="24"/>
        </w:rPr>
        <w:t>ārpusģimenes</w:t>
      </w:r>
      <w:proofErr w:type="spellEnd"/>
      <w:r w:rsidRPr="00194B6B">
        <w:rPr>
          <w:rFonts w:ascii="Times New Roman" w:hAnsi="Times New Roman" w:cs="Times New Roman"/>
          <w:sz w:val="24"/>
          <w:szCs w:val="24"/>
        </w:rPr>
        <w:t xml:space="preserve"> aprūpes sistēmas pilnveidošanai atbilstoši sniegtajiem priekšlikumiem par atbalsta pilnveidošanu adoptētājiem, aizbildņiem</w:t>
      </w:r>
      <w:r w:rsidR="00950C45" w:rsidRPr="00194B6B">
        <w:rPr>
          <w:rFonts w:ascii="Times New Roman" w:hAnsi="Times New Roman" w:cs="Times New Roman"/>
          <w:sz w:val="24"/>
          <w:szCs w:val="24"/>
        </w:rPr>
        <w:t xml:space="preserve"> un bez</w:t>
      </w:r>
      <w:r w:rsidRPr="00194B6B">
        <w:rPr>
          <w:rFonts w:ascii="Times New Roman" w:hAnsi="Times New Roman" w:cs="Times New Roman"/>
          <w:sz w:val="24"/>
          <w:szCs w:val="24"/>
        </w:rPr>
        <w:t xml:space="preserve"> vecāku gādības</w:t>
      </w:r>
      <w:r w:rsidR="00950C45" w:rsidRPr="00194B6B">
        <w:rPr>
          <w:rFonts w:ascii="Times New Roman" w:hAnsi="Times New Roman" w:cs="Times New Roman"/>
          <w:sz w:val="24"/>
          <w:szCs w:val="24"/>
        </w:rPr>
        <w:t xml:space="preserve"> palikušajiem bērniem</w:t>
      </w:r>
      <w:r w:rsidRPr="00194B6B">
        <w:rPr>
          <w:rFonts w:ascii="Times New Roman" w:hAnsi="Times New Roman" w:cs="Times New Roman"/>
          <w:sz w:val="24"/>
          <w:szCs w:val="24"/>
        </w:rPr>
        <w:t xml:space="preserve">, </w:t>
      </w:r>
      <w:r w:rsidR="00950C45" w:rsidRPr="00194B6B">
        <w:rPr>
          <w:rFonts w:ascii="Times New Roman" w:hAnsi="Times New Roman" w:cs="Times New Roman"/>
          <w:sz w:val="24"/>
          <w:szCs w:val="24"/>
        </w:rPr>
        <w:t xml:space="preserve">kā arī </w:t>
      </w:r>
      <w:r w:rsidRPr="00194B6B">
        <w:rPr>
          <w:rFonts w:ascii="Times New Roman" w:hAnsi="Times New Roman" w:cs="Times New Roman"/>
          <w:sz w:val="24"/>
          <w:szCs w:val="24"/>
        </w:rPr>
        <w:t>sistēmiskiem uzlabojumiem audžuģime</w:t>
      </w:r>
      <w:r w:rsidR="003F3A4B" w:rsidRPr="00194B6B">
        <w:rPr>
          <w:rFonts w:ascii="Times New Roman" w:hAnsi="Times New Roman" w:cs="Times New Roman"/>
          <w:sz w:val="24"/>
          <w:szCs w:val="24"/>
        </w:rPr>
        <w:t xml:space="preserve">ņu un </w:t>
      </w:r>
      <w:proofErr w:type="spellStart"/>
      <w:r w:rsidR="003F3A4B" w:rsidRPr="00194B6B">
        <w:rPr>
          <w:rFonts w:ascii="Times New Roman" w:hAnsi="Times New Roman" w:cs="Times New Roman"/>
          <w:sz w:val="24"/>
          <w:szCs w:val="24"/>
        </w:rPr>
        <w:t>ārpusģimenes</w:t>
      </w:r>
      <w:proofErr w:type="spellEnd"/>
      <w:r w:rsidR="003F3A4B" w:rsidRPr="00194B6B">
        <w:rPr>
          <w:rFonts w:ascii="Times New Roman" w:hAnsi="Times New Roman" w:cs="Times New Roman"/>
          <w:sz w:val="24"/>
          <w:szCs w:val="24"/>
        </w:rPr>
        <w:t xml:space="preserve"> aprūpes centru pakalpojum</w:t>
      </w:r>
      <w:r w:rsidR="008E1D52" w:rsidRPr="00194B6B">
        <w:rPr>
          <w:rFonts w:ascii="Times New Roman" w:hAnsi="Times New Roman" w:cs="Times New Roman"/>
          <w:sz w:val="24"/>
          <w:szCs w:val="24"/>
        </w:rPr>
        <w:t>iem</w:t>
      </w:r>
      <w:bookmarkEnd w:id="6"/>
      <w:r w:rsidR="003F3A4B" w:rsidRPr="00194B6B">
        <w:rPr>
          <w:rFonts w:ascii="Times New Roman" w:hAnsi="Times New Roman" w:cs="Times New Roman"/>
          <w:sz w:val="24"/>
          <w:szCs w:val="24"/>
        </w:rPr>
        <w:t>.</w:t>
      </w:r>
    </w:p>
    <w:p w14:paraId="76F3B1EC" w14:textId="767F14CB" w:rsidR="008D45CF" w:rsidRPr="00F6230F" w:rsidRDefault="008D45CF" w:rsidP="00F12FDC">
      <w:pPr>
        <w:spacing w:before="120" w:after="0" w:line="240" w:lineRule="auto"/>
        <w:jc w:val="both"/>
        <w:rPr>
          <w:rFonts w:ascii="Times New Roman" w:hAnsi="Times New Roman" w:cs="Times New Roman"/>
          <w:sz w:val="24"/>
          <w:szCs w:val="24"/>
        </w:rPr>
      </w:pPr>
    </w:p>
    <w:p w14:paraId="175D912B" w14:textId="26DB177E" w:rsidR="00650910" w:rsidRPr="00F6230F" w:rsidRDefault="00240E14" w:rsidP="00240E14">
      <w:pPr>
        <w:pStyle w:val="ListParagraph"/>
        <w:numPr>
          <w:ilvl w:val="0"/>
          <w:numId w:val="4"/>
        </w:numPr>
        <w:spacing w:before="120" w:after="120" w:line="240" w:lineRule="auto"/>
        <w:rPr>
          <w:rFonts w:ascii="Times New Roman" w:eastAsia="Calibri" w:hAnsi="Times New Roman" w:cs="Times New Roman"/>
          <w:b/>
          <w:bCs/>
          <w:color w:val="000000"/>
          <w:sz w:val="28"/>
          <w:szCs w:val="28"/>
          <w:lang w:eastAsia="en-US"/>
        </w:rPr>
      </w:pPr>
      <w:r w:rsidRPr="00F6230F">
        <w:rPr>
          <w:rFonts w:ascii="Times New Roman" w:eastAsia="Calibri" w:hAnsi="Times New Roman" w:cs="Times New Roman"/>
          <w:b/>
          <w:bCs/>
          <w:color w:val="000000"/>
          <w:sz w:val="28"/>
          <w:szCs w:val="28"/>
          <w:lang w:eastAsia="en-US"/>
        </w:rPr>
        <w:t>Informācija par 2021.</w:t>
      </w:r>
      <w:r w:rsidR="00794AED" w:rsidRPr="00F6230F">
        <w:rPr>
          <w:rFonts w:ascii="Times New Roman" w:eastAsia="Calibri" w:hAnsi="Times New Roman" w:cs="Times New Roman"/>
          <w:b/>
          <w:bCs/>
          <w:color w:val="000000"/>
          <w:sz w:val="28"/>
          <w:szCs w:val="28"/>
          <w:lang w:eastAsia="en-US"/>
        </w:rPr>
        <w:t> </w:t>
      </w:r>
      <w:r w:rsidRPr="00F6230F">
        <w:rPr>
          <w:rFonts w:ascii="Times New Roman" w:eastAsia="Calibri" w:hAnsi="Times New Roman" w:cs="Times New Roman"/>
          <w:b/>
          <w:bCs/>
          <w:color w:val="000000"/>
          <w:sz w:val="28"/>
          <w:szCs w:val="28"/>
          <w:lang w:eastAsia="en-US"/>
        </w:rPr>
        <w:t>gada sarunu vienošanos izpildi</w:t>
      </w:r>
    </w:p>
    <w:p w14:paraId="25D546B8" w14:textId="586C1E4D" w:rsidR="00BB4F71" w:rsidRPr="00F6230F" w:rsidRDefault="00DB4FCE" w:rsidP="00DB4FCE">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LM informācija:</w:t>
      </w:r>
    </w:p>
    <w:p w14:paraId="30EA55A3" w14:textId="3780FD38" w:rsidR="00993523" w:rsidRPr="00F6230F" w:rsidRDefault="0056751A" w:rsidP="00DB4FC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Pārskats par 2021. gada sarunu vienošanos </w:t>
      </w:r>
      <w:r w:rsidR="006D083B" w:rsidRPr="00F6230F">
        <w:rPr>
          <w:rFonts w:ascii="Times New Roman" w:hAnsi="Times New Roman" w:cs="Times New Roman"/>
          <w:sz w:val="24"/>
          <w:szCs w:val="24"/>
        </w:rPr>
        <w:t xml:space="preserve">izpildi </w:t>
      </w:r>
      <w:r w:rsidRPr="00F6230F">
        <w:rPr>
          <w:rFonts w:ascii="Times New Roman" w:hAnsi="Times New Roman" w:cs="Times New Roman"/>
          <w:sz w:val="24"/>
          <w:szCs w:val="24"/>
        </w:rPr>
        <w:t xml:space="preserve">pievienots </w:t>
      </w:r>
      <w:r w:rsidR="002A75D6" w:rsidRPr="00F6230F">
        <w:rPr>
          <w:rFonts w:ascii="Times New Roman" w:hAnsi="Times New Roman" w:cs="Times New Roman"/>
          <w:sz w:val="24"/>
          <w:szCs w:val="24"/>
        </w:rPr>
        <w:t>3</w:t>
      </w:r>
      <w:r w:rsidRPr="00F6230F">
        <w:rPr>
          <w:rFonts w:ascii="Times New Roman" w:hAnsi="Times New Roman" w:cs="Times New Roman"/>
          <w:sz w:val="24"/>
          <w:szCs w:val="24"/>
        </w:rPr>
        <w:t>. pielikumā.</w:t>
      </w:r>
      <w:r w:rsidR="00D80988" w:rsidRPr="00F6230F">
        <w:rPr>
          <w:rFonts w:ascii="Times New Roman" w:hAnsi="Times New Roman" w:cs="Times New Roman"/>
          <w:sz w:val="24"/>
          <w:szCs w:val="24"/>
        </w:rPr>
        <w:t xml:space="preserve"> </w:t>
      </w:r>
    </w:p>
    <w:p w14:paraId="46D3665C" w14:textId="7F30DAC5" w:rsidR="00DB4FCE" w:rsidRPr="00F6230F" w:rsidRDefault="00993523" w:rsidP="00DB4FCE">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2021.</w:t>
      </w:r>
      <w:r w:rsidR="00730908" w:rsidRPr="00F6230F">
        <w:rPr>
          <w:rFonts w:ascii="Times New Roman" w:hAnsi="Times New Roman" w:cs="Times New Roman"/>
          <w:sz w:val="24"/>
          <w:szCs w:val="24"/>
        </w:rPr>
        <w:t> </w:t>
      </w:r>
      <w:r w:rsidRPr="00F6230F">
        <w:rPr>
          <w:rFonts w:ascii="Times New Roman" w:hAnsi="Times New Roman" w:cs="Times New Roman"/>
          <w:sz w:val="24"/>
          <w:szCs w:val="24"/>
        </w:rPr>
        <w:t xml:space="preserve">gada sarunās panākto vienošanos izpildes vērtējums parāda, ka daļēji izpildītas ir tās vienošanās, kas saistītas ar papildu valsts budžeta pieprasījumu </w:t>
      </w:r>
      <w:r w:rsidR="00730908" w:rsidRPr="00F6230F">
        <w:rPr>
          <w:rFonts w:ascii="Times New Roman" w:hAnsi="Times New Roman" w:cs="Times New Roman"/>
          <w:sz w:val="24"/>
          <w:szCs w:val="24"/>
        </w:rPr>
        <w:t>LM</w:t>
      </w:r>
      <w:r w:rsidRPr="00F6230F">
        <w:rPr>
          <w:rFonts w:ascii="Times New Roman" w:hAnsi="Times New Roman" w:cs="Times New Roman"/>
          <w:sz w:val="24"/>
          <w:szCs w:val="24"/>
        </w:rPr>
        <w:t xml:space="preserve"> prioritāro pasākumu ietvaros vai līdzfinansējuma nodrošināšanu esošajam atbalstam. Daļa prioritāro pasākumu netika atbalstīta valsts budžeta izskatīšanas procesā (ģimenes asistenta pakalpojuma īstenošana, sociālais pakalpojums dzīvesvietā bērniem ar invaliditāti) vai tika atbalstīta tikai daļēja prioritāro pasākumu </w:t>
      </w:r>
      <w:r w:rsidR="00484DA2" w:rsidRPr="00F6230F">
        <w:rPr>
          <w:rFonts w:ascii="Times New Roman" w:hAnsi="Times New Roman" w:cs="Times New Roman"/>
          <w:sz w:val="24"/>
          <w:szCs w:val="24"/>
        </w:rPr>
        <w:t>ieviešana (mērķdotācija sociālajiem darbiniekiem, valsts budžeta līdzfinansējums mājokļa pabalstam). Ņemot vērā, ka šīs vienošanās nav zaudējušas savu aktualitāti, ir nepieciešams atkārtoti iesniegt papildu valsts budžeta pieprasījumu šo prioritāro pasākumu īstenošanai.</w:t>
      </w:r>
    </w:p>
    <w:p w14:paraId="1CDFAE3D" w14:textId="07D4D746" w:rsidR="004D0552" w:rsidRPr="00F6230F" w:rsidRDefault="00570E35" w:rsidP="004D0552">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LPS</w:t>
      </w:r>
      <w:r w:rsidR="004D0552" w:rsidRPr="00F6230F">
        <w:rPr>
          <w:rFonts w:ascii="Times New Roman" w:hAnsi="Times New Roman" w:cs="Times New Roman"/>
          <w:b/>
          <w:sz w:val="24"/>
          <w:szCs w:val="24"/>
        </w:rPr>
        <w:t xml:space="preserve"> informācija</w:t>
      </w:r>
      <w:r w:rsidR="004D0552" w:rsidRPr="00F6230F">
        <w:rPr>
          <w:rFonts w:ascii="Times New Roman" w:hAnsi="Times New Roman" w:cs="Times New Roman"/>
          <w:sz w:val="24"/>
          <w:szCs w:val="24"/>
        </w:rPr>
        <w:t>:</w:t>
      </w:r>
    </w:p>
    <w:p w14:paraId="30A2604A" w14:textId="40BFD180" w:rsidR="002A4191" w:rsidRPr="00362DF5" w:rsidRDefault="001E0412" w:rsidP="00F16831">
      <w:pPr>
        <w:spacing w:after="120" w:line="240" w:lineRule="auto"/>
        <w:jc w:val="both"/>
        <w:rPr>
          <w:rFonts w:ascii="Times New Roman" w:hAnsi="Times New Roman" w:cs="Times New Roman"/>
          <w:sz w:val="24"/>
          <w:szCs w:val="24"/>
        </w:rPr>
      </w:pPr>
      <w:r w:rsidRPr="00362DF5">
        <w:rPr>
          <w:rFonts w:ascii="Times New Roman" w:hAnsi="Times New Roman" w:cs="Times New Roman"/>
          <w:sz w:val="24"/>
          <w:szCs w:val="24"/>
        </w:rPr>
        <w:t xml:space="preserve">Lai arī 2021. gada sarunu protokolā nebija </w:t>
      </w:r>
      <w:r w:rsidR="00404473" w:rsidRPr="00362DF5">
        <w:rPr>
          <w:rFonts w:ascii="Times New Roman" w:hAnsi="Times New Roman" w:cs="Times New Roman"/>
          <w:sz w:val="24"/>
          <w:szCs w:val="24"/>
        </w:rPr>
        <w:t xml:space="preserve">konkrētas </w:t>
      </w:r>
      <w:r w:rsidRPr="00362DF5">
        <w:rPr>
          <w:rFonts w:ascii="Times New Roman" w:hAnsi="Times New Roman" w:cs="Times New Roman"/>
          <w:sz w:val="24"/>
          <w:szCs w:val="24"/>
        </w:rPr>
        <w:t>vienošanās</w:t>
      </w:r>
      <w:r w:rsidR="00404473" w:rsidRPr="00362DF5">
        <w:rPr>
          <w:rFonts w:ascii="Times New Roman" w:hAnsi="Times New Roman" w:cs="Times New Roman"/>
          <w:sz w:val="24"/>
          <w:szCs w:val="24"/>
        </w:rPr>
        <w:t>, tomēr atkārtoti vēlas a</w:t>
      </w:r>
      <w:r w:rsidR="002A4191" w:rsidRPr="00362DF5">
        <w:rPr>
          <w:rFonts w:ascii="Times New Roman" w:hAnsi="Times New Roman" w:cs="Times New Roman"/>
          <w:sz w:val="24"/>
          <w:szCs w:val="24"/>
        </w:rPr>
        <w:t>ktualizē</w:t>
      </w:r>
      <w:r w:rsidR="00404473" w:rsidRPr="00362DF5">
        <w:rPr>
          <w:rFonts w:ascii="Times New Roman" w:hAnsi="Times New Roman" w:cs="Times New Roman"/>
          <w:sz w:val="24"/>
          <w:szCs w:val="24"/>
        </w:rPr>
        <w:t>t pagājušā gada</w:t>
      </w:r>
      <w:r w:rsidR="002A4191" w:rsidRPr="00362DF5">
        <w:rPr>
          <w:rFonts w:ascii="Times New Roman" w:hAnsi="Times New Roman" w:cs="Times New Roman"/>
          <w:sz w:val="24"/>
          <w:szCs w:val="24"/>
        </w:rPr>
        <w:t xml:space="preserve"> diskusij</w:t>
      </w:r>
      <w:r w:rsidR="00451458" w:rsidRPr="00362DF5">
        <w:rPr>
          <w:rFonts w:ascii="Times New Roman" w:hAnsi="Times New Roman" w:cs="Times New Roman"/>
          <w:sz w:val="24"/>
          <w:szCs w:val="24"/>
        </w:rPr>
        <w:t>u</w:t>
      </w:r>
      <w:r w:rsidR="002A4191" w:rsidRPr="00362DF5">
        <w:rPr>
          <w:rFonts w:ascii="Times New Roman" w:hAnsi="Times New Roman" w:cs="Times New Roman"/>
          <w:sz w:val="24"/>
          <w:szCs w:val="24"/>
        </w:rPr>
        <w:t xml:space="preserve"> par bāriņtiesu funkcionālo pārraudzību</w:t>
      </w:r>
      <w:r w:rsidR="00C87796" w:rsidRPr="00362DF5">
        <w:rPr>
          <w:rFonts w:ascii="Times New Roman" w:hAnsi="Times New Roman" w:cs="Times New Roman"/>
          <w:sz w:val="24"/>
          <w:szCs w:val="24"/>
        </w:rPr>
        <w:t>, tostarp</w:t>
      </w:r>
      <w:r w:rsidR="002A4191" w:rsidRPr="00362DF5">
        <w:rPr>
          <w:rFonts w:ascii="Times New Roman" w:hAnsi="Times New Roman" w:cs="Times New Roman"/>
          <w:sz w:val="24"/>
          <w:szCs w:val="24"/>
        </w:rPr>
        <w:t xml:space="preserve"> </w:t>
      </w:r>
      <w:r w:rsidR="00404473" w:rsidRPr="00362DF5">
        <w:rPr>
          <w:rFonts w:ascii="Times New Roman" w:hAnsi="Times New Roman" w:cs="Times New Roman"/>
          <w:sz w:val="24"/>
          <w:szCs w:val="24"/>
        </w:rPr>
        <w:t xml:space="preserve">nepieciešamajām </w:t>
      </w:r>
      <w:r w:rsidR="002A4191" w:rsidRPr="00362DF5">
        <w:rPr>
          <w:rFonts w:ascii="Times New Roman" w:hAnsi="Times New Roman" w:cs="Times New Roman"/>
          <w:sz w:val="24"/>
          <w:szCs w:val="24"/>
        </w:rPr>
        <w:t>kvalifikācijas prasīb</w:t>
      </w:r>
      <w:r w:rsidR="00404473" w:rsidRPr="00362DF5">
        <w:rPr>
          <w:rFonts w:ascii="Times New Roman" w:hAnsi="Times New Roman" w:cs="Times New Roman"/>
          <w:sz w:val="24"/>
          <w:szCs w:val="24"/>
        </w:rPr>
        <w:t>ām</w:t>
      </w:r>
      <w:r w:rsidR="002A4191" w:rsidRPr="00362DF5">
        <w:rPr>
          <w:rFonts w:ascii="Times New Roman" w:hAnsi="Times New Roman" w:cs="Times New Roman"/>
          <w:sz w:val="24"/>
          <w:szCs w:val="24"/>
        </w:rPr>
        <w:t xml:space="preserve"> bāriņtiesas darbiniekiem un Valsts bērnu tiesību aizsardzības inspekcijas </w:t>
      </w:r>
      <w:r w:rsidR="00404473" w:rsidRPr="00362DF5">
        <w:rPr>
          <w:rFonts w:ascii="Times New Roman" w:hAnsi="Times New Roman" w:cs="Times New Roman"/>
          <w:sz w:val="24"/>
          <w:szCs w:val="24"/>
        </w:rPr>
        <w:t xml:space="preserve">(turpmāk – VBTAI) </w:t>
      </w:r>
      <w:r w:rsidR="002A4191" w:rsidRPr="00362DF5">
        <w:rPr>
          <w:rFonts w:ascii="Times New Roman" w:hAnsi="Times New Roman" w:cs="Times New Roman"/>
          <w:sz w:val="24"/>
          <w:szCs w:val="24"/>
        </w:rPr>
        <w:t>speciālistiem.</w:t>
      </w:r>
      <w:r w:rsidR="00404473" w:rsidRPr="00362DF5">
        <w:rPr>
          <w:rFonts w:ascii="Times New Roman" w:hAnsi="Times New Roman" w:cs="Times New Roman"/>
          <w:sz w:val="24"/>
          <w:szCs w:val="24"/>
        </w:rPr>
        <w:t xml:space="preserve"> Kopš 2022. gada 1. janvāra ir spēkā jauna </w:t>
      </w:r>
      <w:r w:rsidR="00A471E7" w:rsidRPr="00362DF5">
        <w:rPr>
          <w:rFonts w:ascii="Times New Roman" w:hAnsi="Times New Roman" w:cs="Times New Roman"/>
          <w:sz w:val="24"/>
          <w:szCs w:val="24"/>
        </w:rPr>
        <w:t>bāriņtiesu funkcionālā pārraudzība</w:t>
      </w:r>
      <w:r w:rsidR="00404473" w:rsidRPr="00362DF5">
        <w:rPr>
          <w:rFonts w:ascii="Times New Roman" w:hAnsi="Times New Roman" w:cs="Times New Roman"/>
          <w:sz w:val="24"/>
          <w:szCs w:val="24"/>
        </w:rPr>
        <w:t>, kas</w:t>
      </w:r>
      <w:r w:rsidR="005B73CE" w:rsidRPr="00362DF5">
        <w:rPr>
          <w:rFonts w:ascii="Times New Roman" w:hAnsi="Times New Roman" w:cs="Times New Roman"/>
          <w:sz w:val="24"/>
          <w:szCs w:val="24"/>
        </w:rPr>
        <w:t xml:space="preserve"> paredz VBTAI noteiktas funkcijas bāriņtiesu </w:t>
      </w:r>
      <w:r w:rsidR="005B73CE" w:rsidRPr="00362DF5">
        <w:rPr>
          <w:rFonts w:ascii="Times New Roman" w:hAnsi="Times New Roman" w:cs="Times New Roman"/>
          <w:sz w:val="24"/>
          <w:szCs w:val="24"/>
        </w:rPr>
        <w:lastRenderedPageBreak/>
        <w:t xml:space="preserve">pārraudzībā, kas ar 2023. gada 1. janvāri paplašināsies. Savukārt 2025. gada 1. janvārī stāsies spēkā prasības par kvalifikācijas komisijas izveidi, kas rūpēsies par bāriņtiesu darbinieku kvalifikācijas un tālākizglītības jautājumiem, bāriņtiesu amatpersonu sertifikāciju </w:t>
      </w:r>
      <w:r w:rsidR="00095CBA" w:rsidRPr="00362DF5">
        <w:rPr>
          <w:rFonts w:ascii="Times New Roman" w:hAnsi="Times New Roman" w:cs="Times New Roman"/>
          <w:sz w:val="24"/>
          <w:szCs w:val="24"/>
        </w:rPr>
        <w:t xml:space="preserve">u.tml. un kuras darbu organizēs VBTAI. Ņemot to vērā, </w:t>
      </w:r>
      <w:r w:rsidR="001531A6" w:rsidRPr="00362DF5">
        <w:rPr>
          <w:rFonts w:ascii="Times New Roman" w:hAnsi="Times New Roman" w:cs="Times New Roman"/>
          <w:sz w:val="24"/>
          <w:szCs w:val="24"/>
        </w:rPr>
        <w:t xml:space="preserve">LPS </w:t>
      </w:r>
      <w:r w:rsidR="00095CBA" w:rsidRPr="00362DF5">
        <w:rPr>
          <w:rFonts w:ascii="Times New Roman" w:hAnsi="Times New Roman" w:cs="Times New Roman"/>
          <w:sz w:val="24"/>
          <w:szCs w:val="24"/>
        </w:rPr>
        <w:t xml:space="preserve">aicina atkātoti izvērtēt, vai nav nepieciešami grozījumi normatīvajos aktos </w:t>
      </w:r>
      <w:r w:rsidR="001531A6" w:rsidRPr="00362DF5">
        <w:rPr>
          <w:rFonts w:ascii="Times New Roman" w:hAnsi="Times New Roman" w:cs="Times New Roman"/>
          <w:sz w:val="24"/>
          <w:szCs w:val="24"/>
        </w:rPr>
        <w:t xml:space="preserve">attiecībā uz </w:t>
      </w:r>
      <w:r w:rsidR="00095CBA" w:rsidRPr="00362DF5">
        <w:rPr>
          <w:rFonts w:ascii="Times New Roman" w:hAnsi="Times New Roman" w:cs="Times New Roman"/>
          <w:sz w:val="24"/>
          <w:szCs w:val="24"/>
        </w:rPr>
        <w:t>izglītības prasībām VBTAI amatpersonām, nosakot vismaz tādas pašas izglītības prasības kā bāriņties</w:t>
      </w:r>
      <w:r w:rsidR="0007124A" w:rsidRPr="00362DF5">
        <w:rPr>
          <w:rFonts w:ascii="Times New Roman" w:hAnsi="Times New Roman" w:cs="Times New Roman"/>
          <w:sz w:val="24"/>
          <w:szCs w:val="24"/>
        </w:rPr>
        <w:t>u amatpersonām – priekšsēdētājam un vietniekam – maģistra grāds.</w:t>
      </w:r>
    </w:p>
    <w:p w14:paraId="3E890A24" w14:textId="36ACE776" w:rsidR="004D0552" w:rsidRPr="004F4543" w:rsidRDefault="004D0552" w:rsidP="00F16831">
      <w:pPr>
        <w:spacing w:after="120" w:line="240" w:lineRule="auto"/>
        <w:jc w:val="both"/>
        <w:rPr>
          <w:rFonts w:ascii="Times New Roman" w:hAnsi="Times New Roman" w:cs="Times New Roman"/>
          <w:sz w:val="24"/>
          <w:szCs w:val="24"/>
        </w:rPr>
      </w:pPr>
      <w:r w:rsidRPr="004F4543">
        <w:rPr>
          <w:rFonts w:ascii="Times New Roman" w:hAnsi="Times New Roman" w:cs="Times New Roman"/>
          <w:sz w:val="24"/>
          <w:szCs w:val="24"/>
        </w:rPr>
        <w:t>Izvērtējot 2021.</w:t>
      </w:r>
      <w:r w:rsidR="00E26CCA" w:rsidRPr="004F4543">
        <w:rPr>
          <w:rFonts w:ascii="Times New Roman" w:hAnsi="Times New Roman" w:cs="Times New Roman"/>
          <w:sz w:val="24"/>
          <w:szCs w:val="24"/>
        </w:rPr>
        <w:t> </w:t>
      </w:r>
      <w:r w:rsidRPr="004F4543">
        <w:rPr>
          <w:rFonts w:ascii="Times New Roman" w:hAnsi="Times New Roman" w:cs="Times New Roman"/>
          <w:sz w:val="24"/>
          <w:szCs w:val="24"/>
        </w:rPr>
        <w:t>gada sarunu vienošanos izpildi, jāsecina, ka nav izpildīti šādi pasākumi</w:t>
      </w:r>
      <w:r w:rsidR="002E2DEA" w:rsidRPr="004F4543">
        <w:rPr>
          <w:rFonts w:ascii="Times New Roman" w:hAnsi="Times New Roman" w:cs="Times New Roman"/>
          <w:sz w:val="24"/>
          <w:szCs w:val="24"/>
        </w:rPr>
        <w:t xml:space="preserve"> (</w:t>
      </w:r>
      <w:r w:rsidR="006D6CB3" w:rsidRPr="004F4543">
        <w:rPr>
          <w:rFonts w:ascii="Times New Roman" w:hAnsi="Times New Roman" w:cs="Times New Roman"/>
          <w:sz w:val="24"/>
          <w:szCs w:val="24"/>
        </w:rPr>
        <w:t>3. pielikuma 2. punkta 4. un 5. apakšpunkts)</w:t>
      </w:r>
      <w:r w:rsidRPr="004F4543">
        <w:rPr>
          <w:rFonts w:ascii="Times New Roman" w:hAnsi="Times New Roman" w:cs="Times New Roman"/>
          <w:sz w:val="24"/>
          <w:szCs w:val="24"/>
        </w:rPr>
        <w:t>:</w:t>
      </w:r>
    </w:p>
    <w:p w14:paraId="2A56DAA0" w14:textId="4418CB3F" w:rsidR="004D0552" w:rsidRPr="004F4543" w:rsidRDefault="004D0552" w:rsidP="006D6CB3">
      <w:pPr>
        <w:pStyle w:val="NormalWeb"/>
        <w:numPr>
          <w:ilvl w:val="0"/>
          <w:numId w:val="19"/>
        </w:numPr>
        <w:shd w:val="clear" w:color="auto" w:fill="FFFFFF"/>
        <w:spacing w:before="0" w:beforeAutospacing="0" w:after="120" w:afterAutospacing="0"/>
        <w:jc w:val="both"/>
      </w:pPr>
      <w:r w:rsidRPr="004F4543">
        <w:t>Plānā sociālo pakalpojumu attīstībai 2021.</w:t>
      </w:r>
      <w:r w:rsidR="004A5F6D" w:rsidRPr="004F4543">
        <w:t>–</w:t>
      </w:r>
      <w:r w:rsidRPr="004F4543">
        <w:t xml:space="preserve">2023. gadam iekļaut priekšlikumus klientu drošības uzlabošanai ilgstošas sociālās aprūpes institūcijās, ietverot priekšlikumus veselības punktu izveidei un </w:t>
      </w:r>
      <w:r w:rsidRPr="004F4543">
        <w:rPr>
          <w:u w:val="single"/>
        </w:rPr>
        <w:t>ilgstošās sociālās aprūpes centru infrastruktūras sakārtošanai, kā arī papildu finansējuma piesaisti (valsts budžets) šim mērķim</w:t>
      </w:r>
      <w:r w:rsidRPr="004F4543">
        <w:t>. Pirms priekšlikumu izstrādes Rīgas pilsētas pašvaldībai organizēt iesaistīto pušu tikšanos, lai pārrunātu veselības punktu izveides un darbības organizatoriskos jautājumus</w:t>
      </w:r>
      <w:r w:rsidR="00EB0687" w:rsidRPr="004F4543">
        <w:t>;</w:t>
      </w:r>
    </w:p>
    <w:p w14:paraId="610DF3E8" w14:textId="13F629EA" w:rsidR="004D0552" w:rsidRPr="004F4543" w:rsidRDefault="004D0552" w:rsidP="006D6CB3">
      <w:pPr>
        <w:pStyle w:val="NormalWeb"/>
        <w:numPr>
          <w:ilvl w:val="0"/>
          <w:numId w:val="19"/>
        </w:numPr>
        <w:shd w:val="clear" w:color="auto" w:fill="FFFFFF"/>
        <w:spacing w:before="0" w:beforeAutospacing="0" w:after="120" w:afterAutospacing="0"/>
        <w:jc w:val="both"/>
      </w:pPr>
      <w:r w:rsidRPr="004F4543">
        <w:t>L</w:t>
      </w:r>
      <w:r w:rsidR="00EB0687" w:rsidRPr="004F4543">
        <w:t>M</w:t>
      </w:r>
      <w:r w:rsidRPr="004F4543">
        <w:t xml:space="preserve"> organizēt sarunu ar pašvaldībām par ilgstošās sociālās aprūpes finansēšanas modeļiem.</w:t>
      </w:r>
    </w:p>
    <w:p w14:paraId="6BC7878D" w14:textId="55570B14" w:rsidR="00570E35" w:rsidRPr="00F6230F" w:rsidRDefault="00570E35" w:rsidP="00570E35">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0750CFDE" w14:textId="1B8A6762" w:rsidR="00570E35" w:rsidRPr="00F6230F" w:rsidRDefault="00E034B3" w:rsidP="0007250D">
      <w:pPr>
        <w:pStyle w:val="ListParagraph"/>
        <w:numPr>
          <w:ilvl w:val="0"/>
          <w:numId w:val="24"/>
        </w:numPr>
        <w:spacing w:before="120" w:after="0" w:line="240" w:lineRule="auto"/>
        <w:ind w:left="357" w:hanging="357"/>
        <w:jc w:val="both"/>
        <w:rPr>
          <w:rFonts w:ascii="Times New Roman" w:hAnsi="Times New Roman" w:cs="Times New Roman"/>
          <w:sz w:val="24"/>
          <w:szCs w:val="24"/>
        </w:rPr>
      </w:pPr>
      <w:r w:rsidRPr="00F6230F">
        <w:rPr>
          <w:rFonts w:ascii="Times New Roman" w:hAnsi="Times New Roman" w:cs="Times New Roman"/>
          <w:sz w:val="24"/>
          <w:szCs w:val="24"/>
        </w:rPr>
        <w:t>LM</w:t>
      </w:r>
      <w:r w:rsidR="002A7BDC" w:rsidRPr="00F6230F">
        <w:rPr>
          <w:rFonts w:ascii="Times New Roman" w:hAnsi="Times New Roman" w:cs="Times New Roman"/>
          <w:sz w:val="24"/>
          <w:szCs w:val="24"/>
        </w:rPr>
        <w:t xml:space="preserve"> atkārtoti </w:t>
      </w:r>
      <w:r w:rsidR="00BD1600" w:rsidRPr="00F6230F">
        <w:rPr>
          <w:rFonts w:ascii="Times New Roman" w:hAnsi="Times New Roman" w:cs="Times New Roman"/>
          <w:sz w:val="24"/>
          <w:szCs w:val="24"/>
        </w:rPr>
        <w:t>virzīt</w:t>
      </w:r>
      <w:r w:rsidR="002A7BDC" w:rsidRPr="00F6230F">
        <w:rPr>
          <w:rFonts w:ascii="Times New Roman" w:hAnsi="Times New Roman" w:cs="Times New Roman"/>
          <w:sz w:val="24"/>
          <w:szCs w:val="24"/>
        </w:rPr>
        <w:t xml:space="preserve"> prioritāro pasākumu </w:t>
      </w:r>
      <w:r w:rsidR="00BD1600" w:rsidRPr="00F6230F">
        <w:rPr>
          <w:rFonts w:ascii="Times New Roman" w:hAnsi="Times New Roman" w:cs="Times New Roman"/>
          <w:sz w:val="24"/>
          <w:szCs w:val="24"/>
        </w:rPr>
        <w:t xml:space="preserve">sarakstā </w:t>
      </w:r>
      <w:r w:rsidR="002A7BDC" w:rsidRPr="00F6230F">
        <w:rPr>
          <w:rFonts w:ascii="Times New Roman" w:hAnsi="Times New Roman" w:cs="Times New Roman"/>
          <w:sz w:val="24"/>
          <w:szCs w:val="24"/>
        </w:rPr>
        <w:t xml:space="preserve">finansējuma pieprasījumu </w:t>
      </w:r>
      <w:r w:rsidR="00BA45CF" w:rsidRPr="00F6230F">
        <w:rPr>
          <w:rFonts w:ascii="Times New Roman" w:hAnsi="Times New Roman" w:cs="Times New Roman"/>
          <w:sz w:val="24"/>
          <w:szCs w:val="24"/>
        </w:rPr>
        <w:t xml:space="preserve">a) </w:t>
      </w:r>
      <w:r w:rsidR="002A7BDC" w:rsidRPr="00F6230F">
        <w:rPr>
          <w:rFonts w:ascii="Times New Roman" w:hAnsi="Times New Roman" w:cs="Times New Roman"/>
          <w:sz w:val="24"/>
          <w:szCs w:val="24"/>
        </w:rPr>
        <w:t xml:space="preserve">sociālo pakalpojumu </w:t>
      </w:r>
      <w:r w:rsidR="002A7BDC" w:rsidRPr="00F6230F">
        <w:rPr>
          <w:rFonts w:ascii="Times New Roman" w:eastAsia="Times New Roman" w:hAnsi="Times New Roman" w:cs="Times New Roman"/>
          <w:sz w:val="24"/>
          <w:szCs w:val="24"/>
        </w:rPr>
        <w:t>dzīvesvietā</w:t>
      </w:r>
      <w:r w:rsidR="002A7BDC" w:rsidRPr="00F6230F">
        <w:rPr>
          <w:rFonts w:ascii="Times New Roman" w:hAnsi="Times New Roman" w:cs="Times New Roman"/>
          <w:sz w:val="24"/>
          <w:szCs w:val="24"/>
        </w:rPr>
        <w:t xml:space="preserve"> bērniem, kuriem noteikta invaliditāte un īpašas kopšanas nepieciešamība, līdzfinansēšanai pašvaldībām no 2023.</w:t>
      </w:r>
      <w:r w:rsidR="00730908" w:rsidRPr="00F6230F">
        <w:rPr>
          <w:rFonts w:ascii="Times New Roman" w:hAnsi="Times New Roman" w:cs="Times New Roman"/>
          <w:sz w:val="24"/>
          <w:szCs w:val="24"/>
        </w:rPr>
        <w:t> </w:t>
      </w:r>
      <w:r w:rsidR="002A7BDC" w:rsidRPr="00F6230F">
        <w:rPr>
          <w:rFonts w:ascii="Times New Roman" w:hAnsi="Times New Roman" w:cs="Times New Roman"/>
          <w:sz w:val="24"/>
          <w:szCs w:val="24"/>
        </w:rPr>
        <w:t>gada 1.</w:t>
      </w:r>
      <w:r w:rsidR="00730908" w:rsidRPr="00F6230F">
        <w:rPr>
          <w:rFonts w:ascii="Times New Roman" w:hAnsi="Times New Roman" w:cs="Times New Roman"/>
          <w:sz w:val="24"/>
          <w:szCs w:val="24"/>
        </w:rPr>
        <w:t> </w:t>
      </w:r>
      <w:r w:rsidR="002A7BDC" w:rsidRPr="00F6230F">
        <w:rPr>
          <w:rFonts w:ascii="Times New Roman" w:hAnsi="Times New Roman" w:cs="Times New Roman"/>
          <w:sz w:val="24"/>
          <w:szCs w:val="24"/>
        </w:rPr>
        <w:t>janvāra; b) ģimenes asistenta pakalpojuma līdzfinansēšanai pašvaldībām no 2023.</w:t>
      </w:r>
      <w:r w:rsidR="00730908" w:rsidRPr="00F6230F">
        <w:rPr>
          <w:rFonts w:ascii="Times New Roman" w:hAnsi="Times New Roman" w:cs="Times New Roman"/>
          <w:sz w:val="24"/>
          <w:szCs w:val="24"/>
        </w:rPr>
        <w:t> </w:t>
      </w:r>
      <w:r w:rsidR="002A7BDC" w:rsidRPr="00F6230F">
        <w:rPr>
          <w:rFonts w:ascii="Times New Roman" w:hAnsi="Times New Roman" w:cs="Times New Roman"/>
          <w:sz w:val="24"/>
          <w:szCs w:val="24"/>
        </w:rPr>
        <w:t>gada</w:t>
      </w:r>
      <w:r w:rsidR="00BD1600" w:rsidRPr="00F6230F">
        <w:rPr>
          <w:rFonts w:ascii="Times New Roman" w:hAnsi="Times New Roman" w:cs="Times New Roman"/>
          <w:sz w:val="24"/>
          <w:szCs w:val="24"/>
        </w:rPr>
        <w:t xml:space="preserve"> 1. janvāra</w:t>
      </w:r>
      <w:r w:rsidR="002A7BDC" w:rsidRPr="00F6230F">
        <w:rPr>
          <w:rFonts w:ascii="Times New Roman" w:hAnsi="Times New Roman" w:cs="Times New Roman"/>
          <w:sz w:val="24"/>
          <w:szCs w:val="24"/>
        </w:rPr>
        <w:t>; c) mērķdotāciju pašvaldību sociālajiem darbiniekiem.</w:t>
      </w:r>
    </w:p>
    <w:p w14:paraId="27ACCD54" w14:textId="0F2322A3" w:rsidR="007C75AF" w:rsidRPr="004F4543" w:rsidRDefault="00AA7014" w:rsidP="0007250D">
      <w:pPr>
        <w:pStyle w:val="ListParagraph"/>
        <w:numPr>
          <w:ilvl w:val="0"/>
          <w:numId w:val="24"/>
        </w:numPr>
        <w:spacing w:before="120" w:after="0" w:line="240" w:lineRule="auto"/>
        <w:ind w:left="357" w:hanging="357"/>
        <w:contextualSpacing w:val="0"/>
        <w:jc w:val="both"/>
        <w:rPr>
          <w:rFonts w:ascii="Times New Roman" w:hAnsi="Times New Roman" w:cs="Times New Roman"/>
          <w:sz w:val="24"/>
          <w:szCs w:val="24"/>
        </w:rPr>
      </w:pPr>
      <w:r w:rsidRPr="004F4543">
        <w:rPr>
          <w:rFonts w:ascii="Times New Roman" w:hAnsi="Times New Roman" w:cs="Times New Roman"/>
          <w:sz w:val="24"/>
          <w:szCs w:val="24"/>
        </w:rPr>
        <w:t xml:space="preserve">Turpināt darbu un meklēt </w:t>
      </w:r>
      <w:r w:rsidR="00C40584" w:rsidRPr="004F4543">
        <w:rPr>
          <w:rFonts w:ascii="Times New Roman" w:hAnsi="Times New Roman" w:cs="Times New Roman"/>
          <w:sz w:val="24"/>
          <w:szCs w:val="24"/>
        </w:rPr>
        <w:t xml:space="preserve">risinājumus, kā arī organizēt ekspertu tikšanās par </w:t>
      </w:r>
      <w:r w:rsidR="00EC4CC8" w:rsidRPr="004F4543">
        <w:rPr>
          <w:rFonts w:ascii="Times New Roman" w:hAnsi="Times New Roman" w:cs="Times New Roman"/>
          <w:sz w:val="24"/>
          <w:szCs w:val="24"/>
        </w:rPr>
        <w:t>bāriņtiesu funkcionālo pārraudzību, ilgstoš</w:t>
      </w:r>
      <w:r w:rsidR="00E30E4C" w:rsidRPr="004F4543">
        <w:rPr>
          <w:rFonts w:ascii="Times New Roman" w:hAnsi="Times New Roman" w:cs="Times New Roman"/>
          <w:sz w:val="24"/>
          <w:szCs w:val="24"/>
        </w:rPr>
        <w:t>a</w:t>
      </w:r>
      <w:r w:rsidR="00EC4CC8" w:rsidRPr="004F4543">
        <w:rPr>
          <w:rFonts w:ascii="Times New Roman" w:hAnsi="Times New Roman" w:cs="Times New Roman"/>
          <w:sz w:val="24"/>
          <w:szCs w:val="24"/>
        </w:rPr>
        <w:t xml:space="preserve">s sociālās aprūpes finansēšanas modeli un </w:t>
      </w:r>
      <w:r w:rsidR="00E53A4C" w:rsidRPr="004F4543">
        <w:rPr>
          <w:rFonts w:ascii="Times New Roman" w:hAnsi="Times New Roman" w:cs="Times New Roman"/>
          <w:sz w:val="24"/>
          <w:szCs w:val="24"/>
        </w:rPr>
        <w:t xml:space="preserve">ilgstošas </w:t>
      </w:r>
      <w:r w:rsidR="00E30E4C" w:rsidRPr="004F4543">
        <w:rPr>
          <w:rFonts w:ascii="Times New Roman" w:hAnsi="Times New Roman" w:cs="Times New Roman"/>
          <w:sz w:val="24"/>
          <w:szCs w:val="24"/>
        </w:rPr>
        <w:t>sociālās aprūpes centru</w:t>
      </w:r>
      <w:r w:rsidR="00EC4CC8" w:rsidRPr="004F4543">
        <w:rPr>
          <w:rFonts w:ascii="Times New Roman" w:hAnsi="Times New Roman" w:cs="Times New Roman"/>
          <w:sz w:val="24"/>
          <w:szCs w:val="24"/>
        </w:rPr>
        <w:t xml:space="preserve"> infrastruktūras sakārtošanu.</w:t>
      </w:r>
    </w:p>
    <w:p w14:paraId="35E795BF" w14:textId="45A7993E" w:rsidR="00240E14" w:rsidRPr="004F4543" w:rsidRDefault="00240E14" w:rsidP="00DB4FCE">
      <w:pPr>
        <w:spacing w:after="120" w:line="240" w:lineRule="auto"/>
        <w:jc w:val="both"/>
        <w:rPr>
          <w:rFonts w:ascii="Times New Roman" w:hAnsi="Times New Roman" w:cs="Times New Roman"/>
          <w:sz w:val="24"/>
          <w:szCs w:val="24"/>
        </w:rPr>
      </w:pPr>
    </w:p>
    <w:p w14:paraId="49AEB910" w14:textId="77777777" w:rsidR="006B680F" w:rsidRPr="00F6230F" w:rsidRDefault="006B680F" w:rsidP="00DB4FCE">
      <w:pPr>
        <w:spacing w:after="120" w:line="240" w:lineRule="auto"/>
        <w:jc w:val="both"/>
        <w:rPr>
          <w:rFonts w:ascii="Times New Roman" w:hAnsi="Times New Roman" w:cs="Times New Roman"/>
          <w:sz w:val="24"/>
          <w:szCs w:val="24"/>
        </w:rPr>
      </w:pPr>
    </w:p>
    <w:p w14:paraId="6A897C10" w14:textId="686CFC04" w:rsidR="00E13834" w:rsidRPr="00F6230F" w:rsidRDefault="009901B3" w:rsidP="003C6915">
      <w:pPr>
        <w:pBdr>
          <w:top w:val="nil"/>
          <w:left w:val="nil"/>
          <w:bottom w:val="nil"/>
          <w:right w:val="nil"/>
          <w:between w:val="nil"/>
          <w:bar w:val="nil"/>
        </w:pBdr>
        <w:spacing w:before="24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Sarunas slēdz plkst.</w:t>
      </w:r>
      <w:r w:rsidR="00C0658E" w:rsidRPr="00F6230F">
        <w:rPr>
          <w:rFonts w:ascii="Times New Roman" w:hAnsi="Times New Roman" w:cs="Times New Roman"/>
          <w:b/>
          <w:sz w:val="24"/>
          <w:szCs w:val="24"/>
        </w:rPr>
        <w:t> </w:t>
      </w:r>
      <w:r w:rsidR="00BB550E" w:rsidRPr="00F6230F">
        <w:rPr>
          <w:rFonts w:ascii="Times New Roman" w:hAnsi="Times New Roman" w:cs="Times New Roman"/>
          <w:b/>
          <w:sz w:val="24"/>
          <w:szCs w:val="24"/>
        </w:rPr>
        <w:t>1</w:t>
      </w:r>
      <w:r w:rsidR="00C40584" w:rsidRPr="00F6230F">
        <w:rPr>
          <w:rFonts w:ascii="Times New Roman" w:hAnsi="Times New Roman" w:cs="Times New Roman"/>
          <w:b/>
          <w:sz w:val="24"/>
          <w:szCs w:val="24"/>
        </w:rPr>
        <w:t>2</w:t>
      </w:r>
      <w:r w:rsidR="00E329B4" w:rsidRPr="00F6230F">
        <w:rPr>
          <w:rFonts w:ascii="Times New Roman" w:hAnsi="Times New Roman" w:cs="Times New Roman"/>
          <w:b/>
          <w:sz w:val="24"/>
          <w:szCs w:val="24"/>
        </w:rPr>
        <w:t>.</w:t>
      </w:r>
      <w:r w:rsidR="00C40584" w:rsidRPr="00F6230F">
        <w:rPr>
          <w:rFonts w:ascii="Times New Roman" w:hAnsi="Times New Roman" w:cs="Times New Roman"/>
          <w:b/>
          <w:sz w:val="24"/>
          <w:szCs w:val="24"/>
        </w:rPr>
        <w:t>15</w:t>
      </w:r>
    </w:p>
    <w:p w14:paraId="5B18B005" w14:textId="77777777" w:rsidR="00D810D8" w:rsidRPr="00F6230F" w:rsidRDefault="00D810D8" w:rsidP="00D810D8">
      <w:pPr>
        <w:spacing w:after="120" w:line="240" w:lineRule="auto"/>
        <w:jc w:val="both"/>
        <w:rPr>
          <w:rFonts w:ascii="Times New Roman" w:eastAsia="Times New Roman" w:hAnsi="Times New Roman" w:cs="Times New Roman"/>
          <w:sz w:val="24"/>
          <w:szCs w:val="24"/>
        </w:rPr>
      </w:pPr>
    </w:p>
    <w:p w14:paraId="5D25A12E" w14:textId="148137BF" w:rsidR="00D810D8" w:rsidRPr="00F6230F" w:rsidRDefault="00D810D8" w:rsidP="0016117C">
      <w:pPr>
        <w:tabs>
          <w:tab w:val="left" w:pos="7230"/>
        </w:tabs>
        <w:spacing w:after="120" w:line="240" w:lineRule="auto"/>
        <w:ind w:firstLine="720"/>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Labklājības ministr</w:t>
      </w:r>
      <w:r w:rsidR="000E5678" w:rsidRPr="00F6230F">
        <w:rPr>
          <w:rFonts w:ascii="Times New Roman" w:eastAsia="Times New Roman" w:hAnsi="Times New Roman" w:cs="Times New Roman"/>
          <w:sz w:val="24"/>
          <w:szCs w:val="24"/>
        </w:rPr>
        <w:t>s</w:t>
      </w:r>
      <w:r w:rsidR="0016117C" w:rsidRPr="00F6230F">
        <w:rPr>
          <w:rFonts w:ascii="Times New Roman" w:eastAsia="Times New Roman" w:hAnsi="Times New Roman" w:cs="Times New Roman"/>
          <w:sz w:val="24"/>
          <w:szCs w:val="24"/>
        </w:rPr>
        <w:tab/>
      </w:r>
      <w:proofErr w:type="spellStart"/>
      <w:r w:rsidR="000E5678" w:rsidRPr="00F6230F">
        <w:rPr>
          <w:rFonts w:ascii="Times New Roman" w:eastAsia="Times New Roman" w:hAnsi="Times New Roman" w:cs="Times New Roman"/>
          <w:sz w:val="24"/>
          <w:szCs w:val="24"/>
        </w:rPr>
        <w:t>G.Eglītis</w:t>
      </w:r>
      <w:proofErr w:type="spellEnd"/>
    </w:p>
    <w:p w14:paraId="6DA48B72" w14:textId="77777777" w:rsidR="00D810D8" w:rsidRPr="00F6230F" w:rsidRDefault="00D810D8" w:rsidP="00D810D8">
      <w:pPr>
        <w:spacing w:after="120" w:line="240" w:lineRule="auto"/>
        <w:jc w:val="both"/>
        <w:rPr>
          <w:rFonts w:ascii="Times New Roman" w:eastAsia="Times New Roman" w:hAnsi="Times New Roman" w:cs="Times New Roman"/>
          <w:sz w:val="24"/>
          <w:szCs w:val="24"/>
        </w:rPr>
      </w:pPr>
    </w:p>
    <w:p w14:paraId="5C868B8C" w14:textId="1B0329CC" w:rsidR="00D810D8" w:rsidRDefault="00D810D8" w:rsidP="0016117C">
      <w:pPr>
        <w:tabs>
          <w:tab w:val="left" w:pos="7230"/>
        </w:tabs>
        <w:spacing w:after="120" w:line="240" w:lineRule="auto"/>
        <w:ind w:firstLine="720"/>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L</w:t>
      </w:r>
      <w:r w:rsidR="00576C72" w:rsidRPr="00F6230F">
        <w:rPr>
          <w:rFonts w:ascii="Times New Roman" w:eastAsia="Times New Roman" w:hAnsi="Times New Roman" w:cs="Times New Roman"/>
          <w:sz w:val="24"/>
          <w:szCs w:val="24"/>
        </w:rPr>
        <w:t>atvijas Pašvaldību savienības</w:t>
      </w:r>
      <w:r w:rsidRPr="00F6230F">
        <w:rPr>
          <w:rFonts w:ascii="Times New Roman" w:eastAsia="Times New Roman" w:hAnsi="Times New Roman" w:cs="Times New Roman"/>
          <w:sz w:val="24"/>
          <w:szCs w:val="24"/>
        </w:rPr>
        <w:t xml:space="preserve"> priekšsēdis</w:t>
      </w:r>
      <w:r w:rsidR="0016117C" w:rsidRPr="00F6230F">
        <w:rPr>
          <w:rFonts w:ascii="Times New Roman" w:eastAsia="Times New Roman" w:hAnsi="Times New Roman" w:cs="Times New Roman"/>
          <w:sz w:val="24"/>
          <w:szCs w:val="24"/>
        </w:rPr>
        <w:tab/>
      </w:r>
      <w:proofErr w:type="spellStart"/>
      <w:r w:rsidRPr="00F6230F">
        <w:rPr>
          <w:rFonts w:ascii="Times New Roman" w:eastAsia="Times New Roman" w:hAnsi="Times New Roman" w:cs="Times New Roman"/>
          <w:sz w:val="24"/>
          <w:szCs w:val="24"/>
        </w:rPr>
        <w:t>G.Kaminskis</w:t>
      </w:r>
      <w:proofErr w:type="spellEnd"/>
    </w:p>
    <w:p w14:paraId="5B0ED1AD" w14:textId="628EAE5D" w:rsidR="00896914" w:rsidRDefault="00896914" w:rsidP="00896914">
      <w:pPr>
        <w:tabs>
          <w:tab w:val="left" w:pos="7230"/>
        </w:tabs>
        <w:spacing w:after="120" w:line="240" w:lineRule="auto"/>
        <w:jc w:val="both"/>
        <w:rPr>
          <w:rFonts w:ascii="Times New Roman" w:eastAsia="Times New Roman" w:hAnsi="Times New Roman" w:cs="Times New Roman"/>
          <w:sz w:val="24"/>
          <w:szCs w:val="24"/>
        </w:rPr>
      </w:pPr>
    </w:p>
    <w:p w14:paraId="40A77F49" w14:textId="77777777" w:rsidR="003C3810" w:rsidRDefault="003C3810" w:rsidP="00256C43">
      <w:pPr>
        <w:tabs>
          <w:tab w:val="left" w:pos="3210"/>
        </w:tabs>
        <w:spacing w:after="120" w:line="240" w:lineRule="auto"/>
        <w:jc w:val="center"/>
        <w:rPr>
          <w:rFonts w:ascii="Times New Roman" w:eastAsia="Times New Roman" w:hAnsi="Times New Roman" w:cs="Times New Roman"/>
          <w:sz w:val="24"/>
          <w:szCs w:val="24"/>
        </w:rPr>
      </w:pPr>
    </w:p>
    <w:p w14:paraId="16C421CB" w14:textId="6F76EE79" w:rsidR="00896914" w:rsidRDefault="00256C43" w:rsidP="00256C43">
      <w:pPr>
        <w:tabs>
          <w:tab w:val="left" w:pos="3210"/>
        </w:tabs>
        <w:spacing w:after="120" w:line="240" w:lineRule="auto"/>
        <w:jc w:val="center"/>
        <w:rPr>
          <w:rFonts w:ascii="Times New Roman" w:eastAsia="Times New Roman" w:hAnsi="Times New Roman" w:cs="Times New Roman"/>
          <w:sz w:val="24"/>
          <w:szCs w:val="24"/>
        </w:rPr>
      </w:pPr>
      <w:bookmarkStart w:id="7" w:name="_GoBack"/>
      <w:bookmarkEnd w:id="7"/>
      <w:r w:rsidRPr="00256C43">
        <w:rPr>
          <w:rFonts w:ascii="Times New Roman" w:eastAsia="Times New Roman" w:hAnsi="Times New Roman" w:cs="Times New Roman"/>
          <w:sz w:val="24"/>
          <w:szCs w:val="24"/>
        </w:rPr>
        <w:t>DOKUMENTS PARAKSTĪTS AR DROŠU ELEKTRONISKO PARAKSTU UN</w:t>
      </w:r>
      <w:r>
        <w:rPr>
          <w:rFonts w:ascii="Times New Roman" w:eastAsia="Times New Roman" w:hAnsi="Times New Roman" w:cs="Times New Roman"/>
          <w:sz w:val="24"/>
          <w:szCs w:val="24"/>
        </w:rPr>
        <w:t xml:space="preserve"> </w:t>
      </w:r>
      <w:r w:rsidRPr="00256C43">
        <w:rPr>
          <w:rFonts w:ascii="Times New Roman" w:eastAsia="Times New Roman" w:hAnsi="Times New Roman" w:cs="Times New Roman"/>
          <w:sz w:val="24"/>
          <w:szCs w:val="24"/>
        </w:rPr>
        <w:t>SATUR LAIKA ZĪMOGU</w:t>
      </w:r>
    </w:p>
    <w:p w14:paraId="1ADB5849" w14:textId="77777777" w:rsidR="00EF581A" w:rsidRDefault="00EF581A" w:rsidP="00896914">
      <w:pPr>
        <w:tabs>
          <w:tab w:val="left" w:pos="7230"/>
        </w:tabs>
        <w:spacing w:after="0" w:line="240" w:lineRule="auto"/>
        <w:jc w:val="both"/>
        <w:rPr>
          <w:rFonts w:ascii="Times New Roman" w:eastAsia="Times New Roman" w:hAnsi="Times New Roman" w:cs="Times New Roman"/>
          <w:sz w:val="20"/>
          <w:szCs w:val="20"/>
        </w:rPr>
      </w:pPr>
    </w:p>
    <w:p w14:paraId="2253C103" w14:textId="77777777" w:rsidR="00EF581A" w:rsidRDefault="00EF581A" w:rsidP="00896914">
      <w:pPr>
        <w:tabs>
          <w:tab w:val="left" w:pos="7230"/>
        </w:tabs>
        <w:spacing w:after="0" w:line="240" w:lineRule="auto"/>
        <w:jc w:val="both"/>
        <w:rPr>
          <w:rFonts w:ascii="Times New Roman" w:eastAsia="Times New Roman" w:hAnsi="Times New Roman" w:cs="Times New Roman"/>
          <w:sz w:val="20"/>
          <w:szCs w:val="20"/>
        </w:rPr>
      </w:pPr>
    </w:p>
    <w:p w14:paraId="2F3DFFA5" w14:textId="6BD69660" w:rsidR="00896914" w:rsidRPr="00EF581A" w:rsidRDefault="00EF581A" w:rsidP="00896914">
      <w:pPr>
        <w:tabs>
          <w:tab w:val="left" w:pos="7230"/>
        </w:tabs>
        <w:spacing w:after="0" w:line="240" w:lineRule="auto"/>
        <w:jc w:val="both"/>
        <w:rPr>
          <w:rFonts w:ascii="Times New Roman" w:eastAsia="Times New Roman" w:hAnsi="Times New Roman" w:cs="Times New Roman"/>
          <w:sz w:val="20"/>
          <w:szCs w:val="20"/>
        </w:rPr>
      </w:pPr>
      <w:r w:rsidRPr="00EF581A">
        <w:rPr>
          <w:rFonts w:ascii="Times New Roman" w:eastAsia="Times New Roman" w:hAnsi="Times New Roman" w:cs="Times New Roman"/>
          <w:sz w:val="20"/>
          <w:szCs w:val="20"/>
        </w:rPr>
        <w:t>P</w:t>
      </w:r>
      <w:r w:rsidR="00896914" w:rsidRPr="00EF581A">
        <w:rPr>
          <w:rFonts w:ascii="Times New Roman" w:eastAsia="Times New Roman" w:hAnsi="Times New Roman" w:cs="Times New Roman"/>
          <w:sz w:val="20"/>
          <w:szCs w:val="20"/>
        </w:rPr>
        <w:t>rotokolēja:</w:t>
      </w:r>
    </w:p>
    <w:p w14:paraId="09AB30E2" w14:textId="77777777" w:rsidR="00EF581A" w:rsidRPr="00EF581A" w:rsidRDefault="00EF581A" w:rsidP="00EF581A">
      <w:pPr>
        <w:tabs>
          <w:tab w:val="left" w:pos="7230"/>
        </w:tabs>
        <w:spacing w:after="0" w:line="240" w:lineRule="auto"/>
        <w:jc w:val="both"/>
        <w:rPr>
          <w:rFonts w:ascii="Times New Roman" w:eastAsia="Times New Roman" w:hAnsi="Times New Roman" w:cs="Times New Roman"/>
          <w:sz w:val="20"/>
          <w:szCs w:val="20"/>
        </w:rPr>
      </w:pPr>
      <w:proofErr w:type="spellStart"/>
      <w:r w:rsidRPr="00EF581A">
        <w:rPr>
          <w:rFonts w:ascii="Times New Roman" w:eastAsia="Times New Roman" w:hAnsi="Times New Roman" w:cs="Times New Roman"/>
          <w:sz w:val="20"/>
          <w:szCs w:val="20"/>
        </w:rPr>
        <w:t>Z.Fridrihsberga</w:t>
      </w:r>
      <w:proofErr w:type="spellEnd"/>
      <w:r w:rsidRPr="00EF581A">
        <w:rPr>
          <w:rFonts w:ascii="Times New Roman" w:eastAsia="Times New Roman" w:hAnsi="Times New Roman" w:cs="Times New Roman"/>
          <w:sz w:val="20"/>
          <w:szCs w:val="20"/>
        </w:rPr>
        <w:t>, 67021507</w:t>
      </w:r>
    </w:p>
    <w:p w14:paraId="19974C31" w14:textId="077EFD63" w:rsidR="00896914" w:rsidRPr="00EF581A" w:rsidRDefault="00EF581A" w:rsidP="00EF581A">
      <w:pPr>
        <w:tabs>
          <w:tab w:val="left" w:pos="7230"/>
        </w:tabs>
        <w:spacing w:after="120" w:line="240" w:lineRule="auto"/>
        <w:jc w:val="both"/>
        <w:rPr>
          <w:rFonts w:ascii="Times New Roman" w:eastAsia="Times New Roman" w:hAnsi="Times New Roman" w:cs="Times New Roman"/>
          <w:sz w:val="20"/>
          <w:szCs w:val="20"/>
        </w:rPr>
      </w:pPr>
      <w:r w:rsidRPr="00EF581A">
        <w:rPr>
          <w:rFonts w:ascii="Times New Roman" w:eastAsia="Times New Roman" w:hAnsi="Times New Roman" w:cs="Times New Roman"/>
          <w:sz w:val="20"/>
          <w:szCs w:val="20"/>
        </w:rPr>
        <w:t>zane.fridrihsberga@lm.gov.lv</w:t>
      </w:r>
    </w:p>
    <w:sectPr w:rsidR="00896914" w:rsidRPr="00EF581A" w:rsidSect="00BB4F7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555E8" w14:textId="77777777" w:rsidR="002F7490" w:rsidRDefault="002F7490" w:rsidP="003D39D4">
      <w:pPr>
        <w:spacing w:after="0" w:line="240" w:lineRule="auto"/>
      </w:pPr>
      <w:r>
        <w:separator/>
      </w:r>
    </w:p>
  </w:endnote>
  <w:endnote w:type="continuationSeparator" w:id="0">
    <w:p w14:paraId="47178206" w14:textId="77777777" w:rsidR="002F7490" w:rsidRDefault="002F7490" w:rsidP="003D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Helvetica">
    <w:panose1 w:val="020B05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980806"/>
      <w:docPartObj>
        <w:docPartGallery w:val="Page Numbers (Bottom of Page)"/>
        <w:docPartUnique/>
      </w:docPartObj>
    </w:sdtPr>
    <w:sdtEndPr>
      <w:rPr>
        <w:rFonts w:ascii="Times New Roman" w:hAnsi="Times New Roman" w:cs="Times New Roman"/>
        <w:noProof/>
      </w:rPr>
    </w:sdtEndPr>
    <w:sdtContent>
      <w:p w14:paraId="2714D27C" w14:textId="4432761F" w:rsidR="00844D21" w:rsidRDefault="00844D21" w:rsidP="00C83189">
        <w:pPr>
          <w:pStyle w:val="Footer"/>
          <w:rPr>
            <w:rFonts w:ascii="Times New Roman" w:hAnsi="Times New Roman" w:cs="Times New Roman"/>
            <w:sz w:val="16"/>
            <w:szCs w:val="16"/>
          </w:rPr>
        </w:pPr>
        <w:r w:rsidRPr="00DA451B">
          <w:rPr>
            <w:rFonts w:ascii="Times New Roman" w:hAnsi="Times New Roman" w:cs="Times New Roman"/>
            <w:sz w:val="16"/>
            <w:szCs w:val="16"/>
          </w:rPr>
          <w:t>LM un LPS sarunu protokols</w:t>
        </w:r>
        <w:r>
          <w:rPr>
            <w:rFonts w:ascii="Times New Roman" w:hAnsi="Times New Roman" w:cs="Times New Roman"/>
            <w:sz w:val="16"/>
            <w:szCs w:val="16"/>
          </w:rPr>
          <w:t xml:space="preserve"> 20</w:t>
        </w:r>
        <w:r w:rsidR="008D45CF">
          <w:rPr>
            <w:rFonts w:ascii="Times New Roman" w:hAnsi="Times New Roman" w:cs="Times New Roman"/>
            <w:sz w:val="16"/>
            <w:szCs w:val="16"/>
          </w:rPr>
          <w:t>2</w:t>
        </w:r>
        <w:r w:rsidR="00094680">
          <w:rPr>
            <w:rFonts w:ascii="Times New Roman" w:hAnsi="Times New Roman" w:cs="Times New Roman"/>
            <w:sz w:val="16"/>
            <w:szCs w:val="16"/>
          </w:rPr>
          <w:t>2</w:t>
        </w:r>
      </w:p>
      <w:p w14:paraId="594E50CB" w14:textId="1D110D1B" w:rsidR="00844D21" w:rsidRPr="00C83189" w:rsidRDefault="00844D21" w:rsidP="00C83189">
        <w:pPr>
          <w:pStyle w:val="Footer"/>
          <w:jc w:val="center"/>
          <w:rPr>
            <w:rFonts w:ascii="Times New Roman" w:hAnsi="Times New Roman" w:cs="Times New Roman"/>
          </w:rPr>
        </w:pPr>
        <w:r w:rsidRPr="003D39D4">
          <w:rPr>
            <w:rFonts w:ascii="Times New Roman" w:hAnsi="Times New Roman" w:cs="Times New Roman"/>
          </w:rPr>
          <w:fldChar w:fldCharType="begin"/>
        </w:r>
        <w:r w:rsidRPr="003D39D4">
          <w:rPr>
            <w:rFonts w:ascii="Times New Roman" w:hAnsi="Times New Roman" w:cs="Times New Roman"/>
          </w:rPr>
          <w:instrText xml:space="preserve"> PAGE   \* MERGEFORMAT </w:instrText>
        </w:r>
        <w:r w:rsidRPr="003D39D4">
          <w:rPr>
            <w:rFonts w:ascii="Times New Roman" w:hAnsi="Times New Roman" w:cs="Times New Roman"/>
          </w:rPr>
          <w:fldChar w:fldCharType="separate"/>
        </w:r>
        <w:r w:rsidR="001531A6">
          <w:rPr>
            <w:rFonts w:ascii="Times New Roman" w:hAnsi="Times New Roman" w:cs="Times New Roman"/>
            <w:noProof/>
          </w:rPr>
          <w:t>9</w:t>
        </w:r>
        <w:r w:rsidRPr="003D39D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D6D3" w14:textId="77777777" w:rsidR="002F7490" w:rsidRDefault="002F7490" w:rsidP="003D39D4">
      <w:pPr>
        <w:spacing w:after="0" w:line="240" w:lineRule="auto"/>
      </w:pPr>
      <w:r>
        <w:separator/>
      </w:r>
    </w:p>
  </w:footnote>
  <w:footnote w:type="continuationSeparator" w:id="0">
    <w:p w14:paraId="3EBBBE31" w14:textId="77777777" w:rsidR="002F7490" w:rsidRDefault="002F7490" w:rsidP="003D3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B4C"/>
    <w:multiLevelType w:val="hybridMultilevel"/>
    <w:tmpl w:val="FA60EF0A"/>
    <w:lvl w:ilvl="0" w:tplc="8D8A4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9F6"/>
    <w:multiLevelType w:val="hybridMultilevel"/>
    <w:tmpl w:val="A266D6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62BD9"/>
    <w:multiLevelType w:val="hybridMultilevel"/>
    <w:tmpl w:val="CB9E1BCA"/>
    <w:lvl w:ilvl="0" w:tplc="048CCEA4">
      <w:start w:val="3"/>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A72C9"/>
    <w:multiLevelType w:val="hybridMultilevel"/>
    <w:tmpl w:val="AC581D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6E5E3C"/>
    <w:multiLevelType w:val="hybridMultilevel"/>
    <w:tmpl w:val="067074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18B3417"/>
    <w:multiLevelType w:val="hybridMultilevel"/>
    <w:tmpl w:val="29B66F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E0471E"/>
    <w:multiLevelType w:val="hybridMultilevel"/>
    <w:tmpl w:val="067074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8E11AAD"/>
    <w:multiLevelType w:val="hybridMultilevel"/>
    <w:tmpl w:val="1AA0AB28"/>
    <w:lvl w:ilvl="0" w:tplc="8D8A4C32">
      <w:start w:val="1"/>
      <w:numFmt w:val="decimal"/>
      <w:lvlText w:val="%1."/>
      <w:lvlJc w:val="left"/>
      <w:pPr>
        <w:ind w:left="1854" w:hanging="72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8" w15:restartNumberingAfterBreak="0">
    <w:nsid w:val="1F3C656E"/>
    <w:multiLevelType w:val="hybridMultilevel"/>
    <w:tmpl w:val="F28210C4"/>
    <w:lvl w:ilvl="0" w:tplc="45D8F20C">
      <w:start w:val="2"/>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74302F"/>
    <w:multiLevelType w:val="hybridMultilevel"/>
    <w:tmpl w:val="FB76A2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973779"/>
    <w:multiLevelType w:val="hybridMultilevel"/>
    <w:tmpl w:val="C108CD80"/>
    <w:lvl w:ilvl="0" w:tplc="04260011">
      <w:start w:val="1"/>
      <w:numFmt w:val="decimal"/>
      <w:lvlText w:val="%1)"/>
      <w:lvlJc w:val="left"/>
      <w:pPr>
        <w:ind w:left="360" w:hanging="360"/>
      </w:p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A9264D0"/>
    <w:multiLevelType w:val="hybridMultilevel"/>
    <w:tmpl w:val="067074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24E1440"/>
    <w:multiLevelType w:val="hybridMultilevel"/>
    <w:tmpl w:val="FB00D6E0"/>
    <w:lvl w:ilvl="0" w:tplc="E35A7D52">
      <w:start w:val="1"/>
      <w:numFmt w:val="decimal"/>
      <w:lvlText w:val="%1)"/>
      <w:lvlJc w:val="left"/>
      <w:pPr>
        <w:ind w:left="360" w:hanging="360"/>
      </w:pPr>
      <w:rPr>
        <w:rFonts w:hint="default"/>
      </w:r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6B15857"/>
    <w:multiLevelType w:val="hybridMultilevel"/>
    <w:tmpl w:val="B9CEBF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C908EA"/>
    <w:multiLevelType w:val="hybridMultilevel"/>
    <w:tmpl w:val="6178A128"/>
    <w:lvl w:ilvl="0" w:tplc="2090BA16">
      <w:start w:val="1"/>
      <w:numFmt w:val="bullet"/>
      <w:lvlText w:val="•"/>
      <w:lvlJc w:val="left"/>
      <w:pPr>
        <w:tabs>
          <w:tab w:val="num" w:pos="720"/>
        </w:tabs>
        <w:ind w:left="720" w:hanging="360"/>
      </w:pPr>
      <w:rPr>
        <w:rFonts w:ascii="Arial" w:hAnsi="Arial" w:hint="default"/>
      </w:rPr>
    </w:lvl>
    <w:lvl w:ilvl="1" w:tplc="93ACA9FA">
      <w:numFmt w:val="bullet"/>
      <w:lvlText w:val="•"/>
      <w:lvlJc w:val="left"/>
      <w:pPr>
        <w:tabs>
          <w:tab w:val="num" w:pos="1440"/>
        </w:tabs>
        <w:ind w:left="1440" w:hanging="360"/>
      </w:pPr>
      <w:rPr>
        <w:rFonts w:ascii="Arial" w:hAnsi="Arial" w:hint="default"/>
      </w:rPr>
    </w:lvl>
    <w:lvl w:ilvl="2" w:tplc="86F87898">
      <w:numFmt w:val="bullet"/>
      <w:lvlText w:val=""/>
      <w:lvlJc w:val="left"/>
      <w:pPr>
        <w:tabs>
          <w:tab w:val="num" w:pos="2160"/>
        </w:tabs>
        <w:ind w:left="2160" w:hanging="360"/>
      </w:pPr>
      <w:rPr>
        <w:rFonts w:ascii="Wingdings" w:hAnsi="Wingdings" w:hint="default"/>
      </w:rPr>
    </w:lvl>
    <w:lvl w:ilvl="3" w:tplc="EA463B84" w:tentative="1">
      <w:start w:val="1"/>
      <w:numFmt w:val="bullet"/>
      <w:lvlText w:val="•"/>
      <w:lvlJc w:val="left"/>
      <w:pPr>
        <w:tabs>
          <w:tab w:val="num" w:pos="2880"/>
        </w:tabs>
        <w:ind w:left="2880" w:hanging="360"/>
      </w:pPr>
      <w:rPr>
        <w:rFonts w:ascii="Arial" w:hAnsi="Arial" w:hint="default"/>
      </w:rPr>
    </w:lvl>
    <w:lvl w:ilvl="4" w:tplc="9D0E988C" w:tentative="1">
      <w:start w:val="1"/>
      <w:numFmt w:val="bullet"/>
      <w:lvlText w:val="•"/>
      <w:lvlJc w:val="left"/>
      <w:pPr>
        <w:tabs>
          <w:tab w:val="num" w:pos="3600"/>
        </w:tabs>
        <w:ind w:left="3600" w:hanging="360"/>
      </w:pPr>
      <w:rPr>
        <w:rFonts w:ascii="Arial" w:hAnsi="Arial" w:hint="default"/>
      </w:rPr>
    </w:lvl>
    <w:lvl w:ilvl="5" w:tplc="9ACE6FD0" w:tentative="1">
      <w:start w:val="1"/>
      <w:numFmt w:val="bullet"/>
      <w:lvlText w:val="•"/>
      <w:lvlJc w:val="left"/>
      <w:pPr>
        <w:tabs>
          <w:tab w:val="num" w:pos="4320"/>
        </w:tabs>
        <w:ind w:left="4320" w:hanging="360"/>
      </w:pPr>
      <w:rPr>
        <w:rFonts w:ascii="Arial" w:hAnsi="Arial" w:hint="default"/>
      </w:rPr>
    </w:lvl>
    <w:lvl w:ilvl="6" w:tplc="0D28FFBC" w:tentative="1">
      <w:start w:val="1"/>
      <w:numFmt w:val="bullet"/>
      <w:lvlText w:val="•"/>
      <w:lvlJc w:val="left"/>
      <w:pPr>
        <w:tabs>
          <w:tab w:val="num" w:pos="5040"/>
        </w:tabs>
        <w:ind w:left="5040" w:hanging="360"/>
      </w:pPr>
      <w:rPr>
        <w:rFonts w:ascii="Arial" w:hAnsi="Arial" w:hint="default"/>
      </w:rPr>
    </w:lvl>
    <w:lvl w:ilvl="7" w:tplc="6D782BC8" w:tentative="1">
      <w:start w:val="1"/>
      <w:numFmt w:val="bullet"/>
      <w:lvlText w:val="•"/>
      <w:lvlJc w:val="left"/>
      <w:pPr>
        <w:tabs>
          <w:tab w:val="num" w:pos="5760"/>
        </w:tabs>
        <w:ind w:left="5760" w:hanging="360"/>
      </w:pPr>
      <w:rPr>
        <w:rFonts w:ascii="Arial" w:hAnsi="Arial" w:hint="default"/>
      </w:rPr>
    </w:lvl>
    <w:lvl w:ilvl="8" w:tplc="031EDC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5A465C"/>
    <w:multiLevelType w:val="hybridMultilevel"/>
    <w:tmpl w:val="D0083AD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B01CFC"/>
    <w:multiLevelType w:val="hybridMultilevel"/>
    <w:tmpl w:val="C108CD80"/>
    <w:lvl w:ilvl="0" w:tplc="04260011">
      <w:start w:val="1"/>
      <w:numFmt w:val="decimal"/>
      <w:lvlText w:val="%1)"/>
      <w:lvlJc w:val="left"/>
      <w:pPr>
        <w:ind w:left="360" w:hanging="360"/>
      </w:p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EF547B9"/>
    <w:multiLevelType w:val="hybridMultilevel"/>
    <w:tmpl w:val="34F28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0A3480F"/>
    <w:multiLevelType w:val="hybridMultilevel"/>
    <w:tmpl w:val="FB76A2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86358A"/>
    <w:multiLevelType w:val="hybridMultilevel"/>
    <w:tmpl w:val="C108CD80"/>
    <w:lvl w:ilvl="0" w:tplc="04260011">
      <w:start w:val="1"/>
      <w:numFmt w:val="decimal"/>
      <w:lvlText w:val="%1)"/>
      <w:lvlJc w:val="left"/>
      <w:pPr>
        <w:ind w:left="360" w:hanging="360"/>
      </w:p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9876C43"/>
    <w:multiLevelType w:val="hybridMultilevel"/>
    <w:tmpl w:val="FB00D6E0"/>
    <w:lvl w:ilvl="0" w:tplc="E35A7D52">
      <w:start w:val="1"/>
      <w:numFmt w:val="decimal"/>
      <w:lvlText w:val="%1)"/>
      <w:lvlJc w:val="left"/>
      <w:pPr>
        <w:ind w:left="360" w:hanging="360"/>
      </w:pPr>
      <w:rPr>
        <w:rFonts w:hint="default"/>
      </w:r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2157DDD"/>
    <w:multiLevelType w:val="hybridMultilevel"/>
    <w:tmpl w:val="9E4C6C38"/>
    <w:lvl w:ilvl="0" w:tplc="B0A656E8">
      <w:start w:val="4"/>
      <w:numFmt w:val="bullet"/>
      <w:lvlText w:val="-"/>
      <w:lvlJc w:val="left"/>
      <w:pPr>
        <w:ind w:left="1110" w:hanging="360"/>
      </w:pPr>
      <w:rPr>
        <w:rFonts w:ascii="Times New Roman" w:eastAsiaTheme="minorEastAsia" w:hAnsi="Times New Roman" w:cs="Times New Roman" w:hint="default"/>
      </w:rPr>
    </w:lvl>
    <w:lvl w:ilvl="1" w:tplc="04260003" w:tentative="1">
      <w:start w:val="1"/>
      <w:numFmt w:val="bullet"/>
      <w:lvlText w:val="o"/>
      <w:lvlJc w:val="left"/>
      <w:pPr>
        <w:ind w:left="1830" w:hanging="360"/>
      </w:pPr>
      <w:rPr>
        <w:rFonts w:ascii="Courier New" w:hAnsi="Courier New" w:cs="Courier New" w:hint="default"/>
      </w:rPr>
    </w:lvl>
    <w:lvl w:ilvl="2" w:tplc="04260005" w:tentative="1">
      <w:start w:val="1"/>
      <w:numFmt w:val="bullet"/>
      <w:lvlText w:val=""/>
      <w:lvlJc w:val="left"/>
      <w:pPr>
        <w:ind w:left="2550" w:hanging="360"/>
      </w:pPr>
      <w:rPr>
        <w:rFonts w:ascii="Wingdings" w:hAnsi="Wingdings" w:hint="default"/>
      </w:rPr>
    </w:lvl>
    <w:lvl w:ilvl="3" w:tplc="04260001" w:tentative="1">
      <w:start w:val="1"/>
      <w:numFmt w:val="bullet"/>
      <w:lvlText w:val=""/>
      <w:lvlJc w:val="left"/>
      <w:pPr>
        <w:ind w:left="3270" w:hanging="360"/>
      </w:pPr>
      <w:rPr>
        <w:rFonts w:ascii="Symbol" w:hAnsi="Symbol" w:hint="default"/>
      </w:rPr>
    </w:lvl>
    <w:lvl w:ilvl="4" w:tplc="04260003" w:tentative="1">
      <w:start w:val="1"/>
      <w:numFmt w:val="bullet"/>
      <w:lvlText w:val="o"/>
      <w:lvlJc w:val="left"/>
      <w:pPr>
        <w:ind w:left="3990" w:hanging="360"/>
      </w:pPr>
      <w:rPr>
        <w:rFonts w:ascii="Courier New" w:hAnsi="Courier New" w:cs="Courier New" w:hint="default"/>
      </w:rPr>
    </w:lvl>
    <w:lvl w:ilvl="5" w:tplc="04260005" w:tentative="1">
      <w:start w:val="1"/>
      <w:numFmt w:val="bullet"/>
      <w:lvlText w:val=""/>
      <w:lvlJc w:val="left"/>
      <w:pPr>
        <w:ind w:left="4710" w:hanging="360"/>
      </w:pPr>
      <w:rPr>
        <w:rFonts w:ascii="Wingdings" w:hAnsi="Wingdings" w:hint="default"/>
      </w:rPr>
    </w:lvl>
    <w:lvl w:ilvl="6" w:tplc="04260001" w:tentative="1">
      <w:start w:val="1"/>
      <w:numFmt w:val="bullet"/>
      <w:lvlText w:val=""/>
      <w:lvlJc w:val="left"/>
      <w:pPr>
        <w:ind w:left="5430" w:hanging="360"/>
      </w:pPr>
      <w:rPr>
        <w:rFonts w:ascii="Symbol" w:hAnsi="Symbol" w:hint="default"/>
      </w:rPr>
    </w:lvl>
    <w:lvl w:ilvl="7" w:tplc="04260003" w:tentative="1">
      <w:start w:val="1"/>
      <w:numFmt w:val="bullet"/>
      <w:lvlText w:val="o"/>
      <w:lvlJc w:val="left"/>
      <w:pPr>
        <w:ind w:left="6150" w:hanging="360"/>
      </w:pPr>
      <w:rPr>
        <w:rFonts w:ascii="Courier New" w:hAnsi="Courier New" w:cs="Courier New" w:hint="default"/>
      </w:rPr>
    </w:lvl>
    <w:lvl w:ilvl="8" w:tplc="04260005" w:tentative="1">
      <w:start w:val="1"/>
      <w:numFmt w:val="bullet"/>
      <w:lvlText w:val=""/>
      <w:lvlJc w:val="left"/>
      <w:pPr>
        <w:ind w:left="6870" w:hanging="360"/>
      </w:pPr>
      <w:rPr>
        <w:rFonts w:ascii="Wingdings" w:hAnsi="Wingdings" w:hint="default"/>
      </w:rPr>
    </w:lvl>
  </w:abstractNum>
  <w:abstractNum w:abstractNumId="22" w15:restartNumberingAfterBreak="0">
    <w:nsid w:val="64E01FEA"/>
    <w:multiLevelType w:val="hybridMultilevel"/>
    <w:tmpl w:val="F706263A"/>
    <w:lvl w:ilvl="0" w:tplc="5AB2CEDA">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4E7EAF"/>
    <w:multiLevelType w:val="hybridMultilevel"/>
    <w:tmpl w:val="EF8C5E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2118F8"/>
    <w:multiLevelType w:val="hybridMultilevel"/>
    <w:tmpl w:val="50CC2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24"/>
  </w:num>
  <w:num w:numId="6">
    <w:abstractNumId w:val="6"/>
  </w:num>
  <w:num w:numId="7">
    <w:abstractNumId w:val="15"/>
  </w:num>
  <w:num w:numId="8">
    <w:abstractNumId w:val="16"/>
  </w:num>
  <w:num w:numId="9">
    <w:abstractNumId w:val="10"/>
  </w:num>
  <w:num w:numId="10">
    <w:abstractNumId w:val="3"/>
  </w:num>
  <w:num w:numId="11">
    <w:abstractNumId w:val="4"/>
  </w:num>
  <w:num w:numId="12">
    <w:abstractNumId w:val="20"/>
  </w:num>
  <w:num w:numId="13">
    <w:abstractNumId w:val="19"/>
  </w:num>
  <w:num w:numId="14">
    <w:abstractNumId w:val="18"/>
  </w:num>
  <w:num w:numId="15">
    <w:abstractNumId w:val="17"/>
  </w:num>
  <w:num w:numId="16">
    <w:abstractNumId w:val="5"/>
  </w:num>
  <w:num w:numId="17">
    <w:abstractNumId w:val="14"/>
  </w:num>
  <w:num w:numId="18">
    <w:abstractNumId w:val="23"/>
  </w:num>
  <w:num w:numId="19">
    <w:abstractNumId w:val="1"/>
  </w:num>
  <w:num w:numId="20">
    <w:abstractNumId w:val="13"/>
  </w:num>
  <w:num w:numId="21">
    <w:abstractNumId w:val="22"/>
  </w:num>
  <w:num w:numId="22">
    <w:abstractNumId w:val="9"/>
  </w:num>
  <w:num w:numId="23">
    <w:abstractNumId w:val="11"/>
  </w:num>
  <w:num w:numId="24">
    <w:abstractNumId w:val="12"/>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80"/>
    <w:rsid w:val="00000430"/>
    <w:rsid w:val="00000D18"/>
    <w:rsid w:val="00001AF3"/>
    <w:rsid w:val="00002000"/>
    <w:rsid w:val="0000388A"/>
    <w:rsid w:val="00004EFD"/>
    <w:rsid w:val="00005B60"/>
    <w:rsid w:val="00006928"/>
    <w:rsid w:val="00010A09"/>
    <w:rsid w:val="00011008"/>
    <w:rsid w:val="00011210"/>
    <w:rsid w:val="00012893"/>
    <w:rsid w:val="00013222"/>
    <w:rsid w:val="00015199"/>
    <w:rsid w:val="00015C91"/>
    <w:rsid w:val="00015E2B"/>
    <w:rsid w:val="00021B7E"/>
    <w:rsid w:val="00022025"/>
    <w:rsid w:val="00022172"/>
    <w:rsid w:val="00022589"/>
    <w:rsid w:val="00023908"/>
    <w:rsid w:val="00024007"/>
    <w:rsid w:val="000252B4"/>
    <w:rsid w:val="00026291"/>
    <w:rsid w:val="000264AD"/>
    <w:rsid w:val="00026791"/>
    <w:rsid w:val="00026861"/>
    <w:rsid w:val="00026914"/>
    <w:rsid w:val="000269FB"/>
    <w:rsid w:val="00027BC2"/>
    <w:rsid w:val="00030804"/>
    <w:rsid w:val="00030A08"/>
    <w:rsid w:val="0003323F"/>
    <w:rsid w:val="00034AFC"/>
    <w:rsid w:val="00035843"/>
    <w:rsid w:val="00035B7B"/>
    <w:rsid w:val="0003626C"/>
    <w:rsid w:val="00036686"/>
    <w:rsid w:val="00037921"/>
    <w:rsid w:val="00037A85"/>
    <w:rsid w:val="000405D8"/>
    <w:rsid w:val="0004256E"/>
    <w:rsid w:val="000427ED"/>
    <w:rsid w:val="00042C34"/>
    <w:rsid w:val="00044192"/>
    <w:rsid w:val="000441D9"/>
    <w:rsid w:val="0004456D"/>
    <w:rsid w:val="00047552"/>
    <w:rsid w:val="00054BA7"/>
    <w:rsid w:val="00054CA9"/>
    <w:rsid w:val="0005522E"/>
    <w:rsid w:val="00055551"/>
    <w:rsid w:val="00055F87"/>
    <w:rsid w:val="0005604E"/>
    <w:rsid w:val="00056C3B"/>
    <w:rsid w:val="00056D9C"/>
    <w:rsid w:val="00057463"/>
    <w:rsid w:val="0006088C"/>
    <w:rsid w:val="00061037"/>
    <w:rsid w:val="00061328"/>
    <w:rsid w:val="00061509"/>
    <w:rsid w:val="00061771"/>
    <w:rsid w:val="00061E02"/>
    <w:rsid w:val="00062117"/>
    <w:rsid w:val="00063B1C"/>
    <w:rsid w:val="00064966"/>
    <w:rsid w:val="000671D6"/>
    <w:rsid w:val="0007035A"/>
    <w:rsid w:val="0007124A"/>
    <w:rsid w:val="00071E1F"/>
    <w:rsid w:val="0007250D"/>
    <w:rsid w:val="00072D40"/>
    <w:rsid w:val="000743A8"/>
    <w:rsid w:val="00074B55"/>
    <w:rsid w:val="00075802"/>
    <w:rsid w:val="00075B03"/>
    <w:rsid w:val="00075D7C"/>
    <w:rsid w:val="000767AE"/>
    <w:rsid w:val="0008243E"/>
    <w:rsid w:val="00083095"/>
    <w:rsid w:val="000830F5"/>
    <w:rsid w:val="00083EB5"/>
    <w:rsid w:val="000845A8"/>
    <w:rsid w:val="00084DA3"/>
    <w:rsid w:val="00084F66"/>
    <w:rsid w:val="00085A8E"/>
    <w:rsid w:val="00085C8D"/>
    <w:rsid w:val="0008686E"/>
    <w:rsid w:val="00087140"/>
    <w:rsid w:val="00087BB9"/>
    <w:rsid w:val="00090B2E"/>
    <w:rsid w:val="0009137B"/>
    <w:rsid w:val="00091A9D"/>
    <w:rsid w:val="000938C9"/>
    <w:rsid w:val="00093A58"/>
    <w:rsid w:val="00094259"/>
    <w:rsid w:val="00094508"/>
    <w:rsid w:val="00094680"/>
    <w:rsid w:val="00094D7A"/>
    <w:rsid w:val="00095CBA"/>
    <w:rsid w:val="00095E63"/>
    <w:rsid w:val="00096359"/>
    <w:rsid w:val="000A0536"/>
    <w:rsid w:val="000A0FA3"/>
    <w:rsid w:val="000A1490"/>
    <w:rsid w:val="000A1876"/>
    <w:rsid w:val="000A268E"/>
    <w:rsid w:val="000A3D9B"/>
    <w:rsid w:val="000A3F7D"/>
    <w:rsid w:val="000A4019"/>
    <w:rsid w:val="000A4AEE"/>
    <w:rsid w:val="000A5075"/>
    <w:rsid w:val="000A7EC3"/>
    <w:rsid w:val="000B0E36"/>
    <w:rsid w:val="000B3BE4"/>
    <w:rsid w:val="000B45F5"/>
    <w:rsid w:val="000B505D"/>
    <w:rsid w:val="000B5803"/>
    <w:rsid w:val="000B58ED"/>
    <w:rsid w:val="000B65E7"/>
    <w:rsid w:val="000C012B"/>
    <w:rsid w:val="000C1572"/>
    <w:rsid w:val="000C3B37"/>
    <w:rsid w:val="000C3CD4"/>
    <w:rsid w:val="000C4143"/>
    <w:rsid w:val="000C5BD9"/>
    <w:rsid w:val="000C6EEE"/>
    <w:rsid w:val="000C7719"/>
    <w:rsid w:val="000D0729"/>
    <w:rsid w:val="000D114D"/>
    <w:rsid w:val="000D1E17"/>
    <w:rsid w:val="000D243B"/>
    <w:rsid w:val="000D29CC"/>
    <w:rsid w:val="000D32A9"/>
    <w:rsid w:val="000D3FBF"/>
    <w:rsid w:val="000D3FF8"/>
    <w:rsid w:val="000D7BA7"/>
    <w:rsid w:val="000D7DB9"/>
    <w:rsid w:val="000D7E42"/>
    <w:rsid w:val="000E12F1"/>
    <w:rsid w:val="000E17A8"/>
    <w:rsid w:val="000E20AD"/>
    <w:rsid w:val="000E20D3"/>
    <w:rsid w:val="000E42F8"/>
    <w:rsid w:val="000E487C"/>
    <w:rsid w:val="000E4E7B"/>
    <w:rsid w:val="000E5678"/>
    <w:rsid w:val="000E631F"/>
    <w:rsid w:val="000E6A8F"/>
    <w:rsid w:val="000E726C"/>
    <w:rsid w:val="000E736B"/>
    <w:rsid w:val="000E787E"/>
    <w:rsid w:val="000F0367"/>
    <w:rsid w:val="000F23A6"/>
    <w:rsid w:val="000F3171"/>
    <w:rsid w:val="000F441D"/>
    <w:rsid w:val="000F4730"/>
    <w:rsid w:val="000F58C3"/>
    <w:rsid w:val="000F5D12"/>
    <w:rsid w:val="00100541"/>
    <w:rsid w:val="001009E0"/>
    <w:rsid w:val="0010101E"/>
    <w:rsid w:val="00101833"/>
    <w:rsid w:val="001022CB"/>
    <w:rsid w:val="0010355C"/>
    <w:rsid w:val="0010573F"/>
    <w:rsid w:val="00107584"/>
    <w:rsid w:val="00107788"/>
    <w:rsid w:val="0011038C"/>
    <w:rsid w:val="00110607"/>
    <w:rsid w:val="001116CE"/>
    <w:rsid w:val="00111A4F"/>
    <w:rsid w:val="001132B4"/>
    <w:rsid w:val="00113620"/>
    <w:rsid w:val="001138C9"/>
    <w:rsid w:val="00113C1C"/>
    <w:rsid w:val="0011489D"/>
    <w:rsid w:val="001154CF"/>
    <w:rsid w:val="001156ED"/>
    <w:rsid w:val="00117DBD"/>
    <w:rsid w:val="00120260"/>
    <w:rsid w:val="00120DCC"/>
    <w:rsid w:val="00121661"/>
    <w:rsid w:val="00121A54"/>
    <w:rsid w:val="00121BF3"/>
    <w:rsid w:val="0012220A"/>
    <w:rsid w:val="00122446"/>
    <w:rsid w:val="00122E2C"/>
    <w:rsid w:val="00122F0A"/>
    <w:rsid w:val="00124051"/>
    <w:rsid w:val="00124083"/>
    <w:rsid w:val="00124B6A"/>
    <w:rsid w:val="00124CBD"/>
    <w:rsid w:val="00125980"/>
    <w:rsid w:val="00126891"/>
    <w:rsid w:val="00130761"/>
    <w:rsid w:val="00131C0F"/>
    <w:rsid w:val="00131F4D"/>
    <w:rsid w:val="001331A6"/>
    <w:rsid w:val="001340AD"/>
    <w:rsid w:val="0013424B"/>
    <w:rsid w:val="00134704"/>
    <w:rsid w:val="00135886"/>
    <w:rsid w:val="00137ADD"/>
    <w:rsid w:val="0014169D"/>
    <w:rsid w:val="00144510"/>
    <w:rsid w:val="00144776"/>
    <w:rsid w:val="00145B94"/>
    <w:rsid w:val="00147267"/>
    <w:rsid w:val="0014747B"/>
    <w:rsid w:val="00151904"/>
    <w:rsid w:val="00151CE8"/>
    <w:rsid w:val="001524D5"/>
    <w:rsid w:val="001531A6"/>
    <w:rsid w:val="00153815"/>
    <w:rsid w:val="00153B74"/>
    <w:rsid w:val="00153D3B"/>
    <w:rsid w:val="00154B9F"/>
    <w:rsid w:val="0015508B"/>
    <w:rsid w:val="00155881"/>
    <w:rsid w:val="0016085C"/>
    <w:rsid w:val="0016117C"/>
    <w:rsid w:val="001626D5"/>
    <w:rsid w:val="00162E70"/>
    <w:rsid w:val="00162FB8"/>
    <w:rsid w:val="001640C0"/>
    <w:rsid w:val="00164AD8"/>
    <w:rsid w:val="00164ECF"/>
    <w:rsid w:val="001668A4"/>
    <w:rsid w:val="00166DA7"/>
    <w:rsid w:val="00167C74"/>
    <w:rsid w:val="00167D21"/>
    <w:rsid w:val="0017070C"/>
    <w:rsid w:val="00170932"/>
    <w:rsid w:val="00170C5B"/>
    <w:rsid w:val="00171F32"/>
    <w:rsid w:val="00173E63"/>
    <w:rsid w:val="0017463C"/>
    <w:rsid w:val="00174BDC"/>
    <w:rsid w:val="00174F2D"/>
    <w:rsid w:val="0017625B"/>
    <w:rsid w:val="001768D2"/>
    <w:rsid w:val="00176F93"/>
    <w:rsid w:val="0017733D"/>
    <w:rsid w:val="00181477"/>
    <w:rsid w:val="00181B83"/>
    <w:rsid w:val="00182D9D"/>
    <w:rsid w:val="001835B0"/>
    <w:rsid w:val="0018481B"/>
    <w:rsid w:val="001858D1"/>
    <w:rsid w:val="00186198"/>
    <w:rsid w:val="00190E8B"/>
    <w:rsid w:val="00191194"/>
    <w:rsid w:val="00191A5A"/>
    <w:rsid w:val="00193938"/>
    <w:rsid w:val="00194A54"/>
    <w:rsid w:val="00194B6B"/>
    <w:rsid w:val="00195C91"/>
    <w:rsid w:val="00196B9B"/>
    <w:rsid w:val="001A050F"/>
    <w:rsid w:val="001A13A6"/>
    <w:rsid w:val="001A2417"/>
    <w:rsid w:val="001A26F7"/>
    <w:rsid w:val="001A34FF"/>
    <w:rsid w:val="001A3C69"/>
    <w:rsid w:val="001A4100"/>
    <w:rsid w:val="001A60E4"/>
    <w:rsid w:val="001A7311"/>
    <w:rsid w:val="001B1989"/>
    <w:rsid w:val="001B28B9"/>
    <w:rsid w:val="001B2DC2"/>
    <w:rsid w:val="001B374F"/>
    <w:rsid w:val="001B37CD"/>
    <w:rsid w:val="001B39D2"/>
    <w:rsid w:val="001B4A1E"/>
    <w:rsid w:val="001B5030"/>
    <w:rsid w:val="001B5854"/>
    <w:rsid w:val="001B6798"/>
    <w:rsid w:val="001B684E"/>
    <w:rsid w:val="001B70EF"/>
    <w:rsid w:val="001B756F"/>
    <w:rsid w:val="001B79A1"/>
    <w:rsid w:val="001C022D"/>
    <w:rsid w:val="001C18A1"/>
    <w:rsid w:val="001C20EC"/>
    <w:rsid w:val="001C3535"/>
    <w:rsid w:val="001C3E60"/>
    <w:rsid w:val="001C5072"/>
    <w:rsid w:val="001C5220"/>
    <w:rsid w:val="001C6CE4"/>
    <w:rsid w:val="001C789A"/>
    <w:rsid w:val="001D1A36"/>
    <w:rsid w:val="001D2CA3"/>
    <w:rsid w:val="001D3003"/>
    <w:rsid w:val="001D42D4"/>
    <w:rsid w:val="001D4D54"/>
    <w:rsid w:val="001D4F7F"/>
    <w:rsid w:val="001D51DB"/>
    <w:rsid w:val="001D5534"/>
    <w:rsid w:val="001D5B0D"/>
    <w:rsid w:val="001D61E1"/>
    <w:rsid w:val="001E0412"/>
    <w:rsid w:val="001E090C"/>
    <w:rsid w:val="001E11C8"/>
    <w:rsid w:val="001E1FC7"/>
    <w:rsid w:val="001E2806"/>
    <w:rsid w:val="001E2CBF"/>
    <w:rsid w:val="001E3572"/>
    <w:rsid w:val="001E43AB"/>
    <w:rsid w:val="001E4E11"/>
    <w:rsid w:val="001E5BBF"/>
    <w:rsid w:val="001E5DC7"/>
    <w:rsid w:val="001F0851"/>
    <w:rsid w:val="001F14A0"/>
    <w:rsid w:val="001F369E"/>
    <w:rsid w:val="001F38C2"/>
    <w:rsid w:val="001F55FC"/>
    <w:rsid w:val="001F5BAC"/>
    <w:rsid w:val="001F6A92"/>
    <w:rsid w:val="001F767B"/>
    <w:rsid w:val="00200339"/>
    <w:rsid w:val="002048BC"/>
    <w:rsid w:val="00204B24"/>
    <w:rsid w:val="0020592A"/>
    <w:rsid w:val="002076B7"/>
    <w:rsid w:val="00207947"/>
    <w:rsid w:val="00207994"/>
    <w:rsid w:val="00210F6F"/>
    <w:rsid w:val="0021114A"/>
    <w:rsid w:val="00211361"/>
    <w:rsid w:val="0021282D"/>
    <w:rsid w:val="00212E74"/>
    <w:rsid w:val="0021350C"/>
    <w:rsid w:val="002146BC"/>
    <w:rsid w:val="00215A13"/>
    <w:rsid w:val="00216A5D"/>
    <w:rsid w:val="002176A3"/>
    <w:rsid w:val="00221A7E"/>
    <w:rsid w:val="0022298A"/>
    <w:rsid w:val="00222C33"/>
    <w:rsid w:val="002234B1"/>
    <w:rsid w:val="002237DE"/>
    <w:rsid w:val="002240CA"/>
    <w:rsid w:val="00224594"/>
    <w:rsid w:val="00226361"/>
    <w:rsid w:val="00226EE8"/>
    <w:rsid w:val="002271D7"/>
    <w:rsid w:val="002279AF"/>
    <w:rsid w:val="00227F64"/>
    <w:rsid w:val="002300C8"/>
    <w:rsid w:val="00230FD7"/>
    <w:rsid w:val="00231462"/>
    <w:rsid w:val="002316B3"/>
    <w:rsid w:val="00231A5B"/>
    <w:rsid w:val="00235179"/>
    <w:rsid w:val="00237A14"/>
    <w:rsid w:val="00237F0D"/>
    <w:rsid w:val="00237FC8"/>
    <w:rsid w:val="00240E14"/>
    <w:rsid w:val="002417B7"/>
    <w:rsid w:val="00242638"/>
    <w:rsid w:val="00243C79"/>
    <w:rsid w:val="00244814"/>
    <w:rsid w:val="00246E8B"/>
    <w:rsid w:val="00247A70"/>
    <w:rsid w:val="00250615"/>
    <w:rsid w:val="002509D9"/>
    <w:rsid w:val="0025128E"/>
    <w:rsid w:val="00252482"/>
    <w:rsid w:val="00252E83"/>
    <w:rsid w:val="0025412B"/>
    <w:rsid w:val="0025525D"/>
    <w:rsid w:val="00256C43"/>
    <w:rsid w:val="002576C0"/>
    <w:rsid w:val="00260282"/>
    <w:rsid w:val="00260385"/>
    <w:rsid w:val="00260B1C"/>
    <w:rsid w:val="002616FB"/>
    <w:rsid w:val="00261AE4"/>
    <w:rsid w:val="002620CD"/>
    <w:rsid w:val="002634BD"/>
    <w:rsid w:val="00263C35"/>
    <w:rsid w:val="00264BE2"/>
    <w:rsid w:val="0027072F"/>
    <w:rsid w:val="00270D39"/>
    <w:rsid w:val="002733F9"/>
    <w:rsid w:val="00274E9F"/>
    <w:rsid w:val="002760F4"/>
    <w:rsid w:val="00277CD3"/>
    <w:rsid w:val="00277F74"/>
    <w:rsid w:val="002801E5"/>
    <w:rsid w:val="00280B63"/>
    <w:rsid w:val="0028102B"/>
    <w:rsid w:val="00281039"/>
    <w:rsid w:val="0028126A"/>
    <w:rsid w:val="00281B48"/>
    <w:rsid w:val="00282628"/>
    <w:rsid w:val="00282920"/>
    <w:rsid w:val="00283EF8"/>
    <w:rsid w:val="002920F4"/>
    <w:rsid w:val="00293CA2"/>
    <w:rsid w:val="00293F0F"/>
    <w:rsid w:val="00294198"/>
    <w:rsid w:val="0029523D"/>
    <w:rsid w:val="00295527"/>
    <w:rsid w:val="00296F98"/>
    <w:rsid w:val="0029705C"/>
    <w:rsid w:val="002976AA"/>
    <w:rsid w:val="002A0C76"/>
    <w:rsid w:val="002A11BE"/>
    <w:rsid w:val="002A1917"/>
    <w:rsid w:val="002A1FA9"/>
    <w:rsid w:val="002A25A0"/>
    <w:rsid w:val="002A29A4"/>
    <w:rsid w:val="002A3164"/>
    <w:rsid w:val="002A38BE"/>
    <w:rsid w:val="002A4191"/>
    <w:rsid w:val="002A6197"/>
    <w:rsid w:val="002A6D26"/>
    <w:rsid w:val="002A6E88"/>
    <w:rsid w:val="002A75D6"/>
    <w:rsid w:val="002A7A6D"/>
    <w:rsid w:val="002A7BDC"/>
    <w:rsid w:val="002A7C30"/>
    <w:rsid w:val="002A7E2F"/>
    <w:rsid w:val="002B074A"/>
    <w:rsid w:val="002B2508"/>
    <w:rsid w:val="002B2ECA"/>
    <w:rsid w:val="002B3787"/>
    <w:rsid w:val="002B44BF"/>
    <w:rsid w:val="002B6486"/>
    <w:rsid w:val="002B654F"/>
    <w:rsid w:val="002B6E45"/>
    <w:rsid w:val="002C10C2"/>
    <w:rsid w:val="002C26D9"/>
    <w:rsid w:val="002C2C9C"/>
    <w:rsid w:val="002C3E93"/>
    <w:rsid w:val="002C48AF"/>
    <w:rsid w:val="002C4B71"/>
    <w:rsid w:val="002C501B"/>
    <w:rsid w:val="002C5851"/>
    <w:rsid w:val="002C5E0E"/>
    <w:rsid w:val="002C6ADA"/>
    <w:rsid w:val="002C6D90"/>
    <w:rsid w:val="002C7073"/>
    <w:rsid w:val="002D0422"/>
    <w:rsid w:val="002D0DC0"/>
    <w:rsid w:val="002D1927"/>
    <w:rsid w:val="002D298E"/>
    <w:rsid w:val="002D34BF"/>
    <w:rsid w:val="002D3C60"/>
    <w:rsid w:val="002D4698"/>
    <w:rsid w:val="002D53CA"/>
    <w:rsid w:val="002D55A8"/>
    <w:rsid w:val="002D70EB"/>
    <w:rsid w:val="002D7577"/>
    <w:rsid w:val="002E085C"/>
    <w:rsid w:val="002E0E12"/>
    <w:rsid w:val="002E2ADB"/>
    <w:rsid w:val="002E2DEA"/>
    <w:rsid w:val="002E38D5"/>
    <w:rsid w:val="002E3B5E"/>
    <w:rsid w:val="002E4934"/>
    <w:rsid w:val="002E4B7B"/>
    <w:rsid w:val="002E4DC2"/>
    <w:rsid w:val="002E5B2D"/>
    <w:rsid w:val="002E5B37"/>
    <w:rsid w:val="002E5F8D"/>
    <w:rsid w:val="002E6D58"/>
    <w:rsid w:val="002F1F12"/>
    <w:rsid w:val="002F208D"/>
    <w:rsid w:val="002F282D"/>
    <w:rsid w:val="002F2B71"/>
    <w:rsid w:val="002F2D24"/>
    <w:rsid w:val="002F3446"/>
    <w:rsid w:val="002F3B7F"/>
    <w:rsid w:val="002F472D"/>
    <w:rsid w:val="002F7007"/>
    <w:rsid w:val="002F7490"/>
    <w:rsid w:val="002F7A16"/>
    <w:rsid w:val="0030392A"/>
    <w:rsid w:val="003060AE"/>
    <w:rsid w:val="00307E55"/>
    <w:rsid w:val="003100C4"/>
    <w:rsid w:val="00310333"/>
    <w:rsid w:val="00310CCF"/>
    <w:rsid w:val="00311068"/>
    <w:rsid w:val="003110A5"/>
    <w:rsid w:val="00311147"/>
    <w:rsid w:val="003114B4"/>
    <w:rsid w:val="00312163"/>
    <w:rsid w:val="00312529"/>
    <w:rsid w:val="00313FF7"/>
    <w:rsid w:val="00314BE0"/>
    <w:rsid w:val="00314DB1"/>
    <w:rsid w:val="0031580E"/>
    <w:rsid w:val="00316FFE"/>
    <w:rsid w:val="00317777"/>
    <w:rsid w:val="0032087B"/>
    <w:rsid w:val="00320E91"/>
    <w:rsid w:val="00321113"/>
    <w:rsid w:val="003227D8"/>
    <w:rsid w:val="003239A9"/>
    <w:rsid w:val="00323C88"/>
    <w:rsid w:val="00323E41"/>
    <w:rsid w:val="00324253"/>
    <w:rsid w:val="00325BE5"/>
    <w:rsid w:val="0032729C"/>
    <w:rsid w:val="003275D0"/>
    <w:rsid w:val="0032760E"/>
    <w:rsid w:val="00330094"/>
    <w:rsid w:val="003308B7"/>
    <w:rsid w:val="0033092C"/>
    <w:rsid w:val="0033370C"/>
    <w:rsid w:val="00334174"/>
    <w:rsid w:val="0033497D"/>
    <w:rsid w:val="00334D23"/>
    <w:rsid w:val="003354C9"/>
    <w:rsid w:val="00336011"/>
    <w:rsid w:val="00336734"/>
    <w:rsid w:val="0033767E"/>
    <w:rsid w:val="003379B7"/>
    <w:rsid w:val="00337AFE"/>
    <w:rsid w:val="00340113"/>
    <w:rsid w:val="00340A14"/>
    <w:rsid w:val="00342E00"/>
    <w:rsid w:val="003432CD"/>
    <w:rsid w:val="00343CD0"/>
    <w:rsid w:val="00344FBE"/>
    <w:rsid w:val="00346854"/>
    <w:rsid w:val="00346B28"/>
    <w:rsid w:val="00347148"/>
    <w:rsid w:val="00350082"/>
    <w:rsid w:val="003501BC"/>
    <w:rsid w:val="0035029C"/>
    <w:rsid w:val="0035031E"/>
    <w:rsid w:val="00350A18"/>
    <w:rsid w:val="0035289F"/>
    <w:rsid w:val="00352C06"/>
    <w:rsid w:val="00352C83"/>
    <w:rsid w:val="003546F2"/>
    <w:rsid w:val="00355AC0"/>
    <w:rsid w:val="00357327"/>
    <w:rsid w:val="00357903"/>
    <w:rsid w:val="00360458"/>
    <w:rsid w:val="003604BD"/>
    <w:rsid w:val="00361152"/>
    <w:rsid w:val="0036119A"/>
    <w:rsid w:val="00362BFC"/>
    <w:rsid w:val="00362DF5"/>
    <w:rsid w:val="003630A3"/>
    <w:rsid w:val="003632CC"/>
    <w:rsid w:val="003645E0"/>
    <w:rsid w:val="00364BA3"/>
    <w:rsid w:val="00365315"/>
    <w:rsid w:val="003654A8"/>
    <w:rsid w:val="00365534"/>
    <w:rsid w:val="00365D6E"/>
    <w:rsid w:val="00366A36"/>
    <w:rsid w:val="00366C27"/>
    <w:rsid w:val="00370099"/>
    <w:rsid w:val="00370219"/>
    <w:rsid w:val="00370249"/>
    <w:rsid w:val="003706FA"/>
    <w:rsid w:val="00371616"/>
    <w:rsid w:val="00374923"/>
    <w:rsid w:val="00375773"/>
    <w:rsid w:val="00377D1B"/>
    <w:rsid w:val="00380370"/>
    <w:rsid w:val="003805D7"/>
    <w:rsid w:val="00380BD5"/>
    <w:rsid w:val="0038218D"/>
    <w:rsid w:val="00384062"/>
    <w:rsid w:val="00384124"/>
    <w:rsid w:val="003847DF"/>
    <w:rsid w:val="00386FC2"/>
    <w:rsid w:val="0038736D"/>
    <w:rsid w:val="003904AC"/>
    <w:rsid w:val="00390691"/>
    <w:rsid w:val="00393641"/>
    <w:rsid w:val="00394776"/>
    <w:rsid w:val="0039546C"/>
    <w:rsid w:val="0039575B"/>
    <w:rsid w:val="00395BE2"/>
    <w:rsid w:val="00395E88"/>
    <w:rsid w:val="00397456"/>
    <w:rsid w:val="003A196B"/>
    <w:rsid w:val="003A2CE9"/>
    <w:rsid w:val="003A33EB"/>
    <w:rsid w:val="003A4680"/>
    <w:rsid w:val="003A500D"/>
    <w:rsid w:val="003A516A"/>
    <w:rsid w:val="003A6E59"/>
    <w:rsid w:val="003A7FA0"/>
    <w:rsid w:val="003B0D9E"/>
    <w:rsid w:val="003B2EE1"/>
    <w:rsid w:val="003B5670"/>
    <w:rsid w:val="003B6A24"/>
    <w:rsid w:val="003B6E8A"/>
    <w:rsid w:val="003B702A"/>
    <w:rsid w:val="003C0095"/>
    <w:rsid w:val="003C16B8"/>
    <w:rsid w:val="003C186B"/>
    <w:rsid w:val="003C1CCD"/>
    <w:rsid w:val="003C2BC3"/>
    <w:rsid w:val="003C35AD"/>
    <w:rsid w:val="003C3810"/>
    <w:rsid w:val="003C38B1"/>
    <w:rsid w:val="003C3E16"/>
    <w:rsid w:val="003C446F"/>
    <w:rsid w:val="003C5022"/>
    <w:rsid w:val="003C572D"/>
    <w:rsid w:val="003C5F5A"/>
    <w:rsid w:val="003C6915"/>
    <w:rsid w:val="003C6C90"/>
    <w:rsid w:val="003C7153"/>
    <w:rsid w:val="003D0B89"/>
    <w:rsid w:val="003D15F4"/>
    <w:rsid w:val="003D1CD0"/>
    <w:rsid w:val="003D39D4"/>
    <w:rsid w:val="003D46D1"/>
    <w:rsid w:val="003D6254"/>
    <w:rsid w:val="003D634A"/>
    <w:rsid w:val="003D683E"/>
    <w:rsid w:val="003D6ECF"/>
    <w:rsid w:val="003D731F"/>
    <w:rsid w:val="003E04A0"/>
    <w:rsid w:val="003E0BF1"/>
    <w:rsid w:val="003E1555"/>
    <w:rsid w:val="003E1B1F"/>
    <w:rsid w:val="003E2763"/>
    <w:rsid w:val="003E2BD2"/>
    <w:rsid w:val="003E3480"/>
    <w:rsid w:val="003E3C4C"/>
    <w:rsid w:val="003E49E9"/>
    <w:rsid w:val="003E534E"/>
    <w:rsid w:val="003E53A0"/>
    <w:rsid w:val="003E5AEF"/>
    <w:rsid w:val="003E5D85"/>
    <w:rsid w:val="003E6028"/>
    <w:rsid w:val="003E671E"/>
    <w:rsid w:val="003E6C7F"/>
    <w:rsid w:val="003E6CE6"/>
    <w:rsid w:val="003E74B8"/>
    <w:rsid w:val="003F0CE1"/>
    <w:rsid w:val="003F0F20"/>
    <w:rsid w:val="003F15B4"/>
    <w:rsid w:val="003F20AD"/>
    <w:rsid w:val="003F26E8"/>
    <w:rsid w:val="003F3012"/>
    <w:rsid w:val="003F35A0"/>
    <w:rsid w:val="003F384D"/>
    <w:rsid w:val="003F3A4B"/>
    <w:rsid w:val="003F52BB"/>
    <w:rsid w:val="003F561F"/>
    <w:rsid w:val="003F5A12"/>
    <w:rsid w:val="003F6AF9"/>
    <w:rsid w:val="003F6FDD"/>
    <w:rsid w:val="003F7FB7"/>
    <w:rsid w:val="00401B4D"/>
    <w:rsid w:val="004029FD"/>
    <w:rsid w:val="00403275"/>
    <w:rsid w:val="00404473"/>
    <w:rsid w:val="00404C62"/>
    <w:rsid w:val="0040674D"/>
    <w:rsid w:val="004073DD"/>
    <w:rsid w:val="00407508"/>
    <w:rsid w:val="00407898"/>
    <w:rsid w:val="00412847"/>
    <w:rsid w:val="00414EA2"/>
    <w:rsid w:val="0041504F"/>
    <w:rsid w:val="004175D3"/>
    <w:rsid w:val="00420B6B"/>
    <w:rsid w:val="00420B70"/>
    <w:rsid w:val="00420E07"/>
    <w:rsid w:val="00421353"/>
    <w:rsid w:val="00423658"/>
    <w:rsid w:val="00423EFD"/>
    <w:rsid w:val="004241A8"/>
    <w:rsid w:val="004241CD"/>
    <w:rsid w:val="00426831"/>
    <w:rsid w:val="00430195"/>
    <w:rsid w:val="004303C4"/>
    <w:rsid w:val="00430FE4"/>
    <w:rsid w:val="00431F1D"/>
    <w:rsid w:val="004325AA"/>
    <w:rsid w:val="00432B9F"/>
    <w:rsid w:val="00432C46"/>
    <w:rsid w:val="004338E3"/>
    <w:rsid w:val="00434FF2"/>
    <w:rsid w:val="004356E4"/>
    <w:rsid w:val="00435712"/>
    <w:rsid w:val="00436103"/>
    <w:rsid w:val="00437A0D"/>
    <w:rsid w:val="00440061"/>
    <w:rsid w:val="00441349"/>
    <w:rsid w:val="00441AE1"/>
    <w:rsid w:val="004427FB"/>
    <w:rsid w:val="00442921"/>
    <w:rsid w:val="004431C8"/>
    <w:rsid w:val="00443556"/>
    <w:rsid w:val="00443BE4"/>
    <w:rsid w:val="00444938"/>
    <w:rsid w:val="00444B8C"/>
    <w:rsid w:val="00446D0A"/>
    <w:rsid w:val="0044735C"/>
    <w:rsid w:val="00451458"/>
    <w:rsid w:val="00451880"/>
    <w:rsid w:val="004524CD"/>
    <w:rsid w:val="004534FB"/>
    <w:rsid w:val="0045515A"/>
    <w:rsid w:val="0045634A"/>
    <w:rsid w:val="004566D8"/>
    <w:rsid w:val="00456E6B"/>
    <w:rsid w:val="00460ACF"/>
    <w:rsid w:val="00461970"/>
    <w:rsid w:val="00461EFC"/>
    <w:rsid w:val="004655CF"/>
    <w:rsid w:val="004657CF"/>
    <w:rsid w:val="00465918"/>
    <w:rsid w:val="00466952"/>
    <w:rsid w:val="00466B46"/>
    <w:rsid w:val="00470363"/>
    <w:rsid w:val="004715D3"/>
    <w:rsid w:val="00472102"/>
    <w:rsid w:val="00472B42"/>
    <w:rsid w:val="004734D1"/>
    <w:rsid w:val="0047377C"/>
    <w:rsid w:val="00475FBA"/>
    <w:rsid w:val="00476000"/>
    <w:rsid w:val="00476C7F"/>
    <w:rsid w:val="0047718A"/>
    <w:rsid w:val="004777B9"/>
    <w:rsid w:val="00477A50"/>
    <w:rsid w:val="004800B3"/>
    <w:rsid w:val="00483368"/>
    <w:rsid w:val="00483B1E"/>
    <w:rsid w:val="00484DA2"/>
    <w:rsid w:val="0048575C"/>
    <w:rsid w:val="00485D2F"/>
    <w:rsid w:val="00486406"/>
    <w:rsid w:val="00487668"/>
    <w:rsid w:val="00490CB1"/>
    <w:rsid w:val="004911A5"/>
    <w:rsid w:val="00491A62"/>
    <w:rsid w:val="00491FB0"/>
    <w:rsid w:val="00492108"/>
    <w:rsid w:val="00492348"/>
    <w:rsid w:val="00493A6E"/>
    <w:rsid w:val="00495231"/>
    <w:rsid w:val="004952E6"/>
    <w:rsid w:val="00497401"/>
    <w:rsid w:val="004977BE"/>
    <w:rsid w:val="004A04A5"/>
    <w:rsid w:val="004A16AB"/>
    <w:rsid w:val="004A16C6"/>
    <w:rsid w:val="004A1AFF"/>
    <w:rsid w:val="004A1E65"/>
    <w:rsid w:val="004A269D"/>
    <w:rsid w:val="004A4900"/>
    <w:rsid w:val="004A4E67"/>
    <w:rsid w:val="004A5F6D"/>
    <w:rsid w:val="004A6F71"/>
    <w:rsid w:val="004A73E3"/>
    <w:rsid w:val="004A77A3"/>
    <w:rsid w:val="004A7AEB"/>
    <w:rsid w:val="004B0168"/>
    <w:rsid w:val="004B0907"/>
    <w:rsid w:val="004B0ECA"/>
    <w:rsid w:val="004B1AD9"/>
    <w:rsid w:val="004B2B47"/>
    <w:rsid w:val="004B3048"/>
    <w:rsid w:val="004B33EC"/>
    <w:rsid w:val="004B4E87"/>
    <w:rsid w:val="004B51FC"/>
    <w:rsid w:val="004B5965"/>
    <w:rsid w:val="004B6083"/>
    <w:rsid w:val="004B7029"/>
    <w:rsid w:val="004B7CCD"/>
    <w:rsid w:val="004B7E81"/>
    <w:rsid w:val="004C0318"/>
    <w:rsid w:val="004C034E"/>
    <w:rsid w:val="004C0D48"/>
    <w:rsid w:val="004C33FC"/>
    <w:rsid w:val="004C3E73"/>
    <w:rsid w:val="004C3EB9"/>
    <w:rsid w:val="004C48CD"/>
    <w:rsid w:val="004C58E9"/>
    <w:rsid w:val="004C6349"/>
    <w:rsid w:val="004C63D3"/>
    <w:rsid w:val="004C67BD"/>
    <w:rsid w:val="004C7684"/>
    <w:rsid w:val="004D0552"/>
    <w:rsid w:val="004D1A41"/>
    <w:rsid w:val="004D2043"/>
    <w:rsid w:val="004D3799"/>
    <w:rsid w:val="004D46D7"/>
    <w:rsid w:val="004D65EC"/>
    <w:rsid w:val="004E034C"/>
    <w:rsid w:val="004E0D4E"/>
    <w:rsid w:val="004E1DDF"/>
    <w:rsid w:val="004E252C"/>
    <w:rsid w:val="004E263E"/>
    <w:rsid w:val="004E3353"/>
    <w:rsid w:val="004E5853"/>
    <w:rsid w:val="004E59DB"/>
    <w:rsid w:val="004E6BB1"/>
    <w:rsid w:val="004F1381"/>
    <w:rsid w:val="004F1C62"/>
    <w:rsid w:val="004F2453"/>
    <w:rsid w:val="004F4543"/>
    <w:rsid w:val="004F4C1C"/>
    <w:rsid w:val="004F59A6"/>
    <w:rsid w:val="004F5AD3"/>
    <w:rsid w:val="004F7247"/>
    <w:rsid w:val="004F773E"/>
    <w:rsid w:val="004F7C5B"/>
    <w:rsid w:val="004F7F09"/>
    <w:rsid w:val="004F7F3D"/>
    <w:rsid w:val="005007DD"/>
    <w:rsid w:val="00502012"/>
    <w:rsid w:val="00503B29"/>
    <w:rsid w:val="00503D85"/>
    <w:rsid w:val="00504551"/>
    <w:rsid w:val="00504E10"/>
    <w:rsid w:val="00504F41"/>
    <w:rsid w:val="00506519"/>
    <w:rsid w:val="00510F7C"/>
    <w:rsid w:val="00511127"/>
    <w:rsid w:val="00513626"/>
    <w:rsid w:val="00521196"/>
    <w:rsid w:val="00523E15"/>
    <w:rsid w:val="00525E78"/>
    <w:rsid w:val="00525FF6"/>
    <w:rsid w:val="005260EB"/>
    <w:rsid w:val="005263E9"/>
    <w:rsid w:val="005264E7"/>
    <w:rsid w:val="005269F6"/>
    <w:rsid w:val="00526D98"/>
    <w:rsid w:val="00527873"/>
    <w:rsid w:val="005301A5"/>
    <w:rsid w:val="005303FD"/>
    <w:rsid w:val="00530DF5"/>
    <w:rsid w:val="00532AAF"/>
    <w:rsid w:val="005333B4"/>
    <w:rsid w:val="0053359F"/>
    <w:rsid w:val="00533A56"/>
    <w:rsid w:val="0053433D"/>
    <w:rsid w:val="0053440D"/>
    <w:rsid w:val="00534B83"/>
    <w:rsid w:val="00534DED"/>
    <w:rsid w:val="00535C19"/>
    <w:rsid w:val="00535F53"/>
    <w:rsid w:val="005368EA"/>
    <w:rsid w:val="00537185"/>
    <w:rsid w:val="00540355"/>
    <w:rsid w:val="00540788"/>
    <w:rsid w:val="00540BCE"/>
    <w:rsid w:val="00541524"/>
    <w:rsid w:val="00541A2C"/>
    <w:rsid w:val="00541BC2"/>
    <w:rsid w:val="005431C9"/>
    <w:rsid w:val="00544469"/>
    <w:rsid w:val="005447D9"/>
    <w:rsid w:val="00545859"/>
    <w:rsid w:val="005502D4"/>
    <w:rsid w:val="005505FD"/>
    <w:rsid w:val="00550CF9"/>
    <w:rsid w:val="0055196D"/>
    <w:rsid w:val="005536A5"/>
    <w:rsid w:val="00553D97"/>
    <w:rsid w:val="00554592"/>
    <w:rsid w:val="00554F95"/>
    <w:rsid w:val="00555A64"/>
    <w:rsid w:val="00556182"/>
    <w:rsid w:val="005566C1"/>
    <w:rsid w:val="00556B4E"/>
    <w:rsid w:val="00557525"/>
    <w:rsid w:val="005578E0"/>
    <w:rsid w:val="00557961"/>
    <w:rsid w:val="0055798E"/>
    <w:rsid w:val="00557DEE"/>
    <w:rsid w:val="00560049"/>
    <w:rsid w:val="0056109D"/>
    <w:rsid w:val="00561728"/>
    <w:rsid w:val="00561791"/>
    <w:rsid w:val="00562FC9"/>
    <w:rsid w:val="0056374D"/>
    <w:rsid w:val="00564AF7"/>
    <w:rsid w:val="00564FE5"/>
    <w:rsid w:val="005655D0"/>
    <w:rsid w:val="00565AD7"/>
    <w:rsid w:val="00566987"/>
    <w:rsid w:val="0056751A"/>
    <w:rsid w:val="00567EC7"/>
    <w:rsid w:val="00567EEB"/>
    <w:rsid w:val="00570446"/>
    <w:rsid w:val="00570BD3"/>
    <w:rsid w:val="00570E35"/>
    <w:rsid w:val="00571182"/>
    <w:rsid w:val="00571C7D"/>
    <w:rsid w:val="00571F06"/>
    <w:rsid w:val="005723BF"/>
    <w:rsid w:val="005725A1"/>
    <w:rsid w:val="0057262D"/>
    <w:rsid w:val="0057398B"/>
    <w:rsid w:val="00573D42"/>
    <w:rsid w:val="00575FF0"/>
    <w:rsid w:val="00576C72"/>
    <w:rsid w:val="00576EF3"/>
    <w:rsid w:val="00577672"/>
    <w:rsid w:val="0057780F"/>
    <w:rsid w:val="00577CBE"/>
    <w:rsid w:val="00577E6B"/>
    <w:rsid w:val="00580C68"/>
    <w:rsid w:val="00580F08"/>
    <w:rsid w:val="00582467"/>
    <w:rsid w:val="00582775"/>
    <w:rsid w:val="00582820"/>
    <w:rsid w:val="005831B9"/>
    <w:rsid w:val="0058329B"/>
    <w:rsid w:val="00584610"/>
    <w:rsid w:val="005849B8"/>
    <w:rsid w:val="00584A3D"/>
    <w:rsid w:val="0058535F"/>
    <w:rsid w:val="00586DCD"/>
    <w:rsid w:val="00587169"/>
    <w:rsid w:val="0058756D"/>
    <w:rsid w:val="005876EF"/>
    <w:rsid w:val="005900C5"/>
    <w:rsid w:val="00590A93"/>
    <w:rsid w:val="00590DEC"/>
    <w:rsid w:val="00591077"/>
    <w:rsid w:val="005928CF"/>
    <w:rsid w:val="00595051"/>
    <w:rsid w:val="0059513E"/>
    <w:rsid w:val="005951DE"/>
    <w:rsid w:val="0059674D"/>
    <w:rsid w:val="00597992"/>
    <w:rsid w:val="005A0E70"/>
    <w:rsid w:val="005A14B5"/>
    <w:rsid w:val="005A1C32"/>
    <w:rsid w:val="005A2B3A"/>
    <w:rsid w:val="005A2E7E"/>
    <w:rsid w:val="005A3300"/>
    <w:rsid w:val="005A3988"/>
    <w:rsid w:val="005A4174"/>
    <w:rsid w:val="005A4F72"/>
    <w:rsid w:val="005A542A"/>
    <w:rsid w:val="005A54B9"/>
    <w:rsid w:val="005A5735"/>
    <w:rsid w:val="005A6275"/>
    <w:rsid w:val="005A676C"/>
    <w:rsid w:val="005A68BA"/>
    <w:rsid w:val="005A6E65"/>
    <w:rsid w:val="005A6EC5"/>
    <w:rsid w:val="005A7C98"/>
    <w:rsid w:val="005B04D3"/>
    <w:rsid w:val="005B10E5"/>
    <w:rsid w:val="005B129F"/>
    <w:rsid w:val="005B18DA"/>
    <w:rsid w:val="005B24B8"/>
    <w:rsid w:val="005B5990"/>
    <w:rsid w:val="005B6A42"/>
    <w:rsid w:val="005B6F59"/>
    <w:rsid w:val="005B73CE"/>
    <w:rsid w:val="005C59AC"/>
    <w:rsid w:val="005C6DDB"/>
    <w:rsid w:val="005D2034"/>
    <w:rsid w:val="005D216A"/>
    <w:rsid w:val="005D4541"/>
    <w:rsid w:val="005D4FCA"/>
    <w:rsid w:val="005D5EED"/>
    <w:rsid w:val="005D68EF"/>
    <w:rsid w:val="005D7091"/>
    <w:rsid w:val="005D78C2"/>
    <w:rsid w:val="005D7A76"/>
    <w:rsid w:val="005E05E0"/>
    <w:rsid w:val="005E081F"/>
    <w:rsid w:val="005E08F4"/>
    <w:rsid w:val="005E125B"/>
    <w:rsid w:val="005E2735"/>
    <w:rsid w:val="005E374C"/>
    <w:rsid w:val="005E4D7E"/>
    <w:rsid w:val="005E4EB1"/>
    <w:rsid w:val="005E5DEE"/>
    <w:rsid w:val="005E6590"/>
    <w:rsid w:val="005E7418"/>
    <w:rsid w:val="005E76F0"/>
    <w:rsid w:val="005E790B"/>
    <w:rsid w:val="005F15A2"/>
    <w:rsid w:val="005F1B12"/>
    <w:rsid w:val="005F1D1E"/>
    <w:rsid w:val="005F1E96"/>
    <w:rsid w:val="005F2F7F"/>
    <w:rsid w:val="005F4B08"/>
    <w:rsid w:val="005F51F2"/>
    <w:rsid w:val="005F5247"/>
    <w:rsid w:val="005F7011"/>
    <w:rsid w:val="00602904"/>
    <w:rsid w:val="00602D63"/>
    <w:rsid w:val="00605D27"/>
    <w:rsid w:val="006065F8"/>
    <w:rsid w:val="00606863"/>
    <w:rsid w:val="006072F1"/>
    <w:rsid w:val="00607C06"/>
    <w:rsid w:val="00607CC5"/>
    <w:rsid w:val="00612A62"/>
    <w:rsid w:val="006139A4"/>
    <w:rsid w:val="00613D02"/>
    <w:rsid w:val="00614698"/>
    <w:rsid w:val="006149A8"/>
    <w:rsid w:val="00614D59"/>
    <w:rsid w:val="006156E7"/>
    <w:rsid w:val="00615CD0"/>
    <w:rsid w:val="00616E72"/>
    <w:rsid w:val="006170C5"/>
    <w:rsid w:val="00621158"/>
    <w:rsid w:val="006217CB"/>
    <w:rsid w:val="00622658"/>
    <w:rsid w:val="00622C6B"/>
    <w:rsid w:val="00623DF2"/>
    <w:rsid w:val="00624041"/>
    <w:rsid w:val="00624409"/>
    <w:rsid w:val="0062471D"/>
    <w:rsid w:val="00625075"/>
    <w:rsid w:val="00626A95"/>
    <w:rsid w:val="006277F7"/>
    <w:rsid w:val="00627EAE"/>
    <w:rsid w:val="0063083F"/>
    <w:rsid w:val="006309F9"/>
    <w:rsid w:val="006316FD"/>
    <w:rsid w:val="0063357C"/>
    <w:rsid w:val="00634190"/>
    <w:rsid w:val="006354D9"/>
    <w:rsid w:val="00637401"/>
    <w:rsid w:val="006405DC"/>
    <w:rsid w:val="00640616"/>
    <w:rsid w:val="00640CFC"/>
    <w:rsid w:val="00641153"/>
    <w:rsid w:val="006414D0"/>
    <w:rsid w:val="006419B7"/>
    <w:rsid w:val="00643E96"/>
    <w:rsid w:val="00644A2F"/>
    <w:rsid w:val="00645FED"/>
    <w:rsid w:val="00646160"/>
    <w:rsid w:val="00647328"/>
    <w:rsid w:val="00650038"/>
    <w:rsid w:val="00650910"/>
    <w:rsid w:val="00653520"/>
    <w:rsid w:val="00653E31"/>
    <w:rsid w:val="0065439B"/>
    <w:rsid w:val="00654C1D"/>
    <w:rsid w:val="00655C8B"/>
    <w:rsid w:val="00655EF0"/>
    <w:rsid w:val="0065623B"/>
    <w:rsid w:val="00657FFE"/>
    <w:rsid w:val="00660367"/>
    <w:rsid w:val="00660FF8"/>
    <w:rsid w:val="00661577"/>
    <w:rsid w:val="00661B9C"/>
    <w:rsid w:val="00661C1A"/>
    <w:rsid w:val="00661FE5"/>
    <w:rsid w:val="00662E03"/>
    <w:rsid w:val="00664DF7"/>
    <w:rsid w:val="00665EE8"/>
    <w:rsid w:val="00667086"/>
    <w:rsid w:val="00671165"/>
    <w:rsid w:val="00673567"/>
    <w:rsid w:val="00673F2F"/>
    <w:rsid w:val="006740DA"/>
    <w:rsid w:val="0067432B"/>
    <w:rsid w:val="0067434E"/>
    <w:rsid w:val="00675A14"/>
    <w:rsid w:val="00676B50"/>
    <w:rsid w:val="006773FB"/>
    <w:rsid w:val="00677D64"/>
    <w:rsid w:val="00681A0F"/>
    <w:rsid w:val="00682AC7"/>
    <w:rsid w:val="00683BE1"/>
    <w:rsid w:val="00683FCB"/>
    <w:rsid w:val="006845EE"/>
    <w:rsid w:val="00684F10"/>
    <w:rsid w:val="00685B2E"/>
    <w:rsid w:val="006873A5"/>
    <w:rsid w:val="006876A9"/>
    <w:rsid w:val="0069022E"/>
    <w:rsid w:val="00692338"/>
    <w:rsid w:val="00692779"/>
    <w:rsid w:val="00693AB2"/>
    <w:rsid w:val="00693E5B"/>
    <w:rsid w:val="006942EB"/>
    <w:rsid w:val="00694ECD"/>
    <w:rsid w:val="006958F1"/>
    <w:rsid w:val="00695CAB"/>
    <w:rsid w:val="00695D49"/>
    <w:rsid w:val="006968AE"/>
    <w:rsid w:val="006A07E1"/>
    <w:rsid w:val="006A0973"/>
    <w:rsid w:val="006A10B9"/>
    <w:rsid w:val="006A191E"/>
    <w:rsid w:val="006A37E0"/>
    <w:rsid w:val="006A3C36"/>
    <w:rsid w:val="006A3CC4"/>
    <w:rsid w:val="006A3D40"/>
    <w:rsid w:val="006A42DF"/>
    <w:rsid w:val="006A466B"/>
    <w:rsid w:val="006A641F"/>
    <w:rsid w:val="006A6C08"/>
    <w:rsid w:val="006A6C8A"/>
    <w:rsid w:val="006A70B8"/>
    <w:rsid w:val="006A7C98"/>
    <w:rsid w:val="006A7CB5"/>
    <w:rsid w:val="006B2551"/>
    <w:rsid w:val="006B3257"/>
    <w:rsid w:val="006B40BE"/>
    <w:rsid w:val="006B5561"/>
    <w:rsid w:val="006B6685"/>
    <w:rsid w:val="006B680F"/>
    <w:rsid w:val="006B683D"/>
    <w:rsid w:val="006B6A94"/>
    <w:rsid w:val="006B6C1A"/>
    <w:rsid w:val="006C2DBE"/>
    <w:rsid w:val="006C32A7"/>
    <w:rsid w:val="006C3590"/>
    <w:rsid w:val="006C3B88"/>
    <w:rsid w:val="006C4603"/>
    <w:rsid w:val="006C4FC7"/>
    <w:rsid w:val="006C5FD3"/>
    <w:rsid w:val="006C6020"/>
    <w:rsid w:val="006C6208"/>
    <w:rsid w:val="006D0766"/>
    <w:rsid w:val="006D0812"/>
    <w:rsid w:val="006D083B"/>
    <w:rsid w:val="006D0FEE"/>
    <w:rsid w:val="006D170C"/>
    <w:rsid w:val="006D206E"/>
    <w:rsid w:val="006D2EEC"/>
    <w:rsid w:val="006D39C4"/>
    <w:rsid w:val="006D3A00"/>
    <w:rsid w:val="006D59AE"/>
    <w:rsid w:val="006D5E13"/>
    <w:rsid w:val="006D5EBB"/>
    <w:rsid w:val="006D6CB3"/>
    <w:rsid w:val="006D7F98"/>
    <w:rsid w:val="006E1348"/>
    <w:rsid w:val="006E553B"/>
    <w:rsid w:val="006E58AE"/>
    <w:rsid w:val="006E7AFF"/>
    <w:rsid w:val="006F11A4"/>
    <w:rsid w:val="006F1A05"/>
    <w:rsid w:val="006F2692"/>
    <w:rsid w:val="006F38EE"/>
    <w:rsid w:val="006F45B6"/>
    <w:rsid w:val="006F5063"/>
    <w:rsid w:val="006F5BFC"/>
    <w:rsid w:val="006F5F3A"/>
    <w:rsid w:val="006F6A12"/>
    <w:rsid w:val="0070039E"/>
    <w:rsid w:val="007003E0"/>
    <w:rsid w:val="007014C0"/>
    <w:rsid w:val="0070222C"/>
    <w:rsid w:val="007036A7"/>
    <w:rsid w:val="007041C5"/>
    <w:rsid w:val="00704D8A"/>
    <w:rsid w:val="0070682E"/>
    <w:rsid w:val="00706F5D"/>
    <w:rsid w:val="0071041C"/>
    <w:rsid w:val="00710F45"/>
    <w:rsid w:val="00712CBB"/>
    <w:rsid w:val="00713140"/>
    <w:rsid w:val="00716058"/>
    <w:rsid w:val="007160E8"/>
    <w:rsid w:val="00716B0E"/>
    <w:rsid w:val="00716C45"/>
    <w:rsid w:val="00717A22"/>
    <w:rsid w:val="007218D8"/>
    <w:rsid w:val="00721A02"/>
    <w:rsid w:val="00721EAA"/>
    <w:rsid w:val="00722199"/>
    <w:rsid w:val="007228B5"/>
    <w:rsid w:val="00724235"/>
    <w:rsid w:val="00724446"/>
    <w:rsid w:val="00724AB7"/>
    <w:rsid w:val="00725064"/>
    <w:rsid w:val="007259B8"/>
    <w:rsid w:val="00730908"/>
    <w:rsid w:val="00730C34"/>
    <w:rsid w:val="0073110B"/>
    <w:rsid w:val="00731F66"/>
    <w:rsid w:val="007368C6"/>
    <w:rsid w:val="00736CCE"/>
    <w:rsid w:val="0074032C"/>
    <w:rsid w:val="007406B6"/>
    <w:rsid w:val="007419FF"/>
    <w:rsid w:val="00741A5C"/>
    <w:rsid w:val="00742598"/>
    <w:rsid w:val="00744C4C"/>
    <w:rsid w:val="0074646E"/>
    <w:rsid w:val="00746792"/>
    <w:rsid w:val="00747B93"/>
    <w:rsid w:val="00750690"/>
    <w:rsid w:val="00752BB6"/>
    <w:rsid w:val="0075385B"/>
    <w:rsid w:val="007539CD"/>
    <w:rsid w:val="00753CBD"/>
    <w:rsid w:val="00753D7A"/>
    <w:rsid w:val="007545DF"/>
    <w:rsid w:val="00754772"/>
    <w:rsid w:val="00754EBA"/>
    <w:rsid w:val="007558D2"/>
    <w:rsid w:val="00755D23"/>
    <w:rsid w:val="0075675A"/>
    <w:rsid w:val="0075687D"/>
    <w:rsid w:val="007574F2"/>
    <w:rsid w:val="00760105"/>
    <w:rsid w:val="00761FCF"/>
    <w:rsid w:val="00762936"/>
    <w:rsid w:val="00763053"/>
    <w:rsid w:val="0076423E"/>
    <w:rsid w:val="00764B7B"/>
    <w:rsid w:val="00765ECE"/>
    <w:rsid w:val="00766295"/>
    <w:rsid w:val="007678B9"/>
    <w:rsid w:val="007721BB"/>
    <w:rsid w:val="00773131"/>
    <w:rsid w:val="007733B7"/>
    <w:rsid w:val="0077379E"/>
    <w:rsid w:val="007738AF"/>
    <w:rsid w:val="00773927"/>
    <w:rsid w:val="0077461C"/>
    <w:rsid w:val="007750D5"/>
    <w:rsid w:val="007804EC"/>
    <w:rsid w:val="00780E20"/>
    <w:rsid w:val="00781F95"/>
    <w:rsid w:val="00782E0D"/>
    <w:rsid w:val="00782EAF"/>
    <w:rsid w:val="00783222"/>
    <w:rsid w:val="00784B27"/>
    <w:rsid w:val="00784BEF"/>
    <w:rsid w:val="00785E1E"/>
    <w:rsid w:val="00786DBA"/>
    <w:rsid w:val="00787622"/>
    <w:rsid w:val="00787D9D"/>
    <w:rsid w:val="0079052B"/>
    <w:rsid w:val="007909C5"/>
    <w:rsid w:val="00790FD8"/>
    <w:rsid w:val="00791254"/>
    <w:rsid w:val="00791ADF"/>
    <w:rsid w:val="00791E7F"/>
    <w:rsid w:val="00793288"/>
    <w:rsid w:val="00793E6C"/>
    <w:rsid w:val="00794121"/>
    <w:rsid w:val="00794AED"/>
    <w:rsid w:val="00795710"/>
    <w:rsid w:val="00797A5D"/>
    <w:rsid w:val="007A0004"/>
    <w:rsid w:val="007A3694"/>
    <w:rsid w:val="007A3CE8"/>
    <w:rsid w:val="007A42EE"/>
    <w:rsid w:val="007A456B"/>
    <w:rsid w:val="007A49B6"/>
    <w:rsid w:val="007A51E6"/>
    <w:rsid w:val="007A54DA"/>
    <w:rsid w:val="007A6042"/>
    <w:rsid w:val="007A798C"/>
    <w:rsid w:val="007B143F"/>
    <w:rsid w:val="007B1EFF"/>
    <w:rsid w:val="007B21B3"/>
    <w:rsid w:val="007B24EF"/>
    <w:rsid w:val="007B31C5"/>
    <w:rsid w:val="007B3347"/>
    <w:rsid w:val="007B38A9"/>
    <w:rsid w:val="007B3A7C"/>
    <w:rsid w:val="007B43F6"/>
    <w:rsid w:val="007B4CF1"/>
    <w:rsid w:val="007B50D9"/>
    <w:rsid w:val="007B5DF2"/>
    <w:rsid w:val="007B7F18"/>
    <w:rsid w:val="007C0D96"/>
    <w:rsid w:val="007C127D"/>
    <w:rsid w:val="007C1AC5"/>
    <w:rsid w:val="007C3061"/>
    <w:rsid w:val="007C40B1"/>
    <w:rsid w:val="007C43F3"/>
    <w:rsid w:val="007C4D51"/>
    <w:rsid w:val="007C4E23"/>
    <w:rsid w:val="007C5A68"/>
    <w:rsid w:val="007C5F1F"/>
    <w:rsid w:val="007C60A2"/>
    <w:rsid w:val="007C624C"/>
    <w:rsid w:val="007C71CC"/>
    <w:rsid w:val="007C744E"/>
    <w:rsid w:val="007C75AF"/>
    <w:rsid w:val="007D171D"/>
    <w:rsid w:val="007D30FE"/>
    <w:rsid w:val="007D3398"/>
    <w:rsid w:val="007D5620"/>
    <w:rsid w:val="007D669D"/>
    <w:rsid w:val="007D7CE1"/>
    <w:rsid w:val="007E04C8"/>
    <w:rsid w:val="007E06FA"/>
    <w:rsid w:val="007E0B12"/>
    <w:rsid w:val="007E0EC2"/>
    <w:rsid w:val="007E12AA"/>
    <w:rsid w:val="007E3334"/>
    <w:rsid w:val="007E3ED1"/>
    <w:rsid w:val="007E4A85"/>
    <w:rsid w:val="007E502C"/>
    <w:rsid w:val="007E54F3"/>
    <w:rsid w:val="007E5A9C"/>
    <w:rsid w:val="007E6822"/>
    <w:rsid w:val="007E7DA3"/>
    <w:rsid w:val="007F0574"/>
    <w:rsid w:val="007F0A84"/>
    <w:rsid w:val="007F132B"/>
    <w:rsid w:val="007F1534"/>
    <w:rsid w:val="007F1C57"/>
    <w:rsid w:val="007F633B"/>
    <w:rsid w:val="007F6A3E"/>
    <w:rsid w:val="00801CDE"/>
    <w:rsid w:val="008038D6"/>
    <w:rsid w:val="0081042A"/>
    <w:rsid w:val="00810BB0"/>
    <w:rsid w:val="0081109E"/>
    <w:rsid w:val="00811897"/>
    <w:rsid w:val="00812E3C"/>
    <w:rsid w:val="008148CA"/>
    <w:rsid w:val="00817921"/>
    <w:rsid w:val="00817A66"/>
    <w:rsid w:val="00820260"/>
    <w:rsid w:val="008218D5"/>
    <w:rsid w:val="0082264A"/>
    <w:rsid w:val="00822D84"/>
    <w:rsid w:val="00823155"/>
    <w:rsid w:val="008235CE"/>
    <w:rsid w:val="0082398C"/>
    <w:rsid w:val="00823EBA"/>
    <w:rsid w:val="0082557F"/>
    <w:rsid w:val="0082660D"/>
    <w:rsid w:val="008270FE"/>
    <w:rsid w:val="0082794A"/>
    <w:rsid w:val="00827A26"/>
    <w:rsid w:val="00832DF7"/>
    <w:rsid w:val="0083359E"/>
    <w:rsid w:val="008346B9"/>
    <w:rsid w:val="00834847"/>
    <w:rsid w:val="00834922"/>
    <w:rsid w:val="00835108"/>
    <w:rsid w:val="00835706"/>
    <w:rsid w:val="00836B81"/>
    <w:rsid w:val="00836D0F"/>
    <w:rsid w:val="00836EB8"/>
    <w:rsid w:val="0084357A"/>
    <w:rsid w:val="00844D21"/>
    <w:rsid w:val="0084637F"/>
    <w:rsid w:val="008469A6"/>
    <w:rsid w:val="0084732A"/>
    <w:rsid w:val="0084762C"/>
    <w:rsid w:val="0085025B"/>
    <w:rsid w:val="0085141B"/>
    <w:rsid w:val="008524B4"/>
    <w:rsid w:val="008524F3"/>
    <w:rsid w:val="00852613"/>
    <w:rsid w:val="00852684"/>
    <w:rsid w:val="00852845"/>
    <w:rsid w:val="00853CCB"/>
    <w:rsid w:val="0085446F"/>
    <w:rsid w:val="008549C5"/>
    <w:rsid w:val="00854EFE"/>
    <w:rsid w:val="008553E1"/>
    <w:rsid w:val="00856D7C"/>
    <w:rsid w:val="00857411"/>
    <w:rsid w:val="0086041F"/>
    <w:rsid w:val="008627C9"/>
    <w:rsid w:val="00862C37"/>
    <w:rsid w:val="008647A1"/>
    <w:rsid w:val="00865021"/>
    <w:rsid w:val="00865611"/>
    <w:rsid w:val="00866B4E"/>
    <w:rsid w:val="00866BB5"/>
    <w:rsid w:val="008701FC"/>
    <w:rsid w:val="00870A62"/>
    <w:rsid w:val="00872224"/>
    <w:rsid w:val="00872F27"/>
    <w:rsid w:val="00873A32"/>
    <w:rsid w:val="00873E2E"/>
    <w:rsid w:val="00875E14"/>
    <w:rsid w:val="0087608D"/>
    <w:rsid w:val="008779CC"/>
    <w:rsid w:val="00877D55"/>
    <w:rsid w:val="0088065A"/>
    <w:rsid w:val="008808FC"/>
    <w:rsid w:val="00880F06"/>
    <w:rsid w:val="008811BF"/>
    <w:rsid w:val="008815A7"/>
    <w:rsid w:val="00881E69"/>
    <w:rsid w:val="008824B4"/>
    <w:rsid w:val="00882EE9"/>
    <w:rsid w:val="008831CC"/>
    <w:rsid w:val="008838EF"/>
    <w:rsid w:val="00883D40"/>
    <w:rsid w:val="00886394"/>
    <w:rsid w:val="00886CA9"/>
    <w:rsid w:val="00887ECA"/>
    <w:rsid w:val="00892003"/>
    <w:rsid w:val="008941DF"/>
    <w:rsid w:val="00895DCF"/>
    <w:rsid w:val="00895E65"/>
    <w:rsid w:val="00896914"/>
    <w:rsid w:val="00897D12"/>
    <w:rsid w:val="008A019C"/>
    <w:rsid w:val="008A0821"/>
    <w:rsid w:val="008A096F"/>
    <w:rsid w:val="008A1257"/>
    <w:rsid w:val="008A1701"/>
    <w:rsid w:val="008A1D3F"/>
    <w:rsid w:val="008A1F5A"/>
    <w:rsid w:val="008A36D0"/>
    <w:rsid w:val="008A3BBF"/>
    <w:rsid w:val="008A44DA"/>
    <w:rsid w:val="008A54F6"/>
    <w:rsid w:val="008A684F"/>
    <w:rsid w:val="008A7143"/>
    <w:rsid w:val="008A75AD"/>
    <w:rsid w:val="008B1983"/>
    <w:rsid w:val="008B3351"/>
    <w:rsid w:val="008B4C80"/>
    <w:rsid w:val="008B5BA2"/>
    <w:rsid w:val="008B5F4E"/>
    <w:rsid w:val="008B6E23"/>
    <w:rsid w:val="008B6EA2"/>
    <w:rsid w:val="008B7A95"/>
    <w:rsid w:val="008B7EC2"/>
    <w:rsid w:val="008C057A"/>
    <w:rsid w:val="008C0CC1"/>
    <w:rsid w:val="008C1C32"/>
    <w:rsid w:val="008C2064"/>
    <w:rsid w:val="008C45E2"/>
    <w:rsid w:val="008C527D"/>
    <w:rsid w:val="008C5E23"/>
    <w:rsid w:val="008D057E"/>
    <w:rsid w:val="008D1505"/>
    <w:rsid w:val="008D159B"/>
    <w:rsid w:val="008D30F2"/>
    <w:rsid w:val="008D373F"/>
    <w:rsid w:val="008D37E6"/>
    <w:rsid w:val="008D3B33"/>
    <w:rsid w:val="008D45CF"/>
    <w:rsid w:val="008D47E9"/>
    <w:rsid w:val="008D647B"/>
    <w:rsid w:val="008D6A33"/>
    <w:rsid w:val="008D713A"/>
    <w:rsid w:val="008E0579"/>
    <w:rsid w:val="008E140E"/>
    <w:rsid w:val="008E1993"/>
    <w:rsid w:val="008E1D52"/>
    <w:rsid w:val="008E1F04"/>
    <w:rsid w:val="008E2718"/>
    <w:rsid w:val="008E2A35"/>
    <w:rsid w:val="008E304B"/>
    <w:rsid w:val="008E3F08"/>
    <w:rsid w:val="008E69D3"/>
    <w:rsid w:val="008E6A39"/>
    <w:rsid w:val="008E7536"/>
    <w:rsid w:val="008F0250"/>
    <w:rsid w:val="008F103D"/>
    <w:rsid w:val="008F15BE"/>
    <w:rsid w:val="008F19DA"/>
    <w:rsid w:val="008F39FD"/>
    <w:rsid w:val="008F431C"/>
    <w:rsid w:val="008F5818"/>
    <w:rsid w:val="008F5B43"/>
    <w:rsid w:val="008F7832"/>
    <w:rsid w:val="00900A8D"/>
    <w:rsid w:val="00900C6E"/>
    <w:rsid w:val="00901850"/>
    <w:rsid w:val="009025D7"/>
    <w:rsid w:val="00902813"/>
    <w:rsid w:val="00903021"/>
    <w:rsid w:val="0090302B"/>
    <w:rsid w:val="00903BA7"/>
    <w:rsid w:val="00904785"/>
    <w:rsid w:val="00904CC3"/>
    <w:rsid w:val="00904DCC"/>
    <w:rsid w:val="0090602B"/>
    <w:rsid w:val="009064F0"/>
    <w:rsid w:val="00910CB1"/>
    <w:rsid w:val="0091139C"/>
    <w:rsid w:val="00911CC2"/>
    <w:rsid w:val="00913C0A"/>
    <w:rsid w:val="009158DF"/>
    <w:rsid w:val="00915D75"/>
    <w:rsid w:val="009163ED"/>
    <w:rsid w:val="009177E8"/>
    <w:rsid w:val="009177E9"/>
    <w:rsid w:val="00921662"/>
    <w:rsid w:val="00921D84"/>
    <w:rsid w:val="00922685"/>
    <w:rsid w:val="0092393F"/>
    <w:rsid w:val="00925FFF"/>
    <w:rsid w:val="0092792C"/>
    <w:rsid w:val="00927AB2"/>
    <w:rsid w:val="00927B92"/>
    <w:rsid w:val="00930C3F"/>
    <w:rsid w:val="009310D7"/>
    <w:rsid w:val="00931D27"/>
    <w:rsid w:val="00933FF7"/>
    <w:rsid w:val="0093404B"/>
    <w:rsid w:val="00936222"/>
    <w:rsid w:val="0093647C"/>
    <w:rsid w:val="0093697A"/>
    <w:rsid w:val="00936AF0"/>
    <w:rsid w:val="00936B42"/>
    <w:rsid w:val="00936EC1"/>
    <w:rsid w:val="00936FF5"/>
    <w:rsid w:val="00940D12"/>
    <w:rsid w:val="00942CDE"/>
    <w:rsid w:val="00942CE5"/>
    <w:rsid w:val="00942F22"/>
    <w:rsid w:val="009436CC"/>
    <w:rsid w:val="0094370C"/>
    <w:rsid w:val="009439C9"/>
    <w:rsid w:val="00943CA2"/>
    <w:rsid w:val="00943E9A"/>
    <w:rsid w:val="00943FD5"/>
    <w:rsid w:val="00945333"/>
    <w:rsid w:val="0094586D"/>
    <w:rsid w:val="00946698"/>
    <w:rsid w:val="00947495"/>
    <w:rsid w:val="009506C3"/>
    <w:rsid w:val="00950C45"/>
    <w:rsid w:val="0095530C"/>
    <w:rsid w:val="00955A61"/>
    <w:rsid w:val="00955CB1"/>
    <w:rsid w:val="00956BC0"/>
    <w:rsid w:val="009573FF"/>
    <w:rsid w:val="00957E63"/>
    <w:rsid w:val="00960025"/>
    <w:rsid w:val="00960072"/>
    <w:rsid w:val="00961A36"/>
    <w:rsid w:val="00961BB7"/>
    <w:rsid w:val="009626D1"/>
    <w:rsid w:val="009661AE"/>
    <w:rsid w:val="009667DF"/>
    <w:rsid w:val="0096694D"/>
    <w:rsid w:val="009669A8"/>
    <w:rsid w:val="0096787F"/>
    <w:rsid w:val="00972C95"/>
    <w:rsid w:val="00973E6F"/>
    <w:rsid w:val="0097456A"/>
    <w:rsid w:val="00976004"/>
    <w:rsid w:val="009767AF"/>
    <w:rsid w:val="0097690E"/>
    <w:rsid w:val="00977256"/>
    <w:rsid w:val="009777C5"/>
    <w:rsid w:val="009778A2"/>
    <w:rsid w:val="00977B35"/>
    <w:rsid w:val="00980019"/>
    <w:rsid w:val="009826C6"/>
    <w:rsid w:val="00982D74"/>
    <w:rsid w:val="00984B6C"/>
    <w:rsid w:val="009856D8"/>
    <w:rsid w:val="00986C3E"/>
    <w:rsid w:val="00986C43"/>
    <w:rsid w:val="00986D34"/>
    <w:rsid w:val="00987846"/>
    <w:rsid w:val="00987AF6"/>
    <w:rsid w:val="009901B3"/>
    <w:rsid w:val="00990A28"/>
    <w:rsid w:val="0099149A"/>
    <w:rsid w:val="00991D37"/>
    <w:rsid w:val="00992E3E"/>
    <w:rsid w:val="00992EBD"/>
    <w:rsid w:val="00993523"/>
    <w:rsid w:val="00994E63"/>
    <w:rsid w:val="00995830"/>
    <w:rsid w:val="00995FAB"/>
    <w:rsid w:val="00997FE8"/>
    <w:rsid w:val="009A0C52"/>
    <w:rsid w:val="009A3A14"/>
    <w:rsid w:val="009A3C88"/>
    <w:rsid w:val="009A4F0A"/>
    <w:rsid w:val="009A584D"/>
    <w:rsid w:val="009A654A"/>
    <w:rsid w:val="009A67D5"/>
    <w:rsid w:val="009B001C"/>
    <w:rsid w:val="009B0196"/>
    <w:rsid w:val="009B0711"/>
    <w:rsid w:val="009B29BE"/>
    <w:rsid w:val="009B501F"/>
    <w:rsid w:val="009B6AEC"/>
    <w:rsid w:val="009C1C80"/>
    <w:rsid w:val="009C2B79"/>
    <w:rsid w:val="009C3533"/>
    <w:rsid w:val="009C3A65"/>
    <w:rsid w:val="009C421E"/>
    <w:rsid w:val="009C46E7"/>
    <w:rsid w:val="009C523E"/>
    <w:rsid w:val="009C566A"/>
    <w:rsid w:val="009C5942"/>
    <w:rsid w:val="009C7451"/>
    <w:rsid w:val="009C7EC8"/>
    <w:rsid w:val="009D0936"/>
    <w:rsid w:val="009D1B01"/>
    <w:rsid w:val="009D24FF"/>
    <w:rsid w:val="009D39FB"/>
    <w:rsid w:val="009D482B"/>
    <w:rsid w:val="009D4EF1"/>
    <w:rsid w:val="009D61A6"/>
    <w:rsid w:val="009D6A95"/>
    <w:rsid w:val="009D718B"/>
    <w:rsid w:val="009D769D"/>
    <w:rsid w:val="009E1841"/>
    <w:rsid w:val="009E2804"/>
    <w:rsid w:val="009E42D6"/>
    <w:rsid w:val="009E4367"/>
    <w:rsid w:val="009E4D8A"/>
    <w:rsid w:val="009E64DF"/>
    <w:rsid w:val="009E6AEC"/>
    <w:rsid w:val="009E6F40"/>
    <w:rsid w:val="009E7B2E"/>
    <w:rsid w:val="009F0117"/>
    <w:rsid w:val="009F0A89"/>
    <w:rsid w:val="009F109F"/>
    <w:rsid w:val="009F15D8"/>
    <w:rsid w:val="009F2C08"/>
    <w:rsid w:val="009F3577"/>
    <w:rsid w:val="009F360F"/>
    <w:rsid w:val="009F3F4E"/>
    <w:rsid w:val="009F53E1"/>
    <w:rsid w:val="009F626C"/>
    <w:rsid w:val="009F63A5"/>
    <w:rsid w:val="009F65D3"/>
    <w:rsid w:val="009F7978"/>
    <w:rsid w:val="009F7FC6"/>
    <w:rsid w:val="00A0066C"/>
    <w:rsid w:val="00A00AEB"/>
    <w:rsid w:val="00A04309"/>
    <w:rsid w:val="00A048D7"/>
    <w:rsid w:val="00A05008"/>
    <w:rsid w:val="00A06140"/>
    <w:rsid w:val="00A06BBC"/>
    <w:rsid w:val="00A118AD"/>
    <w:rsid w:val="00A12428"/>
    <w:rsid w:val="00A1257E"/>
    <w:rsid w:val="00A12B8B"/>
    <w:rsid w:val="00A13606"/>
    <w:rsid w:val="00A1387E"/>
    <w:rsid w:val="00A13B99"/>
    <w:rsid w:val="00A1400A"/>
    <w:rsid w:val="00A163A9"/>
    <w:rsid w:val="00A168C3"/>
    <w:rsid w:val="00A16D0B"/>
    <w:rsid w:val="00A174D3"/>
    <w:rsid w:val="00A21825"/>
    <w:rsid w:val="00A21ECC"/>
    <w:rsid w:val="00A22A0D"/>
    <w:rsid w:val="00A23ADA"/>
    <w:rsid w:val="00A24219"/>
    <w:rsid w:val="00A2486C"/>
    <w:rsid w:val="00A2795E"/>
    <w:rsid w:val="00A3039E"/>
    <w:rsid w:val="00A319DA"/>
    <w:rsid w:val="00A31BD5"/>
    <w:rsid w:val="00A33202"/>
    <w:rsid w:val="00A3335A"/>
    <w:rsid w:val="00A35EA5"/>
    <w:rsid w:val="00A367D2"/>
    <w:rsid w:val="00A36A80"/>
    <w:rsid w:val="00A377C6"/>
    <w:rsid w:val="00A37CC9"/>
    <w:rsid w:val="00A400EE"/>
    <w:rsid w:val="00A40415"/>
    <w:rsid w:val="00A41F73"/>
    <w:rsid w:val="00A42026"/>
    <w:rsid w:val="00A420F2"/>
    <w:rsid w:val="00A4254D"/>
    <w:rsid w:val="00A428AF"/>
    <w:rsid w:val="00A430AA"/>
    <w:rsid w:val="00A44D13"/>
    <w:rsid w:val="00A45140"/>
    <w:rsid w:val="00A45F81"/>
    <w:rsid w:val="00A46DE1"/>
    <w:rsid w:val="00A471E7"/>
    <w:rsid w:val="00A5048C"/>
    <w:rsid w:val="00A50514"/>
    <w:rsid w:val="00A515A1"/>
    <w:rsid w:val="00A520D6"/>
    <w:rsid w:val="00A52A46"/>
    <w:rsid w:val="00A5312C"/>
    <w:rsid w:val="00A538C9"/>
    <w:rsid w:val="00A53A02"/>
    <w:rsid w:val="00A53A85"/>
    <w:rsid w:val="00A54726"/>
    <w:rsid w:val="00A55AE2"/>
    <w:rsid w:val="00A55EA7"/>
    <w:rsid w:val="00A56828"/>
    <w:rsid w:val="00A569C9"/>
    <w:rsid w:val="00A56DA5"/>
    <w:rsid w:val="00A56E93"/>
    <w:rsid w:val="00A60A96"/>
    <w:rsid w:val="00A60B5A"/>
    <w:rsid w:val="00A61092"/>
    <w:rsid w:val="00A62687"/>
    <w:rsid w:val="00A628B4"/>
    <w:rsid w:val="00A634A7"/>
    <w:rsid w:val="00A64582"/>
    <w:rsid w:val="00A64A58"/>
    <w:rsid w:val="00A66310"/>
    <w:rsid w:val="00A6658B"/>
    <w:rsid w:val="00A71856"/>
    <w:rsid w:val="00A719BB"/>
    <w:rsid w:val="00A71ABD"/>
    <w:rsid w:val="00A722D4"/>
    <w:rsid w:val="00A72557"/>
    <w:rsid w:val="00A72698"/>
    <w:rsid w:val="00A72B99"/>
    <w:rsid w:val="00A72BAE"/>
    <w:rsid w:val="00A741B4"/>
    <w:rsid w:val="00A751D7"/>
    <w:rsid w:val="00A7544C"/>
    <w:rsid w:val="00A75CC5"/>
    <w:rsid w:val="00A7604A"/>
    <w:rsid w:val="00A7607C"/>
    <w:rsid w:val="00A7663F"/>
    <w:rsid w:val="00A766C2"/>
    <w:rsid w:val="00A771DE"/>
    <w:rsid w:val="00A7753D"/>
    <w:rsid w:val="00A808CC"/>
    <w:rsid w:val="00A85B61"/>
    <w:rsid w:val="00A86415"/>
    <w:rsid w:val="00A87A5E"/>
    <w:rsid w:val="00A87BD2"/>
    <w:rsid w:val="00A9122A"/>
    <w:rsid w:val="00A924F5"/>
    <w:rsid w:val="00A927B6"/>
    <w:rsid w:val="00A92F3F"/>
    <w:rsid w:val="00A93B12"/>
    <w:rsid w:val="00A941BD"/>
    <w:rsid w:val="00A94D43"/>
    <w:rsid w:val="00A9663E"/>
    <w:rsid w:val="00A96803"/>
    <w:rsid w:val="00A96B5A"/>
    <w:rsid w:val="00A96CF6"/>
    <w:rsid w:val="00A96E9D"/>
    <w:rsid w:val="00A9745B"/>
    <w:rsid w:val="00AA2A2C"/>
    <w:rsid w:val="00AA4552"/>
    <w:rsid w:val="00AA4B55"/>
    <w:rsid w:val="00AA4F99"/>
    <w:rsid w:val="00AA54A8"/>
    <w:rsid w:val="00AA629B"/>
    <w:rsid w:val="00AA62DB"/>
    <w:rsid w:val="00AA69FC"/>
    <w:rsid w:val="00AA7014"/>
    <w:rsid w:val="00AA7CE7"/>
    <w:rsid w:val="00AA7D06"/>
    <w:rsid w:val="00AB0353"/>
    <w:rsid w:val="00AB0578"/>
    <w:rsid w:val="00AB1DEC"/>
    <w:rsid w:val="00AB2189"/>
    <w:rsid w:val="00AB27F9"/>
    <w:rsid w:val="00AB39AD"/>
    <w:rsid w:val="00AB470F"/>
    <w:rsid w:val="00AB4D8F"/>
    <w:rsid w:val="00AB4E32"/>
    <w:rsid w:val="00AB5B36"/>
    <w:rsid w:val="00AB5DE9"/>
    <w:rsid w:val="00AB606C"/>
    <w:rsid w:val="00AB64CE"/>
    <w:rsid w:val="00AC0E06"/>
    <w:rsid w:val="00AC0E3E"/>
    <w:rsid w:val="00AC13FC"/>
    <w:rsid w:val="00AC3B41"/>
    <w:rsid w:val="00AC4F7A"/>
    <w:rsid w:val="00AC5367"/>
    <w:rsid w:val="00AC687A"/>
    <w:rsid w:val="00AD0DA9"/>
    <w:rsid w:val="00AD2598"/>
    <w:rsid w:val="00AD2933"/>
    <w:rsid w:val="00AD316D"/>
    <w:rsid w:val="00AD3F3B"/>
    <w:rsid w:val="00AD4455"/>
    <w:rsid w:val="00AD4682"/>
    <w:rsid w:val="00AD5C8E"/>
    <w:rsid w:val="00AD723B"/>
    <w:rsid w:val="00AD723E"/>
    <w:rsid w:val="00AE009B"/>
    <w:rsid w:val="00AE018D"/>
    <w:rsid w:val="00AE0E10"/>
    <w:rsid w:val="00AE1AD6"/>
    <w:rsid w:val="00AE22C7"/>
    <w:rsid w:val="00AE2FC8"/>
    <w:rsid w:val="00AE329D"/>
    <w:rsid w:val="00AE4606"/>
    <w:rsid w:val="00AE50FC"/>
    <w:rsid w:val="00AE5F8C"/>
    <w:rsid w:val="00AF153B"/>
    <w:rsid w:val="00AF29FB"/>
    <w:rsid w:val="00AF2F07"/>
    <w:rsid w:val="00AF3B0C"/>
    <w:rsid w:val="00AF4118"/>
    <w:rsid w:val="00AF438D"/>
    <w:rsid w:val="00AF5709"/>
    <w:rsid w:val="00AF7099"/>
    <w:rsid w:val="00AF7B6B"/>
    <w:rsid w:val="00B00C2A"/>
    <w:rsid w:val="00B010E2"/>
    <w:rsid w:val="00B01970"/>
    <w:rsid w:val="00B03827"/>
    <w:rsid w:val="00B040EE"/>
    <w:rsid w:val="00B048EA"/>
    <w:rsid w:val="00B05F48"/>
    <w:rsid w:val="00B06CB0"/>
    <w:rsid w:val="00B071ED"/>
    <w:rsid w:val="00B07365"/>
    <w:rsid w:val="00B120DB"/>
    <w:rsid w:val="00B1263F"/>
    <w:rsid w:val="00B126DF"/>
    <w:rsid w:val="00B1432F"/>
    <w:rsid w:val="00B14388"/>
    <w:rsid w:val="00B153A7"/>
    <w:rsid w:val="00B15FBC"/>
    <w:rsid w:val="00B1665E"/>
    <w:rsid w:val="00B1722B"/>
    <w:rsid w:val="00B174B2"/>
    <w:rsid w:val="00B17828"/>
    <w:rsid w:val="00B17EEA"/>
    <w:rsid w:val="00B2200E"/>
    <w:rsid w:val="00B23294"/>
    <w:rsid w:val="00B24555"/>
    <w:rsid w:val="00B24567"/>
    <w:rsid w:val="00B2577A"/>
    <w:rsid w:val="00B268EA"/>
    <w:rsid w:val="00B2728C"/>
    <w:rsid w:val="00B273F7"/>
    <w:rsid w:val="00B27D07"/>
    <w:rsid w:val="00B30452"/>
    <w:rsid w:val="00B30A57"/>
    <w:rsid w:val="00B30AD1"/>
    <w:rsid w:val="00B322A1"/>
    <w:rsid w:val="00B32697"/>
    <w:rsid w:val="00B32D06"/>
    <w:rsid w:val="00B32E4C"/>
    <w:rsid w:val="00B3304D"/>
    <w:rsid w:val="00B33DA0"/>
    <w:rsid w:val="00B35EE4"/>
    <w:rsid w:val="00B36A20"/>
    <w:rsid w:val="00B378BB"/>
    <w:rsid w:val="00B40E02"/>
    <w:rsid w:val="00B412B8"/>
    <w:rsid w:val="00B422AF"/>
    <w:rsid w:val="00B4451F"/>
    <w:rsid w:val="00B4543F"/>
    <w:rsid w:val="00B45466"/>
    <w:rsid w:val="00B45E66"/>
    <w:rsid w:val="00B46600"/>
    <w:rsid w:val="00B4727B"/>
    <w:rsid w:val="00B47C04"/>
    <w:rsid w:val="00B47C7F"/>
    <w:rsid w:val="00B504EE"/>
    <w:rsid w:val="00B5096D"/>
    <w:rsid w:val="00B5103E"/>
    <w:rsid w:val="00B51616"/>
    <w:rsid w:val="00B539D4"/>
    <w:rsid w:val="00B54B8B"/>
    <w:rsid w:val="00B565FA"/>
    <w:rsid w:val="00B56602"/>
    <w:rsid w:val="00B569FB"/>
    <w:rsid w:val="00B57658"/>
    <w:rsid w:val="00B60D0A"/>
    <w:rsid w:val="00B61F67"/>
    <w:rsid w:val="00B624F5"/>
    <w:rsid w:val="00B6294E"/>
    <w:rsid w:val="00B629FF"/>
    <w:rsid w:val="00B63473"/>
    <w:rsid w:val="00B63E9C"/>
    <w:rsid w:val="00B65252"/>
    <w:rsid w:val="00B66C44"/>
    <w:rsid w:val="00B71ADF"/>
    <w:rsid w:val="00B71F87"/>
    <w:rsid w:val="00B73312"/>
    <w:rsid w:val="00B739D0"/>
    <w:rsid w:val="00B73FD3"/>
    <w:rsid w:val="00B7708D"/>
    <w:rsid w:val="00B818AA"/>
    <w:rsid w:val="00B81D25"/>
    <w:rsid w:val="00B82F71"/>
    <w:rsid w:val="00B858E7"/>
    <w:rsid w:val="00B86BA7"/>
    <w:rsid w:val="00B86F42"/>
    <w:rsid w:val="00B87EC2"/>
    <w:rsid w:val="00B87F57"/>
    <w:rsid w:val="00B900E1"/>
    <w:rsid w:val="00B9018A"/>
    <w:rsid w:val="00B901D2"/>
    <w:rsid w:val="00B9046F"/>
    <w:rsid w:val="00B9075C"/>
    <w:rsid w:val="00B92AF6"/>
    <w:rsid w:val="00B945D2"/>
    <w:rsid w:val="00B95032"/>
    <w:rsid w:val="00B95680"/>
    <w:rsid w:val="00B95DCD"/>
    <w:rsid w:val="00B972AD"/>
    <w:rsid w:val="00BA05DD"/>
    <w:rsid w:val="00BA1A80"/>
    <w:rsid w:val="00BA1B5B"/>
    <w:rsid w:val="00BA20E9"/>
    <w:rsid w:val="00BA2228"/>
    <w:rsid w:val="00BA28DE"/>
    <w:rsid w:val="00BA3B77"/>
    <w:rsid w:val="00BA45CF"/>
    <w:rsid w:val="00BA4743"/>
    <w:rsid w:val="00BA4966"/>
    <w:rsid w:val="00BA5FF7"/>
    <w:rsid w:val="00BA67AA"/>
    <w:rsid w:val="00BA6A3B"/>
    <w:rsid w:val="00BA6A65"/>
    <w:rsid w:val="00BA703C"/>
    <w:rsid w:val="00BA7457"/>
    <w:rsid w:val="00BB0FF0"/>
    <w:rsid w:val="00BB1AAD"/>
    <w:rsid w:val="00BB2102"/>
    <w:rsid w:val="00BB2E02"/>
    <w:rsid w:val="00BB3350"/>
    <w:rsid w:val="00BB4020"/>
    <w:rsid w:val="00BB4757"/>
    <w:rsid w:val="00BB4F71"/>
    <w:rsid w:val="00BB550E"/>
    <w:rsid w:val="00BB5679"/>
    <w:rsid w:val="00BB601D"/>
    <w:rsid w:val="00BB6E81"/>
    <w:rsid w:val="00BC097B"/>
    <w:rsid w:val="00BC0CF3"/>
    <w:rsid w:val="00BC1165"/>
    <w:rsid w:val="00BC1503"/>
    <w:rsid w:val="00BC1BFE"/>
    <w:rsid w:val="00BC3DAA"/>
    <w:rsid w:val="00BC485D"/>
    <w:rsid w:val="00BC55DD"/>
    <w:rsid w:val="00BC5FB7"/>
    <w:rsid w:val="00BC6152"/>
    <w:rsid w:val="00BC696E"/>
    <w:rsid w:val="00BC6E91"/>
    <w:rsid w:val="00BD055B"/>
    <w:rsid w:val="00BD1600"/>
    <w:rsid w:val="00BD37C7"/>
    <w:rsid w:val="00BD3A83"/>
    <w:rsid w:val="00BD4583"/>
    <w:rsid w:val="00BD5309"/>
    <w:rsid w:val="00BD69D7"/>
    <w:rsid w:val="00BD6C24"/>
    <w:rsid w:val="00BD6CFB"/>
    <w:rsid w:val="00BE0264"/>
    <w:rsid w:val="00BE1946"/>
    <w:rsid w:val="00BE1D92"/>
    <w:rsid w:val="00BE1E34"/>
    <w:rsid w:val="00BE208E"/>
    <w:rsid w:val="00BE3144"/>
    <w:rsid w:val="00BE4603"/>
    <w:rsid w:val="00BE532E"/>
    <w:rsid w:val="00BE58E8"/>
    <w:rsid w:val="00BE591C"/>
    <w:rsid w:val="00BE5DA3"/>
    <w:rsid w:val="00BE604C"/>
    <w:rsid w:val="00BE7C67"/>
    <w:rsid w:val="00BF307C"/>
    <w:rsid w:val="00BF37A4"/>
    <w:rsid w:val="00BF3825"/>
    <w:rsid w:val="00BF41C9"/>
    <w:rsid w:val="00BF490A"/>
    <w:rsid w:val="00BF492F"/>
    <w:rsid w:val="00BF4D18"/>
    <w:rsid w:val="00BF561B"/>
    <w:rsid w:val="00BF570E"/>
    <w:rsid w:val="00BF6CB2"/>
    <w:rsid w:val="00BF702E"/>
    <w:rsid w:val="00C007D9"/>
    <w:rsid w:val="00C041BD"/>
    <w:rsid w:val="00C055A3"/>
    <w:rsid w:val="00C0658E"/>
    <w:rsid w:val="00C06C5F"/>
    <w:rsid w:val="00C07744"/>
    <w:rsid w:val="00C114F7"/>
    <w:rsid w:val="00C1156B"/>
    <w:rsid w:val="00C11F6D"/>
    <w:rsid w:val="00C1216C"/>
    <w:rsid w:val="00C178AD"/>
    <w:rsid w:val="00C214CC"/>
    <w:rsid w:val="00C217A6"/>
    <w:rsid w:val="00C21EAF"/>
    <w:rsid w:val="00C228E1"/>
    <w:rsid w:val="00C22B54"/>
    <w:rsid w:val="00C22BA9"/>
    <w:rsid w:val="00C23824"/>
    <w:rsid w:val="00C23916"/>
    <w:rsid w:val="00C2538A"/>
    <w:rsid w:val="00C27991"/>
    <w:rsid w:val="00C30D03"/>
    <w:rsid w:val="00C311E1"/>
    <w:rsid w:val="00C3294D"/>
    <w:rsid w:val="00C3316E"/>
    <w:rsid w:val="00C33A0F"/>
    <w:rsid w:val="00C3504E"/>
    <w:rsid w:val="00C361E3"/>
    <w:rsid w:val="00C37AA4"/>
    <w:rsid w:val="00C401EF"/>
    <w:rsid w:val="00C40584"/>
    <w:rsid w:val="00C40C28"/>
    <w:rsid w:val="00C40F0C"/>
    <w:rsid w:val="00C412C7"/>
    <w:rsid w:val="00C41662"/>
    <w:rsid w:val="00C41E87"/>
    <w:rsid w:val="00C42864"/>
    <w:rsid w:val="00C43DDE"/>
    <w:rsid w:val="00C43E21"/>
    <w:rsid w:val="00C44012"/>
    <w:rsid w:val="00C44229"/>
    <w:rsid w:val="00C44449"/>
    <w:rsid w:val="00C45202"/>
    <w:rsid w:val="00C4578A"/>
    <w:rsid w:val="00C465D2"/>
    <w:rsid w:val="00C4744D"/>
    <w:rsid w:val="00C4755A"/>
    <w:rsid w:val="00C50D48"/>
    <w:rsid w:val="00C51622"/>
    <w:rsid w:val="00C52633"/>
    <w:rsid w:val="00C52639"/>
    <w:rsid w:val="00C52C7B"/>
    <w:rsid w:val="00C5316C"/>
    <w:rsid w:val="00C5396A"/>
    <w:rsid w:val="00C53976"/>
    <w:rsid w:val="00C54635"/>
    <w:rsid w:val="00C55906"/>
    <w:rsid w:val="00C572B8"/>
    <w:rsid w:val="00C57460"/>
    <w:rsid w:val="00C61B35"/>
    <w:rsid w:val="00C62ED3"/>
    <w:rsid w:val="00C63580"/>
    <w:rsid w:val="00C63B51"/>
    <w:rsid w:val="00C6442E"/>
    <w:rsid w:val="00C64A00"/>
    <w:rsid w:val="00C65243"/>
    <w:rsid w:val="00C65A98"/>
    <w:rsid w:val="00C65C4D"/>
    <w:rsid w:val="00C6635B"/>
    <w:rsid w:val="00C6669D"/>
    <w:rsid w:val="00C668F0"/>
    <w:rsid w:val="00C67DE8"/>
    <w:rsid w:val="00C70A15"/>
    <w:rsid w:val="00C70D4B"/>
    <w:rsid w:val="00C718E8"/>
    <w:rsid w:val="00C72606"/>
    <w:rsid w:val="00C72C18"/>
    <w:rsid w:val="00C74E4E"/>
    <w:rsid w:val="00C75826"/>
    <w:rsid w:val="00C81AF2"/>
    <w:rsid w:val="00C82176"/>
    <w:rsid w:val="00C82E6E"/>
    <w:rsid w:val="00C83189"/>
    <w:rsid w:val="00C83857"/>
    <w:rsid w:val="00C85688"/>
    <w:rsid w:val="00C85D4C"/>
    <w:rsid w:val="00C85DF4"/>
    <w:rsid w:val="00C86B2F"/>
    <w:rsid w:val="00C86DD5"/>
    <w:rsid w:val="00C87796"/>
    <w:rsid w:val="00C9175F"/>
    <w:rsid w:val="00C92071"/>
    <w:rsid w:val="00C95293"/>
    <w:rsid w:val="00C95546"/>
    <w:rsid w:val="00C959E5"/>
    <w:rsid w:val="00C959F5"/>
    <w:rsid w:val="00C95B47"/>
    <w:rsid w:val="00C95B53"/>
    <w:rsid w:val="00C96F6D"/>
    <w:rsid w:val="00CA0165"/>
    <w:rsid w:val="00CA06A7"/>
    <w:rsid w:val="00CA1D87"/>
    <w:rsid w:val="00CA2361"/>
    <w:rsid w:val="00CA2E05"/>
    <w:rsid w:val="00CA3CA6"/>
    <w:rsid w:val="00CA5240"/>
    <w:rsid w:val="00CA5D1D"/>
    <w:rsid w:val="00CB0D10"/>
    <w:rsid w:val="00CB0F14"/>
    <w:rsid w:val="00CB1E10"/>
    <w:rsid w:val="00CB2297"/>
    <w:rsid w:val="00CB34E9"/>
    <w:rsid w:val="00CB439C"/>
    <w:rsid w:val="00CB76D8"/>
    <w:rsid w:val="00CB7906"/>
    <w:rsid w:val="00CC113C"/>
    <w:rsid w:val="00CC1253"/>
    <w:rsid w:val="00CC263B"/>
    <w:rsid w:val="00CC45AE"/>
    <w:rsid w:val="00CC5784"/>
    <w:rsid w:val="00CC630D"/>
    <w:rsid w:val="00CC7082"/>
    <w:rsid w:val="00CD05B7"/>
    <w:rsid w:val="00CD11DF"/>
    <w:rsid w:val="00CD1586"/>
    <w:rsid w:val="00CD1F00"/>
    <w:rsid w:val="00CD2625"/>
    <w:rsid w:val="00CD33EB"/>
    <w:rsid w:val="00CD3FD7"/>
    <w:rsid w:val="00CD558F"/>
    <w:rsid w:val="00CD6056"/>
    <w:rsid w:val="00CE0018"/>
    <w:rsid w:val="00CE0F0E"/>
    <w:rsid w:val="00CE16AF"/>
    <w:rsid w:val="00CE2479"/>
    <w:rsid w:val="00CE3A5F"/>
    <w:rsid w:val="00CE4210"/>
    <w:rsid w:val="00CE52E7"/>
    <w:rsid w:val="00CE70C1"/>
    <w:rsid w:val="00CF0357"/>
    <w:rsid w:val="00CF0B83"/>
    <w:rsid w:val="00CF0C60"/>
    <w:rsid w:val="00CF30D7"/>
    <w:rsid w:val="00CF3112"/>
    <w:rsid w:val="00CF3156"/>
    <w:rsid w:val="00CF4423"/>
    <w:rsid w:val="00CF4648"/>
    <w:rsid w:val="00CF59E7"/>
    <w:rsid w:val="00CF6D5F"/>
    <w:rsid w:val="00CF7A99"/>
    <w:rsid w:val="00D00564"/>
    <w:rsid w:val="00D00E4B"/>
    <w:rsid w:val="00D013C3"/>
    <w:rsid w:val="00D02805"/>
    <w:rsid w:val="00D02B1C"/>
    <w:rsid w:val="00D03395"/>
    <w:rsid w:val="00D0371C"/>
    <w:rsid w:val="00D04AD1"/>
    <w:rsid w:val="00D051F5"/>
    <w:rsid w:val="00D05D40"/>
    <w:rsid w:val="00D0708D"/>
    <w:rsid w:val="00D10E7E"/>
    <w:rsid w:val="00D12AAA"/>
    <w:rsid w:val="00D14902"/>
    <w:rsid w:val="00D15502"/>
    <w:rsid w:val="00D17396"/>
    <w:rsid w:val="00D17C8E"/>
    <w:rsid w:val="00D20A88"/>
    <w:rsid w:val="00D20FF7"/>
    <w:rsid w:val="00D211EB"/>
    <w:rsid w:val="00D21F1C"/>
    <w:rsid w:val="00D22187"/>
    <w:rsid w:val="00D22ADF"/>
    <w:rsid w:val="00D22C55"/>
    <w:rsid w:val="00D2381B"/>
    <w:rsid w:val="00D23A25"/>
    <w:rsid w:val="00D301BB"/>
    <w:rsid w:val="00D30242"/>
    <w:rsid w:val="00D303AA"/>
    <w:rsid w:val="00D3115B"/>
    <w:rsid w:val="00D318E4"/>
    <w:rsid w:val="00D31DBA"/>
    <w:rsid w:val="00D329FE"/>
    <w:rsid w:val="00D34025"/>
    <w:rsid w:val="00D35474"/>
    <w:rsid w:val="00D413FD"/>
    <w:rsid w:val="00D42D6B"/>
    <w:rsid w:val="00D4353D"/>
    <w:rsid w:val="00D43B66"/>
    <w:rsid w:val="00D43EFD"/>
    <w:rsid w:val="00D462B0"/>
    <w:rsid w:val="00D467F3"/>
    <w:rsid w:val="00D469F8"/>
    <w:rsid w:val="00D503B8"/>
    <w:rsid w:val="00D53F45"/>
    <w:rsid w:val="00D5475E"/>
    <w:rsid w:val="00D554D4"/>
    <w:rsid w:val="00D57EFC"/>
    <w:rsid w:val="00D6012E"/>
    <w:rsid w:val="00D609DD"/>
    <w:rsid w:val="00D61101"/>
    <w:rsid w:val="00D617D4"/>
    <w:rsid w:val="00D61BBE"/>
    <w:rsid w:val="00D61D36"/>
    <w:rsid w:val="00D63C43"/>
    <w:rsid w:val="00D64943"/>
    <w:rsid w:val="00D652D5"/>
    <w:rsid w:val="00D65845"/>
    <w:rsid w:val="00D6594D"/>
    <w:rsid w:val="00D669CD"/>
    <w:rsid w:val="00D66BB2"/>
    <w:rsid w:val="00D6784D"/>
    <w:rsid w:val="00D67998"/>
    <w:rsid w:val="00D713E0"/>
    <w:rsid w:val="00D730D0"/>
    <w:rsid w:val="00D7328E"/>
    <w:rsid w:val="00D74019"/>
    <w:rsid w:val="00D776DE"/>
    <w:rsid w:val="00D77CB8"/>
    <w:rsid w:val="00D80530"/>
    <w:rsid w:val="00D80755"/>
    <w:rsid w:val="00D80988"/>
    <w:rsid w:val="00D810D8"/>
    <w:rsid w:val="00D815D7"/>
    <w:rsid w:val="00D81634"/>
    <w:rsid w:val="00D82D36"/>
    <w:rsid w:val="00D83341"/>
    <w:rsid w:val="00D8416E"/>
    <w:rsid w:val="00D86897"/>
    <w:rsid w:val="00D86BBE"/>
    <w:rsid w:val="00D87264"/>
    <w:rsid w:val="00D900EB"/>
    <w:rsid w:val="00D901C8"/>
    <w:rsid w:val="00D91083"/>
    <w:rsid w:val="00D91AE5"/>
    <w:rsid w:val="00D91FEE"/>
    <w:rsid w:val="00D92682"/>
    <w:rsid w:val="00D92777"/>
    <w:rsid w:val="00D92B78"/>
    <w:rsid w:val="00D93135"/>
    <w:rsid w:val="00D93E0D"/>
    <w:rsid w:val="00D956A1"/>
    <w:rsid w:val="00D95A98"/>
    <w:rsid w:val="00DA08C0"/>
    <w:rsid w:val="00DA163E"/>
    <w:rsid w:val="00DA183D"/>
    <w:rsid w:val="00DA1CA7"/>
    <w:rsid w:val="00DA26CB"/>
    <w:rsid w:val="00DA26E7"/>
    <w:rsid w:val="00DA2972"/>
    <w:rsid w:val="00DA3695"/>
    <w:rsid w:val="00DA4344"/>
    <w:rsid w:val="00DA451B"/>
    <w:rsid w:val="00DA4730"/>
    <w:rsid w:val="00DA47F9"/>
    <w:rsid w:val="00DA5EAD"/>
    <w:rsid w:val="00DA6926"/>
    <w:rsid w:val="00DA6971"/>
    <w:rsid w:val="00DB16D5"/>
    <w:rsid w:val="00DB2542"/>
    <w:rsid w:val="00DB2D20"/>
    <w:rsid w:val="00DB3312"/>
    <w:rsid w:val="00DB484B"/>
    <w:rsid w:val="00DB4BBB"/>
    <w:rsid w:val="00DB4FCE"/>
    <w:rsid w:val="00DB63C5"/>
    <w:rsid w:val="00DB7F9A"/>
    <w:rsid w:val="00DC02A5"/>
    <w:rsid w:val="00DC219E"/>
    <w:rsid w:val="00DC226E"/>
    <w:rsid w:val="00DC3185"/>
    <w:rsid w:val="00DC3B4C"/>
    <w:rsid w:val="00DC44DB"/>
    <w:rsid w:val="00DC4E73"/>
    <w:rsid w:val="00DC6E14"/>
    <w:rsid w:val="00DD02F0"/>
    <w:rsid w:val="00DD09A3"/>
    <w:rsid w:val="00DD13BA"/>
    <w:rsid w:val="00DD1C57"/>
    <w:rsid w:val="00DD2412"/>
    <w:rsid w:val="00DD2D70"/>
    <w:rsid w:val="00DD5002"/>
    <w:rsid w:val="00DD59B1"/>
    <w:rsid w:val="00DD79D0"/>
    <w:rsid w:val="00DD7DB2"/>
    <w:rsid w:val="00DE077F"/>
    <w:rsid w:val="00DE1025"/>
    <w:rsid w:val="00DE22D0"/>
    <w:rsid w:val="00DE2DF9"/>
    <w:rsid w:val="00DE2F7B"/>
    <w:rsid w:val="00DE3535"/>
    <w:rsid w:val="00DE49A8"/>
    <w:rsid w:val="00DE4F08"/>
    <w:rsid w:val="00DE5450"/>
    <w:rsid w:val="00DE5A39"/>
    <w:rsid w:val="00DE6350"/>
    <w:rsid w:val="00DE6634"/>
    <w:rsid w:val="00DE6DF0"/>
    <w:rsid w:val="00DE6FE0"/>
    <w:rsid w:val="00DF18DA"/>
    <w:rsid w:val="00DF26A3"/>
    <w:rsid w:val="00DF278F"/>
    <w:rsid w:val="00DF27B5"/>
    <w:rsid w:val="00DF32E7"/>
    <w:rsid w:val="00DF3390"/>
    <w:rsid w:val="00DF3C8E"/>
    <w:rsid w:val="00DF4DEA"/>
    <w:rsid w:val="00DF569E"/>
    <w:rsid w:val="00E00AAD"/>
    <w:rsid w:val="00E00E9C"/>
    <w:rsid w:val="00E01446"/>
    <w:rsid w:val="00E0149D"/>
    <w:rsid w:val="00E034B3"/>
    <w:rsid w:val="00E0504F"/>
    <w:rsid w:val="00E05520"/>
    <w:rsid w:val="00E05DF4"/>
    <w:rsid w:val="00E06410"/>
    <w:rsid w:val="00E06BD1"/>
    <w:rsid w:val="00E06E28"/>
    <w:rsid w:val="00E10760"/>
    <w:rsid w:val="00E10F30"/>
    <w:rsid w:val="00E10F86"/>
    <w:rsid w:val="00E112CE"/>
    <w:rsid w:val="00E12294"/>
    <w:rsid w:val="00E122A8"/>
    <w:rsid w:val="00E1381C"/>
    <w:rsid w:val="00E13834"/>
    <w:rsid w:val="00E146C0"/>
    <w:rsid w:val="00E14A37"/>
    <w:rsid w:val="00E14B78"/>
    <w:rsid w:val="00E15298"/>
    <w:rsid w:val="00E1546D"/>
    <w:rsid w:val="00E1580C"/>
    <w:rsid w:val="00E158D9"/>
    <w:rsid w:val="00E15EB4"/>
    <w:rsid w:val="00E15FD3"/>
    <w:rsid w:val="00E1732F"/>
    <w:rsid w:val="00E208B9"/>
    <w:rsid w:val="00E212D6"/>
    <w:rsid w:val="00E242C6"/>
    <w:rsid w:val="00E247EF"/>
    <w:rsid w:val="00E26CCA"/>
    <w:rsid w:val="00E27D04"/>
    <w:rsid w:val="00E3085A"/>
    <w:rsid w:val="00E30E4C"/>
    <w:rsid w:val="00E31587"/>
    <w:rsid w:val="00E31702"/>
    <w:rsid w:val="00E31765"/>
    <w:rsid w:val="00E329B4"/>
    <w:rsid w:val="00E3395F"/>
    <w:rsid w:val="00E339A7"/>
    <w:rsid w:val="00E3413C"/>
    <w:rsid w:val="00E3454C"/>
    <w:rsid w:val="00E34FCD"/>
    <w:rsid w:val="00E358E3"/>
    <w:rsid w:val="00E367DC"/>
    <w:rsid w:val="00E37A4C"/>
    <w:rsid w:val="00E41303"/>
    <w:rsid w:val="00E41599"/>
    <w:rsid w:val="00E4174E"/>
    <w:rsid w:val="00E41B1D"/>
    <w:rsid w:val="00E42B87"/>
    <w:rsid w:val="00E42D58"/>
    <w:rsid w:val="00E42D69"/>
    <w:rsid w:val="00E432F4"/>
    <w:rsid w:val="00E439F2"/>
    <w:rsid w:val="00E43C6D"/>
    <w:rsid w:val="00E44AF2"/>
    <w:rsid w:val="00E4584F"/>
    <w:rsid w:val="00E47232"/>
    <w:rsid w:val="00E479C3"/>
    <w:rsid w:val="00E50698"/>
    <w:rsid w:val="00E50E4A"/>
    <w:rsid w:val="00E50F9D"/>
    <w:rsid w:val="00E53A4C"/>
    <w:rsid w:val="00E56B57"/>
    <w:rsid w:val="00E57E30"/>
    <w:rsid w:val="00E57E6E"/>
    <w:rsid w:val="00E60589"/>
    <w:rsid w:val="00E60F5D"/>
    <w:rsid w:val="00E610AA"/>
    <w:rsid w:val="00E62073"/>
    <w:rsid w:val="00E62CE7"/>
    <w:rsid w:val="00E631B2"/>
    <w:rsid w:val="00E6395C"/>
    <w:rsid w:val="00E63C3F"/>
    <w:rsid w:val="00E63CF0"/>
    <w:rsid w:val="00E65BD3"/>
    <w:rsid w:val="00E66798"/>
    <w:rsid w:val="00E66D07"/>
    <w:rsid w:val="00E67690"/>
    <w:rsid w:val="00E705AB"/>
    <w:rsid w:val="00E72B10"/>
    <w:rsid w:val="00E72E00"/>
    <w:rsid w:val="00E73875"/>
    <w:rsid w:val="00E74BDC"/>
    <w:rsid w:val="00E74DF5"/>
    <w:rsid w:val="00E755B6"/>
    <w:rsid w:val="00E7707E"/>
    <w:rsid w:val="00E8045A"/>
    <w:rsid w:val="00E808B0"/>
    <w:rsid w:val="00E86185"/>
    <w:rsid w:val="00E90E14"/>
    <w:rsid w:val="00E93933"/>
    <w:rsid w:val="00E9561F"/>
    <w:rsid w:val="00E964E2"/>
    <w:rsid w:val="00E971CC"/>
    <w:rsid w:val="00E97D3E"/>
    <w:rsid w:val="00EA141F"/>
    <w:rsid w:val="00EA1EBB"/>
    <w:rsid w:val="00EA3D89"/>
    <w:rsid w:val="00EA69F9"/>
    <w:rsid w:val="00EA70E0"/>
    <w:rsid w:val="00EB058D"/>
    <w:rsid w:val="00EB0687"/>
    <w:rsid w:val="00EB178B"/>
    <w:rsid w:val="00EB233A"/>
    <w:rsid w:val="00EB26DE"/>
    <w:rsid w:val="00EB326B"/>
    <w:rsid w:val="00EB78E7"/>
    <w:rsid w:val="00EC08AA"/>
    <w:rsid w:val="00EC0AB1"/>
    <w:rsid w:val="00EC1D16"/>
    <w:rsid w:val="00EC2578"/>
    <w:rsid w:val="00EC4CC8"/>
    <w:rsid w:val="00EC57F9"/>
    <w:rsid w:val="00EC7CC6"/>
    <w:rsid w:val="00ED0BF9"/>
    <w:rsid w:val="00ED0D8A"/>
    <w:rsid w:val="00ED41E2"/>
    <w:rsid w:val="00ED4AC3"/>
    <w:rsid w:val="00ED6DF9"/>
    <w:rsid w:val="00ED7D3F"/>
    <w:rsid w:val="00EE0006"/>
    <w:rsid w:val="00EE06B7"/>
    <w:rsid w:val="00EE1174"/>
    <w:rsid w:val="00EE189B"/>
    <w:rsid w:val="00EE1B07"/>
    <w:rsid w:val="00EE1E9F"/>
    <w:rsid w:val="00EE4DCF"/>
    <w:rsid w:val="00EE4E27"/>
    <w:rsid w:val="00EE4E90"/>
    <w:rsid w:val="00EE552C"/>
    <w:rsid w:val="00EE6D58"/>
    <w:rsid w:val="00EF0667"/>
    <w:rsid w:val="00EF10BC"/>
    <w:rsid w:val="00EF1151"/>
    <w:rsid w:val="00EF26BA"/>
    <w:rsid w:val="00EF3B3B"/>
    <w:rsid w:val="00EF3BF3"/>
    <w:rsid w:val="00EF4109"/>
    <w:rsid w:val="00EF48F7"/>
    <w:rsid w:val="00EF52D3"/>
    <w:rsid w:val="00EF57F2"/>
    <w:rsid w:val="00EF581A"/>
    <w:rsid w:val="00EF5B1D"/>
    <w:rsid w:val="00EF64EE"/>
    <w:rsid w:val="00EF65A3"/>
    <w:rsid w:val="00EF6B27"/>
    <w:rsid w:val="00EF6E1D"/>
    <w:rsid w:val="00EF7827"/>
    <w:rsid w:val="00EF7BB8"/>
    <w:rsid w:val="00F0229C"/>
    <w:rsid w:val="00F0270E"/>
    <w:rsid w:val="00F03A4C"/>
    <w:rsid w:val="00F04D0F"/>
    <w:rsid w:val="00F053C0"/>
    <w:rsid w:val="00F06F77"/>
    <w:rsid w:val="00F074BE"/>
    <w:rsid w:val="00F114EA"/>
    <w:rsid w:val="00F11803"/>
    <w:rsid w:val="00F11993"/>
    <w:rsid w:val="00F120E1"/>
    <w:rsid w:val="00F12FDC"/>
    <w:rsid w:val="00F1390B"/>
    <w:rsid w:val="00F16831"/>
    <w:rsid w:val="00F168F1"/>
    <w:rsid w:val="00F17670"/>
    <w:rsid w:val="00F17B1E"/>
    <w:rsid w:val="00F21590"/>
    <w:rsid w:val="00F22A62"/>
    <w:rsid w:val="00F22F1E"/>
    <w:rsid w:val="00F25931"/>
    <w:rsid w:val="00F2730E"/>
    <w:rsid w:val="00F3239E"/>
    <w:rsid w:val="00F32576"/>
    <w:rsid w:val="00F33897"/>
    <w:rsid w:val="00F34878"/>
    <w:rsid w:val="00F35382"/>
    <w:rsid w:val="00F35CE0"/>
    <w:rsid w:val="00F3632D"/>
    <w:rsid w:val="00F369C8"/>
    <w:rsid w:val="00F37046"/>
    <w:rsid w:val="00F41684"/>
    <w:rsid w:val="00F4283E"/>
    <w:rsid w:val="00F437E7"/>
    <w:rsid w:val="00F44705"/>
    <w:rsid w:val="00F44A7B"/>
    <w:rsid w:val="00F4577A"/>
    <w:rsid w:val="00F465D8"/>
    <w:rsid w:val="00F51CD9"/>
    <w:rsid w:val="00F524C3"/>
    <w:rsid w:val="00F527D8"/>
    <w:rsid w:val="00F52A1B"/>
    <w:rsid w:val="00F54E9F"/>
    <w:rsid w:val="00F5723E"/>
    <w:rsid w:val="00F60BFE"/>
    <w:rsid w:val="00F60CD5"/>
    <w:rsid w:val="00F60F78"/>
    <w:rsid w:val="00F61042"/>
    <w:rsid w:val="00F61928"/>
    <w:rsid w:val="00F61960"/>
    <w:rsid w:val="00F61A94"/>
    <w:rsid w:val="00F6230F"/>
    <w:rsid w:val="00F648DC"/>
    <w:rsid w:val="00F64CA4"/>
    <w:rsid w:val="00F67D1B"/>
    <w:rsid w:val="00F705ED"/>
    <w:rsid w:val="00F709EE"/>
    <w:rsid w:val="00F70D55"/>
    <w:rsid w:val="00F70F25"/>
    <w:rsid w:val="00F72D3F"/>
    <w:rsid w:val="00F734B7"/>
    <w:rsid w:val="00F73F79"/>
    <w:rsid w:val="00F745B7"/>
    <w:rsid w:val="00F756A8"/>
    <w:rsid w:val="00F75DF1"/>
    <w:rsid w:val="00F76A12"/>
    <w:rsid w:val="00F8138D"/>
    <w:rsid w:val="00F81611"/>
    <w:rsid w:val="00F84393"/>
    <w:rsid w:val="00F84C0C"/>
    <w:rsid w:val="00F858F7"/>
    <w:rsid w:val="00F868EC"/>
    <w:rsid w:val="00F870D9"/>
    <w:rsid w:val="00F8737C"/>
    <w:rsid w:val="00F8747E"/>
    <w:rsid w:val="00F87670"/>
    <w:rsid w:val="00F90954"/>
    <w:rsid w:val="00F917C7"/>
    <w:rsid w:val="00F91ECC"/>
    <w:rsid w:val="00F92A78"/>
    <w:rsid w:val="00F93138"/>
    <w:rsid w:val="00F969BD"/>
    <w:rsid w:val="00F978B2"/>
    <w:rsid w:val="00FA09E2"/>
    <w:rsid w:val="00FA1046"/>
    <w:rsid w:val="00FA1888"/>
    <w:rsid w:val="00FA2699"/>
    <w:rsid w:val="00FA2FC7"/>
    <w:rsid w:val="00FA32A1"/>
    <w:rsid w:val="00FA3C2B"/>
    <w:rsid w:val="00FA4232"/>
    <w:rsid w:val="00FA5341"/>
    <w:rsid w:val="00FA53A9"/>
    <w:rsid w:val="00FB030F"/>
    <w:rsid w:val="00FB1029"/>
    <w:rsid w:val="00FB25FD"/>
    <w:rsid w:val="00FB26D7"/>
    <w:rsid w:val="00FB38A2"/>
    <w:rsid w:val="00FB4233"/>
    <w:rsid w:val="00FB52C7"/>
    <w:rsid w:val="00FB5539"/>
    <w:rsid w:val="00FB6055"/>
    <w:rsid w:val="00FB6164"/>
    <w:rsid w:val="00FC1155"/>
    <w:rsid w:val="00FC1483"/>
    <w:rsid w:val="00FC22A1"/>
    <w:rsid w:val="00FC2A21"/>
    <w:rsid w:val="00FC2D4D"/>
    <w:rsid w:val="00FC304E"/>
    <w:rsid w:val="00FC4A6E"/>
    <w:rsid w:val="00FC5D5D"/>
    <w:rsid w:val="00FC62DB"/>
    <w:rsid w:val="00FC6CE1"/>
    <w:rsid w:val="00FC7A5B"/>
    <w:rsid w:val="00FD1C54"/>
    <w:rsid w:val="00FD37A1"/>
    <w:rsid w:val="00FD413B"/>
    <w:rsid w:val="00FD4158"/>
    <w:rsid w:val="00FD4F2D"/>
    <w:rsid w:val="00FD6661"/>
    <w:rsid w:val="00FD6813"/>
    <w:rsid w:val="00FE0125"/>
    <w:rsid w:val="00FE0396"/>
    <w:rsid w:val="00FE129E"/>
    <w:rsid w:val="00FE18D9"/>
    <w:rsid w:val="00FE2209"/>
    <w:rsid w:val="00FE2E2E"/>
    <w:rsid w:val="00FE2F3F"/>
    <w:rsid w:val="00FE3B38"/>
    <w:rsid w:val="00FE4ACB"/>
    <w:rsid w:val="00FE4B42"/>
    <w:rsid w:val="00FE5CDC"/>
    <w:rsid w:val="00FE5DEE"/>
    <w:rsid w:val="00FE6D34"/>
    <w:rsid w:val="00FE750F"/>
    <w:rsid w:val="00FE752D"/>
    <w:rsid w:val="00FF007B"/>
    <w:rsid w:val="00FF00D4"/>
    <w:rsid w:val="00FF01E0"/>
    <w:rsid w:val="00FF0667"/>
    <w:rsid w:val="00FF1599"/>
    <w:rsid w:val="00FF17FD"/>
    <w:rsid w:val="00FF1A7C"/>
    <w:rsid w:val="00FF2307"/>
    <w:rsid w:val="00FF2AA9"/>
    <w:rsid w:val="00FF2E96"/>
    <w:rsid w:val="00FF3160"/>
    <w:rsid w:val="00FF3383"/>
    <w:rsid w:val="00FF53A3"/>
    <w:rsid w:val="00FF5AA0"/>
    <w:rsid w:val="00FF7DB6"/>
    <w:rsid w:val="00FF7DC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C8C83C"/>
  <w15:docId w15:val="{C834FC71-74AC-4DC3-8CB1-F90CB09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3F7"/>
  </w:style>
  <w:style w:type="paragraph" w:styleId="Heading3">
    <w:name w:val="heading 3"/>
    <w:basedOn w:val="Normal"/>
    <w:link w:val="Heading3Char"/>
    <w:uiPriority w:val="9"/>
    <w:qFormat/>
    <w:rsid w:val="00911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9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39D4"/>
  </w:style>
  <w:style w:type="paragraph" w:styleId="Footer">
    <w:name w:val="footer"/>
    <w:basedOn w:val="Normal"/>
    <w:link w:val="FooterChar"/>
    <w:uiPriority w:val="99"/>
    <w:unhideWhenUsed/>
    <w:rsid w:val="003D39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39D4"/>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795710"/>
    <w:pPr>
      <w:ind w:left="720"/>
      <w:contextualSpacing/>
    </w:pPr>
  </w:style>
  <w:style w:type="paragraph" w:customStyle="1" w:styleId="BodyA">
    <w:name w:val="Body A"/>
    <w:rsid w:val="004241C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rPr>
  </w:style>
  <w:style w:type="character" w:styleId="CommentReference">
    <w:name w:val="annotation reference"/>
    <w:basedOn w:val="DefaultParagraphFont"/>
    <w:uiPriority w:val="99"/>
    <w:semiHidden/>
    <w:unhideWhenUsed/>
    <w:rsid w:val="00BA6A65"/>
    <w:rPr>
      <w:sz w:val="16"/>
      <w:szCs w:val="16"/>
    </w:rPr>
  </w:style>
  <w:style w:type="paragraph" w:styleId="CommentText">
    <w:name w:val="annotation text"/>
    <w:basedOn w:val="Normal"/>
    <w:link w:val="CommentTextChar"/>
    <w:uiPriority w:val="99"/>
    <w:semiHidden/>
    <w:unhideWhenUsed/>
    <w:rsid w:val="00BA6A65"/>
    <w:pPr>
      <w:spacing w:line="240" w:lineRule="auto"/>
    </w:pPr>
    <w:rPr>
      <w:sz w:val="20"/>
      <w:szCs w:val="20"/>
    </w:rPr>
  </w:style>
  <w:style w:type="character" w:customStyle="1" w:styleId="CommentTextChar">
    <w:name w:val="Comment Text Char"/>
    <w:basedOn w:val="DefaultParagraphFont"/>
    <w:link w:val="CommentText"/>
    <w:uiPriority w:val="99"/>
    <w:semiHidden/>
    <w:rsid w:val="00BA6A65"/>
    <w:rPr>
      <w:sz w:val="20"/>
      <w:szCs w:val="20"/>
    </w:rPr>
  </w:style>
  <w:style w:type="paragraph" w:styleId="CommentSubject">
    <w:name w:val="annotation subject"/>
    <w:basedOn w:val="CommentText"/>
    <w:next w:val="CommentText"/>
    <w:link w:val="CommentSubjectChar"/>
    <w:uiPriority w:val="99"/>
    <w:semiHidden/>
    <w:unhideWhenUsed/>
    <w:rsid w:val="00BA6A65"/>
    <w:rPr>
      <w:b/>
      <w:bCs/>
    </w:rPr>
  </w:style>
  <w:style w:type="character" w:customStyle="1" w:styleId="CommentSubjectChar">
    <w:name w:val="Comment Subject Char"/>
    <w:basedOn w:val="CommentTextChar"/>
    <w:link w:val="CommentSubject"/>
    <w:uiPriority w:val="99"/>
    <w:semiHidden/>
    <w:rsid w:val="00BA6A65"/>
    <w:rPr>
      <w:b/>
      <w:bCs/>
      <w:sz w:val="20"/>
      <w:szCs w:val="20"/>
    </w:rPr>
  </w:style>
  <w:style w:type="paragraph" w:styleId="BalloonText">
    <w:name w:val="Balloon Text"/>
    <w:basedOn w:val="Normal"/>
    <w:link w:val="BalloonTextChar"/>
    <w:uiPriority w:val="99"/>
    <w:semiHidden/>
    <w:unhideWhenUsed/>
    <w:rsid w:val="00BA6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65"/>
    <w:rPr>
      <w:rFonts w:ascii="Segoe UI" w:hAnsi="Segoe UI" w:cs="Segoe UI"/>
      <w:sz w:val="18"/>
      <w:szCs w:val="18"/>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f"/>
    <w:basedOn w:val="Normal"/>
    <w:link w:val="FootnoteTextChar"/>
    <w:uiPriority w:val="99"/>
    <w:semiHidden/>
    <w:unhideWhenUsed/>
    <w:qFormat/>
    <w:rsid w:val="00960072"/>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f Char"/>
    <w:basedOn w:val="DefaultParagraphFont"/>
    <w:link w:val="FootnoteText"/>
    <w:uiPriority w:val="99"/>
    <w:semiHidden/>
    <w:qFormat/>
    <w:rsid w:val="00960072"/>
    <w:rPr>
      <w:sz w:val="20"/>
      <w:szCs w:val="20"/>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960072"/>
    <w:rPr>
      <w:vertAlign w:val="superscript"/>
    </w:rPr>
  </w:style>
  <w:style w:type="paragraph" w:styleId="NormalWeb">
    <w:name w:val="Normal (Web)"/>
    <w:basedOn w:val="Normal"/>
    <w:uiPriority w:val="99"/>
    <w:unhideWhenUsed/>
    <w:rsid w:val="00370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213">
    <w:name w:val="tv213"/>
    <w:basedOn w:val="Normal"/>
    <w:rsid w:val="009A3C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114B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834847"/>
    <w:pPr>
      <w:spacing w:after="160" w:line="240" w:lineRule="exact"/>
      <w:jc w:val="both"/>
    </w:pPr>
    <w:rPr>
      <w:vertAlign w:val="superscript"/>
    </w:rPr>
  </w:style>
  <w:style w:type="table" w:customStyle="1" w:styleId="TableGrid1">
    <w:name w:val="Table Grid1"/>
    <w:basedOn w:val="TableNormal"/>
    <w:next w:val="TableGrid"/>
    <w:uiPriority w:val="39"/>
    <w:rsid w:val="00986C4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168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481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524CD"/>
    <w:rPr>
      <w:i/>
      <w:iCs/>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rsid w:val="00C412C7"/>
  </w:style>
  <w:style w:type="character" w:customStyle="1" w:styleId="Heading3Char">
    <w:name w:val="Heading 3 Char"/>
    <w:basedOn w:val="DefaultParagraphFont"/>
    <w:link w:val="Heading3"/>
    <w:uiPriority w:val="9"/>
    <w:rsid w:val="0091139C"/>
    <w:rPr>
      <w:rFonts w:ascii="Times New Roman" w:eastAsia="Times New Roman" w:hAnsi="Times New Roman" w:cs="Times New Roman"/>
      <w:b/>
      <w:bCs/>
      <w:sz w:val="27"/>
      <w:szCs w:val="27"/>
    </w:rPr>
  </w:style>
  <w:style w:type="character" w:styleId="Strong">
    <w:name w:val="Strong"/>
    <w:basedOn w:val="DefaultParagraphFont"/>
    <w:uiPriority w:val="22"/>
    <w:qFormat/>
    <w:rsid w:val="00F8138D"/>
    <w:rPr>
      <w:b/>
      <w:bCs/>
    </w:rPr>
  </w:style>
  <w:style w:type="paragraph" w:customStyle="1" w:styleId="text-align-justify">
    <w:name w:val="text-align-justify"/>
    <w:basedOn w:val="Normal"/>
    <w:rsid w:val="00F369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2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9378">
      <w:bodyDiv w:val="1"/>
      <w:marLeft w:val="0"/>
      <w:marRight w:val="0"/>
      <w:marTop w:val="0"/>
      <w:marBottom w:val="0"/>
      <w:divBdr>
        <w:top w:val="none" w:sz="0" w:space="0" w:color="auto"/>
        <w:left w:val="none" w:sz="0" w:space="0" w:color="auto"/>
        <w:bottom w:val="none" w:sz="0" w:space="0" w:color="auto"/>
        <w:right w:val="none" w:sz="0" w:space="0" w:color="auto"/>
      </w:divBdr>
    </w:div>
    <w:div w:id="75520268">
      <w:bodyDiv w:val="1"/>
      <w:marLeft w:val="0"/>
      <w:marRight w:val="0"/>
      <w:marTop w:val="0"/>
      <w:marBottom w:val="0"/>
      <w:divBdr>
        <w:top w:val="none" w:sz="0" w:space="0" w:color="auto"/>
        <w:left w:val="none" w:sz="0" w:space="0" w:color="auto"/>
        <w:bottom w:val="none" w:sz="0" w:space="0" w:color="auto"/>
        <w:right w:val="none" w:sz="0" w:space="0" w:color="auto"/>
      </w:divBdr>
      <w:divsChild>
        <w:div w:id="1390376314">
          <w:marLeft w:val="360"/>
          <w:marRight w:val="0"/>
          <w:marTop w:val="200"/>
          <w:marBottom w:val="0"/>
          <w:divBdr>
            <w:top w:val="none" w:sz="0" w:space="0" w:color="auto"/>
            <w:left w:val="none" w:sz="0" w:space="0" w:color="auto"/>
            <w:bottom w:val="none" w:sz="0" w:space="0" w:color="auto"/>
            <w:right w:val="none" w:sz="0" w:space="0" w:color="auto"/>
          </w:divBdr>
        </w:div>
        <w:div w:id="1943948374">
          <w:marLeft w:val="360"/>
          <w:marRight w:val="0"/>
          <w:marTop w:val="200"/>
          <w:marBottom w:val="0"/>
          <w:divBdr>
            <w:top w:val="none" w:sz="0" w:space="0" w:color="auto"/>
            <w:left w:val="none" w:sz="0" w:space="0" w:color="auto"/>
            <w:bottom w:val="none" w:sz="0" w:space="0" w:color="auto"/>
            <w:right w:val="none" w:sz="0" w:space="0" w:color="auto"/>
          </w:divBdr>
        </w:div>
        <w:div w:id="1810972427">
          <w:marLeft w:val="360"/>
          <w:marRight w:val="0"/>
          <w:marTop w:val="200"/>
          <w:marBottom w:val="0"/>
          <w:divBdr>
            <w:top w:val="none" w:sz="0" w:space="0" w:color="auto"/>
            <w:left w:val="none" w:sz="0" w:space="0" w:color="auto"/>
            <w:bottom w:val="none" w:sz="0" w:space="0" w:color="auto"/>
            <w:right w:val="none" w:sz="0" w:space="0" w:color="auto"/>
          </w:divBdr>
        </w:div>
        <w:div w:id="1923760163">
          <w:marLeft w:val="1080"/>
          <w:marRight w:val="0"/>
          <w:marTop w:val="100"/>
          <w:marBottom w:val="0"/>
          <w:divBdr>
            <w:top w:val="none" w:sz="0" w:space="0" w:color="auto"/>
            <w:left w:val="none" w:sz="0" w:space="0" w:color="auto"/>
            <w:bottom w:val="none" w:sz="0" w:space="0" w:color="auto"/>
            <w:right w:val="none" w:sz="0" w:space="0" w:color="auto"/>
          </w:divBdr>
        </w:div>
        <w:div w:id="1974480431">
          <w:marLeft w:val="1080"/>
          <w:marRight w:val="0"/>
          <w:marTop w:val="100"/>
          <w:marBottom w:val="0"/>
          <w:divBdr>
            <w:top w:val="none" w:sz="0" w:space="0" w:color="auto"/>
            <w:left w:val="none" w:sz="0" w:space="0" w:color="auto"/>
            <w:bottom w:val="none" w:sz="0" w:space="0" w:color="auto"/>
            <w:right w:val="none" w:sz="0" w:space="0" w:color="auto"/>
          </w:divBdr>
        </w:div>
        <w:div w:id="503209504">
          <w:marLeft w:val="1080"/>
          <w:marRight w:val="0"/>
          <w:marTop w:val="100"/>
          <w:marBottom w:val="0"/>
          <w:divBdr>
            <w:top w:val="none" w:sz="0" w:space="0" w:color="auto"/>
            <w:left w:val="none" w:sz="0" w:space="0" w:color="auto"/>
            <w:bottom w:val="none" w:sz="0" w:space="0" w:color="auto"/>
            <w:right w:val="none" w:sz="0" w:space="0" w:color="auto"/>
          </w:divBdr>
        </w:div>
        <w:div w:id="1152794291">
          <w:marLeft w:val="1080"/>
          <w:marRight w:val="0"/>
          <w:marTop w:val="100"/>
          <w:marBottom w:val="0"/>
          <w:divBdr>
            <w:top w:val="none" w:sz="0" w:space="0" w:color="auto"/>
            <w:left w:val="none" w:sz="0" w:space="0" w:color="auto"/>
            <w:bottom w:val="none" w:sz="0" w:space="0" w:color="auto"/>
            <w:right w:val="none" w:sz="0" w:space="0" w:color="auto"/>
          </w:divBdr>
        </w:div>
      </w:divsChild>
    </w:div>
    <w:div w:id="111246270">
      <w:bodyDiv w:val="1"/>
      <w:marLeft w:val="0"/>
      <w:marRight w:val="0"/>
      <w:marTop w:val="0"/>
      <w:marBottom w:val="0"/>
      <w:divBdr>
        <w:top w:val="none" w:sz="0" w:space="0" w:color="auto"/>
        <w:left w:val="none" w:sz="0" w:space="0" w:color="auto"/>
        <w:bottom w:val="none" w:sz="0" w:space="0" w:color="auto"/>
        <w:right w:val="none" w:sz="0" w:space="0" w:color="auto"/>
      </w:divBdr>
      <w:divsChild>
        <w:div w:id="1474130378">
          <w:marLeft w:val="0"/>
          <w:marRight w:val="0"/>
          <w:marTop w:val="0"/>
          <w:marBottom w:val="0"/>
          <w:divBdr>
            <w:top w:val="none" w:sz="0" w:space="0" w:color="auto"/>
            <w:left w:val="none" w:sz="0" w:space="0" w:color="auto"/>
            <w:bottom w:val="none" w:sz="0" w:space="0" w:color="auto"/>
            <w:right w:val="none" w:sz="0" w:space="0" w:color="auto"/>
          </w:divBdr>
        </w:div>
      </w:divsChild>
    </w:div>
    <w:div w:id="126051642">
      <w:bodyDiv w:val="1"/>
      <w:marLeft w:val="0"/>
      <w:marRight w:val="0"/>
      <w:marTop w:val="0"/>
      <w:marBottom w:val="0"/>
      <w:divBdr>
        <w:top w:val="none" w:sz="0" w:space="0" w:color="auto"/>
        <w:left w:val="none" w:sz="0" w:space="0" w:color="auto"/>
        <w:bottom w:val="none" w:sz="0" w:space="0" w:color="auto"/>
        <w:right w:val="none" w:sz="0" w:space="0" w:color="auto"/>
      </w:divBdr>
    </w:div>
    <w:div w:id="138692005">
      <w:bodyDiv w:val="1"/>
      <w:marLeft w:val="0"/>
      <w:marRight w:val="0"/>
      <w:marTop w:val="0"/>
      <w:marBottom w:val="0"/>
      <w:divBdr>
        <w:top w:val="none" w:sz="0" w:space="0" w:color="auto"/>
        <w:left w:val="none" w:sz="0" w:space="0" w:color="auto"/>
        <w:bottom w:val="none" w:sz="0" w:space="0" w:color="auto"/>
        <w:right w:val="none" w:sz="0" w:space="0" w:color="auto"/>
      </w:divBdr>
    </w:div>
    <w:div w:id="169875113">
      <w:bodyDiv w:val="1"/>
      <w:marLeft w:val="0"/>
      <w:marRight w:val="0"/>
      <w:marTop w:val="0"/>
      <w:marBottom w:val="0"/>
      <w:divBdr>
        <w:top w:val="none" w:sz="0" w:space="0" w:color="auto"/>
        <w:left w:val="none" w:sz="0" w:space="0" w:color="auto"/>
        <w:bottom w:val="none" w:sz="0" w:space="0" w:color="auto"/>
        <w:right w:val="none" w:sz="0" w:space="0" w:color="auto"/>
      </w:divBdr>
    </w:div>
    <w:div w:id="187329450">
      <w:bodyDiv w:val="1"/>
      <w:marLeft w:val="0"/>
      <w:marRight w:val="0"/>
      <w:marTop w:val="0"/>
      <w:marBottom w:val="0"/>
      <w:divBdr>
        <w:top w:val="none" w:sz="0" w:space="0" w:color="auto"/>
        <w:left w:val="none" w:sz="0" w:space="0" w:color="auto"/>
        <w:bottom w:val="none" w:sz="0" w:space="0" w:color="auto"/>
        <w:right w:val="none" w:sz="0" w:space="0" w:color="auto"/>
      </w:divBdr>
    </w:div>
    <w:div w:id="203370310">
      <w:bodyDiv w:val="1"/>
      <w:marLeft w:val="0"/>
      <w:marRight w:val="0"/>
      <w:marTop w:val="0"/>
      <w:marBottom w:val="0"/>
      <w:divBdr>
        <w:top w:val="none" w:sz="0" w:space="0" w:color="auto"/>
        <w:left w:val="none" w:sz="0" w:space="0" w:color="auto"/>
        <w:bottom w:val="none" w:sz="0" w:space="0" w:color="auto"/>
        <w:right w:val="none" w:sz="0" w:space="0" w:color="auto"/>
      </w:divBdr>
    </w:div>
    <w:div w:id="228463421">
      <w:bodyDiv w:val="1"/>
      <w:marLeft w:val="0"/>
      <w:marRight w:val="0"/>
      <w:marTop w:val="0"/>
      <w:marBottom w:val="0"/>
      <w:divBdr>
        <w:top w:val="none" w:sz="0" w:space="0" w:color="auto"/>
        <w:left w:val="none" w:sz="0" w:space="0" w:color="auto"/>
        <w:bottom w:val="none" w:sz="0" w:space="0" w:color="auto"/>
        <w:right w:val="none" w:sz="0" w:space="0" w:color="auto"/>
      </w:divBdr>
    </w:div>
    <w:div w:id="361175155">
      <w:bodyDiv w:val="1"/>
      <w:marLeft w:val="0"/>
      <w:marRight w:val="0"/>
      <w:marTop w:val="0"/>
      <w:marBottom w:val="0"/>
      <w:divBdr>
        <w:top w:val="none" w:sz="0" w:space="0" w:color="auto"/>
        <w:left w:val="none" w:sz="0" w:space="0" w:color="auto"/>
        <w:bottom w:val="none" w:sz="0" w:space="0" w:color="auto"/>
        <w:right w:val="none" w:sz="0" w:space="0" w:color="auto"/>
      </w:divBdr>
    </w:div>
    <w:div w:id="456919223">
      <w:bodyDiv w:val="1"/>
      <w:marLeft w:val="0"/>
      <w:marRight w:val="0"/>
      <w:marTop w:val="0"/>
      <w:marBottom w:val="0"/>
      <w:divBdr>
        <w:top w:val="none" w:sz="0" w:space="0" w:color="auto"/>
        <w:left w:val="none" w:sz="0" w:space="0" w:color="auto"/>
        <w:bottom w:val="none" w:sz="0" w:space="0" w:color="auto"/>
        <w:right w:val="none" w:sz="0" w:space="0" w:color="auto"/>
      </w:divBdr>
      <w:divsChild>
        <w:div w:id="96484627">
          <w:marLeft w:val="360"/>
          <w:marRight w:val="0"/>
          <w:marTop w:val="200"/>
          <w:marBottom w:val="0"/>
          <w:divBdr>
            <w:top w:val="none" w:sz="0" w:space="0" w:color="auto"/>
            <w:left w:val="none" w:sz="0" w:space="0" w:color="auto"/>
            <w:bottom w:val="none" w:sz="0" w:space="0" w:color="auto"/>
            <w:right w:val="none" w:sz="0" w:space="0" w:color="auto"/>
          </w:divBdr>
        </w:div>
        <w:div w:id="1979215590">
          <w:marLeft w:val="360"/>
          <w:marRight w:val="0"/>
          <w:marTop w:val="200"/>
          <w:marBottom w:val="0"/>
          <w:divBdr>
            <w:top w:val="none" w:sz="0" w:space="0" w:color="auto"/>
            <w:left w:val="none" w:sz="0" w:space="0" w:color="auto"/>
            <w:bottom w:val="none" w:sz="0" w:space="0" w:color="auto"/>
            <w:right w:val="none" w:sz="0" w:space="0" w:color="auto"/>
          </w:divBdr>
        </w:div>
        <w:div w:id="262231316">
          <w:marLeft w:val="360"/>
          <w:marRight w:val="0"/>
          <w:marTop w:val="200"/>
          <w:marBottom w:val="0"/>
          <w:divBdr>
            <w:top w:val="none" w:sz="0" w:space="0" w:color="auto"/>
            <w:left w:val="none" w:sz="0" w:space="0" w:color="auto"/>
            <w:bottom w:val="none" w:sz="0" w:space="0" w:color="auto"/>
            <w:right w:val="none" w:sz="0" w:space="0" w:color="auto"/>
          </w:divBdr>
        </w:div>
        <w:div w:id="2082554535">
          <w:marLeft w:val="360"/>
          <w:marRight w:val="0"/>
          <w:marTop w:val="200"/>
          <w:marBottom w:val="0"/>
          <w:divBdr>
            <w:top w:val="none" w:sz="0" w:space="0" w:color="auto"/>
            <w:left w:val="none" w:sz="0" w:space="0" w:color="auto"/>
            <w:bottom w:val="none" w:sz="0" w:space="0" w:color="auto"/>
            <w:right w:val="none" w:sz="0" w:space="0" w:color="auto"/>
          </w:divBdr>
        </w:div>
      </w:divsChild>
    </w:div>
    <w:div w:id="491915396">
      <w:bodyDiv w:val="1"/>
      <w:marLeft w:val="0"/>
      <w:marRight w:val="0"/>
      <w:marTop w:val="0"/>
      <w:marBottom w:val="0"/>
      <w:divBdr>
        <w:top w:val="none" w:sz="0" w:space="0" w:color="auto"/>
        <w:left w:val="none" w:sz="0" w:space="0" w:color="auto"/>
        <w:bottom w:val="none" w:sz="0" w:space="0" w:color="auto"/>
        <w:right w:val="none" w:sz="0" w:space="0" w:color="auto"/>
      </w:divBdr>
    </w:div>
    <w:div w:id="495268386">
      <w:bodyDiv w:val="1"/>
      <w:marLeft w:val="0"/>
      <w:marRight w:val="0"/>
      <w:marTop w:val="0"/>
      <w:marBottom w:val="0"/>
      <w:divBdr>
        <w:top w:val="none" w:sz="0" w:space="0" w:color="auto"/>
        <w:left w:val="none" w:sz="0" w:space="0" w:color="auto"/>
        <w:bottom w:val="none" w:sz="0" w:space="0" w:color="auto"/>
        <w:right w:val="none" w:sz="0" w:space="0" w:color="auto"/>
      </w:divBdr>
      <w:divsChild>
        <w:div w:id="1753772801">
          <w:marLeft w:val="547"/>
          <w:marRight w:val="0"/>
          <w:marTop w:val="0"/>
          <w:marBottom w:val="0"/>
          <w:divBdr>
            <w:top w:val="none" w:sz="0" w:space="0" w:color="auto"/>
            <w:left w:val="none" w:sz="0" w:space="0" w:color="auto"/>
            <w:bottom w:val="none" w:sz="0" w:space="0" w:color="auto"/>
            <w:right w:val="none" w:sz="0" w:space="0" w:color="auto"/>
          </w:divBdr>
        </w:div>
      </w:divsChild>
    </w:div>
    <w:div w:id="549731503">
      <w:bodyDiv w:val="1"/>
      <w:marLeft w:val="0"/>
      <w:marRight w:val="0"/>
      <w:marTop w:val="0"/>
      <w:marBottom w:val="0"/>
      <w:divBdr>
        <w:top w:val="none" w:sz="0" w:space="0" w:color="auto"/>
        <w:left w:val="none" w:sz="0" w:space="0" w:color="auto"/>
        <w:bottom w:val="none" w:sz="0" w:space="0" w:color="auto"/>
        <w:right w:val="none" w:sz="0" w:space="0" w:color="auto"/>
      </w:divBdr>
    </w:div>
    <w:div w:id="673151263">
      <w:bodyDiv w:val="1"/>
      <w:marLeft w:val="0"/>
      <w:marRight w:val="0"/>
      <w:marTop w:val="0"/>
      <w:marBottom w:val="0"/>
      <w:divBdr>
        <w:top w:val="none" w:sz="0" w:space="0" w:color="auto"/>
        <w:left w:val="none" w:sz="0" w:space="0" w:color="auto"/>
        <w:bottom w:val="none" w:sz="0" w:space="0" w:color="auto"/>
        <w:right w:val="none" w:sz="0" w:space="0" w:color="auto"/>
      </w:divBdr>
      <w:divsChild>
        <w:div w:id="96608119">
          <w:marLeft w:val="547"/>
          <w:marRight w:val="0"/>
          <w:marTop w:val="82"/>
          <w:marBottom w:val="0"/>
          <w:divBdr>
            <w:top w:val="none" w:sz="0" w:space="0" w:color="auto"/>
            <w:left w:val="none" w:sz="0" w:space="0" w:color="auto"/>
            <w:bottom w:val="none" w:sz="0" w:space="0" w:color="auto"/>
            <w:right w:val="none" w:sz="0" w:space="0" w:color="auto"/>
          </w:divBdr>
        </w:div>
      </w:divsChild>
    </w:div>
    <w:div w:id="679237613">
      <w:bodyDiv w:val="1"/>
      <w:marLeft w:val="0"/>
      <w:marRight w:val="0"/>
      <w:marTop w:val="0"/>
      <w:marBottom w:val="0"/>
      <w:divBdr>
        <w:top w:val="none" w:sz="0" w:space="0" w:color="auto"/>
        <w:left w:val="none" w:sz="0" w:space="0" w:color="auto"/>
        <w:bottom w:val="none" w:sz="0" w:space="0" w:color="auto"/>
        <w:right w:val="none" w:sz="0" w:space="0" w:color="auto"/>
      </w:divBdr>
    </w:div>
    <w:div w:id="685596473">
      <w:bodyDiv w:val="1"/>
      <w:marLeft w:val="0"/>
      <w:marRight w:val="0"/>
      <w:marTop w:val="0"/>
      <w:marBottom w:val="0"/>
      <w:divBdr>
        <w:top w:val="none" w:sz="0" w:space="0" w:color="auto"/>
        <w:left w:val="none" w:sz="0" w:space="0" w:color="auto"/>
        <w:bottom w:val="none" w:sz="0" w:space="0" w:color="auto"/>
        <w:right w:val="none" w:sz="0" w:space="0" w:color="auto"/>
      </w:divBdr>
      <w:divsChild>
        <w:div w:id="1755516628">
          <w:marLeft w:val="1725"/>
          <w:marRight w:val="0"/>
          <w:marTop w:val="150"/>
          <w:marBottom w:val="0"/>
          <w:divBdr>
            <w:top w:val="none" w:sz="0" w:space="0" w:color="auto"/>
            <w:left w:val="none" w:sz="0" w:space="0" w:color="auto"/>
            <w:bottom w:val="none" w:sz="0" w:space="0" w:color="auto"/>
            <w:right w:val="none" w:sz="0" w:space="0" w:color="auto"/>
          </w:divBdr>
          <w:divsChild>
            <w:div w:id="1069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1556">
      <w:bodyDiv w:val="1"/>
      <w:marLeft w:val="0"/>
      <w:marRight w:val="0"/>
      <w:marTop w:val="0"/>
      <w:marBottom w:val="0"/>
      <w:divBdr>
        <w:top w:val="none" w:sz="0" w:space="0" w:color="auto"/>
        <w:left w:val="none" w:sz="0" w:space="0" w:color="auto"/>
        <w:bottom w:val="none" w:sz="0" w:space="0" w:color="auto"/>
        <w:right w:val="none" w:sz="0" w:space="0" w:color="auto"/>
      </w:divBdr>
    </w:div>
    <w:div w:id="800273757">
      <w:bodyDiv w:val="1"/>
      <w:marLeft w:val="0"/>
      <w:marRight w:val="0"/>
      <w:marTop w:val="0"/>
      <w:marBottom w:val="0"/>
      <w:divBdr>
        <w:top w:val="none" w:sz="0" w:space="0" w:color="auto"/>
        <w:left w:val="none" w:sz="0" w:space="0" w:color="auto"/>
        <w:bottom w:val="none" w:sz="0" w:space="0" w:color="auto"/>
        <w:right w:val="none" w:sz="0" w:space="0" w:color="auto"/>
      </w:divBdr>
    </w:div>
    <w:div w:id="870336074">
      <w:bodyDiv w:val="1"/>
      <w:marLeft w:val="0"/>
      <w:marRight w:val="0"/>
      <w:marTop w:val="0"/>
      <w:marBottom w:val="0"/>
      <w:divBdr>
        <w:top w:val="none" w:sz="0" w:space="0" w:color="auto"/>
        <w:left w:val="none" w:sz="0" w:space="0" w:color="auto"/>
        <w:bottom w:val="none" w:sz="0" w:space="0" w:color="auto"/>
        <w:right w:val="none" w:sz="0" w:space="0" w:color="auto"/>
      </w:divBdr>
      <w:divsChild>
        <w:div w:id="1480802520">
          <w:marLeft w:val="360"/>
          <w:marRight w:val="0"/>
          <w:marTop w:val="200"/>
          <w:marBottom w:val="0"/>
          <w:divBdr>
            <w:top w:val="none" w:sz="0" w:space="0" w:color="auto"/>
            <w:left w:val="none" w:sz="0" w:space="0" w:color="auto"/>
            <w:bottom w:val="none" w:sz="0" w:space="0" w:color="auto"/>
            <w:right w:val="none" w:sz="0" w:space="0" w:color="auto"/>
          </w:divBdr>
        </w:div>
        <w:div w:id="1397630007">
          <w:marLeft w:val="360"/>
          <w:marRight w:val="0"/>
          <w:marTop w:val="200"/>
          <w:marBottom w:val="0"/>
          <w:divBdr>
            <w:top w:val="none" w:sz="0" w:space="0" w:color="auto"/>
            <w:left w:val="none" w:sz="0" w:space="0" w:color="auto"/>
            <w:bottom w:val="none" w:sz="0" w:space="0" w:color="auto"/>
            <w:right w:val="none" w:sz="0" w:space="0" w:color="auto"/>
          </w:divBdr>
        </w:div>
        <w:div w:id="535196304">
          <w:marLeft w:val="360"/>
          <w:marRight w:val="0"/>
          <w:marTop w:val="200"/>
          <w:marBottom w:val="0"/>
          <w:divBdr>
            <w:top w:val="none" w:sz="0" w:space="0" w:color="auto"/>
            <w:left w:val="none" w:sz="0" w:space="0" w:color="auto"/>
            <w:bottom w:val="none" w:sz="0" w:space="0" w:color="auto"/>
            <w:right w:val="none" w:sz="0" w:space="0" w:color="auto"/>
          </w:divBdr>
        </w:div>
      </w:divsChild>
    </w:div>
    <w:div w:id="872765331">
      <w:bodyDiv w:val="1"/>
      <w:marLeft w:val="0"/>
      <w:marRight w:val="0"/>
      <w:marTop w:val="0"/>
      <w:marBottom w:val="0"/>
      <w:divBdr>
        <w:top w:val="none" w:sz="0" w:space="0" w:color="auto"/>
        <w:left w:val="none" w:sz="0" w:space="0" w:color="auto"/>
        <w:bottom w:val="none" w:sz="0" w:space="0" w:color="auto"/>
        <w:right w:val="none" w:sz="0" w:space="0" w:color="auto"/>
      </w:divBdr>
      <w:divsChild>
        <w:div w:id="492644392">
          <w:marLeft w:val="360"/>
          <w:marRight w:val="0"/>
          <w:marTop w:val="200"/>
          <w:marBottom w:val="0"/>
          <w:divBdr>
            <w:top w:val="none" w:sz="0" w:space="0" w:color="auto"/>
            <w:left w:val="none" w:sz="0" w:space="0" w:color="auto"/>
            <w:bottom w:val="none" w:sz="0" w:space="0" w:color="auto"/>
            <w:right w:val="none" w:sz="0" w:space="0" w:color="auto"/>
          </w:divBdr>
        </w:div>
        <w:div w:id="122235567">
          <w:marLeft w:val="360"/>
          <w:marRight w:val="0"/>
          <w:marTop w:val="200"/>
          <w:marBottom w:val="0"/>
          <w:divBdr>
            <w:top w:val="none" w:sz="0" w:space="0" w:color="auto"/>
            <w:left w:val="none" w:sz="0" w:space="0" w:color="auto"/>
            <w:bottom w:val="none" w:sz="0" w:space="0" w:color="auto"/>
            <w:right w:val="none" w:sz="0" w:space="0" w:color="auto"/>
          </w:divBdr>
        </w:div>
        <w:div w:id="313413031">
          <w:marLeft w:val="360"/>
          <w:marRight w:val="0"/>
          <w:marTop w:val="200"/>
          <w:marBottom w:val="0"/>
          <w:divBdr>
            <w:top w:val="none" w:sz="0" w:space="0" w:color="auto"/>
            <w:left w:val="none" w:sz="0" w:space="0" w:color="auto"/>
            <w:bottom w:val="none" w:sz="0" w:space="0" w:color="auto"/>
            <w:right w:val="none" w:sz="0" w:space="0" w:color="auto"/>
          </w:divBdr>
        </w:div>
        <w:div w:id="1078595142">
          <w:marLeft w:val="360"/>
          <w:marRight w:val="0"/>
          <w:marTop w:val="200"/>
          <w:marBottom w:val="0"/>
          <w:divBdr>
            <w:top w:val="none" w:sz="0" w:space="0" w:color="auto"/>
            <w:left w:val="none" w:sz="0" w:space="0" w:color="auto"/>
            <w:bottom w:val="none" w:sz="0" w:space="0" w:color="auto"/>
            <w:right w:val="none" w:sz="0" w:space="0" w:color="auto"/>
          </w:divBdr>
        </w:div>
        <w:div w:id="1672760668">
          <w:marLeft w:val="360"/>
          <w:marRight w:val="0"/>
          <w:marTop w:val="200"/>
          <w:marBottom w:val="0"/>
          <w:divBdr>
            <w:top w:val="none" w:sz="0" w:space="0" w:color="auto"/>
            <w:left w:val="none" w:sz="0" w:space="0" w:color="auto"/>
            <w:bottom w:val="none" w:sz="0" w:space="0" w:color="auto"/>
            <w:right w:val="none" w:sz="0" w:space="0" w:color="auto"/>
          </w:divBdr>
        </w:div>
        <w:div w:id="1411729021">
          <w:marLeft w:val="360"/>
          <w:marRight w:val="0"/>
          <w:marTop w:val="200"/>
          <w:marBottom w:val="0"/>
          <w:divBdr>
            <w:top w:val="none" w:sz="0" w:space="0" w:color="auto"/>
            <w:left w:val="none" w:sz="0" w:space="0" w:color="auto"/>
            <w:bottom w:val="none" w:sz="0" w:space="0" w:color="auto"/>
            <w:right w:val="none" w:sz="0" w:space="0" w:color="auto"/>
          </w:divBdr>
        </w:div>
      </w:divsChild>
    </w:div>
    <w:div w:id="939685334">
      <w:bodyDiv w:val="1"/>
      <w:marLeft w:val="0"/>
      <w:marRight w:val="0"/>
      <w:marTop w:val="0"/>
      <w:marBottom w:val="0"/>
      <w:divBdr>
        <w:top w:val="none" w:sz="0" w:space="0" w:color="auto"/>
        <w:left w:val="none" w:sz="0" w:space="0" w:color="auto"/>
        <w:bottom w:val="none" w:sz="0" w:space="0" w:color="auto"/>
        <w:right w:val="none" w:sz="0" w:space="0" w:color="auto"/>
      </w:divBdr>
    </w:div>
    <w:div w:id="1092626156">
      <w:bodyDiv w:val="1"/>
      <w:marLeft w:val="0"/>
      <w:marRight w:val="0"/>
      <w:marTop w:val="0"/>
      <w:marBottom w:val="0"/>
      <w:divBdr>
        <w:top w:val="none" w:sz="0" w:space="0" w:color="auto"/>
        <w:left w:val="none" w:sz="0" w:space="0" w:color="auto"/>
        <w:bottom w:val="none" w:sz="0" w:space="0" w:color="auto"/>
        <w:right w:val="none" w:sz="0" w:space="0" w:color="auto"/>
      </w:divBdr>
    </w:div>
    <w:div w:id="1280382145">
      <w:bodyDiv w:val="1"/>
      <w:marLeft w:val="0"/>
      <w:marRight w:val="0"/>
      <w:marTop w:val="0"/>
      <w:marBottom w:val="0"/>
      <w:divBdr>
        <w:top w:val="none" w:sz="0" w:space="0" w:color="auto"/>
        <w:left w:val="none" w:sz="0" w:space="0" w:color="auto"/>
        <w:bottom w:val="none" w:sz="0" w:space="0" w:color="auto"/>
        <w:right w:val="none" w:sz="0" w:space="0" w:color="auto"/>
      </w:divBdr>
      <w:divsChild>
        <w:div w:id="338047395">
          <w:marLeft w:val="547"/>
          <w:marRight w:val="0"/>
          <w:marTop w:val="86"/>
          <w:marBottom w:val="0"/>
          <w:divBdr>
            <w:top w:val="none" w:sz="0" w:space="0" w:color="auto"/>
            <w:left w:val="none" w:sz="0" w:space="0" w:color="auto"/>
            <w:bottom w:val="none" w:sz="0" w:space="0" w:color="auto"/>
            <w:right w:val="none" w:sz="0" w:space="0" w:color="auto"/>
          </w:divBdr>
        </w:div>
        <w:div w:id="1771778989">
          <w:marLeft w:val="547"/>
          <w:marRight w:val="0"/>
          <w:marTop w:val="86"/>
          <w:marBottom w:val="0"/>
          <w:divBdr>
            <w:top w:val="none" w:sz="0" w:space="0" w:color="auto"/>
            <w:left w:val="none" w:sz="0" w:space="0" w:color="auto"/>
            <w:bottom w:val="none" w:sz="0" w:space="0" w:color="auto"/>
            <w:right w:val="none" w:sz="0" w:space="0" w:color="auto"/>
          </w:divBdr>
        </w:div>
        <w:div w:id="1082726723">
          <w:marLeft w:val="547"/>
          <w:marRight w:val="0"/>
          <w:marTop w:val="86"/>
          <w:marBottom w:val="0"/>
          <w:divBdr>
            <w:top w:val="none" w:sz="0" w:space="0" w:color="auto"/>
            <w:left w:val="none" w:sz="0" w:space="0" w:color="auto"/>
            <w:bottom w:val="none" w:sz="0" w:space="0" w:color="auto"/>
            <w:right w:val="none" w:sz="0" w:space="0" w:color="auto"/>
          </w:divBdr>
        </w:div>
        <w:div w:id="158887936">
          <w:marLeft w:val="547"/>
          <w:marRight w:val="0"/>
          <w:marTop w:val="86"/>
          <w:marBottom w:val="0"/>
          <w:divBdr>
            <w:top w:val="none" w:sz="0" w:space="0" w:color="auto"/>
            <w:left w:val="none" w:sz="0" w:space="0" w:color="auto"/>
            <w:bottom w:val="none" w:sz="0" w:space="0" w:color="auto"/>
            <w:right w:val="none" w:sz="0" w:space="0" w:color="auto"/>
          </w:divBdr>
        </w:div>
      </w:divsChild>
    </w:div>
    <w:div w:id="1325860441">
      <w:bodyDiv w:val="1"/>
      <w:marLeft w:val="0"/>
      <w:marRight w:val="0"/>
      <w:marTop w:val="0"/>
      <w:marBottom w:val="0"/>
      <w:divBdr>
        <w:top w:val="none" w:sz="0" w:space="0" w:color="auto"/>
        <w:left w:val="none" w:sz="0" w:space="0" w:color="auto"/>
        <w:bottom w:val="none" w:sz="0" w:space="0" w:color="auto"/>
        <w:right w:val="none" w:sz="0" w:space="0" w:color="auto"/>
      </w:divBdr>
      <w:divsChild>
        <w:div w:id="1514956061">
          <w:marLeft w:val="0"/>
          <w:marRight w:val="0"/>
          <w:marTop w:val="60"/>
          <w:marBottom w:val="60"/>
          <w:divBdr>
            <w:top w:val="none" w:sz="0" w:space="0" w:color="auto"/>
            <w:left w:val="none" w:sz="0" w:space="0" w:color="auto"/>
            <w:bottom w:val="none" w:sz="0" w:space="0" w:color="auto"/>
            <w:right w:val="none" w:sz="0" w:space="0" w:color="auto"/>
          </w:divBdr>
        </w:div>
        <w:div w:id="1420830387">
          <w:marLeft w:val="0"/>
          <w:marRight w:val="0"/>
          <w:marTop w:val="60"/>
          <w:marBottom w:val="60"/>
          <w:divBdr>
            <w:top w:val="none" w:sz="0" w:space="0" w:color="auto"/>
            <w:left w:val="none" w:sz="0" w:space="0" w:color="auto"/>
            <w:bottom w:val="none" w:sz="0" w:space="0" w:color="auto"/>
            <w:right w:val="none" w:sz="0" w:space="0" w:color="auto"/>
          </w:divBdr>
        </w:div>
        <w:div w:id="1660158060">
          <w:marLeft w:val="0"/>
          <w:marRight w:val="0"/>
          <w:marTop w:val="60"/>
          <w:marBottom w:val="60"/>
          <w:divBdr>
            <w:top w:val="none" w:sz="0" w:space="0" w:color="auto"/>
            <w:left w:val="none" w:sz="0" w:space="0" w:color="auto"/>
            <w:bottom w:val="none" w:sz="0" w:space="0" w:color="auto"/>
            <w:right w:val="none" w:sz="0" w:space="0" w:color="auto"/>
          </w:divBdr>
        </w:div>
        <w:div w:id="2090958011">
          <w:marLeft w:val="0"/>
          <w:marRight w:val="0"/>
          <w:marTop w:val="60"/>
          <w:marBottom w:val="60"/>
          <w:divBdr>
            <w:top w:val="none" w:sz="0" w:space="0" w:color="auto"/>
            <w:left w:val="none" w:sz="0" w:space="0" w:color="auto"/>
            <w:bottom w:val="none" w:sz="0" w:space="0" w:color="auto"/>
            <w:right w:val="none" w:sz="0" w:space="0" w:color="auto"/>
          </w:divBdr>
        </w:div>
      </w:divsChild>
    </w:div>
    <w:div w:id="1345210007">
      <w:bodyDiv w:val="1"/>
      <w:marLeft w:val="0"/>
      <w:marRight w:val="0"/>
      <w:marTop w:val="0"/>
      <w:marBottom w:val="0"/>
      <w:divBdr>
        <w:top w:val="none" w:sz="0" w:space="0" w:color="auto"/>
        <w:left w:val="none" w:sz="0" w:space="0" w:color="auto"/>
        <w:bottom w:val="none" w:sz="0" w:space="0" w:color="auto"/>
        <w:right w:val="none" w:sz="0" w:space="0" w:color="auto"/>
      </w:divBdr>
    </w:div>
    <w:div w:id="1460029756">
      <w:bodyDiv w:val="1"/>
      <w:marLeft w:val="0"/>
      <w:marRight w:val="0"/>
      <w:marTop w:val="0"/>
      <w:marBottom w:val="0"/>
      <w:divBdr>
        <w:top w:val="none" w:sz="0" w:space="0" w:color="auto"/>
        <w:left w:val="none" w:sz="0" w:space="0" w:color="auto"/>
        <w:bottom w:val="none" w:sz="0" w:space="0" w:color="auto"/>
        <w:right w:val="none" w:sz="0" w:space="0" w:color="auto"/>
      </w:divBdr>
      <w:divsChild>
        <w:div w:id="15549236">
          <w:marLeft w:val="360"/>
          <w:marRight w:val="0"/>
          <w:marTop w:val="200"/>
          <w:marBottom w:val="0"/>
          <w:divBdr>
            <w:top w:val="none" w:sz="0" w:space="0" w:color="auto"/>
            <w:left w:val="none" w:sz="0" w:space="0" w:color="auto"/>
            <w:bottom w:val="none" w:sz="0" w:space="0" w:color="auto"/>
            <w:right w:val="none" w:sz="0" w:space="0" w:color="auto"/>
          </w:divBdr>
        </w:div>
        <w:div w:id="915239303">
          <w:marLeft w:val="1080"/>
          <w:marRight w:val="0"/>
          <w:marTop w:val="100"/>
          <w:marBottom w:val="0"/>
          <w:divBdr>
            <w:top w:val="none" w:sz="0" w:space="0" w:color="auto"/>
            <w:left w:val="none" w:sz="0" w:space="0" w:color="auto"/>
            <w:bottom w:val="none" w:sz="0" w:space="0" w:color="auto"/>
            <w:right w:val="none" w:sz="0" w:space="0" w:color="auto"/>
          </w:divBdr>
        </w:div>
        <w:div w:id="341591109">
          <w:marLeft w:val="1080"/>
          <w:marRight w:val="0"/>
          <w:marTop w:val="100"/>
          <w:marBottom w:val="0"/>
          <w:divBdr>
            <w:top w:val="none" w:sz="0" w:space="0" w:color="auto"/>
            <w:left w:val="none" w:sz="0" w:space="0" w:color="auto"/>
            <w:bottom w:val="none" w:sz="0" w:space="0" w:color="auto"/>
            <w:right w:val="none" w:sz="0" w:space="0" w:color="auto"/>
          </w:divBdr>
        </w:div>
        <w:div w:id="135074766">
          <w:marLeft w:val="1800"/>
          <w:marRight w:val="0"/>
          <w:marTop w:val="100"/>
          <w:marBottom w:val="0"/>
          <w:divBdr>
            <w:top w:val="none" w:sz="0" w:space="0" w:color="auto"/>
            <w:left w:val="none" w:sz="0" w:space="0" w:color="auto"/>
            <w:bottom w:val="none" w:sz="0" w:space="0" w:color="auto"/>
            <w:right w:val="none" w:sz="0" w:space="0" w:color="auto"/>
          </w:divBdr>
        </w:div>
        <w:div w:id="1101221934">
          <w:marLeft w:val="1080"/>
          <w:marRight w:val="0"/>
          <w:marTop w:val="100"/>
          <w:marBottom w:val="0"/>
          <w:divBdr>
            <w:top w:val="none" w:sz="0" w:space="0" w:color="auto"/>
            <w:left w:val="none" w:sz="0" w:space="0" w:color="auto"/>
            <w:bottom w:val="none" w:sz="0" w:space="0" w:color="auto"/>
            <w:right w:val="none" w:sz="0" w:space="0" w:color="auto"/>
          </w:divBdr>
        </w:div>
        <w:div w:id="1156646751">
          <w:marLeft w:val="1080"/>
          <w:marRight w:val="0"/>
          <w:marTop w:val="100"/>
          <w:marBottom w:val="0"/>
          <w:divBdr>
            <w:top w:val="none" w:sz="0" w:space="0" w:color="auto"/>
            <w:left w:val="none" w:sz="0" w:space="0" w:color="auto"/>
            <w:bottom w:val="none" w:sz="0" w:space="0" w:color="auto"/>
            <w:right w:val="none" w:sz="0" w:space="0" w:color="auto"/>
          </w:divBdr>
        </w:div>
        <w:div w:id="388579529">
          <w:marLeft w:val="360"/>
          <w:marRight w:val="0"/>
          <w:marTop w:val="200"/>
          <w:marBottom w:val="0"/>
          <w:divBdr>
            <w:top w:val="none" w:sz="0" w:space="0" w:color="auto"/>
            <w:left w:val="none" w:sz="0" w:space="0" w:color="auto"/>
            <w:bottom w:val="none" w:sz="0" w:space="0" w:color="auto"/>
            <w:right w:val="none" w:sz="0" w:space="0" w:color="auto"/>
          </w:divBdr>
        </w:div>
        <w:div w:id="1421833917">
          <w:marLeft w:val="1080"/>
          <w:marRight w:val="0"/>
          <w:marTop w:val="100"/>
          <w:marBottom w:val="0"/>
          <w:divBdr>
            <w:top w:val="none" w:sz="0" w:space="0" w:color="auto"/>
            <w:left w:val="none" w:sz="0" w:space="0" w:color="auto"/>
            <w:bottom w:val="none" w:sz="0" w:space="0" w:color="auto"/>
            <w:right w:val="none" w:sz="0" w:space="0" w:color="auto"/>
          </w:divBdr>
        </w:div>
      </w:divsChild>
    </w:div>
    <w:div w:id="1595015582">
      <w:bodyDiv w:val="1"/>
      <w:marLeft w:val="0"/>
      <w:marRight w:val="0"/>
      <w:marTop w:val="0"/>
      <w:marBottom w:val="0"/>
      <w:divBdr>
        <w:top w:val="none" w:sz="0" w:space="0" w:color="auto"/>
        <w:left w:val="none" w:sz="0" w:space="0" w:color="auto"/>
        <w:bottom w:val="none" w:sz="0" w:space="0" w:color="auto"/>
        <w:right w:val="none" w:sz="0" w:space="0" w:color="auto"/>
      </w:divBdr>
    </w:div>
    <w:div w:id="1610813036">
      <w:bodyDiv w:val="1"/>
      <w:marLeft w:val="0"/>
      <w:marRight w:val="0"/>
      <w:marTop w:val="0"/>
      <w:marBottom w:val="0"/>
      <w:divBdr>
        <w:top w:val="none" w:sz="0" w:space="0" w:color="auto"/>
        <w:left w:val="none" w:sz="0" w:space="0" w:color="auto"/>
        <w:bottom w:val="none" w:sz="0" w:space="0" w:color="auto"/>
        <w:right w:val="none" w:sz="0" w:space="0" w:color="auto"/>
      </w:divBdr>
      <w:divsChild>
        <w:div w:id="1782529997">
          <w:marLeft w:val="360"/>
          <w:marRight w:val="0"/>
          <w:marTop w:val="200"/>
          <w:marBottom w:val="0"/>
          <w:divBdr>
            <w:top w:val="none" w:sz="0" w:space="0" w:color="auto"/>
            <w:left w:val="none" w:sz="0" w:space="0" w:color="auto"/>
            <w:bottom w:val="none" w:sz="0" w:space="0" w:color="auto"/>
            <w:right w:val="none" w:sz="0" w:space="0" w:color="auto"/>
          </w:divBdr>
        </w:div>
        <w:div w:id="1298336349">
          <w:marLeft w:val="360"/>
          <w:marRight w:val="0"/>
          <w:marTop w:val="200"/>
          <w:marBottom w:val="0"/>
          <w:divBdr>
            <w:top w:val="none" w:sz="0" w:space="0" w:color="auto"/>
            <w:left w:val="none" w:sz="0" w:space="0" w:color="auto"/>
            <w:bottom w:val="none" w:sz="0" w:space="0" w:color="auto"/>
            <w:right w:val="none" w:sz="0" w:space="0" w:color="auto"/>
          </w:divBdr>
        </w:div>
        <w:div w:id="1588269220">
          <w:marLeft w:val="360"/>
          <w:marRight w:val="0"/>
          <w:marTop w:val="200"/>
          <w:marBottom w:val="0"/>
          <w:divBdr>
            <w:top w:val="none" w:sz="0" w:space="0" w:color="auto"/>
            <w:left w:val="none" w:sz="0" w:space="0" w:color="auto"/>
            <w:bottom w:val="none" w:sz="0" w:space="0" w:color="auto"/>
            <w:right w:val="none" w:sz="0" w:space="0" w:color="auto"/>
          </w:divBdr>
        </w:div>
        <w:div w:id="1710913142">
          <w:marLeft w:val="360"/>
          <w:marRight w:val="0"/>
          <w:marTop w:val="200"/>
          <w:marBottom w:val="0"/>
          <w:divBdr>
            <w:top w:val="none" w:sz="0" w:space="0" w:color="auto"/>
            <w:left w:val="none" w:sz="0" w:space="0" w:color="auto"/>
            <w:bottom w:val="none" w:sz="0" w:space="0" w:color="auto"/>
            <w:right w:val="none" w:sz="0" w:space="0" w:color="auto"/>
          </w:divBdr>
        </w:div>
        <w:div w:id="2126388369">
          <w:marLeft w:val="360"/>
          <w:marRight w:val="0"/>
          <w:marTop w:val="200"/>
          <w:marBottom w:val="0"/>
          <w:divBdr>
            <w:top w:val="none" w:sz="0" w:space="0" w:color="auto"/>
            <w:left w:val="none" w:sz="0" w:space="0" w:color="auto"/>
            <w:bottom w:val="none" w:sz="0" w:space="0" w:color="auto"/>
            <w:right w:val="none" w:sz="0" w:space="0" w:color="auto"/>
          </w:divBdr>
        </w:div>
        <w:div w:id="665943331">
          <w:marLeft w:val="360"/>
          <w:marRight w:val="0"/>
          <w:marTop w:val="200"/>
          <w:marBottom w:val="0"/>
          <w:divBdr>
            <w:top w:val="none" w:sz="0" w:space="0" w:color="auto"/>
            <w:left w:val="none" w:sz="0" w:space="0" w:color="auto"/>
            <w:bottom w:val="none" w:sz="0" w:space="0" w:color="auto"/>
            <w:right w:val="none" w:sz="0" w:space="0" w:color="auto"/>
          </w:divBdr>
        </w:div>
      </w:divsChild>
    </w:div>
    <w:div w:id="1649941636">
      <w:bodyDiv w:val="1"/>
      <w:marLeft w:val="0"/>
      <w:marRight w:val="0"/>
      <w:marTop w:val="0"/>
      <w:marBottom w:val="0"/>
      <w:divBdr>
        <w:top w:val="none" w:sz="0" w:space="0" w:color="auto"/>
        <w:left w:val="none" w:sz="0" w:space="0" w:color="auto"/>
        <w:bottom w:val="none" w:sz="0" w:space="0" w:color="auto"/>
        <w:right w:val="none" w:sz="0" w:space="0" w:color="auto"/>
      </w:divBdr>
    </w:div>
    <w:div w:id="1680353573">
      <w:bodyDiv w:val="1"/>
      <w:marLeft w:val="0"/>
      <w:marRight w:val="0"/>
      <w:marTop w:val="0"/>
      <w:marBottom w:val="0"/>
      <w:divBdr>
        <w:top w:val="none" w:sz="0" w:space="0" w:color="auto"/>
        <w:left w:val="none" w:sz="0" w:space="0" w:color="auto"/>
        <w:bottom w:val="none" w:sz="0" w:space="0" w:color="auto"/>
        <w:right w:val="none" w:sz="0" w:space="0" w:color="auto"/>
      </w:divBdr>
      <w:divsChild>
        <w:div w:id="1730807397">
          <w:marLeft w:val="547"/>
          <w:marRight w:val="0"/>
          <w:marTop w:val="82"/>
          <w:marBottom w:val="0"/>
          <w:divBdr>
            <w:top w:val="none" w:sz="0" w:space="0" w:color="auto"/>
            <w:left w:val="none" w:sz="0" w:space="0" w:color="auto"/>
            <w:bottom w:val="none" w:sz="0" w:space="0" w:color="auto"/>
            <w:right w:val="none" w:sz="0" w:space="0" w:color="auto"/>
          </w:divBdr>
        </w:div>
      </w:divsChild>
    </w:div>
    <w:div w:id="1715078322">
      <w:bodyDiv w:val="1"/>
      <w:marLeft w:val="0"/>
      <w:marRight w:val="0"/>
      <w:marTop w:val="0"/>
      <w:marBottom w:val="0"/>
      <w:divBdr>
        <w:top w:val="none" w:sz="0" w:space="0" w:color="auto"/>
        <w:left w:val="none" w:sz="0" w:space="0" w:color="auto"/>
        <w:bottom w:val="none" w:sz="0" w:space="0" w:color="auto"/>
        <w:right w:val="none" w:sz="0" w:space="0" w:color="auto"/>
      </w:divBdr>
    </w:div>
    <w:div w:id="1792824101">
      <w:bodyDiv w:val="1"/>
      <w:marLeft w:val="0"/>
      <w:marRight w:val="0"/>
      <w:marTop w:val="0"/>
      <w:marBottom w:val="0"/>
      <w:divBdr>
        <w:top w:val="none" w:sz="0" w:space="0" w:color="auto"/>
        <w:left w:val="none" w:sz="0" w:space="0" w:color="auto"/>
        <w:bottom w:val="none" w:sz="0" w:space="0" w:color="auto"/>
        <w:right w:val="none" w:sz="0" w:space="0" w:color="auto"/>
      </w:divBdr>
    </w:div>
    <w:div w:id="1797989413">
      <w:bodyDiv w:val="1"/>
      <w:marLeft w:val="0"/>
      <w:marRight w:val="0"/>
      <w:marTop w:val="0"/>
      <w:marBottom w:val="0"/>
      <w:divBdr>
        <w:top w:val="none" w:sz="0" w:space="0" w:color="auto"/>
        <w:left w:val="none" w:sz="0" w:space="0" w:color="auto"/>
        <w:bottom w:val="none" w:sz="0" w:space="0" w:color="auto"/>
        <w:right w:val="none" w:sz="0" w:space="0" w:color="auto"/>
      </w:divBdr>
      <w:divsChild>
        <w:div w:id="773944138">
          <w:marLeft w:val="1725"/>
          <w:marRight w:val="0"/>
          <w:marTop w:val="150"/>
          <w:marBottom w:val="0"/>
          <w:divBdr>
            <w:top w:val="none" w:sz="0" w:space="0" w:color="auto"/>
            <w:left w:val="none" w:sz="0" w:space="0" w:color="auto"/>
            <w:bottom w:val="none" w:sz="0" w:space="0" w:color="auto"/>
            <w:right w:val="none" w:sz="0" w:space="0" w:color="auto"/>
          </w:divBdr>
          <w:divsChild>
            <w:div w:id="16139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9703">
      <w:bodyDiv w:val="1"/>
      <w:marLeft w:val="0"/>
      <w:marRight w:val="0"/>
      <w:marTop w:val="0"/>
      <w:marBottom w:val="0"/>
      <w:divBdr>
        <w:top w:val="none" w:sz="0" w:space="0" w:color="auto"/>
        <w:left w:val="none" w:sz="0" w:space="0" w:color="auto"/>
        <w:bottom w:val="none" w:sz="0" w:space="0" w:color="auto"/>
        <w:right w:val="none" w:sz="0" w:space="0" w:color="auto"/>
      </w:divBdr>
      <w:divsChild>
        <w:div w:id="522406692">
          <w:marLeft w:val="547"/>
          <w:marRight w:val="0"/>
          <w:marTop w:val="0"/>
          <w:marBottom w:val="0"/>
          <w:divBdr>
            <w:top w:val="none" w:sz="0" w:space="0" w:color="auto"/>
            <w:left w:val="none" w:sz="0" w:space="0" w:color="auto"/>
            <w:bottom w:val="none" w:sz="0" w:space="0" w:color="auto"/>
            <w:right w:val="none" w:sz="0" w:space="0" w:color="auto"/>
          </w:divBdr>
        </w:div>
        <w:div w:id="140077388">
          <w:marLeft w:val="547"/>
          <w:marRight w:val="0"/>
          <w:marTop w:val="0"/>
          <w:marBottom w:val="0"/>
          <w:divBdr>
            <w:top w:val="none" w:sz="0" w:space="0" w:color="auto"/>
            <w:left w:val="none" w:sz="0" w:space="0" w:color="auto"/>
            <w:bottom w:val="none" w:sz="0" w:space="0" w:color="auto"/>
            <w:right w:val="none" w:sz="0" w:space="0" w:color="auto"/>
          </w:divBdr>
        </w:div>
        <w:div w:id="237982688">
          <w:marLeft w:val="547"/>
          <w:marRight w:val="0"/>
          <w:marTop w:val="0"/>
          <w:marBottom w:val="0"/>
          <w:divBdr>
            <w:top w:val="none" w:sz="0" w:space="0" w:color="auto"/>
            <w:left w:val="none" w:sz="0" w:space="0" w:color="auto"/>
            <w:bottom w:val="none" w:sz="0" w:space="0" w:color="auto"/>
            <w:right w:val="none" w:sz="0" w:space="0" w:color="auto"/>
          </w:divBdr>
        </w:div>
        <w:div w:id="2071146602">
          <w:marLeft w:val="547"/>
          <w:marRight w:val="0"/>
          <w:marTop w:val="0"/>
          <w:marBottom w:val="0"/>
          <w:divBdr>
            <w:top w:val="none" w:sz="0" w:space="0" w:color="auto"/>
            <w:left w:val="none" w:sz="0" w:space="0" w:color="auto"/>
            <w:bottom w:val="none" w:sz="0" w:space="0" w:color="auto"/>
            <w:right w:val="none" w:sz="0" w:space="0" w:color="auto"/>
          </w:divBdr>
        </w:div>
      </w:divsChild>
    </w:div>
    <w:div w:id="1828936775">
      <w:bodyDiv w:val="1"/>
      <w:marLeft w:val="0"/>
      <w:marRight w:val="0"/>
      <w:marTop w:val="0"/>
      <w:marBottom w:val="0"/>
      <w:divBdr>
        <w:top w:val="none" w:sz="0" w:space="0" w:color="auto"/>
        <w:left w:val="none" w:sz="0" w:space="0" w:color="auto"/>
        <w:bottom w:val="none" w:sz="0" w:space="0" w:color="auto"/>
        <w:right w:val="none" w:sz="0" w:space="0" w:color="auto"/>
      </w:divBdr>
      <w:divsChild>
        <w:div w:id="192041674">
          <w:marLeft w:val="360"/>
          <w:marRight w:val="0"/>
          <w:marTop w:val="200"/>
          <w:marBottom w:val="0"/>
          <w:divBdr>
            <w:top w:val="none" w:sz="0" w:space="0" w:color="auto"/>
            <w:left w:val="none" w:sz="0" w:space="0" w:color="auto"/>
            <w:bottom w:val="none" w:sz="0" w:space="0" w:color="auto"/>
            <w:right w:val="none" w:sz="0" w:space="0" w:color="auto"/>
          </w:divBdr>
        </w:div>
        <w:div w:id="2094429262">
          <w:marLeft w:val="360"/>
          <w:marRight w:val="0"/>
          <w:marTop w:val="200"/>
          <w:marBottom w:val="0"/>
          <w:divBdr>
            <w:top w:val="none" w:sz="0" w:space="0" w:color="auto"/>
            <w:left w:val="none" w:sz="0" w:space="0" w:color="auto"/>
            <w:bottom w:val="none" w:sz="0" w:space="0" w:color="auto"/>
            <w:right w:val="none" w:sz="0" w:space="0" w:color="auto"/>
          </w:divBdr>
        </w:div>
        <w:div w:id="158423189">
          <w:marLeft w:val="360"/>
          <w:marRight w:val="0"/>
          <w:marTop w:val="200"/>
          <w:marBottom w:val="0"/>
          <w:divBdr>
            <w:top w:val="none" w:sz="0" w:space="0" w:color="auto"/>
            <w:left w:val="none" w:sz="0" w:space="0" w:color="auto"/>
            <w:bottom w:val="none" w:sz="0" w:space="0" w:color="auto"/>
            <w:right w:val="none" w:sz="0" w:space="0" w:color="auto"/>
          </w:divBdr>
        </w:div>
        <w:div w:id="1117144697">
          <w:marLeft w:val="360"/>
          <w:marRight w:val="0"/>
          <w:marTop w:val="200"/>
          <w:marBottom w:val="0"/>
          <w:divBdr>
            <w:top w:val="none" w:sz="0" w:space="0" w:color="auto"/>
            <w:left w:val="none" w:sz="0" w:space="0" w:color="auto"/>
            <w:bottom w:val="none" w:sz="0" w:space="0" w:color="auto"/>
            <w:right w:val="none" w:sz="0" w:space="0" w:color="auto"/>
          </w:divBdr>
        </w:div>
        <w:div w:id="1549485901">
          <w:marLeft w:val="360"/>
          <w:marRight w:val="0"/>
          <w:marTop w:val="200"/>
          <w:marBottom w:val="0"/>
          <w:divBdr>
            <w:top w:val="none" w:sz="0" w:space="0" w:color="auto"/>
            <w:left w:val="none" w:sz="0" w:space="0" w:color="auto"/>
            <w:bottom w:val="none" w:sz="0" w:space="0" w:color="auto"/>
            <w:right w:val="none" w:sz="0" w:space="0" w:color="auto"/>
          </w:divBdr>
        </w:div>
      </w:divsChild>
    </w:div>
    <w:div w:id="1848589740">
      <w:bodyDiv w:val="1"/>
      <w:marLeft w:val="0"/>
      <w:marRight w:val="0"/>
      <w:marTop w:val="0"/>
      <w:marBottom w:val="0"/>
      <w:divBdr>
        <w:top w:val="none" w:sz="0" w:space="0" w:color="auto"/>
        <w:left w:val="none" w:sz="0" w:space="0" w:color="auto"/>
        <w:bottom w:val="none" w:sz="0" w:space="0" w:color="auto"/>
        <w:right w:val="none" w:sz="0" w:space="0" w:color="auto"/>
      </w:divBdr>
      <w:divsChild>
        <w:div w:id="1136725882">
          <w:marLeft w:val="360"/>
          <w:marRight w:val="0"/>
          <w:marTop w:val="200"/>
          <w:marBottom w:val="0"/>
          <w:divBdr>
            <w:top w:val="none" w:sz="0" w:space="0" w:color="auto"/>
            <w:left w:val="none" w:sz="0" w:space="0" w:color="auto"/>
            <w:bottom w:val="none" w:sz="0" w:space="0" w:color="auto"/>
            <w:right w:val="none" w:sz="0" w:space="0" w:color="auto"/>
          </w:divBdr>
        </w:div>
        <w:div w:id="2025086125">
          <w:marLeft w:val="1080"/>
          <w:marRight w:val="0"/>
          <w:marTop w:val="100"/>
          <w:marBottom w:val="0"/>
          <w:divBdr>
            <w:top w:val="none" w:sz="0" w:space="0" w:color="auto"/>
            <w:left w:val="none" w:sz="0" w:space="0" w:color="auto"/>
            <w:bottom w:val="none" w:sz="0" w:space="0" w:color="auto"/>
            <w:right w:val="none" w:sz="0" w:space="0" w:color="auto"/>
          </w:divBdr>
        </w:div>
        <w:div w:id="733818146">
          <w:marLeft w:val="1080"/>
          <w:marRight w:val="0"/>
          <w:marTop w:val="100"/>
          <w:marBottom w:val="0"/>
          <w:divBdr>
            <w:top w:val="none" w:sz="0" w:space="0" w:color="auto"/>
            <w:left w:val="none" w:sz="0" w:space="0" w:color="auto"/>
            <w:bottom w:val="none" w:sz="0" w:space="0" w:color="auto"/>
            <w:right w:val="none" w:sz="0" w:space="0" w:color="auto"/>
          </w:divBdr>
        </w:div>
        <w:div w:id="836850868">
          <w:marLeft w:val="1080"/>
          <w:marRight w:val="0"/>
          <w:marTop w:val="100"/>
          <w:marBottom w:val="0"/>
          <w:divBdr>
            <w:top w:val="none" w:sz="0" w:space="0" w:color="auto"/>
            <w:left w:val="none" w:sz="0" w:space="0" w:color="auto"/>
            <w:bottom w:val="none" w:sz="0" w:space="0" w:color="auto"/>
            <w:right w:val="none" w:sz="0" w:space="0" w:color="auto"/>
          </w:divBdr>
        </w:div>
        <w:div w:id="706374997">
          <w:marLeft w:val="360"/>
          <w:marRight w:val="0"/>
          <w:marTop w:val="200"/>
          <w:marBottom w:val="0"/>
          <w:divBdr>
            <w:top w:val="none" w:sz="0" w:space="0" w:color="auto"/>
            <w:left w:val="none" w:sz="0" w:space="0" w:color="auto"/>
            <w:bottom w:val="none" w:sz="0" w:space="0" w:color="auto"/>
            <w:right w:val="none" w:sz="0" w:space="0" w:color="auto"/>
          </w:divBdr>
        </w:div>
        <w:div w:id="1333216455">
          <w:marLeft w:val="1080"/>
          <w:marRight w:val="0"/>
          <w:marTop w:val="100"/>
          <w:marBottom w:val="0"/>
          <w:divBdr>
            <w:top w:val="none" w:sz="0" w:space="0" w:color="auto"/>
            <w:left w:val="none" w:sz="0" w:space="0" w:color="auto"/>
            <w:bottom w:val="none" w:sz="0" w:space="0" w:color="auto"/>
            <w:right w:val="none" w:sz="0" w:space="0" w:color="auto"/>
          </w:divBdr>
        </w:div>
        <w:div w:id="544755278">
          <w:marLeft w:val="1080"/>
          <w:marRight w:val="0"/>
          <w:marTop w:val="100"/>
          <w:marBottom w:val="0"/>
          <w:divBdr>
            <w:top w:val="none" w:sz="0" w:space="0" w:color="auto"/>
            <w:left w:val="none" w:sz="0" w:space="0" w:color="auto"/>
            <w:bottom w:val="none" w:sz="0" w:space="0" w:color="auto"/>
            <w:right w:val="none" w:sz="0" w:space="0" w:color="auto"/>
          </w:divBdr>
        </w:div>
        <w:div w:id="1717971597">
          <w:marLeft w:val="1080"/>
          <w:marRight w:val="0"/>
          <w:marTop w:val="100"/>
          <w:marBottom w:val="0"/>
          <w:divBdr>
            <w:top w:val="none" w:sz="0" w:space="0" w:color="auto"/>
            <w:left w:val="none" w:sz="0" w:space="0" w:color="auto"/>
            <w:bottom w:val="none" w:sz="0" w:space="0" w:color="auto"/>
            <w:right w:val="none" w:sz="0" w:space="0" w:color="auto"/>
          </w:divBdr>
        </w:div>
        <w:div w:id="957371177">
          <w:marLeft w:val="360"/>
          <w:marRight w:val="0"/>
          <w:marTop w:val="200"/>
          <w:marBottom w:val="0"/>
          <w:divBdr>
            <w:top w:val="none" w:sz="0" w:space="0" w:color="auto"/>
            <w:left w:val="none" w:sz="0" w:space="0" w:color="auto"/>
            <w:bottom w:val="none" w:sz="0" w:space="0" w:color="auto"/>
            <w:right w:val="none" w:sz="0" w:space="0" w:color="auto"/>
          </w:divBdr>
        </w:div>
        <w:div w:id="2636429">
          <w:marLeft w:val="1080"/>
          <w:marRight w:val="0"/>
          <w:marTop w:val="100"/>
          <w:marBottom w:val="0"/>
          <w:divBdr>
            <w:top w:val="none" w:sz="0" w:space="0" w:color="auto"/>
            <w:left w:val="none" w:sz="0" w:space="0" w:color="auto"/>
            <w:bottom w:val="none" w:sz="0" w:space="0" w:color="auto"/>
            <w:right w:val="none" w:sz="0" w:space="0" w:color="auto"/>
          </w:divBdr>
        </w:div>
        <w:div w:id="445079630">
          <w:marLeft w:val="1080"/>
          <w:marRight w:val="0"/>
          <w:marTop w:val="100"/>
          <w:marBottom w:val="0"/>
          <w:divBdr>
            <w:top w:val="none" w:sz="0" w:space="0" w:color="auto"/>
            <w:left w:val="none" w:sz="0" w:space="0" w:color="auto"/>
            <w:bottom w:val="none" w:sz="0" w:space="0" w:color="auto"/>
            <w:right w:val="none" w:sz="0" w:space="0" w:color="auto"/>
          </w:divBdr>
        </w:div>
        <w:div w:id="1109279932">
          <w:marLeft w:val="1080"/>
          <w:marRight w:val="0"/>
          <w:marTop w:val="100"/>
          <w:marBottom w:val="0"/>
          <w:divBdr>
            <w:top w:val="none" w:sz="0" w:space="0" w:color="auto"/>
            <w:left w:val="none" w:sz="0" w:space="0" w:color="auto"/>
            <w:bottom w:val="none" w:sz="0" w:space="0" w:color="auto"/>
            <w:right w:val="none" w:sz="0" w:space="0" w:color="auto"/>
          </w:divBdr>
        </w:div>
      </w:divsChild>
    </w:div>
    <w:div w:id="1874031382">
      <w:bodyDiv w:val="1"/>
      <w:marLeft w:val="0"/>
      <w:marRight w:val="0"/>
      <w:marTop w:val="0"/>
      <w:marBottom w:val="0"/>
      <w:divBdr>
        <w:top w:val="none" w:sz="0" w:space="0" w:color="auto"/>
        <w:left w:val="none" w:sz="0" w:space="0" w:color="auto"/>
        <w:bottom w:val="none" w:sz="0" w:space="0" w:color="auto"/>
        <w:right w:val="none" w:sz="0" w:space="0" w:color="auto"/>
      </w:divBdr>
    </w:div>
    <w:div w:id="1949042882">
      <w:bodyDiv w:val="1"/>
      <w:marLeft w:val="0"/>
      <w:marRight w:val="0"/>
      <w:marTop w:val="0"/>
      <w:marBottom w:val="0"/>
      <w:divBdr>
        <w:top w:val="none" w:sz="0" w:space="0" w:color="auto"/>
        <w:left w:val="none" w:sz="0" w:space="0" w:color="auto"/>
        <w:bottom w:val="none" w:sz="0" w:space="0" w:color="auto"/>
        <w:right w:val="none" w:sz="0" w:space="0" w:color="auto"/>
      </w:divBdr>
    </w:div>
    <w:div w:id="1961690221">
      <w:bodyDiv w:val="1"/>
      <w:marLeft w:val="0"/>
      <w:marRight w:val="0"/>
      <w:marTop w:val="0"/>
      <w:marBottom w:val="0"/>
      <w:divBdr>
        <w:top w:val="none" w:sz="0" w:space="0" w:color="auto"/>
        <w:left w:val="none" w:sz="0" w:space="0" w:color="auto"/>
        <w:bottom w:val="none" w:sz="0" w:space="0" w:color="auto"/>
        <w:right w:val="none" w:sz="0" w:space="0" w:color="auto"/>
      </w:divBdr>
      <w:divsChild>
        <w:div w:id="666715152">
          <w:marLeft w:val="0"/>
          <w:marRight w:val="0"/>
          <w:marTop w:val="0"/>
          <w:marBottom w:val="600"/>
          <w:divBdr>
            <w:top w:val="none" w:sz="0" w:space="0" w:color="auto"/>
            <w:left w:val="none" w:sz="0" w:space="0" w:color="auto"/>
            <w:bottom w:val="single" w:sz="6" w:space="23" w:color="E0E0E0"/>
            <w:right w:val="none" w:sz="0" w:space="0" w:color="auto"/>
          </w:divBdr>
        </w:div>
        <w:div w:id="866331137">
          <w:marLeft w:val="0"/>
          <w:marRight w:val="0"/>
          <w:marTop w:val="0"/>
          <w:marBottom w:val="0"/>
          <w:divBdr>
            <w:top w:val="none" w:sz="0" w:space="0" w:color="auto"/>
            <w:left w:val="none" w:sz="0" w:space="0" w:color="auto"/>
            <w:bottom w:val="none" w:sz="0" w:space="0" w:color="auto"/>
            <w:right w:val="none" w:sz="0" w:space="0" w:color="auto"/>
          </w:divBdr>
        </w:div>
      </w:divsChild>
    </w:div>
    <w:div w:id="1970623481">
      <w:bodyDiv w:val="1"/>
      <w:marLeft w:val="0"/>
      <w:marRight w:val="0"/>
      <w:marTop w:val="0"/>
      <w:marBottom w:val="0"/>
      <w:divBdr>
        <w:top w:val="none" w:sz="0" w:space="0" w:color="auto"/>
        <w:left w:val="none" w:sz="0" w:space="0" w:color="auto"/>
        <w:bottom w:val="none" w:sz="0" w:space="0" w:color="auto"/>
        <w:right w:val="none" w:sz="0" w:space="0" w:color="auto"/>
      </w:divBdr>
    </w:div>
    <w:div w:id="1994871178">
      <w:bodyDiv w:val="1"/>
      <w:marLeft w:val="0"/>
      <w:marRight w:val="0"/>
      <w:marTop w:val="0"/>
      <w:marBottom w:val="0"/>
      <w:divBdr>
        <w:top w:val="none" w:sz="0" w:space="0" w:color="auto"/>
        <w:left w:val="none" w:sz="0" w:space="0" w:color="auto"/>
        <w:bottom w:val="none" w:sz="0" w:space="0" w:color="auto"/>
        <w:right w:val="none" w:sz="0" w:space="0" w:color="auto"/>
      </w:divBdr>
    </w:div>
    <w:div w:id="2008360344">
      <w:bodyDiv w:val="1"/>
      <w:marLeft w:val="0"/>
      <w:marRight w:val="0"/>
      <w:marTop w:val="0"/>
      <w:marBottom w:val="0"/>
      <w:divBdr>
        <w:top w:val="none" w:sz="0" w:space="0" w:color="auto"/>
        <w:left w:val="none" w:sz="0" w:space="0" w:color="auto"/>
        <w:bottom w:val="none" w:sz="0" w:space="0" w:color="auto"/>
        <w:right w:val="none" w:sz="0" w:space="0" w:color="auto"/>
      </w:divBdr>
    </w:div>
    <w:div w:id="2013877074">
      <w:bodyDiv w:val="1"/>
      <w:marLeft w:val="0"/>
      <w:marRight w:val="0"/>
      <w:marTop w:val="0"/>
      <w:marBottom w:val="0"/>
      <w:divBdr>
        <w:top w:val="none" w:sz="0" w:space="0" w:color="auto"/>
        <w:left w:val="none" w:sz="0" w:space="0" w:color="auto"/>
        <w:bottom w:val="none" w:sz="0" w:space="0" w:color="auto"/>
        <w:right w:val="none" w:sz="0" w:space="0" w:color="auto"/>
      </w:divBdr>
    </w:div>
    <w:div w:id="2025983778">
      <w:bodyDiv w:val="1"/>
      <w:marLeft w:val="0"/>
      <w:marRight w:val="0"/>
      <w:marTop w:val="0"/>
      <w:marBottom w:val="0"/>
      <w:divBdr>
        <w:top w:val="none" w:sz="0" w:space="0" w:color="auto"/>
        <w:left w:val="none" w:sz="0" w:space="0" w:color="auto"/>
        <w:bottom w:val="none" w:sz="0" w:space="0" w:color="auto"/>
        <w:right w:val="none" w:sz="0" w:space="0" w:color="auto"/>
      </w:divBdr>
      <w:divsChild>
        <w:div w:id="403726449">
          <w:marLeft w:val="547"/>
          <w:marRight w:val="0"/>
          <w:marTop w:val="82"/>
          <w:marBottom w:val="0"/>
          <w:divBdr>
            <w:top w:val="none" w:sz="0" w:space="0" w:color="auto"/>
            <w:left w:val="none" w:sz="0" w:space="0" w:color="auto"/>
            <w:bottom w:val="none" w:sz="0" w:space="0" w:color="auto"/>
            <w:right w:val="none" w:sz="0" w:space="0" w:color="auto"/>
          </w:divBdr>
        </w:div>
      </w:divsChild>
    </w:div>
    <w:div w:id="2027171781">
      <w:bodyDiv w:val="1"/>
      <w:marLeft w:val="0"/>
      <w:marRight w:val="0"/>
      <w:marTop w:val="0"/>
      <w:marBottom w:val="0"/>
      <w:divBdr>
        <w:top w:val="none" w:sz="0" w:space="0" w:color="auto"/>
        <w:left w:val="none" w:sz="0" w:space="0" w:color="auto"/>
        <w:bottom w:val="none" w:sz="0" w:space="0" w:color="auto"/>
        <w:right w:val="none" w:sz="0" w:space="0" w:color="auto"/>
      </w:divBdr>
    </w:div>
    <w:div w:id="2076394932">
      <w:bodyDiv w:val="1"/>
      <w:marLeft w:val="0"/>
      <w:marRight w:val="0"/>
      <w:marTop w:val="0"/>
      <w:marBottom w:val="0"/>
      <w:divBdr>
        <w:top w:val="none" w:sz="0" w:space="0" w:color="auto"/>
        <w:left w:val="none" w:sz="0" w:space="0" w:color="auto"/>
        <w:bottom w:val="none" w:sz="0" w:space="0" w:color="auto"/>
        <w:right w:val="none" w:sz="0" w:space="0" w:color="auto"/>
      </w:divBdr>
    </w:div>
    <w:div w:id="2119372696">
      <w:bodyDiv w:val="1"/>
      <w:marLeft w:val="0"/>
      <w:marRight w:val="0"/>
      <w:marTop w:val="0"/>
      <w:marBottom w:val="0"/>
      <w:divBdr>
        <w:top w:val="none" w:sz="0" w:space="0" w:color="auto"/>
        <w:left w:val="none" w:sz="0" w:space="0" w:color="auto"/>
        <w:bottom w:val="none" w:sz="0" w:space="0" w:color="auto"/>
        <w:right w:val="none" w:sz="0" w:space="0" w:color="auto"/>
      </w:divBdr>
      <w:divsChild>
        <w:div w:id="490679277">
          <w:marLeft w:val="360"/>
          <w:marRight w:val="0"/>
          <w:marTop w:val="200"/>
          <w:marBottom w:val="0"/>
          <w:divBdr>
            <w:top w:val="none" w:sz="0" w:space="0" w:color="auto"/>
            <w:left w:val="none" w:sz="0" w:space="0" w:color="auto"/>
            <w:bottom w:val="none" w:sz="0" w:space="0" w:color="auto"/>
            <w:right w:val="none" w:sz="0" w:space="0" w:color="auto"/>
          </w:divBdr>
        </w:div>
        <w:div w:id="41293649">
          <w:marLeft w:val="360"/>
          <w:marRight w:val="0"/>
          <w:marTop w:val="200"/>
          <w:marBottom w:val="0"/>
          <w:divBdr>
            <w:top w:val="none" w:sz="0" w:space="0" w:color="auto"/>
            <w:left w:val="none" w:sz="0" w:space="0" w:color="auto"/>
            <w:bottom w:val="none" w:sz="0" w:space="0" w:color="auto"/>
            <w:right w:val="none" w:sz="0" w:space="0" w:color="auto"/>
          </w:divBdr>
        </w:div>
        <w:div w:id="1344241223">
          <w:marLeft w:val="360"/>
          <w:marRight w:val="0"/>
          <w:marTop w:val="200"/>
          <w:marBottom w:val="0"/>
          <w:divBdr>
            <w:top w:val="none" w:sz="0" w:space="0" w:color="auto"/>
            <w:left w:val="none" w:sz="0" w:space="0" w:color="auto"/>
            <w:bottom w:val="none" w:sz="0" w:space="0" w:color="auto"/>
            <w:right w:val="none" w:sz="0" w:space="0" w:color="auto"/>
          </w:divBdr>
        </w:div>
        <w:div w:id="64769488">
          <w:marLeft w:val="360"/>
          <w:marRight w:val="0"/>
          <w:marTop w:val="200"/>
          <w:marBottom w:val="0"/>
          <w:divBdr>
            <w:top w:val="none" w:sz="0" w:space="0" w:color="auto"/>
            <w:left w:val="none" w:sz="0" w:space="0" w:color="auto"/>
            <w:bottom w:val="none" w:sz="0" w:space="0" w:color="auto"/>
            <w:right w:val="none" w:sz="0" w:space="0" w:color="auto"/>
          </w:divBdr>
        </w:div>
        <w:div w:id="1999383792">
          <w:marLeft w:val="360"/>
          <w:marRight w:val="0"/>
          <w:marTop w:val="200"/>
          <w:marBottom w:val="0"/>
          <w:divBdr>
            <w:top w:val="none" w:sz="0" w:space="0" w:color="auto"/>
            <w:left w:val="none" w:sz="0" w:space="0" w:color="auto"/>
            <w:bottom w:val="none" w:sz="0" w:space="0" w:color="auto"/>
            <w:right w:val="none" w:sz="0" w:space="0" w:color="auto"/>
          </w:divBdr>
        </w:div>
      </w:divsChild>
    </w:div>
    <w:div w:id="21450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0546-ukrainas-civiliedzivotaju-atbalsta-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154B-53E5-47AA-8E1E-467341B5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17665</Words>
  <Characters>10070</Characters>
  <Application>Microsoft Office Word</Application>
  <DocSecurity>0</DocSecurity>
  <Lines>83</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LM un LPS protokols 2019</vt:lpstr>
      <vt:lpstr>LM un LPS protokols 2019</vt:lpstr>
    </vt:vector>
  </TitlesOfParts>
  <Company>Labklājības ministrija</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 un LPS protokols 2019</dc:title>
  <dc:creator/>
  <cp:lastModifiedBy>Zane Fridrihsberga</cp:lastModifiedBy>
  <cp:revision>19</cp:revision>
  <cp:lastPrinted>2021-07-09T11:07:00Z</cp:lastPrinted>
  <dcterms:created xsi:type="dcterms:W3CDTF">2022-07-13T06:57:00Z</dcterms:created>
  <dcterms:modified xsi:type="dcterms:W3CDTF">2022-08-01T06:55:00Z</dcterms:modified>
</cp:coreProperties>
</file>