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D19D" w14:textId="5EFB937A" w:rsidR="0072639C" w:rsidRDefault="0072639C" w:rsidP="17FC056F">
      <w:pPr>
        <w:spacing w:after="120"/>
        <w:jc w:val="both"/>
        <w:rPr>
          <w:rFonts w:ascii="Times New Roman" w:hAnsi="Times New Roman" w:cs="Times New Roman"/>
          <w:i/>
          <w:iCs/>
          <w:color w:val="0000FF"/>
          <w:sz w:val="20"/>
          <w:szCs w:val="20"/>
        </w:rPr>
      </w:pPr>
      <w:r w:rsidRPr="17FC056F">
        <w:rPr>
          <w:rFonts w:ascii="Times New Roman" w:hAnsi="Times New Roman" w:cs="Times New Roman"/>
          <w:i/>
          <w:iCs/>
          <w:color w:val="0000FF"/>
          <w:sz w:val="20"/>
          <w:szCs w:val="20"/>
          <w:u w:val="single"/>
        </w:rPr>
        <w:t>Skaidrojums:</w:t>
      </w:r>
      <w:r w:rsidRPr="17FC056F">
        <w:rPr>
          <w:rFonts w:ascii="Times New Roman" w:hAnsi="Times New Roman" w:cs="Times New Roman"/>
          <w:i/>
          <w:iCs/>
          <w:color w:val="0000FF"/>
          <w:sz w:val="20"/>
          <w:szCs w:val="20"/>
        </w:rPr>
        <w:t xml:space="preserve"> Finansējuma saņēmējs Eiropas Savienības Atveseļošanas un noturības mehānisma (turpmāk – ANM) plāna 2. komponentes “Digitālā transformācija” 2.1. reformu un investīciju virziena “Valsts pārvaldes, t.sk. pašvaldību digitālā transformācija” investīciju projekta ietvaros sagatavo un saskaņo investīcijas projekta pasi</w:t>
      </w:r>
      <w:r w:rsidR="004237EB">
        <w:rPr>
          <w:rFonts w:ascii="Times New Roman" w:hAnsi="Times New Roman" w:cs="Times New Roman"/>
          <w:i/>
          <w:iCs/>
          <w:color w:val="0000FF"/>
          <w:sz w:val="20"/>
          <w:szCs w:val="20"/>
        </w:rPr>
        <w:t xml:space="preserve"> </w:t>
      </w:r>
      <w:r w:rsidR="004237EB" w:rsidRPr="004237EB">
        <w:rPr>
          <w:rFonts w:ascii="Times New Roman" w:hAnsi="Times New Roman" w:cs="Times New Roman"/>
          <w:i/>
          <w:iCs/>
          <w:color w:val="0000FF"/>
          <w:sz w:val="20"/>
          <w:szCs w:val="20"/>
        </w:rPr>
        <w:t>Tiesību aktu projektu publiska</w:t>
      </w:r>
      <w:r w:rsidR="004574CA">
        <w:rPr>
          <w:rFonts w:ascii="Times New Roman" w:hAnsi="Times New Roman" w:cs="Times New Roman"/>
          <w:i/>
          <w:iCs/>
          <w:color w:val="0000FF"/>
          <w:sz w:val="20"/>
          <w:szCs w:val="20"/>
        </w:rPr>
        <w:t>jā</w:t>
      </w:r>
      <w:r w:rsidR="004237EB" w:rsidRPr="004237EB">
        <w:rPr>
          <w:rFonts w:ascii="Times New Roman" w:hAnsi="Times New Roman" w:cs="Times New Roman"/>
          <w:i/>
          <w:iCs/>
          <w:color w:val="0000FF"/>
          <w:sz w:val="20"/>
          <w:szCs w:val="20"/>
        </w:rPr>
        <w:t xml:space="preserve"> portāl</w:t>
      </w:r>
      <w:r w:rsidR="004574CA">
        <w:rPr>
          <w:rFonts w:ascii="Times New Roman" w:hAnsi="Times New Roman" w:cs="Times New Roman"/>
          <w:i/>
          <w:iCs/>
          <w:color w:val="0000FF"/>
          <w:sz w:val="20"/>
          <w:szCs w:val="20"/>
        </w:rPr>
        <w:t>ā</w:t>
      </w:r>
      <w:r w:rsidR="00FD1853">
        <w:rPr>
          <w:rFonts w:ascii="Times New Roman" w:hAnsi="Times New Roman" w:cs="Times New Roman"/>
          <w:i/>
          <w:iCs/>
          <w:color w:val="0000FF"/>
          <w:sz w:val="20"/>
          <w:szCs w:val="20"/>
        </w:rPr>
        <w:t xml:space="preserve"> (turpmāk – TAP portāls)</w:t>
      </w:r>
      <w:r w:rsidR="00F952BD">
        <w:rPr>
          <w:rFonts w:ascii="Times New Roman" w:hAnsi="Times New Roman" w:cs="Times New Roman"/>
          <w:i/>
          <w:iCs/>
          <w:color w:val="0000FF"/>
          <w:sz w:val="20"/>
          <w:szCs w:val="20"/>
        </w:rPr>
        <w:t xml:space="preserve"> ar </w:t>
      </w:r>
      <w:r w:rsidR="00F952BD" w:rsidRPr="00F952BD">
        <w:rPr>
          <w:rFonts w:ascii="Times New Roman" w:hAnsi="Times New Roman" w:cs="Times New Roman"/>
          <w:i/>
          <w:iCs/>
          <w:color w:val="0000FF"/>
          <w:sz w:val="20"/>
          <w:szCs w:val="20"/>
        </w:rPr>
        <w:t>projekt</w:t>
      </w:r>
      <w:r w:rsidR="00F952BD">
        <w:rPr>
          <w:rFonts w:ascii="Times New Roman" w:hAnsi="Times New Roman" w:cs="Times New Roman"/>
          <w:i/>
          <w:iCs/>
          <w:color w:val="0000FF"/>
          <w:sz w:val="20"/>
          <w:szCs w:val="20"/>
        </w:rPr>
        <w:t>ā</w:t>
      </w:r>
      <w:r w:rsidR="00F952BD" w:rsidRPr="00F952BD">
        <w:rPr>
          <w:rFonts w:ascii="Times New Roman" w:hAnsi="Times New Roman" w:cs="Times New Roman"/>
          <w:i/>
          <w:iCs/>
          <w:color w:val="0000FF"/>
          <w:sz w:val="20"/>
          <w:szCs w:val="20"/>
        </w:rPr>
        <w:t xml:space="preserve"> iesaistīto institūciju ministrijām, F</w:t>
      </w:r>
      <w:r w:rsidR="003F71AC">
        <w:rPr>
          <w:rFonts w:ascii="Times New Roman" w:hAnsi="Times New Roman" w:cs="Times New Roman"/>
          <w:i/>
          <w:iCs/>
          <w:color w:val="0000FF"/>
          <w:sz w:val="20"/>
          <w:szCs w:val="20"/>
        </w:rPr>
        <w:t>inanšu ministriju</w:t>
      </w:r>
      <w:r w:rsidR="00F952BD" w:rsidRPr="00F952BD">
        <w:rPr>
          <w:rFonts w:ascii="Times New Roman" w:hAnsi="Times New Roman" w:cs="Times New Roman"/>
          <w:i/>
          <w:iCs/>
          <w:color w:val="0000FF"/>
          <w:sz w:val="20"/>
          <w:szCs w:val="20"/>
        </w:rPr>
        <w:t>, T</w:t>
      </w:r>
      <w:r w:rsidR="003F71AC">
        <w:rPr>
          <w:rFonts w:ascii="Times New Roman" w:hAnsi="Times New Roman" w:cs="Times New Roman"/>
          <w:i/>
          <w:iCs/>
          <w:color w:val="0000FF"/>
          <w:sz w:val="20"/>
          <w:szCs w:val="20"/>
        </w:rPr>
        <w:t>ieslietu ministriju</w:t>
      </w:r>
      <w:r w:rsidR="00F952BD" w:rsidRPr="00F952BD">
        <w:rPr>
          <w:rFonts w:ascii="Times New Roman" w:hAnsi="Times New Roman" w:cs="Times New Roman"/>
          <w:i/>
          <w:iCs/>
          <w:color w:val="0000FF"/>
          <w:sz w:val="20"/>
          <w:szCs w:val="20"/>
        </w:rPr>
        <w:t xml:space="preserve"> un </w:t>
      </w:r>
      <w:r w:rsidR="006460DD" w:rsidRPr="006460DD">
        <w:rPr>
          <w:rFonts w:ascii="Times New Roman" w:hAnsi="Times New Roman" w:cs="Times New Roman"/>
          <w:i/>
          <w:iCs/>
          <w:color w:val="0000FF"/>
          <w:sz w:val="20"/>
          <w:szCs w:val="20"/>
        </w:rPr>
        <w:t>Vides aizsardzības un reģionālās attīstības ministrij</w:t>
      </w:r>
      <w:r w:rsidR="006460DD">
        <w:rPr>
          <w:rFonts w:ascii="Times New Roman" w:hAnsi="Times New Roman" w:cs="Times New Roman"/>
          <w:i/>
          <w:iCs/>
          <w:color w:val="0000FF"/>
          <w:sz w:val="20"/>
          <w:szCs w:val="20"/>
        </w:rPr>
        <w:t>u</w:t>
      </w:r>
      <w:r w:rsidR="00FD1853">
        <w:rPr>
          <w:rFonts w:ascii="Times New Roman" w:hAnsi="Times New Roman" w:cs="Times New Roman"/>
          <w:i/>
          <w:iCs/>
          <w:color w:val="0000FF"/>
          <w:sz w:val="20"/>
          <w:szCs w:val="20"/>
        </w:rPr>
        <w:t>. TAP portālā saskaņoto projekta pasi</w:t>
      </w:r>
      <w:r w:rsidR="00B44595" w:rsidRPr="17FC056F">
        <w:rPr>
          <w:rFonts w:ascii="Times New Roman" w:hAnsi="Times New Roman" w:cs="Times New Roman"/>
          <w:i/>
          <w:iCs/>
          <w:color w:val="0000FF"/>
          <w:sz w:val="20"/>
          <w:szCs w:val="20"/>
        </w:rPr>
        <w:t xml:space="preserve"> </w:t>
      </w:r>
      <w:r w:rsidRPr="17FC056F">
        <w:rPr>
          <w:rFonts w:ascii="Times New Roman" w:hAnsi="Times New Roman" w:cs="Times New Roman"/>
          <w:i/>
          <w:iCs/>
          <w:color w:val="0000FF"/>
          <w:sz w:val="20"/>
          <w:szCs w:val="20"/>
        </w:rPr>
        <w:t xml:space="preserve">jāapstiprina Ministru kabinetā (turpmāk – MK). </w:t>
      </w:r>
    </w:p>
    <w:p w14:paraId="30629318" w14:textId="77777777" w:rsidR="0072639C" w:rsidRDefault="0072639C" w:rsidP="00694D43">
      <w:pPr>
        <w:spacing w:after="0"/>
        <w:jc w:val="center"/>
        <w:rPr>
          <w:rFonts w:ascii="Times New Roman" w:hAnsi="Times New Roman" w:cs="Times New Roman"/>
          <w:b/>
          <w:sz w:val="24"/>
          <w:szCs w:val="24"/>
        </w:rPr>
      </w:pPr>
    </w:p>
    <w:p w14:paraId="148105FB" w14:textId="68F8106A" w:rsidR="00D7129C" w:rsidRPr="00C003CA" w:rsidRDefault="00D7129C" w:rsidP="00694D43">
      <w:pPr>
        <w:spacing w:after="0"/>
        <w:jc w:val="center"/>
        <w:rPr>
          <w:rFonts w:ascii="Times New Roman" w:hAnsi="Times New Roman" w:cs="Times New Roman"/>
          <w:b/>
          <w:sz w:val="24"/>
          <w:szCs w:val="24"/>
        </w:rPr>
      </w:pPr>
      <w:r w:rsidRPr="00C003CA">
        <w:rPr>
          <w:rFonts w:ascii="Times New Roman" w:hAnsi="Times New Roman" w:cs="Times New Roman"/>
          <w:b/>
          <w:sz w:val="24"/>
          <w:szCs w:val="24"/>
        </w:rPr>
        <w:t>Projekta pase</w:t>
      </w:r>
    </w:p>
    <w:p w14:paraId="00CF51D9" w14:textId="2C83A77B" w:rsidR="00D7129C" w:rsidRPr="00C003CA" w:rsidRDefault="00D7129C" w:rsidP="00694D43">
      <w:pPr>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785"/>
        <w:gridCol w:w="1985"/>
        <w:gridCol w:w="1208"/>
      </w:tblGrid>
      <w:tr w:rsidR="00C003CA" w:rsidRPr="00C003CA" w14:paraId="54840B7D" w14:textId="77777777" w:rsidTr="00D7129C">
        <w:tc>
          <w:tcPr>
            <w:tcW w:w="1659" w:type="dxa"/>
          </w:tcPr>
          <w:p w14:paraId="6609F35C" w14:textId="5E8FB471" w:rsidR="00D7129C" w:rsidRPr="00C003CA" w:rsidRDefault="00D7129C" w:rsidP="00694D43">
            <w:pPr>
              <w:jc w:val="center"/>
              <w:rPr>
                <w:rFonts w:ascii="Times New Roman" w:hAnsi="Times New Roman" w:cs="Times New Roman"/>
                <w:b/>
                <w:sz w:val="24"/>
                <w:szCs w:val="24"/>
              </w:rPr>
            </w:pPr>
            <w:r w:rsidRPr="00C003CA">
              <w:rPr>
                <w:rFonts w:ascii="Times New Roman" w:hAnsi="Times New Roman" w:cs="Times New Roman"/>
                <w:b/>
                <w:sz w:val="24"/>
                <w:szCs w:val="24"/>
              </w:rPr>
              <w:t>Investīcijas</w:t>
            </w:r>
          </w:p>
        </w:tc>
        <w:tc>
          <w:tcPr>
            <w:tcW w:w="1659" w:type="dxa"/>
            <w:tcBorders>
              <w:bottom w:val="single" w:sz="4" w:space="0" w:color="auto"/>
            </w:tcBorders>
          </w:tcPr>
          <w:p w14:paraId="26C9FD5F" w14:textId="77777777" w:rsidR="00D7129C" w:rsidRPr="00C003CA" w:rsidRDefault="00D7129C" w:rsidP="00694D43">
            <w:pPr>
              <w:jc w:val="center"/>
              <w:rPr>
                <w:rFonts w:ascii="Times New Roman" w:hAnsi="Times New Roman" w:cs="Times New Roman"/>
                <w:b/>
                <w:sz w:val="24"/>
                <w:szCs w:val="24"/>
              </w:rPr>
            </w:pPr>
          </w:p>
        </w:tc>
        <w:tc>
          <w:tcPr>
            <w:tcW w:w="1785" w:type="dxa"/>
          </w:tcPr>
          <w:p w14:paraId="2E09DD09" w14:textId="473901A3" w:rsidR="00D7129C" w:rsidRPr="00C003CA" w:rsidRDefault="00D7129C" w:rsidP="00694D43">
            <w:pPr>
              <w:jc w:val="center"/>
              <w:rPr>
                <w:rFonts w:ascii="Times New Roman" w:hAnsi="Times New Roman" w:cs="Times New Roman"/>
                <w:b/>
                <w:sz w:val="24"/>
                <w:szCs w:val="24"/>
              </w:rPr>
            </w:pPr>
            <w:r w:rsidRPr="00C003CA">
              <w:rPr>
                <w:rFonts w:ascii="Times New Roman" w:hAnsi="Times New Roman" w:cs="Times New Roman"/>
                <w:b/>
                <w:sz w:val="24"/>
                <w:szCs w:val="24"/>
              </w:rPr>
              <w:t>projekta</w:t>
            </w:r>
          </w:p>
        </w:tc>
        <w:tc>
          <w:tcPr>
            <w:tcW w:w="1985" w:type="dxa"/>
            <w:tcBorders>
              <w:bottom w:val="single" w:sz="4" w:space="0" w:color="auto"/>
            </w:tcBorders>
          </w:tcPr>
          <w:p w14:paraId="4B716C99" w14:textId="77777777" w:rsidR="00D7129C" w:rsidRPr="00C003CA" w:rsidRDefault="00D7129C" w:rsidP="00694D43">
            <w:pPr>
              <w:jc w:val="center"/>
              <w:rPr>
                <w:rFonts w:ascii="Times New Roman" w:hAnsi="Times New Roman" w:cs="Times New Roman"/>
                <w:b/>
                <w:sz w:val="24"/>
                <w:szCs w:val="24"/>
              </w:rPr>
            </w:pPr>
          </w:p>
        </w:tc>
        <w:tc>
          <w:tcPr>
            <w:tcW w:w="1208" w:type="dxa"/>
          </w:tcPr>
          <w:p w14:paraId="59600A9D" w14:textId="402F8539" w:rsidR="00D7129C" w:rsidRPr="00C003CA" w:rsidRDefault="00D7129C" w:rsidP="00694D43">
            <w:pPr>
              <w:jc w:val="center"/>
              <w:rPr>
                <w:rFonts w:ascii="Times New Roman" w:hAnsi="Times New Roman" w:cs="Times New Roman"/>
                <w:b/>
                <w:sz w:val="24"/>
                <w:szCs w:val="24"/>
              </w:rPr>
            </w:pPr>
            <w:r w:rsidRPr="00C003CA">
              <w:rPr>
                <w:rFonts w:ascii="Times New Roman" w:hAnsi="Times New Roman" w:cs="Times New Roman"/>
                <w:b/>
                <w:sz w:val="24"/>
                <w:szCs w:val="24"/>
              </w:rPr>
              <w:t>pase</w:t>
            </w:r>
          </w:p>
        </w:tc>
      </w:tr>
      <w:tr w:rsidR="00C003CA" w:rsidRPr="00C003CA" w14:paraId="77C5619F" w14:textId="77777777" w:rsidTr="00D7129C">
        <w:tc>
          <w:tcPr>
            <w:tcW w:w="1659" w:type="dxa"/>
          </w:tcPr>
          <w:p w14:paraId="68B9AE2C" w14:textId="77777777" w:rsidR="00D7129C" w:rsidRPr="00C003CA" w:rsidRDefault="00D7129C" w:rsidP="00694D43">
            <w:pPr>
              <w:jc w:val="center"/>
              <w:rPr>
                <w:rFonts w:ascii="Times New Roman" w:hAnsi="Times New Roman" w:cs="Times New Roman"/>
                <w:b/>
                <w:sz w:val="24"/>
                <w:szCs w:val="24"/>
              </w:rPr>
            </w:pPr>
          </w:p>
        </w:tc>
        <w:tc>
          <w:tcPr>
            <w:tcW w:w="1659" w:type="dxa"/>
            <w:tcBorders>
              <w:top w:val="single" w:sz="4" w:space="0" w:color="auto"/>
            </w:tcBorders>
          </w:tcPr>
          <w:p w14:paraId="365BC02D" w14:textId="4B27D011" w:rsidR="00D7129C" w:rsidRPr="00C003CA" w:rsidRDefault="00D7129C" w:rsidP="00694D43">
            <w:pPr>
              <w:jc w:val="center"/>
              <w:rPr>
                <w:rFonts w:ascii="Times New Roman" w:hAnsi="Times New Roman" w:cs="Times New Roman"/>
                <w:bCs/>
                <w:sz w:val="20"/>
                <w:szCs w:val="20"/>
              </w:rPr>
            </w:pPr>
            <w:r w:rsidRPr="00C003CA">
              <w:rPr>
                <w:rFonts w:ascii="Times New Roman" w:hAnsi="Times New Roman" w:cs="Times New Roman"/>
                <w:bCs/>
                <w:sz w:val="20"/>
                <w:szCs w:val="20"/>
              </w:rPr>
              <w:t>(numurs)</w:t>
            </w:r>
          </w:p>
        </w:tc>
        <w:tc>
          <w:tcPr>
            <w:tcW w:w="1785" w:type="dxa"/>
          </w:tcPr>
          <w:p w14:paraId="78E8514A" w14:textId="77777777" w:rsidR="00D7129C" w:rsidRPr="00C003CA" w:rsidRDefault="00D7129C" w:rsidP="00694D43">
            <w:pPr>
              <w:jc w:val="center"/>
              <w:rPr>
                <w:rFonts w:ascii="Times New Roman" w:hAnsi="Times New Roman" w:cs="Times New Roman"/>
                <w:b/>
                <w:sz w:val="24"/>
                <w:szCs w:val="24"/>
              </w:rPr>
            </w:pPr>
          </w:p>
        </w:tc>
        <w:tc>
          <w:tcPr>
            <w:tcW w:w="1985" w:type="dxa"/>
            <w:tcBorders>
              <w:top w:val="single" w:sz="4" w:space="0" w:color="auto"/>
            </w:tcBorders>
          </w:tcPr>
          <w:p w14:paraId="03838703" w14:textId="773CB339" w:rsidR="00D7129C" w:rsidRPr="00C003CA" w:rsidRDefault="00D7129C" w:rsidP="00694D43">
            <w:pPr>
              <w:jc w:val="center"/>
              <w:rPr>
                <w:rFonts w:ascii="Times New Roman" w:hAnsi="Times New Roman" w:cs="Times New Roman"/>
                <w:bCs/>
                <w:sz w:val="20"/>
                <w:szCs w:val="20"/>
              </w:rPr>
            </w:pPr>
            <w:r w:rsidRPr="00C003CA">
              <w:rPr>
                <w:rFonts w:ascii="Times New Roman" w:hAnsi="Times New Roman" w:cs="Times New Roman"/>
                <w:bCs/>
                <w:sz w:val="20"/>
                <w:szCs w:val="20"/>
              </w:rPr>
              <w:t>(projekta nosauk</w:t>
            </w:r>
            <w:r w:rsidR="00A40DF8">
              <w:rPr>
                <w:rFonts w:ascii="Times New Roman" w:hAnsi="Times New Roman" w:cs="Times New Roman"/>
                <w:bCs/>
                <w:sz w:val="20"/>
                <w:szCs w:val="20"/>
              </w:rPr>
              <w:t>u</w:t>
            </w:r>
            <w:r w:rsidRPr="00C003CA">
              <w:rPr>
                <w:rFonts w:ascii="Times New Roman" w:hAnsi="Times New Roman" w:cs="Times New Roman"/>
                <w:bCs/>
                <w:sz w:val="20"/>
                <w:szCs w:val="20"/>
              </w:rPr>
              <w:t>ms)</w:t>
            </w:r>
          </w:p>
        </w:tc>
        <w:tc>
          <w:tcPr>
            <w:tcW w:w="1208" w:type="dxa"/>
          </w:tcPr>
          <w:p w14:paraId="67DF2CC5" w14:textId="77777777" w:rsidR="00D7129C" w:rsidRPr="00C003CA" w:rsidRDefault="00D7129C" w:rsidP="00694D43">
            <w:pPr>
              <w:jc w:val="center"/>
              <w:rPr>
                <w:rFonts w:ascii="Times New Roman" w:hAnsi="Times New Roman" w:cs="Times New Roman"/>
                <w:b/>
                <w:sz w:val="24"/>
                <w:szCs w:val="24"/>
              </w:rPr>
            </w:pPr>
          </w:p>
        </w:tc>
      </w:tr>
    </w:tbl>
    <w:p w14:paraId="01B6F5EC" w14:textId="77777777" w:rsidR="008300CE" w:rsidRDefault="008300CE" w:rsidP="008300CE">
      <w:pPr>
        <w:spacing w:after="0" w:line="240" w:lineRule="auto"/>
        <w:jc w:val="both"/>
        <w:rPr>
          <w:rFonts w:ascii="Times New Roman" w:hAnsi="Times New Roman" w:cs="Times New Roman"/>
          <w:b/>
          <w:sz w:val="24"/>
          <w:szCs w:val="24"/>
        </w:rPr>
      </w:pPr>
    </w:p>
    <w:p w14:paraId="79FAACA4" w14:textId="6E0B6B68" w:rsidR="00EE22C4" w:rsidRDefault="00EE22C4" w:rsidP="00EE22C4">
      <w:pPr>
        <w:spacing w:after="120"/>
        <w:jc w:val="both"/>
        <w:rPr>
          <w:rFonts w:ascii="Times New Roman" w:hAnsi="Times New Roman" w:cs="Times New Roman"/>
          <w:i/>
          <w:iCs/>
          <w:color w:val="0000FF"/>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E62175" w:rsidRPr="00E62175">
        <w:rPr>
          <w:rFonts w:ascii="Times New Roman" w:hAnsi="Times New Roman" w:cs="Times New Roman"/>
          <w:i/>
          <w:iCs/>
          <w:color w:val="0000FF"/>
          <w:sz w:val="20"/>
          <w:szCs w:val="20"/>
        </w:rPr>
        <w:t xml:space="preserve">Investīcijas numurs redzams </w:t>
      </w:r>
      <w:hyperlink r:id="rId11" w:history="1">
        <w:r w:rsidR="00E62175" w:rsidRPr="0050633C">
          <w:rPr>
            <w:rStyle w:val="Hyperlink"/>
            <w:rFonts w:ascii="Times New Roman" w:hAnsi="Times New Roman" w:cs="Times New Roman"/>
            <w:i/>
            <w:iCs/>
            <w:sz w:val="20"/>
            <w:szCs w:val="20"/>
          </w:rPr>
          <w:t xml:space="preserve">MK </w:t>
        </w:r>
        <w:r w:rsidR="00E87717" w:rsidRPr="0050633C">
          <w:rPr>
            <w:rStyle w:val="Hyperlink"/>
            <w:rFonts w:ascii="Times New Roman" w:hAnsi="Times New Roman" w:cs="Times New Roman"/>
            <w:i/>
            <w:iCs/>
            <w:sz w:val="20"/>
            <w:szCs w:val="20"/>
          </w:rPr>
          <w:t xml:space="preserve">14.07.2022 </w:t>
        </w:r>
        <w:r w:rsidR="00E62175" w:rsidRPr="0050633C">
          <w:rPr>
            <w:rStyle w:val="Hyperlink"/>
            <w:rFonts w:ascii="Times New Roman" w:hAnsi="Times New Roman" w:cs="Times New Roman"/>
            <w:i/>
            <w:iCs/>
            <w:sz w:val="20"/>
            <w:szCs w:val="20"/>
          </w:rPr>
          <w:t>noteikumu</w:t>
        </w:r>
        <w:r w:rsidR="00E87717" w:rsidRPr="0050633C">
          <w:rPr>
            <w:rStyle w:val="Hyperlink"/>
            <w:rFonts w:ascii="Times New Roman" w:hAnsi="Times New Roman" w:cs="Times New Roman"/>
            <w:i/>
            <w:iCs/>
            <w:sz w:val="20"/>
            <w:szCs w:val="20"/>
          </w:rPr>
          <w:t xml:space="preserve"> Nr.435</w:t>
        </w:r>
        <w:r w:rsidR="00E62175" w:rsidRPr="0050633C">
          <w:rPr>
            <w:rStyle w:val="Hyperlink"/>
            <w:rFonts w:ascii="Times New Roman" w:hAnsi="Times New Roman" w:cs="Times New Roman"/>
            <w:i/>
            <w:iCs/>
            <w:sz w:val="20"/>
            <w:szCs w:val="20"/>
          </w:rPr>
          <w:t xml:space="preserve"> </w:t>
        </w:r>
        <w:r w:rsidR="00670123" w:rsidRPr="0050633C">
          <w:rPr>
            <w:rStyle w:val="Hyperlink"/>
            <w:rFonts w:ascii="Times New Roman" w:hAnsi="Times New Roman" w:cs="Times New Roman"/>
            <w:i/>
            <w:iCs/>
            <w:sz w:val="20"/>
            <w:szCs w:val="20"/>
          </w:rPr>
          <w:t>“Eiropas Savienības Atveseļošanas un noturības mehānisma plāna 2. komponentes "Digitālā transformācija" 2.1. reformu un investīciju virziena "Valsts pārvaldes, tai skaitā pašvaldību, digitālā transformācija" īstenošanas noteikumi”</w:t>
        </w:r>
      </w:hyperlink>
      <w:r w:rsidR="00E87717">
        <w:rPr>
          <w:rFonts w:ascii="Times New Roman" w:hAnsi="Times New Roman" w:cs="Times New Roman"/>
          <w:i/>
          <w:iCs/>
          <w:color w:val="0000FF"/>
          <w:sz w:val="20"/>
          <w:szCs w:val="20"/>
        </w:rPr>
        <w:t xml:space="preserve"> </w:t>
      </w:r>
      <w:r w:rsidR="0050633C">
        <w:rPr>
          <w:rFonts w:ascii="Times New Roman" w:hAnsi="Times New Roman" w:cs="Times New Roman"/>
          <w:i/>
          <w:iCs/>
          <w:color w:val="0000FF"/>
          <w:sz w:val="20"/>
          <w:szCs w:val="20"/>
        </w:rPr>
        <w:t xml:space="preserve">(turpmāk – MK noteikumi Nr.435) </w:t>
      </w:r>
      <w:r w:rsidR="00E87717" w:rsidRPr="00E62175">
        <w:rPr>
          <w:rFonts w:ascii="Times New Roman" w:hAnsi="Times New Roman" w:cs="Times New Roman"/>
          <w:i/>
          <w:iCs/>
          <w:color w:val="0000FF"/>
          <w:sz w:val="20"/>
          <w:szCs w:val="20"/>
        </w:rPr>
        <w:t>4.pielikumā</w:t>
      </w:r>
      <w:r w:rsidR="00CF0399">
        <w:rPr>
          <w:rFonts w:ascii="Times New Roman" w:hAnsi="Times New Roman" w:cs="Times New Roman"/>
          <w:i/>
          <w:iCs/>
          <w:color w:val="0000FF"/>
          <w:sz w:val="20"/>
          <w:szCs w:val="20"/>
        </w:rPr>
        <w:t xml:space="preserve">. </w:t>
      </w:r>
      <w:r w:rsidR="008B34F4">
        <w:rPr>
          <w:rFonts w:ascii="Times New Roman" w:hAnsi="Times New Roman" w:cs="Times New Roman"/>
          <w:i/>
          <w:iCs/>
          <w:color w:val="0000FF"/>
          <w:sz w:val="20"/>
          <w:szCs w:val="20"/>
        </w:rPr>
        <w:t>N</w:t>
      </w:r>
      <w:r w:rsidR="008B34F4" w:rsidRPr="008B34F4">
        <w:rPr>
          <w:rFonts w:ascii="Times New Roman" w:hAnsi="Times New Roman" w:cs="Times New Roman"/>
          <w:i/>
          <w:iCs/>
          <w:color w:val="0000FF"/>
          <w:sz w:val="20"/>
          <w:szCs w:val="20"/>
        </w:rPr>
        <w:t>orāda īstenojamā projekta precīzu nosaukumu. Projekta nosaukums nedrīkst pārsniegt vienu teikumu. Tam kodolīgi jāatspoguļo projekta mērķis.</w:t>
      </w:r>
    </w:p>
    <w:p w14:paraId="1930A370" w14:textId="77777777" w:rsidR="00EE22C4" w:rsidRDefault="00EE22C4" w:rsidP="008300CE">
      <w:pPr>
        <w:spacing w:after="0" w:line="240" w:lineRule="auto"/>
        <w:jc w:val="both"/>
        <w:rPr>
          <w:rFonts w:ascii="Times New Roman" w:hAnsi="Times New Roman" w:cs="Times New Roman"/>
          <w:b/>
          <w:sz w:val="24"/>
          <w:szCs w:val="24"/>
        </w:rPr>
      </w:pPr>
    </w:p>
    <w:p w14:paraId="6E8251CF" w14:textId="197ADB02" w:rsidR="00C6123D" w:rsidRPr="00EE22C4" w:rsidRDefault="008300CE" w:rsidP="008300CE">
      <w:pPr>
        <w:spacing w:after="0" w:line="240" w:lineRule="auto"/>
        <w:jc w:val="both"/>
      </w:pPr>
      <w:r>
        <w:rPr>
          <w:rFonts w:ascii="Times New Roman" w:hAnsi="Times New Roman" w:cs="Times New Roman"/>
          <w:b/>
          <w:sz w:val="24"/>
          <w:szCs w:val="24"/>
        </w:rPr>
        <w:t>1.</w:t>
      </w:r>
      <w:r>
        <w:t> </w:t>
      </w:r>
      <w:r w:rsidR="004921DC" w:rsidRPr="008300CE">
        <w:rPr>
          <w:rFonts w:ascii="Times New Roman" w:hAnsi="Times New Roman" w:cs="Times New Roman"/>
          <w:b/>
          <w:sz w:val="24"/>
          <w:szCs w:val="24"/>
        </w:rPr>
        <w:t>Finansējuma saņēmējs, kas īsteno projektu</w:t>
      </w:r>
    </w:p>
    <w:tbl>
      <w:tblPr>
        <w:tblStyle w:val="TableGrid"/>
        <w:tblW w:w="8789" w:type="dxa"/>
        <w:tblInd w:w="-5" w:type="dxa"/>
        <w:tblLook w:val="04A0" w:firstRow="1" w:lastRow="0" w:firstColumn="1" w:lastColumn="0" w:noHBand="0" w:noVBand="1"/>
      </w:tblPr>
      <w:tblGrid>
        <w:gridCol w:w="2410"/>
        <w:gridCol w:w="6379"/>
      </w:tblGrid>
      <w:tr w:rsidR="00C003CA" w:rsidRPr="00C003CA" w14:paraId="4C71E8F9" w14:textId="77777777" w:rsidTr="47D73CDA">
        <w:trPr>
          <w:trHeight w:val="378"/>
        </w:trPr>
        <w:tc>
          <w:tcPr>
            <w:tcW w:w="2410" w:type="dxa"/>
          </w:tcPr>
          <w:p w14:paraId="188952A2" w14:textId="09CD8197" w:rsidR="009F6262"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1.1. </w:t>
            </w:r>
            <w:r w:rsidR="00C3309F" w:rsidRPr="005555B2">
              <w:rPr>
                <w:rFonts w:ascii="Times New Roman" w:hAnsi="Times New Roman" w:cs="Times New Roman"/>
                <w:sz w:val="20"/>
                <w:szCs w:val="20"/>
              </w:rPr>
              <w:t>Finansējuma saņēmējs, kas īsteno projektu (institūcija)</w:t>
            </w:r>
          </w:p>
        </w:tc>
        <w:tc>
          <w:tcPr>
            <w:tcW w:w="6379" w:type="dxa"/>
          </w:tcPr>
          <w:p w14:paraId="638F3876" w14:textId="77777777" w:rsidR="00C6123D" w:rsidRDefault="001B2DFD" w:rsidP="5E253386">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Ja finansējuma saņēmējs ir </w:t>
            </w:r>
            <w:r w:rsidR="00E07EBF" w:rsidRPr="00172F3C">
              <w:rPr>
                <w:rFonts w:ascii="Times New Roman" w:hAnsi="Times New Roman" w:cs="Times New Roman"/>
                <w:i/>
                <w:color w:val="A6A6A6" w:themeColor="background1" w:themeShade="A6"/>
                <w:sz w:val="20"/>
                <w:szCs w:val="20"/>
              </w:rPr>
              <w:t xml:space="preserve">publiskas </w:t>
            </w:r>
            <w:r w:rsidR="00236D9B" w:rsidRPr="00172F3C">
              <w:rPr>
                <w:rFonts w:ascii="Times New Roman" w:hAnsi="Times New Roman" w:cs="Times New Roman"/>
                <w:i/>
                <w:color w:val="A6A6A6" w:themeColor="background1" w:themeShade="A6"/>
                <w:sz w:val="20"/>
                <w:szCs w:val="20"/>
              </w:rPr>
              <w:t xml:space="preserve">personas </w:t>
            </w:r>
            <w:r w:rsidRPr="00172F3C">
              <w:rPr>
                <w:rFonts w:ascii="Times New Roman" w:hAnsi="Times New Roman" w:cs="Times New Roman"/>
                <w:i/>
                <w:color w:val="A6A6A6" w:themeColor="background1" w:themeShade="A6"/>
                <w:sz w:val="20"/>
                <w:szCs w:val="20"/>
              </w:rPr>
              <w:t>kapitālsabiedrība</w:t>
            </w:r>
            <w:r w:rsidR="00E07EBF" w:rsidRPr="00172F3C">
              <w:rPr>
                <w:rFonts w:ascii="Times New Roman" w:hAnsi="Times New Roman" w:cs="Times New Roman"/>
                <w:i/>
                <w:color w:val="A6A6A6" w:themeColor="background1" w:themeShade="A6"/>
                <w:sz w:val="20"/>
                <w:szCs w:val="20"/>
              </w:rPr>
              <w:t xml:space="preserve"> vai atvasināta publiska persona</w:t>
            </w:r>
            <w:r w:rsidRPr="00172F3C">
              <w:rPr>
                <w:rFonts w:ascii="Times New Roman" w:hAnsi="Times New Roman" w:cs="Times New Roman"/>
                <w:i/>
                <w:color w:val="A6A6A6" w:themeColor="background1" w:themeShade="A6"/>
                <w:sz w:val="20"/>
                <w:szCs w:val="20"/>
              </w:rPr>
              <w:t xml:space="preserve">, tad norāda arī informāciju par </w:t>
            </w:r>
            <w:r w:rsidR="00E07EBF" w:rsidRPr="00172F3C">
              <w:rPr>
                <w:rFonts w:ascii="Times New Roman" w:hAnsi="Times New Roman" w:cs="Times New Roman"/>
                <w:i/>
                <w:color w:val="A6A6A6" w:themeColor="background1" w:themeShade="A6"/>
                <w:sz w:val="20"/>
                <w:szCs w:val="20"/>
              </w:rPr>
              <w:t xml:space="preserve">pārvaldes </w:t>
            </w:r>
            <w:r w:rsidRPr="00172F3C">
              <w:rPr>
                <w:rFonts w:ascii="Times New Roman" w:hAnsi="Times New Roman" w:cs="Times New Roman"/>
                <w:i/>
                <w:color w:val="A6A6A6" w:themeColor="background1" w:themeShade="A6"/>
                <w:sz w:val="20"/>
                <w:szCs w:val="20"/>
              </w:rPr>
              <w:t>uzdevum</w:t>
            </w:r>
            <w:r w:rsidR="00E07EBF" w:rsidRPr="00172F3C">
              <w:rPr>
                <w:rFonts w:ascii="Times New Roman" w:hAnsi="Times New Roman" w:cs="Times New Roman"/>
                <w:i/>
                <w:color w:val="A6A6A6" w:themeColor="background1" w:themeShade="A6"/>
                <w:sz w:val="20"/>
                <w:szCs w:val="20"/>
              </w:rPr>
              <w:t>u</w:t>
            </w:r>
            <w:r w:rsidRPr="00172F3C">
              <w:rPr>
                <w:rFonts w:ascii="Times New Roman" w:hAnsi="Times New Roman" w:cs="Times New Roman"/>
                <w:i/>
                <w:color w:val="A6A6A6" w:themeColor="background1" w:themeShade="A6"/>
                <w:sz w:val="20"/>
                <w:szCs w:val="20"/>
              </w:rPr>
              <w:t xml:space="preserve"> (</w:t>
            </w:r>
            <w:r w:rsidR="00C003CA" w:rsidRPr="00172F3C">
              <w:rPr>
                <w:rFonts w:ascii="Times New Roman" w:hAnsi="Times New Roman" w:cs="Times New Roman"/>
                <w:i/>
                <w:color w:val="A6A6A6" w:themeColor="background1" w:themeShade="A6"/>
                <w:sz w:val="20"/>
                <w:szCs w:val="20"/>
              </w:rPr>
              <w:t>tai skaitā</w:t>
            </w:r>
            <w:r w:rsidRPr="00172F3C">
              <w:rPr>
                <w:rFonts w:ascii="Times New Roman" w:hAnsi="Times New Roman" w:cs="Times New Roman"/>
                <w:i/>
                <w:color w:val="A6A6A6" w:themeColor="background1" w:themeShade="A6"/>
                <w:sz w:val="20"/>
                <w:szCs w:val="20"/>
              </w:rPr>
              <w:t xml:space="preserve"> </w:t>
            </w:r>
            <w:r w:rsidR="00E07EBF" w:rsidRPr="00172F3C">
              <w:rPr>
                <w:rFonts w:ascii="Times New Roman" w:hAnsi="Times New Roman" w:cs="Times New Roman"/>
                <w:i/>
                <w:color w:val="A6A6A6" w:themeColor="background1" w:themeShade="A6"/>
                <w:sz w:val="20"/>
                <w:szCs w:val="20"/>
              </w:rPr>
              <w:t xml:space="preserve">tā </w:t>
            </w:r>
            <w:r w:rsidRPr="00172F3C">
              <w:rPr>
                <w:rFonts w:ascii="Times New Roman" w:hAnsi="Times New Roman" w:cs="Times New Roman"/>
                <w:i/>
                <w:color w:val="A6A6A6" w:themeColor="background1" w:themeShade="A6"/>
                <w:sz w:val="20"/>
                <w:szCs w:val="20"/>
              </w:rPr>
              <w:t>tiesisko pamatu)</w:t>
            </w:r>
            <w:r w:rsidR="00E07EBF" w:rsidRPr="00172F3C">
              <w:rPr>
                <w:rFonts w:ascii="Times New Roman" w:hAnsi="Times New Roman" w:cs="Times New Roman"/>
                <w:i/>
                <w:color w:val="A6A6A6" w:themeColor="background1" w:themeShade="A6"/>
                <w:sz w:val="20"/>
                <w:szCs w:val="20"/>
              </w:rPr>
              <w:t>, kura izpildes ietvaros vai kā izpildes pilnveidei īsteno projektu</w:t>
            </w:r>
          </w:p>
          <w:p w14:paraId="39C77B28" w14:textId="45705C7B" w:rsidR="00AC29D5" w:rsidRPr="00AC29D5" w:rsidRDefault="00DE1331" w:rsidP="00AC29D5">
            <w:pPr>
              <w:jc w:val="both"/>
              <w:rPr>
                <w:rFonts w:ascii="Times New Roman" w:hAnsi="Times New Roman" w:cs="Times New Roman"/>
                <w:i/>
                <w:iCs/>
                <w:color w:val="0000FF"/>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AC29D5" w:rsidRPr="00AC29D5">
              <w:rPr>
                <w:rFonts w:ascii="Times New Roman" w:hAnsi="Times New Roman" w:cs="Times New Roman"/>
                <w:i/>
                <w:iCs/>
                <w:color w:val="0000FF"/>
                <w:sz w:val="20"/>
                <w:szCs w:val="20"/>
              </w:rPr>
              <w:t xml:space="preserve">Norāda institūcijas nosaukumu, kura īsteno attiecīgo projektu. </w:t>
            </w:r>
            <w:r w:rsidR="001A2569">
              <w:rPr>
                <w:rFonts w:ascii="Times New Roman" w:hAnsi="Times New Roman" w:cs="Times New Roman"/>
                <w:i/>
                <w:iCs/>
                <w:color w:val="0000FF"/>
                <w:sz w:val="20"/>
                <w:szCs w:val="20"/>
              </w:rPr>
              <w:t>F</w:t>
            </w:r>
            <w:r w:rsidR="001A2569" w:rsidRPr="001A2569">
              <w:rPr>
                <w:rFonts w:ascii="Times New Roman" w:hAnsi="Times New Roman" w:cs="Times New Roman"/>
                <w:i/>
                <w:iCs/>
                <w:color w:val="0000FF"/>
                <w:sz w:val="20"/>
                <w:szCs w:val="20"/>
              </w:rPr>
              <w:t>inansējuma saņēmēji</w:t>
            </w:r>
            <w:r w:rsidR="001A2569">
              <w:rPr>
                <w:rFonts w:ascii="Times New Roman" w:hAnsi="Times New Roman" w:cs="Times New Roman"/>
                <w:i/>
                <w:iCs/>
                <w:color w:val="0000FF"/>
                <w:sz w:val="20"/>
                <w:szCs w:val="20"/>
              </w:rPr>
              <w:t xml:space="preserve"> - p</w:t>
            </w:r>
            <w:r w:rsidR="00AC29D5" w:rsidRPr="00AC29D5">
              <w:rPr>
                <w:rFonts w:ascii="Times New Roman" w:hAnsi="Times New Roman" w:cs="Times New Roman"/>
                <w:i/>
                <w:iCs/>
                <w:color w:val="0000FF"/>
                <w:sz w:val="20"/>
                <w:szCs w:val="20"/>
              </w:rPr>
              <w:t>rojekta īstenotāji ir:</w:t>
            </w:r>
          </w:p>
          <w:p w14:paraId="592DD785" w14:textId="77777777" w:rsidR="009740F6" w:rsidRPr="0026792F" w:rsidRDefault="00AC29D5" w:rsidP="009740F6">
            <w:pPr>
              <w:pStyle w:val="ListParagraph"/>
              <w:numPr>
                <w:ilvl w:val="0"/>
                <w:numId w:val="16"/>
              </w:numPr>
              <w:jc w:val="both"/>
              <w:rPr>
                <w:rFonts w:ascii="Times New Roman" w:hAnsi="Times New Roman" w:cs="Times New Roman"/>
                <w:i/>
                <w:iCs/>
                <w:color w:val="0000FF"/>
                <w:sz w:val="20"/>
                <w:szCs w:val="20"/>
              </w:rPr>
            </w:pPr>
            <w:r w:rsidRPr="0026792F">
              <w:rPr>
                <w:rFonts w:ascii="Times New Roman" w:hAnsi="Times New Roman" w:cs="Times New Roman"/>
                <w:i/>
                <w:iCs/>
                <w:color w:val="0000FF"/>
                <w:sz w:val="20"/>
                <w:szCs w:val="20"/>
              </w:rPr>
              <w:t>tiešās pārvaldes iestādes</w:t>
            </w:r>
            <w:r w:rsidR="009740F6" w:rsidRPr="0026792F">
              <w:rPr>
                <w:rFonts w:ascii="Times New Roman" w:hAnsi="Times New Roman" w:cs="Times New Roman"/>
                <w:i/>
                <w:iCs/>
                <w:color w:val="0000FF"/>
                <w:sz w:val="20"/>
                <w:szCs w:val="20"/>
              </w:rPr>
              <w:t>;</w:t>
            </w:r>
          </w:p>
          <w:p w14:paraId="34CC89D8" w14:textId="4EB1E853" w:rsidR="00AC29D5" w:rsidRPr="0026792F" w:rsidRDefault="00AC29D5" w:rsidP="009740F6">
            <w:pPr>
              <w:pStyle w:val="ListParagraph"/>
              <w:numPr>
                <w:ilvl w:val="0"/>
                <w:numId w:val="16"/>
              </w:numPr>
              <w:jc w:val="both"/>
              <w:rPr>
                <w:rFonts w:ascii="Times New Roman" w:hAnsi="Times New Roman" w:cs="Times New Roman"/>
                <w:i/>
                <w:iCs/>
                <w:color w:val="0000FF"/>
                <w:sz w:val="20"/>
                <w:szCs w:val="20"/>
              </w:rPr>
            </w:pPr>
            <w:r w:rsidRPr="0026792F">
              <w:rPr>
                <w:rFonts w:ascii="Times New Roman" w:hAnsi="Times New Roman" w:cs="Times New Roman"/>
                <w:i/>
                <w:iCs/>
                <w:color w:val="0000FF"/>
                <w:sz w:val="20"/>
                <w:szCs w:val="20"/>
              </w:rPr>
              <w:t>Centrālā vēlēšanu komisija un Prokuratūra;</w:t>
            </w:r>
          </w:p>
          <w:p w14:paraId="696CDBAC" w14:textId="77777777" w:rsidR="00904A2B" w:rsidRPr="0026792F" w:rsidRDefault="00904A2B" w:rsidP="00904A2B">
            <w:pPr>
              <w:pStyle w:val="ListParagraph"/>
              <w:numPr>
                <w:ilvl w:val="0"/>
                <w:numId w:val="16"/>
              </w:numPr>
              <w:jc w:val="both"/>
              <w:rPr>
                <w:rFonts w:ascii="Times New Roman" w:hAnsi="Times New Roman" w:cs="Times New Roman"/>
                <w:i/>
                <w:iCs/>
                <w:color w:val="0000FF"/>
                <w:sz w:val="20"/>
                <w:szCs w:val="20"/>
              </w:rPr>
            </w:pPr>
            <w:r w:rsidRPr="0026792F">
              <w:rPr>
                <w:rFonts w:ascii="Times New Roman" w:hAnsi="Times New Roman" w:cs="Times New Roman"/>
                <w:i/>
                <w:iCs/>
                <w:color w:val="0000FF"/>
                <w:sz w:val="20"/>
                <w:szCs w:val="20"/>
              </w:rPr>
              <w:t>Rīgas brīvostas pārvalde;</w:t>
            </w:r>
          </w:p>
          <w:p w14:paraId="460A277A" w14:textId="77777777" w:rsidR="00C15258" w:rsidRPr="0026792F" w:rsidRDefault="00C15258" w:rsidP="00C15258">
            <w:pPr>
              <w:pStyle w:val="ListParagraph"/>
              <w:numPr>
                <w:ilvl w:val="0"/>
                <w:numId w:val="16"/>
              </w:numPr>
              <w:jc w:val="both"/>
              <w:rPr>
                <w:rFonts w:ascii="Times New Roman" w:hAnsi="Times New Roman" w:cs="Times New Roman"/>
                <w:b/>
                <w:bCs/>
                <w:i/>
                <w:color w:val="0000FF"/>
                <w:sz w:val="20"/>
                <w:szCs w:val="20"/>
              </w:rPr>
            </w:pPr>
            <w:proofErr w:type="spellStart"/>
            <w:r w:rsidRPr="0026792F">
              <w:rPr>
                <w:rFonts w:ascii="Times New Roman" w:hAnsi="Times New Roman" w:cs="Times New Roman"/>
                <w:i/>
                <w:iCs/>
                <w:color w:val="0000FF"/>
                <w:sz w:val="20"/>
                <w:szCs w:val="20"/>
              </w:rPr>
              <w:t>valstspilsētu</w:t>
            </w:r>
            <w:proofErr w:type="spellEnd"/>
            <w:r w:rsidRPr="0026792F">
              <w:rPr>
                <w:rFonts w:ascii="Times New Roman" w:hAnsi="Times New Roman" w:cs="Times New Roman"/>
                <w:i/>
                <w:iCs/>
                <w:color w:val="0000FF"/>
                <w:sz w:val="20"/>
                <w:szCs w:val="20"/>
              </w:rPr>
              <w:t xml:space="preserve"> un novadu pašvaldības, kurām ir kapacitāte koplietošanas risinājumu nodrošināšanā pašvaldībām;</w:t>
            </w:r>
          </w:p>
          <w:p w14:paraId="7AE7045B" w14:textId="77777777" w:rsidR="00C15258" w:rsidRPr="0026792F" w:rsidRDefault="00C15258" w:rsidP="00C15258">
            <w:pPr>
              <w:pStyle w:val="ListParagraph"/>
              <w:numPr>
                <w:ilvl w:val="0"/>
                <w:numId w:val="16"/>
              </w:numPr>
              <w:jc w:val="both"/>
              <w:rPr>
                <w:rFonts w:ascii="Times New Roman" w:hAnsi="Times New Roman" w:cs="Times New Roman"/>
                <w:b/>
                <w:bCs/>
                <w:i/>
                <w:color w:val="0000FF"/>
                <w:sz w:val="20"/>
                <w:szCs w:val="20"/>
              </w:rPr>
            </w:pPr>
            <w:r w:rsidRPr="0026792F">
              <w:rPr>
                <w:rFonts w:ascii="Times New Roman" w:hAnsi="Times New Roman" w:cs="Times New Roman"/>
                <w:i/>
                <w:iCs/>
                <w:color w:val="0000FF"/>
                <w:sz w:val="20"/>
                <w:szCs w:val="20"/>
              </w:rPr>
              <w:t>publiskas personas kapitālsabiedrības, kuras pilda pārvaldes uzdevumu, un atvasinātas publiskas personas, kas darbojas zinātniskās izpētes un augstākās izglītības jomā;</w:t>
            </w:r>
          </w:p>
          <w:p w14:paraId="373B3ECA" w14:textId="77777777" w:rsidR="00C15258" w:rsidRPr="0026792F" w:rsidRDefault="00C15258" w:rsidP="00C15258">
            <w:pPr>
              <w:pStyle w:val="ListParagraph"/>
              <w:numPr>
                <w:ilvl w:val="0"/>
                <w:numId w:val="16"/>
              </w:numPr>
              <w:jc w:val="both"/>
              <w:rPr>
                <w:rFonts w:ascii="Times New Roman" w:hAnsi="Times New Roman" w:cs="Times New Roman"/>
                <w:b/>
                <w:bCs/>
                <w:i/>
                <w:color w:val="0000FF"/>
                <w:sz w:val="20"/>
                <w:szCs w:val="20"/>
              </w:rPr>
            </w:pPr>
            <w:r w:rsidRPr="0026792F">
              <w:rPr>
                <w:rFonts w:ascii="Times New Roman" w:hAnsi="Times New Roman" w:cs="Times New Roman"/>
                <w:i/>
                <w:iCs/>
                <w:color w:val="0000FF"/>
                <w:sz w:val="20"/>
                <w:szCs w:val="20"/>
              </w:rPr>
              <w:t>biedrība, kura pilda pārvaldes uzdevumu izveidot un uzturēt augstākās izglītības un pētniecības digitālos pakalpojumus;</w:t>
            </w:r>
          </w:p>
          <w:p w14:paraId="6733E1FF" w14:textId="4EFF0A18" w:rsidR="00DE1331" w:rsidRPr="00C15258" w:rsidRDefault="0026792F" w:rsidP="00C15258">
            <w:pPr>
              <w:pStyle w:val="ListParagraph"/>
              <w:numPr>
                <w:ilvl w:val="0"/>
                <w:numId w:val="16"/>
              </w:numPr>
              <w:jc w:val="both"/>
              <w:rPr>
                <w:rFonts w:ascii="Times New Roman" w:hAnsi="Times New Roman" w:cs="Times New Roman"/>
                <w:b/>
                <w:bCs/>
                <w:i/>
                <w:sz w:val="20"/>
                <w:szCs w:val="20"/>
              </w:rPr>
            </w:pPr>
            <w:r w:rsidRPr="0026792F">
              <w:rPr>
                <w:rFonts w:ascii="Times New Roman" w:hAnsi="Times New Roman" w:cs="Times New Roman"/>
                <w:i/>
                <w:iCs/>
                <w:color w:val="0000FF"/>
                <w:sz w:val="20"/>
                <w:szCs w:val="20"/>
              </w:rPr>
              <w:t>biedrība, kura pilda pārvaldes uzdevumu attiecībā uz atkritumu poligonu informācijas apstrādi</w:t>
            </w:r>
            <w:r w:rsidR="00AC29D5" w:rsidRPr="0026792F">
              <w:rPr>
                <w:rFonts w:ascii="Times New Roman" w:hAnsi="Times New Roman" w:cs="Times New Roman"/>
                <w:i/>
                <w:iCs/>
                <w:color w:val="0000FF"/>
                <w:sz w:val="20"/>
                <w:szCs w:val="20"/>
              </w:rPr>
              <w:t>.</w:t>
            </w:r>
          </w:p>
        </w:tc>
      </w:tr>
      <w:tr w:rsidR="00C003CA" w:rsidRPr="00C003CA" w14:paraId="42F61DC4" w14:textId="77777777" w:rsidTr="47D73CDA">
        <w:trPr>
          <w:trHeight w:val="378"/>
        </w:trPr>
        <w:tc>
          <w:tcPr>
            <w:tcW w:w="2410" w:type="dxa"/>
          </w:tcPr>
          <w:p w14:paraId="3E08ED0D" w14:textId="1E3E8AB9" w:rsidR="009C1DBA"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1.2. </w:t>
            </w:r>
            <w:r w:rsidR="009C1DBA" w:rsidRPr="005555B2">
              <w:rPr>
                <w:rFonts w:ascii="Times New Roman" w:hAnsi="Times New Roman" w:cs="Times New Roman"/>
                <w:sz w:val="20"/>
                <w:szCs w:val="20"/>
              </w:rPr>
              <w:t xml:space="preserve">Projekta īstenošanas partneri </w:t>
            </w:r>
          </w:p>
        </w:tc>
        <w:tc>
          <w:tcPr>
            <w:tcW w:w="6379" w:type="dxa"/>
          </w:tcPr>
          <w:p w14:paraId="713B0C32" w14:textId="77777777" w:rsidR="009C1DBA" w:rsidRDefault="009C1DBA" w:rsidP="007312E1">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Norāda sadarbības partnerus, ja tādus ir plānots piesaistīt</w:t>
            </w:r>
          </w:p>
          <w:p w14:paraId="777AF42B" w14:textId="7CEE8CE9" w:rsidR="00483C61" w:rsidRPr="00172F3C" w:rsidRDefault="00483C61" w:rsidP="007312E1">
            <w:pPr>
              <w:jc w:val="both"/>
              <w:rPr>
                <w:rFonts w:ascii="Times New Roman" w:hAnsi="Times New Roman" w:cs="Times New Roman"/>
                <w:i/>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2F7009" w:rsidRPr="002F7009">
              <w:rPr>
                <w:rFonts w:ascii="Times New Roman" w:hAnsi="Times New Roman" w:cs="Times New Roman"/>
                <w:i/>
                <w:iCs/>
                <w:color w:val="0000FF"/>
                <w:sz w:val="20"/>
                <w:szCs w:val="20"/>
              </w:rPr>
              <w:t>Norāda institūcijas(-u) nosaukumu(-s), kura(-s) tiks iesaistīta(-s) projekta īstenošanā un ar kuru(-</w:t>
            </w:r>
            <w:proofErr w:type="spellStart"/>
            <w:r w:rsidR="002F7009" w:rsidRPr="002F7009">
              <w:rPr>
                <w:rFonts w:ascii="Times New Roman" w:hAnsi="Times New Roman" w:cs="Times New Roman"/>
                <w:i/>
                <w:iCs/>
                <w:color w:val="0000FF"/>
                <w:sz w:val="20"/>
                <w:szCs w:val="20"/>
              </w:rPr>
              <w:t>ām</w:t>
            </w:r>
            <w:proofErr w:type="spellEnd"/>
            <w:r w:rsidR="002F7009" w:rsidRPr="002F7009">
              <w:rPr>
                <w:rFonts w:ascii="Times New Roman" w:hAnsi="Times New Roman" w:cs="Times New Roman"/>
                <w:i/>
                <w:iCs/>
                <w:color w:val="0000FF"/>
                <w:sz w:val="20"/>
                <w:szCs w:val="20"/>
              </w:rPr>
              <w:t>) tiks slēgts sadarbības līgums par projekta īstenošanu.</w:t>
            </w:r>
          </w:p>
        </w:tc>
      </w:tr>
    </w:tbl>
    <w:p w14:paraId="249817F2" w14:textId="77777777" w:rsidR="001C3F34" w:rsidRDefault="001C3F34" w:rsidP="008300CE">
      <w:pPr>
        <w:pStyle w:val="ListParagraph"/>
        <w:spacing w:after="0" w:line="240" w:lineRule="auto"/>
        <w:ind w:left="0"/>
        <w:rPr>
          <w:rFonts w:ascii="Times New Roman" w:hAnsi="Times New Roman" w:cs="Times New Roman"/>
          <w:b/>
          <w:sz w:val="24"/>
          <w:szCs w:val="24"/>
        </w:rPr>
      </w:pPr>
    </w:p>
    <w:p w14:paraId="3322D784" w14:textId="66847408" w:rsidR="00043B96" w:rsidRPr="008300CE" w:rsidRDefault="008300CE" w:rsidP="008300CE">
      <w:pPr>
        <w:spacing w:after="0" w:line="240" w:lineRule="auto"/>
        <w:rPr>
          <w:rFonts w:ascii="Times New Roman" w:hAnsi="Times New Roman" w:cs="Times New Roman"/>
          <w:b/>
          <w:sz w:val="24"/>
          <w:szCs w:val="24"/>
        </w:rPr>
      </w:pPr>
      <w:r>
        <w:rPr>
          <w:rFonts w:ascii="Times New Roman" w:hAnsi="Times New Roman" w:cs="Times New Roman"/>
          <w:b/>
          <w:sz w:val="24"/>
          <w:szCs w:val="24"/>
        </w:rPr>
        <w:t>2. </w:t>
      </w:r>
      <w:r w:rsidR="00043B96" w:rsidRPr="008300CE">
        <w:rPr>
          <w:rFonts w:ascii="Times New Roman" w:hAnsi="Times New Roman" w:cs="Times New Roman"/>
          <w:b/>
          <w:sz w:val="24"/>
          <w:szCs w:val="24"/>
        </w:rPr>
        <w:t>Saistīto projektu programma</w:t>
      </w:r>
    </w:p>
    <w:tbl>
      <w:tblPr>
        <w:tblStyle w:val="TableGrid1"/>
        <w:tblW w:w="8789" w:type="dxa"/>
        <w:tblInd w:w="-5" w:type="dxa"/>
        <w:tblLook w:val="04A0" w:firstRow="1" w:lastRow="0" w:firstColumn="1" w:lastColumn="0" w:noHBand="0" w:noVBand="1"/>
      </w:tblPr>
      <w:tblGrid>
        <w:gridCol w:w="2410"/>
        <w:gridCol w:w="6379"/>
      </w:tblGrid>
      <w:tr w:rsidR="00C003CA" w:rsidRPr="00C003CA" w14:paraId="1F51595D" w14:textId="77777777" w:rsidTr="00630226">
        <w:trPr>
          <w:trHeight w:val="378"/>
        </w:trPr>
        <w:tc>
          <w:tcPr>
            <w:tcW w:w="2410" w:type="dxa"/>
          </w:tcPr>
          <w:p w14:paraId="5AB2A989" w14:textId="53372795" w:rsidR="00743639" w:rsidRPr="005555B2" w:rsidRDefault="005555B2" w:rsidP="005555B2">
            <w:pPr>
              <w:jc w:val="both"/>
              <w:rPr>
                <w:rFonts w:ascii="Times New Roman" w:hAnsi="Times New Roman" w:cs="Times New Roman"/>
                <w:sz w:val="20"/>
                <w:szCs w:val="20"/>
              </w:rPr>
            </w:pPr>
            <w:r>
              <w:rPr>
                <w:rFonts w:ascii="Times New Roman" w:hAnsi="Times New Roman" w:cs="Times New Roman"/>
                <w:sz w:val="20"/>
                <w:szCs w:val="20"/>
              </w:rPr>
              <w:t>2.1. </w:t>
            </w:r>
            <w:r w:rsidR="00043B96" w:rsidRPr="005555B2">
              <w:rPr>
                <w:rFonts w:ascii="Times New Roman" w:hAnsi="Times New Roman" w:cs="Times New Roman"/>
                <w:sz w:val="20"/>
                <w:szCs w:val="20"/>
              </w:rPr>
              <w:t xml:space="preserve">Programmas nosaukums </w:t>
            </w:r>
          </w:p>
        </w:tc>
        <w:tc>
          <w:tcPr>
            <w:tcW w:w="6379" w:type="dxa"/>
          </w:tcPr>
          <w:p w14:paraId="575977A7" w14:textId="77777777" w:rsidR="00043B96" w:rsidRDefault="009C1DBA" w:rsidP="007312E1">
            <w:pPr>
              <w:jc w:val="both"/>
              <w:rPr>
                <w:rFonts w:ascii="Times New Roman" w:hAnsi="Times New Roman" w:cs="Times New Roman"/>
                <w:i/>
                <w:color w:val="A6A6A6" w:themeColor="background1" w:themeShade="A6"/>
                <w:sz w:val="20"/>
                <w:szCs w:val="20"/>
                <w:shd w:val="clear" w:color="auto" w:fill="FFFFFF"/>
              </w:rPr>
            </w:pPr>
            <w:r w:rsidRPr="00172F3C">
              <w:rPr>
                <w:rFonts w:ascii="Times New Roman" w:hAnsi="Times New Roman" w:cs="Times New Roman"/>
                <w:i/>
                <w:color w:val="A6A6A6" w:themeColor="background1" w:themeShade="A6"/>
                <w:sz w:val="20"/>
                <w:szCs w:val="20"/>
              </w:rPr>
              <w:t xml:space="preserve">Norāda programmas nosaukumu vai </w:t>
            </w:r>
            <w:r w:rsidR="00C003CA" w:rsidRPr="00172F3C">
              <w:rPr>
                <w:rFonts w:ascii="Times New Roman" w:hAnsi="Times New Roman" w:cs="Times New Roman"/>
                <w:i/>
                <w:color w:val="A6A6A6" w:themeColor="background1" w:themeShade="A6"/>
                <w:sz w:val="20"/>
                <w:szCs w:val="20"/>
              </w:rPr>
              <w:t xml:space="preserve">norādi </w:t>
            </w:r>
            <w:bookmarkStart w:id="0" w:name="_Hlk85799132"/>
            <w:r w:rsidR="00C003CA" w:rsidRPr="00172F3C">
              <w:rPr>
                <w:rFonts w:ascii="Times New Roman" w:hAnsi="Times New Roman" w:cs="Times New Roman"/>
                <w:i/>
                <w:color w:val="A6A6A6" w:themeColor="background1" w:themeShade="A6"/>
                <w:sz w:val="20"/>
                <w:szCs w:val="20"/>
                <w:shd w:val="clear" w:color="auto" w:fill="FFFFFF"/>
              </w:rPr>
              <w:t>"</w:t>
            </w:r>
            <w:bookmarkEnd w:id="0"/>
            <w:r w:rsidRPr="00172F3C">
              <w:rPr>
                <w:rFonts w:ascii="Times New Roman" w:hAnsi="Times New Roman" w:cs="Times New Roman"/>
                <w:i/>
                <w:color w:val="A6A6A6" w:themeColor="background1" w:themeShade="A6"/>
                <w:sz w:val="20"/>
                <w:szCs w:val="20"/>
              </w:rPr>
              <w:t>ārpus programmām</w:t>
            </w:r>
            <w:r w:rsidR="00C003CA" w:rsidRPr="00172F3C">
              <w:rPr>
                <w:rFonts w:ascii="Times New Roman" w:hAnsi="Times New Roman" w:cs="Times New Roman"/>
                <w:i/>
                <w:color w:val="A6A6A6" w:themeColor="background1" w:themeShade="A6"/>
                <w:sz w:val="20"/>
                <w:szCs w:val="20"/>
                <w:shd w:val="clear" w:color="auto" w:fill="FFFFFF"/>
              </w:rPr>
              <w:t>"</w:t>
            </w:r>
          </w:p>
          <w:p w14:paraId="131ECAA8" w14:textId="2DE01D61" w:rsidR="001D224D" w:rsidRPr="00172F3C" w:rsidRDefault="001D224D" w:rsidP="007312E1">
            <w:pPr>
              <w:jc w:val="both"/>
              <w:rPr>
                <w:rFonts w:ascii="Times New Roman" w:hAnsi="Times New Roman" w:cs="Times New Roman"/>
                <w:b/>
                <w:i/>
                <w:color w:val="A6A6A6" w:themeColor="background1" w:themeShade="A6"/>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F97C7A" w:rsidRPr="00F97C7A">
              <w:rPr>
                <w:rFonts w:ascii="Times New Roman" w:hAnsi="Times New Roman" w:cs="Times New Roman"/>
                <w:i/>
                <w:iCs/>
                <w:color w:val="0000FF"/>
                <w:sz w:val="20"/>
                <w:szCs w:val="20"/>
              </w:rPr>
              <w:t xml:space="preserve">Programmas nosaukums norādīts </w:t>
            </w:r>
            <w:hyperlink r:id="rId12" w:history="1">
              <w:r w:rsidRPr="0050633C">
                <w:rPr>
                  <w:rStyle w:val="Hyperlink"/>
                  <w:rFonts w:ascii="Times New Roman" w:hAnsi="Times New Roman" w:cs="Times New Roman"/>
                  <w:i/>
                  <w:iCs/>
                  <w:sz w:val="20"/>
                  <w:szCs w:val="20"/>
                </w:rPr>
                <w:t xml:space="preserve">MK noteikumu Nr.435 </w:t>
              </w:r>
            </w:hyperlink>
            <w:r>
              <w:rPr>
                <w:rFonts w:ascii="Times New Roman" w:hAnsi="Times New Roman" w:cs="Times New Roman"/>
                <w:i/>
                <w:iCs/>
                <w:color w:val="0000FF"/>
                <w:sz w:val="20"/>
                <w:szCs w:val="20"/>
              </w:rPr>
              <w:t xml:space="preserve"> </w:t>
            </w:r>
            <w:r w:rsidRPr="00E62175">
              <w:rPr>
                <w:rFonts w:ascii="Times New Roman" w:hAnsi="Times New Roman" w:cs="Times New Roman"/>
                <w:i/>
                <w:iCs/>
                <w:color w:val="0000FF"/>
                <w:sz w:val="20"/>
                <w:szCs w:val="20"/>
              </w:rPr>
              <w:t>4.pielikumā</w:t>
            </w:r>
            <w:r>
              <w:rPr>
                <w:rFonts w:ascii="Times New Roman" w:hAnsi="Times New Roman" w:cs="Times New Roman"/>
                <w:i/>
                <w:iCs/>
                <w:color w:val="0000FF"/>
                <w:sz w:val="20"/>
                <w:szCs w:val="20"/>
              </w:rPr>
              <w:t>.</w:t>
            </w:r>
          </w:p>
        </w:tc>
      </w:tr>
      <w:tr w:rsidR="00C003CA" w:rsidRPr="00C003CA" w14:paraId="45CAA5FC" w14:textId="77777777" w:rsidTr="00630226">
        <w:trPr>
          <w:trHeight w:val="378"/>
        </w:trPr>
        <w:tc>
          <w:tcPr>
            <w:tcW w:w="2410" w:type="dxa"/>
          </w:tcPr>
          <w:p w14:paraId="0EDDFF75" w14:textId="42DB3EC4" w:rsidR="00043B96"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2.2. </w:t>
            </w:r>
            <w:r w:rsidR="00C003CA" w:rsidRPr="005555B2">
              <w:rPr>
                <w:rFonts w:ascii="Times New Roman" w:hAnsi="Times New Roman" w:cs="Times New Roman"/>
                <w:sz w:val="20"/>
                <w:szCs w:val="20"/>
              </w:rPr>
              <w:t>S</w:t>
            </w:r>
            <w:r w:rsidR="001B2DFD" w:rsidRPr="005555B2">
              <w:rPr>
                <w:rFonts w:ascii="Times New Roman" w:hAnsi="Times New Roman" w:cs="Times New Roman"/>
                <w:sz w:val="20"/>
                <w:szCs w:val="20"/>
              </w:rPr>
              <w:t>aistība</w:t>
            </w:r>
            <w:r w:rsidR="00043B96" w:rsidRPr="005555B2">
              <w:rPr>
                <w:rFonts w:ascii="Times New Roman" w:hAnsi="Times New Roman" w:cs="Times New Roman"/>
                <w:sz w:val="20"/>
                <w:szCs w:val="20"/>
              </w:rPr>
              <w:t xml:space="preserve"> ar citiem projektiem  </w:t>
            </w:r>
          </w:p>
        </w:tc>
        <w:tc>
          <w:tcPr>
            <w:tcW w:w="6379" w:type="dxa"/>
          </w:tcPr>
          <w:p w14:paraId="142DC556" w14:textId="77777777" w:rsidR="00043B96" w:rsidRDefault="00CB150B" w:rsidP="007312E1">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Norāda </w:t>
            </w:r>
            <w:r w:rsidR="008D468B" w:rsidRPr="00172F3C">
              <w:rPr>
                <w:rFonts w:ascii="Times New Roman" w:hAnsi="Times New Roman" w:cs="Times New Roman"/>
                <w:i/>
                <w:color w:val="A6A6A6" w:themeColor="background1" w:themeShade="A6"/>
                <w:sz w:val="20"/>
                <w:szCs w:val="20"/>
              </w:rPr>
              <w:t>galven</w:t>
            </w:r>
            <w:r w:rsidR="00C003CA" w:rsidRPr="00172F3C">
              <w:rPr>
                <w:rFonts w:ascii="Times New Roman" w:hAnsi="Times New Roman" w:cs="Times New Roman"/>
                <w:i/>
                <w:color w:val="A6A6A6" w:themeColor="background1" w:themeShade="A6"/>
                <w:sz w:val="20"/>
                <w:szCs w:val="20"/>
              </w:rPr>
              <w:t>o</w:t>
            </w:r>
            <w:r w:rsidR="008D468B" w:rsidRPr="00172F3C">
              <w:rPr>
                <w:rFonts w:ascii="Times New Roman" w:hAnsi="Times New Roman" w:cs="Times New Roman"/>
                <w:i/>
                <w:color w:val="A6A6A6" w:themeColor="background1" w:themeShade="A6"/>
                <w:sz w:val="20"/>
                <w:szCs w:val="20"/>
              </w:rPr>
              <w:t xml:space="preserve"> saistīb</w:t>
            </w:r>
            <w:r w:rsidR="00C003CA" w:rsidRPr="00172F3C">
              <w:rPr>
                <w:rFonts w:ascii="Times New Roman" w:hAnsi="Times New Roman" w:cs="Times New Roman"/>
                <w:i/>
                <w:color w:val="A6A6A6" w:themeColor="background1" w:themeShade="A6"/>
                <w:sz w:val="20"/>
                <w:szCs w:val="20"/>
              </w:rPr>
              <w:t>u</w:t>
            </w:r>
            <w:r w:rsidR="008D468B" w:rsidRPr="00172F3C">
              <w:rPr>
                <w:rFonts w:ascii="Times New Roman" w:hAnsi="Times New Roman" w:cs="Times New Roman"/>
                <w:i/>
                <w:color w:val="A6A6A6" w:themeColor="background1" w:themeShade="A6"/>
                <w:sz w:val="20"/>
                <w:szCs w:val="20"/>
              </w:rPr>
              <w:t xml:space="preserve"> ar citiem programmas projektiem, kā arī informāciju par</w:t>
            </w:r>
            <w:r w:rsidRPr="00172F3C">
              <w:rPr>
                <w:rFonts w:ascii="Times New Roman" w:hAnsi="Times New Roman" w:cs="Times New Roman"/>
                <w:i/>
                <w:color w:val="A6A6A6" w:themeColor="background1" w:themeShade="A6"/>
                <w:sz w:val="20"/>
                <w:szCs w:val="20"/>
              </w:rPr>
              <w:t xml:space="preserve"> projekta izskatīšanu programmas padomē</w:t>
            </w:r>
            <w:r w:rsidR="008D468B" w:rsidRPr="00172F3C">
              <w:rPr>
                <w:rFonts w:ascii="Times New Roman" w:hAnsi="Times New Roman" w:cs="Times New Roman"/>
                <w:i/>
                <w:color w:val="A6A6A6" w:themeColor="background1" w:themeShade="A6"/>
                <w:sz w:val="20"/>
                <w:szCs w:val="20"/>
              </w:rPr>
              <w:t>, ja attiecināms</w:t>
            </w:r>
            <w:r w:rsidRPr="00172F3C">
              <w:rPr>
                <w:rFonts w:ascii="Times New Roman" w:hAnsi="Times New Roman" w:cs="Times New Roman"/>
                <w:i/>
                <w:color w:val="A6A6A6" w:themeColor="background1" w:themeShade="A6"/>
                <w:sz w:val="20"/>
                <w:szCs w:val="20"/>
              </w:rPr>
              <w:t xml:space="preserve"> </w:t>
            </w:r>
          </w:p>
          <w:p w14:paraId="759DE798" w14:textId="18E0AE37" w:rsidR="006729B8" w:rsidRPr="00172F3C" w:rsidRDefault="006729B8" w:rsidP="007312E1">
            <w:pPr>
              <w:jc w:val="both"/>
              <w:rPr>
                <w:rFonts w:ascii="Times New Roman" w:hAnsi="Times New Roman" w:cs="Times New Roman"/>
                <w:i/>
                <w:color w:val="A6A6A6" w:themeColor="background1" w:themeShade="A6"/>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C95BB1">
              <w:rPr>
                <w:rFonts w:ascii="Times New Roman" w:hAnsi="Times New Roman" w:cs="Times New Roman"/>
                <w:i/>
                <w:iCs/>
                <w:color w:val="0000FF"/>
                <w:sz w:val="20"/>
                <w:szCs w:val="20"/>
              </w:rPr>
              <w:t>N</w:t>
            </w:r>
            <w:r w:rsidR="00C95BB1" w:rsidRPr="00C95BB1">
              <w:rPr>
                <w:rFonts w:ascii="Times New Roman" w:hAnsi="Times New Roman" w:cs="Times New Roman"/>
                <w:i/>
                <w:iCs/>
                <w:color w:val="0000FF"/>
                <w:sz w:val="20"/>
                <w:szCs w:val="20"/>
              </w:rPr>
              <w:t>orād</w:t>
            </w:r>
            <w:r w:rsidR="00C95BB1">
              <w:rPr>
                <w:rFonts w:ascii="Times New Roman" w:hAnsi="Times New Roman" w:cs="Times New Roman"/>
                <w:i/>
                <w:iCs/>
                <w:color w:val="0000FF"/>
                <w:sz w:val="20"/>
                <w:szCs w:val="20"/>
              </w:rPr>
              <w:t>a</w:t>
            </w:r>
            <w:r w:rsidR="00C95BB1" w:rsidRPr="00C95BB1">
              <w:rPr>
                <w:rFonts w:ascii="Times New Roman" w:hAnsi="Times New Roman" w:cs="Times New Roman"/>
                <w:i/>
                <w:iCs/>
                <w:color w:val="0000FF"/>
                <w:sz w:val="20"/>
                <w:szCs w:val="20"/>
              </w:rPr>
              <w:t xml:space="preserve"> informāciju par </w:t>
            </w:r>
            <w:r w:rsidR="00C95BB1" w:rsidRPr="00765F34">
              <w:rPr>
                <w:rFonts w:ascii="Times New Roman" w:hAnsi="Times New Roman" w:cs="Times New Roman"/>
                <w:b/>
                <w:bCs/>
                <w:i/>
                <w:iCs/>
                <w:color w:val="0000FF"/>
                <w:sz w:val="20"/>
                <w:szCs w:val="20"/>
              </w:rPr>
              <w:t xml:space="preserve">visiem projektiem, kuros </w:t>
            </w:r>
            <w:r w:rsidR="00131D72" w:rsidRPr="00765F34">
              <w:rPr>
                <w:rFonts w:ascii="Times New Roman" w:hAnsi="Times New Roman" w:cs="Times New Roman"/>
                <w:b/>
                <w:bCs/>
                <w:i/>
                <w:iCs/>
                <w:color w:val="0000FF"/>
                <w:sz w:val="20"/>
                <w:szCs w:val="20"/>
              </w:rPr>
              <w:t xml:space="preserve">līdz šim </w:t>
            </w:r>
            <w:r w:rsidR="00C95BB1" w:rsidRPr="00765F34">
              <w:rPr>
                <w:rFonts w:ascii="Times New Roman" w:hAnsi="Times New Roman" w:cs="Times New Roman"/>
                <w:b/>
                <w:bCs/>
                <w:i/>
                <w:iCs/>
                <w:color w:val="0000FF"/>
                <w:sz w:val="20"/>
                <w:szCs w:val="20"/>
              </w:rPr>
              <w:t>tika izstrādāti vai attīstīti IKT risinājumi un</w:t>
            </w:r>
            <w:r w:rsidR="00131D72" w:rsidRPr="00765F34">
              <w:rPr>
                <w:rFonts w:ascii="Times New Roman" w:hAnsi="Times New Roman" w:cs="Times New Roman"/>
                <w:b/>
                <w:bCs/>
                <w:i/>
                <w:iCs/>
                <w:color w:val="0000FF"/>
                <w:sz w:val="20"/>
                <w:szCs w:val="20"/>
              </w:rPr>
              <w:t>/vai</w:t>
            </w:r>
            <w:r w:rsidR="00C95BB1" w:rsidRPr="00765F34">
              <w:rPr>
                <w:rFonts w:ascii="Times New Roman" w:hAnsi="Times New Roman" w:cs="Times New Roman"/>
                <w:b/>
                <w:bCs/>
                <w:i/>
                <w:iCs/>
                <w:color w:val="0000FF"/>
                <w:sz w:val="20"/>
                <w:szCs w:val="20"/>
              </w:rPr>
              <w:t xml:space="preserve"> koplietošanas pakalpojumi, kuriem tiek plānota turpmāka attīstība/pilnveide šajā A</w:t>
            </w:r>
            <w:r w:rsidR="007312E1" w:rsidRPr="00765F34">
              <w:rPr>
                <w:rFonts w:ascii="Times New Roman" w:hAnsi="Times New Roman" w:cs="Times New Roman"/>
                <w:b/>
                <w:bCs/>
                <w:i/>
                <w:iCs/>
                <w:color w:val="0000FF"/>
                <w:sz w:val="20"/>
                <w:szCs w:val="20"/>
              </w:rPr>
              <w:t>NM plāna</w:t>
            </w:r>
            <w:r w:rsidR="00C95BB1" w:rsidRPr="00765F34">
              <w:rPr>
                <w:rFonts w:ascii="Times New Roman" w:hAnsi="Times New Roman" w:cs="Times New Roman"/>
                <w:b/>
                <w:bCs/>
                <w:i/>
                <w:iCs/>
                <w:color w:val="0000FF"/>
                <w:sz w:val="20"/>
                <w:szCs w:val="20"/>
              </w:rPr>
              <w:t xml:space="preserve"> investīcijas projektā</w:t>
            </w:r>
            <w:r w:rsidR="00C95BB1" w:rsidRPr="00C95BB1">
              <w:rPr>
                <w:rFonts w:ascii="Times New Roman" w:hAnsi="Times New Roman" w:cs="Times New Roman"/>
                <w:i/>
                <w:iCs/>
                <w:color w:val="0000FF"/>
                <w:sz w:val="20"/>
                <w:szCs w:val="20"/>
              </w:rPr>
              <w:t>. Informācija jānorāda tādā detalizācijas pakāpē, lai gūtu pārliecību par dubultā finansējuma neesamību.</w:t>
            </w:r>
          </w:p>
        </w:tc>
      </w:tr>
    </w:tbl>
    <w:p w14:paraId="4DBC3E87" w14:textId="77777777" w:rsidR="001C3F34" w:rsidRDefault="001C3F34" w:rsidP="008300CE">
      <w:pPr>
        <w:pStyle w:val="ListParagraph"/>
        <w:spacing w:after="0" w:line="240" w:lineRule="auto"/>
        <w:ind w:left="0"/>
        <w:rPr>
          <w:rFonts w:ascii="Times New Roman" w:hAnsi="Times New Roman" w:cs="Times New Roman"/>
          <w:b/>
          <w:sz w:val="24"/>
          <w:szCs w:val="24"/>
        </w:rPr>
      </w:pPr>
    </w:p>
    <w:p w14:paraId="1D479C22" w14:textId="77777777" w:rsidR="005F1A81" w:rsidRDefault="005F1A81">
      <w:pPr>
        <w:rPr>
          <w:rFonts w:ascii="Times New Roman" w:hAnsi="Times New Roman" w:cs="Times New Roman"/>
          <w:b/>
          <w:sz w:val="24"/>
          <w:szCs w:val="24"/>
        </w:rPr>
      </w:pPr>
      <w:r>
        <w:rPr>
          <w:rFonts w:ascii="Times New Roman" w:hAnsi="Times New Roman" w:cs="Times New Roman"/>
          <w:b/>
          <w:sz w:val="24"/>
          <w:szCs w:val="24"/>
        </w:rPr>
        <w:br w:type="page"/>
      </w:r>
    </w:p>
    <w:p w14:paraId="7868252B" w14:textId="2AEB3B1D" w:rsidR="00000581" w:rsidRPr="008300CE" w:rsidRDefault="008300CE" w:rsidP="008300C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3. </w:t>
      </w:r>
      <w:r w:rsidR="00000581" w:rsidRPr="008300CE">
        <w:rPr>
          <w:rFonts w:ascii="Times New Roman" w:hAnsi="Times New Roman" w:cs="Times New Roman"/>
          <w:b/>
          <w:sz w:val="24"/>
          <w:szCs w:val="24"/>
        </w:rPr>
        <w:t xml:space="preserve">Projekta mērķis un galvenie </w:t>
      </w:r>
      <w:r w:rsidR="008B1EC9" w:rsidRPr="008300CE">
        <w:rPr>
          <w:rFonts w:ascii="Times New Roman" w:hAnsi="Times New Roman" w:cs="Times New Roman"/>
          <w:b/>
          <w:sz w:val="24"/>
          <w:szCs w:val="24"/>
        </w:rPr>
        <w:t>ieguvumi</w:t>
      </w:r>
    </w:p>
    <w:tbl>
      <w:tblPr>
        <w:tblStyle w:val="TableGrid"/>
        <w:tblW w:w="9923" w:type="dxa"/>
        <w:tblInd w:w="-714" w:type="dxa"/>
        <w:tblLook w:val="04A0" w:firstRow="1" w:lastRow="0" w:firstColumn="1" w:lastColumn="0" w:noHBand="0" w:noVBand="1"/>
      </w:tblPr>
      <w:tblGrid>
        <w:gridCol w:w="3149"/>
        <w:gridCol w:w="3783"/>
        <w:gridCol w:w="1283"/>
        <w:gridCol w:w="1708"/>
      </w:tblGrid>
      <w:tr w:rsidR="00C003CA" w:rsidRPr="001C3F34" w14:paraId="43EA28BA" w14:textId="77777777" w:rsidTr="00C468C9">
        <w:tc>
          <w:tcPr>
            <w:tcW w:w="3149" w:type="dxa"/>
          </w:tcPr>
          <w:p w14:paraId="0DC05737" w14:textId="00135501" w:rsidR="00000581"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3.1. </w:t>
            </w:r>
            <w:r w:rsidR="00000581" w:rsidRPr="005555B2">
              <w:rPr>
                <w:rFonts w:ascii="Times New Roman" w:hAnsi="Times New Roman" w:cs="Times New Roman"/>
                <w:sz w:val="20"/>
                <w:szCs w:val="20"/>
              </w:rPr>
              <w:t xml:space="preserve">Projekta </w:t>
            </w:r>
            <w:r w:rsidR="008D468B" w:rsidRPr="005555B2">
              <w:rPr>
                <w:rFonts w:ascii="Times New Roman" w:hAnsi="Times New Roman" w:cs="Times New Roman"/>
                <w:sz w:val="20"/>
                <w:szCs w:val="20"/>
              </w:rPr>
              <w:t>mērķis un galvenais saturs</w:t>
            </w:r>
            <w:r w:rsidR="00FC4436" w:rsidRPr="005555B2">
              <w:rPr>
                <w:rFonts w:ascii="Times New Roman" w:hAnsi="Times New Roman" w:cs="Times New Roman"/>
                <w:sz w:val="20"/>
                <w:szCs w:val="20"/>
              </w:rPr>
              <w:t xml:space="preserve"> </w:t>
            </w:r>
            <w:r w:rsidR="00B46CB8" w:rsidRPr="005555B2">
              <w:rPr>
                <w:rFonts w:ascii="Times New Roman" w:hAnsi="Times New Roman" w:cs="Times New Roman"/>
                <w:sz w:val="20"/>
                <w:szCs w:val="20"/>
              </w:rPr>
              <w:t xml:space="preserve"> </w:t>
            </w:r>
          </w:p>
        </w:tc>
        <w:tc>
          <w:tcPr>
            <w:tcW w:w="6774" w:type="dxa"/>
            <w:gridSpan w:val="3"/>
          </w:tcPr>
          <w:p w14:paraId="62014D67" w14:textId="77777777" w:rsidR="00000581" w:rsidRPr="00394987" w:rsidRDefault="008D468B" w:rsidP="00394987">
            <w:pPr>
              <w:jc w:val="both"/>
              <w:rPr>
                <w:rFonts w:ascii="Times New Roman" w:hAnsi="Times New Roman" w:cs="Times New Roman"/>
                <w:i/>
                <w:color w:val="A6A6A6" w:themeColor="background1" w:themeShade="A6"/>
                <w:sz w:val="20"/>
                <w:szCs w:val="20"/>
              </w:rPr>
            </w:pPr>
            <w:r w:rsidRPr="00394987">
              <w:rPr>
                <w:rFonts w:ascii="Times New Roman" w:hAnsi="Times New Roman" w:cs="Times New Roman"/>
                <w:i/>
                <w:color w:val="A6A6A6" w:themeColor="background1" w:themeShade="A6"/>
                <w:sz w:val="20"/>
                <w:szCs w:val="20"/>
              </w:rPr>
              <w:t>Īsi apraksta projekta mērķi un galveno saturu</w:t>
            </w:r>
          </w:p>
          <w:p w14:paraId="67034E52" w14:textId="77777777" w:rsidR="005E7061" w:rsidRPr="00394987" w:rsidRDefault="005E7061" w:rsidP="00394987">
            <w:pPr>
              <w:pStyle w:val="VPBody"/>
              <w:spacing w:after="0"/>
              <w:rPr>
                <w:i/>
                <w:color w:val="0000FF"/>
                <w:sz w:val="20"/>
                <w:szCs w:val="18"/>
              </w:rPr>
            </w:pPr>
            <w:r w:rsidRPr="00394987">
              <w:rPr>
                <w:i/>
                <w:color w:val="0000FF"/>
                <w:sz w:val="20"/>
                <w:szCs w:val="18"/>
                <w:u w:val="single"/>
              </w:rPr>
              <w:t>Skaidrojums</w:t>
            </w:r>
            <w:r w:rsidRPr="00394987">
              <w:rPr>
                <w:i/>
                <w:color w:val="0000FF"/>
                <w:sz w:val="20"/>
                <w:szCs w:val="18"/>
              </w:rPr>
              <w:t>:</w:t>
            </w:r>
            <w:r w:rsidRPr="00394987">
              <w:rPr>
                <w:color w:val="0000FF"/>
                <w:sz w:val="20"/>
                <w:szCs w:val="18"/>
              </w:rPr>
              <w:t xml:space="preserve"> </w:t>
            </w:r>
            <w:r w:rsidRPr="00394987">
              <w:rPr>
                <w:i/>
                <w:color w:val="0000FF"/>
                <w:sz w:val="20"/>
                <w:szCs w:val="18"/>
              </w:rPr>
              <w:t>Apraksta projekta mērķus. Projekta mērķiem jābūt:</w:t>
            </w:r>
          </w:p>
          <w:p w14:paraId="04E07AD5" w14:textId="77777777" w:rsidR="005E7061" w:rsidRPr="00394987" w:rsidRDefault="005E7061" w:rsidP="00394987">
            <w:pPr>
              <w:pStyle w:val="VPBody"/>
              <w:numPr>
                <w:ilvl w:val="0"/>
                <w:numId w:val="17"/>
              </w:numPr>
              <w:spacing w:before="0" w:after="0"/>
              <w:ind w:left="170" w:hanging="170"/>
              <w:rPr>
                <w:i/>
                <w:color w:val="0000FF"/>
                <w:sz w:val="20"/>
                <w:szCs w:val="18"/>
              </w:rPr>
            </w:pPr>
            <w:r w:rsidRPr="00394987">
              <w:rPr>
                <w:i/>
                <w:color w:val="0000FF"/>
                <w:sz w:val="20"/>
                <w:szCs w:val="18"/>
              </w:rPr>
              <w:t xml:space="preserve">vērstiem uz </w:t>
            </w:r>
            <w:r w:rsidRPr="00394987">
              <w:rPr>
                <w:b/>
                <w:i/>
                <w:color w:val="0000FF"/>
                <w:sz w:val="20"/>
                <w:szCs w:val="18"/>
              </w:rPr>
              <w:t>būtisku nozares politikas jautājumu/prioritāšu risināšanu</w:t>
            </w:r>
            <w:r w:rsidRPr="00394987">
              <w:rPr>
                <w:i/>
                <w:color w:val="0000FF"/>
                <w:sz w:val="20"/>
                <w:szCs w:val="18"/>
              </w:rPr>
              <w:t>, kas definēti attiecīgos nozares politikas dokumentos;</w:t>
            </w:r>
          </w:p>
          <w:p w14:paraId="32D4E518" w14:textId="6CB9EFD7" w:rsidR="005E7061" w:rsidRPr="00394987" w:rsidRDefault="005E7061" w:rsidP="00394987">
            <w:pPr>
              <w:pStyle w:val="VPBody"/>
              <w:numPr>
                <w:ilvl w:val="0"/>
                <w:numId w:val="17"/>
              </w:numPr>
              <w:spacing w:before="0" w:after="0"/>
              <w:ind w:left="170" w:hanging="170"/>
              <w:rPr>
                <w:i/>
                <w:color w:val="0000FF"/>
                <w:sz w:val="20"/>
                <w:szCs w:val="18"/>
              </w:rPr>
            </w:pPr>
            <w:r w:rsidRPr="00394987">
              <w:rPr>
                <w:b/>
                <w:i/>
                <w:color w:val="0000FF"/>
                <w:sz w:val="20"/>
                <w:szCs w:val="18"/>
              </w:rPr>
              <w:t>atbilstošiem investīcijas nolūkam.</w:t>
            </w:r>
            <w:r w:rsidRPr="00394987">
              <w:rPr>
                <w:i/>
                <w:color w:val="0000FF"/>
                <w:sz w:val="20"/>
                <w:szCs w:val="18"/>
              </w:rPr>
              <w:t xml:space="preserve"> Argumentēti pamato, kā projekts un tajā plānotās darbības atbilst investīcijas nolūkam un kā projekta īstenošana dos ieguldījumu  ANM plāna 2. komponentes “Digitālā transformācija” 2.1.</w:t>
            </w:r>
            <w:r w:rsidR="00394987">
              <w:rPr>
                <w:i/>
                <w:color w:val="0000FF"/>
                <w:sz w:val="20"/>
                <w:szCs w:val="18"/>
              </w:rPr>
              <w:t> </w:t>
            </w:r>
            <w:r w:rsidRPr="00394987">
              <w:rPr>
                <w:i/>
                <w:color w:val="0000FF"/>
                <w:sz w:val="20"/>
                <w:szCs w:val="18"/>
              </w:rPr>
              <w:t xml:space="preserve">reformu un investīciju virziena “Valsts pārvaldes, t.sk. pašvaldību digitālā transformācija” mērķu sasniegšanā; </w:t>
            </w:r>
          </w:p>
          <w:p w14:paraId="2C658789" w14:textId="77777777" w:rsidR="005E7061" w:rsidRPr="00394987" w:rsidRDefault="005E7061" w:rsidP="00394987">
            <w:pPr>
              <w:pStyle w:val="VPBody"/>
              <w:numPr>
                <w:ilvl w:val="0"/>
                <w:numId w:val="17"/>
              </w:numPr>
              <w:spacing w:before="0" w:after="0"/>
              <w:ind w:left="170" w:hanging="170"/>
              <w:rPr>
                <w:i/>
                <w:color w:val="0000FF"/>
                <w:sz w:val="20"/>
                <w:szCs w:val="18"/>
              </w:rPr>
            </w:pPr>
            <w:r w:rsidRPr="00394987">
              <w:rPr>
                <w:b/>
                <w:i/>
                <w:color w:val="0000FF"/>
                <w:sz w:val="20"/>
                <w:szCs w:val="18"/>
              </w:rPr>
              <w:t>atbilstošiem problēmas risinājumiem</w:t>
            </w:r>
            <w:r w:rsidRPr="00394987">
              <w:rPr>
                <w:i/>
                <w:color w:val="0000FF"/>
                <w:sz w:val="20"/>
                <w:szCs w:val="18"/>
              </w:rPr>
              <w:t xml:space="preserve">, tai skaitā projekta mērķi ir atbilstoši tieši projekta mērķa grupai un projekta </w:t>
            </w:r>
            <w:proofErr w:type="spellStart"/>
            <w:r w:rsidRPr="00394987">
              <w:rPr>
                <w:i/>
                <w:color w:val="0000FF"/>
                <w:sz w:val="20"/>
                <w:szCs w:val="18"/>
              </w:rPr>
              <w:t>problēmsituācijai</w:t>
            </w:r>
            <w:proofErr w:type="spellEnd"/>
            <w:r w:rsidRPr="00394987">
              <w:rPr>
                <w:i/>
                <w:color w:val="0000FF"/>
                <w:sz w:val="20"/>
                <w:szCs w:val="18"/>
              </w:rPr>
              <w:t>;</w:t>
            </w:r>
          </w:p>
          <w:p w14:paraId="4E0D66FD" w14:textId="77777777" w:rsidR="005E7061" w:rsidRPr="00394987" w:rsidRDefault="005E7061" w:rsidP="00394987">
            <w:pPr>
              <w:pStyle w:val="VPBody"/>
              <w:numPr>
                <w:ilvl w:val="0"/>
                <w:numId w:val="17"/>
              </w:numPr>
              <w:spacing w:before="0" w:after="0"/>
              <w:ind w:left="170" w:hanging="170"/>
              <w:rPr>
                <w:i/>
                <w:color w:val="0000FF"/>
                <w:sz w:val="20"/>
                <w:szCs w:val="18"/>
              </w:rPr>
            </w:pPr>
            <w:r w:rsidRPr="00394987">
              <w:rPr>
                <w:b/>
                <w:i/>
                <w:color w:val="0000FF"/>
                <w:sz w:val="20"/>
                <w:szCs w:val="18"/>
              </w:rPr>
              <w:t>sasniedzamiem, t.i., projektā noteikto darbību īstenošanas rezultātā tos var sasniegt</w:t>
            </w:r>
            <w:r w:rsidRPr="00394987">
              <w:rPr>
                <w:i/>
                <w:color w:val="0000FF"/>
                <w:sz w:val="20"/>
                <w:szCs w:val="18"/>
              </w:rPr>
              <w:t>. Definējot projekta mērķus, jāievēro, ka projekta mērķiem ir jābūt atbilstošiem projekta iesniedzēja kompetencei un tādiem, kurus ar pieejamiem resursiem var sasniegt projektā plānotā termiņā.</w:t>
            </w:r>
          </w:p>
          <w:p w14:paraId="26DE9440" w14:textId="7334D80A" w:rsidR="005E7061" w:rsidRPr="00394987" w:rsidRDefault="005E7061" w:rsidP="00394987">
            <w:pPr>
              <w:jc w:val="both"/>
              <w:rPr>
                <w:rFonts w:ascii="Times New Roman" w:hAnsi="Times New Roman" w:cs="Times New Roman"/>
                <w:b/>
                <w:i/>
                <w:color w:val="A6A6A6" w:themeColor="background1" w:themeShade="A6"/>
                <w:sz w:val="20"/>
                <w:szCs w:val="20"/>
              </w:rPr>
            </w:pPr>
            <w:r w:rsidRPr="00394987">
              <w:rPr>
                <w:rFonts w:ascii="Times New Roman" w:hAnsi="Times New Roman" w:cs="Times New Roman"/>
                <w:i/>
                <w:color w:val="0000FF"/>
                <w:sz w:val="20"/>
                <w:szCs w:val="18"/>
              </w:rPr>
              <w:t>Projekta mērķi jānoformulē skaidri un precīzi, t.i. to sasniegšanai ir jābūt izmērāmai, lai projektam beidzoties var pārbaudīt, vai tas ir sasniegts. Ņemot vērā, ka projekts ir laikā ierobežots, arī mērķim jābūt sasniedzamam projekta laikā, kā arī projekta īstenotājam projekta laikā un trīs gadus pēc tā beigām jānodrošina mērķu rādītāju sasniegšanas monitorings.</w:t>
            </w:r>
          </w:p>
        </w:tc>
      </w:tr>
      <w:tr w:rsidR="00C003CA" w:rsidRPr="001C3F34" w14:paraId="4E419B75" w14:textId="77777777" w:rsidTr="00C468C9">
        <w:tc>
          <w:tcPr>
            <w:tcW w:w="3149" w:type="dxa"/>
          </w:tcPr>
          <w:p w14:paraId="21F34F91" w14:textId="1FA4D0F3" w:rsidR="002F34AA" w:rsidRPr="001C3F34" w:rsidRDefault="00E426B2" w:rsidP="00B46CB8">
            <w:pPr>
              <w:rPr>
                <w:rFonts w:ascii="Times New Roman" w:hAnsi="Times New Roman" w:cs="Times New Roman"/>
                <w:bCs/>
                <w:sz w:val="20"/>
                <w:szCs w:val="20"/>
              </w:rPr>
            </w:pPr>
            <w:r w:rsidRPr="001C3F34">
              <w:rPr>
                <w:rFonts w:ascii="Times New Roman" w:hAnsi="Times New Roman" w:cs="Times New Roman"/>
                <w:sz w:val="20"/>
                <w:szCs w:val="20"/>
              </w:rPr>
              <w:t xml:space="preserve">3.2. </w:t>
            </w:r>
            <w:r w:rsidR="002F34AA" w:rsidRPr="001C3F34">
              <w:rPr>
                <w:rFonts w:ascii="Times New Roman" w:hAnsi="Times New Roman" w:cs="Times New Roman"/>
                <w:sz w:val="20"/>
                <w:szCs w:val="20"/>
              </w:rPr>
              <w:t xml:space="preserve">Projekta </w:t>
            </w:r>
            <w:r w:rsidRPr="001C3F34">
              <w:rPr>
                <w:rFonts w:ascii="Times New Roman" w:hAnsi="Times New Roman" w:cs="Times New Roman"/>
                <w:sz w:val="20"/>
                <w:szCs w:val="20"/>
              </w:rPr>
              <w:t>p</w:t>
            </w:r>
            <w:r w:rsidR="002F34AA" w:rsidRPr="001C3F34">
              <w:rPr>
                <w:rFonts w:ascii="Times New Roman" w:hAnsi="Times New Roman" w:cs="Times New Roman"/>
                <w:sz w:val="20"/>
                <w:szCs w:val="20"/>
              </w:rPr>
              <w:t>amatojums</w:t>
            </w:r>
            <w:r w:rsidR="00C90F57" w:rsidRPr="001C3F34">
              <w:rPr>
                <w:rFonts w:ascii="Times New Roman" w:hAnsi="Times New Roman" w:cs="Times New Roman"/>
                <w:sz w:val="20"/>
                <w:szCs w:val="20"/>
              </w:rPr>
              <w:t xml:space="preserve"> </w:t>
            </w:r>
            <w:r w:rsidR="002F34AA" w:rsidRPr="001C3F34">
              <w:rPr>
                <w:rFonts w:ascii="Times New Roman" w:hAnsi="Times New Roman" w:cs="Times New Roman"/>
                <w:bCs/>
                <w:sz w:val="20"/>
                <w:szCs w:val="20"/>
              </w:rPr>
              <w:t>(aktualitāte/</w:t>
            </w:r>
            <w:r w:rsidRPr="001C3F34">
              <w:rPr>
                <w:rFonts w:ascii="Times New Roman" w:hAnsi="Times New Roman" w:cs="Times New Roman"/>
                <w:bCs/>
                <w:sz w:val="20"/>
                <w:szCs w:val="20"/>
              </w:rPr>
              <w:t>n</w:t>
            </w:r>
            <w:r w:rsidR="002F34AA" w:rsidRPr="001C3F34">
              <w:rPr>
                <w:rFonts w:ascii="Times New Roman" w:hAnsi="Times New Roman" w:cs="Times New Roman"/>
                <w:bCs/>
                <w:sz w:val="20"/>
                <w:szCs w:val="20"/>
              </w:rPr>
              <w:t>epieciešamība/risināmā problēma)</w:t>
            </w:r>
            <w:r w:rsidR="00B46CB8" w:rsidRPr="001C3F34">
              <w:rPr>
                <w:rFonts w:ascii="Times New Roman" w:hAnsi="Times New Roman" w:cs="Times New Roman"/>
                <w:bCs/>
                <w:sz w:val="20"/>
                <w:szCs w:val="20"/>
              </w:rPr>
              <w:t xml:space="preserve"> </w:t>
            </w:r>
          </w:p>
        </w:tc>
        <w:tc>
          <w:tcPr>
            <w:tcW w:w="6774" w:type="dxa"/>
            <w:gridSpan w:val="3"/>
          </w:tcPr>
          <w:p w14:paraId="57C16A40" w14:textId="77777777" w:rsidR="002F34AA" w:rsidRDefault="008D468B" w:rsidP="007C7763">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Īsi apraksta projekta īstenošanas nepieciešamību – risināmo problēmu </w:t>
            </w:r>
          </w:p>
          <w:p w14:paraId="32160EAA" w14:textId="77777777" w:rsidR="007C7763" w:rsidRPr="005E1B4C" w:rsidRDefault="007C7763" w:rsidP="007C7763">
            <w:pPr>
              <w:pStyle w:val="VPBody"/>
              <w:rPr>
                <w:i/>
                <w:color w:val="0000FF"/>
                <w:sz w:val="20"/>
                <w:szCs w:val="20"/>
              </w:rPr>
            </w:pPr>
            <w:r w:rsidRPr="005E1B4C">
              <w:rPr>
                <w:i/>
                <w:color w:val="0000FF"/>
                <w:sz w:val="20"/>
                <w:szCs w:val="20"/>
                <w:u w:val="single"/>
              </w:rPr>
              <w:t>Skaidrojums</w:t>
            </w:r>
            <w:r w:rsidRPr="005E1B4C">
              <w:rPr>
                <w:i/>
                <w:color w:val="0000FF"/>
                <w:sz w:val="20"/>
                <w:szCs w:val="20"/>
              </w:rPr>
              <w:t>:</w:t>
            </w:r>
            <w:r w:rsidRPr="005E1B4C">
              <w:rPr>
                <w:color w:val="0000FF"/>
                <w:sz w:val="20"/>
                <w:szCs w:val="20"/>
              </w:rPr>
              <w:t xml:space="preserve"> </w:t>
            </w:r>
            <w:r w:rsidRPr="005E1B4C">
              <w:rPr>
                <w:i/>
                <w:color w:val="0000FF"/>
                <w:sz w:val="20"/>
                <w:szCs w:val="20"/>
              </w:rPr>
              <w:t>Identificē problēmu, norāda tās aktualitāti, īsi raksturo pašreizējo situāciju un pamato, kāpēc identificēto problēmu nepieciešams risināt konkrētajā laikā un vietā, kā arī norāda paredzamās sekas, ja projekts netiks īstenots.</w:t>
            </w:r>
          </w:p>
          <w:p w14:paraId="0E4027C0" w14:textId="133D5B70" w:rsidR="007C7763" w:rsidRPr="00172F3C" w:rsidRDefault="007C7763" w:rsidP="007C7763">
            <w:pPr>
              <w:jc w:val="both"/>
              <w:rPr>
                <w:rFonts w:ascii="Times New Roman" w:hAnsi="Times New Roman" w:cs="Times New Roman"/>
                <w:b/>
                <w:i/>
                <w:color w:val="A6A6A6" w:themeColor="background1" w:themeShade="A6"/>
                <w:sz w:val="20"/>
                <w:szCs w:val="20"/>
              </w:rPr>
            </w:pPr>
            <w:r w:rsidRPr="005E1B4C">
              <w:rPr>
                <w:rFonts w:ascii="Times New Roman" w:hAnsi="Times New Roman" w:cs="Times New Roman"/>
                <w:i/>
                <w:color w:val="0000FF"/>
                <w:sz w:val="20"/>
                <w:szCs w:val="20"/>
              </w:rPr>
              <w:t xml:space="preserve">Problēmas izklāstā vēlams izmantot statistikas datus (norādot atsauci), veiktās </w:t>
            </w:r>
            <w:proofErr w:type="spellStart"/>
            <w:r w:rsidRPr="005E1B4C">
              <w:rPr>
                <w:rFonts w:ascii="Times New Roman" w:hAnsi="Times New Roman" w:cs="Times New Roman"/>
                <w:i/>
                <w:color w:val="0000FF"/>
                <w:sz w:val="20"/>
                <w:szCs w:val="20"/>
              </w:rPr>
              <w:t>priekšizpētes</w:t>
            </w:r>
            <w:proofErr w:type="spellEnd"/>
            <w:r w:rsidRPr="005E1B4C">
              <w:rPr>
                <w:rFonts w:ascii="Times New Roman" w:hAnsi="Times New Roman" w:cs="Times New Roman"/>
                <w:i/>
                <w:color w:val="0000FF"/>
                <w:sz w:val="20"/>
                <w:szCs w:val="20"/>
              </w:rPr>
              <w:t xml:space="preserve"> rezultātus, atsauces uz pētījumiem, </w:t>
            </w:r>
            <w:proofErr w:type="spellStart"/>
            <w:r w:rsidRPr="005E1B4C">
              <w:rPr>
                <w:rFonts w:ascii="Times New Roman" w:hAnsi="Times New Roman" w:cs="Times New Roman"/>
                <w:i/>
                <w:color w:val="0000FF"/>
                <w:sz w:val="20"/>
                <w:szCs w:val="20"/>
              </w:rPr>
              <w:t>izvērtējumiem</w:t>
            </w:r>
            <w:proofErr w:type="spellEnd"/>
            <w:r w:rsidRPr="005E1B4C">
              <w:rPr>
                <w:rFonts w:ascii="Times New Roman" w:hAnsi="Times New Roman" w:cs="Times New Roman"/>
                <w:i/>
                <w:color w:val="0000FF"/>
                <w:sz w:val="20"/>
                <w:szCs w:val="20"/>
              </w:rPr>
              <w:t>. Norāda, kāpēc projektā plānotās darbības spēs visefektīvāk sasniegt projekta mērķus un atrisināt mērķa grupas problēmu, kā arī norāda uz procesiem un pakalpojumiem, kas projekta ietvaros paredz risināt identificēto problēmu.</w:t>
            </w:r>
          </w:p>
        </w:tc>
      </w:tr>
      <w:tr w:rsidR="00C003CA" w:rsidRPr="001C3F34" w14:paraId="1000792E" w14:textId="77777777" w:rsidTr="00C468C9">
        <w:tc>
          <w:tcPr>
            <w:tcW w:w="3149" w:type="dxa"/>
          </w:tcPr>
          <w:p w14:paraId="61C6B72A" w14:textId="295DC2D4" w:rsidR="00B53E12"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3.3. </w:t>
            </w:r>
            <w:r w:rsidR="006D5DBF" w:rsidRPr="005555B2">
              <w:rPr>
                <w:rFonts w:ascii="Times New Roman" w:hAnsi="Times New Roman" w:cs="Times New Roman"/>
                <w:sz w:val="20"/>
                <w:szCs w:val="20"/>
              </w:rPr>
              <w:t xml:space="preserve">Projekta </w:t>
            </w:r>
            <w:r w:rsidR="00743639" w:rsidRPr="005555B2">
              <w:rPr>
                <w:rFonts w:ascii="Times New Roman" w:hAnsi="Times New Roman" w:cs="Times New Roman"/>
                <w:sz w:val="20"/>
                <w:szCs w:val="20"/>
              </w:rPr>
              <w:t>ieguvumi</w:t>
            </w:r>
            <w:r w:rsidR="003F2CAB" w:rsidRPr="001C3F34">
              <w:rPr>
                <w:rStyle w:val="FootnoteReference"/>
                <w:rFonts w:ascii="Times New Roman" w:hAnsi="Times New Roman" w:cs="Times New Roman"/>
                <w:sz w:val="20"/>
                <w:szCs w:val="20"/>
              </w:rPr>
              <w:footnoteReference w:id="2"/>
            </w:r>
          </w:p>
        </w:tc>
        <w:tc>
          <w:tcPr>
            <w:tcW w:w="3783" w:type="dxa"/>
          </w:tcPr>
          <w:p w14:paraId="1F6DA7E4" w14:textId="0454A511" w:rsidR="00B53E12" w:rsidRPr="001C3F34" w:rsidRDefault="00FF67C4" w:rsidP="001C3F34">
            <w:pPr>
              <w:rPr>
                <w:rFonts w:ascii="Times New Roman" w:hAnsi="Times New Roman" w:cs="Times New Roman"/>
                <w:sz w:val="20"/>
                <w:szCs w:val="20"/>
              </w:rPr>
            </w:pPr>
            <w:r w:rsidRPr="001C3F34">
              <w:rPr>
                <w:rFonts w:ascii="Times New Roman" w:hAnsi="Times New Roman" w:cs="Times New Roman"/>
                <w:sz w:val="20"/>
                <w:szCs w:val="20"/>
              </w:rPr>
              <w:t>Ieguvum</w:t>
            </w:r>
            <w:r w:rsidR="003F2CAB" w:rsidRPr="001C3F34">
              <w:rPr>
                <w:rFonts w:ascii="Times New Roman" w:hAnsi="Times New Roman" w:cs="Times New Roman"/>
                <w:sz w:val="20"/>
                <w:szCs w:val="20"/>
              </w:rPr>
              <w:t>a</w:t>
            </w:r>
            <w:r w:rsidR="002F34AA" w:rsidRPr="001C3F34">
              <w:rPr>
                <w:rFonts w:ascii="Times New Roman" w:hAnsi="Times New Roman" w:cs="Times New Roman"/>
                <w:sz w:val="20"/>
                <w:szCs w:val="20"/>
              </w:rPr>
              <w:t xml:space="preserve"> </w:t>
            </w:r>
            <w:r w:rsidR="003F2CAB" w:rsidRPr="001C3F34">
              <w:rPr>
                <w:rFonts w:ascii="Times New Roman" w:hAnsi="Times New Roman" w:cs="Times New Roman"/>
                <w:sz w:val="20"/>
                <w:szCs w:val="20"/>
              </w:rPr>
              <w:t xml:space="preserve">mērīšanas vai verificēšanas  metode un mērāmais </w:t>
            </w:r>
            <w:r w:rsidR="002F34AA" w:rsidRPr="001C3F34">
              <w:rPr>
                <w:rFonts w:ascii="Times New Roman" w:hAnsi="Times New Roman" w:cs="Times New Roman"/>
                <w:sz w:val="20"/>
                <w:szCs w:val="20"/>
              </w:rPr>
              <w:t>rādītājs</w:t>
            </w:r>
            <w:r w:rsidR="00455A54" w:rsidRPr="001C3F34">
              <w:rPr>
                <w:rStyle w:val="FootnoteReference"/>
                <w:rFonts w:ascii="Times New Roman" w:hAnsi="Times New Roman" w:cs="Times New Roman"/>
                <w:sz w:val="20"/>
                <w:szCs w:val="20"/>
              </w:rPr>
              <w:footnoteReference w:id="3"/>
            </w:r>
          </w:p>
        </w:tc>
        <w:tc>
          <w:tcPr>
            <w:tcW w:w="1283" w:type="dxa"/>
          </w:tcPr>
          <w:p w14:paraId="4CCEA34E" w14:textId="222F29CC" w:rsidR="00B53E12" w:rsidRPr="001C3F34" w:rsidRDefault="00952016" w:rsidP="00952016">
            <w:pPr>
              <w:jc w:val="center"/>
              <w:rPr>
                <w:rFonts w:ascii="Times New Roman" w:hAnsi="Times New Roman" w:cs="Times New Roman"/>
                <w:sz w:val="20"/>
                <w:szCs w:val="20"/>
              </w:rPr>
            </w:pPr>
            <w:r w:rsidRPr="001C3F34">
              <w:rPr>
                <w:rFonts w:ascii="Times New Roman" w:hAnsi="Times New Roman" w:cs="Times New Roman"/>
                <w:sz w:val="20"/>
                <w:szCs w:val="20"/>
              </w:rPr>
              <w:t>v</w:t>
            </w:r>
            <w:r w:rsidR="002F34AA" w:rsidRPr="001C3F34">
              <w:rPr>
                <w:rFonts w:ascii="Times New Roman" w:hAnsi="Times New Roman" w:cs="Times New Roman"/>
                <w:sz w:val="20"/>
                <w:szCs w:val="20"/>
              </w:rPr>
              <w:t>ērtība</w:t>
            </w:r>
          </w:p>
        </w:tc>
        <w:tc>
          <w:tcPr>
            <w:tcW w:w="1708" w:type="dxa"/>
          </w:tcPr>
          <w:p w14:paraId="2E5BBA22" w14:textId="78CE997D" w:rsidR="00B53E12" w:rsidRPr="001C3F34" w:rsidRDefault="001C3F34" w:rsidP="00694D43">
            <w:pPr>
              <w:jc w:val="center"/>
              <w:rPr>
                <w:rFonts w:ascii="Times New Roman" w:hAnsi="Times New Roman" w:cs="Times New Roman"/>
                <w:sz w:val="20"/>
                <w:szCs w:val="20"/>
              </w:rPr>
            </w:pPr>
            <w:r>
              <w:rPr>
                <w:rFonts w:ascii="Times New Roman" w:hAnsi="Times New Roman" w:cs="Times New Roman"/>
                <w:sz w:val="20"/>
                <w:szCs w:val="20"/>
              </w:rPr>
              <w:t>s</w:t>
            </w:r>
            <w:r w:rsidR="003F2CAB" w:rsidRPr="001C3F34">
              <w:rPr>
                <w:rFonts w:ascii="Times New Roman" w:hAnsi="Times New Roman" w:cs="Times New Roman"/>
                <w:sz w:val="20"/>
                <w:szCs w:val="20"/>
              </w:rPr>
              <w:t>asniegšanas laiks</w:t>
            </w:r>
            <w:r w:rsidR="000B4F98" w:rsidRPr="001C3F34">
              <w:rPr>
                <w:rFonts w:ascii="Times New Roman" w:hAnsi="Times New Roman" w:cs="Times New Roman"/>
                <w:sz w:val="20"/>
                <w:szCs w:val="20"/>
              </w:rPr>
              <w:t xml:space="preserve"> (gads)</w:t>
            </w:r>
          </w:p>
        </w:tc>
      </w:tr>
      <w:tr w:rsidR="00C003CA" w:rsidRPr="001C3F34" w14:paraId="1A7F83B9" w14:textId="77777777" w:rsidTr="00C468C9">
        <w:tc>
          <w:tcPr>
            <w:tcW w:w="3149" w:type="dxa"/>
          </w:tcPr>
          <w:p w14:paraId="210E5FED" w14:textId="77777777" w:rsidR="00455A54" w:rsidRDefault="005555B2" w:rsidP="00DA34F7">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3.3.1. </w:t>
            </w:r>
            <w:r w:rsidR="00455A54" w:rsidRPr="00172F3C">
              <w:rPr>
                <w:rFonts w:ascii="Times New Roman" w:hAnsi="Times New Roman" w:cs="Times New Roman"/>
                <w:i/>
                <w:color w:val="A6A6A6" w:themeColor="background1" w:themeShade="A6"/>
                <w:sz w:val="20"/>
                <w:szCs w:val="20"/>
              </w:rPr>
              <w:t>Būtību raksturojošs apzīmējums</w:t>
            </w:r>
          </w:p>
          <w:p w14:paraId="157E881A" w14:textId="77777777" w:rsidR="004E1824" w:rsidRDefault="004E1824" w:rsidP="00DA34F7">
            <w:pPr>
              <w:jc w:val="both"/>
              <w:rPr>
                <w:rFonts w:ascii="Times New Roman" w:hAnsi="Times New Roman" w:cs="Times New Roman"/>
                <w:i/>
                <w:color w:val="A6A6A6" w:themeColor="background1" w:themeShade="A6"/>
                <w:sz w:val="20"/>
                <w:szCs w:val="20"/>
              </w:rPr>
            </w:pPr>
          </w:p>
          <w:p w14:paraId="2A93EC6C" w14:textId="442CCE39" w:rsidR="004E1824" w:rsidRPr="00DA34F7" w:rsidRDefault="004E1824" w:rsidP="00DA34F7">
            <w:pPr>
              <w:jc w:val="both"/>
              <w:rPr>
                <w:rFonts w:ascii="Times New Roman" w:hAnsi="Times New Roman" w:cs="Times New Roman"/>
                <w:i/>
                <w:color w:val="A6A6A6" w:themeColor="background1" w:themeShade="A6"/>
                <w:sz w:val="20"/>
                <w:szCs w:val="20"/>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sidR="00DA34F7" w:rsidRPr="00DA34F7">
              <w:rPr>
                <w:rFonts w:ascii="Times New Roman" w:hAnsi="Times New Roman" w:cs="Times New Roman"/>
                <w:i/>
                <w:color w:val="0000FF"/>
                <w:sz w:val="20"/>
                <w:szCs w:val="20"/>
              </w:rPr>
              <w:t xml:space="preserve">Norāda </w:t>
            </w:r>
            <w:r w:rsidR="00DA34F7" w:rsidRPr="00DA34F7">
              <w:rPr>
                <w:rFonts w:ascii="Times New Roman" w:hAnsi="Times New Roman" w:cs="Times New Roman"/>
                <w:bCs/>
                <w:i/>
                <w:color w:val="0000FF"/>
                <w:sz w:val="20"/>
                <w:szCs w:val="20"/>
              </w:rPr>
              <w:t>būtisk</w:t>
            </w:r>
            <w:r w:rsidR="00C95283">
              <w:rPr>
                <w:rFonts w:ascii="Times New Roman" w:hAnsi="Times New Roman" w:cs="Times New Roman"/>
                <w:bCs/>
                <w:i/>
                <w:color w:val="0000FF"/>
                <w:sz w:val="20"/>
                <w:szCs w:val="20"/>
              </w:rPr>
              <w:t>os</w:t>
            </w:r>
            <w:r w:rsidR="00DA34F7" w:rsidRPr="00DA34F7">
              <w:rPr>
                <w:rFonts w:ascii="Times New Roman" w:hAnsi="Times New Roman" w:cs="Times New Roman"/>
                <w:bCs/>
                <w:i/>
                <w:color w:val="0000FF"/>
                <w:sz w:val="20"/>
                <w:szCs w:val="20"/>
              </w:rPr>
              <w:t xml:space="preserve"> ieguvum</w:t>
            </w:r>
            <w:r w:rsidR="00C95283">
              <w:rPr>
                <w:rFonts w:ascii="Times New Roman" w:hAnsi="Times New Roman" w:cs="Times New Roman"/>
                <w:bCs/>
                <w:i/>
                <w:color w:val="0000FF"/>
                <w:sz w:val="20"/>
                <w:szCs w:val="20"/>
              </w:rPr>
              <w:t>us</w:t>
            </w:r>
            <w:r w:rsidR="00DA34F7" w:rsidRPr="00DA34F7">
              <w:rPr>
                <w:rFonts w:ascii="Times New Roman" w:hAnsi="Times New Roman" w:cs="Times New Roman"/>
                <w:bCs/>
                <w:i/>
                <w:color w:val="0000FF"/>
                <w:sz w:val="20"/>
                <w:szCs w:val="20"/>
              </w:rPr>
              <w:t xml:space="preserve"> nozarei, institūcijai, sabiedrībai, kas tiks sasniegti īstenojot šo projektu</w:t>
            </w:r>
            <w:r w:rsidR="00BD28AB">
              <w:rPr>
                <w:rFonts w:ascii="Times New Roman" w:hAnsi="Times New Roman" w:cs="Times New Roman"/>
                <w:bCs/>
                <w:i/>
                <w:color w:val="0000FF"/>
                <w:sz w:val="20"/>
                <w:szCs w:val="20"/>
              </w:rPr>
              <w:t>.</w:t>
            </w:r>
            <w:r w:rsidR="00BD28AB">
              <w:t xml:space="preserve"> </w:t>
            </w:r>
            <w:r w:rsidR="0021688D">
              <w:rPr>
                <w:rFonts w:ascii="Times New Roman" w:hAnsi="Times New Roman" w:cs="Times New Roman"/>
                <w:bCs/>
                <w:i/>
                <w:color w:val="0000FF"/>
                <w:sz w:val="20"/>
                <w:szCs w:val="20"/>
              </w:rPr>
              <w:t>Projekta ieguvumiem</w:t>
            </w:r>
            <w:r w:rsidR="00BD28AB" w:rsidRPr="00BD28AB">
              <w:rPr>
                <w:rFonts w:ascii="Times New Roman" w:hAnsi="Times New Roman" w:cs="Times New Roman"/>
                <w:bCs/>
                <w:i/>
                <w:color w:val="0000FF"/>
                <w:sz w:val="20"/>
                <w:szCs w:val="20"/>
              </w:rPr>
              <w:t xml:space="preserve"> jāizriet no projekta mērķiem, tiem ir jāpamato projekta lietderība, kā arī jābūt saistītiem ar sociālekonomisko ieguvumu aprēķina rādītājiem</w:t>
            </w:r>
            <w:r w:rsidR="0021688D">
              <w:rPr>
                <w:rFonts w:ascii="Times New Roman" w:hAnsi="Times New Roman" w:cs="Times New Roman"/>
                <w:bCs/>
                <w:i/>
                <w:color w:val="0000FF"/>
                <w:sz w:val="20"/>
                <w:szCs w:val="20"/>
              </w:rPr>
              <w:t xml:space="preserve"> (projekta pases 7.punkts)</w:t>
            </w:r>
            <w:r w:rsidR="00BD28AB" w:rsidRPr="00BD28AB">
              <w:rPr>
                <w:rFonts w:ascii="Times New Roman" w:hAnsi="Times New Roman" w:cs="Times New Roman"/>
                <w:bCs/>
                <w:i/>
                <w:color w:val="0000FF"/>
                <w:sz w:val="20"/>
                <w:szCs w:val="20"/>
              </w:rPr>
              <w:t>.</w:t>
            </w:r>
          </w:p>
        </w:tc>
        <w:tc>
          <w:tcPr>
            <w:tcW w:w="3783" w:type="dxa"/>
          </w:tcPr>
          <w:p w14:paraId="00B6129C" w14:textId="77777777" w:rsidR="00455A54" w:rsidRDefault="001C3F34" w:rsidP="00455A54">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K</w:t>
            </w:r>
            <w:r w:rsidR="00455A54" w:rsidRPr="00172F3C">
              <w:rPr>
                <w:rFonts w:ascii="Times New Roman" w:hAnsi="Times New Roman" w:cs="Times New Roman"/>
                <w:i/>
                <w:color w:val="A6A6A6" w:themeColor="background1" w:themeShade="A6"/>
                <w:sz w:val="20"/>
                <w:szCs w:val="20"/>
              </w:rPr>
              <w:t xml:space="preserve">o un kā mēra vai pārbauda </w:t>
            </w:r>
          </w:p>
          <w:p w14:paraId="6D1415C7" w14:textId="77777777" w:rsidR="00BA05DE" w:rsidRDefault="00BA05DE" w:rsidP="00455A54">
            <w:pPr>
              <w:rPr>
                <w:rFonts w:ascii="Times New Roman" w:hAnsi="Times New Roman" w:cs="Times New Roman"/>
                <w:b/>
                <w:i/>
                <w:color w:val="A6A6A6" w:themeColor="background1" w:themeShade="A6"/>
                <w:sz w:val="20"/>
                <w:szCs w:val="20"/>
              </w:rPr>
            </w:pPr>
          </w:p>
          <w:p w14:paraId="07E1C1A1" w14:textId="40212B9E" w:rsidR="00BA05DE" w:rsidRPr="00172F3C" w:rsidRDefault="00BA05DE" w:rsidP="00455A54">
            <w:pPr>
              <w:rPr>
                <w:rFonts w:ascii="Times New Roman" w:hAnsi="Times New Roman" w:cs="Times New Roman"/>
                <w:b/>
                <w:i/>
                <w:color w:val="A6A6A6" w:themeColor="background1" w:themeShade="A6"/>
                <w:sz w:val="20"/>
                <w:szCs w:val="20"/>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sidR="00B955CD">
              <w:rPr>
                <w:rFonts w:ascii="Times New Roman" w:hAnsi="Times New Roman" w:cs="Times New Roman"/>
                <w:i/>
                <w:color w:val="0000FF"/>
                <w:sz w:val="20"/>
                <w:szCs w:val="20"/>
              </w:rPr>
              <w:t>Detalizēti apraksta p</w:t>
            </w:r>
            <w:r w:rsidR="00B955CD" w:rsidRPr="00B955CD">
              <w:rPr>
                <w:rFonts w:ascii="Times New Roman" w:hAnsi="Times New Roman" w:cs="Times New Roman"/>
                <w:bCs/>
                <w:i/>
                <w:color w:val="0000FF"/>
                <w:sz w:val="20"/>
                <w:szCs w:val="20"/>
              </w:rPr>
              <w:t>ārbaudes mehānism</w:t>
            </w:r>
            <w:r w:rsidR="00B955CD">
              <w:rPr>
                <w:rFonts w:ascii="Times New Roman" w:hAnsi="Times New Roman" w:cs="Times New Roman"/>
                <w:bCs/>
                <w:i/>
                <w:color w:val="0000FF"/>
                <w:sz w:val="20"/>
                <w:szCs w:val="20"/>
              </w:rPr>
              <w:t>u</w:t>
            </w:r>
          </w:p>
        </w:tc>
        <w:tc>
          <w:tcPr>
            <w:tcW w:w="1283" w:type="dxa"/>
          </w:tcPr>
          <w:p w14:paraId="33EF910E" w14:textId="77777777" w:rsidR="00455A54" w:rsidRDefault="00455A54" w:rsidP="00455A54">
            <w:pPr>
              <w:rPr>
                <w:rFonts w:ascii="Times New Roman" w:hAnsi="Times New Roman" w:cs="Times New Roman"/>
                <w:b/>
                <w:sz w:val="20"/>
                <w:szCs w:val="20"/>
              </w:rPr>
            </w:pPr>
          </w:p>
          <w:p w14:paraId="7B5CBC84" w14:textId="77777777" w:rsidR="004D2328" w:rsidRDefault="004D2328" w:rsidP="00455A54">
            <w:pPr>
              <w:rPr>
                <w:rFonts w:ascii="Times New Roman" w:hAnsi="Times New Roman" w:cs="Times New Roman"/>
                <w:b/>
                <w:sz w:val="20"/>
                <w:szCs w:val="20"/>
              </w:rPr>
            </w:pPr>
          </w:p>
          <w:p w14:paraId="7ACE0185" w14:textId="01C579AC" w:rsidR="004D2328" w:rsidRPr="001C3F34" w:rsidRDefault="004D2328" w:rsidP="00455A54">
            <w:pPr>
              <w:rPr>
                <w:rFonts w:ascii="Times New Roman" w:hAnsi="Times New Roman" w:cs="Times New Roman"/>
                <w:b/>
                <w:sz w:val="20"/>
                <w:szCs w:val="20"/>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Norāda sasniedzamo vērtību</w:t>
            </w:r>
          </w:p>
        </w:tc>
        <w:tc>
          <w:tcPr>
            <w:tcW w:w="1708" w:type="dxa"/>
          </w:tcPr>
          <w:p w14:paraId="6391FE95" w14:textId="77777777" w:rsidR="00455A54" w:rsidRDefault="00455A54" w:rsidP="00455A54">
            <w:pPr>
              <w:rPr>
                <w:rFonts w:ascii="Times New Roman" w:hAnsi="Times New Roman" w:cs="Times New Roman"/>
                <w:b/>
                <w:sz w:val="20"/>
                <w:szCs w:val="20"/>
              </w:rPr>
            </w:pPr>
          </w:p>
          <w:p w14:paraId="4C1D48D2" w14:textId="5289A558" w:rsidR="00542EC0" w:rsidRPr="001C3F34" w:rsidRDefault="00542EC0" w:rsidP="00455A54">
            <w:pPr>
              <w:rPr>
                <w:rFonts w:ascii="Times New Roman" w:hAnsi="Times New Roman" w:cs="Times New Roman"/>
                <w:b/>
                <w:sz w:val="20"/>
                <w:szCs w:val="20"/>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gadu, kad tiks sasniegt</w:t>
            </w:r>
            <w:r w:rsidR="00CD55E4">
              <w:rPr>
                <w:rFonts w:ascii="Times New Roman" w:hAnsi="Times New Roman" w:cs="Times New Roman"/>
                <w:bCs/>
                <w:i/>
                <w:color w:val="0000FF"/>
                <w:sz w:val="20"/>
                <w:szCs w:val="20"/>
              </w:rPr>
              <w:t>s attiecīgais projekta ieguvums, piemēram, 2026.gads</w:t>
            </w:r>
          </w:p>
        </w:tc>
      </w:tr>
      <w:tr w:rsidR="00C003CA" w:rsidRPr="001C3F34" w14:paraId="021E4B06" w14:textId="77777777" w:rsidTr="00C468C9">
        <w:tc>
          <w:tcPr>
            <w:tcW w:w="3149" w:type="dxa"/>
          </w:tcPr>
          <w:p w14:paraId="06E079B2" w14:textId="0695F8DE" w:rsidR="00455A54" w:rsidRPr="00172F3C" w:rsidRDefault="005555B2" w:rsidP="005555B2">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3.3.2. </w:t>
            </w:r>
            <w:r w:rsidR="00455A54" w:rsidRPr="00172F3C">
              <w:rPr>
                <w:rFonts w:ascii="Times New Roman" w:hAnsi="Times New Roman" w:cs="Times New Roman"/>
                <w:i/>
                <w:color w:val="A6A6A6" w:themeColor="background1" w:themeShade="A6"/>
                <w:sz w:val="20"/>
                <w:szCs w:val="20"/>
              </w:rPr>
              <w:t>Būtību raksturojošs apzīmējums</w:t>
            </w:r>
          </w:p>
        </w:tc>
        <w:tc>
          <w:tcPr>
            <w:tcW w:w="3783" w:type="dxa"/>
          </w:tcPr>
          <w:p w14:paraId="6CA96313" w14:textId="150092C6" w:rsidR="00455A54" w:rsidRPr="00172F3C" w:rsidRDefault="001C3F34" w:rsidP="00455A54">
            <w:pPr>
              <w:rPr>
                <w:rFonts w:ascii="Times New Roman" w:hAnsi="Times New Roman" w:cs="Times New Roman"/>
                <w:b/>
                <w:i/>
                <w:color w:val="A6A6A6" w:themeColor="background1" w:themeShade="A6"/>
                <w:sz w:val="20"/>
                <w:szCs w:val="20"/>
              </w:rPr>
            </w:pPr>
            <w:r w:rsidRPr="00172F3C">
              <w:rPr>
                <w:rFonts w:ascii="Times New Roman" w:hAnsi="Times New Roman" w:cs="Times New Roman"/>
                <w:i/>
                <w:color w:val="A6A6A6" w:themeColor="background1" w:themeShade="A6"/>
                <w:sz w:val="20"/>
                <w:szCs w:val="20"/>
              </w:rPr>
              <w:t>K</w:t>
            </w:r>
            <w:r w:rsidR="00455A54" w:rsidRPr="00172F3C">
              <w:rPr>
                <w:rFonts w:ascii="Times New Roman" w:hAnsi="Times New Roman" w:cs="Times New Roman"/>
                <w:i/>
                <w:color w:val="A6A6A6" w:themeColor="background1" w:themeShade="A6"/>
                <w:sz w:val="20"/>
                <w:szCs w:val="20"/>
              </w:rPr>
              <w:t>o un kā mēra vai pārbauda</w:t>
            </w:r>
          </w:p>
        </w:tc>
        <w:tc>
          <w:tcPr>
            <w:tcW w:w="1283" w:type="dxa"/>
          </w:tcPr>
          <w:p w14:paraId="394ABFB2" w14:textId="77777777" w:rsidR="00455A54" w:rsidRPr="001C3F34" w:rsidRDefault="00455A54" w:rsidP="00455A54">
            <w:pPr>
              <w:rPr>
                <w:rFonts w:ascii="Times New Roman" w:hAnsi="Times New Roman" w:cs="Times New Roman"/>
                <w:b/>
                <w:sz w:val="20"/>
                <w:szCs w:val="20"/>
              </w:rPr>
            </w:pPr>
          </w:p>
        </w:tc>
        <w:tc>
          <w:tcPr>
            <w:tcW w:w="1708" w:type="dxa"/>
          </w:tcPr>
          <w:p w14:paraId="03A8E9CF" w14:textId="77777777" w:rsidR="00455A54" w:rsidRPr="001C3F34" w:rsidRDefault="00455A54" w:rsidP="00455A54">
            <w:pPr>
              <w:rPr>
                <w:rFonts w:ascii="Times New Roman" w:hAnsi="Times New Roman" w:cs="Times New Roman"/>
                <w:b/>
                <w:sz w:val="20"/>
                <w:szCs w:val="20"/>
              </w:rPr>
            </w:pPr>
          </w:p>
        </w:tc>
      </w:tr>
      <w:tr w:rsidR="00C003CA" w:rsidRPr="001C3F34" w14:paraId="55A4DD00" w14:textId="77777777" w:rsidTr="00C468C9">
        <w:tc>
          <w:tcPr>
            <w:tcW w:w="3149" w:type="dxa"/>
          </w:tcPr>
          <w:p w14:paraId="0BD962A4" w14:textId="5FC28BA1" w:rsidR="00455A54" w:rsidRPr="00172F3C" w:rsidRDefault="005555B2" w:rsidP="005555B2">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3.3.3. </w:t>
            </w:r>
            <w:r w:rsidR="00455A54" w:rsidRPr="00172F3C">
              <w:rPr>
                <w:rFonts w:ascii="Times New Roman" w:hAnsi="Times New Roman" w:cs="Times New Roman"/>
                <w:i/>
                <w:color w:val="A6A6A6" w:themeColor="background1" w:themeShade="A6"/>
                <w:sz w:val="20"/>
                <w:szCs w:val="20"/>
              </w:rPr>
              <w:t>Būtību raksturojošs apzīmējums</w:t>
            </w:r>
          </w:p>
        </w:tc>
        <w:tc>
          <w:tcPr>
            <w:tcW w:w="3783" w:type="dxa"/>
          </w:tcPr>
          <w:p w14:paraId="2DA9D9B6" w14:textId="1A2DF416" w:rsidR="00455A54" w:rsidRPr="00172F3C" w:rsidRDefault="001C3F34" w:rsidP="00455A54">
            <w:pPr>
              <w:rPr>
                <w:rFonts w:ascii="Times New Roman" w:hAnsi="Times New Roman" w:cs="Times New Roman"/>
                <w:b/>
                <w:i/>
                <w:color w:val="A6A6A6" w:themeColor="background1" w:themeShade="A6"/>
                <w:sz w:val="20"/>
                <w:szCs w:val="20"/>
              </w:rPr>
            </w:pPr>
            <w:r w:rsidRPr="00172F3C">
              <w:rPr>
                <w:rFonts w:ascii="Times New Roman" w:hAnsi="Times New Roman" w:cs="Times New Roman"/>
                <w:i/>
                <w:color w:val="A6A6A6" w:themeColor="background1" w:themeShade="A6"/>
                <w:sz w:val="20"/>
                <w:szCs w:val="20"/>
              </w:rPr>
              <w:t>K</w:t>
            </w:r>
            <w:r w:rsidR="00455A54" w:rsidRPr="00172F3C">
              <w:rPr>
                <w:rFonts w:ascii="Times New Roman" w:hAnsi="Times New Roman" w:cs="Times New Roman"/>
                <w:i/>
                <w:color w:val="A6A6A6" w:themeColor="background1" w:themeShade="A6"/>
                <w:sz w:val="20"/>
                <w:szCs w:val="20"/>
              </w:rPr>
              <w:t>o un kā mēra vai pārbauda</w:t>
            </w:r>
          </w:p>
        </w:tc>
        <w:tc>
          <w:tcPr>
            <w:tcW w:w="1283" w:type="dxa"/>
          </w:tcPr>
          <w:p w14:paraId="6811F46E" w14:textId="77777777" w:rsidR="00455A54" w:rsidRPr="001C3F34" w:rsidRDefault="00455A54" w:rsidP="00455A54">
            <w:pPr>
              <w:rPr>
                <w:rFonts w:ascii="Times New Roman" w:hAnsi="Times New Roman" w:cs="Times New Roman"/>
                <w:b/>
                <w:sz w:val="20"/>
                <w:szCs w:val="20"/>
              </w:rPr>
            </w:pPr>
          </w:p>
        </w:tc>
        <w:tc>
          <w:tcPr>
            <w:tcW w:w="1708" w:type="dxa"/>
          </w:tcPr>
          <w:p w14:paraId="13DB0D96" w14:textId="77777777" w:rsidR="00455A54" w:rsidRPr="001C3F34" w:rsidRDefault="00455A54" w:rsidP="00455A54">
            <w:pPr>
              <w:rPr>
                <w:rFonts w:ascii="Times New Roman" w:hAnsi="Times New Roman" w:cs="Times New Roman"/>
                <w:b/>
                <w:sz w:val="20"/>
                <w:szCs w:val="20"/>
              </w:rPr>
            </w:pPr>
          </w:p>
        </w:tc>
      </w:tr>
    </w:tbl>
    <w:p w14:paraId="66ADB382" w14:textId="77777777" w:rsidR="001C3F34" w:rsidRDefault="001C3F34" w:rsidP="00EF3F96">
      <w:pPr>
        <w:spacing w:after="0" w:line="240" w:lineRule="auto"/>
        <w:rPr>
          <w:rFonts w:ascii="Times New Roman" w:hAnsi="Times New Roman" w:cs="Times New Roman"/>
          <w:b/>
          <w:sz w:val="24"/>
          <w:szCs w:val="24"/>
        </w:rPr>
      </w:pPr>
    </w:p>
    <w:p w14:paraId="571E04E2" w14:textId="77777777" w:rsidR="00BD28AB" w:rsidRPr="001C3F34" w:rsidRDefault="00BD28AB" w:rsidP="00EF3F96">
      <w:pPr>
        <w:spacing w:after="0" w:line="240" w:lineRule="auto"/>
        <w:rPr>
          <w:rFonts w:ascii="Times New Roman" w:hAnsi="Times New Roman" w:cs="Times New Roman"/>
          <w:b/>
          <w:sz w:val="24"/>
          <w:szCs w:val="24"/>
        </w:rPr>
      </w:pPr>
    </w:p>
    <w:p w14:paraId="2E4BAA86" w14:textId="0C04A0CD" w:rsidR="009F2805"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4. </w:t>
      </w:r>
      <w:r w:rsidR="00D04A67" w:rsidRPr="008300CE">
        <w:rPr>
          <w:rFonts w:ascii="Times New Roman" w:hAnsi="Times New Roman" w:cs="Times New Roman"/>
          <w:b/>
          <w:sz w:val="24"/>
          <w:szCs w:val="24"/>
        </w:rPr>
        <w:t>Nepieciešamā f</w:t>
      </w:r>
      <w:r w:rsidR="00D36CF7" w:rsidRPr="008300CE">
        <w:rPr>
          <w:rFonts w:ascii="Times New Roman" w:hAnsi="Times New Roman" w:cs="Times New Roman"/>
          <w:b/>
          <w:sz w:val="24"/>
          <w:szCs w:val="24"/>
        </w:rPr>
        <w:t>inansējuma apjoms</w:t>
      </w:r>
      <w:r w:rsidR="00D04A67" w:rsidRPr="008300CE">
        <w:rPr>
          <w:rFonts w:ascii="Times New Roman" w:hAnsi="Times New Roman" w:cs="Times New Roman"/>
          <w:b/>
          <w:sz w:val="24"/>
          <w:szCs w:val="24"/>
        </w:rPr>
        <w:t xml:space="preserve"> un tā sadalījums</w:t>
      </w:r>
      <w:r w:rsidR="006E5981" w:rsidRPr="008300CE">
        <w:rPr>
          <w:rFonts w:ascii="Times New Roman" w:hAnsi="Times New Roman" w:cs="Times New Roman"/>
          <w:b/>
          <w:sz w:val="24"/>
          <w:szCs w:val="24"/>
        </w:rPr>
        <w:t xml:space="preserve"> pa </w:t>
      </w:r>
      <w:r w:rsidR="00BD15A5" w:rsidRPr="008300CE">
        <w:rPr>
          <w:rFonts w:ascii="Times New Roman" w:hAnsi="Times New Roman" w:cs="Times New Roman"/>
          <w:b/>
          <w:sz w:val="24"/>
          <w:szCs w:val="24"/>
        </w:rPr>
        <w:t xml:space="preserve">projekta </w:t>
      </w:r>
      <w:r w:rsidR="006E5981" w:rsidRPr="008300CE">
        <w:rPr>
          <w:rFonts w:ascii="Times New Roman" w:hAnsi="Times New Roman" w:cs="Times New Roman"/>
          <w:b/>
          <w:sz w:val="24"/>
          <w:szCs w:val="24"/>
        </w:rPr>
        <w:t xml:space="preserve">darbībām </w:t>
      </w:r>
      <w:r w:rsidR="00224708" w:rsidRPr="008300CE">
        <w:rPr>
          <w:rFonts w:ascii="Times New Roman" w:hAnsi="Times New Roman" w:cs="Times New Roman"/>
          <w:b/>
          <w:sz w:val="24"/>
          <w:szCs w:val="24"/>
        </w:rPr>
        <w:t xml:space="preserve">iznākumu </w:t>
      </w:r>
      <w:r w:rsidR="006E5981" w:rsidRPr="008300CE">
        <w:rPr>
          <w:rFonts w:ascii="Times New Roman" w:hAnsi="Times New Roman" w:cs="Times New Roman"/>
          <w:b/>
          <w:sz w:val="24"/>
          <w:szCs w:val="24"/>
        </w:rPr>
        <w:t>sasniegšanai un būtisko izmaksu veidiem</w:t>
      </w:r>
      <w:r w:rsidR="00D04A67" w:rsidRPr="008300CE">
        <w:rPr>
          <w:rFonts w:ascii="Times New Roman" w:hAnsi="Times New Roman" w:cs="Times New Roman"/>
          <w:b/>
          <w:sz w:val="24"/>
          <w:szCs w:val="24"/>
        </w:rPr>
        <w:t xml:space="preserve">  </w:t>
      </w:r>
    </w:p>
    <w:tbl>
      <w:tblPr>
        <w:tblStyle w:val="TableGrid"/>
        <w:tblW w:w="9923" w:type="dxa"/>
        <w:tblInd w:w="-714" w:type="dxa"/>
        <w:tblLook w:val="04A0" w:firstRow="1" w:lastRow="0" w:firstColumn="1" w:lastColumn="0" w:noHBand="0" w:noVBand="1"/>
      </w:tblPr>
      <w:tblGrid>
        <w:gridCol w:w="4395"/>
        <w:gridCol w:w="2551"/>
        <w:gridCol w:w="2977"/>
      </w:tblGrid>
      <w:tr w:rsidR="00C003CA" w:rsidRPr="00C003CA" w14:paraId="452FE0B8" w14:textId="77777777" w:rsidTr="00C468C9">
        <w:trPr>
          <w:trHeight w:val="329"/>
        </w:trPr>
        <w:tc>
          <w:tcPr>
            <w:tcW w:w="4395" w:type="dxa"/>
          </w:tcPr>
          <w:p w14:paraId="46739DFA" w14:textId="7BCDD285" w:rsidR="009F2805" w:rsidRPr="005555B2" w:rsidRDefault="005555B2" w:rsidP="005555B2">
            <w:pPr>
              <w:rPr>
                <w:rFonts w:ascii="Times New Roman" w:hAnsi="Times New Roman" w:cs="Times New Roman"/>
                <w:sz w:val="20"/>
                <w:szCs w:val="20"/>
              </w:rPr>
            </w:pPr>
            <w:r>
              <w:rPr>
                <w:rFonts w:ascii="Times New Roman" w:hAnsi="Times New Roman" w:cs="Times New Roman"/>
                <w:sz w:val="20"/>
                <w:szCs w:val="20"/>
              </w:rPr>
              <w:t>4.1. </w:t>
            </w:r>
            <w:r w:rsidR="00F94BCC" w:rsidRPr="005555B2">
              <w:rPr>
                <w:rFonts w:ascii="Times New Roman" w:hAnsi="Times New Roman" w:cs="Times New Roman"/>
                <w:sz w:val="20"/>
                <w:szCs w:val="20"/>
              </w:rPr>
              <w:t xml:space="preserve">Atveseļošanas fonda plāna </w:t>
            </w:r>
            <w:r w:rsidR="00952016" w:rsidRPr="005555B2">
              <w:rPr>
                <w:rFonts w:ascii="Times New Roman" w:hAnsi="Times New Roman" w:cs="Times New Roman"/>
                <w:sz w:val="20"/>
                <w:szCs w:val="20"/>
              </w:rPr>
              <w:t>f</w:t>
            </w:r>
            <w:r w:rsidR="003A01D6" w:rsidRPr="005555B2">
              <w:rPr>
                <w:rFonts w:ascii="Times New Roman" w:hAnsi="Times New Roman" w:cs="Times New Roman"/>
                <w:sz w:val="20"/>
                <w:szCs w:val="20"/>
              </w:rPr>
              <w:t>inansējums</w:t>
            </w:r>
            <w:r w:rsidR="006E5981" w:rsidRPr="005555B2">
              <w:rPr>
                <w:rFonts w:ascii="Times New Roman" w:hAnsi="Times New Roman" w:cs="Times New Roman"/>
                <w:sz w:val="20"/>
                <w:szCs w:val="20"/>
              </w:rPr>
              <w:t xml:space="preserve"> (kopā)</w:t>
            </w:r>
          </w:p>
        </w:tc>
        <w:tc>
          <w:tcPr>
            <w:tcW w:w="5528" w:type="dxa"/>
            <w:gridSpan w:val="2"/>
          </w:tcPr>
          <w:p w14:paraId="5C806858" w14:textId="7AB3B597" w:rsidR="009F2805" w:rsidRPr="00C003CA" w:rsidRDefault="00D04A67" w:rsidP="00A55963">
            <w:pPr>
              <w:rPr>
                <w:rFonts w:ascii="Times New Roman" w:hAnsi="Times New Roman" w:cs="Times New Roman"/>
                <w:b/>
                <w:sz w:val="20"/>
                <w:szCs w:val="20"/>
              </w:rPr>
            </w:pPr>
            <w:r w:rsidRPr="00C003CA">
              <w:rPr>
                <w:rFonts w:ascii="Times New Roman" w:hAnsi="Times New Roman" w:cs="Times New Roman"/>
                <w:sz w:val="20"/>
                <w:szCs w:val="20"/>
              </w:rPr>
              <w:t xml:space="preserve">4.2. </w:t>
            </w:r>
            <w:r w:rsidR="008D468B" w:rsidRPr="00C003CA">
              <w:rPr>
                <w:rFonts w:ascii="Times New Roman" w:hAnsi="Times New Roman" w:cs="Times New Roman"/>
                <w:sz w:val="20"/>
                <w:szCs w:val="20"/>
              </w:rPr>
              <w:t>Plānotais</w:t>
            </w:r>
            <w:r w:rsidRPr="00C003CA">
              <w:rPr>
                <w:rFonts w:ascii="Times New Roman" w:hAnsi="Times New Roman" w:cs="Times New Roman"/>
                <w:sz w:val="20"/>
                <w:szCs w:val="20"/>
              </w:rPr>
              <w:t xml:space="preserve"> </w:t>
            </w:r>
            <w:r w:rsidR="008D468B" w:rsidRPr="00C003CA">
              <w:rPr>
                <w:rFonts w:ascii="Times New Roman" w:hAnsi="Times New Roman" w:cs="Times New Roman"/>
                <w:sz w:val="20"/>
                <w:szCs w:val="20"/>
              </w:rPr>
              <w:t>pievienotās vērtības nodokļa</w:t>
            </w:r>
            <w:r w:rsidR="00C70618" w:rsidRPr="00C003CA">
              <w:rPr>
                <w:rFonts w:ascii="Times New Roman" w:hAnsi="Times New Roman" w:cs="Times New Roman"/>
                <w:sz w:val="20"/>
                <w:szCs w:val="20"/>
              </w:rPr>
              <w:t xml:space="preserve"> (PVN)</w:t>
            </w:r>
            <w:r w:rsidR="008D468B" w:rsidRPr="00C003CA">
              <w:rPr>
                <w:rFonts w:ascii="Times New Roman" w:hAnsi="Times New Roman" w:cs="Times New Roman"/>
                <w:sz w:val="20"/>
                <w:szCs w:val="20"/>
              </w:rPr>
              <w:t xml:space="preserve"> </w:t>
            </w:r>
            <w:r w:rsidR="00ED4181">
              <w:rPr>
                <w:rFonts w:ascii="Times New Roman" w:hAnsi="Times New Roman" w:cs="Times New Roman"/>
                <w:sz w:val="20"/>
                <w:szCs w:val="20"/>
              </w:rPr>
              <w:t>apmērs</w:t>
            </w:r>
            <w:r w:rsidR="00C70618" w:rsidRPr="00C003CA">
              <w:rPr>
                <w:rFonts w:ascii="Times New Roman" w:hAnsi="Times New Roman" w:cs="Times New Roman"/>
                <w:sz w:val="20"/>
                <w:szCs w:val="20"/>
              </w:rPr>
              <w:t xml:space="preserve"> </w:t>
            </w:r>
            <w:r w:rsidR="006E5981" w:rsidRPr="00C003CA">
              <w:rPr>
                <w:rFonts w:ascii="Times New Roman" w:hAnsi="Times New Roman" w:cs="Times New Roman"/>
                <w:sz w:val="20"/>
                <w:szCs w:val="20"/>
              </w:rPr>
              <w:t>(kopā)</w:t>
            </w:r>
            <w:r w:rsidR="00C70618" w:rsidRPr="00C003CA">
              <w:rPr>
                <w:rFonts w:ascii="Times New Roman" w:hAnsi="Times New Roman" w:cs="Times New Roman"/>
                <w:sz w:val="20"/>
                <w:szCs w:val="20"/>
              </w:rPr>
              <w:t>, ja tiks pieprasīta tā segšana</w:t>
            </w:r>
            <w:r w:rsidR="00980D40" w:rsidRPr="00C003CA">
              <w:rPr>
                <w:rStyle w:val="FootnoteReference"/>
                <w:rFonts w:ascii="Times New Roman" w:hAnsi="Times New Roman" w:cs="Times New Roman"/>
                <w:sz w:val="20"/>
                <w:szCs w:val="20"/>
              </w:rPr>
              <w:footnoteReference w:id="4"/>
            </w:r>
            <w:r w:rsidR="00837A4B" w:rsidRPr="00C003CA">
              <w:rPr>
                <w:rFonts w:ascii="Times New Roman" w:hAnsi="Times New Roman" w:cs="Times New Roman"/>
                <w:sz w:val="20"/>
                <w:szCs w:val="20"/>
              </w:rPr>
              <w:t xml:space="preserve"> </w:t>
            </w:r>
            <w:r w:rsidR="00C70618" w:rsidRPr="00C003CA">
              <w:rPr>
                <w:rFonts w:ascii="Times New Roman" w:hAnsi="Times New Roman" w:cs="Times New Roman"/>
                <w:sz w:val="20"/>
                <w:szCs w:val="20"/>
              </w:rPr>
              <w:t xml:space="preserve">un avansa </w:t>
            </w:r>
            <w:r w:rsidR="00ED4181">
              <w:rPr>
                <w:rFonts w:ascii="Times New Roman" w:hAnsi="Times New Roman" w:cs="Times New Roman"/>
                <w:sz w:val="20"/>
                <w:szCs w:val="20"/>
              </w:rPr>
              <w:t>apmērs</w:t>
            </w:r>
            <w:r w:rsidR="00C70618" w:rsidRPr="00C003CA">
              <w:rPr>
                <w:rFonts w:ascii="Times New Roman" w:hAnsi="Times New Roman" w:cs="Times New Roman"/>
                <w:sz w:val="20"/>
                <w:szCs w:val="20"/>
              </w:rPr>
              <w:t>, ja plānots to pieprasīt</w:t>
            </w:r>
            <w:r w:rsidR="00C70618" w:rsidRPr="00C003CA">
              <w:rPr>
                <w:rStyle w:val="FootnoteReference"/>
                <w:rFonts w:ascii="Times New Roman" w:hAnsi="Times New Roman" w:cs="Times New Roman"/>
                <w:sz w:val="20"/>
                <w:szCs w:val="20"/>
              </w:rPr>
              <w:footnoteReference w:id="5"/>
            </w:r>
            <w:r w:rsidR="00C70618" w:rsidRPr="00C003CA">
              <w:rPr>
                <w:rFonts w:ascii="Times New Roman" w:hAnsi="Times New Roman" w:cs="Times New Roman"/>
                <w:sz w:val="20"/>
                <w:szCs w:val="20"/>
              </w:rPr>
              <w:t xml:space="preserve"> </w:t>
            </w:r>
            <w:r w:rsidR="00837A4B" w:rsidRPr="00C003CA">
              <w:rPr>
                <w:rFonts w:ascii="Times New Roman" w:hAnsi="Times New Roman" w:cs="Times New Roman"/>
                <w:sz w:val="20"/>
                <w:szCs w:val="20"/>
              </w:rPr>
              <w:t xml:space="preserve">  </w:t>
            </w:r>
          </w:p>
        </w:tc>
      </w:tr>
      <w:tr w:rsidR="00C003CA" w:rsidRPr="00C003CA" w14:paraId="3DF564FE" w14:textId="77777777" w:rsidTr="00C468C9">
        <w:trPr>
          <w:trHeight w:val="329"/>
        </w:trPr>
        <w:tc>
          <w:tcPr>
            <w:tcW w:w="4395" w:type="dxa"/>
          </w:tcPr>
          <w:p w14:paraId="443BAE01" w14:textId="77777777" w:rsidR="00C70618" w:rsidRDefault="00C70618" w:rsidP="006E5981">
            <w:pPr>
              <w:pStyle w:val="ListParagraph"/>
              <w:ind w:left="360"/>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Norāda plānoto attiecināmo </w:t>
            </w:r>
            <w:r w:rsidR="00ED4181" w:rsidRPr="00172F3C">
              <w:rPr>
                <w:rFonts w:ascii="Times New Roman" w:hAnsi="Times New Roman" w:cs="Times New Roman"/>
                <w:i/>
                <w:color w:val="A6A6A6" w:themeColor="background1" w:themeShade="A6"/>
                <w:sz w:val="20"/>
                <w:szCs w:val="20"/>
              </w:rPr>
              <w:t>apmēru</w:t>
            </w:r>
          </w:p>
          <w:p w14:paraId="58CCCA22" w14:textId="39D300FA" w:rsidR="00344BD1" w:rsidRPr="006A124A" w:rsidRDefault="00344BD1" w:rsidP="006A124A">
            <w:pPr>
              <w:spacing w:before="80" w:after="80"/>
              <w:jc w:val="both"/>
              <w:rPr>
                <w:rFonts w:ascii="Times New Roman" w:hAnsi="Times New Roman" w:cs="Times New Roman"/>
                <w:b/>
                <w:color w:val="0000FF"/>
                <w:sz w:val="20"/>
                <w:szCs w:val="20"/>
              </w:rPr>
            </w:pPr>
            <w:r w:rsidRPr="005E1B4C">
              <w:rPr>
                <w:rFonts w:ascii="Times New Roman" w:hAnsi="Times New Roman" w:cs="Times New Roman"/>
                <w:i/>
                <w:color w:val="0000FF"/>
                <w:sz w:val="20"/>
                <w:szCs w:val="20"/>
                <w:u w:val="single"/>
              </w:rPr>
              <w:t>Skaidrojums:</w:t>
            </w:r>
            <w:r w:rsidRPr="005E1B4C">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Investīcijas</w:t>
            </w:r>
            <w:r w:rsidR="00AE2A2D">
              <w:rPr>
                <w:rFonts w:ascii="Times New Roman" w:hAnsi="Times New Roman" w:cs="Times New Roman"/>
                <w:i/>
                <w:color w:val="0000FF"/>
                <w:sz w:val="20"/>
                <w:szCs w:val="20"/>
              </w:rPr>
              <w:t xml:space="preserve"> nolūka</w:t>
            </w:r>
            <w:r w:rsidRPr="005E1B4C">
              <w:rPr>
                <w:rFonts w:ascii="Times New Roman" w:hAnsi="Times New Roman" w:cs="Times New Roman"/>
                <w:i/>
                <w:color w:val="0000FF"/>
                <w:sz w:val="20"/>
                <w:szCs w:val="20"/>
              </w:rPr>
              <w:t xml:space="preserve"> kopējā summa</w:t>
            </w:r>
            <w:r w:rsidR="00AE2A2D">
              <w:rPr>
                <w:rFonts w:ascii="Times New Roman" w:hAnsi="Times New Roman" w:cs="Times New Roman"/>
                <w:i/>
                <w:color w:val="0000FF"/>
                <w:sz w:val="20"/>
                <w:szCs w:val="20"/>
              </w:rPr>
              <w:t xml:space="preserve"> </w:t>
            </w:r>
            <w:r w:rsidR="00AE2A2D" w:rsidRPr="005E1B4C">
              <w:rPr>
                <w:rFonts w:ascii="Times New Roman" w:hAnsi="Times New Roman" w:cs="Times New Roman"/>
                <w:i/>
                <w:color w:val="0000FF"/>
                <w:sz w:val="20"/>
                <w:szCs w:val="20"/>
              </w:rPr>
              <w:t>(milj.</w:t>
            </w:r>
            <w:r w:rsidR="00AE2A2D">
              <w:rPr>
                <w:rFonts w:ascii="Times New Roman" w:hAnsi="Times New Roman" w:cs="Times New Roman"/>
                <w:i/>
                <w:color w:val="0000FF"/>
                <w:sz w:val="20"/>
                <w:szCs w:val="20"/>
              </w:rPr>
              <w:t xml:space="preserve"> </w:t>
            </w:r>
            <w:proofErr w:type="spellStart"/>
            <w:r w:rsidR="00AE2A2D">
              <w:rPr>
                <w:rFonts w:ascii="Times New Roman" w:hAnsi="Times New Roman" w:cs="Times New Roman"/>
                <w:i/>
                <w:color w:val="0000FF"/>
                <w:sz w:val="20"/>
                <w:szCs w:val="20"/>
              </w:rPr>
              <w:t>euro</w:t>
            </w:r>
            <w:proofErr w:type="spellEnd"/>
            <w:r w:rsidR="00AE2A2D" w:rsidRPr="005E1B4C">
              <w:rPr>
                <w:rFonts w:ascii="Times New Roman" w:hAnsi="Times New Roman" w:cs="Times New Roman"/>
                <w:i/>
                <w:color w:val="0000FF"/>
                <w:sz w:val="20"/>
                <w:szCs w:val="20"/>
              </w:rPr>
              <w:t>)</w:t>
            </w:r>
            <w:r w:rsidR="00AE2A2D">
              <w:rPr>
                <w:rFonts w:ascii="Times New Roman" w:hAnsi="Times New Roman" w:cs="Times New Roman"/>
                <w:i/>
                <w:color w:val="0000FF"/>
                <w:sz w:val="20"/>
                <w:szCs w:val="20"/>
              </w:rPr>
              <w:t xml:space="preserve"> </w:t>
            </w:r>
            <w:r w:rsidRPr="005E1B4C">
              <w:rPr>
                <w:rFonts w:ascii="Times New Roman" w:hAnsi="Times New Roman" w:cs="Times New Roman"/>
                <w:i/>
                <w:color w:val="0000FF"/>
                <w:sz w:val="20"/>
                <w:szCs w:val="20"/>
              </w:rPr>
              <w:t>bez pievienotās vērtības nodokļa (</w:t>
            </w:r>
            <w:r w:rsidR="00AE2A2D">
              <w:rPr>
                <w:rFonts w:ascii="Times New Roman" w:hAnsi="Times New Roman" w:cs="Times New Roman"/>
                <w:i/>
                <w:color w:val="0000FF"/>
                <w:sz w:val="20"/>
                <w:szCs w:val="20"/>
              </w:rPr>
              <w:t>PVN</w:t>
            </w:r>
            <w:r w:rsidRPr="005E1B4C">
              <w:rPr>
                <w:rFonts w:ascii="Times New Roman" w:hAnsi="Times New Roman" w:cs="Times New Roman"/>
                <w:i/>
                <w:color w:val="0000FF"/>
                <w:sz w:val="20"/>
                <w:szCs w:val="20"/>
              </w:rPr>
              <w:t xml:space="preserve">) minēta </w:t>
            </w:r>
            <w:hyperlink r:id="rId13" w:history="1">
              <w:r w:rsidRPr="0050633C">
                <w:rPr>
                  <w:rStyle w:val="Hyperlink"/>
                  <w:rFonts w:ascii="Times New Roman" w:hAnsi="Times New Roman" w:cs="Times New Roman"/>
                  <w:i/>
                  <w:iCs/>
                  <w:sz w:val="20"/>
                  <w:szCs w:val="20"/>
                </w:rPr>
                <w:t xml:space="preserve">MK noteikumu Nr.435 </w:t>
              </w:r>
            </w:hyperlink>
            <w:r>
              <w:rPr>
                <w:rFonts w:ascii="Times New Roman" w:hAnsi="Times New Roman" w:cs="Times New Roman"/>
                <w:i/>
                <w:iCs/>
                <w:color w:val="0000FF"/>
                <w:sz w:val="20"/>
                <w:szCs w:val="20"/>
              </w:rPr>
              <w:t xml:space="preserve"> </w:t>
            </w:r>
            <w:r w:rsidRPr="00E62175">
              <w:rPr>
                <w:rFonts w:ascii="Times New Roman" w:hAnsi="Times New Roman" w:cs="Times New Roman"/>
                <w:i/>
                <w:iCs/>
                <w:color w:val="0000FF"/>
                <w:sz w:val="20"/>
                <w:szCs w:val="20"/>
              </w:rPr>
              <w:t>4.pielikumā</w:t>
            </w:r>
            <w:r w:rsidRPr="005E1B4C">
              <w:rPr>
                <w:rFonts w:ascii="Times New Roman" w:hAnsi="Times New Roman" w:cs="Times New Roman"/>
                <w:i/>
                <w:color w:val="0000FF"/>
                <w:sz w:val="20"/>
                <w:szCs w:val="20"/>
              </w:rPr>
              <w:t xml:space="preserve">. </w:t>
            </w:r>
            <w:r w:rsidR="00EC47CB">
              <w:rPr>
                <w:rFonts w:ascii="Times New Roman" w:hAnsi="Times New Roman" w:cs="Times New Roman"/>
                <w:i/>
                <w:color w:val="0000FF"/>
                <w:sz w:val="20"/>
                <w:szCs w:val="20"/>
              </w:rPr>
              <w:t>Investīcijas nolūka</w:t>
            </w:r>
            <w:r w:rsidR="00EC47CB" w:rsidRPr="005E1B4C">
              <w:rPr>
                <w:rFonts w:ascii="Times New Roman" w:hAnsi="Times New Roman" w:cs="Times New Roman"/>
                <w:i/>
                <w:color w:val="0000FF"/>
                <w:sz w:val="20"/>
                <w:szCs w:val="20"/>
              </w:rPr>
              <w:t xml:space="preserve"> </w:t>
            </w:r>
            <w:r w:rsidR="00EC47CB">
              <w:rPr>
                <w:rFonts w:ascii="Times New Roman" w:hAnsi="Times New Roman" w:cs="Times New Roman"/>
                <w:i/>
                <w:color w:val="0000FF"/>
                <w:sz w:val="20"/>
                <w:szCs w:val="20"/>
              </w:rPr>
              <w:t xml:space="preserve">ietvaros </w:t>
            </w:r>
            <w:r w:rsidR="0059555E">
              <w:rPr>
                <w:rFonts w:ascii="Times New Roman" w:hAnsi="Times New Roman" w:cs="Times New Roman"/>
                <w:i/>
                <w:color w:val="0000FF"/>
                <w:sz w:val="20"/>
                <w:szCs w:val="20"/>
              </w:rPr>
              <w:t>var tikt īstenots viens vai vairāki investīcijas projekti</w:t>
            </w:r>
            <w:r w:rsidR="000C6D1C">
              <w:rPr>
                <w:rFonts w:ascii="Times New Roman" w:hAnsi="Times New Roman" w:cs="Times New Roman"/>
                <w:i/>
                <w:color w:val="0000FF"/>
                <w:sz w:val="20"/>
                <w:szCs w:val="20"/>
              </w:rPr>
              <w:t>, kas kopsummā nepārsniedz i</w:t>
            </w:r>
            <w:r w:rsidR="000C6D1C" w:rsidRPr="000C6D1C">
              <w:rPr>
                <w:rFonts w:ascii="Times New Roman" w:hAnsi="Times New Roman" w:cs="Times New Roman"/>
                <w:i/>
                <w:color w:val="0000FF"/>
                <w:sz w:val="20"/>
                <w:szCs w:val="20"/>
              </w:rPr>
              <w:t>nvestīcijas nolūka</w:t>
            </w:r>
            <w:r w:rsidR="000C6D1C">
              <w:rPr>
                <w:rFonts w:ascii="Times New Roman" w:hAnsi="Times New Roman" w:cs="Times New Roman"/>
                <w:i/>
                <w:color w:val="0000FF"/>
                <w:sz w:val="20"/>
                <w:szCs w:val="20"/>
              </w:rPr>
              <w:t>m paredzēto</w:t>
            </w:r>
            <w:r w:rsidR="000C6D1C" w:rsidRPr="000C6D1C">
              <w:rPr>
                <w:rFonts w:ascii="Times New Roman" w:hAnsi="Times New Roman" w:cs="Times New Roman"/>
                <w:i/>
                <w:color w:val="0000FF"/>
                <w:sz w:val="20"/>
                <w:szCs w:val="20"/>
              </w:rPr>
              <w:t xml:space="preserve"> kopēj</w:t>
            </w:r>
            <w:r w:rsidR="006A124A">
              <w:rPr>
                <w:rFonts w:ascii="Times New Roman" w:hAnsi="Times New Roman" w:cs="Times New Roman"/>
                <w:i/>
                <w:color w:val="0000FF"/>
                <w:sz w:val="20"/>
                <w:szCs w:val="20"/>
              </w:rPr>
              <w:t>o</w:t>
            </w:r>
            <w:r w:rsidR="000C6D1C" w:rsidRPr="000C6D1C">
              <w:rPr>
                <w:rFonts w:ascii="Times New Roman" w:hAnsi="Times New Roman" w:cs="Times New Roman"/>
                <w:i/>
                <w:color w:val="0000FF"/>
                <w:sz w:val="20"/>
                <w:szCs w:val="20"/>
              </w:rPr>
              <w:t xml:space="preserve"> summ</w:t>
            </w:r>
            <w:r w:rsidR="006A124A">
              <w:rPr>
                <w:rFonts w:ascii="Times New Roman" w:hAnsi="Times New Roman" w:cs="Times New Roman"/>
                <w:i/>
                <w:color w:val="0000FF"/>
                <w:sz w:val="20"/>
                <w:szCs w:val="20"/>
              </w:rPr>
              <w:t>u</w:t>
            </w:r>
            <w:r w:rsidRPr="005E1B4C">
              <w:rPr>
                <w:rFonts w:ascii="Times New Roman" w:hAnsi="Times New Roman" w:cs="Times New Roman"/>
                <w:i/>
                <w:color w:val="0000FF"/>
                <w:sz w:val="20"/>
                <w:szCs w:val="20"/>
              </w:rPr>
              <w:t>.</w:t>
            </w:r>
          </w:p>
        </w:tc>
        <w:tc>
          <w:tcPr>
            <w:tcW w:w="2551" w:type="dxa"/>
          </w:tcPr>
          <w:p w14:paraId="12B551F3" w14:textId="77777777" w:rsidR="00C70618" w:rsidRDefault="00C70618" w:rsidP="006B7EF0">
            <w:pPr>
              <w:jc w:val="both"/>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Plānotais PVN </w:t>
            </w:r>
            <w:r w:rsidR="00ED4181" w:rsidRPr="00172F3C">
              <w:rPr>
                <w:rFonts w:ascii="Times New Roman" w:hAnsi="Times New Roman" w:cs="Times New Roman"/>
                <w:i/>
                <w:color w:val="A6A6A6" w:themeColor="background1" w:themeShade="A6"/>
                <w:sz w:val="20"/>
                <w:szCs w:val="20"/>
              </w:rPr>
              <w:t>apmērs</w:t>
            </w:r>
            <w:r w:rsidRPr="00172F3C">
              <w:rPr>
                <w:rFonts w:ascii="Times New Roman" w:hAnsi="Times New Roman" w:cs="Times New Roman"/>
                <w:i/>
                <w:color w:val="A6A6A6" w:themeColor="background1" w:themeShade="A6"/>
                <w:sz w:val="20"/>
                <w:szCs w:val="20"/>
              </w:rPr>
              <w:t>, ja tiks pieprasīts</w:t>
            </w:r>
          </w:p>
          <w:p w14:paraId="16ABFCC1" w14:textId="1DF1EFB4" w:rsidR="006B7EF0" w:rsidRPr="00172F3C" w:rsidRDefault="006B7EF0" w:rsidP="006B7EF0">
            <w:pPr>
              <w:jc w:val="both"/>
              <w:rPr>
                <w:rFonts w:ascii="Times New Roman" w:hAnsi="Times New Roman" w:cs="Times New Roman"/>
                <w:i/>
                <w:color w:val="A6A6A6" w:themeColor="background1" w:themeShade="A6"/>
                <w:sz w:val="20"/>
                <w:szCs w:val="20"/>
              </w:rPr>
            </w:pPr>
            <w:r w:rsidRPr="005E1B4C">
              <w:rPr>
                <w:rFonts w:ascii="Times New Roman" w:hAnsi="Times New Roman" w:cs="Times New Roman"/>
                <w:i/>
                <w:color w:val="0000FF"/>
                <w:sz w:val="20"/>
                <w:szCs w:val="20"/>
                <w:u w:val="single"/>
              </w:rPr>
              <w:t>Skaidrojums:</w:t>
            </w:r>
            <w:r w:rsidRPr="005E1B4C">
              <w:rPr>
                <w:rFonts w:ascii="Times New Roman" w:hAnsi="Times New Roman" w:cs="Times New Roman"/>
                <w:i/>
                <w:color w:val="0000FF"/>
                <w:sz w:val="20"/>
                <w:szCs w:val="20"/>
              </w:rPr>
              <w:t xml:space="preserve"> PVN netiek attiecināts projektu īstenotājiem, kas to var attiecināt patstāvīgi. Pārējie projektu īstenotāji var pieprasīt to attiecināt, norādot apjomu un saskaņojot ar Finanšu ministriju.</w:t>
            </w:r>
          </w:p>
        </w:tc>
        <w:tc>
          <w:tcPr>
            <w:tcW w:w="2977" w:type="dxa"/>
          </w:tcPr>
          <w:p w14:paraId="3006B49D" w14:textId="77777777" w:rsidR="00C70618" w:rsidRDefault="00C70618" w:rsidP="00BF4C8F">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Avansa maksājuma </w:t>
            </w:r>
            <w:r w:rsidR="00ED4181" w:rsidRPr="00172F3C">
              <w:rPr>
                <w:rFonts w:ascii="Times New Roman" w:hAnsi="Times New Roman" w:cs="Times New Roman"/>
                <w:i/>
                <w:color w:val="A6A6A6" w:themeColor="background1" w:themeShade="A6"/>
                <w:sz w:val="20"/>
                <w:szCs w:val="20"/>
              </w:rPr>
              <w:t>apmērs</w:t>
            </w:r>
            <w:r w:rsidRPr="00172F3C">
              <w:rPr>
                <w:rFonts w:ascii="Times New Roman" w:hAnsi="Times New Roman" w:cs="Times New Roman"/>
                <w:i/>
                <w:color w:val="A6A6A6" w:themeColor="background1" w:themeShade="A6"/>
                <w:sz w:val="20"/>
                <w:szCs w:val="20"/>
              </w:rPr>
              <w:t>, ja tiks pieprasīts</w:t>
            </w:r>
          </w:p>
          <w:p w14:paraId="43736BA5" w14:textId="0C4BA8B4" w:rsidR="00542EC0" w:rsidRPr="00172F3C" w:rsidRDefault="00542EC0" w:rsidP="00BF4C8F">
            <w:pPr>
              <w:rPr>
                <w:rFonts w:ascii="Times New Roman" w:hAnsi="Times New Roman" w:cs="Times New Roman"/>
                <w:i/>
                <w:color w:val="A6A6A6" w:themeColor="background1" w:themeShade="A6"/>
                <w:sz w:val="20"/>
                <w:szCs w:val="20"/>
              </w:rPr>
            </w:pPr>
            <w:r w:rsidRPr="005E1B4C">
              <w:rPr>
                <w:rFonts w:ascii="Times New Roman" w:hAnsi="Times New Roman" w:cs="Times New Roman"/>
                <w:i/>
                <w:color w:val="0000FF"/>
                <w:sz w:val="20"/>
                <w:szCs w:val="20"/>
                <w:u w:val="single"/>
              </w:rPr>
              <w:t>Skaidrojums</w:t>
            </w:r>
            <w:r w:rsidRPr="005E1B4C">
              <w:rPr>
                <w:rFonts w:ascii="Times New Roman" w:hAnsi="Times New Roman" w:cs="Times New Roman"/>
                <w:i/>
                <w:color w:val="0000FF"/>
                <w:sz w:val="20"/>
                <w:szCs w:val="20"/>
              </w:rPr>
              <w:t>:</w:t>
            </w:r>
            <w:r w:rsidRPr="005E1B4C">
              <w:rPr>
                <w:rFonts w:ascii="Times New Roman" w:hAnsi="Times New Roman" w:cs="Times New Roman"/>
                <w:color w:val="0000FF"/>
                <w:sz w:val="20"/>
                <w:szCs w:val="20"/>
              </w:rPr>
              <w:t xml:space="preserve"> </w:t>
            </w:r>
            <w:r w:rsidRPr="005E1B4C">
              <w:rPr>
                <w:rFonts w:ascii="Times New Roman" w:hAnsi="Times New Roman" w:cs="Times New Roman"/>
                <w:i/>
                <w:iCs/>
                <w:color w:val="0000FF"/>
                <w:sz w:val="20"/>
                <w:szCs w:val="20"/>
              </w:rPr>
              <w:t>Avansa maksājumi ir attiecināmi uz projektu īstenotājiem, kas nav valsts tiešās pārvaldes institūcijas. Jānorāda apjoms, kas nepārsniedz 30% no attiecināmo izmaksu kopsummas un jāsaskaņo ar Finanšu ministriju</w:t>
            </w:r>
            <w:r w:rsidRPr="005E1B4C">
              <w:rPr>
                <w:rFonts w:ascii="Times New Roman" w:hAnsi="Times New Roman" w:cs="Times New Roman"/>
                <w:i/>
                <w:color w:val="0000FF"/>
                <w:sz w:val="20"/>
                <w:szCs w:val="20"/>
              </w:rPr>
              <w:t>.</w:t>
            </w:r>
          </w:p>
        </w:tc>
      </w:tr>
    </w:tbl>
    <w:tbl>
      <w:tblPr>
        <w:tblW w:w="9923" w:type="dxa"/>
        <w:tblInd w:w="-7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9"/>
        <w:gridCol w:w="2093"/>
        <w:gridCol w:w="2866"/>
        <w:gridCol w:w="1245"/>
      </w:tblGrid>
      <w:tr w:rsidR="00C003CA" w:rsidRPr="00C003CA" w14:paraId="70ED19DD" w14:textId="0AF7C200" w:rsidTr="00C468C9">
        <w:trPr>
          <w:trHeight w:val="237"/>
        </w:trPr>
        <w:tc>
          <w:tcPr>
            <w:tcW w:w="371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64B96B6" w14:textId="185EFE6D" w:rsidR="00906E3B" w:rsidRPr="00C003CA" w:rsidRDefault="64B35184" w:rsidP="00906E3B">
            <w:pPr>
              <w:spacing w:after="0" w:line="240" w:lineRule="auto"/>
              <w:jc w:val="center"/>
              <w:textAlignment w:val="baseline"/>
              <w:rPr>
                <w:rFonts w:ascii="Segoe UI" w:eastAsia="Times New Roman" w:hAnsi="Segoe UI" w:cs="Segoe UI"/>
                <w:sz w:val="20"/>
                <w:szCs w:val="20"/>
                <w:lang w:eastAsia="lv-LV"/>
              </w:rPr>
            </w:pPr>
            <w:r w:rsidRPr="00C003CA">
              <w:rPr>
                <w:rFonts w:ascii="Times New Roman" w:eastAsia="Times New Roman" w:hAnsi="Times New Roman" w:cs="Times New Roman"/>
                <w:sz w:val="20"/>
                <w:szCs w:val="20"/>
                <w:lang w:eastAsia="lv-LV"/>
              </w:rPr>
              <w:t>Projekta ietvaros veicam</w:t>
            </w:r>
            <w:r w:rsidR="74A13FAD" w:rsidRPr="00C003CA">
              <w:rPr>
                <w:rFonts w:ascii="Times New Roman" w:eastAsia="Times New Roman" w:hAnsi="Times New Roman" w:cs="Times New Roman"/>
                <w:sz w:val="20"/>
                <w:szCs w:val="20"/>
                <w:lang w:eastAsia="lv-LV"/>
              </w:rPr>
              <w:t>o</w:t>
            </w:r>
            <w:r w:rsidRPr="00C003CA">
              <w:rPr>
                <w:rFonts w:ascii="Times New Roman" w:eastAsia="Times New Roman" w:hAnsi="Times New Roman" w:cs="Times New Roman"/>
                <w:sz w:val="20"/>
                <w:szCs w:val="20"/>
                <w:lang w:eastAsia="lv-LV"/>
              </w:rPr>
              <w:t xml:space="preserve"> darbīb</w:t>
            </w:r>
            <w:r w:rsidR="74A13FAD" w:rsidRPr="00C003CA">
              <w:rPr>
                <w:rFonts w:ascii="Times New Roman" w:eastAsia="Times New Roman" w:hAnsi="Times New Roman" w:cs="Times New Roman"/>
                <w:sz w:val="20"/>
                <w:szCs w:val="20"/>
                <w:lang w:eastAsia="lv-LV"/>
              </w:rPr>
              <w:t>u</w:t>
            </w:r>
            <w:r w:rsidRPr="00C003CA">
              <w:rPr>
                <w:rFonts w:ascii="Times New Roman" w:eastAsia="Times New Roman" w:hAnsi="Times New Roman" w:cs="Times New Roman"/>
                <w:sz w:val="20"/>
                <w:szCs w:val="20"/>
                <w:lang w:eastAsia="lv-LV"/>
              </w:rPr>
              <w:t xml:space="preserve"> un būtisko izmaksu veid</w:t>
            </w:r>
            <w:r w:rsidR="5354D868" w:rsidRPr="00C003CA">
              <w:rPr>
                <w:rFonts w:ascii="Times New Roman" w:eastAsia="Times New Roman" w:hAnsi="Times New Roman" w:cs="Times New Roman"/>
                <w:sz w:val="20"/>
                <w:szCs w:val="20"/>
                <w:lang w:eastAsia="lv-LV"/>
              </w:rPr>
              <w:t>u</w:t>
            </w:r>
            <w:r w:rsidRPr="00C003CA">
              <w:rPr>
                <w:rFonts w:ascii="Times New Roman" w:eastAsia="Times New Roman" w:hAnsi="Times New Roman" w:cs="Times New Roman"/>
                <w:sz w:val="20"/>
                <w:szCs w:val="20"/>
                <w:lang w:eastAsia="lv-LV"/>
              </w:rPr>
              <w:t xml:space="preserve"> raksturojošs apzīmējums </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F6B42C4" w14:textId="5A3679BC" w:rsidR="00906E3B" w:rsidRPr="00C003CA" w:rsidRDefault="00906E3B" w:rsidP="00906E3B">
            <w:pPr>
              <w:spacing w:after="0" w:line="240" w:lineRule="auto"/>
              <w:jc w:val="center"/>
              <w:textAlignment w:val="baseline"/>
              <w:rPr>
                <w:rFonts w:ascii="Times New Roman" w:eastAsia="Times New Roman" w:hAnsi="Times New Roman" w:cs="Times New Roman"/>
                <w:i/>
                <w:iCs/>
                <w:sz w:val="20"/>
                <w:szCs w:val="20"/>
                <w:lang w:eastAsia="lv-LV"/>
              </w:rPr>
            </w:pPr>
            <w:r w:rsidRPr="00C003CA">
              <w:rPr>
                <w:rFonts w:ascii="Times New Roman" w:eastAsia="Times New Roman" w:hAnsi="Times New Roman" w:cs="Times New Roman"/>
                <w:bCs/>
                <w:sz w:val="20"/>
                <w:szCs w:val="20"/>
                <w:lang w:eastAsia="lv-LV"/>
              </w:rPr>
              <w:t xml:space="preserve">Izmaksu </w:t>
            </w:r>
            <w:r w:rsidR="00ED4181">
              <w:rPr>
                <w:rFonts w:ascii="Times New Roman" w:eastAsia="Times New Roman" w:hAnsi="Times New Roman" w:cs="Times New Roman"/>
                <w:bCs/>
                <w:sz w:val="20"/>
                <w:szCs w:val="20"/>
                <w:lang w:eastAsia="lv-LV"/>
              </w:rPr>
              <w:t>apmērs</w:t>
            </w:r>
            <w:r w:rsidRPr="00C003CA">
              <w:rPr>
                <w:rFonts w:ascii="Times New Roman" w:eastAsia="Times New Roman" w:hAnsi="Times New Roman" w:cs="Times New Roman"/>
                <w:bCs/>
                <w:sz w:val="20"/>
                <w:szCs w:val="20"/>
                <w:lang w:eastAsia="lv-LV"/>
              </w:rPr>
              <w:t xml:space="preserve"> (indikatīvi)</w:t>
            </w:r>
            <w:r w:rsidRPr="00C003CA">
              <w:rPr>
                <w:rFonts w:ascii="Segoe UI" w:eastAsia="Times New Roman" w:hAnsi="Segoe UI" w:cs="Segoe UI"/>
                <w:sz w:val="20"/>
                <w:szCs w:val="20"/>
                <w:lang w:eastAsia="lv-LV"/>
              </w:rPr>
              <w:t xml:space="preserve">  </w:t>
            </w:r>
          </w:p>
        </w:tc>
        <w:tc>
          <w:tcPr>
            <w:tcW w:w="2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EAD695" w14:textId="59DC8AFD" w:rsidR="00906E3B" w:rsidRPr="00C003CA" w:rsidRDefault="00906E3B" w:rsidP="00906E3B">
            <w:pPr>
              <w:spacing w:after="0" w:line="240" w:lineRule="auto"/>
              <w:jc w:val="center"/>
              <w:textAlignment w:val="baseline"/>
              <w:rPr>
                <w:rFonts w:ascii="Times New Roman" w:eastAsia="Times New Roman" w:hAnsi="Times New Roman" w:cs="Times New Roman"/>
                <w:bCs/>
                <w:sz w:val="20"/>
                <w:szCs w:val="20"/>
                <w:lang w:eastAsia="lv-LV"/>
              </w:rPr>
            </w:pPr>
            <w:r w:rsidRPr="00C003CA">
              <w:rPr>
                <w:rFonts w:ascii="Times New Roman" w:eastAsia="Times New Roman" w:hAnsi="Times New Roman" w:cs="Times New Roman"/>
                <w:bCs/>
                <w:sz w:val="20"/>
                <w:szCs w:val="20"/>
                <w:lang w:eastAsia="lv-LV"/>
              </w:rPr>
              <w:t xml:space="preserve">Maksimālais </w:t>
            </w:r>
            <w:r w:rsidR="00ED4181">
              <w:rPr>
                <w:rFonts w:ascii="Times New Roman" w:eastAsia="Times New Roman" w:hAnsi="Times New Roman" w:cs="Times New Roman"/>
                <w:bCs/>
                <w:sz w:val="20"/>
                <w:szCs w:val="20"/>
                <w:lang w:eastAsia="lv-LV"/>
              </w:rPr>
              <w:t>apmērs</w:t>
            </w:r>
            <w:r w:rsidRPr="00C003CA">
              <w:rPr>
                <w:rStyle w:val="FootnoteReference"/>
                <w:rFonts w:ascii="Times New Roman" w:eastAsia="Times New Roman" w:hAnsi="Times New Roman" w:cs="Times New Roman"/>
                <w:bCs/>
                <w:sz w:val="20"/>
                <w:szCs w:val="20"/>
                <w:lang w:eastAsia="lv-LV"/>
              </w:rPr>
              <w:footnoteReference w:id="6"/>
            </w:r>
            <w:r w:rsidRPr="00C003CA">
              <w:rPr>
                <w:rFonts w:ascii="Times New Roman" w:eastAsia="Times New Roman" w:hAnsi="Times New Roman" w:cs="Times New Roman"/>
                <w:bCs/>
                <w:sz w:val="20"/>
                <w:szCs w:val="20"/>
                <w:lang w:eastAsia="lv-LV"/>
              </w:rPr>
              <w:t xml:space="preserve"> </w:t>
            </w:r>
            <w:r w:rsidRPr="00C003CA">
              <w:rPr>
                <w:rFonts w:ascii="Segoe UI" w:eastAsia="Times New Roman" w:hAnsi="Segoe UI" w:cs="Segoe UI"/>
                <w:sz w:val="20"/>
                <w:szCs w:val="20"/>
                <w:lang w:eastAsia="lv-LV"/>
              </w:rPr>
              <w:t xml:space="preserve">  </w:t>
            </w:r>
          </w:p>
        </w:tc>
        <w:tc>
          <w:tcPr>
            <w:tcW w:w="12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DA2395" w14:textId="60319969" w:rsidR="00906E3B" w:rsidRPr="00C003CA" w:rsidRDefault="00906E3B" w:rsidP="00906E3B">
            <w:pPr>
              <w:spacing w:after="0" w:line="240" w:lineRule="auto"/>
              <w:jc w:val="center"/>
              <w:textAlignment w:val="baseline"/>
              <w:rPr>
                <w:rFonts w:ascii="Times New Roman" w:eastAsia="Times New Roman" w:hAnsi="Times New Roman" w:cs="Times New Roman"/>
                <w:bCs/>
                <w:sz w:val="20"/>
                <w:szCs w:val="20"/>
                <w:lang w:eastAsia="lv-LV"/>
              </w:rPr>
            </w:pPr>
            <w:r w:rsidRPr="00C003CA">
              <w:rPr>
                <w:rFonts w:ascii="Times New Roman" w:eastAsia="Times New Roman" w:hAnsi="Times New Roman" w:cs="Times New Roman"/>
                <w:bCs/>
                <w:sz w:val="20"/>
                <w:szCs w:val="20"/>
                <w:lang w:eastAsia="lv-LV"/>
              </w:rPr>
              <w:t xml:space="preserve">Darbības iznākums </w:t>
            </w:r>
          </w:p>
        </w:tc>
      </w:tr>
      <w:tr w:rsidR="00C003CA" w:rsidRPr="00C003CA" w14:paraId="59D68F7A" w14:textId="1F2C1438" w:rsidTr="00C468C9">
        <w:trPr>
          <w:trHeight w:val="238"/>
        </w:trPr>
        <w:tc>
          <w:tcPr>
            <w:tcW w:w="371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1D148A5" w14:textId="77777777" w:rsidR="00906E3B" w:rsidRDefault="00906E3B" w:rsidP="0056278A">
            <w:pPr>
              <w:spacing w:after="0" w:line="240" w:lineRule="auto"/>
              <w:textAlignment w:val="baseline"/>
              <w:rPr>
                <w:rFonts w:ascii="Times New Roman" w:eastAsia="Times New Roman" w:hAnsi="Times New Roman" w:cs="Times New Roman"/>
                <w:i/>
                <w:iCs/>
                <w:color w:val="A6A6A6" w:themeColor="background1" w:themeShade="A6"/>
                <w:sz w:val="20"/>
                <w:szCs w:val="20"/>
                <w:lang w:eastAsia="lv-LV"/>
              </w:rPr>
            </w:pPr>
            <w:r w:rsidRPr="00172F3C">
              <w:rPr>
                <w:rFonts w:ascii="Times New Roman" w:eastAsia="Times New Roman" w:hAnsi="Times New Roman" w:cs="Times New Roman"/>
                <w:i/>
                <w:iCs/>
                <w:color w:val="A6A6A6" w:themeColor="background1" w:themeShade="A6"/>
                <w:sz w:val="20"/>
                <w:szCs w:val="20"/>
                <w:lang w:eastAsia="lv-LV"/>
              </w:rPr>
              <w:t>4.</w:t>
            </w:r>
            <w:r w:rsidR="00A40DF8" w:rsidRPr="00172F3C">
              <w:rPr>
                <w:rFonts w:ascii="Times New Roman" w:eastAsia="Times New Roman" w:hAnsi="Times New Roman" w:cs="Times New Roman"/>
                <w:i/>
                <w:iCs/>
                <w:color w:val="A6A6A6" w:themeColor="background1" w:themeShade="A6"/>
                <w:sz w:val="20"/>
                <w:szCs w:val="20"/>
                <w:lang w:eastAsia="lv-LV"/>
              </w:rPr>
              <w:t>3</w:t>
            </w:r>
            <w:r w:rsidRPr="00172F3C">
              <w:rPr>
                <w:rFonts w:ascii="Times New Roman" w:eastAsia="Times New Roman" w:hAnsi="Times New Roman" w:cs="Times New Roman"/>
                <w:i/>
                <w:iCs/>
                <w:color w:val="A6A6A6" w:themeColor="background1" w:themeShade="A6"/>
                <w:sz w:val="20"/>
                <w:szCs w:val="20"/>
                <w:lang w:eastAsia="lv-LV"/>
              </w:rPr>
              <w:t xml:space="preserve">. Darbību vai izmaksu veidu raksturojošs apzīmējums </w:t>
            </w:r>
          </w:p>
          <w:p w14:paraId="2CFEDDE4" w14:textId="77777777" w:rsidR="0056278A" w:rsidRDefault="0056278A" w:rsidP="0056278A">
            <w:pPr>
              <w:spacing w:after="0" w:line="240" w:lineRule="auto"/>
              <w:textAlignment w:val="baseline"/>
              <w:rPr>
                <w:rFonts w:ascii="Times New Roman" w:eastAsia="Times New Roman" w:hAnsi="Times New Roman" w:cs="Times New Roman"/>
                <w:i/>
                <w:iCs/>
                <w:color w:val="A6A6A6" w:themeColor="background1" w:themeShade="A6"/>
                <w:sz w:val="20"/>
                <w:szCs w:val="20"/>
                <w:lang w:eastAsia="lv-LV"/>
              </w:rPr>
            </w:pPr>
          </w:p>
          <w:p w14:paraId="5E8D2D05" w14:textId="6988BAD6" w:rsidR="007E4C53" w:rsidRPr="007E4C53" w:rsidRDefault="30A77AE9" w:rsidP="00C468C9">
            <w:pPr>
              <w:spacing w:after="0" w:line="240" w:lineRule="auto"/>
              <w:jc w:val="both"/>
              <w:textAlignment w:val="baseline"/>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u w:val="single"/>
              </w:rPr>
              <w:t>Skaidrojums:</w:t>
            </w:r>
            <w:r w:rsidRPr="65A8BE2A">
              <w:rPr>
                <w:rFonts w:ascii="Times New Roman" w:hAnsi="Times New Roman" w:cs="Times New Roman"/>
                <w:i/>
                <w:iCs/>
                <w:color w:val="0000FF"/>
                <w:sz w:val="20"/>
                <w:szCs w:val="20"/>
              </w:rPr>
              <w:t xml:space="preserve"> Īsi aprakstīt</w:t>
            </w:r>
            <w:r w:rsidR="2F12F1E2" w:rsidRPr="65A8BE2A">
              <w:rPr>
                <w:rFonts w:ascii="Times New Roman" w:hAnsi="Times New Roman" w:cs="Times New Roman"/>
                <w:i/>
                <w:iCs/>
                <w:color w:val="0000FF"/>
                <w:sz w:val="20"/>
                <w:szCs w:val="20"/>
              </w:rPr>
              <w:t>,</w:t>
            </w:r>
            <w:r w:rsidRPr="65A8BE2A">
              <w:rPr>
                <w:rFonts w:ascii="Times New Roman" w:hAnsi="Times New Roman" w:cs="Times New Roman"/>
                <w:i/>
                <w:iCs/>
                <w:color w:val="0000FF"/>
                <w:sz w:val="20"/>
                <w:szCs w:val="20"/>
              </w:rPr>
              <w:t xml:space="preserve"> kādas galvenās darbības tiks veiktas, lai sasniegtu projekta mērķus</w:t>
            </w:r>
            <w:r w:rsidR="75E77610" w:rsidRPr="65A8BE2A">
              <w:rPr>
                <w:rFonts w:ascii="Times New Roman" w:hAnsi="Times New Roman" w:cs="Times New Roman"/>
                <w:i/>
                <w:iCs/>
                <w:color w:val="0000FF"/>
                <w:sz w:val="20"/>
                <w:szCs w:val="20"/>
              </w:rPr>
              <w:t xml:space="preserve">. </w:t>
            </w:r>
            <w:r w:rsidR="30592986" w:rsidRPr="65A8BE2A">
              <w:rPr>
                <w:rFonts w:ascii="Times New Roman" w:hAnsi="Times New Roman" w:cs="Times New Roman"/>
                <w:i/>
                <w:iCs/>
                <w:color w:val="0000FF"/>
                <w:sz w:val="20"/>
                <w:szCs w:val="20"/>
              </w:rPr>
              <w:t>N</w:t>
            </w:r>
            <w:r w:rsidR="75E77610" w:rsidRPr="65A8BE2A">
              <w:rPr>
                <w:rFonts w:ascii="Times New Roman" w:hAnsi="Times New Roman" w:cs="Times New Roman"/>
                <w:i/>
                <w:iCs/>
                <w:color w:val="0000FF"/>
                <w:sz w:val="20"/>
                <w:szCs w:val="20"/>
              </w:rPr>
              <w:t xml:space="preserve">orāda konkrētu darbības nosaukumu, ja nepieciešams, papildinot tabulu ar </w:t>
            </w:r>
            <w:proofErr w:type="spellStart"/>
            <w:r w:rsidR="75E77610" w:rsidRPr="65A8BE2A">
              <w:rPr>
                <w:rFonts w:ascii="Times New Roman" w:hAnsi="Times New Roman" w:cs="Times New Roman"/>
                <w:i/>
                <w:iCs/>
                <w:color w:val="0000FF"/>
                <w:sz w:val="20"/>
                <w:szCs w:val="20"/>
              </w:rPr>
              <w:t>apakšdarbībām</w:t>
            </w:r>
            <w:proofErr w:type="spellEnd"/>
            <w:r w:rsidR="75E77610" w:rsidRPr="65A8BE2A">
              <w:rPr>
                <w:rFonts w:ascii="Times New Roman" w:hAnsi="Times New Roman" w:cs="Times New Roman"/>
                <w:i/>
                <w:iCs/>
                <w:color w:val="0000FF"/>
                <w:sz w:val="20"/>
                <w:szCs w:val="20"/>
              </w:rPr>
              <w:t>.</w:t>
            </w:r>
          </w:p>
          <w:p w14:paraId="6905066F" w14:textId="77777777" w:rsidR="007E4C53" w:rsidRPr="007E4C53" w:rsidRDefault="007E4C53" w:rsidP="00C468C9">
            <w:pPr>
              <w:spacing w:after="0" w:line="240" w:lineRule="auto"/>
              <w:jc w:val="both"/>
              <w:textAlignment w:val="baseline"/>
              <w:rPr>
                <w:rFonts w:ascii="Times New Roman" w:hAnsi="Times New Roman" w:cs="Times New Roman"/>
                <w:i/>
                <w:color w:val="0000FF"/>
                <w:sz w:val="20"/>
                <w:szCs w:val="20"/>
              </w:rPr>
            </w:pPr>
            <w:r w:rsidRPr="007E4C53">
              <w:rPr>
                <w:rFonts w:ascii="Times New Roman" w:hAnsi="Times New Roman" w:cs="Times New Roman"/>
                <w:i/>
                <w:color w:val="0000FF"/>
                <w:sz w:val="20"/>
                <w:szCs w:val="20"/>
              </w:rPr>
              <w:t>Projekta darbībām ir jābūt:</w:t>
            </w:r>
          </w:p>
          <w:p w14:paraId="3E125FFE" w14:textId="77777777" w:rsidR="0050452A" w:rsidRDefault="007E4C53" w:rsidP="00C468C9">
            <w:pPr>
              <w:pStyle w:val="ListParagraph"/>
              <w:numPr>
                <w:ilvl w:val="0"/>
                <w:numId w:val="18"/>
              </w:numPr>
              <w:spacing w:after="0" w:line="240" w:lineRule="auto"/>
              <w:ind w:left="112" w:hanging="112"/>
              <w:jc w:val="both"/>
              <w:textAlignment w:val="baseline"/>
              <w:rPr>
                <w:rFonts w:ascii="Times New Roman" w:hAnsi="Times New Roman" w:cs="Times New Roman"/>
                <w:i/>
                <w:color w:val="0000FF"/>
                <w:sz w:val="20"/>
                <w:szCs w:val="20"/>
              </w:rPr>
            </w:pPr>
            <w:r w:rsidRPr="0050452A">
              <w:rPr>
                <w:rFonts w:ascii="Times New Roman" w:hAnsi="Times New Roman" w:cs="Times New Roman"/>
                <w:i/>
                <w:color w:val="0000FF"/>
                <w:sz w:val="20"/>
                <w:szCs w:val="20"/>
              </w:rPr>
              <w:t>precīzi definētām (to nosaukumiem jāraksturo darbību saturs),</w:t>
            </w:r>
          </w:p>
          <w:p w14:paraId="7DD24DE9" w14:textId="3052E41C" w:rsidR="007E4C53" w:rsidRPr="0050452A" w:rsidRDefault="75E77610" w:rsidP="00C468C9">
            <w:pPr>
              <w:pStyle w:val="ListParagraph"/>
              <w:numPr>
                <w:ilvl w:val="0"/>
                <w:numId w:val="18"/>
              </w:numPr>
              <w:spacing w:after="0" w:line="240" w:lineRule="auto"/>
              <w:ind w:left="112" w:hanging="112"/>
              <w:jc w:val="both"/>
              <w:textAlignment w:val="baseline"/>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 xml:space="preserve">pamatotām (tām tieši jāietekmē </w:t>
            </w:r>
            <w:r w:rsidR="30592986" w:rsidRPr="65A8BE2A">
              <w:rPr>
                <w:rFonts w:ascii="Times New Roman" w:hAnsi="Times New Roman" w:cs="Times New Roman"/>
                <w:i/>
                <w:iCs/>
                <w:color w:val="0000FF"/>
                <w:sz w:val="20"/>
                <w:szCs w:val="20"/>
              </w:rPr>
              <w:t>3</w:t>
            </w:r>
            <w:r w:rsidRPr="65A8BE2A">
              <w:rPr>
                <w:rFonts w:ascii="Times New Roman" w:hAnsi="Times New Roman" w:cs="Times New Roman"/>
                <w:i/>
                <w:iCs/>
                <w:color w:val="0000FF"/>
                <w:sz w:val="20"/>
                <w:szCs w:val="20"/>
              </w:rPr>
              <w:t>.</w:t>
            </w:r>
            <w:r w:rsidR="30592986" w:rsidRPr="65A8BE2A">
              <w:rPr>
                <w:rFonts w:ascii="Times New Roman" w:hAnsi="Times New Roman" w:cs="Times New Roman"/>
                <w:i/>
                <w:iCs/>
                <w:color w:val="0000FF"/>
                <w:sz w:val="20"/>
                <w:szCs w:val="20"/>
              </w:rPr>
              <w:t>1</w:t>
            </w:r>
            <w:r w:rsidRPr="65A8BE2A">
              <w:rPr>
                <w:rFonts w:ascii="Times New Roman" w:hAnsi="Times New Roman" w:cs="Times New Roman"/>
                <w:i/>
                <w:iCs/>
                <w:color w:val="0000FF"/>
                <w:sz w:val="20"/>
                <w:szCs w:val="20"/>
              </w:rPr>
              <w:t>.</w:t>
            </w:r>
            <w:r w:rsidR="30592986" w:rsidRPr="65A8BE2A">
              <w:rPr>
                <w:rFonts w:ascii="Times New Roman" w:hAnsi="Times New Roman" w:cs="Times New Roman"/>
                <w:i/>
                <w:iCs/>
                <w:color w:val="0000FF"/>
                <w:sz w:val="20"/>
                <w:szCs w:val="20"/>
              </w:rPr>
              <w:t>a</w:t>
            </w:r>
            <w:r w:rsidR="5A5B0555" w:rsidRPr="65A8BE2A">
              <w:rPr>
                <w:rFonts w:ascii="Times New Roman" w:hAnsi="Times New Roman" w:cs="Times New Roman"/>
                <w:i/>
                <w:iCs/>
                <w:color w:val="0000FF"/>
                <w:sz w:val="20"/>
                <w:szCs w:val="20"/>
              </w:rPr>
              <w:t>p</w:t>
            </w:r>
            <w:r w:rsidR="30592986" w:rsidRPr="65A8BE2A">
              <w:rPr>
                <w:rFonts w:ascii="Times New Roman" w:hAnsi="Times New Roman" w:cs="Times New Roman"/>
                <w:i/>
                <w:iCs/>
                <w:color w:val="0000FF"/>
                <w:sz w:val="20"/>
                <w:szCs w:val="20"/>
              </w:rPr>
              <w:t>akš</w:t>
            </w:r>
            <w:r w:rsidRPr="65A8BE2A">
              <w:rPr>
                <w:rFonts w:ascii="Times New Roman" w:hAnsi="Times New Roman" w:cs="Times New Roman"/>
                <w:i/>
                <w:iCs/>
                <w:color w:val="0000FF"/>
                <w:sz w:val="20"/>
                <w:szCs w:val="20"/>
              </w:rPr>
              <w:t>punktā “</w:t>
            </w:r>
            <w:r w:rsidR="30592986" w:rsidRPr="65A8BE2A">
              <w:rPr>
                <w:rFonts w:ascii="Times New Roman" w:hAnsi="Times New Roman" w:cs="Times New Roman"/>
                <w:i/>
                <w:iCs/>
                <w:color w:val="0000FF"/>
                <w:sz w:val="20"/>
                <w:szCs w:val="20"/>
              </w:rPr>
              <w:t xml:space="preserve">Projekta mērķis un galvenais saturs </w:t>
            </w:r>
            <w:r w:rsidRPr="65A8BE2A">
              <w:rPr>
                <w:rFonts w:ascii="Times New Roman" w:hAnsi="Times New Roman" w:cs="Times New Roman"/>
                <w:i/>
                <w:iCs/>
                <w:color w:val="0000FF"/>
                <w:sz w:val="20"/>
                <w:szCs w:val="20"/>
              </w:rPr>
              <w:t xml:space="preserve">” norādītā projekta mērķa sasniegšanu, jābūt mērķētām uz </w:t>
            </w:r>
            <w:r w:rsidR="30592986" w:rsidRPr="65A8BE2A">
              <w:rPr>
                <w:rFonts w:ascii="Times New Roman" w:hAnsi="Times New Roman" w:cs="Times New Roman"/>
                <w:i/>
                <w:iCs/>
                <w:color w:val="0000FF"/>
                <w:sz w:val="20"/>
                <w:szCs w:val="20"/>
              </w:rPr>
              <w:t>3</w:t>
            </w:r>
            <w:r w:rsidRPr="65A8BE2A">
              <w:rPr>
                <w:rFonts w:ascii="Times New Roman" w:hAnsi="Times New Roman" w:cs="Times New Roman"/>
                <w:i/>
                <w:iCs/>
                <w:color w:val="0000FF"/>
                <w:sz w:val="20"/>
                <w:szCs w:val="20"/>
              </w:rPr>
              <w:t>.</w:t>
            </w:r>
            <w:r w:rsidR="30592986" w:rsidRPr="65A8BE2A">
              <w:rPr>
                <w:rFonts w:ascii="Times New Roman" w:hAnsi="Times New Roman" w:cs="Times New Roman"/>
                <w:i/>
                <w:iCs/>
                <w:color w:val="0000FF"/>
                <w:sz w:val="20"/>
                <w:szCs w:val="20"/>
              </w:rPr>
              <w:t>2</w:t>
            </w:r>
            <w:r w:rsidRPr="65A8BE2A">
              <w:rPr>
                <w:rFonts w:ascii="Times New Roman" w:hAnsi="Times New Roman" w:cs="Times New Roman"/>
                <w:i/>
                <w:iCs/>
                <w:color w:val="0000FF"/>
                <w:sz w:val="20"/>
                <w:szCs w:val="20"/>
              </w:rPr>
              <w:t>.</w:t>
            </w:r>
            <w:r w:rsidR="30592986" w:rsidRPr="65A8BE2A">
              <w:rPr>
                <w:rFonts w:ascii="Times New Roman" w:hAnsi="Times New Roman" w:cs="Times New Roman"/>
                <w:i/>
                <w:iCs/>
                <w:color w:val="0000FF"/>
                <w:sz w:val="20"/>
                <w:szCs w:val="20"/>
              </w:rPr>
              <w:t>apakš</w:t>
            </w:r>
            <w:r w:rsidRPr="65A8BE2A">
              <w:rPr>
                <w:rFonts w:ascii="Times New Roman" w:hAnsi="Times New Roman" w:cs="Times New Roman"/>
                <w:i/>
                <w:iCs/>
                <w:color w:val="0000FF"/>
                <w:sz w:val="20"/>
                <w:szCs w:val="20"/>
              </w:rPr>
              <w:t>punktā “</w:t>
            </w:r>
            <w:r w:rsidR="30592986" w:rsidRPr="65A8BE2A">
              <w:rPr>
                <w:rFonts w:ascii="Times New Roman" w:hAnsi="Times New Roman" w:cs="Times New Roman"/>
                <w:i/>
                <w:iCs/>
                <w:color w:val="0000FF"/>
                <w:sz w:val="20"/>
                <w:szCs w:val="20"/>
              </w:rPr>
              <w:t>Projekta pamatojums (aktualitāte/nepieciešamība/risināmā problēma)</w:t>
            </w:r>
            <w:r w:rsidRPr="65A8BE2A">
              <w:rPr>
                <w:rFonts w:ascii="Times New Roman" w:hAnsi="Times New Roman" w:cs="Times New Roman"/>
                <w:i/>
                <w:iCs/>
                <w:color w:val="0000FF"/>
                <w:sz w:val="20"/>
                <w:szCs w:val="20"/>
              </w:rPr>
              <w:t xml:space="preserve">” aprakstīto problēmu risinājumu, darbību rezultātiem jāveicina </w:t>
            </w:r>
            <w:r w:rsidR="30592986" w:rsidRPr="65A8BE2A">
              <w:rPr>
                <w:rFonts w:ascii="Times New Roman" w:hAnsi="Times New Roman" w:cs="Times New Roman"/>
                <w:i/>
                <w:iCs/>
                <w:color w:val="0000FF"/>
                <w:sz w:val="20"/>
                <w:szCs w:val="20"/>
              </w:rPr>
              <w:t>3</w:t>
            </w:r>
            <w:r w:rsidRPr="65A8BE2A">
              <w:rPr>
                <w:rFonts w:ascii="Times New Roman" w:hAnsi="Times New Roman" w:cs="Times New Roman"/>
                <w:i/>
                <w:iCs/>
                <w:color w:val="0000FF"/>
                <w:sz w:val="20"/>
                <w:szCs w:val="20"/>
              </w:rPr>
              <w:t>.</w:t>
            </w:r>
            <w:r w:rsidR="30592986" w:rsidRPr="65A8BE2A">
              <w:rPr>
                <w:rFonts w:ascii="Times New Roman" w:hAnsi="Times New Roman" w:cs="Times New Roman"/>
                <w:i/>
                <w:iCs/>
                <w:color w:val="0000FF"/>
                <w:sz w:val="20"/>
                <w:szCs w:val="20"/>
              </w:rPr>
              <w:t>3</w:t>
            </w:r>
            <w:r w:rsidRPr="65A8BE2A">
              <w:rPr>
                <w:rFonts w:ascii="Times New Roman" w:hAnsi="Times New Roman" w:cs="Times New Roman"/>
                <w:i/>
                <w:iCs/>
                <w:color w:val="0000FF"/>
                <w:sz w:val="20"/>
                <w:szCs w:val="20"/>
              </w:rPr>
              <w:t>.apakšpunktā “</w:t>
            </w:r>
            <w:r w:rsidR="30592986" w:rsidRPr="65A8BE2A">
              <w:rPr>
                <w:rFonts w:ascii="Times New Roman" w:hAnsi="Times New Roman" w:cs="Times New Roman"/>
                <w:i/>
                <w:iCs/>
                <w:color w:val="0000FF"/>
                <w:sz w:val="20"/>
                <w:szCs w:val="20"/>
              </w:rPr>
              <w:t>Projekta ieguvumi</w:t>
            </w:r>
            <w:r w:rsidRPr="65A8BE2A">
              <w:rPr>
                <w:rFonts w:ascii="Times New Roman" w:hAnsi="Times New Roman" w:cs="Times New Roman"/>
                <w:i/>
                <w:iCs/>
                <w:color w:val="0000FF"/>
                <w:sz w:val="20"/>
                <w:szCs w:val="20"/>
              </w:rPr>
              <w:t>” noteikto rādītāju sasniegšana),</w:t>
            </w:r>
          </w:p>
          <w:p w14:paraId="53062A1F" w14:textId="54323CBB" w:rsidR="002B50A9" w:rsidRPr="00172F3C" w:rsidRDefault="007E4C53" w:rsidP="00C468C9">
            <w:pPr>
              <w:spacing w:after="0" w:line="240" w:lineRule="auto"/>
              <w:jc w:val="both"/>
              <w:textAlignment w:val="baseline"/>
              <w:rPr>
                <w:rFonts w:ascii="Times New Roman" w:eastAsia="Times New Roman" w:hAnsi="Times New Roman" w:cs="Times New Roman"/>
                <w:i/>
                <w:iCs/>
                <w:color w:val="A6A6A6" w:themeColor="background1" w:themeShade="A6"/>
                <w:sz w:val="20"/>
                <w:szCs w:val="20"/>
                <w:lang w:eastAsia="lv-LV"/>
              </w:rPr>
            </w:pPr>
            <w:r w:rsidRPr="007E4C53">
              <w:rPr>
                <w:rFonts w:ascii="Times New Roman" w:hAnsi="Times New Roman" w:cs="Times New Roman"/>
                <w:i/>
                <w:color w:val="0000FF"/>
                <w:sz w:val="20"/>
                <w:szCs w:val="20"/>
              </w:rPr>
              <w:t xml:space="preserve">Projekta darbību plānošanā ievēro </w:t>
            </w:r>
            <w:hyperlink r:id="rId14" w:history="1">
              <w:r w:rsidR="0050452A" w:rsidRPr="0050633C">
                <w:rPr>
                  <w:rStyle w:val="Hyperlink"/>
                  <w:rFonts w:ascii="Times New Roman" w:hAnsi="Times New Roman" w:cs="Times New Roman"/>
                  <w:i/>
                  <w:iCs/>
                  <w:sz w:val="20"/>
                  <w:szCs w:val="20"/>
                </w:rPr>
                <w:t xml:space="preserve">MK noteikumu Nr.435 </w:t>
              </w:r>
            </w:hyperlink>
            <w:r w:rsidR="0050452A">
              <w:rPr>
                <w:rFonts w:ascii="Times New Roman" w:hAnsi="Times New Roman" w:cs="Times New Roman"/>
                <w:i/>
                <w:iCs/>
                <w:color w:val="0000FF"/>
                <w:sz w:val="20"/>
                <w:szCs w:val="20"/>
              </w:rPr>
              <w:t xml:space="preserve"> </w:t>
            </w:r>
            <w:r w:rsidR="00A357DE">
              <w:rPr>
                <w:rFonts w:ascii="Times New Roman" w:hAnsi="Times New Roman" w:cs="Times New Roman"/>
                <w:i/>
                <w:iCs/>
                <w:color w:val="0000FF"/>
                <w:sz w:val="20"/>
                <w:szCs w:val="20"/>
              </w:rPr>
              <w:t>31</w:t>
            </w:r>
            <w:r w:rsidR="0050452A" w:rsidRPr="00E62175">
              <w:rPr>
                <w:rFonts w:ascii="Times New Roman" w:hAnsi="Times New Roman" w:cs="Times New Roman"/>
                <w:i/>
                <w:iCs/>
                <w:color w:val="0000FF"/>
                <w:sz w:val="20"/>
                <w:szCs w:val="20"/>
              </w:rPr>
              <w:t>.</w:t>
            </w:r>
            <w:r w:rsidR="00A357DE">
              <w:rPr>
                <w:rFonts w:ascii="Times New Roman" w:hAnsi="Times New Roman" w:cs="Times New Roman"/>
                <w:i/>
                <w:iCs/>
                <w:color w:val="0000FF"/>
                <w:sz w:val="20"/>
                <w:szCs w:val="20"/>
              </w:rPr>
              <w:t>punktā</w:t>
            </w:r>
            <w:r w:rsidRPr="007E4C53">
              <w:rPr>
                <w:rFonts w:ascii="Times New Roman" w:hAnsi="Times New Roman" w:cs="Times New Roman"/>
                <w:i/>
                <w:color w:val="0000FF"/>
                <w:sz w:val="20"/>
                <w:szCs w:val="20"/>
              </w:rPr>
              <w:t xml:space="preserve"> noteiktās atbalstāmās darbības</w:t>
            </w:r>
            <w:r w:rsidR="00A357DE">
              <w:rPr>
                <w:rFonts w:ascii="Times New Roman" w:hAnsi="Times New Roman" w:cs="Times New Roman"/>
                <w:i/>
                <w:color w:val="0000FF"/>
                <w:sz w:val="20"/>
                <w:szCs w:val="20"/>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C9D4E6E" w14:textId="76DF7982" w:rsidR="0056278A" w:rsidRPr="00C003CA" w:rsidRDefault="600CD8F5" w:rsidP="65A8BE2A">
            <w:pPr>
              <w:spacing w:after="0" w:line="240" w:lineRule="auto"/>
              <w:jc w:val="both"/>
              <w:textAlignment w:val="baseline"/>
              <w:rPr>
                <w:rFonts w:ascii="Times New Roman" w:hAnsi="Times New Roman" w:cs="Times New Roman"/>
                <w:i/>
                <w:iCs/>
                <w:color w:val="0000FF"/>
                <w:sz w:val="20"/>
                <w:szCs w:val="20"/>
                <w:lang w:eastAsia="lv-LV"/>
              </w:rPr>
            </w:pPr>
            <w:r w:rsidRPr="65A8BE2A">
              <w:rPr>
                <w:rFonts w:ascii="Times New Roman" w:hAnsi="Times New Roman" w:cs="Times New Roman"/>
                <w:i/>
                <w:iCs/>
                <w:color w:val="0000FF"/>
                <w:sz w:val="20"/>
                <w:szCs w:val="20"/>
                <w:u w:val="single"/>
              </w:rPr>
              <w:t xml:space="preserve">Skaidrojums: </w:t>
            </w:r>
            <w:r w:rsidRPr="65A8BE2A">
              <w:rPr>
                <w:rFonts w:ascii="Times New Roman" w:hAnsi="Times New Roman" w:cs="Times New Roman"/>
                <w:i/>
                <w:iCs/>
                <w:color w:val="0000FF"/>
                <w:sz w:val="20"/>
                <w:szCs w:val="20"/>
              </w:rPr>
              <w:t>Norāda darbības veikšanai nepieciešamās izmaksas no projekta finansējuma kopējā apjoma</w:t>
            </w:r>
            <w:r w:rsidR="3C40700A" w:rsidRPr="65A8BE2A">
              <w:rPr>
                <w:rFonts w:ascii="Times New Roman" w:hAnsi="Times New Roman" w:cs="Times New Roman"/>
                <w:i/>
                <w:iCs/>
                <w:color w:val="0000FF"/>
                <w:sz w:val="20"/>
                <w:szCs w:val="20"/>
              </w:rPr>
              <w:t>.</w:t>
            </w:r>
            <w:r w:rsidR="199879FE" w:rsidRPr="65A8BE2A">
              <w:rPr>
                <w:rFonts w:ascii="Times New Roman" w:hAnsi="Times New Roman" w:cs="Times New Roman"/>
                <w:i/>
                <w:iCs/>
                <w:color w:val="0000FF"/>
                <w:sz w:val="20"/>
                <w:szCs w:val="20"/>
              </w:rPr>
              <w:t xml:space="preserve"> Šajā kolonnā norādītā summa kopā</w:t>
            </w:r>
            <w:r w:rsidR="3C40700A" w:rsidRPr="65A8BE2A">
              <w:rPr>
                <w:rFonts w:ascii="Times New Roman" w:hAnsi="Times New Roman" w:cs="Times New Roman"/>
                <w:i/>
                <w:iCs/>
                <w:color w:val="0000FF"/>
                <w:sz w:val="20"/>
                <w:szCs w:val="20"/>
              </w:rPr>
              <w:t xml:space="preserve"> ir vienāda ar 4.1.apakšpunktā minēto </w:t>
            </w:r>
            <w:r w:rsidR="3C40700A" w:rsidRPr="005A2317">
              <w:rPr>
                <w:rFonts w:ascii="Times New Roman" w:hAnsi="Times New Roman" w:cs="Times New Roman"/>
                <w:b/>
                <w:bCs/>
                <w:i/>
                <w:iCs/>
                <w:color w:val="0000FF"/>
                <w:sz w:val="20"/>
                <w:szCs w:val="20"/>
              </w:rPr>
              <w:t>AF plāna finansējumu</w:t>
            </w:r>
            <w:r w:rsidR="3C40700A" w:rsidRPr="65A8BE2A">
              <w:rPr>
                <w:rFonts w:ascii="Times New Roman" w:hAnsi="Times New Roman" w:cs="Times New Roman"/>
                <w:i/>
                <w:iCs/>
                <w:color w:val="0000FF"/>
                <w:sz w:val="20"/>
                <w:szCs w:val="20"/>
              </w:rPr>
              <w:t xml:space="preserve"> </w:t>
            </w:r>
            <w:r w:rsidR="3D1D81D3" w:rsidRPr="65A8BE2A">
              <w:rPr>
                <w:rFonts w:ascii="Times New Roman" w:hAnsi="Times New Roman" w:cs="Times New Roman"/>
                <w:i/>
                <w:iCs/>
                <w:color w:val="0000FF"/>
                <w:sz w:val="20"/>
                <w:szCs w:val="20"/>
              </w:rPr>
              <w:t xml:space="preserve">(bez PVN) </w:t>
            </w:r>
            <w:r w:rsidR="3C40700A" w:rsidRPr="65A8BE2A">
              <w:rPr>
                <w:rFonts w:ascii="Times New Roman" w:hAnsi="Times New Roman" w:cs="Times New Roman"/>
                <w:i/>
                <w:iCs/>
                <w:color w:val="0000FF"/>
                <w:sz w:val="20"/>
                <w:szCs w:val="20"/>
              </w:rPr>
              <w:t xml:space="preserve">un indikatīvi norāda sākotnēji plānoto izmaksu apmēru, katrai veicamai </w:t>
            </w:r>
            <w:r w:rsidR="28B69327" w:rsidRPr="65A8BE2A">
              <w:rPr>
                <w:rFonts w:ascii="Times New Roman" w:hAnsi="Times New Roman" w:cs="Times New Roman"/>
                <w:i/>
                <w:iCs/>
                <w:color w:val="0000FF"/>
                <w:sz w:val="20"/>
                <w:szCs w:val="20"/>
              </w:rPr>
              <w:t xml:space="preserve">projekta </w:t>
            </w:r>
            <w:r w:rsidR="3C40700A" w:rsidRPr="65A8BE2A">
              <w:rPr>
                <w:rFonts w:ascii="Times New Roman" w:hAnsi="Times New Roman" w:cs="Times New Roman"/>
                <w:i/>
                <w:iCs/>
                <w:color w:val="0000FF"/>
                <w:sz w:val="20"/>
                <w:szCs w:val="20"/>
              </w:rPr>
              <w:t>darbībai</w:t>
            </w:r>
            <w:r w:rsidR="28B69327" w:rsidRPr="65A8BE2A">
              <w:rPr>
                <w:rFonts w:ascii="Times New Roman" w:hAnsi="Times New Roman" w:cs="Times New Roman"/>
                <w:i/>
                <w:iCs/>
                <w:color w:val="0000FF"/>
                <w:sz w:val="20"/>
                <w:szCs w:val="20"/>
              </w:rPr>
              <w:t>.</w:t>
            </w:r>
            <w:r w:rsidR="34A29B23" w:rsidRPr="65A8BE2A">
              <w:rPr>
                <w:rFonts w:ascii="Times New Roman" w:hAnsi="Times New Roman" w:cs="Times New Roman"/>
                <w:i/>
                <w:iCs/>
                <w:color w:val="0000FF"/>
                <w:sz w:val="20"/>
                <w:szCs w:val="20"/>
              </w:rPr>
              <w:t xml:space="preserve"> </w:t>
            </w:r>
          </w:p>
        </w:tc>
        <w:tc>
          <w:tcPr>
            <w:tcW w:w="2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C2E065" w14:textId="699F9676" w:rsidR="00386FC3" w:rsidRPr="00C003CA" w:rsidRDefault="00386FC3" w:rsidP="00C468C9">
            <w:pPr>
              <w:spacing w:after="0" w:line="240" w:lineRule="auto"/>
              <w:jc w:val="both"/>
              <w:textAlignment w:val="baseline"/>
              <w:rPr>
                <w:rFonts w:ascii="Times New Roman" w:eastAsia="Times New Roman" w:hAnsi="Times New Roman" w:cs="Times New Roman"/>
                <w:i/>
                <w:sz w:val="18"/>
                <w:szCs w:val="18"/>
                <w:lang w:eastAsia="lv-LV"/>
              </w:rPr>
            </w:pPr>
            <w:r w:rsidRPr="005E1B4C">
              <w:rPr>
                <w:rFonts w:ascii="Times New Roman" w:hAnsi="Times New Roman" w:cs="Times New Roman"/>
                <w:i/>
                <w:color w:val="0000FF"/>
                <w:sz w:val="20"/>
                <w:szCs w:val="20"/>
                <w:u w:val="single"/>
              </w:rPr>
              <w:t xml:space="preserve">Skaidrojums: </w:t>
            </w:r>
            <w:r w:rsidRPr="005E1B4C">
              <w:rPr>
                <w:rFonts w:ascii="Times New Roman" w:hAnsi="Times New Roman" w:cs="Times New Roman"/>
                <w:i/>
                <w:color w:val="0000FF"/>
                <w:sz w:val="20"/>
                <w:szCs w:val="20"/>
              </w:rPr>
              <w:t xml:space="preserve">Norāda darbības veikšanai </w:t>
            </w:r>
            <w:r w:rsidR="0059278C">
              <w:rPr>
                <w:rFonts w:ascii="Times New Roman" w:hAnsi="Times New Roman" w:cs="Times New Roman"/>
                <w:i/>
                <w:color w:val="0000FF"/>
                <w:sz w:val="20"/>
                <w:szCs w:val="20"/>
              </w:rPr>
              <w:t>maksimāl</w:t>
            </w:r>
            <w:r w:rsidR="006E4866">
              <w:rPr>
                <w:rFonts w:ascii="Times New Roman" w:hAnsi="Times New Roman" w:cs="Times New Roman"/>
                <w:i/>
                <w:color w:val="0000FF"/>
                <w:sz w:val="20"/>
                <w:szCs w:val="20"/>
              </w:rPr>
              <w:t>i nepieciešamo izmaksu apmēru.</w:t>
            </w:r>
            <w:r w:rsidRPr="005E1B4C">
              <w:rPr>
                <w:rFonts w:ascii="Times New Roman" w:hAnsi="Times New Roman" w:cs="Times New Roman"/>
                <w:i/>
                <w:color w:val="0000FF"/>
                <w:sz w:val="20"/>
                <w:szCs w:val="20"/>
              </w:rPr>
              <w:t xml:space="preserve"> </w:t>
            </w:r>
            <w:r w:rsidR="00C331DF" w:rsidRPr="00C331DF">
              <w:rPr>
                <w:rFonts w:ascii="Times New Roman" w:hAnsi="Times New Roman" w:cs="Times New Roman"/>
                <w:i/>
                <w:color w:val="0000FF"/>
                <w:sz w:val="20"/>
                <w:szCs w:val="20"/>
              </w:rPr>
              <w:t>Ja faktiski projekta īstenošanas laikā kādai darbībai izmaksas atšķirsies no indikatīvi noteiktā izmaksu apmēra, taču atradīsies šajā izmaksu diapazonā</w:t>
            </w:r>
            <w:r w:rsidR="00C331DF">
              <w:rPr>
                <w:rFonts w:ascii="Times New Roman" w:hAnsi="Times New Roman" w:cs="Times New Roman"/>
                <w:i/>
                <w:color w:val="0000FF"/>
                <w:sz w:val="20"/>
                <w:szCs w:val="20"/>
              </w:rPr>
              <w:t xml:space="preserve"> starp indikatīvi noteikto un maksimālo apmēru</w:t>
            </w:r>
            <w:r w:rsidR="00C331DF" w:rsidRPr="00C331DF">
              <w:rPr>
                <w:rFonts w:ascii="Times New Roman" w:hAnsi="Times New Roman" w:cs="Times New Roman"/>
                <w:i/>
                <w:color w:val="0000FF"/>
                <w:sz w:val="20"/>
                <w:szCs w:val="20"/>
              </w:rPr>
              <w:t>, tad finansējuma saņēmējam nebūs jāveic grozījumi MK rīkojumā par projekta pases apstiprināšanu, bet ja maksimālais apmērs nebūs norādīts un faktiskais izmaksu apmērs tomēr atšķirsies no sākotnēji plānotā un projekta pasē apstiprinātā, vai faktiskās izmaksas pārsnie</w:t>
            </w:r>
            <w:r w:rsidR="00C331DF">
              <w:rPr>
                <w:rFonts w:ascii="Times New Roman" w:hAnsi="Times New Roman" w:cs="Times New Roman"/>
                <w:i/>
                <w:color w:val="0000FF"/>
                <w:sz w:val="20"/>
                <w:szCs w:val="20"/>
              </w:rPr>
              <w:t>gs</w:t>
            </w:r>
            <w:r w:rsidR="00C331DF" w:rsidRPr="00C331DF">
              <w:rPr>
                <w:rFonts w:ascii="Times New Roman" w:hAnsi="Times New Roman" w:cs="Times New Roman"/>
                <w:i/>
                <w:color w:val="0000FF"/>
                <w:sz w:val="20"/>
                <w:szCs w:val="20"/>
              </w:rPr>
              <w:t xml:space="preserve"> maksimāli noteikto apmēru, tad finansējuma saņēmējam </w:t>
            </w:r>
            <w:r w:rsidR="00C331DF">
              <w:rPr>
                <w:rFonts w:ascii="Times New Roman" w:hAnsi="Times New Roman" w:cs="Times New Roman"/>
                <w:i/>
                <w:color w:val="0000FF"/>
                <w:sz w:val="20"/>
                <w:szCs w:val="20"/>
              </w:rPr>
              <w:t xml:space="preserve">būs </w:t>
            </w:r>
            <w:r w:rsidR="00C331DF" w:rsidRPr="00C331DF">
              <w:rPr>
                <w:rFonts w:ascii="Times New Roman" w:hAnsi="Times New Roman" w:cs="Times New Roman"/>
                <w:i/>
                <w:color w:val="0000FF"/>
                <w:sz w:val="20"/>
                <w:szCs w:val="20"/>
              </w:rPr>
              <w:t>jāveic grozījumi projekta pasē un jāsaskaņo MK</w:t>
            </w:r>
            <w:r>
              <w:rPr>
                <w:rFonts w:ascii="Times New Roman" w:hAnsi="Times New Roman" w:cs="Times New Roman"/>
                <w:i/>
                <w:color w:val="0000FF"/>
                <w:sz w:val="20"/>
                <w:szCs w:val="20"/>
              </w:rPr>
              <w:t xml:space="preserve">. Šajā kolonnā norādītā </w:t>
            </w:r>
            <w:r w:rsidR="007662A7">
              <w:rPr>
                <w:rFonts w:ascii="Times New Roman" w:hAnsi="Times New Roman" w:cs="Times New Roman"/>
                <w:i/>
                <w:color w:val="0000FF"/>
                <w:sz w:val="20"/>
                <w:szCs w:val="20"/>
              </w:rPr>
              <w:t>kop</w:t>
            </w:r>
            <w:r>
              <w:rPr>
                <w:rFonts w:ascii="Times New Roman" w:hAnsi="Times New Roman" w:cs="Times New Roman"/>
                <w:i/>
                <w:color w:val="0000FF"/>
                <w:sz w:val="20"/>
                <w:szCs w:val="20"/>
              </w:rPr>
              <w:t xml:space="preserve">summa </w:t>
            </w:r>
            <w:r w:rsidR="007662A7">
              <w:rPr>
                <w:rFonts w:ascii="Times New Roman" w:hAnsi="Times New Roman" w:cs="Times New Roman"/>
                <w:i/>
                <w:color w:val="0000FF"/>
                <w:sz w:val="20"/>
                <w:szCs w:val="20"/>
              </w:rPr>
              <w:t>var pārsniegt</w:t>
            </w:r>
            <w:r w:rsidRPr="00A1290C">
              <w:rPr>
                <w:rFonts w:ascii="Times New Roman" w:hAnsi="Times New Roman" w:cs="Times New Roman"/>
                <w:i/>
                <w:color w:val="0000FF"/>
                <w:sz w:val="20"/>
                <w:szCs w:val="20"/>
              </w:rPr>
              <w:t xml:space="preserve"> 4.1.apakšpunktā minēto AF plāna finansējumu</w:t>
            </w:r>
            <w:r>
              <w:rPr>
                <w:rFonts w:ascii="Times New Roman" w:hAnsi="Times New Roman" w:cs="Times New Roman"/>
                <w:i/>
                <w:color w:val="0000FF"/>
                <w:sz w:val="20"/>
                <w:szCs w:val="20"/>
              </w:rPr>
              <w:t>.</w:t>
            </w:r>
          </w:p>
        </w:tc>
        <w:tc>
          <w:tcPr>
            <w:tcW w:w="12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07897" w14:textId="097501EB" w:rsidR="002B686B" w:rsidRPr="00C003CA" w:rsidRDefault="002B686B" w:rsidP="00C468C9">
            <w:pPr>
              <w:spacing w:after="0" w:line="240" w:lineRule="auto"/>
              <w:jc w:val="both"/>
              <w:textAlignment w:val="baseline"/>
              <w:rPr>
                <w:rFonts w:ascii="Times New Roman" w:eastAsia="Times New Roman" w:hAnsi="Times New Roman" w:cs="Times New Roman"/>
                <w:i/>
                <w:sz w:val="18"/>
                <w:szCs w:val="18"/>
                <w:lang w:eastAsia="lv-LV"/>
              </w:rPr>
            </w:pPr>
            <w:r w:rsidRPr="005E1B4C">
              <w:rPr>
                <w:rFonts w:ascii="Times New Roman" w:hAnsi="Times New Roman" w:cs="Times New Roman"/>
                <w:i/>
                <w:color w:val="0000FF"/>
                <w:sz w:val="20"/>
                <w:szCs w:val="20"/>
                <w:u w:val="single"/>
              </w:rPr>
              <w:t xml:space="preserve">Skaidrojums: </w:t>
            </w:r>
            <w:r w:rsidRPr="005E1B4C">
              <w:rPr>
                <w:rFonts w:ascii="Times New Roman" w:hAnsi="Times New Roman" w:cs="Times New Roman"/>
                <w:i/>
                <w:color w:val="0000FF"/>
                <w:sz w:val="20"/>
                <w:szCs w:val="20"/>
              </w:rPr>
              <w:t>Norāda veicamās darbības</w:t>
            </w:r>
            <w:r w:rsidR="008D6DC0">
              <w:rPr>
                <w:rFonts w:ascii="Times New Roman" w:hAnsi="Times New Roman" w:cs="Times New Roman"/>
                <w:i/>
                <w:color w:val="0000FF"/>
                <w:sz w:val="20"/>
                <w:szCs w:val="20"/>
              </w:rPr>
              <w:t xml:space="preserve"> </w:t>
            </w:r>
            <w:r w:rsidRPr="005E1B4C">
              <w:rPr>
                <w:rFonts w:ascii="Times New Roman" w:hAnsi="Times New Roman" w:cs="Times New Roman"/>
                <w:i/>
                <w:color w:val="0000FF"/>
                <w:sz w:val="20"/>
                <w:szCs w:val="20"/>
              </w:rPr>
              <w:t>iznākuma rādītāju</w:t>
            </w:r>
          </w:p>
        </w:tc>
      </w:tr>
      <w:tr w:rsidR="00C003CA" w:rsidRPr="00C003CA" w14:paraId="26580A95" w14:textId="73CF244D" w:rsidTr="00C468C9">
        <w:trPr>
          <w:trHeight w:val="255"/>
        </w:trPr>
        <w:tc>
          <w:tcPr>
            <w:tcW w:w="3719" w:type="dxa"/>
            <w:tcBorders>
              <w:top w:val="single" w:sz="4" w:space="0" w:color="auto"/>
              <w:left w:val="single" w:sz="6" w:space="0" w:color="auto"/>
              <w:bottom w:val="single" w:sz="4" w:space="0" w:color="auto"/>
              <w:right w:val="single" w:sz="6" w:space="0" w:color="auto"/>
            </w:tcBorders>
            <w:shd w:val="clear" w:color="auto" w:fill="auto"/>
            <w:tcMar>
              <w:top w:w="28" w:type="dxa"/>
              <w:left w:w="28" w:type="dxa"/>
              <w:bottom w:w="28" w:type="dxa"/>
              <w:right w:w="28" w:type="dxa"/>
            </w:tcMar>
            <w:vAlign w:val="center"/>
          </w:tcPr>
          <w:p w14:paraId="174B1A08" w14:textId="1EC70A83" w:rsidR="00906E3B" w:rsidRPr="00172F3C" w:rsidRDefault="00906E3B" w:rsidP="00906E3B">
            <w:pPr>
              <w:spacing w:after="0" w:line="240" w:lineRule="auto"/>
              <w:textAlignment w:val="baseline"/>
              <w:rPr>
                <w:rFonts w:ascii="Times New Roman" w:eastAsia="Times New Roman" w:hAnsi="Times New Roman" w:cs="Times New Roman"/>
                <w:i/>
                <w:iCs/>
                <w:color w:val="A6A6A6" w:themeColor="background1" w:themeShade="A6"/>
                <w:sz w:val="20"/>
                <w:szCs w:val="20"/>
                <w:lang w:eastAsia="lv-LV"/>
              </w:rPr>
            </w:pPr>
            <w:r w:rsidRPr="00172F3C">
              <w:rPr>
                <w:rFonts w:ascii="Times New Roman" w:eastAsia="Times New Roman" w:hAnsi="Times New Roman" w:cs="Times New Roman"/>
                <w:i/>
                <w:iCs/>
                <w:color w:val="A6A6A6" w:themeColor="background1" w:themeShade="A6"/>
                <w:sz w:val="20"/>
                <w:szCs w:val="20"/>
                <w:lang w:eastAsia="lv-LV"/>
              </w:rPr>
              <w:t>4.</w:t>
            </w:r>
            <w:r w:rsidR="00A40DF8" w:rsidRPr="00172F3C">
              <w:rPr>
                <w:rFonts w:ascii="Times New Roman" w:eastAsia="Times New Roman" w:hAnsi="Times New Roman" w:cs="Times New Roman"/>
                <w:i/>
                <w:iCs/>
                <w:color w:val="A6A6A6" w:themeColor="background1" w:themeShade="A6"/>
                <w:sz w:val="20"/>
                <w:szCs w:val="20"/>
                <w:lang w:eastAsia="lv-LV"/>
              </w:rPr>
              <w:t>4</w:t>
            </w:r>
            <w:r w:rsidRPr="00172F3C">
              <w:rPr>
                <w:rFonts w:ascii="Times New Roman" w:eastAsia="Times New Roman" w:hAnsi="Times New Roman" w:cs="Times New Roman"/>
                <w:i/>
                <w:iCs/>
                <w:color w:val="A6A6A6" w:themeColor="background1" w:themeShade="A6"/>
                <w:sz w:val="20"/>
                <w:szCs w:val="20"/>
                <w:lang w:eastAsia="lv-LV"/>
              </w:rPr>
              <w:t xml:space="preserve">. Darbību vai izmaksu veidu raksturojošs apzīmējums </w:t>
            </w:r>
          </w:p>
        </w:tc>
        <w:tc>
          <w:tcPr>
            <w:tcW w:w="2093" w:type="dxa"/>
            <w:tcBorders>
              <w:top w:val="single" w:sz="4" w:space="0" w:color="auto"/>
              <w:left w:val="single" w:sz="6" w:space="0" w:color="auto"/>
              <w:bottom w:val="single" w:sz="4" w:space="0" w:color="auto"/>
              <w:right w:val="single" w:sz="6" w:space="0" w:color="auto"/>
            </w:tcBorders>
            <w:shd w:val="clear" w:color="auto" w:fill="auto"/>
            <w:tcMar>
              <w:top w:w="28" w:type="dxa"/>
              <w:left w:w="28" w:type="dxa"/>
              <w:bottom w:w="28" w:type="dxa"/>
              <w:right w:w="28" w:type="dxa"/>
            </w:tcMar>
          </w:tcPr>
          <w:p w14:paraId="24DF51F6"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c>
          <w:tcPr>
            <w:tcW w:w="2866"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73426C96"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c>
          <w:tcPr>
            <w:tcW w:w="1245" w:type="dxa"/>
            <w:tcBorders>
              <w:top w:val="single" w:sz="4" w:space="0" w:color="auto"/>
              <w:left w:val="single" w:sz="6" w:space="0" w:color="auto"/>
              <w:bottom w:val="single" w:sz="4" w:space="0" w:color="auto"/>
              <w:right w:val="single" w:sz="6" w:space="0" w:color="auto"/>
            </w:tcBorders>
            <w:tcMar>
              <w:top w:w="28" w:type="dxa"/>
              <w:left w:w="28" w:type="dxa"/>
              <w:bottom w:w="28" w:type="dxa"/>
              <w:right w:w="28" w:type="dxa"/>
            </w:tcMar>
          </w:tcPr>
          <w:p w14:paraId="6CB0A4C4"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r>
      <w:tr w:rsidR="00C003CA" w:rsidRPr="00C003CA" w14:paraId="668B5CDC" w14:textId="7CCF5615" w:rsidTr="00C468C9">
        <w:trPr>
          <w:trHeight w:val="259"/>
        </w:trPr>
        <w:tc>
          <w:tcPr>
            <w:tcW w:w="3719" w:type="dxa"/>
            <w:tcBorders>
              <w:top w:val="single" w:sz="4" w:space="0" w:color="auto"/>
              <w:left w:val="single" w:sz="6" w:space="0" w:color="auto"/>
              <w:bottom w:val="single" w:sz="6" w:space="0" w:color="auto"/>
              <w:right w:val="single" w:sz="6" w:space="0" w:color="auto"/>
            </w:tcBorders>
            <w:shd w:val="clear" w:color="auto" w:fill="auto"/>
            <w:tcMar>
              <w:top w:w="28" w:type="dxa"/>
              <w:left w:w="28" w:type="dxa"/>
              <w:bottom w:w="28" w:type="dxa"/>
              <w:right w:w="28" w:type="dxa"/>
            </w:tcMar>
            <w:vAlign w:val="center"/>
          </w:tcPr>
          <w:p w14:paraId="14B4ABC5" w14:textId="5756DEDA" w:rsidR="00906E3B" w:rsidRPr="00172F3C" w:rsidRDefault="00906E3B" w:rsidP="00906E3B">
            <w:pPr>
              <w:spacing w:after="0" w:line="240" w:lineRule="auto"/>
              <w:textAlignment w:val="baseline"/>
              <w:rPr>
                <w:rFonts w:ascii="Times New Roman" w:eastAsia="Times New Roman" w:hAnsi="Times New Roman" w:cs="Times New Roman"/>
                <w:i/>
                <w:iCs/>
                <w:color w:val="A6A6A6" w:themeColor="background1" w:themeShade="A6"/>
                <w:sz w:val="20"/>
                <w:szCs w:val="20"/>
                <w:lang w:eastAsia="lv-LV"/>
              </w:rPr>
            </w:pPr>
            <w:r w:rsidRPr="00172F3C">
              <w:rPr>
                <w:rFonts w:ascii="Times New Roman" w:eastAsia="Times New Roman" w:hAnsi="Times New Roman" w:cs="Times New Roman"/>
                <w:i/>
                <w:iCs/>
                <w:color w:val="A6A6A6" w:themeColor="background1" w:themeShade="A6"/>
                <w:sz w:val="20"/>
                <w:szCs w:val="20"/>
                <w:lang w:eastAsia="lv-LV"/>
              </w:rPr>
              <w:t>4.</w:t>
            </w:r>
            <w:r w:rsidR="00A40DF8" w:rsidRPr="00172F3C">
              <w:rPr>
                <w:rFonts w:ascii="Times New Roman" w:eastAsia="Times New Roman" w:hAnsi="Times New Roman" w:cs="Times New Roman"/>
                <w:i/>
                <w:iCs/>
                <w:color w:val="A6A6A6" w:themeColor="background1" w:themeShade="A6"/>
                <w:sz w:val="20"/>
                <w:szCs w:val="20"/>
                <w:lang w:eastAsia="lv-LV"/>
              </w:rPr>
              <w:t>5</w:t>
            </w:r>
            <w:r w:rsidRPr="00172F3C">
              <w:rPr>
                <w:rFonts w:ascii="Times New Roman" w:eastAsia="Times New Roman" w:hAnsi="Times New Roman" w:cs="Times New Roman"/>
                <w:i/>
                <w:iCs/>
                <w:color w:val="A6A6A6" w:themeColor="background1" w:themeShade="A6"/>
                <w:sz w:val="20"/>
                <w:szCs w:val="20"/>
                <w:lang w:eastAsia="lv-LV"/>
              </w:rPr>
              <w:t>. Darbību vai izmaksu veidu raksturojošs apzīmējums</w:t>
            </w:r>
          </w:p>
        </w:tc>
        <w:tc>
          <w:tcPr>
            <w:tcW w:w="2093" w:type="dxa"/>
            <w:tcBorders>
              <w:top w:val="single" w:sz="4" w:space="0" w:color="auto"/>
              <w:left w:val="single" w:sz="6" w:space="0" w:color="auto"/>
              <w:bottom w:val="single" w:sz="6" w:space="0" w:color="auto"/>
              <w:right w:val="single" w:sz="6" w:space="0" w:color="auto"/>
            </w:tcBorders>
            <w:shd w:val="clear" w:color="auto" w:fill="auto"/>
            <w:tcMar>
              <w:top w:w="28" w:type="dxa"/>
              <w:left w:w="28" w:type="dxa"/>
              <w:bottom w:w="28" w:type="dxa"/>
              <w:right w:w="28" w:type="dxa"/>
            </w:tcMar>
          </w:tcPr>
          <w:p w14:paraId="722E7350"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c>
          <w:tcPr>
            <w:tcW w:w="286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7B0AC097"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c>
          <w:tcPr>
            <w:tcW w:w="1245"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14:paraId="39264F00" w14:textId="77777777" w:rsidR="00906E3B" w:rsidRPr="00C003CA" w:rsidRDefault="00906E3B" w:rsidP="00906E3B">
            <w:pPr>
              <w:spacing w:after="0" w:line="240" w:lineRule="auto"/>
              <w:textAlignment w:val="baseline"/>
              <w:rPr>
                <w:rFonts w:ascii="Times New Roman" w:eastAsia="Times New Roman" w:hAnsi="Times New Roman" w:cs="Times New Roman"/>
                <w:i/>
                <w:sz w:val="18"/>
                <w:szCs w:val="18"/>
                <w:lang w:eastAsia="lv-LV"/>
              </w:rPr>
            </w:pPr>
          </w:p>
        </w:tc>
      </w:tr>
    </w:tbl>
    <w:p w14:paraId="079D3746" w14:textId="77777777" w:rsidR="008300CE" w:rsidRDefault="008300CE" w:rsidP="00EF3F96">
      <w:pPr>
        <w:pStyle w:val="ListParagraph"/>
        <w:spacing w:after="0" w:line="240" w:lineRule="auto"/>
        <w:ind w:left="0"/>
        <w:rPr>
          <w:rFonts w:ascii="Times New Roman" w:hAnsi="Times New Roman" w:cs="Times New Roman"/>
          <w:b/>
          <w:sz w:val="24"/>
          <w:szCs w:val="24"/>
        </w:rPr>
      </w:pPr>
    </w:p>
    <w:p w14:paraId="54952CE7" w14:textId="77777777" w:rsidR="005F1A81" w:rsidRDefault="005F1A81">
      <w:pPr>
        <w:rPr>
          <w:rFonts w:ascii="Times New Roman" w:hAnsi="Times New Roman" w:cs="Times New Roman"/>
          <w:b/>
          <w:sz w:val="24"/>
          <w:szCs w:val="24"/>
        </w:rPr>
      </w:pPr>
      <w:r>
        <w:rPr>
          <w:rFonts w:ascii="Times New Roman" w:hAnsi="Times New Roman" w:cs="Times New Roman"/>
          <w:b/>
          <w:sz w:val="24"/>
          <w:szCs w:val="24"/>
        </w:rPr>
        <w:br w:type="page"/>
      </w:r>
    </w:p>
    <w:p w14:paraId="2755D1D2" w14:textId="5F3D7A99" w:rsidR="00A84369"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5. </w:t>
      </w:r>
      <w:r w:rsidR="00D85DC1" w:rsidRPr="008300CE">
        <w:rPr>
          <w:rFonts w:ascii="Times New Roman" w:hAnsi="Times New Roman" w:cs="Times New Roman"/>
          <w:b/>
          <w:sz w:val="24"/>
          <w:szCs w:val="24"/>
        </w:rPr>
        <w:t>Projekta ieguldījums reformu un investīciju mērķu rādītāju sasniegšanā</w:t>
      </w:r>
    </w:p>
    <w:p w14:paraId="30FEB214" w14:textId="01E5ADC7" w:rsidR="00D85DC1"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t>5.1. </w:t>
      </w:r>
      <w:r w:rsidR="00D85DC1" w:rsidRPr="008300CE">
        <w:rPr>
          <w:rFonts w:ascii="Times New Roman" w:hAnsi="Times New Roman" w:cs="Times New Roman"/>
          <w:b/>
          <w:sz w:val="24"/>
          <w:szCs w:val="24"/>
        </w:rPr>
        <w:t>Modernizēto pārvaldes procesu  IKT risinājumi</w:t>
      </w:r>
    </w:p>
    <w:tbl>
      <w:tblPr>
        <w:tblStyle w:val="TableGrid"/>
        <w:tblW w:w="10254" w:type="dxa"/>
        <w:tblInd w:w="-856" w:type="dxa"/>
        <w:tblLayout w:type="fixed"/>
        <w:tblLook w:val="04A0" w:firstRow="1" w:lastRow="0" w:firstColumn="1" w:lastColumn="0" w:noHBand="0" w:noVBand="1"/>
      </w:tblPr>
      <w:tblGrid>
        <w:gridCol w:w="459"/>
        <w:gridCol w:w="1952"/>
        <w:gridCol w:w="1701"/>
        <w:gridCol w:w="1842"/>
        <w:gridCol w:w="1734"/>
        <w:gridCol w:w="1283"/>
        <w:gridCol w:w="1283"/>
      </w:tblGrid>
      <w:tr w:rsidR="00C003CA" w:rsidRPr="00C003CA" w14:paraId="1B8199E2" w14:textId="77777777" w:rsidTr="009F0510">
        <w:trPr>
          <w:cantSplit/>
          <w:trHeight w:val="686"/>
        </w:trPr>
        <w:tc>
          <w:tcPr>
            <w:tcW w:w="459" w:type="dxa"/>
            <w:textDirection w:val="btLr"/>
          </w:tcPr>
          <w:p w14:paraId="11B101C5" w14:textId="7B541E6D" w:rsidR="00D85DC1" w:rsidRPr="008300CE" w:rsidRDefault="00D85DC1" w:rsidP="002B7990">
            <w:pPr>
              <w:ind w:left="113" w:right="113"/>
              <w:jc w:val="center"/>
              <w:rPr>
                <w:rFonts w:ascii="Times New Roman" w:hAnsi="Times New Roman" w:cs="Times New Roman"/>
                <w:sz w:val="20"/>
                <w:szCs w:val="20"/>
              </w:rPr>
            </w:pPr>
            <w:r w:rsidRPr="008300CE">
              <w:rPr>
                <w:rFonts w:ascii="Times New Roman" w:hAnsi="Times New Roman" w:cs="Times New Roman"/>
                <w:sz w:val="20"/>
                <w:szCs w:val="20"/>
              </w:rPr>
              <w:t>Skaits</w:t>
            </w:r>
          </w:p>
        </w:tc>
        <w:tc>
          <w:tcPr>
            <w:tcW w:w="1952" w:type="dxa"/>
            <w:vAlign w:val="center"/>
          </w:tcPr>
          <w:p w14:paraId="186C3375" w14:textId="7E966E8A" w:rsidR="00D85DC1" w:rsidRPr="008300CE" w:rsidRDefault="00D85DC1" w:rsidP="008300CE">
            <w:pPr>
              <w:jc w:val="center"/>
              <w:rPr>
                <w:rFonts w:ascii="Times New Roman" w:hAnsi="Times New Roman" w:cs="Times New Roman"/>
                <w:sz w:val="20"/>
                <w:szCs w:val="20"/>
              </w:rPr>
            </w:pPr>
            <w:r w:rsidRPr="008300CE">
              <w:rPr>
                <w:rFonts w:ascii="Times New Roman" w:hAnsi="Times New Roman" w:cs="Times New Roman"/>
                <w:sz w:val="20"/>
                <w:szCs w:val="20"/>
              </w:rPr>
              <w:t>IKT risinājuma  nosaukums</w:t>
            </w:r>
          </w:p>
        </w:tc>
        <w:tc>
          <w:tcPr>
            <w:tcW w:w="1701" w:type="dxa"/>
            <w:vAlign w:val="center"/>
          </w:tcPr>
          <w:p w14:paraId="00E43A8E" w14:textId="1E5DB8B1" w:rsidR="00D85DC1" w:rsidRPr="00B11B5A" w:rsidRDefault="00D85DC1" w:rsidP="008300CE">
            <w:pPr>
              <w:jc w:val="center"/>
              <w:rPr>
                <w:rFonts w:ascii="Times New Roman" w:hAnsi="Times New Roman" w:cs="Times New Roman"/>
                <w:sz w:val="20"/>
                <w:szCs w:val="20"/>
              </w:rPr>
            </w:pPr>
            <w:r w:rsidRPr="00B11B5A">
              <w:rPr>
                <w:rFonts w:ascii="Times New Roman" w:hAnsi="Times New Roman" w:cs="Times New Roman"/>
                <w:sz w:val="20"/>
                <w:szCs w:val="20"/>
              </w:rPr>
              <w:t>Īss apraksts</w:t>
            </w:r>
            <w:r w:rsidR="009E0421" w:rsidRPr="00B11B5A">
              <w:rPr>
                <w:rStyle w:val="FootnoteReference"/>
                <w:rFonts w:ascii="Times New Roman" w:hAnsi="Times New Roman" w:cs="Times New Roman"/>
                <w:sz w:val="20"/>
                <w:szCs w:val="20"/>
              </w:rPr>
              <w:footnoteReference w:id="7"/>
            </w:r>
          </w:p>
        </w:tc>
        <w:tc>
          <w:tcPr>
            <w:tcW w:w="1842" w:type="dxa"/>
            <w:vAlign w:val="center"/>
          </w:tcPr>
          <w:p w14:paraId="548487A1" w14:textId="61E284B8" w:rsidR="002B7990" w:rsidRPr="00B11B5A" w:rsidRDefault="002B7990" w:rsidP="008300CE">
            <w:pPr>
              <w:jc w:val="center"/>
              <w:rPr>
                <w:rFonts w:ascii="Times New Roman" w:hAnsi="Times New Roman" w:cs="Times New Roman"/>
                <w:sz w:val="20"/>
                <w:szCs w:val="20"/>
              </w:rPr>
            </w:pPr>
            <w:r w:rsidRPr="00B11B5A">
              <w:rPr>
                <w:rFonts w:ascii="Times New Roman" w:hAnsi="Times New Roman" w:cs="Times New Roman"/>
                <w:sz w:val="20"/>
                <w:szCs w:val="20"/>
              </w:rPr>
              <w:t>Valsts mākonī</w:t>
            </w:r>
            <w:r w:rsidR="00FD5F76" w:rsidRPr="00B11B5A">
              <w:rPr>
                <w:rStyle w:val="FootnoteReference"/>
                <w:rFonts w:ascii="Times New Roman" w:hAnsi="Times New Roman" w:cs="Times New Roman"/>
                <w:sz w:val="20"/>
                <w:szCs w:val="20"/>
              </w:rPr>
              <w:footnoteReference w:id="8"/>
            </w:r>
          </w:p>
          <w:p w14:paraId="10EEFD5E" w14:textId="46C8CE2B" w:rsidR="00D85DC1" w:rsidRPr="00B11B5A" w:rsidRDefault="009306DB" w:rsidP="008300CE">
            <w:pPr>
              <w:jc w:val="center"/>
              <w:rPr>
                <w:rFonts w:ascii="Times New Roman" w:hAnsi="Times New Roman" w:cs="Times New Roman"/>
                <w:sz w:val="20"/>
                <w:szCs w:val="20"/>
              </w:rPr>
            </w:pPr>
            <w:r w:rsidRPr="00B11B5A">
              <w:rPr>
                <w:rFonts w:ascii="Times New Roman" w:hAnsi="Times New Roman" w:cs="Times New Roman"/>
                <w:sz w:val="20"/>
                <w:szCs w:val="20"/>
              </w:rPr>
              <w:t>(jā/nē)</w:t>
            </w:r>
          </w:p>
        </w:tc>
        <w:tc>
          <w:tcPr>
            <w:tcW w:w="1734" w:type="dxa"/>
            <w:vAlign w:val="center"/>
          </w:tcPr>
          <w:p w14:paraId="53E79531" w14:textId="17CF646F" w:rsidR="00D85DC1" w:rsidRPr="008300CE" w:rsidRDefault="002B7990" w:rsidP="008300CE">
            <w:pPr>
              <w:jc w:val="center"/>
              <w:rPr>
                <w:rFonts w:ascii="Times New Roman" w:hAnsi="Times New Roman" w:cs="Times New Roman"/>
                <w:sz w:val="20"/>
                <w:szCs w:val="20"/>
              </w:rPr>
            </w:pPr>
            <w:r w:rsidRPr="008300CE">
              <w:rPr>
                <w:rFonts w:ascii="Times New Roman" w:hAnsi="Times New Roman" w:cs="Times New Roman"/>
                <w:sz w:val="20"/>
                <w:szCs w:val="20"/>
              </w:rPr>
              <w:t xml:space="preserve">Termiņš </w:t>
            </w:r>
            <w:r w:rsidR="00D85DC1" w:rsidRPr="008300CE">
              <w:rPr>
                <w:rFonts w:ascii="Times New Roman" w:hAnsi="Times New Roman" w:cs="Times New Roman"/>
                <w:sz w:val="20"/>
                <w:szCs w:val="20"/>
              </w:rPr>
              <w:t xml:space="preserve">IKT risinājumu attīstības </w:t>
            </w:r>
            <w:r w:rsidRPr="008300CE">
              <w:rPr>
                <w:rFonts w:ascii="Times New Roman" w:hAnsi="Times New Roman" w:cs="Times New Roman"/>
                <w:sz w:val="20"/>
                <w:szCs w:val="20"/>
              </w:rPr>
              <w:t xml:space="preserve"> saskaņošanai</w:t>
            </w:r>
            <w:r w:rsidRPr="008300CE">
              <w:rPr>
                <w:rStyle w:val="FootnoteReference"/>
                <w:rFonts w:ascii="Times New Roman" w:hAnsi="Times New Roman" w:cs="Times New Roman"/>
                <w:sz w:val="20"/>
                <w:szCs w:val="20"/>
              </w:rPr>
              <w:footnoteReference w:id="9"/>
            </w:r>
            <w:r w:rsidRPr="008300CE">
              <w:rPr>
                <w:rFonts w:ascii="Times New Roman" w:hAnsi="Times New Roman" w:cs="Times New Roman"/>
                <w:sz w:val="20"/>
                <w:szCs w:val="20"/>
              </w:rPr>
              <w:t xml:space="preserve"> </w:t>
            </w:r>
            <w:r w:rsidR="00D85DC1" w:rsidRPr="008300CE">
              <w:rPr>
                <w:rFonts w:ascii="Times New Roman" w:hAnsi="Times New Roman" w:cs="Times New Roman"/>
                <w:sz w:val="20"/>
                <w:szCs w:val="20"/>
              </w:rPr>
              <w:t>(gads</w:t>
            </w:r>
            <w:r w:rsidR="008300CE">
              <w:rPr>
                <w:rFonts w:ascii="Times New Roman" w:hAnsi="Times New Roman" w:cs="Times New Roman"/>
                <w:sz w:val="20"/>
                <w:szCs w:val="20"/>
              </w:rPr>
              <w:t xml:space="preserve">, </w:t>
            </w:r>
            <w:r w:rsidR="00D85DC1" w:rsidRPr="008300CE">
              <w:rPr>
                <w:rFonts w:ascii="Times New Roman" w:hAnsi="Times New Roman" w:cs="Times New Roman"/>
                <w:sz w:val="20"/>
                <w:szCs w:val="20"/>
              </w:rPr>
              <w:t>ceturksnis)</w:t>
            </w:r>
          </w:p>
        </w:tc>
        <w:tc>
          <w:tcPr>
            <w:tcW w:w="1283" w:type="dxa"/>
            <w:vAlign w:val="center"/>
          </w:tcPr>
          <w:p w14:paraId="3C51E76F" w14:textId="5F313A4C" w:rsidR="00D85DC1" w:rsidRPr="008300CE" w:rsidRDefault="002B7990" w:rsidP="008300CE">
            <w:pPr>
              <w:jc w:val="center"/>
              <w:rPr>
                <w:rFonts w:ascii="Times New Roman" w:hAnsi="Times New Roman" w:cs="Times New Roman"/>
                <w:sz w:val="20"/>
                <w:szCs w:val="20"/>
              </w:rPr>
            </w:pPr>
            <w:r w:rsidRPr="008300CE">
              <w:rPr>
                <w:rFonts w:ascii="Times New Roman" w:hAnsi="Times New Roman" w:cs="Times New Roman"/>
                <w:sz w:val="20"/>
                <w:szCs w:val="20"/>
              </w:rPr>
              <w:t>Termiņš i</w:t>
            </w:r>
            <w:r w:rsidR="00D85DC1" w:rsidRPr="008300CE">
              <w:rPr>
                <w:rFonts w:ascii="Times New Roman" w:hAnsi="Times New Roman" w:cs="Times New Roman"/>
                <w:sz w:val="20"/>
                <w:szCs w:val="20"/>
              </w:rPr>
              <w:t xml:space="preserve">eviešanai </w:t>
            </w:r>
            <w:r w:rsidRPr="008300CE">
              <w:rPr>
                <w:rFonts w:ascii="Times New Roman" w:hAnsi="Times New Roman" w:cs="Times New Roman"/>
                <w:sz w:val="20"/>
                <w:szCs w:val="20"/>
              </w:rPr>
              <w:t xml:space="preserve">produkcijā </w:t>
            </w:r>
            <w:r w:rsidR="00D85DC1" w:rsidRPr="008300CE">
              <w:rPr>
                <w:rFonts w:ascii="Times New Roman" w:hAnsi="Times New Roman" w:cs="Times New Roman"/>
                <w:sz w:val="20"/>
                <w:szCs w:val="20"/>
              </w:rPr>
              <w:t>(gads</w:t>
            </w:r>
            <w:r w:rsidR="008300CE">
              <w:rPr>
                <w:rFonts w:ascii="Times New Roman" w:hAnsi="Times New Roman" w:cs="Times New Roman"/>
                <w:sz w:val="20"/>
                <w:szCs w:val="20"/>
              </w:rPr>
              <w:t xml:space="preserve">, </w:t>
            </w:r>
            <w:r w:rsidR="00D85DC1" w:rsidRPr="008300CE">
              <w:rPr>
                <w:rFonts w:ascii="Times New Roman" w:hAnsi="Times New Roman" w:cs="Times New Roman"/>
                <w:sz w:val="20"/>
                <w:szCs w:val="20"/>
              </w:rPr>
              <w:t>ceturksnis)</w:t>
            </w:r>
          </w:p>
        </w:tc>
        <w:tc>
          <w:tcPr>
            <w:tcW w:w="1283" w:type="dxa"/>
            <w:vAlign w:val="center"/>
          </w:tcPr>
          <w:p w14:paraId="6D51B2C7" w14:textId="6C1BAAC7" w:rsidR="00D85DC1" w:rsidRPr="008300CE" w:rsidRDefault="004A7609" w:rsidP="008300CE">
            <w:pPr>
              <w:jc w:val="center"/>
              <w:rPr>
                <w:rFonts w:ascii="Times New Roman" w:hAnsi="Times New Roman" w:cs="Times New Roman"/>
                <w:sz w:val="20"/>
                <w:szCs w:val="20"/>
              </w:rPr>
            </w:pPr>
            <w:r w:rsidRPr="008300CE">
              <w:rPr>
                <w:rFonts w:ascii="Times New Roman" w:hAnsi="Times New Roman" w:cs="Times New Roman"/>
                <w:sz w:val="20"/>
                <w:szCs w:val="20"/>
              </w:rPr>
              <w:t>Risinājuma l</w:t>
            </w:r>
            <w:r w:rsidR="00D85DC1" w:rsidRPr="008300CE">
              <w:rPr>
                <w:rFonts w:ascii="Times New Roman" w:hAnsi="Times New Roman" w:cs="Times New Roman"/>
                <w:sz w:val="20"/>
                <w:szCs w:val="20"/>
              </w:rPr>
              <w:t>ietotāji</w:t>
            </w:r>
            <w:r w:rsidR="00540D62" w:rsidRPr="008300CE">
              <w:rPr>
                <w:rFonts w:ascii="Times New Roman" w:hAnsi="Times New Roman" w:cs="Times New Roman"/>
                <w:sz w:val="20"/>
                <w:szCs w:val="20"/>
              </w:rPr>
              <w:t xml:space="preserve"> (skaits)</w:t>
            </w:r>
          </w:p>
        </w:tc>
      </w:tr>
      <w:tr w:rsidR="00C003CA" w:rsidRPr="008300CE" w14:paraId="49E10232" w14:textId="77777777" w:rsidTr="009F0510">
        <w:trPr>
          <w:trHeight w:val="227"/>
        </w:trPr>
        <w:tc>
          <w:tcPr>
            <w:tcW w:w="459" w:type="dxa"/>
            <w:vMerge w:val="restart"/>
          </w:tcPr>
          <w:p w14:paraId="55F9217B" w14:textId="77777777" w:rsidR="00D85DC1" w:rsidRPr="008300CE" w:rsidRDefault="00D85DC1" w:rsidP="00BF4C8F">
            <w:pPr>
              <w:rPr>
                <w:rFonts w:ascii="Times New Roman" w:hAnsi="Times New Roman" w:cs="Times New Roman"/>
                <w:iCs/>
                <w:sz w:val="20"/>
                <w:szCs w:val="20"/>
              </w:rPr>
            </w:pPr>
          </w:p>
        </w:tc>
        <w:tc>
          <w:tcPr>
            <w:tcW w:w="1952" w:type="dxa"/>
          </w:tcPr>
          <w:p w14:paraId="3753FA22" w14:textId="77777777" w:rsidR="00D85DC1" w:rsidRDefault="005555B2" w:rsidP="009F0510">
            <w:pPr>
              <w:jc w:val="both"/>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5.1.1. </w:t>
            </w:r>
            <w:r w:rsidR="005C0230" w:rsidRPr="00172F3C">
              <w:rPr>
                <w:rFonts w:ascii="Times New Roman" w:hAnsi="Times New Roman" w:cs="Times New Roman"/>
                <w:i/>
                <w:iCs/>
                <w:color w:val="A6A6A6" w:themeColor="background1" w:themeShade="A6"/>
                <w:sz w:val="20"/>
                <w:szCs w:val="20"/>
              </w:rPr>
              <w:t xml:space="preserve">Nosaukums </w:t>
            </w:r>
          </w:p>
          <w:p w14:paraId="5186563B" w14:textId="1FE34C25" w:rsidR="00474A6D" w:rsidRPr="00172F3C" w:rsidRDefault="00474A6D" w:rsidP="009F0510">
            <w:pPr>
              <w:jc w:val="both"/>
              <w:rPr>
                <w:rFonts w:ascii="Times New Roman" w:hAnsi="Times New Roman" w:cs="Times New Roman"/>
                <w:i/>
                <w:iCs/>
                <w:color w:val="A6A6A6" w:themeColor="background1" w:themeShade="A6"/>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izstrādājamā/attīstāmā IKT risinājuma precīzu nosaukumu, kurš ar tādu pašu nosaukumu tiek reģistrēts Valsts informācijas resursu, sistēmu un </w:t>
            </w:r>
            <w:proofErr w:type="spellStart"/>
            <w:r w:rsidRPr="00E64AED">
              <w:rPr>
                <w:rFonts w:ascii="Times New Roman" w:hAnsi="Times New Roman" w:cs="Times New Roman"/>
                <w:i/>
                <w:color w:val="0000FF"/>
                <w:sz w:val="20"/>
                <w:szCs w:val="20"/>
              </w:rPr>
              <w:t>sadarbspējas</w:t>
            </w:r>
            <w:proofErr w:type="spellEnd"/>
            <w:r w:rsidRPr="00E64AED">
              <w:rPr>
                <w:rFonts w:ascii="Times New Roman" w:hAnsi="Times New Roman" w:cs="Times New Roman"/>
                <w:i/>
                <w:color w:val="0000FF"/>
                <w:sz w:val="20"/>
                <w:szCs w:val="20"/>
              </w:rPr>
              <w:t xml:space="preserve"> informācijas sistēmā (VIRSIS) un identiski norādīts </w:t>
            </w:r>
            <w:r>
              <w:rPr>
                <w:rFonts w:ascii="Times New Roman" w:hAnsi="Times New Roman" w:cs="Times New Roman"/>
                <w:i/>
                <w:color w:val="0000FF"/>
                <w:sz w:val="20"/>
                <w:szCs w:val="20"/>
              </w:rPr>
              <w:t>MK</w:t>
            </w:r>
            <w:r w:rsidRPr="00E64AED">
              <w:rPr>
                <w:rFonts w:ascii="Times New Roman" w:hAnsi="Times New Roman" w:cs="Times New Roman"/>
                <w:i/>
                <w:color w:val="0000FF"/>
                <w:sz w:val="20"/>
                <w:szCs w:val="20"/>
              </w:rPr>
              <w:t xml:space="preserve"> 2021. gada 31. augusta noteikumu Nr. 597 “Valsts informācijas sistēmu attīstības projektu uzraudzības kārtība” (t.s. IKT būvvaldes kārtība) 2.pielikuma “Valsts informācijas sistēmas attīstības aktivitātes apraksts” 2.punktā.</w:t>
            </w:r>
          </w:p>
        </w:tc>
        <w:tc>
          <w:tcPr>
            <w:tcW w:w="1701" w:type="dxa"/>
          </w:tcPr>
          <w:p w14:paraId="4E792CEE" w14:textId="77777777" w:rsidR="00D85DC1" w:rsidRDefault="00D85DC1" w:rsidP="009F0510">
            <w:pPr>
              <w:jc w:val="both"/>
              <w:rPr>
                <w:rFonts w:ascii="Times New Roman" w:hAnsi="Times New Roman" w:cs="Times New Roman"/>
                <w:iCs/>
                <w:sz w:val="20"/>
                <w:szCs w:val="20"/>
              </w:rPr>
            </w:pPr>
          </w:p>
          <w:p w14:paraId="19BD8326" w14:textId="5AB99B0B" w:rsidR="00E57A48" w:rsidRPr="00E64AED" w:rsidRDefault="00E57A48" w:rsidP="009F0510">
            <w:pPr>
              <w:spacing w:before="80" w:after="80"/>
              <w:jc w:val="both"/>
              <w:rPr>
                <w:rFonts w:ascii="Times New Roman" w:hAnsi="Times New Roman" w:cs="Times New Roman"/>
                <w:i/>
                <w:color w:val="0000FF"/>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w:t>
            </w:r>
            <w:r w:rsidR="00A35093" w:rsidRPr="005E1B4C">
              <w:rPr>
                <w:rFonts w:ascii="Times New Roman" w:hAnsi="Times New Roman" w:cs="Times New Roman"/>
                <w:i/>
                <w:color w:val="0000FF"/>
                <w:sz w:val="20"/>
                <w:szCs w:val="20"/>
              </w:rPr>
              <w:t xml:space="preserve">Īsi aprakstīt </w:t>
            </w:r>
            <w:r w:rsidR="00871B2B">
              <w:rPr>
                <w:rFonts w:ascii="Times New Roman" w:hAnsi="Times New Roman" w:cs="Times New Roman"/>
                <w:i/>
                <w:color w:val="0000FF"/>
                <w:sz w:val="20"/>
                <w:szCs w:val="20"/>
              </w:rPr>
              <w:t xml:space="preserve">IKT risinājuma </w:t>
            </w:r>
            <w:r w:rsidR="00C2737C">
              <w:rPr>
                <w:rFonts w:ascii="Times New Roman" w:hAnsi="Times New Roman" w:cs="Times New Roman"/>
                <w:i/>
                <w:color w:val="0000FF"/>
                <w:sz w:val="20"/>
                <w:szCs w:val="20"/>
              </w:rPr>
              <w:t>saturu</w:t>
            </w:r>
            <w:r w:rsidR="00EC701F">
              <w:rPr>
                <w:rFonts w:ascii="Times New Roman" w:hAnsi="Times New Roman" w:cs="Times New Roman"/>
                <w:i/>
                <w:color w:val="0000FF"/>
                <w:sz w:val="20"/>
                <w:szCs w:val="20"/>
              </w:rPr>
              <w:t xml:space="preserve"> - r</w:t>
            </w:r>
            <w:r w:rsidR="00EC701F" w:rsidRPr="00EC701F">
              <w:rPr>
                <w:rFonts w:ascii="Times New Roman" w:hAnsi="Times New Roman" w:cs="Times New Roman"/>
                <w:i/>
                <w:color w:val="0000FF"/>
                <w:sz w:val="20"/>
                <w:szCs w:val="20"/>
              </w:rPr>
              <w:t>isināmā problēma</w:t>
            </w:r>
            <w:r w:rsidR="00EC701F">
              <w:rPr>
                <w:rFonts w:ascii="Times New Roman" w:hAnsi="Times New Roman" w:cs="Times New Roman"/>
                <w:i/>
                <w:color w:val="0000FF"/>
                <w:sz w:val="20"/>
                <w:szCs w:val="20"/>
              </w:rPr>
              <w:t>,</w:t>
            </w:r>
            <w:r w:rsidR="009C0126">
              <w:rPr>
                <w:rFonts w:ascii="Times New Roman" w:hAnsi="Times New Roman" w:cs="Times New Roman"/>
                <w:i/>
                <w:color w:val="0000FF"/>
                <w:sz w:val="20"/>
                <w:szCs w:val="20"/>
              </w:rPr>
              <w:t xml:space="preserve"> g</w:t>
            </w:r>
            <w:r w:rsidR="009C0126" w:rsidRPr="009C0126">
              <w:rPr>
                <w:rFonts w:ascii="Times New Roman" w:hAnsi="Times New Roman" w:cs="Times New Roman"/>
                <w:i/>
                <w:color w:val="0000FF"/>
                <w:sz w:val="20"/>
                <w:szCs w:val="20"/>
              </w:rPr>
              <w:t>alvenās darbības</w:t>
            </w:r>
            <w:r w:rsidR="009C0126">
              <w:rPr>
                <w:rFonts w:ascii="Times New Roman" w:hAnsi="Times New Roman" w:cs="Times New Roman"/>
                <w:i/>
                <w:color w:val="0000FF"/>
                <w:sz w:val="20"/>
                <w:szCs w:val="20"/>
              </w:rPr>
              <w:t xml:space="preserve"> un </w:t>
            </w:r>
            <w:r w:rsidR="00C8500D">
              <w:rPr>
                <w:rFonts w:ascii="Times New Roman" w:hAnsi="Times New Roman" w:cs="Times New Roman"/>
                <w:i/>
                <w:color w:val="0000FF"/>
                <w:sz w:val="20"/>
                <w:szCs w:val="20"/>
              </w:rPr>
              <w:t>s</w:t>
            </w:r>
            <w:r w:rsidR="00C8500D" w:rsidRPr="00C8500D">
              <w:rPr>
                <w:rFonts w:ascii="Times New Roman" w:hAnsi="Times New Roman" w:cs="Times New Roman"/>
                <w:i/>
                <w:color w:val="0000FF"/>
                <w:sz w:val="20"/>
                <w:szCs w:val="20"/>
              </w:rPr>
              <w:t>asniedzamais rezultāts</w:t>
            </w:r>
            <w:r w:rsidR="00323761">
              <w:rPr>
                <w:rFonts w:ascii="Times New Roman" w:hAnsi="Times New Roman" w:cs="Times New Roman"/>
                <w:i/>
                <w:color w:val="0000FF"/>
                <w:sz w:val="20"/>
                <w:szCs w:val="20"/>
              </w:rPr>
              <w:t>. Informācijai jāsakrīt</w:t>
            </w:r>
            <w:r w:rsidR="000C5C55">
              <w:rPr>
                <w:rFonts w:ascii="Times New Roman" w:hAnsi="Times New Roman" w:cs="Times New Roman"/>
                <w:i/>
                <w:color w:val="0000FF"/>
                <w:sz w:val="20"/>
                <w:szCs w:val="20"/>
              </w:rPr>
              <w:t xml:space="preserve"> vai jābūt savstarpēji saskaņotai </w:t>
            </w:r>
            <w:r w:rsidR="00FC6296">
              <w:rPr>
                <w:rFonts w:ascii="Times New Roman" w:hAnsi="Times New Roman" w:cs="Times New Roman"/>
                <w:i/>
                <w:color w:val="0000FF"/>
                <w:sz w:val="20"/>
                <w:szCs w:val="20"/>
              </w:rPr>
              <w:t xml:space="preserve">(nav pretrunā) ar </w:t>
            </w:r>
            <w:r w:rsidR="00FC6296" w:rsidRPr="00FC6296">
              <w:rPr>
                <w:rFonts w:ascii="Times New Roman" w:hAnsi="Times New Roman" w:cs="Times New Roman"/>
                <w:i/>
                <w:color w:val="0000FF"/>
                <w:sz w:val="20"/>
                <w:szCs w:val="20"/>
              </w:rPr>
              <w:t xml:space="preserve">MK 2021. gada 31. augusta noteikumu Nr. 597 “Valsts informācijas sistēmu attīstības projektu uzraudzības kārtība” (t.s. IKT būvvaldes kārtība) 2.pielikuma “Valsts informācijas sistēmas attīstības aktivitātes apraksts” </w:t>
            </w:r>
            <w:r w:rsidR="00B11B5A">
              <w:rPr>
                <w:rFonts w:ascii="Times New Roman" w:hAnsi="Times New Roman" w:cs="Times New Roman"/>
                <w:i/>
                <w:color w:val="0000FF"/>
                <w:sz w:val="20"/>
                <w:szCs w:val="20"/>
              </w:rPr>
              <w:t>3</w:t>
            </w:r>
            <w:r w:rsidR="00FC6296" w:rsidRPr="00FC6296">
              <w:rPr>
                <w:rFonts w:ascii="Times New Roman" w:hAnsi="Times New Roman" w:cs="Times New Roman"/>
                <w:i/>
                <w:color w:val="0000FF"/>
                <w:sz w:val="20"/>
                <w:szCs w:val="20"/>
              </w:rPr>
              <w:t>.punktā</w:t>
            </w:r>
            <w:r w:rsidR="00B11B5A">
              <w:rPr>
                <w:rFonts w:ascii="Times New Roman" w:hAnsi="Times New Roman" w:cs="Times New Roman"/>
                <w:i/>
                <w:color w:val="0000FF"/>
                <w:sz w:val="20"/>
                <w:szCs w:val="20"/>
              </w:rPr>
              <w:t xml:space="preserve"> norādīto informāciju.</w:t>
            </w:r>
          </w:p>
          <w:p w14:paraId="29A6FA83" w14:textId="67B2B93C" w:rsidR="00E57A48" w:rsidRPr="008300CE" w:rsidRDefault="00E57A48" w:rsidP="009F0510">
            <w:pPr>
              <w:jc w:val="both"/>
              <w:rPr>
                <w:rFonts w:ascii="Times New Roman" w:hAnsi="Times New Roman" w:cs="Times New Roman"/>
                <w:iCs/>
                <w:sz w:val="20"/>
                <w:szCs w:val="20"/>
              </w:rPr>
            </w:pPr>
          </w:p>
        </w:tc>
        <w:tc>
          <w:tcPr>
            <w:tcW w:w="1842" w:type="dxa"/>
          </w:tcPr>
          <w:p w14:paraId="7D6DED02" w14:textId="77777777" w:rsidR="00D85DC1" w:rsidRDefault="00D85DC1" w:rsidP="009F0510">
            <w:pPr>
              <w:jc w:val="both"/>
              <w:rPr>
                <w:rFonts w:ascii="Times New Roman" w:hAnsi="Times New Roman" w:cs="Times New Roman"/>
                <w:iCs/>
                <w:sz w:val="20"/>
                <w:szCs w:val="20"/>
              </w:rPr>
            </w:pPr>
          </w:p>
          <w:p w14:paraId="7D2A540E" w14:textId="77777777" w:rsidR="00880082" w:rsidRPr="00E64AED" w:rsidRDefault="00880082" w:rsidP="009F0510">
            <w:pPr>
              <w:spacing w:before="80" w:after="80"/>
              <w:jc w:val="both"/>
              <w:rPr>
                <w:rFonts w:ascii="Times New Roman" w:hAnsi="Times New Roman" w:cs="Times New Roman"/>
                <w:i/>
                <w:color w:val="0000FF"/>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Ar JĀ vai NĒ norāda vai izstrādājamais/attīstāmais IKT risinājums tiks izmitināts valsts </w:t>
            </w:r>
            <w:proofErr w:type="spellStart"/>
            <w:r w:rsidRPr="00E64AED">
              <w:rPr>
                <w:rFonts w:ascii="Times New Roman" w:hAnsi="Times New Roman" w:cs="Times New Roman"/>
                <w:i/>
                <w:color w:val="0000FF"/>
                <w:sz w:val="20"/>
                <w:szCs w:val="20"/>
              </w:rPr>
              <w:t>mākoņpakalpojuma</w:t>
            </w:r>
            <w:proofErr w:type="spellEnd"/>
            <w:r w:rsidRPr="00E64AED">
              <w:rPr>
                <w:rFonts w:ascii="Times New Roman" w:hAnsi="Times New Roman" w:cs="Times New Roman"/>
                <w:i/>
                <w:color w:val="0000FF"/>
                <w:sz w:val="20"/>
                <w:szCs w:val="20"/>
              </w:rPr>
              <w:t xml:space="preserve"> sniedzēja infrastruktūrā</w:t>
            </w:r>
          </w:p>
          <w:p w14:paraId="39BA9518" w14:textId="32C2FCED" w:rsidR="00880082" w:rsidRPr="008300CE" w:rsidRDefault="00880082" w:rsidP="009F0510">
            <w:pPr>
              <w:jc w:val="both"/>
              <w:rPr>
                <w:rFonts w:ascii="Times New Roman" w:hAnsi="Times New Roman" w:cs="Times New Roman"/>
                <w:iCs/>
                <w:sz w:val="20"/>
                <w:szCs w:val="20"/>
              </w:rPr>
            </w:pPr>
          </w:p>
        </w:tc>
        <w:tc>
          <w:tcPr>
            <w:tcW w:w="1734" w:type="dxa"/>
          </w:tcPr>
          <w:p w14:paraId="779DC2DD" w14:textId="77777777" w:rsidR="00D85DC1" w:rsidRDefault="00D85DC1" w:rsidP="009F0510">
            <w:pPr>
              <w:jc w:val="both"/>
              <w:rPr>
                <w:rFonts w:ascii="Times New Roman" w:hAnsi="Times New Roman" w:cs="Times New Roman"/>
                <w:iCs/>
                <w:sz w:val="20"/>
                <w:szCs w:val="20"/>
              </w:rPr>
            </w:pPr>
          </w:p>
          <w:p w14:paraId="7A498946" w14:textId="5AB1CF65" w:rsidR="004855FB" w:rsidRPr="00E64AED" w:rsidRDefault="004855FB" w:rsidP="009F0510">
            <w:pPr>
              <w:spacing w:before="80" w:after="80"/>
              <w:jc w:val="both"/>
              <w:rPr>
                <w:rFonts w:ascii="Times New Roman" w:hAnsi="Times New Roman" w:cs="Times New Roman"/>
                <w:i/>
                <w:color w:val="0000FF"/>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w:t>
            </w:r>
            <w:r>
              <w:rPr>
                <w:rFonts w:ascii="Times New Roman" w:hAnsi="Times New Roman" w:cs="Times New Roman"/>
                <w:i/>
                <w:color w:val="0000FF"/>
                <w:sz w:val="20"/>
                <w:szCs w:val="20"/>
              </w:rPr>
              <w:t>MK</w:t>
            </w:r>
            <w:r w:rsidRPr="00E64AED">
              <w:rPr>
                <w:rFonts w:ascii="Times New Roman" w:hAnsi="Times New Roman" w:cs="Times New Roman"/>
                <w:i/>
                <w:color w:val="0000FF"/>
                <w:sz w:val="20"/>
                <w:szCs w:val="20"/>
              </w:rPr>
              <w:t xml:space="preserve"> 2021. gada 31. augusta noteikumu Nr. 597 “Valsts informācijas sistēmu attīstības projektu uzraudzības kārtība” (t.s. IKT būvvaldes kārtība) 2.pielikuma “Valsts informācijas sistēmas attīstības aktivitātes apraksts” saskaņošanas datumu, ja saskaņojums ir jau saņemts vai plānoto saskaņošanas termiņu, ja saskaņošanas procedūra  vēl tiek plānota.</w:t>
            </w:r>
          </w:p>
          <w:p w14:paraId="05E54EB5" w14:textId="5A9A96F3" w:rsidR="004855FB" w:rsidRPr="008300CE" w:rsidRDefault="004855FB" w:rsidP="009F0510">
            <w:pPr>
              <w:jc w:val="both"/>
              <w:rPr>
                <w:rFonts w:ascii="Times New Roman" w:hAnsi="Times New Roman" w:cs="Times New Roman"/>
                <w:iCs/>
                <w:sz w:val="20"/>
                <w:szCs w:val="20"/>
              </w:rPr>
            </w:pPr>
          </w:p>
        </w:tc>
        <w:tc>
          <w:tcPr>
            <w:tcW w:w="1283" w:type="dxa"/>
          </w:tcPr>
          <w:p w14:paraId="60DC77D7" w14:textId="77777777" w:rsidR="00D85DC1" w:rsidRDefault="00D85DC1" w:rsidP="009F0510">
            <w:pPr>
              <w:jc w:val="both"/>
              <w:rPr>
                <w:rFonts w:ascii="Times New Roman" w:hAnsi="Times New Roman" w:cs="Times New Roman"/>
                <w:iCs/>
                <w:sz w:val="20"/>
                <w:szCs w:val="20"/>
              </w:rPr>
            </w:pPr>
          </w:p>
          <w:p w14:paraId="4909246F" w14:textId="04EE4B4D" w:rsidR="00521858" w:rsidRPr="008300CE" w:rsidRDefault="00521858" w:rsidP="009F0510">
            <w:pPr>
              <w:jc w:val="both"/>
              <w:rPr>
                <w:rFonts w:ascii="Times New Roman" w:hAnsi="Times New Roman" w:cs="Times New Roman"/>
                <w:iCs/>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ieviešanas datumu, kad IKT risinājums būs pieejams produktīvajā darbībā ar reāliem risinājuma lietotājiem</w:t>
            </w:r>
          </w:p>
        </w:tc>
        <w:tc>
          <w:tcPr>
            <w:tcW w:w="1283" w:type="dxa"/>
          </w:tcPr>
          <w:p w14:paraId="1D727DF6" w14:textId="77777777" w:rsidR="00D85DC1" w:rsidRDefault="00D85DC1" w:rsidP="009F0510">
            <w:pPr>
              <w:jc w:val="both"/>
              <w:rPr>
                <w:rFonts w:ascii="Times New Roman" w:hAnsi="Times New Roman" w:cs="Times New Roman"/>
                <w:iCs/>
                <w:sz w:val="20"/>
                <w:szCs w:val="20"/>
              </w:rPr>
            </w:pPr>
          </w:p>
          <w:p w14:paraId="7EC79661" w14:textId="4C570CB9" w:rsidR="00B870E9" w:rsidRPr="008300CE" w:rsidRDefault="00B870E9" w:rsidP="009F0510">
            <w:pPr>
              <w:jc w:val="both"/>
              <w:rPr>
                <w:rFonts w:ascii="Times New Roman" w:hAnsi="Times New Roman" w:cs="Times New Roman"/>
                <w:iCs/>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risinājuma  lietotāju skaitu</w:t>
            </w:r>
          </w:p>
        </w:tc>
      </w:tr>
      <w:tr w:rsidR="00C003CA" w:rsidRPr="008300CE" w14:paraId="21000029" w14:textId="77777777" w:rsidTr="009F0510">
        <w:trPr>
          <w:trHeight w:val="273"/>
        </w:trPr>
        <w:tc>
          <w:tcPr>
            <w:tcW w:w="459" w:type="dxa"/>
            <w:vMerge/>
          </w:tcPr>
          <w:p w14:paraId="581E14D9" w14:textId="77777777" w:rsidR="00D85DC1" w:rsidRPr="008300CE" w:rsidRDefault="00D85DC1" w:rsidP="00BF4C8F">
            <w:pPr>
              <w:rPr>
                <w:rFonts w:ascii="Times New Roman" w:hAnsi="Times New Roman" w:cs="Times New Roman"/>
                <w:iCs/>
                <w:sz w:val="20"/>
                <w:szCs w:val="20"/>
              </w:rPr>
            </w:pPr>
          </w:p>
        </w:tc>
        <w:tc>
          <w:tcPr>
            <w:tcW w:w="1952" w:type="dxa"/>
          </w:tcPr>
          <w:p w14:paraId="1512BD20" w14:textId="42D15565" w:rsidR="00D85DC1" w:rsidRPr="00172F3C" w:rsidRDefault="005555B2" w:rsidP="005555B2">
            <w:pPr>
              <w:jc w:val="both"/>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5.1.2. </w:t>
            </w:r>
            <w:r w:rsidR="005C0230" w:rsidRPr="00172F3C">
              <w:rPr>
                <w:rFonts w:ascii="Times New Roman" w:hAnsi="Times New Roman" w:cs="Times New Roman"/>
                <w:i/>
                <w:iCs/>
                <w:color w:val="A6A6A6" w:themeColor="background1" w:themeShade="A6"/>
                <w:sz w:val="20"/>
                <w:szCs w:val="20"/>
              </w:rPr>
              <w:t xml:space="preserve">Nosaukums </w:t>
            </w:r>
          </w:p>
        </w:tc>
        <w:tc>
          <w:tcPr>
            <w:tcW w:w="1701" w:type="dxa"/>
          </w:tcPr>
          <w:p w14:paraId="0AEE2482" w14:textId="77777777" w:rsidR="00D85DC1" w:rsidRPr="008300CE" w:rsidRDefault="00D85DC1" w:rsidP="00BF4C8F">
            <w:pPr>
              <w:rPr>
                <w:rFonts w:ascii="Times New Roman" w:hAnsi="Times New Roman" w:cs="Times New Roman"/>
                <w:iCs/>
                <w:sz w:val="20"/>
                <w:szCs w:val="20"/>
              </w:rPr>
            </w:pPr>
          </w:p>
        </w:tc>
        <w:tc>
          <w:tcPr>
            <w:tcW w:w="1842" w:type="dxa"/>
          </w:tcPr>
          <w:p w14:paraId="1DEC991E" w14:textId="77777777" w:rsidR="00D85DC1" w:rsidRPr="008300CE" w:rsidRDefault="00D85DC1" w:rsidP="00BF4C8F">
            <w:pPr>
              <w:rPr>
                <w:rFonts w:ascii="Times New Roman" w:hAnsi="Times New Roman" w:cs="Times New Roman"/>
                <w:iCs/>
                <w:sz w:val="20"/>
                <w:szCs w:val="20"/>
              </w:rPr>
            </w:pPr>
          </w:p>
        </w:tc>
        <w:tc>
          <w:tcPr>
            <w:tcW w:w="1734" w:type="dxa"/>
          </w:tcPr>
          <w:p w14:paraId="6CFB4553" w14:textId="45F688D8" w:rsidR="00D85DC1" w:rsidRPr="008300CE" w:rsidRDefault="00D85DC1" w:rsidP="00BF4C8F">
            <w:pPr>
              <w:rPr>
                <w:rFonts w:ascii="Times New Roman" w:hAnsi="Times New Roman" w:cs="Times New Roman"/>
                <w:iCs/>
                <w:sz w:val="20"/>
                <w:szCs w:val="20"/>
              </w:rPr>
            </w:pPr>
          </w:p>
        </w:tc>
        <w:tc>
          <w:tcPr>
            <w:tcW w:w="1283" w:type="dxa"/>
          </w:tcPr>
          <w:p w14:paraId="7E9F6088" w14:textId="77777777" w:rsidR="00D85DC1" w:rsidRPr="008300CE" w:rsidRDefault="00D85DC1" w:rsidP="00BF4C8F">
            <w:pPr>
              <w:rPr>
                <w:rFonts w:ascii="Times New Roman" w:hAnsi="Times New Roman" w:cs="Times New Roman"/>
                <w:iCs/>
                <w:sz w:val="20"/>
                <w:szCs w:val="20"/>
              </w:rPr>
            </w:pPr>
          </w:p>
        </w:tc>
        <w:tc>
          <w:tcPr>
            <w:tcW w:w="1283" w:type="dxa"/>
          </w:tcPr>
          <w:p w14:paraId="43474A73" w14:textId="77777777" w:rsidR="00D85DC1" w:rsidRPr="008300CE" w:rsidRDefault="00D85DC1" w:rsidP="00BF4C8F">
            <w:pPr>
              <w:rPr>
                <w:rFonts w:ascii="Times New Roman" w:hAnsi="Times New Roman" w:cs="Times New Roman"/>
                <w:iCs/>
                <w:sz w:val="20"/>
                <w:szCs w:val="20"/>
              </w:rPr>
            </w:pPr>
          </w:p>
        </w:tc>
      </w:tr>
    </w:tbl>
    <w:p w14:paraId="004133F8" w14:textId="77777777" w:rsidR="009F0510" w:rsidRDefault="009F0510" w:rsidP="00EF3F96">
      <w:pPr>
        <w:spacing w:after="0" w:line="240" w:lineRule="auto"/>
        <w:rPr>
          <w:rFonts w:ascii="Times New Roman" w:hAnsi="Times New Roman" w:cs="Times New Roman"/>
          <w:b/>
          <w:sz w:val="24"/>
          <w:szCs w:val="24"/>
        </w:rPr>
      </w:pPr>
    </w:p>
    <w:p w14:paraId="481C4D3C" w14:textId="77777777" w:rsidR="009F0510" w:rsidRDefault="009F0510">
      <w:pPr>
        <w:rPr>
          <w:rFonts w:ascii="Times New Roman" w:hAnsi="Times New Roman" w:cs="Times New Roman"/>
          <w:b/>
          <w:sz w:val="24"/>
          <w:szCs w:val="24"/>
        </w:rPr>
      </w:pPr>
      <w:r>
        <w:rPr>
          <w:rFonts w:ascii="Times New Roman" w:hAnsi="Times New Roman" w:cs="Times New Roman"/>
          <w:b/>
          <w:sz w:val="24"/>
          <w:szCs w:val="24"/>
        </w:rPr>
        <w:br w:type="page"/>
      </w:r>
    </w:p>
    <w:p w14:paraId="1A4FC5B9" w14:textId="60737354" w:rsidR="00D85DC1"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5.2. </w:t>
      </w:r>
      <w:r w:rsidR="00D85DC1" w:rsidRPr="008300CE">
        <w:rPr>
          <w:rFonts w:ascii="Times New Roman" w:hAnsi="Times New Roman" w:cs="Times New Roman"/>
          <w:b/>
          <w:sz w:val="24"/>
          <w:szCs w:val="24"/>
        </w:rPr>
        <w:t>Centralizētās funkcijas vai koplietošanas pakalpojumi</w:t>
      </w:r>
    </w:p>
    <w:p w14:paraId="12D6E769" w14:textId="0104F063" w:rsidR="00B870E9" w:rsidRPr="008300CE" w:rsidRDefault="00B870E9" w:rsidP="00564D43">
      <w:pPr>
        <w:spacing w:after="0" w:line="240" w:lineRule="auto"/>
        <w:jc w:val="both"/>
        <w:rPr>
          <w:rFonts w:ascii="Times New Roman" w:hAnsi="Times New Roman" w:cs="Times New Roman"/>
          <w:b/>
          <w:sz w:val="24"/>
          <w:szCs w:val="24"/>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Aizpilda, ja </w:t>
      </w:r>
      <w:r w:rsidR="00564D43" w:rsidRPr="00564D43">
        <w:rPr>
          <w:rFonts w:ascii="Times New Roman" w:hAnsi="Times New Roman" w:cs="Times New Roman"/>
          <w:i/>
          <w:color w:val="0000FF"/>
          <w:sz w:val="20"/>
          <w:szCs w:val="20"/>
        </w:rPr>
        <w:t>finansējuma saņēmējs ANM plāna 2. komponentes “Digitālā transformācija” 2.1. reformu un investīciju virziena “Valsts pārvaldes, t.sk. pašvaldību digitālā transformācija” investīciju projekta ietvaros plāno attīstīt centralizētas funkcijas vai koplietošanas pakalpojumus</w:t>
      </w:r>
      <w:r w:rsidR="000022CC">
        <w:rPr>
          <w:rFonts w:ascii="Times New Roman" w:hAnsi="Times New Roman" w:cs="Times New Roman"/>
          <w:i/>
          <w:color w:val="0000FF"/>
          <w:sz w:val="20"/>
          <w:szCs w:val="20"/>
        </w:rPr>
        <w:t xml:space="preserve">, un sagatavo </w:t>
      </w:r>
      <w:r w:rsidR="000022CC" w:rsidRPr="4C15F533">
        <w:rPr>
          <w:rFonts w:ascii="Times New Roman" w:hAnsi="Times New Roman" w:cs="Times New Roman"/>
          <w:i/>
          <w:iCs/>
          <w:color w:val="0000FF"/>
          <w:sz w:val="20"/>
          <w:szCs w:val="20"/>
        </w:rPr>
        <w:t>saskaņo</w:t>
      </w:r>
      <w:r w:rsidR="000022CC">
        <w:rPr>
          <w:rFonts w:ascii="Times New Roman" w:hAnsi="Times New Roman" w:cs="Times New Roman"/>
          <w:i/>
          <w:iCs/>
          <w:color w:val="0000FF"/>
          <w:sz w:val="20"/>
          <w:szCs w:val="20"/>
        </w:rPr>
        <w:t>šanai</w:t>
      </w:r>
      <w:r w:rsidR="000022CC" w:rsidRPr="4C15F533">
        <w:rPr>
          <w:rFonts w:ascii="Times New Roman" w:hAnsi="Times New Roman" w:cs="Times New Roman"/>
          <w:i/>
          <w:iCs/>
          <w:color w:val="0000FF"/>
          <w:sz w:val="20"/>
          <w:szCs w:val="20"/>
        </w:rPr>
        <w:t xml:space="preserve"> centralizētās funkcijas vai koplietošanas pakalpojuma attīstības plānu</w:t>
      </w:r>
      <w:r w:rsidR="000022CC">
        <w:rPr>
          <w:rFonts w:ascii="Times New Roman" w:hAnsi="Times New Roman" w:cs="Times New Roman"/>
          <w:i/>
          <w:iCs/>
          <w:color w:val="0000FF"/>
          <w:sz w:val="20"/>
          <w:szCs w:val="20"/>
        </w:rPr>
        <w:t xml:space="preserve"> (MK noteikumu Nr.435 3.pielikums)</w:t>
      </w:r>
      <w:r w:rsidR="000022CC" w:rsidRPr="4C15F533">
        <w:rPr>
          <w:rFonts w:ascii="Times New Roman" w:hAnsi="Times New Roman" w:cs="Times New Roman"/>
          <w:i/>
          <w:iCs/>
          <w:color w:val="0000FF"/>
          <w:sz w:val="20"/>
          <w:szCs w:val="20"/>
        </w:rPr>
        <w:t xml:space="preserve"> </w:t>
      </w:r>
      <w:r w:rsidR="000022CC">
        <w:rPr>
          <w:rFonts w:ascii="Times New Roman" w:hAnsi="Times New Roman" w:cs="Times New Roman"/>
          <w:i/>
          <w:iCs/>
          <w:color w:val="0000FF"/>
          <w:sz w:val="20"/>
          <w:szCs w:val="20"/>
        </w:rPr>
        <w:t xml:space="preserve">par katru </w:t>
      </w:r>
      <w:r w:rsidR="00151F0A">
        <w:rPr>
          <w:rFonts w:ascii="Times New Roman" w:hAnsi="Times New Roman" w:cs="Times New Roman"/>
          <w:i/>
          <w:iCs/>
          <w:color w:val="0000FF"/>
          <w:sz w:val="20"/>
          <w:szCs w:val="20"/>
        </w:rPr>
        <w:t>pakalpojumu.</w:t>
      </w:r>
    </w:p>
    <w:tbl>
      <w:tblPr>
        <w:tblStyle w:val="TableGrid"/>
        <w:tblW w:w="9923" w:type="dxa"/>
        <w:tblInd w:w="-714" w:type="dxa"/>
        <w:tblLook w:val="04A0" w:firstRow="1" w:lastRow="0" w:firstColumn="1" w:lastColumn="0" w:noHBand="0" w:noVBand="1"/>
      </w:tblPr>
      <w:tblGrid>
        <w:gridCol w:w="459"/>
        <w:gridCol w:w="3227"/>
        <w:gridCol w:w="2552"/>
        <w:gridCol w:w="1847"/>
        <w:gridCol w:w="1838"/>
      </w:tblGrid>
      <w:tr w:rsidR="00C003CA" w:rsidRPr="008300CE" w14:paraId="611D0973" w14:textId="77777777" w:rsidTr="009F0510">
        <w:trPr>
          <w:cantSplit/>
          <w:trHeight w:val="833"/>
        </w:trPr>
        <w:tc>
          <w:tcPr>
            <w:tcW w:w="459" w:type="dxa"/>
            <w:textDirection w:val="btLr"/>
          </w:tcPr>
          <w:p w14:paraId="7868E6E3" w14:textId="77777777" w:rsidR="00D85DC1" w:rsidRPr="008300CE" w:rsidRDefault="00D85DC1" w:rsidP="00630226">
            <w:pPr>
              <w:ind w:left="113" w:right="113"/>
              <w:jc w:val="both"/>
              <w:rPr>
                <w:rFonts w:ascii="Times New Roman" w:hAnsi="Times New Roman" w:cs="Times New Roman"/>
                <w:sz w:val="20"/>
                <w:szCs w:val="20"/>
              </w:rPr>
            </w:pPr>
            <w:r w:rsidRPr="008300CE">
              <w:rPr>
                <w:rFonts w:ascii="Times New Roman" w:hAnsi="Times New Roman" w:cs="Times New Roman"/>
                <w:sz w:val="20"/>
                <w:szCs w:val="20"/>
              </w:rPr>
              <w:t xml:space="preserve">Skaits </w:t>
            </w:r>
          </w:p>
        </w:tc>
        <w:tc>
          <w:tcPr>
            <w:tcW w:w="3227" w:type="dxa"/>
            <w:vAlign w:val="center"/>
          </w:tcPr>
          <w:p w14:paraId="6B6E93DD" w14:textId="42B2A5BC" w:rsidR="00D85DC1" w:rsidRPr="008300CE" w:rsidRDefault="00D85DC1" w:rsidP="008300CE">
            <w:pPr>
              <w:jc w:val="center"/>
              <w:rPr>
                <w:rFonts w:ascii="Times New Roman" w:hAnsi="Times New Roman" w:cs="Times New Roman"/>
                <w:sz w:val="20"/>
                <w:szCs w:val="20"/>
              </w:rPr>
            </w:pPr>
            <w:r w:rsidRPr="008300CE">
              <w:rPr>
                <w:rFonts w:ascii="Times New Roman" w:hAnsi="Times New Roman" w:cs="Times New Roman"/>
                <w:sz w:val="20"/>
                <w:szCs w:val="20"/>
              </w:rPr>
              <w:t>Pakalpojum</w:t>
            </w:r>
            <w:r w:rsidR="00DE1684" w:rsidRPr="008300CE">
              <w:rPr>
                <w:rFonts w:ascii="Times New Roman" w:hAnsi="Times New Roman" w:cs="Times New Roman"/>
                <w:sz w:val="20"/>
                <w:szCs w:val="20"/>
              </w:rPr>
              <w:t>s</w:t>
            </w:r>
            <w:r w:rsidRPr="008300CE">
              <w:rPr>
                <w:rFonts w:ascii="Times New Roman" w:hAnsi="Times New Roman" w:cs="Times New Roman"/>
                <w:sz w:val="20"/>
                <w:szCs w:val="20"/>
              </w:rPr>
              <w:t xml:space="preserve"> (pakalpojumu grup</w:t>
            </w:r>
            <w:r w:rsidR="00DE1684" w:rsidRPr="008300CE">
              <w:rPr>
                <w:rFonts w:ascii="Times New Roman" w:hAnsi="Times New Roman" w:cs="Times New Roman"/>
                <w:sz w:val="20"/>
                <w:szCs w:val="20"/>
              </w:rPr>
              <w:t>a</w:t>
            </w:r>
            <w:r w:rsidRPr="008300CE">
              <w:rPr>
                <w:rFonts w:ascii="Times New Roman" w:hAnsi="Times New Roman" w:cs="Times New Roman"/>
                <w:sz w:val="20"/>
                <w:szCs w:val="20"/>
              </w:rPr>
              <w:t>)</w:t>
            </w:r>
          </w:p>
        </w:tc>
        <w:tc>
          <w:tcPr>
            <w:tcW w:w="2552" w:type="dxa"/>
            <w:vAlign w:val="center"/>
          </w:tcPr>
          <w:p w14:paraId="0C2B79CD" w14:textId="77777777" w:rsidR="00D85DC1" w:rsidRPr="008300CE" w:rsidRDefault="00D85DC1" w:rsidP="008300CE">
            <w:pPr>
              <w:jc w:val="center"/>
              <w:rPr>
                <w:rFonts w:ascii="Times New Roman" w:hAnsi="Times New Roman" w:cs="Times New Roman"/>
                <w:sz w:val="20"/>
                <w:szCs w:val="20"/>
              </w:rPr>
            </w:pPr>
            <w:r w:rsidRPr="008300CE">
              <w:rPr>
                <w:rFonts w:ascii="Times New Roman" w:hAnsi="Times New Roman" w:cs="Times New Roman"/>
                <w:sz w:val="20"/>
                <w:szCs w:val="20"/>
              </w:rPr>
              <w:t>Koplietošanas pakalpojumu lietotāji (institūcijas)</w:t>
            </w:r>
          </w:p>
        </w:tc>
        <w:tc>
          <w:tcPr>
            <w:tcW w:w="1847" w:type="dxa"/>
            <w:vAlign w:val="center"/>
          </w:tcPr>
          <w:p w14:paraId="7AEC7254" w14:textId="1E681C2D" w:rsidR="00D85DC1" w:rsidRPr="008300CE" w:rsidRDefault="003D7C2B" w:rsidP="008300CE">
            <w:pPr>
              <w:jc w:val="center"/>
              <w:rPr>
                <w:rFonts w:ascii="Times New Roman" w:hAnsi="Times New Roman" w:cs="Times New Roman"/>
                <w:sz w:val="20"/>
                <w:szCs w:val="20"/>
              </w:rPr>
            </w:pPr>
            <w:r w:rsidRPr="008300CE">
              <w:rPr>
                <w:rFonts w:ascii="Times New Roman" w:hAnsi="Times New Roman" w:cs="Times New Roman"/>
                <w:sz w:val="20"/>
                <w:szCs w:val="20"/>
              </w:rPr>
              <w:t>Norāde uz MK lēmumu par attīstības plānu</w:t>
            </w:r>
            <w:r w:rsidRPr="008300CE">
              <w:rPr>
                <w:rStyle w:val="FootnoteReference"/>
                <w:rFonts w:ascii="Times New Roman" w:hAnsi="Times New Roman" w:cs="Times New Roman"/>
                <w:sz w:val="20"/>
                <w:szCs w:val="20"/>
              </w:rPr>
              <w:footnoteReference w:id="10"/>
            </w:r>
          </w:p>
        </w:tc>
        <w:tc>
          <w:tcPr>
            <w:tcW w:w="1838" w:type="dxa"/>
            <w:vAlign w:val="center"/>
          </w:tcPr>
          <w:p w14:paraId="5BEAFDF2" w14:textId="2F9E5B72" w:rsidR="00D85DC1" w:rsidRPr="008300CE" w:rsidRDefault="550B57DA" w:rsidP="008300CE">
            <w:pPr>
              <w:jc w:val="center"/>
              <w:rPr>
                <w:rFonts w:ascii="Times New Roman" w:hAnsi="Times New Roman" w:cs="Times New Roman"/>
                <w:sz w:val="20"/>
                <w:szCs w:val="20"/>
              </w:rPr>
            </w:pPr>
            <w:r w:rsidRPr="008300CE">
              <w:rPr>
                <w:rFonts w:ascii="Times New Roman" w:hAnsi="Times New Roman" w:cs="Times New Roman"/>
                <w:sz w:val="20"/>
                <w:szCs w:val="20"/>
              </w:rPr>
              <w:t>Termiņš ieviešanai</w:t>
            </w:r>
            <w:r w:rsidR="00D85DC1" w:rsidRPr="008300CE">
              <w:rPr>
                <w:rFonts w:ascii="Times New Roman" w:hAnsi="Times New Roman" w:cs="Times New Roman"/>
                <w:sz w:val="20"/>
                <w:szCs w:val="20"/>
              </w:rPr>
              <w:t xml:space="preserve"> (gads</w:t>
            </w:r>
            <w:r w:rsidR="008300CE">
              <w:rPr>
                <w:rFonts w:ascii="Times New Roman" w:hAnsi="Times New Roman" w:cs="Times New Roman"/>
                <w:sz w:val="20"/>
                <w:szCs w:val="20"/>
              </w:rPr>
              <w:t xml:space="preserve">, </w:t>
            </w:r>
            <w:r w:rsidR="00D85DC1" w:rsidRPr="008300CE">
              <w:rPr>
                <w:rFonts w:ascii="Times New Roman" w:hAnsi="Times New Roman" w:cs="Times New Roman"/>
                <w:sz w:val="20"/>
                <w:szCs w:val="20"/>
              </w:rPr>
              <w:t>ceturksnis)</w:t>
            </w:r>
          </w:p>
        </w:tc>
      </w:tr>
      <w:tr w:rsidR="00C003CA" w:rsidRPr="008300CE" w14:paraId="5A586686" w14:textId="77777777" w:rsidTr="009F0510">
        <w:trPr>
          <w:trHeight w:val="303"/>
        </w:trPr>
        <w:tc>
          <w:tcPr>
            <w:tcW w:w="459" w:type="dxa"/>
            <w:vMerge w:val="restart"/>
          </w:tcPr>
          <w:p w14:paraId="32006721" w14:textId="77777777" w:rsidR="00D85DC1" w:rsidRPr="008300CE" w:rsidRDefault="00D85DC1" w:rsidP="00BF4C8F">
            <w:pPr>
              <w:rPr>
                <w:rFonts w:ascii="Times New Roman" w:hAnsi="Times New Roman" w:cs="Times New Roman"/>
                <w:sz w:val="20"/>
                <w:szCs w:val="20"/>
              </w:rPr>
            </w:pPr>
          </w:p>
        </w:tc>
        <w:tc>
          <w:tcPr>
            <w:tcW w:w="3227" w:type="dxa"/>
          </w:tcPr>
          <w:p w14:paraId="58054F82" w14:textId="77777777" w:rsidR="00D85DC1" w:rsidRDefault="005555B2" w:rsidP="005555B2">
            <w:pPr>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5.2.1. </w:t>
            </w:r>
            <w:r w:rsidR="00DE1684" w:rsidRPr="00172F3C">
              <w:rPr>
                <w:rFonts w:ascii="Times New Roman" w:hAnsi="Times New Roman" w:cs="Times New Roman"/>
                <w:i/>
                <w:iCs/>
                <w:color w:val="A6A6A6" w:themeColor="background1" w:themeShade="A6"/>
                <w:sz w:val="20"/>
                <w:szCs w:val="20"/>
              </w:rPr>
              <w:t>Būtību raksturojošs n</w:t>
            </w:r>
            <w:r w:rsidR="00D85DC1" w:rsidRPr="00172F3C">
              <w:rPr>
                <w:rFonts w:ascii="Times New Roman" w:hAnsi="Times New Roman" w:cs="Times New Roman"/>
                <w:i/>
                <w:iCs/>
                <w:color w:val="A6A6A6" w:themeColor="background1" w:themeShade="A6"/>
                <w:sz w:val="20"/>
                <w:szCs w:val="20"/>
              </w:rPr>
              <w:t xml:space="preserve">osaukums </w:t>
            </w:r>
          </w:p>
          <w:p w14:paraId="54813B79" w14:textId="27E3E93D" w:rsidR="00DB7311" w:rsidRPr="00172F3C" w:rsidRDefault="00DB7311" w:rsidP="00DB7311">
            <w:pPr>
              <w:jc w:val="both"/>
              <w:rPr>
                <w:rFonts w:ascii="Times New Roman" w:hAnsi="Times New Roman" w:cs="Times New Roman"/>
                <w:i/>
                <w:iCs/>
                <w:color w:val="A6A6A6" w:themeColor="background1" w:themeShade="A6"/>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projekta ietvaros plānotā centralizētas funkcijas vai koplietošanas pakalpojuma precīzu nosaukumu, par kuru vienlaikus šai projekta pasei ir aizpildīts centralizētas funkcijas vai koplietošanas pakalpojuma attīstības plāns</w:t>
            </w:r>
            <w:r>
              <w:rPr>
                <w:rFonts w:ascii="Times New Roman" w:hAnsi="Times New Roman" w:cs="Times New Roman"/>
                <w:i/>
                <w:color w:val="0000FF"/>
                <w:sz w:val="20"/>
                <w:szCs w:val="20"/>
              </w:rPr>
              <w:t xml:space="preserve">. </w:t>
            </w:r>
            <w:r w:rsidRPr="00E64AED">
              <w:rPr>
                <w:rFonts w:ascii="Times New Roman" w:hAnsi="Times New Roman" w:cs="Times New Roman"/>
                <w:i/>
                <w:color w:val="0000FF"/>
                <w:sz w:val="20"/>
                <w:szCs w:val="20"/>
              </w:rPr>
              <w:t>Jāņem vērā, ka pakalpojuma nosaukumam abos dokumentos – gan projekta pasē, gan centralizētas funkcijas vai koplietošanas pakalpojuma attīstības plānā ir jābūt identiskiem.</w:t>
            </w:r>
          </w:p>
        </w:tc>
        <w:tc>
          <w:tcPr>
            <w:tcW w:w="2552" w:type="dxa"/>
          </w:tcPr>
          <w:p w14:paraId="7268E740" w14:textId="77777777" w:rsidR="00D85DC1" w:rsidRDefault="00D85DC1" w:rsidP="00972C71">
            <w:pPr>
              <w:jc w:val="both"/>
              <w:rPr>
                <w:rFonts w:ascii="Times New Roman" w:hAnsi="Times New Roman" w:cs="Times New Roman"/>
                <w:sz w:val="20"/>
                <w:szCs w:val="20"/>
              </w:rPr>
            </w:pPr>
          </w:p>
          <w:p w14:paraId="7CD36CAA" w14:textId="3D7C6442" w:rsidR="00972C71" w:rsidRPr="008300CE" w:rsidRDefault="00972C71" w:rsidP="00972C71">
            <w:pPr>
              <w:jc w:val="both"/>
              <w:rPr>
                <w:rFonts w:ascii="Times New Roman" w:hAnsi="Times New Roman" w:cs="Times New Roman"/>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projekta ietvaros plānotā centralizētas funkcijas vai koplietošanas pakalpojuma lietotājus (vizmas trīs institūcijas).</w:t>
            </w:r>
          </w:p>
        </w:tc>
        <w:tc>
          <w:tcPr>
            <w:tcW w:w="1847" w:type="dxa"/>
          </w:tcPr>
          <w:p w14:paraId="39D15A60" w14:textId="77777777" w:rsidR="00D85DC1" w:rsidRDefault="00D85DC1" w:rsidP="008B7D73">
            <w:pPr>
              <w:jc w:val="both"/>
              <w:rPr>
                <w:rFonts w:ascii="Times New Roman" w:hAnsi="Times New Roman" w:cs="Times New Roman"/>
                <w:sz w:val="20"/>
                <w:szCs w:val="20"/>
              </w:rPr>
            </w:pPr>
          </w:p>
          <w:p w14:paraId="55FCC28C" w14:textId="54A6B1BC" w:rsidR="008B7D73" w:rsidRPr="008300CE" w:rsidRDefault="008B7D73" w:rsidP="008B7D73">
            <w:pPr>
              <w:jc w:val="both"/>
              <w:rPr>
                <w:rFonts w:ascii="Times New Roman" w:hAnsi="Times New Roman" w:cs="Times New Roman"/>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w:t>
            </w:r>
            <w:r w:rsidR="00481F6E">
              <w:rPr>
                <w:rFonts w:ascii="Times New Roman" w:hAnsi="Times New Roman" w:cs="Times New Roman"/>
                <w:i/>
                <w:color w:val="0000FF"/>
                <w:sz w:val="20"/>
                <w:szCs w:val="20"/>
              </w:rPr>
              <w:t xml:space="preserve">informāciju par MK jau apstiprinātu attīstības plānu vai </w:t>
            </w:r>
            <w:r w:rsidR="002E3A5B">
              <w:rPr>
                <w:rFonts w:ascii="Times New Roman" w:hAnsi="Times New Roman" w:cs="Times New Roman"/>
                <w:i/>
                <w:color w:val="0000FF"/>
                <w:sz w:val="20"/>
                <w:szCs w:val="20"/>
              </w:rPr>
              <w:t xml:space="preserve">informāciju, ka attīstības plāns tiek iesniegts vienlaikus ar </w:t>
            </w:r>
            <w:r w:rsidR="00C57045">
              <w:rPr>
                <w:rFonts w:ascii="Times New Roman" w:hAnsi="Times New Roman" w:cs="Times New Roman"/>
                <w:i/>
                <w:color w:val="0000FF"/>
                <w:sz w:val="20"/>
                <w:szCs w:val="20"/>
              </w:rPr>
              <w:t xml:space="preserve">šo </w:t>
            </w:r>
            <w:r w:rsidR="002E3A5B">
              <w:rPr>
                <w:rFonts w:ascii="Times New Roman" w:hAnsi="Times New Roman" w:cs="Times New Roman"/>
                <w:i/>
                <w:color w:val="0000FF"/>
                <w:sz w:val="20"/>
                <w:szCs w:val="20"/>
              </w:rPr>
              <w:t xml:space="preserve">MK rīkojuma </w:t>
            </w:r>
            <w:r w:rsidR="00C57045">
              <w:rPr>
                <w:rFonts w:ascii="Times New Roman" w:hAnsi="Times New Roman" w:cs="Times New Roman"/>
                <w:i/>
                <w:color w:val="0000FF"/>
                <w:sz w:val="20"/>
                <w:szCs w:val="20"/>
              </w:rPr>
              <w:t>projektu par projekta pases apstiprināšu</w:t>
            </w:r>
          </w:p>
        </w:tc>
        <w:tc>
          <w:tcPr>
            <w:tcW w:w="1838" w:type="dxa"/>
          </w:tcPr>
          <w:p w14:paraId="21F5BBB9" w14:textId="77777777" w:rsidR="00D85DC1" w:rsidRDefault="00D85DC1" w:rsidP="00A86971">
            <w:pPr>
              <w:jc w:val="both"/>
              <w:rPr>
                <w:rFonts w:ascii="Times New Roman" w:hAnsi="Times New Roman" w:cs="Times New Roman"/>
                <w:sz w:val="20"/>
                <w:szCs w:val="20"/>
              </w:rPr>
            </w:pPr>
          </w:p>
          <w:p w14:paraId="5CC05A63" w14:textId="3F7962D7" w:rsidR="00A86971" w:rsidRPr="008300CE" w:rsidRDefault="00A86971" w:rsidP="00A86971">
            <w:pPr>
              <w:jc w:val="both"/>
              <w:rPr>
                <w:rFonts w:ascii="Times New Roman" w:hAnsi="Times New Roman" w:cs="Times New Roman"/>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plānoto ieviešanas </w:t>
            </w:r>
            <w:r>
              <w:rPr>
                <w:rFonts w:ascii="Times New Roman" w:hAnsi="Times New Roman" w:cs="Times New Roman"/>
                <w:i/>
                <w:color w:val="0000FF"/>
                <w:sz w:val="20"/>
                <w:szCs w:val="20"/>
              </w:rPr>
              <w:t>gadu un ceturksni</w:t>
            </w:r>
            <w:r w:rsidRPr="00E64AED">
              <w:rPr>
                <w:rFonts w:ascii="Times New Roman" w:hAnsi="Times New Roman" w:cs="Times New Roman"/>
                <w:i/>
                <w:color w:val="0000FF"/>
                <w:sz w:val="20"/>
                <w:szCs w:val="20"/>
              </w:rPr>
              <w:t>, kad funkcija vai pakalpojums būs pieejams produktīvajā darbībā ar reāliem lietotājiem</w:t>
            </w:r>
          </w:p>
        </w:tc>
      </w:tr>
      <w:tr w:rsidR="00C003CA" w:rsidRPr="008300CE" w14:paraId="100D3F19" w14:textId="77777777" w:rsidTr="009F0510">
        <w:trPr>
          <w:trHeight w:val="278"/>
        </w:trPr>
        <w:tc>
          <w:tcPr>
            <w:tcW w:w="459" w:type="dxa"/>
            <w:vMerge/>
          </w:tcPr>
          <w:p w14:paraId="0C62055D" w14:textId="77777777" w:rsidR="00D85DC1" w:rsidRPr="008300CE" w:rsidRDefault="00D85DC1" w:rsidP="00BF4C8F">
            <w:pPr>
              <w:rPr>
                <w:rFonts w:ascii="Times New Roman" w:hAnsi="Times New Roman" w:cs="Times New Roman"/>
                <w:sz w:val="20"/>
                <w:szCs w:val="20"/>
              </w:rPr>
            </w:pPr>
          </w:p>
        </w:tc>
        <w:tc>
          <w:tcPr>
            <w:tcW w:w="3227" w:type="dxa"/>
          </w:tcPr>
          <w:p w14:paraId="27747CBB" w14:textId="15B74FB1" w:rsidR="00D85DC1" w:rsidRPr="00172F3C" w:rsidRDefault="005555B2" w:rsidP="005555B2">
            <w:pPr>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5.2.</w:t>
            </w:r>
            <w:r w:rsidR="00A40DF8" w:rsidRPr="00172F3C">
              <w:rPr>
                <w:rFonts w:ascii="Times New Roman" w:hAnsi="Times New Roman" w:cs="Times New Roman"/>
                <w:i/>
                <w:iCs/>
                <w:color w:val="A6A6A6" w:themeColor="background1" w:themeShade="A6"/>
                <w:sz w:val="20"/>
                <w:szCs w:val="20"/>
              </w:rPr>
              <w:t>2</w:t>
            </w:r>
            <w:r w:rsidRPr="00172F3C">
              <w:rPr>
                <w:rFonts w:ascii="Times New Roman" w:hAnsi="Times New Roman" w:cs="Times New Roman"/>
                <w:i/>
                <w:iCs/>
                <w:color w:val="A6A6A6" w:themeColor="background1" w:themeShade="A6"/>
                <w:sz w:val="20"/>
                <w:szCs w:val="20"/>
              </w:rPr>
              <w:t>.</w:t>
            </w:r>
            <w:r w:rsidRPr="00172F3C">
              <w:rPr>
                <w:i/>
                <w:color w:val="A6A6A6" w:themeColor="background1" w:themeShade="A6"/>
              </w:rPr>
              <w:t> </w:t>
            </w:r>
            <w:r w:rsidR="00DE1684" w:rsidRPr="00172F3C">
              <w:rPr>
                <w:rFonts w:ascii="Times New Roman" w:hAnsi="Times New Roman" w:cs="Times New Roman"/>
                <w:i/>
                <w:iCs/>
                <w:color w:val="A6A6A6" w:themeColor="background1" w:themeShade="A6"/>
                <w:sz w:val="20"/>
                <w:szCs w:val="20"/>
              </w:rPr>
              <w:t>Būtību raksturojošs nosaukums</w:t>
            </w:r>
          </w:p>
        </w:tc>
        <w:tc>
          <w:tcPr>
            <w:tcW w:w="2552" w:type="dxa"/>
          </w:tcPr>
          <w:p w14:paraId="3AE1D166" w14:textId="77777777" w:rsidR="00D85DC1" w:rsidRPr="008300CE" w:rsidRDefault="00D85DC1" w:rsidP="00BF4C8F">
            <w:pPr>
              <w:rPr>
                <w:rFonts w:ascii="Times New Roman" w:hAnsi="Times New Roman" w:cs="Times New Roman"/>
                <w:sz w:val="20"/>
                <w:szCs w:val="20"/>
              </w:rPr>
            </w:pPr>
          </w:p>
        </w:tc>
        <w:tc>
          <w:tcPr>
            <w:tcW w:w="1847" w:type="dxa"/>
          </w:tcPr>
          <w:p w14:paraId="042B0A21" w14:textId="77777777" w:rsidR="00D85DC1" w:rsidRPr="008300CE" w:rsidRDefault="00D85DC1" w:rsidP="00BF4C8F">
            <w:pPr>
              <w:rPr>
                <w:rFonts w:ascii="Times New Roman" w:hAnsi="Times New Roman" w:cs="Times New Roman"/>
                <w:sz w:val="20"/>
                <w:szCs w:val="20"/>
              </w:rPr>
            </w:pPr>
          </w:p>
        </w:tc>
        <w:tc>
          <w:tcPr>
            <w:tcW w:w="1838" w:type="dxa"/>
          </w:tcPr>
          <w:p w14:paraId="02303FD3" w14:textId="77777777" w:rsidR="00D85DC1" w:rsidRPr="008300CE" w:rsidRDefault="00D85DC1" w:rsidP="00BF4C8F">
            <w:pPr>
              <w:rPr>
                <w:rFonts w:ascii="Times New Roman" w:hAnsi="Times New Roman" w:cs="Times New Roman"/>
                <w:sz w:val="20"/>
                <w:szCs w:val="20"/>
              </w:rPr>
            </w:pPr>
          </w:p>
        </w:tc>
      </w:tr>
    </w:tbl>
    <w:p w14:paraId="2BFBA0C1" w14:textId="77777777" w:rsidR="009F0510" w:rsidRDefault="009F0510" w:rsidP="00EF3F96">
      <w:pPr>
        <w:spacing w:after="0" w:line="240" w:lineRule="auto"/>
        <w:rPr>
          <w:rFonts w:ascii="Times New Roman" w:hAnsi="Times New Roman" w:cs="Times New Roman"/>
          <w:b/>
          <w:sz w:val="24"/>
          <w:szCs w:val="24"/>
        </w:rPr>
      </w:pPr>
    </w:p>
    <w:p w14:paraId="723AAC71" w14:textId="4FDB5293" w:rsidR="00D85DC1"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t>5.3. </w:t>
      </w:r>
      <w:r w:rsidR="00D85DC1" w:rsidRPr="008300CE">
        <w:rPr>
          <w:rFonts w:ascii="Times New Roman" w:hAnsi="Times New Roman" w:cs="Times New Roman"/>
          <w:b/>
          <w:sz w:val="24"/>
          <w:szCs w:val="24"/>
        </w:rPr>
        <w:t>Centralizēti pārvaldāmās nozares būtiskās datu kopas</w:t>
      </w:r>
    </w:p>
    <w:p w14:paraId="60FD9BB1" w14:textId="07DF3F91" w:rsidR="00447495" w:rsidRPr="008300CE" w:rsidRDefault="00447495" w:rsidP="00447495">
      <w:pPr>
        <w:spacing w:after="0" w:line="240" w:lineRule="auto"/>
        <w:jc w:val="both"/>
        <w:rPr>
          <w:rFonts w:ascii="Times New Roman" w:hAnsi="Times New Roman" w:cs="Times New Roman"/>
          <w:b/>
          <w:sz w:val="24"/>
          <w:szCs w:val="24"/>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Aizpilda, ja </w:t>
      </w:r>
      <w:r w:rsidRPr="00564D43">
        <w:rPr>
          <w:rFonts w:ascii="Times New Roman" w:hAnsi="Times New Roman" w:cs="Times New Roman"/>
          <w:i/>
          <w:color w:val="0000FF"/>
          <w:sz w:val="20"/>
          <w:szCs w:val="20"/>
        </w:rPr>
        <w:t xml:space="preserve">finansējuma saņēmējs ANM plāna 2. komponentes “Digitālā transformācija” 2.1. reformu un investīciju virziena “Valsts pārvaldes, t.sk. pašvaldību digitālā transformācija” investīciju projekta ietvaros </w:t>
      </w:r>
      <w:r>
        <w:rPr>
          <w:rFonts w:ascii="Times New Roman" w:hAnsi="Times New Roman" w:cs="Times New Roman"/>
          <w:i/>
          <w:color w:val="0000FF"/>
          <w:sz w:val="20"/>
          <w:szCs w:val="20"/>
        </w:rPr>
        <w:t xml:space="preserve">nodrošina </w:t>
      </w:r>
      <w:r w:rsidR="00AD29CB">
        <w:rPr>
          <w:rFonts w:ascii="Times New Roman" w:hAnsi="Times New Roman" w:cs="Times New Roman"/>
          <w:i/>
          <w:color w:val="0000FF"/>
          <w:sz w:val="20"/>
          <w:szCs w:val="20"/>
        </w:rPr>
        <w:t>c</w:t>
      </w:r>
      <w:r w:rsidR="00AD29CB" w:rsidRPr="00AD29CB">
        <w:rPr>
          <w:rFonts w:ascii="Times New Roman" w:hAnsi="Times New Roman" w:cs="Times New Roman"/>
          <w:i/>
          <w:color w:val="0000FF"/>
          <w:sz w:val="20"/>
          <w:szCs w:val="20"/>
        </w:rPr>
        <w:t>entralizēti pārvaldāmās nozares būtiskās datu kopas</w:t>
      </w:r>
      <w:r>
        <w:rPr>
          <w:rFonts w:ascii="Times New Roman" w:hAnsi="Times New Roman" w:cs="Times New Roman"/>
          <w:i/>
          <w:iCs/>
          <w:color w:val="0000FF"/>
          <w:sz w:val="20"/>
          <w:szCs w:val="20"/>
        </w:rPr>
        <w:t>.</w:t>
      </w:r>
    </w:p>
    <w:tbl>
      <w:tblPr>
        <w:tblStyle w:val="TableGrid"/>
        <w:tblW w:w="9923" w:type="dxa"/>
        <w:tblInd w:w="-714" w:type="dxa"/>
        <w:tblLook w:val="04A0" w:firstRow="1" w:lastRow="0" w:firstColumn="1" w:lastColumn="0" w:noHBand="0" w:noVBand="1"/>
      </w:tblPr>
      <w:tblGrid>
        <w:gridCol w:w="459"/>
        <w:gridCol w:w="6629"/>
        <w:gridCol w:w="2835"/>
      </w:tblGrid>
      <w:tr w:rsidR="00C003CA" w:rsidRPr="00C003CA" w14:paraId="3973D7D4" w14:textId="77777777" w:rsidTr="009F0510">
        <w:trPr>
          <w:cantSplit/>
          <w:trHeight w:val="846"/>
        </w:trPr>
        <w:tc>
          <w:tcPr>
            <w:tcW w:w="459" w:type="dxa"/>
            <w:shd w:val="clear" w:color="auto" w:fill="auto"/>
            <w:textDirection w:val="btLr"/>
          </w:tcPr>
          <w:p w14:paraId="1CFC9877" w14:textId="2469BB89" w:rsidR="00D85DC1" w:rsidRPr="00C003CA" w:rsidRDefault="008300CE" w:rsidP="00630226">
            <w:pPr>
              <w:ind w:left="113" w:right="113"/>
              <w:jc w:val="both"/>
              <w:rPr>
                <w:rFonts w:ascii="Times New Roman" w:hAnsi="Times New Roman" w:cs="Times New Roman"/>
                <w:sz w:val="16"/>
                <w:szCs w:val="16"/>
              </w:rPr>
            </w:pPr>
            <w:r w:rsidRPr="008300CE">
              <w:rPr>
                <w:rFonts w:ascii="Times New Roman" w:hAnsi="Times New Roman" w:cs="Times New Roman"/>
                <w:sz w:val="20"/>
                <w:szCs w:val="20"/>
              </w:rPr>
              <w:t>Skaits</w:t>
            </w:r>
          </w:p>
        </w:tc>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171DADC" w14:textId="77777777" w:rsidR="00D85DC1" w:rsidRPr="008300CE" w:rsidRDefault="00D85DC1" w:rsidP="008300CE">
            <w:pPr>
              <w:jc w:val="center"/>
              <w:rPr>
                <w:rFonts w:ascii="Times New Roman" w:hAnsi="Times New Roman" w:cs="Times New Roman"/>
                <w:sz w:val="20"/>
                <w:szCs w:val="20"/>
              </w:rPr>
            </w:pPr>
            <w:r w:rsidRPr="008300CE">
              <w:rPr>
                <w:rFonts w:ascii="Times New Roman" w:hAnsi="Times New Roman" w:cs="Times New Roman"/>
                <w:sz w:val="20"/>
                <w:szCs w:val="20"/>
              </w:rPr>
              <w:t>Saturu raksturojošs nosaukums</w:t>
            </w:r>
          </w:p>
        </w:tc>
        <w:tc>
          <w:tcPr>
            <w:tcW w:w="2835" w:type="dxa"/>
            <w:tcBorders>
              <w:top w:val="single" w:sz="4" w:space="0" w:color="auto"/>
              <w:left w:val="nil"/>
              <w:bottom w:val="single" w:sz="4" w:space="0" w:color="auto"/>
              <w:right w:val="single" w:sz="4" w:space="0" w:color="auto"/>
            </w:tcBorders>
            <w:shd w:val="clear" w:color="auto" w:fill="auto"/>
            <w:vAlign w:val="center"/>
          </w:tcPr>
          <w:p w14:paraId="27E5E44B" w14:textId="44E1DB44" w:rsidR="00D85DC1" w:rsidRPr="008300CE" w:rsidRDefault="4F25DF02" w:rsidP="008300CE">
            <w:pPr>
              <w:jc w:val="center"/>
              <w:rPr>
                <w:rFonts w:ascii="Times New Roman" w:hAnsi="Times New Roman" w:cs="Times New Roman"/>
                <w:sz w:val="20"/>
                <w:szCs w:val="20"/>
              </w:rPr>
            </w:pPr>
            <w:r w:rsidRPr="008300CE">
              <w:rPr>
                <w:rFonts w:ascii="Times New Roman" w:hAnsi="Times New Roman" w:cs="Times New Roman"/>
                <w:sz w:val="20"/>
                <w:szCs w:val="20"/>
              </w:rPr>
              <w:t>Termiņš piekļuves nodrošināšanai</w:t>
            </w:r>
            <w:r w:rsidR="00D85DC1" w:rsidRPr="008300CE">
              <w:rPr>
                <w:rFonts w:ascii="Times New Roman" w:hAnsi="Times New Roman" w:cs="Times New Roman"/>
                <w:sz w:val="20"/>
                <w:szCs w:val="20"/>
              </w:rPr>
              <w:t xml:space="preserve"> (gads</w:t>
            </w:r>
            <w:r w:rsidR="00A40DF8">
              <w:rPr>
                <w:rFonts w:ascii="Times New Roman" w:hAnsi="Times New Roman" w:cs="Times New Roman"/>
                <w:sz w:val="20"/>
                <w:szCs w:val="20"/>
              </w:rPr>
              <w:t xml:space="preserve">, </w:t>
            </w:r>
            <w:r w:rsidR="00D85DC1" w:rsidRPr="008300CE">
              <w:rPr>
                <w:rFonts w:ascii="Times New Roman" w:hAnsi="Times New Roman" w:cs="Times New Roman"/>
                <w:sz w:val="20"/>
                <w:szCs w:val="20"/>
              </w:rPr>
              <w:t>ceturksnis)</w:t>
            </w:r>
          </w:p>
        </w:tc>
      </w:tr>
      <w:tr w:rsidR="00C003CA" w:rsidRPr="00C003CA" w14:paraId="15F9950C" w14:textId="77777777" w:rsidTr="009F0510">
        <w:trPr>
          <w:trHeight w:val="337"/>
        </w:trPr>
        <w:tc>
          <w:tcPr>
            <w:tcW w:w="459" w:type="dxa"/>
            <w:vMerge w:val="restart"/>
            <w:shd w:val="clear" w:color="auto" w:fill="auto"/>
          </w:tcPr>
          <w:p w14:paraId="28143E18" w14:textId="77777777" w:rsidR="004C0CF4" w:rsidRPr="00C003CA" w:rsidRDefault="004C0CF4" w:rsidP="00BF4C8F">
            <w:pPr>
              <w:jc w:val="both"/>
              <w:rPr>
                <w:rFonts w:ascii="Times New Roman" w:hAnsi="Times New Roman" w:cs="Times New Roman"/>
                <w:sz w:val="16"/>
                <w:szCs w:val="16"/>
              </w:rPr>
            </w:pPr>
          </w:p>
        </w:tc>
        <w:tc>
          <w:tcPr>
            <w:tcW w:w="6629" w:type="dxa"/>
            <w:tcBorders>
              <w:top w:val="single" w:sz="4" w:space="0" w:color="auto"/>
              <w:left w:val="single" w:sz="4" w:space="0" w:color="auto"/>
              <w:bottom w:val="single" w:sz="4" w:space="0" w:color="auto"/>
              <w:right w:val="single" w:sz="4" w:space="0" w:color="auto"/>
            </w:tcBorders>
            <w:shd w:val="clear" w:color="auto" w:fill="auto"/>
          </w:tcPr>
          <w:p w14:paraId="4FA535B5" w14:textId="77777777" w:rsidR="004C0CF4" w:rsidRDefault="00EF3F96" w:rsidP="00EF3F96">
            <w:pPr>
              <w:jc w:val="both"/>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5.3.1. </w:t>
            </w:r>
            <w:r w:rsidR="004C0CF4" w:rsidRPr="00172F3C">
              <w:rPr>
                <w:rFonts w:ascii="Times New Roman" w:hAnsi="Times New Roman" w:cs="Times New Roman"/>
                <w:i/>
                <w:iCs/>
                <w:color w:val="A6A6A6" w:themeColor="background1" w:themeShade="A6"/>
                <w:sz w:val="20"/>
                <w:szCs w:val="20"/>
              </w:rPr>
              <w:t xml:space="preserve">Nosaukums </w:t>
            </w:r>
          </w:p>
          <w:p w14:paraId="2B9EDC89" w14:textId="100A3BB8" w:rsidR="00A722FE" w:rsidRPr="00172F3C" w:rsidRDefault="00A722FE" w:rsidP="00EF3F96">
            <w:pPr>
              <w:jc w:val="both"/>
              <w:rPr>
                <w:rFonts w:ascii="Times New Roman" w:hAnsi="Times New Roman" w:cs="Times New Roman"/>
                <w:i/>
                <w:iCs/>
                <w:color w:val="A6A6A6" w:themeColor="background1" w:themeShade="A6"/>
                <w:sz w:val="20"/>
                <w:szCs w:val="20"/>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projekta ietvaros</w:t>
            </w:r>
            <w:r w:rsidRPr="00E64AED">
              <w:rPr>
                <w:color w:val="0000FF"/>
              </w:rPr>
              <w:t xml:space="preserve"> </w:t>
            </w:r>
            <w:r w:rsidRPr="00E64AED">
              <w:rPr>
                <w:rFonts w:ascii="Times New Roman" w:hAnsi="Times New Roman" w:cs="Times New Roman"/>
                <w:i/>
                <w:color w:val="0000FF"/>
                <w:sz w:val="20"/>
                <w:szCs w:val="20"/>
              </w:rPr>
              <w:t>ar risinājumu saistītos nozīmīgos informācijas resursa (IR) jeb plānojamās publicējamās datu kopas nosaukumu</w:t>
            </w:r>
          </w:p>
        </w:tc>
        <w:tc>
          <w:tcPr>
            <w:tcW w:w="2835" w:type="dxa"/>
            <w:tcBorders>
              <w:top w:val="single" w:sz="4" w:space="0" w:color="auto"/>
              <w:left w:val="nil"/>
              <w:bottom w:val="single" w:sz="4" w:space="0" w:color="auto"/>
              <w:right w:val="single" w:sz="4" w:space="0" w:color="auto"/>
            </w:tcBorders>
            <w:shd w:val="clear" w:color="auto" w:fill="auto"/>
          </w:tcPr>
          <w:p w14:paraId="257A9C25" w14:textId="77777777" w:rsidR="004C0CF4" w:rsidRDefault="004C0CF4" w:rsidP="00BF4C8F">
            <w:pPr>
              <w:jc w:val="both"/>
              <w:rPr>
                <w:rFonts w:ascii="Times New Roman" w:hAnsi="Times New Roman" w:cs="Times New Roman"/>
                <w:sz w:val="16"/>
                <w:szCs w:val="16"/>
              </w:rPr>
            </w:pPr>
          </w:p>
          <w:p w14:paraId="087F47FE" w14:textId="436D1A51" w:rsidR="002860C2" w:rsidRPr="00C003CA" w:rsidRDefault="6AA73B46" w:rsidP="00BF4C8F">
            <w:pPr>
              <w:jc w:val="both"/>
              <w:rPr>
                <w:rFonts w:ascii="Times New Roman" w:hAnsi="Times New Roman" w:cs="Times New Roman"/>
                <w:sz w:val="16"/>
                <w:szCs w:val="16"/>
              </w:rPr>
            </w:pPr>
            <w:r w:rsidRPr="65A8BE2A">
              <w:rPr>
                <w:rFonts w:ascii="Times New Roman" w:hAnsi="Times New Roman" w:cs="Times New Roman"/>
                <w:i/>
                <w:iCs/>
                <w:color w:val="0000FF"/>
                <w:sz w:val="20"/>
                <w:szCs w:val="20"/>
                <w:u w:val="single"/>
              </w:rPr>
              <w:t>Skaidrojums</w:t>
            </w:r>
            <w:r w:rsidRPr="65A8BE2A">
              <w:rPr>
                <w:rFonts w:ascii="Times New Roman" w:hAnsi="Times New Roman" w:cs="Times New Roman"/>
                <w:i/>
                <w:iCs/>
                <w:color w:val="0000FF"/>
                <w:sz w:val="20"/>
                <w:szCs w:val="20"/>
              </w:rPr>
              <w:t>: Norāda plānoto ieviešanas gadu un ceturksni, kad datu kopa būs pieejam</w:t>
            </w:r>
            <w:r w:rsidR="4DEA0629" w:rsidRPr="65A8BE2A">
              <w:rPr>
                <w:rFonts w:ascii="Times New Roman" w:hAnsi="Times New Roman" w:cs="Times New Roman"/>
                <w:i/>
                <w:iCs/>
                <w:color w:val="0000FF"/>
                <w:sz w:val="20"/>
                <w:szCs w:val="20"/>
              </w:rPr>
              <w:t xml:space="preserve">a </w:t>
            </w:r>
          </w:p>
        </w:tc>
      </w:tr>
      <w:tr w:rsidR="00C003CA" w:rsidRPr="00C003CA" w14:paraId="01D4DFD5" w14:textId="77777777" w:rsidTr="009F0510">
        <w:trPr>
          <w:trHeight w:val="271"/>
        </w:trPr>
        <w:tc>
          <w:tcPr>
            <w:tcW w:w="459" w:type="dxa"/>
            <w:vMerge/>
          </w:tcPr>
          <w:p w14:paraId="2C2BBDE7" w14:textId="77777777" w:rsidR="004C0CF4" w:rsidRPr="00C003CA" w:rsidRDefault="004C0CF4" w:rsidP="00BF4C8F">
            <w:pPr>
              <w:rPr>
                <w:rFonts w:ascii="Times New Roman" w:hAnsi="Times New Roman" w:cs="Times New Roman"/>
                <w:sz w:val="16"/>
                <w:szCs w:val="16"/>
              </w:rPr>
            </w:pPr>
          </w:p>
        </w:tc>
        <w:tc>
          <w:tcPr>
            <w:tcW w:w="6629" w:type="dxa"/>
          </w:tcPr>
          <w:p w14:paraId="25211140" w14:textId="3441FB8A" w:rsidR="004C0CF4" w:rsidRPr="00172F3C" w:rsidRDefault="00EF3F96" w:rsidP="00EF3F96">
            <w:pPr>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5.3.2. </w:t>
            </w:r>
            <w:r w:rsidR="004C0CF4" w:rsidRPr="00172F3C">
              <w:rPr>
                <w:rFonts w:ascii="Times New Roman" w:hAnsi="Times New Roman" w:cs="Times New Roman"/>
                <w:i/>
                <w:iCs/>
                <w:color w:val="A6A6A6" w:themeColor="background1" w:themeShade="A6"/>
                <w:sz w:val="20"/>
                <w:szCs w:val="20"/>
              </w:rPr>
              <w:t xml:space="preserve">Nosaukums </w:t>
            </w:r>
          </w:p>
        </w:tc>
        <w:tc>
          <w:tcPr>
            <w:tcW w:w="2835" w:type="dxa"/>
          </w:tcPr>
          <w:p w14:paraId="009F7EEC" w14:textId="77777777" w:rsidR="004C0CF4" w:rsidRPr="00C003CA" w:rsidRDefault="004C0CF4" w:rsidP="00BF4C8F">
            <w:pPr>
              <w:rPr>
                <w:rFonts w:ascii="Times New Roman" w:hAnsi="Times New Roman" w:cs="Times New Roman"/>
                <w:sz w:val="16"/>
                <w:szCs w:val="16"/>
              </w:rPr>
            </w:pPr>
          </w:p>
        </w:tc>
      </w:tr>
    </w:tbl>
    <w:p w14:paraId="31D402B0" w14:textId="77777777" w:rsidR="00EF3F96" w:rsidRDefault="00EF3F96" w:rsidP="00EF3F96">
      <w:pPr>
        <w:spacing w:after="0" w:line="240" w:lineRule="auto"/>
        <w:rPr>
          <w:rFonts w:ascii="Times New Roman" w:hAnsi="Times New Roman" w:cs="Times New Roman"/>
          <w:b/>
          <w:sz w:val="24"/>
          <w:szCs w:val="24"/>
        </w:rPr>
      </w:pPr>
      <w:bookmarkStart w:id="1" w:name="_Hlk104550571"/>
    </w:p>
    <w:p w14:paraId="668E11B9" w14:textId="77777777" w:rsidR="009F0510" w:rsidRDefault="009F0510">
      <w:pPr>
        <w:rPr>
          <w:rFonts w:ascii="Times New Roman" w:hAnsi="Times New Roman" w:cs="Times New Roman"/>
          <w:b/>
          <w:sz w:val="24"/>
          <w:szCs w:val="24"/>
        </w:rPr>
      </w:pPr>
      <w:r>
        <w:rPr>
          <w:rFonts w:ascii="Times New Roman" w:hAnsi="Times New Roman" w:cs="Times New Roman"/>
          <w:b/>
          <w:sz w:val="24"/>
          <w:szCs w:val="24"/>
        </w:rPr>
        <w:br w:type="page"/>
      </w:r>
    </w:p>
    <w:p w14:paraId="239BE1AD" w14:textId="076C7340" w:rsidR="00880742"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6. </w:t>
      </w:r>
      <w:r w:rsidR="00880742" w:rsidRPr="008300CE">
        <w:rPr>
          <w:rFonts w:ascii="Times New Roman" w:hAnsi="Times New Roman" w:cs="Times New Roman"/>
          <w:b/>
          <w:sz w:val="24"/>
          <w:szCs w:val="24"/>
        </w:rPr>
        <w:t>Projekta pārvaldības un īstenošanas kapacitāte</w:t>
      </w:r>
      <w:r w:rsidR="00880742" w:rsidRPr="00C003CA">
        <w:rPr>
          <w:rStyle w:val="FootnoteReference"/>
          <w:rFonts w:ascii="Times New Roman" w:hAnsi="Times New Roman" w:cs="Times New Roman"/>
          <w:b/>
          <w:sz w:val="24"/>
          <w:szCs w:val="24"/>
        </w:rPr>
        <w:footnoteReference w:id="11"/>
      </w:r>
    </w:p>
    <w:tbl>
      <w:tblPr>
        <w:tblStyle w:val="TableGrid"/>
        <w:tblW w:w="8789" w:type="dxa"/>
        <w:tblInd w:w="-5" w:type="dxa"/>
        <w:tblLook w:val="04A0" w:firstRow="1" w:lastRow="0" w:firstColumn="1" w:lastColumn="0" w:noHBand="0" w:noVBand="1"/>
      </w:tblPr>
      <w:tblGrid>
        <w:gridCol w:w="8789"/>
      </w:tblGrid>
      <w:tr w:rsidR="00C003CA" w:rsidRPr="00C003CA" w14:paraId="2D0B0D13" w14:textId="77777777" w:rsidTr="47D73CDA">
        <w:trPr>
          <w:trHeight w:val="803"/>
        </w:trPr>
        <w:tc>
          <w:tcPr>
            <w:tcW w:w="8789" w:type="dxa"/>
          </w:tcPr>
          <w:bookmarkEnd w:id="1"/>
          <w:p w14:paraId="764010BC" w14:textId="325A312D" w:rsidR="00AB42D3" w:rsidRPr="00172F3C" w:rsidRDefault="75B8E541" w:rsidP="47D73CDA">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Informācija par finansējuma saņēmēja projekta pārvaldības un īstenošanas kapacitāti. </w:t>
            </w:r>
            <w:r w:rsidR="009818E4" w:rsidRPr="00172F3C">
              <w:rPr>
                <w:rFonts w:ascii="Times New Roman" w:hAnsi="Times New Roman" w:cs="Times New Roman"/>
                <w:i/>
                <w:color w:val="A6A6A6" w:themeColor="background1" w:themeShade="A6"/>
                <w:sz w:val="20"/>
                <w:szCs w:val="20"/>
              </w:rPr>
              <w:t xml:space="preserve">Ja </w:t>
            </w:r>
            <w:r w:rsidRPr="00172F3C">
              <w:rPr>
                <w:rFonts w:ascii="Times New Roman" w:hAnsi="Times New Roman" w:cs="Times New Roman"/>
                <w:i/>
                <w:color w:val="A6A6A6" w:themeColor="background1" w:themeShade="A6"/>
                <w:sz w:val="20"/>
                <w:szCs w:val="20"/>
              </w:rPr>
              <w:t xml:space="preserve">projektu īsteno valsts tiešās pārvaldes iestāde, norāda arī informāciju par nozares ministrijas iekšējās kontroles sistēmas iesaisti drošā finanšu pārvaldībā.   </w:t>
            </w:r>
          </w:p>
          <w:p w14:paraId="396B552F" w14:textId="77777777" w:rsidR="00D85DC1" w:rsidRDefault="003A29ED" w:rsidP="5309CA5E">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Atvasinātas publiskas personas</w:t>
            </w:r>
            <w:r w:rsidR="1BFC6E68" w:rsidRPr="00172F3C">
              <w:rPr>
                <w:rFonts w:ascii="Times New Roman" w:hAnsi="Times New Roman" w:cs="Times New Roman"/>
                <w:i/>
                <w:color w:val="A6A6A6" w:themeColor="background1" w:themeShade="A6"/>
                <w:sz w:val="20"/>
                <w:szCs w:val="20"/>
              </w:rPr>
              <w:t xml:space="preserve">, </w:t>
            </w:r>
            <w:r w:rsidR="00E375F5" w:rsidRPr="00172F3C">
              <w:rPr>
                <w:rFonts w:ascii="Times New Roman" w:hAnsi="Times New Roman" w:cs="Times New Roman"/>
                <w:i/>
                <w:color w:val="A6A6A6" w:themeColor="background1" w:themeShade="A6"/>
                <w:sz w:val="20"/>
                <w:szCs w:val="20"/>
              </w:rPr>
              <w:t xml:space="preserve">publiskas personas kapitālsabiedrības </w:t>
            </w:r>
            <w:r w:rsidR="1BFC6E68" w:rsidRPr="00172F3C">
              <w:rPr>
                <w:rFonts w:ascii="Times New Roman" w:hAnsi="Times New Roman" w:cs="Times New Roman"/>
                <w:i/>
                <w:color w:val="A6A6A6" w:themeColor="background1" w:themeShade="A6"/>
                <w:sz w:val="20"/>
                <w:szCs w:val="20"/>
              </w:rPr>
              <w:t xml:space="preserve">un biedrības norāda arī informāciju </w:t>
            </w:r>
            <w:r w:rsidR="00F01176" w:rsidRPr="00172F3C">
              <w:rPr>
                <w:rFonts w:ascii="Times New Roman" w:hAnsi="Times New Roman" w:cs="Times New Roman"/>
                <w:i/>
                <w:color w:val="A6A6A6" w:themeColor="background1" w:themeShade="A6"/>
                <w:sz w:val="20"/>
                <w:szCs w:val="20"/>
              </w:rPr>
              <w:t xml:space="preserve">par </w:t>
            </w:r>
            <w:r w:rsidR="1BFC6E68" w:rsidRPr="00172F3C">
              <w:rPr>
                <w:rFonts w:ascii="Times New Roman" w:hAnsi="Times New Roman" w:cs="Times New Roman"/>
                <w:i/>
                <w:color w:val="A6A6A6" w:themeColor="background1" w:themeShade="A6"/>
                <w:sz w:val="20"/>
                <w:szCs w:val="20"/>
              </w:rPr>
              <w:t>finanšu resursu kapacitāti atbilstoši finansēšanas nosacījumiem</w:t>
            </w:r>
          </w:p>
          <w:p w14:paraId="40F60E55" w14:textId="77777777" w:rsidR="00E85267" w:rsidRDefault="00E85267" w:rsidP="00E85267">
            <w:pPr>
              <w:tabs>
                <w:tab w:val="left" w:pos="900"/>
              </w:tabs>
              <w:rPr>
                <w:rFonts w:ascii="Times New Roman" w:hAnsi="Times New Roman" w:cs="Times New Roman"/>
                <w:i/>
                <w:color w:val="2F5496" w:themeColor="accent5" w:themeShade="BF"/>
                <w:sz w:val="20"/>
                <w:szCs w:val="20"/>
                <w:u w:val="single"/>
              </w:rPr>
            </w:pPr>
          </w:p>
          <w:p w14:paraId="4B876DD7" w14:textId="54FB1F8C" w:rsidR="00E85267" w:rsidRPr="00E85267" w:rsidRDefault="00E85267" w:rsidP="00E85267">
            <w:pPr>
              <w:tabs>
                <w:tab w:val="left" w:pos="900"/>
              </w:tabs>
              <w:rPr>
                <w:rFonts w:ascii="Times New Roman" w:hAnsi="Times New Roman"/>
                <w:b/>
                <w:color w:val="0000FF"/>
                <w:sz w:val="20"/>
                <w:szCs w:val="20"/>
              </w:rPr>
            </w:pPr>
            <w:r w:rsidRPr="00E85267">
              <w:rPr>
                <w:rFonts w:ascii="Times New Roman" w:hAnsi="Times New Roman" w:cs="Times New Roman"/>
                <w:i/>
                <w:color w:val="0000FF"/>
                <w:sz w:val="20"/>
                <w:szCs w:val="20"/>
                <w:u w:val="single"/>
              </w:rPr>
              <w:t>Skaidrojums</w:t>
            </w:r>
            <w:r w:rsidRPr="00E85267">
              <w:rPr>
                <w:rFonts w:ascii="Times New Roman" w:hAnsi="Times New Roman" w:cs="Times New Roman"/>
                <w:i/>
                <w:color w:val="0000FF"/>
                <w:sz w:val="20"/>
                <w:szCs w:val="20"/>
              </w:rPr>
              <w:t xml:space="preserve">: </w:t>
            </w:r>
          </w:p>
          <w:p w14:paraId="258DB882" w14:textId="6E1060BC" w:rsidR="00E85267" w:rsidRPr="00B8245B" w:rsidRDefault="00E85267" w:rsidP="00E85267">
            <w:pPr>
              <w:pStyle w:val="ListParagraph"/>
              <w:numPr>
                <w:ilvl w:val="0"/>
                <w:numId w:val="19"/>
              </w:numPr>
              <w:ind w:left="284" w:hanging="284"/>
              <w:jc w:val="both"/>
              <w:rPr>
                <w:color w:val="0000FF"/>
                <w:sz w:val="20"/>
                <w:szCs w:val="20"/>
              </w:rPr>
            </w:pPr>
            <w:r w:rsidRPr="00286CB7">
              <w:rPr>
                <w:rFonts w:ascii="Times New Roman" w:hAnsi="Times New Roman"/>
                <w:b/>
                <w:i/>
                <w:color w:val="0000FF"/>
                <w:sz w:val="20"/>
                <w:szCs w:val="20"/>
              </w:rPr>
              <w:t xml:space="preserve">Projekta </w:t>
            </w:r>
            <w:r>
              <w:rPr>
                <w:rFonts w:ascii="Times New Roman" w:hAnsi="Times New Roman"/>
                <w:b/>
                <w:i/>
                <w:color w:val="0000FF"/>
                <w:sz w:val="20"/>
                <w:szCs w:val="20"/>
              </w:rPr>
              <w:t>īstenošanas kapacitātes sadaļā</w:t>
            </w:r>
            <w:r w:rsidRPr="00286CB7">
              <w:rPr>
                <w:rFonts w:ascii="Times New Roman" w:hAnsi="Times New Roman"/>
                <w:b/>
                <w:i/>
                <w:color w:val="0000FF"/>
                <w:sz w:val="20"/>
                <w:szCs w:val="20"/>
              </w:rPr>
              <w:t xml:space="preserve"> sniegtajai informācijai skaidri un nepārprotami jāliecina, ka </w:t>
            </w:r>
            <w:r w:rsidR="00322E84">
              <w:rPr>
                <w:rFonts w:ascii="Times New Roman" w:hAnsi="Times New Roman"/>
                <w:b/>
                <w:i/>
                <w:color w:val="0000FF"/>
                <w:sz w:val="20"/>
                <w:szCs w:val="20"/>
              </w:rPr>
              <w:t xml:space="preserve">projekta iesniedzējam </w:t>
            </w:r>
            <w:r w:rsidR="00C74D77">
              <w:rPr>
                <w:rFonts w:ascii="Times New Roman" w:hAnsi="Times New Roman"/>
                <w:b/>
                <w:i/>
                <w:color w:val="0000FF"/>
                <w:sz w:val="20"/>
                <w:szCs w:val="20"/>
              </w:rPr>
              <w:t xml:space="preserve">ir </w:t>
            </w:r>
            <w:r w:rsidR="007D3AAD">
              <w:rPr>
                <w:rFonts w:ascii="Times New Roman" w:hAnsi="Times New Roman"/>
                <w:b/>
                <w:i/>
                <w:color w:val="0000FF"/>
                <w:sz w:val="20"/>
                <w:szCs w:val="20"/>
              </w:rPr>
              <w:t>pietiekama</w:t>
            </w:r>
            <w:r w:rsidR="003D3BAF">
              <w:rPr>
                <w:rFonts w:ascii="Times New Roman" w:hAnsi="Times New Roman"/>
                <w:b/>
                <w:i/>
                <w:color w:val="0000FF"/>
                <w:sz w:val="20"/>
                <w:szCs w:val="20"/>
              </w:rPr>
              <w:t xml:space="preserve"> kapacitāte projekta īstenošanai, proti, </w:t>
            </w:r>
            <w:r w:rsidR="00C74D77" w:rsidRPr="00C74D77">
              <w:rPr>
                <w:rFonts w:ascii="Times New Roman" w:hAnsi="Times New Roman"/>
                <w:b/>
                <w:i/>
                <w:color w:val="0000FF"/>
                <w:sz w:val="20"/>
                <w:szCs w:val="20"/>
              </w:rPr>
              <w:t xml:space="preserve">projekta tvērumam un apjomam </w:t>
            </w:r>
            <w:r w:rsidR="00D767DA">
              <w:rPr>
                <w:rFonts w:ascii="Times New Roman" w:hAnsi="Times New Roman"/>
                <w:b/>
                <w:i/>
                <w:color w:val="0000FF"/>
                <w:sz w:val="20"/>
                <w:szCs w:val="20"/>
              </w:rPr>
              <w:t xml:space="preserve">ir </w:t>
            </w:r>
            <w:r w:rsidR="00984D55">
              <w:rPr>
                <w:rFonts w:ascii="Times New Roman" w:hAnsi="Times New Roman"/>
                <w:b/>
                <w:i/>
                <w:color w:val="0000FF"/>
                <w:sz w:val="20"/>
                <w:szCs w:val="20"/>
              </w:rPr>
              <w:t xml:space="preserve">izveidota </w:t>
            </w:r>
            <w:r w:rsidR="00C74D77" w:rsidRPr="00C74D77">
              <w:rPr>
                <w:rFonts w:ascii="Times New Roman" w:hAnsi="Times New Roman"/>
                <w:b/>
                <w:i/>
                <w:color w:val="0000FF"/>
                <w:sz w:val="20"/>
                <w:szCs w:val="20"/>
              </w:rPr>
              <w:t xml:space="preserve">atbilstoša projekta komanda, skaidrojot – </w:t>
            </w:r>
            <w:r w:rsidR="00984D55" w:rsidRPr="00CE6356">
              <w:rPr>
                <w:rFonts w:ascii="Times New Roman" w:hAnsi="Times New Roman"/>
                <w:b/>
                <w:i/>
                <w:color w:val="0000FF"/>
                <w:sz w:val="20"/>
                <w:szCs w:val="20"/>
              </w:rPr>
              <w:t>kuri no projektā iesaistītajiem darbiniekiem jau strādā institūcijā un kā tiks piesaistīti trūkstošie darbinieki, ja tādi ir</w:t>
            </w:r>
            <w:r w:rsidRPr="00286CB7">
              <w:rPr>
                <w:rFonts w:ascii="Times New Roman" w:hAnsi="Times New Roman"/>
                <w:b/>
                <w:i/>
                <w:color w:val="0000FF"/>
                <w:sz w:val="20"/>
                <w:szCs w:val="20"/>
              </w:rPr>
              <w:t>.</w:t>
            </w:r>
          </w:p>
          <w:p w14:paraId="7E240D90" w14:textId="77777777" w:rsidR="00E85267" w:rsidRDefault="00E85267" w:rsidP="00E85267">
            <w:pPr>
              <w:spacing w:before="120"/>
              <w:ind w:left="30"/>
              <w:jc w:val="both"/>
              <w:rPr>
                <w:rFonts w:ascii="Times New Roman" w:hAnsi="Times New Roman"/>
                <w:i/>
                <w:color w:val="0000FF"/>
                <w:sz w:val="20"/>
                <w:szCs w:val="20"/>
              </w:rPr>
            </w:pPr>
            <w:r>
              <w:rPr>
                <w:rFonts w:ascii="Times New Roman" w:hAnsi="Times New Roman"/>
                <w:i/>
                <w:color w:val="0000FF"/>
                <w:sz w:val="20"/>
                <w:szCs w:val="20"/>
              </w:rPr>
              <w:t>P</w:t>
            </w:r>
            <w:r w:rsidRPr="00320F5F">
              <w:rPr>
                <w:rFonts w:ascii="Times New Roman" w:hAnsi="Times New Roman"/>
                <w:i/>
                <w:color w:val="0000FF"/>
                <w:sz w:val="20"/>
                <w:szCs w:val="20"/>
              </w:rPr>
              <w:t xml:space="preserve">rojekta vadības un īstenošanas personāla atlīdzības izmaksas ietver projekta vadībā un īstenošanā iesaistīto ekspertu atalgojuma izmaksas atbilstoši Valsts un pašvaldību atlīdzības likuma nosacījumiem, kas radušās, pamatojoties uz darba līgumu, kas noslēgts uz noteiktu laiku, vienošanos par papildus pienākumu veikšanu projekta īstenošanas laikā vai uz uzņēmuma līguma pamata, un ir nepieciešamas reformas un investīciju </w:t>
            </w:r>
            <w:proofErr w:type="spellStart"/>
            <w:r w:rsidRPr="00320F5F">
              <w:rPr>
                <w:rFonts w:ascii="Times New Roman" w:hAnsi="Times New Roman"/>
                <w:i/>
                <w:color w:val="0000FF"/>
                <w:sz w:val="20"/>
                <w:szCs w:val="20"/>
              </w:rPr>
              <w:t>mērķrādītāju</w:t>
            </w:r>
            <w:proofErr w:type="spellEnd"/>
            <w:r w:rsidRPr="00320F5F">
              <w:rPr>
                <w:rFonts w:ascii="Times New Roman" w:hAnsi="Times New Roman"/>
                <w:i/>
                <w:color w:val="0000FF"/>
                <w:sz w:val="20"/>
                <w:szCs w:val="20"/>
              </w:rPr>
              <w:t xml:space="preserve"> un atskaites punktu sasniegšanas nodrošināšanai, ko apliecina terminēto darba līgumu amatu aprakstu, uzņēmuma līgumu darba uzdevumu vai vienošanās par papildus pienākumu veikšanu saturs un papildus pienākumu veikšanas gadījumā – arī šo papildus pienākumu izpildei veltītā darba laika uzskaite</w:t>
            </w:r>
            <w:r>
              <w:rPr>
                <w:rFonts w:ascii="Times New Roman" w:hAnsi="Times New Roman"/>
                <w:i/>
                <w:color w:val="0000FF"/>
                <w:sz w:val="20"/>
                <w:szCs w:val="20"/>
              </w:rPr>
              <w:t>.</w:t>
            </w:r>
          </w:p>
          <w:p w14:paraId="482946C5" w14:textId="4DA8064A" w:rsidR="00E85267" w:rsidRPr="00E36CC5" w:rsidRDefault="00E85267" w:rsidP="00E85267">
            <w:pPr>
              <w:spacing w:before="120"/>
              <w:ind w:left="30"/>
              <w:jc w:val="both"/>
              <w:rPr>
                <w:rFonts w:ascii="Times New Roman" w:hAnsi="Times New Roman"/>
                <w:i/>
                <w:color w:val="0000FF"/>
                <w:sz w:val="20"/>
                <w:szCs w:val="20"/>
              </w:rPr>
            </w:pPr>
            <w:r>
              <w:rPr>
                <w:rFonts w:ascii="Times New Roman" w:hAnsi="Times New Roman"/>
                <w:i/>
                <w:color w:val="0000FF"/>
                <w:sz w:val="20"/>
                <w:szCs w:val="20"/>
              </w:rPr>
              <w:t>Turklāt p</w:t>
            </w:r>
            <w:r w:rsidRPr="00D21F31">
              <w:rPr>
                <w:rFonts w:ascii="Times New Roman" w:hAnsi="Times New Roman"/>
                <w:i/>
                <w:color w:val="0000FF"/>
                <w:sz w:val="20"/>
                <w:szCs w:val="20"/>
              </w:rPr>
              <w:t xml:space="preserve">rojekta vadības un īstenošanas personāla atlīdzības izmaksas </w:t>
            </w:r>
            <w:r>
              <w:rPr>
                <w:rFonts w:ascii="Times New Roman" w:hAnsi="Times New Roman"/>
                <w:i/>
                <w:color w:val="0000FF"/>
                <w:sz w:val="20"/>
                <w:szCs w:val="20"/>
              </w:rPr>
              <w:t>i</w:t>
            </w:r>
            <w:r w:rsidRPr="00D21F31">
              <w:rPr>
                <w:rFonts w:ascii="Times New Roman" w:hAnsi="Times New Roman"/>
                <w:i/>
                <w:color w:val="0000FF"/>
                <w:sz w:val="20"/>
                <w:szCs w:val="20"/>
              </w:rPr>
              <w:t>nvestīciju 2.1.1.1.i., 2.1.2.2.i. un 2.1.3.1.i projektos nepārsniedz desmit procentus no projekta kopējām attiecināmajām izmaksām</w:t>
            </w:r>
            <w:r>
              <w:rPr>
                <w:rFonts w:ascii="Times New Roman" w:hAnsi="Times New Roman"/>
                <w:i/>
                <w:color w:val="0000FF"/>
                <w:sz w:val="20"/>
                <w:szCs w:val="20"/>
              </w:rPr>
              <w:t xml:space="preserve">, savukārt </w:t>
            </w:r>
            <w:r w:rsidRPr="00D21F31">
              <w:rPr>
                <w:rFonts w:ascii="Times New Roman" w:hAnsi="Times New Roman"/>
                <w:i/>
                <w:color w:val="0000FF"/>
                <w:sz w:val="20"/>
                <w:szCs w:val="20"/>
              </w:rPr>
              <w:t xml:space="preserve">investīcijas 2.1.2.1.i. projektos nepārsniedz divdesmit procentus no projekta kopējām attiecināmajām izmaksām, izņemot investīcijas 2.1.2.1.i. projektu “Valsts pārvaldes IKT attīstības projektu programmu un arhitektūras pārvaldība”, uz kuru </w:t>
            </w:r>
            <w:r w:rsidR="00177077">
              <w:rPr>
                <w:rFonts w:ascii="Times New Roman" w:hAnsi="Times New Roman"/>
                <w:i/>
                <w:color w:val="0000FF"/>
                <w:sz w:val="20"/>
                <w:szCs w:val="20"/>
              </w:rPr>
              <w:t>augstāk minētais</w:t>
            </w:r>
            <w:r w:rsidRPr="00D21F31">
              <w:rPr>
                <w:rFonts w:ascii="Times New Roman" w:hAnsi="Times New Roman"/>
                <w:i/>
                <w:color w:val="0000FF"/>
                <w:sz w:val="20"/>
                <w:szCs w:val="20"/>
              </w:rPr>
              <w:t xml:space="preserve"> projekta īstenošanas personāla izmaksu proporcijas ierobežojums netiek attiecināts</w:t>
            </w:r>
            <w:r>
              <w:rPr>
                <w:rFonts w:ascii="Times New Roman" w:hAnsi="Times New Roman"/>
                <w:i/>
                <w:color w:val="0000FF"/>
                <w:sz w:val="20"/>
                <w:szCs w:val="20"/>
              </w:rPr>
              <w:t>.</w:t>
            </w:r>
          </w:p>
          <w:p w14:paraId="35BD4F93" w14:textId="6F9EC7FE" w:rsidR="00E85267" w:rsidRPr="00C003CA" w:rsidRDefault="00E85267" w:rsidP="5309CA5E">
            <w:pPr>
              <w:rPr>
                <w:rFonts w:ascii="Times New Roman" w:hAnsi="Times New Roman" w:cs="Times New Roman"/>
                <w:i/>
                <w:iCs/>
                <w:sz w:val="20"/>
                <w:szCs w:val="20"/>
              </w:rPr>
            </w:pPr>
          </w:p>
        </w:tc>
      </w:tr>
    </w:tbl>
    <w:p w14:paraId="1A3CC9EA" w14:textId="77777777" w:rsidR="009F0510" w:rsidRDefault="009F0510" w:rsidP="00EF3F96">
      <w:pPr>
        <w:spacing w:after="0" w:line="240" w:lineRule="auto"/>
        <w:rPr>
          <w:rFonts w:ascii="Times New Roman" w:hAnsi="Times New Roman" w:cs="Times New Roman"/>
          <w:b/>
          <w:sz w:val="24"/>
          <w:szCs w:val="24"/>
        </w:rPr>
      </w:pPr>
    </w:p>
    <w:p w14:paraId="07B57D6C" w14:textId="77777777" w:rsidR="009F0510" w:rsidRDefault="009F0510">
      <w:pPr>
        <w:rPr>
          <w:rFonts w:ascii="Times New Roman" w:hAnsi="Times New Roman" w:cs="Times New Roman"/>
          <w:b/>
          <w:sz w:val="24"/>
          <w:szCs w:val="24"/>
        </w:rPr>
      </w:pPr>
      <w:r>
        <w:rPr>
          <w:rFonts w:ascii="Times New Roman" w:hAnsi="Times New Roman" w:cs="Times New Roman"/>
          <w:b/>
          <w:sz w:val="24"/>
          <w:szCs w:val="24"/>
        </w:rPr>
        <w:br w:type="page"/>
      </w:r>
    </w:p>
    <w:p w14:paraId="73EA4236" w14:textId="291AE44F" w:rsidR="00DC7BB6"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7. </w:t>
      </w:r>
      <w:r w:rsidR="00DC7BB6" w:rsidRPr="008300CE">
        <w:rPr>
          <w:rFonts w:ascii="Times New Roman" w:hAnsi="Times New Roman" w:cs="Times New Roman"/>
          <w:b/>
          <w:sz w:val="24"/>
          <w:szCs w:val="24"/>
        </w:rPr>
        <w:t>Izmaksu/ieguvumu analīze</w:t>
      </w:r>
      <w:r w:rsidR="00E44EB6" w:rsidRPr="008300CE">
        <w:rPr>
          <w:rFonts w:ascii="Times New Roman" w:hAnsi="Times New Roman" w:cs="Times New Roman"/>
          <w:b/>
          <w:sz w:val="24"/>
          <w:szCs w:val="24"/>
        </w:rPr>
        <w:t xml:space="preserve">, </w:t>
      </w:r>
      <w:r w:rsidR="009818E4">
        <w:rPr>
          <w:rFonts w:ascii="Times New Roman" w:hAnsi="Times New Roman" w:cs="Times New Roman"/>
          <w:b/>
          <w:sz w:val="24"/>
          <w:szCs w:val="24"/>
        </w:rPr>
        <w:t>tai skaitā</w:t>
      </w:r>
      <w:r w:rsidR="00E44EB6" w:rsidRPr="008300CE">
        <w:rPr>
          <w:rFonts w:ascii="Times New Roman" w:hAnsi="Times New Roman" w:cs="Times New Roman"/>
          <w:b/>
          <w:sz w:val="24"/>
          <w:szCs w:val="24"/>
        </w:rPr>
        <w:t xml:space="preserve"> ietekme uz pārvaldes darbinieku skaitu</w:t>
      </w:r>
    </w:p>
    <w:tbl>
      <w:tblPr>
        <w:tblStyle w:val="TableGrid"/>
        <w:tblW w:w="8789" w:type="dxa"/>
        <w:tblInd w:w="-5" w:type="dxa"/>
        <w:tblLook w:val="04A0" w:firstRow="1" w:lastRow="0" w:firstColumn="1" w:lastColumn="0" w:noHBand="0" w:noVBand="1"/>
      </w:tblPr>
      <w:tblGrid>
        <w:gridCol w:w="8789"/>
      </w:tblGrid>
      <w:tr w:rsidR="00C003CA" w:rsidRPr="00C003CA" w14:paraId="1230BC39" w14:textId="77777777" w:rsidTr="65A8BE2A">
        <w:tc>
          <w:tcPr>
            <w:tcW w:w="8789" w:type="dxa"/>
          </w:tcPr>
          <w:p w14:paraId="142C9242" w14:textId="3DF91331" w:rsidR="00F203EC" w:rsidRPr="00172F3C" w:rsidRDefault="00CB150B" w:rsidP="00CB150B">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Kopsavilkuma informācija par veikto ieguvumu un izmaksu analīzi</w:t>
            </w:r>
            <w:r w:rsidR="009818E4" w:rsidRPr="00172F3C">
              <w:rPr>
                <w:rFonts w:ascii="Times New Roman" w:hAnsi="Times New Roman" w:cs="Times New Roman"/>
                <w:i/>
                <w:color w:val="A6A6A6" w:themeColor="background1" w:themeShade="A6"/>
                <w:sz w:val="20"/>
                <w:szCs w:val="20"/>
              </w:rPr>
              <w:t>.</w:t>
            </w:r>
          </w:p>
          <w:p w14:paraId="3C85B10F" w14:textId="77777777" w:rsidR="00CB150B" w:rsidRDefault="1BFC6E68" w:rsidP="00EF3F96">
            <w:pPr>
              <w:rPr>
                <w:rFonts w:ascii="Times New Roman" w:hAnsi="Times New Roman" w:cs="Times New Roman"/>
                <w:color w:val="A6A6A6" w:themeColor="background1" w:themeShade="A6"/>
                <w:sz w:val="20"/>
                <w:szCs w:val="20"/>
              </w:rPr>
            </w:pPr>
            <w:r w:rsidRPr="00172F3C">
              <w:rPr>
                <w:rFonts w:ascii="Times New Roman" w:hAnsi="Times New Roman" w:cs="Times New Roman"/>
                <w:i/>
                <w:color w:val="A6A6A6" w:themeColor="background1" w:themeShade="A6"/>
                <w:sz w:val="20"/>
                <w:szCs w:val="20"/>
              </w:rPr>
              <w:t>I</w:t>
            </w:r>
            <w:r w:rsidR="2EABFF72" w:rsidRPr="00172F3C">
              <w:rPr>
                <w:rFonts w:ascii="Times New Roman" w:hAnsi="Times New Roman" w:cs="Times New Roman"/>
                <w:i/>
                <w:color w:val="A6A6A6" w:themeColor="background1" w:themeShade="A6"/>
                <w:sz w:val="20"/>
                <w:szCs w:val="20"/>
              </w:rPr>
              <w:t xml:space="preserve">etekmi uz valsts pārvaldes darbinieku skaitu – pārvaldes darbinieku </w:t>
            </w:r>
            <w:r w:rsidR="00F01176" w:rsidRPr="00172F3C">
              <w:rPr>
                <w:rFonts w:ascii="Times New Roman" w:hAnsi="Times New Roman" w:cs="Times New Roman"/>
                <w:i/>
                <w:color w:val="A6A6A6" w:themeColor="background1" w:themeShade="A6"/>
                <w:sz w:val="20"/>
                <w:szCs w:val="20"/>
              </w:rPr>
              <w:t>amata</w:t>
            </w:r>
            <w:r w:rsidR="2EABFF72" w:rsidRPr="00172F3C">
              <w:rPr>
                <w:rFonts w:ascii="Times New Roman" w:hAnsi="Times New Roman" w:cs="Times New Roman"/>
                <w:i/>
                <w:color w:val="A6A6A6" w:themeColor="background1" w:themeShade="A6"/>
                <w:sz w:val="20"/>
                <w:szCs w:val="20"/>
              </w:rPr>
              <w:t xml:space="preserve"> vietu samazinājumu vai palielinājumu</w:t>
            </w:r>
            <w:r w:rsidRPr="00172F3C">
              <w:rPr>
                <w:rFonts w:ascii="Times New Roman" w:hAnsi="Times New Roman" w:cs="Times New Roman"/>
                <w:i/>
                <w:color w:val="A6A6A6" w:themeColor="background1" w:themeShade="A6"/>
                <w:sz w:val="20"/>
                <w:szCs w:val="20"/>
              </w:rPr>
              <w:t xml:space="preserve"> </w:t>
            </w:r>
            <w:r w:rsidR="00397F45" w:rsidRPr="00172F3C">
              <w:rPr>
                <w:rFonts w:ascii="Times New Roman" w:hAnsi="Times New Roman" w:cs="Times New Roman"/>
                <w:i/>
                <w:color w:val="A6A6A6" w:themeColor="background1" w:themeShade="A6"/>
                <w:sz w:val="20"/>
                <w:szCs w:val="20"/>
              </w:rPr>
              <w:t xml:space="preserve">– </w:t>
            </w:r>
            <w:r w:rsidRPr="00172F3C">
              <w:rPr>
                <w:rFonts w:ascii="Times New Roman" w:hAnsi="Times New Roman" w:cs="Times New Roman"/>
                <w:i/>
                <w:color w:val="A6A6A6" w:themeColor="background1" w:themeShade="A6"/>
                <w:sz w:val="20"/>
                <w:szCs w:val="20"/>
              </w:rPr>
              <w:t>iekļauj izmaksu/ieguvumu analīzē un tieši norāda kopsavilkumā arī tad, ja pārvaldes darbinieku skaita ietaupījums norādīts projekta ieguvumos (3.</w:t>
            </w:r>
            <w:r w:rsidR="00397F45" w:rsidRPr="00172F3C">
              <w:rPr>
                <w:rFonts w:ascii="Times New Roman" w:hAnsi="Times New Roman" w:cs="Times New Roman"/>
                <w:i/>
                <w:color w:val="A6A6A6" w:themeColor="background1" w:themeShade="A6"/>
                <w:sz w:val="20"/>
                <w:szCs w:val="20"/>
              </w:rPr>
              <w:t xml:space="preserve"> </w:t>
            </w:r>
            <w:r w:rsidRPr="00172F3C">
              <w:rPr>
                <w:rFonts w:ascii="Times New Roman" w:hAnsi="Times New Roman" w:cs="Times New Roman"/>
                <w:i/>
                <w:color w:val="A6A6A6" w:themeColor="background1" w:themeShade="A6"/>
                <w:sz w:val="20"/>
                <w:szCs w:val="20"/>
              </w:rPr>
              <w:t>punktā)</w:t>
            </w:r>
            <w:r w:rsidRPr="00172F3C">
              <w:rPr>
                <w:rFonts w:ascii="Times New Roman" w:hAnsi="Times New Roman" w:cs="Times New Roman"/>
                <w:color w:val="A6A6A6" w:themeColor="background1" w:themeShade="A6"/>
                <w:sz w:val="20"/>
                <w:szCs w:val="20"/>
              </w:rPr>
              <w:t xml:space="preserve"> </w:t>
            </w:r>
          </w:p>
          <w:p w14:paraId="6FE6670A" w14:textId="41F3F3A1" w:rsidR="002C16A2" w:rsidRPr="00D21F31" w:rsidRDefault="002C16A2" w:rsidP="002C16A2">
            <w:p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u w:val="single"/>
              </w:rPr>
              <w:t>Skaidrojums</w:t>
            </w:r>
            <w:r w:rsidRPr="00D21F31">
              <w:rPr>
                <w:rFonts w:ascii="Times New Roman" w:hAnsi="Times New Roman" w:cs="Times New Roman"/>
                <w:i/>
                <w:color w:val="0000FF"/>
                <w:sz w:val="20"/>
                <w:szCs w:val="20"/>
              </w:rPr>
              <w:t xml:space="preserve">: Aprakstīt projekta sociālekonomisko lietderīgumu, </w:t>
            </w:r>
            <w:r>
              <w:rPr>
                <w:rFonts w:ascii="Times New Roman" w:hAnsi="Times New Roman" w:cs="Times New Roman"/>
                <w:i/>
                <w:color w:val="0000FF"/>
                <w:sz w:val="20"/>
                <w:szCs w:val="20"/>
              </w:rPr>
              <w:t xml:space="preserve">uz datiem balstīti </w:t>
            </w:r>
            <w:r w:rsidRPr="00D21F31">
              <w:rPr>
                <w:rFonts w:ascii="Times New Roman" w:hAnsi="Times New Roman" w:cs="Times New Roman"/>
                <w:i/>
                <w:color w:val="0000FF"/>
                <w:sz w:val="20"/>
                <w:szCs w:val="20"/>
              </w:rPr>
              <w:t>aprēķinot sociālekonomiskos ieguvumus no projekta. Projekta ieguvumus pilnā tā ietvaros attīstītā risinājuma dzīves ciklā</w:t>
            </w:r>
            <w:r w:rsidR="007F6881">
              <w:rPr>
                <w:rFonts w:ascii="Times New Roman" w:hAnsi="Times New Roman" w:cs="Times New Roman"/>
                <w:i/>
                <w:color w:val="0000FF"/>
                <w:sz w:val="20"/>
                <w:szCs w:val="20"/>
              </w:rPr>
              <w:t xml:space="preserve"> (10-15 gadi)</w:t>
            </w:r>
            <w:r w:rsidRPr="00D21F31">
              <w:rPr>
                <w:rFonts w:ascii="Times New Roman" w:hAnsi="Times New Roman" w:cs="Times New Roman"/>
                <w:i/>
                <w:color w:val="0000FF"/>
                <w:sz w:val="20"/>
                <w:szCs w:val="20"/>
              </w:rPr>
              <w:t xml:space="preserve"> ir jāsalīdzina ar projekta investīciju un uzturēšanas izmaksām šajā pašā laika periodā.</w:t>
            </w:r>
          </w:p>
          <w:p w14:paraId="750BCC43" w14:textId="77777777" w:rsidR="002C16A2" w:rsidRPr="00D21F31" w:rsidRDefault="002C16A2" w:rsidP="002C16A2">
            <w:p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 xml:space="preserve">Aprakstīt, kā projekts veicinās tiešus ietaupījumus publiskās pārvaldes iestāžu darbībā. Ja projekta ietvaros paredzēta e-pakalpojumu izveide vai pilnveide, aprakstīt projekta e-pakalpojumu būtisko summāro ietekmi uz gala lietotājiem (administratīvā sloga samazināšana un (vai) izaugsmes veicināšana). </w:t>
            </w:r>
          </w:p>
          <w:p w14:paraId="60A81A41" w14:textId="77777777" w:rsidR="002C16A2" w:rsidRPr="00D21F31" w:rsidRDefault="002C16A2" w:rsidP="002C16A2">
            <w:p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 xml:space="preserve">Īpaša uzmanība pievēršama pārvaldes darbinieku darba laika (potenciāli – štatu vietu) ietaupījumiem, kā arī ietaupījumiem, pārtraucot slēdzamu/aizvietojamu informācijas sistēmu uzturēšanu. Definējot uzturēšanas izmaksas pēc projekta pabeigšanas, ir jānodala no jauna izstrādāto sistēmu uzturēšanas (papildus) izmaksas, tās nošķirot no esošo risinājumu uzturēšanas izmaksām un ņemot vērā ietaupījumus no slēdzamo/aizvietojamo sistēmu uzturēšanas pārtraukšanas.  </w:t>
            </w:r>
          </w:p>
          <w:p w14:paraId="7E37C288" w14:textId="4C39123D" w:rsidR="002C16A2" w:rsidRDefault="2EFBE2E4" w:rsidP="65A8BE2A">
            <w:pPr>
              <w:spacing w:before="120"/>
              <w:jc w:val="both"/>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Jāņem vērā</w:t>
            </w:r>
            <w:r w:rsidR="001A62AB">
              <w:rPr>
                <w:rFonts w:ascii="Times New Roman" w:hAnsi="Times New Roman" w:cs="Times New Roman"/>
                <w:i/>
                <w:iCs/>
                <w:color w:val="0000FF"/>
                <w:sz w:val="20"/>
                <w:szCs w:val="20"/>
              </w:rPr>
              <w:t xml:space="preserve"> ietekme</w:t>
            </w:r>
            <w:r w:rsidR="00E93075">
              <w:rPr>
                <w:rFonts w:ascii="Times New Roman" w:hAnsi="Times New Roman" w:cs="Times New Roman"/>
                <w:i/>
                <w:iCs/>
                <w:color w:val="0000FF"/>
                <w:sz w:val="20"/>
                <w:szCs w:val="20"/>
              </w:rPr>
              <w:t xml:space="preserve"> uz </w:t>
            </w:r>
            <w:r w:rsidRPr="65A8BE2A">
              <w:rPr>
                <w:rFonts w:ascii="Times New Roman" w:hAnsi="Times New Roman" w:cs="Times New Roman"/>
                <w:i/>
                <w:iCs/>
                <w:color w:val="0000FF"/>
                <w:sz w:val="20"/>
                <w:szCs w:val="20"/>
              </w:rPr>
              <w:t xml:space="preserve"> valsts pārvaldē strādājošo </w:t>
            </w:r>
            <w:r w:rsidR="00E93075" w:rsidRPr="65A8BE2A">
              <w:rPr>
                <w:rFonts w:ascii="Times New Roman" w:hAnsi="Times New Roman" w:cs="Times New Roman"/>
                <w:i/>
                <w:iCs/>
                <w:color w:val="0000FF"/>
                <w:sz w:val="20"/>
                <w:szCs w:val="20"/>
              </w:rPr>
              <w:t>skait</w:t>
            </w:r>
            <w:r w:rsidR="00E93075">
              <w:rPr>
                <w:rFonts w:ascii="Times New Roman" w:hAnsi="Times New Roman" w:cs="Times New Roman"/>
                <w:i/>
                <w:iCs/>
                <w:color w:val="0000FF"/>
                <w:sz w:val="20"/>
                <w:szCs w:val="20"/>
              </w:rPr>
              <w:t>u</w:t>
            </w:r>
            <w:r w:rsidR="00E93075" w:rsidRPr="65A8BE2A">
              <w:rPr>
                <w:rFonts w:ascii="Times New Roman" w:hAnsi="Times New Roman" w:cs="Times New Roman"/>
                <w:i/>
                <w:iCs/>
                <w:color w:val="0000FF"/>
                <w:sz w:val="20"/>
                <w:szCs w:val="20"/>
              </w:rPr>
              <w:t xml:space="preserve"> </w:t>
            </w:r>
            <w:r w:rsidRPr="65A8BE2A">
              <w:rPr>
                <w:rFonts w:ascii="Times New Roman" w:hAnsi="Times New Roman" w:cs="Times New Roman"/>
                <w:i/>
                <w:iCs/>
                <w:color w:val="0000FF"/>
                <w:sz w:val="20"/>
                <w:szCs w:val="20"/>
              </w:rPr>
              <w:t>un valsts iestāžu uzturēšanas izdevum</w:t>
            </w:r>
            <w:r w:rsidR="00E93075">
              <w:rPr>
                <w:rFonts w:ascii="Times New Roman" w:hAnsi="Times New Roman" w:cs="Times New Roman"/>
                <w:i/>
                <w:iCs/>
                <w:color w:val="0000FF"/>
                <w:sz w:val="20"/>
                <w:szCs w:val="20"/>
              </w:rPr>
              <w:t>iem</w:t>
            </w:r>
            <w:r w:rsidRPr="65A8BE2A">
              <w:rPr>
                <w:rFonts w:ascii="Times New Roman" w:hAnsi="Times New Roman" w:cs="Times New Roman"/>
                <w:i/>
                <w:iCs/>
                <w:color w:val="0000FF"/>
                <w:sz w:val="20"/>
                <w:szCs w:val="20"/>
              </w:rPr>
              <w:t>, kas rodas projekta ietvaros pārveidoto pamatdarbības procesu un automatizēto procedūru rezultātā, t. sk. novēršot nepieciešamību personai iestādē iesniegt publiskās pārvaldes rīcībā esošus datus vai dokumentus.</w:t>
            </w:r>
          </w:p>
          <w:p w14:paraId="209EB70C" w14:textId="62F9AA26" w:rsidR="005239AC" w:rsidRDefault="56B9F110" w:rsidP="65A8BE2A">
            <w:pPr>
              <w:spacing w:before="120"/>
              <w:jc w:val="both"/>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Finansējuma saņēmēji izmaksu un ieguvuma analīzi var veikt izmantojot savus resursus un metodiku, ja tāda ir, ja nav</w:t>
            </w:r>
            <w:r w:rsidR="12A04695" w:rsidRPr="65A8BE2A">
              <w:rPr>
                <w:rFonts w:ascii="Times New Roman" w:hAnsi="Times New Roman" w:cs="Times New Roman"/>
                <w:i/>
                <w:iCs/>
                <w:color w:val="0000FF"/>
                <w:sz w:val="20"/>
                <w:szCs w:val="20"/>
              </w:rPr>
              <w:t>,</w:t>
            </w:r>
            <w:r w:rsidRPr="65A8BE2A">
              <w:rPr>
                <w:rFonts w:ascii="Times New Roman" w:hAnsi="Times New Roman" w:cs="Times New Roman"/>
                <w:i/>
                <w:iCs/>
                <w:color w:val="0000FF"/>
                <w:sz w:val="20"/>
                <w:szCs w:val="20"/>
              </w:rPr>
              <w:t xml:space="preserve"> VARAM rekomendē par pamatu izmantot jau ERAF 14-20 periodā izmantoto un ANM plāna 2.1.reformu un investīciju virziena investīciju projektiem pielāgotu izmaksu un ieguvumu analīzes veidni un metodiku, kas pieejama VARAM tīmekļvietnē:</w:t>
            </w:r>
            <w:r w:rsidR="1777C2B0">
              <w:t xml:space="preserve"> </w:t>
            </w:r>
            <w:hyperlink r:id="rId15">
              <w:r w:rsidR="1777C2B0" w:rsidRPr="65A8BE2A">
                <w:rPr>
                  <w:rStyle w:val="Hyperlink"/>
                  <w:rFonts w:ascii="Times New Roman" w:hAnsi="Times New Roman" w:cs="Times New Roman"/>
                  <w:i/>
                  <w:iCs/>
                  <w:sz w:val="20"/>
                  <w:szCs w:val="20"/>
                </w:rPr>
                <w:t>https://www.varam.gov.lv/lv/valsts-parvaldes-tsk-pasvaldibu-digitala-transformacija</w:t>
              </w:r>
            </w:hyperlink>
            <w:r w:rsidR="1777C2B0" w:rsidRPr="65A8BE2A">
              <w:rPr>
                <w:rFonts w:ascii="Times New Roman" w:hAnsi="Times New Roman" w:cs="Times New Roman"/>
                <w:i/>
                <w:iCs/>
                <w:color w:val="0000FF"/>
                <w:sz w:val="20"/>
                <w:szCs w:val="20"/>
              </w:rPr>
              <w:t xml:space="preserve"> </w:t>
            </w:r>
          </w:p>
          <w:p w14:paraId="611BCD38" w14:textId="77777777" w:rsidR="00772665" w:rsidRPr="00167896" w:rsidRDefault="00000000" w:rsidP="002C16A2">
            <w:pPr>
              <w:spacing w:before="120"/>
              <w:jc w:val="both"/>
              <w:rPr>
                <w:rFonts w:ascii="Times New Roman" w:hAnsi="Times New Roman" w:cs="Times New Roman"/>
                <w:sz w:val="20"/>
                <w:szCs w:val="20"/>
              </w:rPr>
            </w:pPr>
            <w:hyperlink r:id="rId16" w:tooltip="Izmaksu un ieguvumu analīze" w:history="1">
              <w:r w:rsidR="00772665" w:rsidRPr="00167896">
                <w:rPr>
                  <w:rStyle w:val="Hyperlink"/>
                  <w:rFonts w:ascii="Times New Roman" w:hAnsi="Times New Roman" w:cs="Times New Roman"/>
                  <w:sz w:val="20"/>
                  <w:szCs w:val="20"/>
                  <w:shd w:val="clear" w:color="auto" w:fill="FFFFFF"/>
                </w:rPr>
                <w:t>Projekta izmaksu un ieguvumu analīzes veidne</w:t>
              </w:r>
            </w:hyperlink>
          </w:p>
          <w:p w14:paraId="1C8E17B8" w14:textId="6AE33966" w:rsidR="00167896" w:rsidRPr="002C16A2" w:rsidRDefault="00000000" w:rsidP="002C16A2">
            <w:pPr>
              <w:spacing w:before="120"/>
              <w:jc w:val="both"/>
              <w:rPr>
                <w:rFonts w:ascii="Times New Roman" w:hAnsi="Times New Roman" w:cs="Times New Roman"/>
                <w:i/>
                <w:color w:val="0000FF"/>
                <w:sz w:val="20"/>
                <w:szCs w:val="20"/>
              </w:rPr>
            </w:pPr>
            <w:hyperlink r:id="rId17" w:tooltip="Projekta izmaksu un ieguvumu analīzes veidnes aizpildīšanas metodika" w:history="1">
              <w:r w:rsidR="00167896" w:rsidRPr="00167896">
                <w:rPr>
                  <w:rStyle w:val="Hyperlink"/>
                  <w:rFonts w:ascii="Times New Roman" w:hAnsi="Times New Roman" w:cs="Times New Roman"/>
                  <w:sz w:val="20"/>
                  <w:szCs w:val="20"/>
                  <w:shd w:val="clear" w:color="auto" w:fill="FFFFFF"/>
                </w:rPr>
                <w:t>Projekta izmaksu un ieguvumu analīzes veidnes aizpildīšanas metodika</w:t>
              </w:r>
            </w:hyperlink>
          </w:p>
        </w:tc>
      </w:tr>
    </w:tbl>
    <w:p w14:paraId="56370B27" w14:textId="77777777" w:rsidR="00BD5B2B" w:rsidRPr="00C003CA" w:rsidRDefault="00BD5B2B" w:rsidP="00EF3F96">
      <w:pPr>
        <w:pStyle w:val="ListParagraph"/>
        <w:spacing w:after="0" w:line="240" w:lineRule="auto"/>
        <w:ind w:left="0"/>
        <w:rPr>
          <w:rFonts w:ascii="Times New Roman" w:hAnsi="Times New Roman" w:cs="Times New Roman"/>
          <w:b/>
          <w:sz w:val="20"/>
          <w:szCs w:val="20"/>
        </w:rPr>
      </w:pPr>
    </w:p>
    <w:p w14:paraId="3D0EE95D" w14:textId="5C0AE640" w:rsidR="00D85DC1" w:rsidRPr="008300CE" w:rsidRDefault="008300CE" w:rsidP="00EF3F96">
      <w:pPr>
        <w:spacing w:after="0" w:line="240" w:lineRule="auto"/>
        <w:rPr>
          <w:rFonts w:ascii="Times New Roman" w:hAnsi="Times New Roman" w:cs="Times New Roman"/>
          <w:b/>
          <w:sz w:val="24"/>
          <w:szCs w:val="24"/>
        </w:rPr>
      </w:pPr>
      <w:r>
        <w:rPr>
          <w:rFonts w:ascii="Times New Roman" w:hAnsi="Times New Roman" w:cs="Times New Roman"/>
          <w:b/>
          <w:sz w:val="24"/>
          <w:szCs w:val="24"/>
        </w:rPr>
        <w:t>8. </w:t>
      </w:r>
      <w:r w:rsidR="00D85DC1" w:rsidRPr="008300CE">
        <w:rPr>
          <w:rFonts w:ascii="Times New Roman" w:hAnsi="Times New Roman" w:cs="Times New Roman"/>
          <w:b/>
          <w:sz w:val="24"/>
          <w:szCs w:val="24"/>
        </w:rPr>
        <w:t xml:space="preserve">Cita būtiska informācija </w:t>
      </w:r>
    </w:p>
    <w:tbl>
      <w:tblPr>
        <w:tblStyle w:val="TableGrid"/>
        <w:tblW w:w="8789" w:type="dxa"/>
        <w:tblInd w:w="-5" w:type="dxa"/>
        <w:tblLook w:val="04A0" w:firstRow="1" w:lastRow="0" w:firstColumn="1" w:lastColumn="0" w:noHBand="0" w:noVBand="1"/>
      </w:tblPr>
      <w:tblGrid>
        <w:gridCol w:w="8789"/>
      </w:tblGrid>
      <w:tr w:rsidR="00C003CA" w:rsidRPr="00C003CA" w14:paraId="6E19FE92" w14:textId="77777777" w:rsidTr="65A8BE2A">
        <w:trPr>
          <w:trHeight w:val="842"/>
        </w:trPr>
        <w:tc>
          <w:tcPr>
            <w:tcW w:w="8789" w:type="dxa"/>
          </w:tcPr>
          <w:p w14:paraId="71AE5FFA" w14:textId="686CD57D" w:rsidR="00043B96" w:rsidRPr="00172F3C" w:rsidRDefault="004E3C30" w:rsidP="007B44C2">
            <w:pPr>
              <w:jc w:val="both"/>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Norāda būtisku informāciju</w:t>
            </w:r>
            <w:r w:rsidR="004C0CF4" w:rsidRPr="00172F3C">
              <w:rPr>
                <w:rFonts w:ascii="Times New Roman" w:hAnsi="Times New Roman" w:cs="Times New Roman"/>
                <w:i/>
                <w:iCs/>
                <w:color w:val="A6A6A6" w:themeColor="background1" w:themeShade="A6"/>
                <w:sz w:val="20"/>
                <w:szCs w:val="20"/>
              </w:rPr>
              <w:t>, ta</w:t>
            </w:r>
            <w:r w:rsidR="00397F45" w:rsidRPr="00172F3C">
              <w:rPr>
                <w:rFonts w:ascii="Times New Roman" w:hAnsi="Times New Roman" w:cs="Times New Roman"/>
                <w:i/>
                <w:iCs/>
                <w:color w:val="A6A6A6" w:themeColor="background1" w:themeShade="A6"/>
                <w:sz w:val="20"/>
                <w:szCs w:val="20"/>
              </w:rPr>
              <w:t>i</w:t>
            </w:r>
            <w:r w:rsidR="004C0CF4" w:rsidRPr="00172F3C">
              <w:rPr>
                <w:rFonts w:ascii="Times New Roman" w:hAnsi="Times New Roman" w:cs="Times New Roman"/>
                <w:i/>
                <w:iCs/>
                <w:color w:val="A6A6A6" w:themeColor="background1" w:themeShade="A6"/>
                <w:sz w:val="20"/>
                <w:szCs w:val="20"/>
              </w:rPr>
              <w:t xml:space="preserve"> skaitā nosacījumus projekta īstenošanai, riskus, projekta sasaisti </w:t>
            </w:r>
            <w:r w:rsidR="00CF527A" w:rsidRPr="00172F3C">
              <w:rPr>
                <w:rFonts w:ascii="Times New Roman" w:hAnsi="Times New Roman" w:cs="Times New Roman"/>
                <w:i/>
                <w:iCs/>
                <w:color w:val="A6A6A6" w:themeColor="background1" w:themeShade="A6"/>
                <w:sz w:val="20"/>
                <w:szCs w:val="20"/>
              </w:rPr>
              <w:t>ar citiem projektiem</w:t>
            </w:r>
            <w:r w:rsidR="004C0CF4" w:rsidRPr="00172F3C">
              <w:rPr>
                <w:rFonts w:ascii="Times New Roman" w:hAnsi="Times New Roman" w:cs="Times New Roman"/>
                <w:i/>
                <w:iCs/>
                <w:color w:val="A6A6A6" w:themeColor="background1" w:themeShade="A6"/>
                <w:sz w:val="20"/>
                <w:szCs w:val="20"/>
              </w:rPr>
              <w:t>, sasaisti</w:t>
            </w:r>
            <w:r w:rsidR="00CF527A" w:rsidRPr="00172F3C">
              <w:rPr>
                <w:rFonts w:ascii="Times New Roman" w:hAnsi="Times New Roman" w:cs="Times New Roman"/>
                <w:i/>
                <w:iCs/>
                <w:color w:val="A6A6A6" w:themeColor="background1" w:themeShade="A6"/>
                <w:sz w:val="20"/>
                <w:szCs w:val="20"/>
              </w:rPr>
              <w:t xml:space="preserve"> ar atklātas stratēģiskās auto</w:t>
            </w:r>
            <w:r w:rsidR="004C0CF4" w:rsidRPr="00172F3C">
              <w:rPr>
                <w:rFonts w:ascii="Times New Roman" w:hAnsi="Times New Roman" w:cs="Times New Roman"/>
                <w:i/>
                <w:iCs/>
                <w:color w:val="A6A6A6" w:themeColor="background1" w:themeShade="A6"/>
                <w:sz w:val="20"/>
                <w:szCs w:val="20"/>
              </w:rPr>
              <w:t>nom</w:t>
            </w:r>
            <w:r w:rsidR="00E36E79" w:rsidRPr="00172F3C">
              <w:rPr>
                <w:rFonts w:ascii="Times New Roman" w:hAnsi="Times New Roman" w:cs="Times New Roman"/>
                <w:i/>
                <w:iCs/>
                <w:color w:val="A6A6A6" w:themeColor="background1" w:themeShade="A6"/>
                <w:sz w:val="20"/>
                <w:szCs w:val="20"/>
              </w:rPr>
              <w:t>ijas un drošības jautājumiem.</w:t>
            </w:r>
            <w:r w:rsidR="004C0CF4" w:rsidRPr="00172F3C">
              <w:rPr>
                <w:rFonts w:ascii="Times New Roman" w:hAnsi="Times New Roman" w:cs="Times New Roman"/>
                <w:i/>
                <w:iCs/>
                <w:color w:val="A6A6A6" w:themeColor="background1" w:themeShade="A6"/>
                <w:sz w:val="20"/>
                <w:szCs w:val="20"/>
              </w:rPr>
              <w:t xml:space="preserve"> </w:t>
            </w:r>
          </w:p>
          <w:p w14:paraId="56CFC859" w14:textId="77777777" w:rsidR="00CB150B" w:rsidRDefault="01B57765" w:rsidP="5309CA5E">
            <w:pPr>
              <w:jc w:val="both"/>
              <w:rPr>
                <w:rFonts w:ascii="Times New Roman" w:hAnsi="Times New Roman" w:cs="Times New Roman"/>
                <w:i/>
                <w:iCs/>
                <w:color w:val="A6A6A6" w:themeColor="background1" w:themeShade="A6"/>
                <w:sz w:val="20"/>
                <w:szCs w:val="20"/>
              </w:rPr>
            </w:pPr>
            <w:r w:rsidRPr="00172F3C">
              <w:rPr>
                <w:rFonts w:ascii="Times New Roman" w:hAnsi="Times New Roman" w:cs="Times New Roman"/>
                <w:i/>
                <w:iCs/>
                <w:color w:val="A6A6A6" w:themeColor="background1" w:themeShade="A6"/>
                <w:sz w:val="20"/>
                <w:szCs w:val="20"/>
              </w:rPr>
              <w:t xml:space="preserve">Norāda informāciju par </w:t>
            </w:r>
            <w:r w:rsidR="00F01176" w:rsidRPr="00172F3C">
              <w:rPr>
                <w:rFonts w:ascii="Times New Roman" w:hAnsi="Times New Roman" w:cs="Times New Roman"/>
                <w:i/>
                <w:iCs/>
                <w:color w:val="A6A6A6" w:themeColor="background1" w:themeShade="A6"/>
                <w:sz w:val="20"/>
                <w:szCs w:val="20"/>
              </w:rPr>
              <w:t>p</w:t>
            </w:r>
            <w:r w:rsidRPr="00172F3C">
              <w:rPr>
                <w:rFonts w:ascii="Times New Roman" w:hAnsi="Times New Roman" w:cs="Times New Roman"/>
                <w:i/>
                <w:iCs/>
                <w:color w:val="A6A6A6" w:themeColor="background1" w:themeShade="A6"/>
                <w:sz w:val="20"/>
                <w:szCs w:val="20"/>
              </w:rPr>
              <w:t>rojekta</w:t>
            </w:r>
            <w:r w:rsidR="427ACA38" w:rsidRPr="00172F3C">
              <w:rPr>
                <w:rFonts w:ascii="Times New Roman" w:hAnsi="Times New Roman" w:cs="Times New Roman"/>
                <w:i/>
                <w:iCs/>
                <w:color w:val="A6A6A6" w:themeColor="background1" w:themeShade="A6"/>
                <w:sz w:val="20"/>
                <w:szCs w:val="20"/>
              </w:rPr>
              <w:t xml:space="preserve"> izskatīšanu</w:t>
            </w:r>
            <w:r w:rsidR="00043B96" w:rsidRPr="00172F3C">
              <w:rPr>
                <w:rFonts w:ascii="Times New Roman" w:hAnsi="Times New Roman" w:cs="Times New Roman"/>
                <w:i/>
                <w:iCs/>
                <w:color w:val="A6A6A6" w:themeColor="background1" w:themeShade="A6"/>
                <w:sz w:val="20"/>
                <w:szCs w:val="20"/>
              </w:rPr>
              <w:t xml:space="preserve"> IKT vadītāju paplašinātajā forumā</w:t>
            </w:r>
            <w:r w:rsidR="00627F91" w:rsidRPr="00172F3C">
              <w:rPr>
                <w:rFonts w:ascii="Times New Roman" w:hAnsi="Times New Roman" w:cs="Times New Roman"/>
                <w:i/>
                <w:iCs/>
                <w:color w:val="A6A6A6" w:themeColor="background1" w:themeShade="A6"/>
                <w:sz w:val="20"/>
                <w:szCs w:val="20"/>
              </w:rPr>
              <w:t>, kur attiecināms</w:t>
            </w:r>
          </w:p>
          <w:p w14:paraId="21E58BB3" w14:textId="77777777" w:rsidR="00C52C45" w:rsidRPr="00D21F31" w:rsidRDefault="00C52C45" w:rsidP="00C52C45">
            <w:p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u w:val="single"/>
              </w:rPr>
              <w:t>Skaidrojums</w:t>
            </w:r>
            <w:r w:rsidRPr="00D21F31">
              <w:rPr>
                <w:rFonts w:ascii="Times New Roman" w:hAnsi="Times New Roman" w:cs="Times New Roman"/>
                <w:i/>
                <w:color w:val="0000FF"/>
                <w:sz w:val="20"/>
                <w:szCs w:val="20"/>
              </w:rPr>
              <w:t>: Aprakstīt citu ar projekta īstenošanu saistītu būtisku informāciju, kā piemēram, bet ne tikai:</w:t>
            </w:r>
          </w:p>
          <w:p w14:paraId="7E2D22CC" w14:textId="77777777" w:rsidR="00C52C45" w:rsidRPr="00D21F31" w:rsidRDefault="00C52C45" w:rsidP="00C52C45">
            <w:pPr>
              <w:pStyle w:val="ListParagraph"/>
              <w:numPr>
                <w:ilvl w:val="0"/>
                <w:numId w:val="21"/>
              </w:num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priekšnosacījumi veiksmīgai projekta uzsākšanai un īstenošanai;</w:t>
            </w:r>
          </w:p>
          <w:p w14:paraId="249CE4F9" w14:textId="77777777" w:rsidR="00C52C45" w:rsidRPr="00D21F31" w:rsidRDefault="00C52C45" w:rsidP="00C52C45">
            <w:pPr>
              <w:pStyle w:val="ListParagraph"/>
              <w:numPr>
                <w:ilvl w:val="0"/>
                <w:numId w:val="21"/>
              </w:num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būtiskos projekta riskus, kas var ietekmēt projekta uzsākšanu vai sekmīgu īstenošanu;</w:t>
            </w:r>
          </w:p>
          <w:p w14:paraId="3208D77C" w14:textId="49B0E4E8" w:rsidR="00C52C45" w:rsidRPr="00D21F31" w:rsidRDefault="00C52C45" w:rsidP="00C52C45">
            <w:pPr>
              <w:pStyle w:val="ListParagraph"/>
              <w:numPr>
                <w:ilvl w:val="0"/>
                <w:numId w:val="21"/>
              </w:num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sasaisti ar citiem projektiem vai ietekme no citām valsts pārvaldes iestāžu (tai skaitā pašvaldību) informācijas sistēmām</w:t>
            </w:r>
            <w:r w:rsidR="008E7A65">
              <w:rPr>
                <w:rFonts w:ascii="Times New Roman" w:hAnsi="Times New Roman" w:cs="Times New Roman"/>
                <w:i/>
                <w:color w:val="0000FF"/>
                <w:sz w:val="20"/>
                <w:szCs w:val="20"/>
              </w:rPr>
              <w:t xml:space="preserve">, tai skaitā </w:t>
            </w:r>
            <w:r w:rsidR="008E7A65" w:rsidRPr="00D061F4">
              <w:rPr>
                <w:rFonts w:ascii="Times New Roman" w:hAnsi="Times New Roman" w:cs="Times New Roman"/>
                <w:b/>
                <w:bCs/>
                <w:i/>
                <w:iCs/>
                <w:color w:val="0000FF"/>
                <w:sz w:val="20"/>
                <w:szCs w:val="20"/>
              </w:rPr>
              <w:t xml:space="preserve">norāda informāciju par plānotajām </w:t>
            </w:r>
            <w:r w:rsidR="000A751E" w:rsidRPr="00D061F4">
              <w:rPr>
                <w:rFonts w:ascii="Times New Roman" w:hAnsi="Times New Roman" w:cs="Times New Roman"/>
                <w:b/>
                <w:bCs/>
                <w:i/>
                <w:iCs/>
                <w:color w:val="0000FF"/>
                <w:sz w:val="20"/>
                <w:szCs w:val="20"/>
              </w:rPr>
              <w:t>aktivitātēm (projektiem)</w:t>
            </w:r>
            <w:r w:rsidR="002D3EDF" w:rsidRPr="00D061F4">
              <w:rPr>
                <w:rFonts w:ascii="Times New Roman" w:hAnsi="Times New Roman" w:cs="Times New Roman"/>
                <w:b/>
                <w:bCs/>
                <w:i/>
                <w:iCs/>
                <w:color w:val="0000FF"/>
                <w:sz w:val="20"/>
                <w:szCs w:val="20"/>
              </w:rPr>
              <w:t xml:space="preserve"> un to finansējuma a</w:t>
            </w:r>
            <w:r w:rsidR="00A201AD" w:rsidRPr="00D061F4">
              <w:rPr>
                <w:rFonts w:ascii="Times New Roman" w:hAnsi="Times New Roman" w:cs="Times New Roman"/>
                <w:b/>
                <w:bCs/>
                <w:i/>
                <w:iCs/>
                <w:color w:val="0000FF"/>
                <w:sz w:val="20"/>
                <w:szCs w:val="20"/>
              </w:rPr>
              <w:t>votu un plānoto apjomu</w:t>
            </w:r>
            <w:r w:rsidR="008E7A65" w:rsidRPr="00D061F4">
              <w:rPr>
                <w:rFonts w:ascii="Times New Roman" w:hAnsi="Times New Roman" w:cs="Times New Roman"/>
                <w:b/>
                <w:bCs/>
                <w:i/>
                <w:iCs/>
                <w:color w:val="0000FF"/>
                <w:sz w:val="20"/>
                <w:szCs w:val="20"/>
              </w:rPr>
              <w:t>, kur</w:t>
            </w:r>
            <w:r w:rsidR="00A201AD" w:rsidRPr="00D061F4">
              <w:rPr>
                <w:rFonts w:ascii="Times New Roman" w:hAnsi="Times New Roman" w:cs="Times New Roman"/>
                <w:b/>
                <w:bCs/>
                <w:i/>
                <w:iCs/>
                <w:color w:val="0000FF"/>
                <w:sz w:val="20"/>
                <w:szCs w:val="20"/>
              </w:rPr>
              <w:t>ā</w:t>
            </w:r>
            <w:r w:rsidR="008E7A65" w:rsidRPr="00D061F4">
              <w:rPr>
                <w:rFonts w:ascii="Times New Roman" w:hAnsi="Times New Roman" w:cs="Times New Roman"/>
                <w:b/>
                <w:bCs/>
                <w:i/>
                <w:iCs/>
                <w:color w:val="0000FF"/>
                <w:sz w:val="20"/>
                <w:szCs w:val="20"/>
              </w:rPr>
              <w:t xml:space="preserve"> ti</w:t>
            </w:r>
            <w:r w:rsidR="00EC457F" w:rsidRPr="00D061F4">
              <w:rPr>
                <w:rFonts w:ascii="Times New Roman" w:hAnsi="Times New Roman" w:cs="Times New Roman"/>
                <w:b/>
                <w:bCs/>
                <w:i/>
                <w:iCs/>
                <w:color w:val="0000FF"/>
                <w:sz w:val="20"/>
                <w:szCs w:val="20"/>
              </w:rPr>
              <w:t>ek plānota turpmāka attīstība/pilnveide</w:t>
            </w:r>
            <w:r w:rsidR="008E7A65" w:rsidRPr="00D061F4">
              <w:rPr>
                <w:rFonts w:ascii="Times New Roman" w:hAnsi="Times New Roman" w:cs="Times New Roman"/>
                <w:b/>
                <w:bCs/>
                <w:i/>
                <w:iCs/>
                <w:color w:val="0000FF"/>
                <w:sz w:val="20"/>
                <w:szCs w:val="20"/>
              </w:rPr>
              <w:t xml:space="preserve"> IKT risinājumi</w:t>
            </w:r>
            <w:r w:rsidR="00EC457F" w:rsidRPr="00D061F4">
              <w:rPr>
                <w:rFonts w:ascii="Times New Roman" w:hAnsi="Times New Roman" w:cs="Times New Roman"/>
                <w:b/>
                <w:bCs/>
                <w:i/>
                <w:iCs/>
                <w:color w:val="0000FF"/>
                <w:sz w:val="20"/>
                <w:szCs w:val="20"/>
              </w:rPr>
              <w:t>em</w:t>
            </w:r>
            <w:r w:rsidR="008E7A65" w:rsidRPr="00D061F4">
              <w:rPr>
                <w:rFonts w:ascii="Times New Roman" w:hAnsi="Times New Roman" w:cs="Times New Roman"/>
                <w:b/>
                <w:bCs/>
                <w:i/>
                <w:iCs/>
                <w:color w:val="0000FF"/>
                <w:sz w:val="20"/>
                <w:szCs w:val="20"/>
              </w:rPr>
              <w:t xml:space="preserve"> un/vai koplietošanas pakalpojumi</w:t>
            </w:r>
            <w:r w:rsidR="00EC457F" w:rsidRPr="00D061F4">
              <w:rPr>
                <w:rFonts w:ascii="Times New Roman" w:hAnsi="Times New Roman" w:cs="Times New Roman"/>
                <w:b/>
                <w:bCs/>
                <w:i/>
                <w:iCs/>
                <w:color w:val="0000FF"/>
                <w:sz w:val="20"/>
                <w:szCs w:val="20"/>
              </w:rPr>
              <w:t>em</w:t>
            </w:r>
            <w:r w:rsidR="008E7A65" w:rsidRPr="00D061F4">
              <w:rPr>
                <w:rFonts w:ascii="Times New Roman" w:hAnsi="Times New Roman" w:cs="Times New Roman"/>
                <w:b/>
                <w:bCs/>
                <w:i/>
                <w:iCs/>
                <w:color w:val="0000FF"/>
                <w:sz w:val="20"/>
                <w:szCs w:val="20"/>
              </w:rPr>
              <w:t>, kuri tiek</w:t>
            </w:r>
            <w:r w:rsidR="008A1899" w:rsidRPr="00D061F4">
              <w:rPr>
                <w:rFonts w:ascii="Times New Roman" w:hAnsi="Times New Roman" w:cs="Times New Roman"/>
                <w:b/>
                <w:bCs/>
                <w:i/>
                <w:iCs/>
                <w:color w:val="0000FF"/>
                <w:sz w:val="20"/>
                <w:szCs w:val="20"/>
              </w:rPr>
              <w:t xml:space="preserve"> izstrādāti vai attīstīti</w:t>
            </w:r>
            <w:r w:rsidR="008E7A65" w:rsidRPr="00D061F4">
              <w:rPr>
                <w:rFonts w:ascii="Times New Roman" w:hAnsi="Times New Roman" w:cs="Times New Roman"/>
                <w:b/>
                <w:bCs/>
                <w:i/>
                <w:iCs/>
                <w:color w:val="0000FF"/>
                <w:sz w:val="20"/>
                <w:szCs w:val="20"/>
              </w:rPr>
              <w:t xml:space="preserve"> šajā ANM plāna investīcijas projektā</w:t>
            </w:r>
            <w:r w:rsidR="008E7A65" w:rsidRPr="00C95BB1">
              <w:rPr>
                <w:rFonts w:ascii="Times New Roman" w:hAnsi="Times New Roman" w:cs="Times New Roman"/>
                <w:i/>
                <w:iCs/>
                <w:color w:val="0000FF"/>
                <w:sz w:val="20"/>
                <w:szCs w:val="20"/>
              </w:rPr>
              <w:t>. Informācija jānorāda tādā detalizācijas pakāpē, lai gūtu pārliecību par dubultā finansējuma neesamību</w:t>
            </w:r>
            <w:r w:rsidR="00423EC9">
              <w:rPr>
                <w:rFonts w:ascii="Times New Roman" w:hAnsi="Times New Roman" w:cs="Times New Roman"/>
                <w:i/>
                <w:iCs/>
                <w:color w:val="0000FF"/>
                <w:sz w:val="20"/>
                <w:szCs w:val="20"/>
              </w:rPr>
              <w:t>;</w:t>
            </w:r>
          </w:p>
          <w:p w14:paraId="3699DC6F" w14:textId="7BC63FBA" w:rsidR="00037E77" w:rsidRPr="00037E77" w:rsidRDefault="11B4BA13" w:rsidP="00037E77">
            <w:pPr>
              <w:pStyle w:val="ListParagraph"/>
              <w:numPr>
                <w:ilvl w:val="0"/>
                <w:numId w:val="21"/>
              </w:numPr>
              <w:spacing w:before="120"/>
              <w:jc w:val="both"/>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sasaisti ar atklātas stratēģiskās autonomijas un drošības jautājumiem</w:t>
            </w:r>
            <w:r w:rsidR="00033A77">
              <w:rPr>
                <w:rFonts w:ascii="Times New Roman" w:hAnsi="Times New Roman" w:cs="Times New Roman"/>
                <w:i/>
                <w:iCs/>
                <w:color w:val="0000FF"/>
                <w:sz w:val="20"/>
                <w:szCs w:val="20"/>
              </w:rPr>
              <w:t xml:space="preserve">. </w:t>
            </w:r>
            <w:r w:rsidR="00037E77">
              <w:rPr>
                <w:rFonts w:ascii="Times New Roman" w:hAnsi="Times New Roman" w:cs="Times New Roman"/>
                <w:i/>
                <w:iCs/>
                <w:color w:val="0000FF"/>
                <w:sz w:val="20"/>
                <w:szCs w:val="20"/>
              </w:rPr>
              <w:t>2.1. reformu un investīciju</w:t>
            </w:r>
            <w:r w:rsidR="00037E77" w:rsidRPr="00037E77">
              <w:rPr>
                <w:rFonts w:ascii="Times New Roman" w:hAnsi="Times New Roman" w:cs="Times New Roman"/>
                <w:i/>
                <w:iCs/>
                <w:color w:val="0000FF"/>
                <w:sz w:val="20"/>
                <w:szCs w:val="20"/>
              </w:rPr>
              <w:t xml:space="preserve"> virzienam ir šāda sasaiste ar atklātas stratēģiskās autonomijas un drošības jautājumiem:</w:t>
            </w:r>
          </w:p>
          <w:p w14:paraId="6F71D9F5" w14:textId="77777777" w:rsidR="00037E77" w:rsidRDefault="00037E77" w:rsidP="00037E77">
            <w:pPr>
              <w:pStyle w:val="ListParagraph"/>
              <w:numPr>
                <w:ilvl w:val="1"/>
                <w:numId w:val="21"/>
              </w:numPr>
              <w:spacing w:before="120"/>
              <w:jc w:val="both"/>
              <w:rPr>
                <w:rFonts w:ascii="Times New Roman" w:hAnsi="Times New Roman" w:cs="Times New Roman"/>
                <w:i/>
                <w:iCs/>
                <w:color w:val="0000FF"/>
                <w:sz w:val="20"/>
                <w:szCs w:val="20"/>
              </w:rPr>
            </w:pPr>
            <w:r w:rsidRPr="00037E77">
              <w:rPr>
                <w:rFonts w:ascii="Times New Roman" w:hAnsi="Times New Roman" w:cs="Times New Roman"/>
                <w:i/>
                <w:iCs/>
                <w:color w:val="0000FF"/>
                <w:sz w:val="20"/>
                <w:szCs w:val="20"/>
              </w:rPr>
              <w:t>pētniecības datu repozitoriju izveidē tiks ievēroti un iestrādāti datu pārvaldības nosacījumi;</w:t>
            </w:r>
          </w:p>
          <w:p w14:paraId="5C829F99" w14:textId="77777777" w:rsidR="00933314" w:rsidRDefault="00037E77" w:rsidP="00933314">
            <w:pPr>
              <w:pStyle w:val="ListParagraph"/>
              <w:numPr>
                <w:ilvl w:val="1"/>
                <w:numId w:val="21"/>
              </w:numPr>
              <w:spacing w:before="120"/>
              <w:jc w:val="both"/>
              <w:rPr>
                <w:rFonts w:ascii="Times New Roman" w:hAnsi="Times New Roman" w:cs="Times New Roman"/>
                <w:i/>
                <w:iCs/>
                <w:color w:val="0000FF"/>
                <w:sz w:val="20"/>
                <w:szCs w:val="20"/>
              </w:rPr>
            </w:pPr>
            <w:r w:rsidRPr="00CE6356">
              <w:rPr>
                <w:rFonts w:ascii="Times New Roman" w:hAnsi="Times New Roman" w:cs="Times New Roman"/>
                <w:i/>
                <w:iCs/>
                <w:color w:val="0000FF"/>
                <w:sz w:val="20"/>
                <w:szCs w:val="20"/>
              </w:rPr>
              <w:t>dalība Eiropas Atvērtās zinātnes mākonī sekmēs Eiropas stratēģisko autonomiju pētniecības datu pārvaldības jomā;</w:t>
            </w:r>
          </w:p>
          <w:p w14:paraId="2A4FCA2F" w14:textId="77777777" w:rsidR="00833577" w:rsidRDefault="00037E77" w:rsidP="00933314">
            <w:pPr>
              <w:pStyle w:val="ListParagraph"/>
              <w:numPr>
                <w:ilvl w:val="1"/>
                <w:numId w:val="21"/>
              </w:numPr>
              <w:spacing w:before="120"/>
              <w:jc w:val="both"/>
              <w:rPr>
                <w:rFonts w:ascii="Times New Roman" w:hAnsi="Times New Roman" w:cs="Times New Roman"/>
                <w:i/>
                <w:iCs/>
                <w:color w:val="0000FF"/>
                <w:sz w:val="20"/>
                <w:szCs w:val="20"/>
              </w:rPr>
            </w:pPr>
            <w:r w:rsidRPr="00CE6356">
              <w:rPr>
                <w:rFonts w:ascii="Times New Roman" w:hAnsi="Times New Roman" w:cs="Times New Roman"/>
                <w:i/>
                <w:iCs/>
                <w:color w:val="0000FF"/>
                <w:sz w:val="20"/>
                <w:szCs w:val="20"/>
              </w:rPr>
              <w:t xml:space="preserve">Latvijas nacionālās </w:t>
            </w:r>
            <w:proofErr w:type="spellStart"/>
            <w:r w:rsidRPr="00CE6356">
              <w:rPr>
                <w:rFonts w:ascii="Times New Roman" w:hAnsi="Times New Roman" w:cs="Times New Roman"/>
                <w:i/>
                <w:iCs/>
                <w:color w:val="0000FF"/>
                <w:sz w:val="20"/>
                <w:szCs w:val="20"/>
              </w:rPr>
              <w:t>federētās</w:t>
            </w:r>
            <w:proofErr w:type="spellEnd"/>
            <w:r w:rsidRPr="00CE6356">
              <w:rPr>
                <w:rFonts w:ascii="Times New Roman" w:hAnsi="Times New Roman" w:cs="Times New Roman"/>
                <w:i/>
                <w:iCs/>
                <w:color w:val="0000FF"/>
                <w:sz w:val="20"/>
                <w:szCs w:val="20"/>
              </w:rPr>
              <w:t xml:space="preserve"> </w:t>
            </w:r>
            <w:proofErr w:type="spellStart"/>
            <w:r w:rsidRPr="00CE6356">
              <w:rPr>
                <w:rFonts w:ascii="Times New Roman" w:hAnsi="Times New Roman" w:cs="Times New Roman"/>
                <w:i/>
                <w:iCs/>
                <w:color w:val="0000FF"/>
                <w:sz w:val="20"/>
                <w:szCs w:val="20"/>
              </w:rPr>
              <w:t>mākoņdatošanas</w:t>
            </w:r>
            <w:proofErr w:type="spellEnd"/>
            <w:r w:rsidRPr="00CE6356">
              <w:rPr>
                <w:rFonts w:ascii="Times New Roman" w:hAnsi="Times New Roman" w:cs="Times New Roman"/>
                <w:i/>
                <w:iCs/>
                <w:color w:val="0000FF"/>
                <w:sz w:val="20"/>
                <w:szCs w:val="20"/>
              </w:rPr>
              <w:t xml:space="preserve"> infrastruktūras izveide ar perspektīvu to integrēt Eiropas </w:t>
            </w:r>
            <w:proofErr w:type="spellStart"/>
            <w:r w:rsidRPr="00CE6356">
              <w:rPr>
                <w:rFonts w:ascii="Times New Roman" w:hAnsi="Times New Roman" w:cs="Times New Roman"/>
                <w:i/>
                <w:iCs/>
                <w:color w:val="0000FF"/>
                <w:sz w:val="20"/>
                <w:szCs w:val="20"/>
              </w:rPr>
              <w:t>mākoņdatošanas</w:t>
            </w:r>
            <w:proofErr w:type="spellEnd"/>
            <w:r w:rsidRPr="00CE6356">
              <w:rPr>
                <w:rFonts w:ascii="Times New Roman" w:hAnsi="Times New Roman" w:cs="Times New Roman"/>
                <w:i/>
                <w:iCs/>
                <w:color w:val="0000FF"/>
                <w:sz w:val="20"/>
                <w:szCs w:val="20"/>
              </w:rPr>
              <w:t xml:space="preserve"> infrastruktūrā sekmēs Eiropas stratēģisko autonomiju </w:t>
            </w:r>
            <w:proofErr w:type="spellStart"/>
            <w:r w:rsidRPr="00CE6356">
              <w:rPr>
                <w:rFonts w:ascii="Times New Roman" w:hAnsi="Times New Roman" w:cs="Times New Roman"/>
                <w:i/>
                <w:iCs/>
                <w:color w:val="0000FF"/>
                <w:sz w:val="20"/>
                <w:szCs w:val="20"/>
              </w:rPr>
              <w:t>mākoņdatošanas</w:t>
            </w:r>
            <w:proofErr w:type="spellEnd"/>
            <w:r w:rsidRPr="00CE6356">
              <w:rPr>
                <w:rFonts w:ascii="Times New Roman" w:hAnsi="Times New Roman" w:cs="Times New Roman"/>
                <w:i/>
                <w:iCs/>
                <w:color w:val="0000FF"/>
                <w:sz w:val="20"/>
                <w:szCs w:val="20"/>
              </w:rPr>
              <w:t xml:space="preserve"> jomā.</w:t>
            </w:r>
          </w:p>
          <w:p w14:paraId="183F7E46" w14:textId="76214DE3" w:rsidR="00C52C45" w:rsidRPr="00CE6356" w:rsidRDefault="00833577" w:rsidP="00CE6356">
            <w:pPr>
              <w:spacing w:before="120"/>
              <w:ind w:left="108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Detalizētāk </w:t>
            </w:r>
            <w:r w:rsidR="00EB31CC" w:rsidRPr="00CE6356">
              <w:rPr>
                <w:rFonts w:ascii="Times New Roman" w:hAnsi="Times New Roman" w:cs="Times New Roman"/>
                <w:i/>
                <w:iCs/>
                <w:color w:val="0000FF"/>
                <w:sz w:val="20"/>
                <w:szCs w:val="20"/>
              </w:rPr>
              <w:t xml:space="preserve">skatīt </w:t>
            </w:r>
            <w:r w:rsidR="00510535" w:rsidRPr="00CE6356">
              <w:rPr>
                <w:rFonts w:ascii="Times New Roman" w:hAnsi="Times New Roman" w:cs="Times New Roman"/>
                <w:i/>
                <w:iCs/>
                <w:color w:val="0000FF"/>
                <w:sz w:val="20"/>
                <w:szCs w:val="20"/>
              </w:rPr>
              <w:t xml:space="preserve">ANM plāna </w:t>
            </w:r>
            <w:r w:rsidR="00E14501" w:rsidRPr="00CE6356">
              <w:rPr>
                <w:rFonts w:ascii="Times New Roman" w:hAnsi="Times New Roman" w:cs="Times New Roman"/>
                <w:i/>
                <w:iCs/>
                <w:color w:val="0000FF"/>
                <w:sz w:val="20"/>
                <w:szCs w:val="20"/>
              </w:rPr>
              <w:t>sadaļ</w:t>
            </w:r>
            <w:r w:rsidR="008607D3" w:rsidRPr="00CE6356">
              <w:rPr>
                <w:rFonts w:ascii="Times New Roman" w:hAnsi="Times New Roman" w:cs="Times New Roman"/>
                <w:i/>
                <w:iCs/>
                <w:color w:val="0000FF"/>
                <w:sz w:val="20"/>
                <w:szCs w:val="20"/>
              </w:rPr>
              <w:t>as</w:t>
            </w:r>
            <w:r w:rsidR="00E14501" w:rsidRPr="00CE6356">
              <w:rPr>
                <w:rFonts w:ascii="Times New Roman" w:hAnsi="Times New Roman" w:cs="Times New Roman"/>
                <w:i/>
                <w:iCs/>
                <w:color w:val="0000FF"/>
                <w:sz w:val="20"/>
                <w:szCs w:val="20"/>
              </w:rPr>
              <w:t xml:space="preserve"> “Atklāta stratēģiskā autonomija un drošības jautājumi”</w:t>
            </w:r>
            <w:r w:rsidR="008607D3" w:rsidRPr="00CE6356">
              <w:rPr>
                <w:rFonts w:ascii="Times New Roman" w:hAnsi="Times New Roman" w:cs="Times New Roman"/>
                <w:i/>
                <w:iCs/>
                <w:color w:val="0000FF"/>
                <w:sz w:val="20"/>
                <w:szCs w:val="20"/>
              </w:rPr>
              <w:t xml:space="preserve"> </w:t>
            </w:r>
            <w:r w:rsidR="00861DDD" w:rsidRPr="00CE6356">
              <w:rPr>
                <w:rFonts w:ascii="Times New Roman" w:hAnsi="Times New Roman" w:cs="Times New Roman"/>
                <w:i/>
                <w:iCs/>
                <w:color w:val="0000FF"/>
                <w:sz w:val="20"/>
                <w:szCs w:val="20"/>
              </w:rPr>
              <w:t>(</w:t>
            </w:r>
            <w:r w:rsidR="00774BC4">
              <w:rPr>
                <w:rFonts w:ascii="Times New Roman" w:hAnsi="Times New Roman" w:cs="Times New Roman"/>
                <w:i/>
                <w:iCs/>
                <w:color w:val="0000FF"/>
                <w:sz w:val="20"/>
                <w:szCs w:val="20"/>
              </w:rPr>
              <w:t>801</w:t>
            </w:r>
            <w:r w:rsidR="00861DDD" w:rsidRPr="00CE6356">
              <w:rPr>
                <w:rFonts w:ascii="Times New Roman" w:hAnsi="Times New Roman" w:cs="Times New Roman"/>
                <w:i/>
                <w:iCs/>
                <w:color w:val="0000FF"/>
                <w:sz w:val="20"/>
                <w:szCs w:val="20"/>
              </w:rPr>
              <w:t>)-(</w:t>
            </w:r>
            <w:r w:rsidR="00774BC4">
              <w:rPr>
                <w:rFonts w:ascii="Times New Roman" w:hAnsi="Times New Roman" w:cs="Times New Roman"/>
                <w:i/>
                <w:iCs/>
                <w:color w:val="0000FF"/>
                <w:sz w:val="20"/>
                <w:szCs w:val="20"/>
              </w:rPr>
              <w:t>804</w:t>
            </w:r>
            <w:r w:rsidR="00861DDD" w:rsidRPr="00CE6356">
              <w:rPr>
                <w:rFonts w:ascii="Times New Roman" w:hAnsi="Times New Roman" w:cs="Times New Roman"/>
                <w:i/>
                <w:iCs/>
                <w:color w:val="0000FF"/>
                <w:sz w:val="20"/>
                <w:szCs w:val="20"/>
              </w:rPr>
              <w:t xml:space="preserve">) </w:t>
            </w:r>
            <w:r w:rsidR="008607D3" w:rsidRPr="00CE6356">
              <w:rPr>
                <w:rFonts w:ascii="Times New Roman" w:hAnsi="Times New Roman" w:cs="Times New Roman"/>
                <w:i/>
                <w:iCs/>
                <w:color w:val="0000FF"/>
                <w:sz w:val="20"/>
                <w:szCs w:val="20"/>
              </w:rPr>
              <w:t>punktu</w:t>
            </w:r>
            <w:r w:rsidR="001F6A0F" w:rsidRPr="00CE6356">
              <w:rPr>
                <w:rFonts w:ascii="Times New Roman" w:hAnsi="Times New Roman" w:cs="Times New Roman"/>
                <w:i/>
                <w:iCs/>
                <w:color w:val="0000FF"/>
                <w:sz w:val="20"/>
                <w:szCs w:val="20"/>
              </w:rPr>
              <w:t xml:space="preserve">, </w:t>
            </w:r>
            <w:r w:rsidR="009E66BB">
              <w:rPr>
                <w:rFonts w:ascii="Times New Roman" w:hAnsi="Times New Roman" w:cs="Times New Roman"/>
                <w:i/>
                <w:iCs/>
                <w:color w:val="0000FF"/>
                <w:sz w:val="20"/>
                <w:szCs w:val="20"/>
              </w:rPr>
              <w:t>158</w:t>
            </w:r>
            <w:r w:rsidR="001F6A0F" w:rsidRPr="00CE6356">
              <w:rPr>
                <w:rFonts w:ascii="Times New Roman" w:hAnsi="Times New Roman" w:cs="Times New Roman"/>
                <w:i/>
                <w:iCs/>
                <w:color w:val="0000FF"/>
                <w:sz w:val="20"/>
                <w:szCs w:val="20"/>
              </w:rPr>
              <w:t>.lp., resurss pieejams šeit:</w:t>
            </w:r>
            <w:r w:rsidR="001F6A0F">
              <w:t xml:space="preserve"> </w:t>
            </w:r>
            <w:hyperlink r:id="rId18" w:history="1">
              <w:r w:rsidR="001F6A0F" w:rsidRPr="00833577">
                <w:rPr>
                  <w:rStyle w:val="Hyperlink"/>
                  <w:rFonts w:ascii="Times New Roman" w:hAnsi="Times New Roman" w:cs="Times New Roman"/>
                  <w:i/>
                  <w:iCs/>
                  <w:sz w:val="20"/>
                  <w:szCs w:val="20"/>
                </w:rPr>
                <w:t>https://www.esfondi.lv/upload/anm/01_anm_plans_04062021.pdf</w:t>
              </w:r>
            </w:hyperlink>
            <w:r w:rsidR="008607D3" w:rsidRPr="00CE6356">
              <w:rPr>
                <w:rFonts w:ascii="Times New Roman" w:hAnsi="Times New Roman" w:cs="Times New Roman"/>
                <w:i/>
                <w:iCs/>
                <w:color w:val="0000FF"/>
                <w:sz w:val="20"/>
                <w:szCs w:val="20"/>
              </w:rPr>
              <w:t>)</w:t>
            </w:r>
            <w:r w:rsidR="11B4BA13" w:rsidRPr="00CE6356">
              <w:rPr>
                <w:rFonts w:ascii="Times New Roman" w:hAnsi="Times New Roman" w:cs="Times New Roman"/>
                <w:i/>
                <w:iCs/>
                <w:color w:val="0000FF"/>
                <w:sz w:val="20"/>
                <w:szCs w:val="20"/>
              </w:rPr>
              <w:t>;</w:t>
            </w:r>
          </w:p>
          <w:p w14:paraId="56DC0F2E" w14:textId="77777777" w:rsidR="00C52C45" w:rsidRPr="00D21F31" w:rsidRDefault="00C52C45" w:rsidP="00C52C45">
            <w:pPr>
              <w:pStyle w:val="ListParagraph"/>
              <w:numPr>
                <w:ilvl w:val="0"/>
                <w:numId w:val="21"/>
              </w:num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informāciju par projekta izskatīšanu IKT vadītāju paplašinātajā forumā un/vai programmas padomē;</w:t>
            </w:r>
          </w:p>
          <w:p w14:paraId="336CC04C" w14:textId="200B9687" w:rsidR="009C03B4" w:rsidRPr="003E4694" w:rsidRDefault="00C52C45" w:rsidP="003E4694">
            <w:pPr>
              <w:pStyle w:val="ListParagraph"/>
              <w:numPr>
                <w:ilvl w:val="0"/>
                <w:numId w:val="21"/>
              </w:numPr>
              <w:spacing w:before="120"/>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u.c. pēc projekta īstenotāja ieskatiem būtisku informāciju.</w:t>
            </w:r>
          </w:p>
        </w:tc>
      </w:tr>
    </w:tbl>
    <w:p w14:paraId="1B5AFB4E" w14:textId="77777777" w:rsidR="00D44DE3" w:rsidRPr="00C003CA" w:rsidRDefault="00D44DE3" w:rsidP="00D44DE3">
      <w:pPr>
        <w:spacing w:after="0"/>
        <w:rPr>
          <w:rFonts w:ascii="Calibri" w:eastAsia="Times New Roman" w:hAnsi="Calibri" w:cs="Times New Roman"/>
          <w:i/>
          <w:iCs/>
          <w:sz w:val="16"/>
          <w:szCs w:val="16"/>
          <w:lang w:eastAsia="lv-LV"/>
        </w:rPr>
      </w:pPr>
    </w:p>
    <w:p w14:paraId="30D4C00F" w14:textId="0A27019C" w:rsidR="00D44DE3" w:rsidRPr="00EF3F96" w:rsidRDefault="00D44DE3" w:rsidP="00D44DE3">
      <w:pPr>
        <w:spacing w:after="0"/>
        <w:rPr>
          <w:rFonts w:ascii="Times New Roman" w:eastAsia="Times New Roman" w:hAnsi="Times New Roman" w:cs="Times New Roman"/>
          <w:sz w:val="20"/>
          <w:szCs w:val="20"/>
          <w:lang w:eastAsia="lv-LV"/>
        </w:rPr>
      </w:pPr>
      <w:r w:rsidRPr="00EF3F96">
        <w:rPr>
          <w:rFonts w:ascii="Times New Roman" w:eastAsia="Times New Roman" w:hAnsi="Times New Roman" w:cs="Times New Roman"/>
          <w:sz w:val="20"/>
          <w:szCs w:val="20"/>
          <w:lang w:eastAsia="lv-LV"/>
        </w:rPr>
        <w:lastRenderedPageBreak/>
        <w:t>Lietotie saīsinājumi:</w:t>
      </w:r>
    </w:p>
    <w:p w14:paraId="6CD8BD1D" w14:textId="77777777" w:rsidR="00D44DE3" w:rsidRPr="00EF3F96" w:rsidRDefault="00D44DE3" w:rsidP="00D44DE3">
      <w:pPr>
        <w:spacing w:after="0"/>
        <w:rPr>
          <w:rFonts w:ascii="Times New Roman" w:eastAsia="Times New Roman" w:hAnsi="Times New Roman" w:cs="Times New Roman"/>
          <w:sz w:val="20"/>
          <w:szCs w:val="20"/>
          <w:lang w:eastAsia="lv-LV"/>
        </w:rPr>
      </w:pPr>
      <w:r w:rsidRPr="00EF3F96">
        <w:rPr>
          <w:rFonts w:ascii="Times New Roman" w:eastAsia="Times New Roman" w:hAnsi="Times New Roman" w:cs="Times New Roman"/>
          <w:sz w:val="20"/>
          <w:szCs w:val="20"/>
          <w:lang w:eastAsia="lv-LV"/>
        </w:rPr>
        <w:t>IKT – informācijas un komunikācijas tehnoloģijas</w:t>
      </w:r>
    </w:p>
    <w:p w14:paraId="6516A7B7" w14:textId="35B63A66" w:rsidR="000344B5" w:rsidRPr="00C003CA" w:rsidRDefault="007946F3" w:rsidP="005F1A81">
      <w:pPr>
        <w:rPr>
          <w:rFonts w:ascii="Times New Roman" w:eastAsia="Times New Roman" w:hAnsi="Times New Roman" w:cs="Times New Roman"/>
          <w:sz w:val="16"/>
          <w:szCs w:val="16"/>
          <w:lang w:eastAsia="lv-LV"/>
        </w:rPr>
      </w:pPr>
      <w:r w:rsidRPr="00EF3F96">
        <w:rPr>
          <w:rFonts w:ascii="Times New Roman" w:hAnsi="Times New Roman" w:cs="Times New Roman"/>
          <w:sz w:val="20"/>
          <w:szCs w:val="20"/>
        </w:rPr>
        <w:t>VARAM – Vides aizsardzības un reģionālās attīstības ministrija</w:t>
      </w:r>
    </w:p>
    <w:sectPr w:rsidR="000344B5" w:rsidRPr="00C003CA" w:rsidSect="005F1A81">
      <w:headerReference w:type="default" r:id="rId19"/>
      <w:footerReference w:type="default" r:id="rId20"/>
      <w:footerReference w:type="first" r:id="rId21"/>
      <w:pgSz w:w="11906" w:h="16838"/>
      <w:pgMar w:top="1134" w:right="1418"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38AC" w14:textId="77777777" w:rsidR="00C716F9" w:rsidRDefault="00C716F9" w:rsidP="00682042">
      <w:pPr>
        <w:spacing w:after="0" w:line="240" w:lineRule="auto"/>
      </w:pPr>
      <w:r>
        <w:separator/>
      </w:r>
    </w:p>
  </w:endnote>
  <w:endnote w:type="continuationSeparator" w:id="0">
    <w:p w14:paraId="5784A46E" w14:textId="77777777" w:rsidR="00C716F9" w:rsidRDefault="00C716F9" w:rsidP="00682042">
      <w:pPr>
        <w:spacing w:after="0" w:line="240" w:lineRule="auto"/>
      </w:pPr>
      <w:r>
        <w:continuationSeparator/>
      </w:r>
    </w:p>
  </w:endnote>
  <w:endnote w:type="continuationNotice" w:id="1">
    <w:p w14:paraId="4E7F3C98" w14:textId="77777777" w:rsidR="00C716F9" w:rsidRDefault="00C71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5C1E" w14:textId="256BC1D4" w:rsidR="007D7925" w:rsidRPr="00F17CE2" w:rsidRDefault="007D7925" w:rsidP="007D7925">
    <w:pPr>
      <w:pStyle w:val="Footer"/>
      <w:rPr>
        <w:rFonts w:ascii="Times New Roman" w:hAnsi="Times New Roman" w:cs="Times New Roman"/>
        <w:sz w:val="16"/>
        <w:szCs w:val="16"/>
      </w:rPr>
    </w:pPr>
    <w:r>
      <w:rPr>
        <w:rFonts w:ascii="Times New Roman" w:hAnsi="Times New Roman" w:cs="Times New Roman"/>
        <w:sz w:val="16"/>
        <w:szCs w:val="16"/>
      </w:rPr>
      <w:t>VARAM_skaidrojumi_v.1.0 (09.2022)</w:t>
    </w:r>
  </w:p>
  <w:p w14:paraId="68B083CC" w14:textId="683E7840" w:rsidR="00793D76" w:rsidRPr="005D29F2" w:rsidRDefault="00793D76" w:rsidP="005555B2">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7B33" w14:textId="2AC38183" w:rsidR="007D7925" w:rsidRPr="00F17CE2" w:rsidRDefault="007D7925" w:rsidP="007D7925">
    <w:pPr>
      <w:pStyle w:val="Footer"/>
      <w:rPr>
        <w:rFonts w:ascii="Times New Roman" w:hAnsi="Times New Roman" w:cs="Times New Roman"/>
        <w:sz w:val="16"/>
        <w:szCs w:val="16"/>
      </w:rPr>
    </w:pPr>
    <w:r>
      <w:rPr>
        <w:rFonts w:ascii="Times New Roman" w:hAnsi="Times New Roman" w:cs="Times New Roman"/>
        <w:sz w:val="16"/>
        <w:szCs w:val="16"/>
      </w:rPr>
      <w:t>VARAM_skaidrojumi_v.1.0 (0</w:t>
    </w:r>
    <w:r w:rsidR="009A6273">
      <w:rPr>
        <w:rFonts w:ascii="Times New Roman" w:hAnsi="Times New Roman" w:cs="Times New Roman"/>
        <w:sz w:val="16"/>
        <w:szCs w:val="16"/>
      </w:rPr>
      <w:t>9</w:t>
    </w:r>
    <w:r>
      <w:rPr>
        <w:rFonts w:ascii="Times New Roman" w:hAnsi="Times New Roman" w:cs="Times New Roman"/>
        <w:sz w:val="16"/>
        <w:szCs w:val="16"/>
      </w:rPr>
      <w:t>.2022)</w:t>
    </w:r>
  </w:p>
  <w:p w14:paraId="769C1B23" w14:textId="34AFFA80" w:rsidR="005555B2" w:rsidRPr="005555B2" w:rsidRDefault="005555B2">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022D" w14:textId="77777777" w:rsidR="00C716F9" w:rsidRDefault="00C716F9" w:rsidP="00682042">
      <w:pPr>
        <w:spacing w:after="0" w:line="240" w:lineRule="auto"/>
      </w:pPr>
      <w:r>
        <w:separator/>
      </w:r>
    </w:p>
  </w:footnote>
  <w:footnote w:type="continuationSeparator" w:id="0">
    <w:p w14:paraId="57D13AD5" w14:textId="77777777" w:rsidR="00C716F9" w:rsidRDefault="00C716F9" w:rsidP="00682042">
      <w:pPr>
        <w:spacing w:after="0" w:line="240" w:lineRule="auto"/>
      </w:pPr>
      <w:r>
        <w:continuationSeparator/>
      </w:r>
    </w:p>
  </w:footnote>
  <w:footnote w:type="continuationNotice" w:id="1">
    <w:p w14:paraId="53D70CAD" w14:textId="77777777" w:rsidR="00C716F9" w:rsidRDefault="00C716F9">
      <w:pPr>
        <w:spacing w:after="0" w:line="240" w:lineRule="auto"/>
      </w:pPr>
    </w:p>
  </w:footnote>
  <w:footnote w:id="2">
    <w:p w14:paraId="31A847FA" w14:textId="7E2DDD88" w:rsidR="003F2CAB" w:rsidRPr="00C01AAB" w:rsidRDefault="00F4431B" w:rsidP="00C01AAB">
      <w:pPr>
        <w:pStyle w:val="FootnoteText"/>
        <w:jc w:val="both"/>
        <w:rPr>
          <w:rFonts w:ascii="Times New Roman" w:hAnsi="Times New Roman" w:cs="Times New Roman"/>
        </w:rPr>
      </w:pPr>
      <w:r w:rsidRPr="00625BE3">
        <w:rPr>
          <w:rStyle w:val="FootnoteReference"/>
        </w:rPr>
        <w:footnoteRef/>
      </w:r>
      <w:r w:rsidRPr="00625BE3">
        <w:rPr>
          <w:rFonts w:ascii="Times New Roman" w:hAnsi="Times New Roman" w:cs="Times New Roman"/>
        </w:rPr>
        <w:t xml:space="preserve"> </w:t>
      </w:r>
      <w:r w:rsidR="003F2CAB" w:rsidRPr="00625BE3">
        <w:rPr>
          <w:rFonts w:ascii="Times New Roman" w:hAnsi="Times New Roman" w:cs="Times New Roman"/>
        </w:rPr>
        <w:t xml:space="preserve">Obligāti jāiekļauj vismaz viens (vēlami vismaz </w:t>
      </w:r>
      <w:r w:rsidR="00ED4181">
        <w:rPr>
          <w:rFonts w:ascii="Times New Roman" w:hAnsi="Times New Roman" w:cs="Times New Roman"/>
        </w:rPr>
        <w:t>divi</w:t>
      </w:r>
      <w:r w:rsidR="003F2CAB" w:rsidRPr="00625BE3">
        <w:rPr>
          <w:rFonts w:ascii="Times New Roman" w:hAnsi="Times New Roman" w:cs="Times New Roman"/>
        </w:rPr>
        <w:t xml:space="preserve">) būtisks ieguvums, kas tiek sasniegts jau projekta īstenošanas </w:t>
      </w:r>
      <w:r w:rsidR="003F2CAB" w:rsidRPr="00C01AAB">
        <w:rPr>
          <w:rFonts w:ascii="Times New Roman" w:hAnsi="Times New Roman" w:cs="Times New Roman"/>
        </w:rPr>
        <w:t xml:space="preserve">laikā. Šajā sadaļā </w:t>
      </w:r>
      <w:r w:rsidR="00FF73A2" w:rsidRPr="00C01AAB">
        <w:rPr>
          <w:rFonts w:ascii="Times New Roman" w:hAnsi="Times New Roman" w:cs="Times New Roman"/>
        </w:rPr>
        <w:t>i</w:t>
      </w:r>
      <w:r w:rsidR="003F2CAB" w:rsidRPr="00C01AAB">
        <w:rPr>
          <w:rFonts w:ascii="Times New Roman" w:hAnsi="Times New Roman" w:cs="Times New Roman"/>
        </w:rPr>
        <w:t xml:space="preserve">r jānorāda būtiski ieguvumi </w:t>
      </w:r>
      <w:r w:rsidR="004D6335" w:rsidRPr="00C01AAB">
        <w:rPr>
          <w:rFonts w:ascii="Times New Roman" w:hAnsi="Times New Roman" w:cs="Times New Roman"/>
        </w:rPr>
        <w:t xml:space="preserve">nozarei, institūcijai, sabiedrībai, bet </w:t>
      </w:r>
      <w:r w:rsidR="00ED4181">
        <w:rPr>
          <w:rFonts w:ascii="Times New Roman" w:hAnsi="Times New Roman" w:cs="Times New Roman"/>
        </w:rPr>
        <w:t>nav</w:t>
      </w:r>
      <w:r w:rsidR="003F2CAB" w:rsidRPr="00C01AAB">
        <w:rPr>
          <w:rFonts w:ascii="Times New Roman" w:hAnsi="Times New Roman" w:cs="Times New Roman"/>
        </w:rPr>
        <w:t xml:space="preserve"> </w:t>
      </w:r>
      <w:r w:rsidR="00ED4181">
        <w:rPr>
          <w:rFonts w:ascii="Times New Roman" w:hAnsi="Times New Roman" w:cs="Times New Roman"/>
        </w:rPr>
        <w:t>jānorāda</w:t>
      </w:r>
      <w:r w:rsidR="003F2CAB" w:rsidRPr="00C01AAB">
        <w:rPr>
          <w:rFonts w:ascii="Times New Roman" w:hAnsi="Times New Roman" w:cs="Times New Roman"/>
        </w:rPr>
        <w:t xml:space="preserve"> </w:t>
      </w:r>
      <w:r w:rsidR="004D6335" w:rsidRPr="00C01AAB">
        <w:rPr>
          <w:rFonts w:ascii="Times New Roman" w:hAnsi="Times New Roman" w:cs="Times New Roman"/>
        </w:rPr>
        <w:t xml:space="preserve">iznākumi – ieguldījumi </w:t>
      </w:r>
      <w:r w:rsidR="00F94BCC" w:rsidRPr="00C01AAB">
        <w:rPr>
          <w:rFonts w:ascii="Times New Roman" w:hAnsi="Times New Roman" w:cs="Times New Roman"/>
        </w:rPr>
        <w:t xml:space="preserve">Atveseļošanas un noturības mehānisma plāna </w:t>
      </w:r>
      <w:r w:rsidR="004D6335" w:rsidRPr="00C01AAB">
        <w:rPr>
          <w:rFonts w:ascii="Times New Roman" w:hAnsi="Times New Roman" w:cs="Times New Roman"/>
        </w:rPr>
        <w:t xml:space="preserve">2.1. mērķa rādītāju sasniegšanā, ko norāda </w:t>
      </w:r>
      <w:r w:rsidR="00EB50AF" w:rsidRPr="00C01AAB">
        <w:rPr>
          <w:rFonts w:ascii="Times New Roman" w:hAnsi="Times New Roman" w:cs="Times New Roman"/>
        </w:rPr>
        <w:t>5</w:t>
      </w:r>
      <w:r w:rsidR="004D6335" w:rsidRPr="00C01AAB">
        <w:rPr>
          <w:rFonts w:ascii="Times New Roman" w:hAnsi="Times New Roman" w:cs="Times New Roman"/>
        </w:rPr>
        <w:t>. punktā</w:t>
      </w:r>
      <w:r w:rsidR="00ED4181">
        <w:rPr>
          <w:rFonts w:ascii="Times New Roman" w:hAnsi="Times New Roman" w:cs="Times New Roman"/>
        </w:rPr>
        <w:t>.</w:t>
      </w:r>
    </w:p>
  </w:footnote>
  <w:footnote w:id="3">
    <w:p w14:paraId="3E4D1DD8" w14:textId="65A085A1" w:rsidR="00455A54" w:rsidRPr="00C01AAB" w:rsidRDefault="00455A54" w:rsidP="00C01AAB">
      <w:pPr>
        <w:pStyle w:val="FootnoteText"/>
        <w:jc w:val="both"/>
        <w:rPr>
          <w:rFonts w:ascii="Times New Roman" w:hAnsi="Times New Roman" w:cs="Times New Roman"/>
        </w:rPr>
      </w:pPr>
      <w:r w:rsidRPr="00C01AAB">
        <w:rPr>
          <w:rStyle w:val="FootnoteReference"/>
          <w:rFonts w:ascii="Times New Roman" w:hAnsi="Times New Roman" w:cs="Times New Roman"/>
        </w:rPr>
        <w:footnoteRef/>
      </w:r>
      <w:r w:rsidRPr="00C01AAB">
        <w:rPr>
          <w:rFonts w:ascii="Times New Roman" w:hAnsi="Times New Roman" w:cs="Times New Roman"/>
        </w:rPr>
        <w:t xml:space="preserve"> Piemēram, ja ieguvums ir personāla administrēšanas funkcijas centralizācija, tad mērījums varētu būt, piemēram, tiešās pārvaldes darbinieku </w:t>
      </w:r>
      <w:r w:rsidR="00E44EB6" w:rsidRPr="00C01AAB">
        <w:rPr>
          <w:rFonts w:ascii="Times New Roman" w:hAnsi="Times New Roman" w:cs="Times New Roman"/>
        </w:rPr>
        <w:t>skaits, kas to izmanto, vērtība, piemēram, 10000 un sasniegšanas laiks – 2026</w:t>
      </w:r>
      <w:r w:rsidR="00ED4181">
        <w:rPr>
          <w:rFonts w:ascii="Times New Roman" w:hAnsi="Times New Roman" w:cs="Times New Roman"/>
        </w:rPr>
        <w:t>. gads.</w:t>
      </w:r>
      <w:r w:rsidRPr="00C01AAB">
        <w:rPr>
          <w:rFonts w:ascii="Times New Roman" w:hAnsi="Times New Roman" w:cs="Times New Roman"/>
        </w:rPr>
        <w:t xml:space="preserve">  </w:t>
      </w:r>
    </w:p>
  </w:footnote>
  <w:footnote w:id="4">
    <w:p w14:paraId="5BC70012" w14:textId="75811A17" w:rsidR="00980D40" w:rsidRDefault="00980D40" w:rsidP="009818E4">
      <w:pPr>
        <w:pStyle w:val="FootnoteText"/>
        <w:jc w:val="both"/>
      </w:pPr>
      <w:r w:rsidRPr="00C01AAB">
        <w:rPr>
          <w:rStyle w:val="FootnoteReference"/>
          <w:rFonts w:ascii="Times New Roman" w:hAnsi="Times New Roman" w:cs="Times New Roman"/>
        </w:rPr>
        <w:footnoteRef/>
      </w:r>
      <w:r w:rsidRPr="00C01AAB">
        <w:rPr>
          <w:rFonts w:ascii="Times New Roman" w:hAnsi="Times New Roman" w:cs="Times New Roman"/>
        </w:rPr>
        <w:t xml:space="preserve"> PVN </w:t>
      </w:r>
      <w:r w:rsidR="00252C93" w:rsidRPr="00C01AAB">
        <w:rPr>
          <w:rFonts w:ascii="Times New Roman" w:hAnsi="Times New Roman" w:cs="Times New Roman"/>
        </w:rPr>
        <w:t xml:space="preserve">netiek attiecināts projektu īstenotājiem, kas to var attiecināt patstāvīgi. Pārējie projektu īstenotāji var pieprasīt to attiecināt, norādot </w:t>
      </w:r>
      <w:r w:rsidR="00ED4181">
        <w:rPr>
          <w:rFonts w:ascii="Times New Roman" w:hAnsi="Times New Roman" w:cs="Times New Roman"/>
        </w:rPr>
        <w:t>apmēru</w:t>
      </w:r>
      <w:r w:rsidR="00252C93" w:rsidRPr="00C01AAB">
        <w:rPr>
          <w:rFonts w:ascii="Times New Roman" w:hAnsi="Times New Roman" w:cs="Times New Roman"/>
        </w:rPr>
        <w:t xml:space="preserve"> un saskaņojot</w:t>
      </w:r>
      <w:r w:rsidR="00252C93">
        <w:rPr>
          <w:rFonts w:ascii="Times New Roman" w:hAnsi="Times New Roman" w:cs="Times New Roman"/>
        </w:rPr>
        <w:t xml:space="preserve"> </w:t>
      </w:r>
      <w:r w:rsidR="00ED4181">
        <w:rPr>
          <w:rFonts w:ascii="Times New Roman" w:hAnsi="Times New Roman" w:cs="Times New Roman"/>
        </w:rPr>
        <w:t xml:space="preserve">to </w:t>
      </w:r>
      <w:r w:rsidR="00252C93">
        <w:rPr>
          <w:rFonts w:ascii="Times New Roman" w:hAnsi="Times New Roman" w:cs="Times New Roman"/>
        </w:rPr>
        <w:t>ar Finanšu ministriju</w:t>
      </w:r>
      <w:r w:rsidR="00ED4181">
        <w:rPr>
          <w:rFonts w:ascii="Times New Roman" w:hAnsi="Times New Roman" w:cs="Times New Roman"/>
        </w:rPr>
        <w:t>.</w:t>
      </w:r>
      <w:r w:rsidR="00252C93">
        <w:rPr>
          <w:rFonts w:ascii="Times New Roman" w:hAnsi="Times New Roman" w:cs="Times New Roman"/>
        </w:rPr>
        <w:t xml:space="preserve"> </w:t>
      </w:r>
    </w:p>
  </w:footnote>
  <w:footnote w:id="5">
    <w:p w14:paraId="60A885A4" w14:textId="79D40016" w:rsidR="00C70618" w:rsidRPr="00252C93" w:rsidRDefault="00C70618" w:rsidP="009818E4">
      <w:pPr>
        <w:pStyle w:val="FootnoteText"/>
        <w:jc w:val="both"/>
        <w:rPr>
          <w:i/>
          <w:iCs/>
        </w:rPr>
      </w:pPr>
      <w:r w:rsidRPr="00ED4181">
        <w:rPr>
          <w:rFonts w:ascii="Times New Roman" w:hAnsi="Times New Roman" w:cs="Times New Roman"/>
          <w:vertAlign w:val="superscript"/>
        </w:rPr>
        <w:footnoteRef/>
      </w:r>
      <w:r w:rsidRPr="00252C93">
        <w:rPr>
          <w:rFonts w:ascii="Times New Roman" w:hAnsi="Times New Roman" w:cs="Times New Roman"/>
        </w:rPr>
        <w:t xml:space="preserve"> Avansa maksājumi ir attiecināmi uz projektu īstenotājiem, kas nav valsts tiešās pārvaldes institūcijas</w:t>
      </w:r>
      <w:r w:rsidR="00252C93" w:rsidRPr="00252C93">
        <w:rPr>
          <w:rFonts w:ascii="Times New Roman" w:hAnsi="Times New Roman" w:cs="Times New Roman"/>
        </w:rPr>
        <w:t xml:space="preserve">. Jānorāda </w:t>
      </w:r>
      <w:r w:rsidR="00ED4181">
        <w:rPr>
          <w:rFonts w:ascii="Times New Roman" w:hAnsi="Times New Roman" w:cs="Times New Roman"/>
        </w:rPr>
        <w:t>apmērs</w:t>
      </w:r>
      <w:r w:rsidR="00252C93" w:rsidRPr="00252C93">
        <w:rPr>
          <w:rFonts w:ascii="Times New Roman" w:hAnsi="Times New Roman" w:cs="Times New Roman"/>
        </w:rPr>
        <w:t>, kas nepārsniedz 30</w:t>
      </w:r>
      <w:r w:rsidR="00ED4181">
        <w:rPr>
          <w:rFonts w:ascii="Times New Roman" w:hAnsi="Times New Roman" w:cs="Times New Roman"/>
        </w:rPr>
        <w:t xml:space="preserve"> </w:t>
      </w:r>
      <w:r w:rsidR="00252C93" w:rsidRPr="00252C93">
        <w:rPr>
          <w:rFonts w:ascii="Times New Roman" w:hAnsi="Times New Roman" w:cs="Times New Roman"/>
        </w:rPr>
        <w:t>% no attiecināmo izmaksu kopsummas</w:t>
      </w:r>
      <w:r w:rsidR="006A53D0">
        <w:rPr>
          <w:rFonts w:ascii="Times New Roman" w:hAnsi="Times New Roman" w:cs="Times New Roman"/>
        </w:rPr>
        <w:t>,</w:t>
      </w:r>
      <w:r w:rsidR="00252C93" w:rsidRPr="00252C93">
        <w:rPr>
          <w:rFonts w:ascii="Times New Roman" w:hAnsi="Times New Roman" w:cs="Times New Roman"/>
        </w:rPr>
        <w:t xml:space="preserve"> un jāsaskaņo ar Finanšu ministriju</w:t>
      </w:r>
      <w:r w:rsidR="00ED4181">
        <w:rPr>
          <w:rFonts w:ascii="Times New Roman" w:hAnsi="Times New Roman" w:cs="Times New Roman"/>
        </w:rPr>
        <w:t>.</w:t>
      </w:r>
      <w:r w:rsidRPr="00252C93">
        <w:rPr>
          <w:i/>
          <w:iCs/>
        </w:rPr>
        <w:t xml:space="preserve">  </w:t>
      </w:r>
    </w:p>
  </w:footnote>
  <w:footnote w:id="6">
    <w:p w14:paraId="107C2F84" w14:textId="7407E5BA" w:rsidR="00906E3B" w:rsidRDefault="00906E3B" w:rsidP="009818E4">
      <w:pPr>
        <w:pStyle w:val="FootnoteText"/>
        <w:jc w:val="both"/>
      </w:pPr>
      <w:r w:rsidRPr="00EF3F96">
        <w:rPr>
          <w:rFonts w:ascii="Times New Roman" w:hAnsi="Times New Roman" w:cs="Times New Roman"/>
          <w:vertAlign w:val="superscript"/>
        </w:rPr>
        <w:footnoteRef/>
      </w:r>
      <w:r w:rsidRPr="00DD046C">
        <w:rPr>
          <w:rFonts w:ascii="Times New Roman" w:hAnsi="Times New Roman" w:cs="Times New Roman"/>
        </w:rPr>
        <w:t xml:space="preserve"> </w:t>
      </w:r>
      <w:r w:rsidR="009818E4">
        <w:rPr>
          <w:rFonts w:ascii="Times New Roman" w:hAnsi="Times New Roman" w:cs="Times New Roman"/>
        </w:rPr>
        <w:t>Apmērs</w:t>
      </w:r>
      <w:r w:rsidRPr="00DD046C">
        <w:rPr>
          <w:rFonts w:ascii="Times New Roman" w:hAnsi="Times New Roman" w:cs="Times New Roman"/>
        </w:rPr>
        <w:t>, ko nedrīkst pārsniegt</w:t>
      </w:r>
      <w:r>
        <w:rPr>
          <w:rFonts w:ascii="Times New Roman" w:hAnsi="Times New Roman" w:cs="Times New Roman"/>
        </w:rPr>
        <w:t>,</w:t>
      </w:r>
      <w:r w:rsidRPr="00DD046C">
        <w:rPr>
          <w:rFonts w:ascii="Times New Roman" w:hAnsi="Times New Roman" w:cs="Times New Roman"/>
        </w:rPr>
        <w:t xml:space="preserve"> nesaskaņojot grozījumus Ministru kabinetā. Ja ierobežojumi uz konkrēto pozīciju nav attiecināmi, tad norāda </w:t>
      </w:r>
      <w:r w:rsidR="009818E4" w:rsidRPr="009818E4">
        <w:rPr>
          <w:rFonts w:ascii="Times New Roman" w:hAnsi="Times New Roman" w:cs="Times New Roman"/>
          <w:shd w:val="clear" w:color="auto" w:fill="FFFFFF"/>
        </w:rPr>
        <w:t>"</w:t>
      </w:r>
      <w:r w:rsidRPr="00DD046C">
        <w:rPr>
          <w:rFonts w:ascii="Times New Roman" w:hAnsi="Times New Roman" w:cs="Times New Roman"/>
        </w:rPr>
        <w:t>n/a</w:t>
      </w:r>
      <w:r w:rsidR="009818E4" w:rsidRPr="009818E4">
        <w:rPr>
          <w:rFonts w:ascii="Times New Roman" w:hAnsi="Times New Roman" w:cs="Times New Roman"/>
          <w:shd w:val="clear" w:color="auto" w:fill="FFFFFF"/>
        </w:rPr>
        <w:t>"</w:t>
      </w:r>
      <w:r w:rsidRPr="00DD046C">
        <w:rPr>
          <w:rFonts w:ascii="Times New Roman" w:hAnsi="Times New Roman" w:cs="Times New Roman"/>
        </w:rPr>
        <w:t>.</w:t>
      </w:r>
      <w:r>
        <w:t xml:space="preserve"> </w:t>
      </w:r>
    </w:p>
  </w:footnote>
  <w:footnote w:id="7">
    <w:p w14:paraId="0C833226" w14:textId="1D7DDB93" w:rsidR="009E0421" w:rsidRPr="00B11B5A" w:rsidRDefault="009E0421" w:rsidP="009E0421">
      <w:pPr>
        <w:pStyle w:val="FootnoteText"/>
        <w:jc w:val="both"/>
      </w:pPr>
      <w:r w:rsidRPr="00B11B5A">
        <w:rPr>
          <w:rStyle w:val="FootnoteReference"/>
        </w:rPr>
        <w:footnoteRef/>
      </w:r>
      <w:r w:rsidRPr="00B11B5A">
        <w:t xml:space="preserve"> </w:t>
      </w:r>
      <w:r w:rsidRPr="00B11B5A">
        <w:rPr>
          <w:rFonts w:ascii="Times New Roman" w:hAnsi="Times New Roman" w:cs="Times New Roman"/>
        </w:rPr>
        <w:t xml:space="preserve">Informācija, kas norādīta Ministru kabineta 2021. gada 31. augusta noteikumu Nr. 597 </w:t>
      </w:r>
      <w:r w:rsidRPr="00B11B5A">
        <w:rPr>
          <w:rFonts w:ascii="Times New Roman" w:hAnsi="Times New Roman" w:cs="Times New Roman"/>
          <w:shd w:val="clear" w:color="auto" w:fill="FFFFFF"/>
        </w:rPr>
        <w:t>"</w:t>
      </w:r>
      <w:r w:rsidRPr="00B11B5A">
        <w:rPr>
          <w:rFonts w:ascii="Times New Roman" w:hAnsi="Times New Roman" w:cs="Times New Roman"/>
        </w:rPr>
        <w:t>Valsts informācijas sistēmu attīstības projektu uzraudzības kārtība</w:t>
      </w:r>
      <w:r w:rsidRPr="00B11B5A">
        <w:rPr>
          <w:rFonts w:ascii="Times New Roman" w:hAnsi="Times New Roman" w:cs="Times New Roman"/>
          <w:shd w:val="clear" w:color="auto" w:fill="FFFFFF"/>
        </w:rPr>
        <w:t>"</w:t>
      </w:r>
      <w:r w:rsidRPr="00B11B5A">
        <w:rPr>
          <w:rFonts w:ascii="Times New Roman" w:hAnsi="Times New Roman" w:cs="Times New Roman"/>
        </w:rPr>
        <w:t xml:space="preserve"> (tai skaitā IKT būvvaldes kārtība) 2.pielikuma </w:t>
      </w:r>
      <w:r w:rsidRPr="00B11B5A">
        <w:rPr>
          <w:rFonts w:ascii="Times New Roman" w:hAnsi="Times New Roman" w:cs="Times New Roman"/>
          <w:shd w:val="clear" w:color="auto" w:fill="FFFFFF"/>
        </w:rPr>
        <w:t>"</w:t>
      </w:r>
      <w:r w:rsidRPr="00B11B5A">
        <w:rPr>
          <w:rFonts w:ascii="Times New Roman" w:hAnsi="Times New Roman" w:cs="Times New Roman"/>
        </w:rPr>
        <w:t>Valsts informācijas sistēmas attīstības aktivitātes apraksts</w:t>
      </w:r>
      <w:r w:rsidRPr="00B11B5A">
        <w:rPr>
          <w:rFonts w:ascii="Times New Roman" w:hAnsi="Times New Roman" w:cs="Times New Roman"/>
          <w:shd w:val="clear" w:color="auto" w:fill="FFFFFF"/>
        </w:rPr>
        <w:t>"</w:t>
      </w:r>
      <w:r w:rsidRPr="00B11B5A">
        <w:rPr>
          <w:rFonts w:ascii="Times New Roman" w:hAnsi="Times New Roman" w:cs="Times New Roman"/>
        </w:rPr>
        <w:t xml:space="preserve"> 3. punktā</w:t>
      </w:r>
      <w:r w:rsidR="00B11B5A" w:rsidRPr="00B11B5A">
        <w:rPr>
          <w:rFonts w:ascii="Times New Roman" w:hAnsi="Times New Roman" w:cs="Times New Roman"/>
        </w:rPr>
        <w:t>.</w:t>
      </w:r>
    </w:p>
  </w:footnote>
  <w:footnote w:id="8">
    <w:p w14:paraId="4A0A6747" w14:textId="3C7EDD48" w:rsidR="00FD5F76" w:rsidRPr="005C0230" w:rsidRDefault="00FD5F76" w:rsidP="009E0421">
      <w:pPr>
        <w:pStyle w:val="FootnoteText"/>
        <w:jc w:val="both"/>
        <w:rPr>
          <w:rFonts w:ascii="Times New Roman" w:hAnsi="Times New Roman" w:cs="Times New Roman"/>
        </w:rPr>
      </w:pPr>
      <w:r w:rsidRPr="00B11B5A">
        <w:rPr>
          <w:rStyle w:val="FootnoteReference"/>
          <w:rFonts w:ascii="Times New Roman" w:hAnsi="Times New Roman" w:cs="Times New Roman"/>
        </w:rPr>
        <w:footnoteRef/>
      </w:r>
      <w:r w:rsidRPr="00B11B5A">
        <w:rPr>
          <w:rFonts w:ascii="Times New Roman" w:hAnsi="Times New Roman" w:cs="Times New Roman"/>
        </w:rPr>
        <w:t xml:space="preserve"> Informācija, kas norādīta Ministru kabineta 2021. gada 31. augusta noteikumu Nr. 597 </w:t>
      </w:r>
      <w:r w:rsidRPr="00B11B5A">
        <w:rPr>
          <w:rFonts w:ascii="Times New Roman" w:hAnsi="Times New Roman" w:cs="Times New Roman"/>
          <w:shd w:val="clear" w:color="auto" w:fill="FFFFFF"/>
        </w:rPr>
        <w:t>"</w:t>
      </w:r>
      <w:r w:rsidRPr="00B11B5A">
        <w:rPr>
          <w:rFonts w:ascii="Times New Roman" w:hAnsi="Times New Roman" w:cs="Times New Roman"/>
        </w:rPr>
        <w:t>Valsts informācijas sistēmu attīstības projektu uzraudzības kārtība</w:t>
      </w:r>
      <w:r w:rsidRPr="00B11B5A">
        <w:rPr>
          <w:rFonts w:ascii="Times New Roman" w:hAnsi="Times New Roman" w:cs="Times New Roman"/>
          <w:shd w:val="clear" w:color="auto" w:fill="FFFFFF"/>
        </w:rPr>
        <w:t>"</w:t>
      </w:r>
      <w:r w:rsidRPr="00B11B5A">
        <w:rPr>
          <w:rFonts w:ascii="Times New Roman" w:hAnsi="Times New Roman" w:cs="Times New Roman"/>
        </w:rPr>
        <w:t xml:space="preserve"> (tai skaitā IKT būvvaldes kārtība) 2.pielikuma </w:t>
      </w:r>
      <w:r w:rsidRPr="00B11B5A">
        <w:rPr>
          <w:rFonts w:ascii="Times New Roman" w:hAnsi="Times New Roman" w:cs="Times New Roman"/>
          <w:shd w:val="clear" w:color="auto" w:fill="FFFFFF"/>
        </w:rPr>
        <w:t>"</w:t>
      </w:r>
      <w:r w:rsidRPr="00B11B5A">
        <w:rPr>
          <w:rFonts w:ascii="Times New Roman" w:hAnsi="Times New Roman" w:cs="Times New Roman"/>
        </w:rPr>
        <w:t>Valsts informācijas sistēmas attīstības aktivitātes apraksts</w:t>
      </w:r>
      <w:r w:rsidRPr="00B11B5A">
        <w:rPr>
          <w:rFonts w:ascii="Times New Roman" w:hAnsi="Times New Roman" w:cs="Times New Roman"/>
          <w:shd w:val="clear" w:color="auto" w:fill="FFFFFF"/>
        </w:rPr>
        <w:t>"</w:t>
      </w:r>
      <w:r w:rsidRPr="00B11B5A">
        <w:rPr>
          <w:rFonts w:ascii="Times New Roman" w:hAnsi="Times New Roman" w:cs="Times New Roman"/>
        </w:rPr>
        <w:t xml:space="preserve"> 6.1. apakšpunktā.</w:t>
      </w:r>
    </w:p>
  </w:footnote>
  <w:footnote w:id="9">
    <w:p w14:paraId="1500877B" w14:textId="0407EB65" w:rsidR="002B7990" w:rsidRPr="002B7990" w:rsidRDefault="002B7990" w:rsidP="009818E4">
      <w:pPr>
        <w:pStyle w:val="FootnoteText"/>
        <w:jc w:val="both"/>
        <w:rPr>
          <w:rFonts w:ascii="Times New Roman" w:hAnsi="Times New Roman" w:cs="Times New Roman"/>
        </w:rPr>
      </w:pPr>
      <w:r w:rsidRPr="002B7990">
        <w:rPr>
          <w:rStyle w:val="FootnoteReference"/>
          <w:rFonts w:ascii="Times New Roman" w:hAnsi="Times New Roman" w:cs="Times New Roman"/>
        </w:rPr>
        <w:footnoteRef/>
      </w:r>
      <w:r w:rsidRPr="002B7990">
        <w:rPr>
          <w:rFonts w:ascii="Times New Roman" w:hAnsi="Times New Roman" w:cs="Times New Roman"/>
        </w:rPr>
        <w:t xml:space="preserve"> </w:t>
      </w:r>
      <w:r w:rsidR="009818E4">
        <w:rPr>
          <w:rFonts w:ascii="Times New Roman" w:hAnsi="Times New Roman" w:cs="Times New Roman"/>
        </w:rPr>
        <w:t>Tai skaitā</w:t>
      </w:r>
      <w:r w:rsidR="00876B2D">
        <w:rPr>
          <w:rFonts w:ascii="Times New Roman" w:hAnsi="Times New Roman" w:cs="Times New Roman"/>
        </w:rPr>
        <w:t xml:space="preserve"> IKT būvvaldes kārtībā jau saņemtā </w:t>
      </w:r>
      <w:r w:rsidRPr="002B7990">
        <w:rPr>
          <w:rFonts w:ascii="Times New Roman" w:hAnsi="Times New Roman" w:cs="Times New Roman"/>
        </w:rPr>
        <w:t>VARAM saskaņo</w:t>
      </w:r>
      <w:r w:rsidR="00876B2D">
        <w:rPr>
          <w:rFonts w:ascii="Times New Roman" w:hAnsi="Times New Roman" w:cs="Times New Roman"/>
        </w:rPr>
        <w:t xml:space="preserve">juma datums vai </w:t>
      </w:r>
      <w:r w:rsidRPr="002B7990">
        <w:rPr>
          <w:rFonts w:ascii="Times New Roman" w:hAnsi="Times New Roman" w:cs="Times New Roman"/>
        </w:rPr>
        <w:t>plānotais termiņš</w:t>
      </w:r>
      <w:r w:rsidR="00876B2D">
        <w:rPr>
          <w:rFonts w:ascii="Times New Roman" w:hAnsi="Times New Roman" w:cs="Times New Roman"/>
        </w:rPr>
        <w:t>, kad tas tiks saņemts</w:t>
      </w:r>
      <w:r w:rsidR="009818E4">
        <w:rPr>
          <w:rFonts w:ascii="Times New Roman" w:hAnsi="Times New Roman" w:cs="Times New Roman"/>
        </w:rPr>
        <w:t xml:space="preserve">. </w:t>
      </w:r>
    </w:p>
  </w:footnote>
  <w:footnote w:id="10">
    <w:p w14:paraId="1B0D9AFB" w14:textId="6DF38F95" w:rsidR="003D7C2B" w:rsidRPr="00E145FE" w:rsidRDefault="003D7C2B" w:rsidP="009818E4">
      <w:pPr>
        <w:pStyle w:val="FootnoteText"/>
        <w:jc w:val="both"/>
        <w:rPr>
          <w:rFonts w:ascii="Times New Roman" w:hAnsi="Times New Roman" w:cs="Times New Roman"/>
        </w:rPr>
      </w:pPr>
      <w:r w:rsidRPr="00E145FE">
        <w:rPr>
          <w:rStyle w:val="FootnoteReference"/>
          <w:rFonts w:ascii="Times New Roman" w:hAnsi="Times New Roman" w:cs="Times New Roman"/>
        </w:rPr>
        <w:footnoteRef/>
      </w:r>
      <w:r w:rsidRPr="00E145FE">
        <w:rPr>
          <w:rFonts w:ascii="Times New Roman" w:hAnsi="Times New Roman" w:cs="Times New Roman"/>
        </w:rPr>
        <w:t xml:space="preserve"> Ja koplietošanas pakalpojuma attīstības plāns tiek vienlai</w:t>
      </w:r>
      <w:r w:rsidR="009818E4">
        <w:rPr>
          <w:rFonts w:ascii="Times New Roman" w:hAnsi="Times New Roman" w:cs="Times New Roman"/>
        </w:rPr>
        <w:t>kus</w:t>
      </w:r>
      <w:r w:rsidRPr="00E145FE">
        <w:rPr>
          <w:rFonts w:ascii="Times New Roman" w:hAnsi="Times New Roman" w:cs="Times New Roman"/>
        </w:rPr>
        <w:t xml:space="preserve"> iesniegts ar M</w:t>
      </w:r>
      <w:r>
        <w:rPr>
          <w:rFonts w:ascii="Times New Roman" w:hAnsi="Times New Roman" w:cs="Times New Roman"/>
        </w:rPr>
        <w:t>inistru kabineta</w:t>
      </w:r>
      <w:r w:rsidRPr="00E145FE">
        <w:rPr>
          <w:rFonts w:ascii="Times New Roman" w:hAnsi="Times New Roman" w:cs="Times New Roman"/>
        </w:rPr>
        <w:t xml:space="preserve"> rīkojumu par pr</w:t>
      </w:r>
      <w:r>
        <w:rPr>
          <w:rFonts w:ascii="Times New Roman" w:hAnsi="Times New Roman" w:cs="Times New Roman"/>
        </w:rPr>
        <w:t xml:space="preserve">ojekta atlases kārtu, par to </w:t>
      </w:r>
      <w:r w:rsidR="009818E4">
        <w:rPr>
          <w:rFonts w:ascii="Times New Roman" w:hAnsi="Times New Roman" w:cs="Times New Roman"/>
        </w:rPr>
        <w:t>pievieno</w:t>
      </w:r>
      <w:r w:rsidR="009818E4" w:rsidRPr="00E145FE">
        <w:rPr>
          <w:rFonts w:ascii="Times New Roman" w:hAnsi="Times New Roman" w:cs="Times New Roman"/>
        </w:rPr>
        <w:t xml:space="preserve"> </w:t>
      </w:r>
      <w:r w:rsidRPr="00E145FE">
        <w:rPr>
          <w:rFonts w:ascii="Times New Roman" w:hAnsi="Times New Roman" w:cs="Times New Roman"/>
        </w:rPr>
        <w:t>norādi</w:t>
      </w:r>
      <w:r w:rsidR="009818E4">
        <w:rPr>
          <w:rFonts w:ascii="Times New Roman" w:hAnsi="Times New Roman" w:cs="Times New Roman"/>
        </w:rPr>
        <w:t>.</w:t>
      </w:r>
    </w:p>
  </w:footnote>
  <w:footnote w:id="11">
    <w:p w14:paraId="2E2D7022" w14:textId="68505C30" w:rsidR="00880742" w:rsidRDefault="00880742" w:rsidP="00880742">
      <w:pPr>
        <w:pStyle w:val="FootnoteText"/>
        <w:jc w:val="both"/>
      </w:pPr>
      <w:r w:rsidRPr="00E145FE">
        <w:rPr>
          <w:rStyle w:val="FootnoteReference"/>
          <w:rFonts w:ascii="Times New Roman" w:hAnsi="Times New Roman" w:cs="Times New Roman"/>
        </w:rPr>
        <w:footnoteRef/>
      </w:r>
      <w:r w:rsidRPr="00E145FE">
        <w:rPr>
          <w:rFonts w:ascii="Times New Roman" w:hAnsi="Times New Roman" w:cs="Times New Roman"/>
        </w:rPr>
        <w:t xml:space="preserve"> Kapitālsabiedrības un pašvaldības norāda arī finanšu kapacitāt</w:t>
      </w:r>
      <w:r>
        <w:rPr>
          <w:rFonts w:ascii="Times New Roman" w:hAnsi="Times New Roman" w:cs="Times New Roman"/>
        </w:rPr>
        <w:t>i</w:t>
      </w:r>
      <w:r w:rsidRPr="00E145FE">
        <w:rPr>
          <w:rFonts w:ascii="Times New Roman" w:hAnsi="Times New Roman" w:cs="Times New Roman"/>
        </w:rPr>
        <w:t xml:space="preserve"> atbilstoši finansēšanas nosacījumiem</w:t>
      </w:r>
      <w:r w:rsidR="00397F4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40330"/>
      <w:docPartObj>
        <w:docPartGallery w:val="Page Numbers (Top of Page)"/>
        <w:docPartUnique/>
      </w:docPartObj>
    </w:sdtPr>
    <w:sdtEndPr>
      <w:rPr>
        <w:noProof/>
      </w:rPr>
    </w:sdtEndPr>
    <w:sdtContent>
      <w:p w14:paraId="21FDDDD4" w14:textId="51B026FC" w:rsidR="005555B2" w:rsidRDefault="005555B2">
        <w:pPr>
          <w:pStyle w:val="Header"/>
          <w:jc w:val="center"/>
        </w:pPr>
        <w:r w:rsidRPr="005555B2">
          <w:rPr>
            <w:rFonts w:ascii="Times New Roman" w:hAnsi="Times New Roman" w:cs="Times New Roman"/>
            <w:sz w:val="24"/>
            <w:szCs w:val="24"/>
          </w:rPr>
          <w:fldChar w:fldCharType="begin"/>
        </w:r>
        <w:r w:rsidRPr="005555B2">
          <w:rPr>
            <w:rFonts w:ascii="Times New Roman" w:hAnsi="Times New Roman" w:cs="Times New Roman"/>
            <w:sz w:val="24"/>
            <w:szCs w:val="24"/>
          </w:rPr>
          <w:instrText xml:space="preserve"> PAGE   \* MERGEFORMAT </w:instrText>
        </w:r>
        <w:r w:rsidRPr="005555B2">
          <w:rPr>
            <w:rFonts w:ascii="Times New Roman" w:hAnsi="Times New Roman" w:cs="Times New Roman"/>
            <w:sz w:val="24"/>
            <w:szCs w:val="24"/>
          </w:rPr>
          <w:fldChar w:fldCharType="separate"/>
        </w:r>
        <w:r w:rsidRPr="005555B2">
          <w:rPr>
            <w:rFonts w:ascii="Times New Roman" w:hAnsi="Times New Roman" w:cs="Times New Roman"/>
            <w:noProof/>
            <w:sz w:val="24"/>
            <w:szCs w:val="24"/>
          </w:rPr>
          <w:t>2</w:t>
        </w:r>
        <w:r w:rsidRPr="005555B2">
          <w:rPr>
            <w:rFonts w:ascii="Times New Roman" w:hAnsi="Times New Roman" w:cs="Times New Roman"/>
            <w:noProof/>
            <w:sz w:val="24"/>
            <w:szCs w:val="24"/>
          </w:rPr>
          <w:fldChar w:fldCharType="end"/>
        </w:r>
      </w:p>
    </w:sdtContent>
  </w:sdt>
  <w:p w14:paraId="5282A268" w14:textId="77777777" w:rsidR="005555B2" w:rsidRDefault="0055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8E"/>
    <w:multiLevelType w:val="hybridMultilevel"/>
    <w:tmpl w:val="D40A3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B83AF8"/>
    <w:multiLevelType w:val="hybridMultilevel"/>
    <w:tmpl w:val="FD5C3A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D74EA0"/>
    <w:multiLevelType w:val="hybridMultilevel"/>
    <w:tmpl w:val="43A68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713D86"/>
    <w:multiLevelType w:val="hybridMultilevel"/>
    <w:tmpl w:val="7BEC9168"/>
    <w:lvl w:ilvl="0" w:tplc="F034A26C">
      <w:start w:val="500"/>
      <w:numFmt w:val="decimal"/>
      <w:lvlText w:val="(%1"/>
      <w:lvlJc w:val="left"/>
      <w:pPr>
        <w:ind w:left="730" w:hanging="370"/>
      </w:pPr>
      <w:rPr>
        <w:rFonts w:hint="default"/>
        <w:b w:val="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EC63C4"/>
    <w:multiLevelType w:val="hybridMultilevel"/>
    <w:tmpl w:val="CC44EA54"/>
    <w:lvl w:ilvl="0" w:tplc="1B7264F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9F2441"/>
    <w:multiLevelType w:val="hybridMultilevel"/>
    <w:tmpl w:val="8710F050"/>
    <w:lvl w:ilvl="0" w:tplc="CF00D92C">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E9C7A98"/>
    <w:multiLevelType w:val="hybridMultilevel"/>
    <w:tmpl w:val="BD5C2AE6"/>
    <w:lvl w:ilvl="0" w:tplc="163AF982">
      <w:start w:val="1"/>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43354"/>
    <w:multiLevelType w:val="hybridMultilevel"/>
    <w:tmpl w:val="B24A6628"/>
    <w:lvl w:ilvl="0" w:tplc="C92A069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CC67C3"/>
    <w:multiLevelType w:val="hybridMultilevel"/>
    <w:tmpl w:val="1BFCDBC8"/>
    <w:lvl w:ilvl="0" w:tplc="0F7C5FA8">
      <w:start w:val="1"/>
      <w:numFmt w:val="decimal"/>
      <w:lvlText w:val="%1."/>
      <w:lvlJc w:val="left"/>
      <w:pPr>
        <w:ind w:left="420" w:hanging="360"/>
      </w:pPr>
      <w:rPr>
        <w:rFonts w:ascii="Times New Roman" w:eastAsiaTheme="minorHAnsi" w:hAnsi="Times New Roman" w:cs="Times New Roman"/>
        <w:i/>
        <w:color w:val="767171" w:themeColor="background2" w:themeShade="8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3FF54C2F"/>
    <w:multiLevelType w:val="multilevel"/>
    <w:tmpl w:val="179E5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F45C7D"/>
    <w:multiLevelType w:val="multilevel"/>
    <w:tmpl w:val="8A3E06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F66129"/>
    <w:multiLevelType w:val="hybridMultilevel"/>
    <w:tmpl w:val="62C239AA"/>
    <w:lvl w:ilvl="0" w:tplc="FDBA50EA">
      <w:start w:val="1"/>
      <w:numFmt w:val="bullet"/>
      <w:lvlText w:val=""/>
      <w:lvlJc w:val="left"/>
      <w:pPr>
        <w:ind w:left="1080" w:hanging="720"/>
      </w:pPr>
      <w:rPr>
        <w:rFonts w:ascii="Symbol" w:hAnsi="Symbol" w:hint="default"/>
      </w:rPr>
    </w:lvl>
    <w:lvl w:ilvl="1" w:tplc="92F2CDFE">
      <w:start w:val="1"/>
      <w:numFmt w:val="bullet"/>
      <w:lvlText w:val="o"/>
      <w:lvlJc w:val="left"/>
      <w:pPr>
        <w:ind w:left="1440" w:hanging="360"/>
      </w:pPr>
      <w:rPr>
        <w:rFonts w:ascii="Courier New" w:hAnsi="Courier New" w:cs="Courier New" w:hint="default"/>
      </w:rPr>
    </w:lvl>
    <w:lvl w:ilvl="2" w:tplc="2326B570" w:tentative="1">
      <w:start w:val="1"/>
      <w:numFmt w:val="bullet"/>
      <w:lvlText w:val=""/>
      <w:lvlJc w:val="left"/>
      <w:pPr>
        <w:ind w:left="2160" w:hanging="360"/>
      </w:pPr>
      <w:rPr>
        <w:rFonts w:ascii="Wingdings" w:hAnsi="Wingdings" w:hint="default"/>
      </w:rPr>
    </w:lvl>
    <w:lvl w:ilvl="3" w:tplc="065AFDF2" w:tentative="1">
      <w:start w:val="1"/>
      <w:numFmt w:val="bullet"/>
      <w:lvlText w:val=""/>
      <w:lvlJc w:val="left"/>
      <w:pPr>
        <w:ind w:left="2880" w:hanging="360"/>
      </w:pPr>
      <w:rPr>
        <w:rFonts w:ascii="Symbol" w:hAnsi="Symbol" w:hint="default"/>
      </w:rPr>
    </w:lvl>
    <w:lvl w:ilvl="4" w:tplc="B11038F8" w:tentative="1">
      <w:start w:val="1"/>
      <w:numFmt w:val="bullet"/>
      <w:lvlText w:val="o"/>
      <w:lvlJc w:val="left"/>
      <w:pPr>
        <w:ind w:left="3600" w:hanging="360"/>
      </w:pPr>
      <w:rPr>
        <w:rFonts w:ascii="Courier New" w:hAnsi="Courier New" w:cs="Courier New" w:hint="default"/>
      </w:rPr>
    </w:lvl>
    <w:lvl w:ilvl="5" w:tplc="14EAB1B2" w:tentative="1">
      <w:start w:val="1"/>
      <w:numFmt w:val="bullet"/>
      <w:lvlText w:val=""/>
      <w:lvlJc w:val="left"/>
      <w:pPr>
        <w:ind w:left="4320" w:hanging="360"/>
      </w:pPr>
      <w:rPr>
        <w:rFonts w:ascii="Wingdings" w:hAnsi="Wingdings" w:hint="default"/>
      </w:rPr>
    </w:lvl>
    <w:lvl w:ilvl="6" w:tplc="A3661B7A" w:tentative="1">
      <w:start w:val="1"/>
      <w:numFmt w:val="bullet"/>
      <w:lvlText w:val=""/>
      <w:lvlJc w:val="left"/>
      <w:pPr>
        <w:ind w:left="5040" w:hanging="360"/>
      </w:pPr>
      <w:rPr>
        <w:rFonts w:ascii="Symbol" w:hAnsi="Symbol" w:hint="default"/>
      </w:rPr>
    </w:lvl>
    <w:lvl w:ilvl="7" w:tplc="73ECAC6A" w:tentative="1">
      <w:start w:val="1"/>
      <w:numFmt w:val="bullet"/>
      <w:lvlText w:val="o"/>
      <w:lvlJc w:val="left"/>
      <w:pPr>
        <w:ind w:left="5760" w:hanging="360"/>
      </w:pPr>
      <w:rPr>
        <w:rFonts w:ascii="Courier New" w:hAnsi="Courier New" w:cs="Courier New" w:hint="default"/>
      </w:rPr>
    </w:lvl>
    <w:lvl w:ilvl="8" w:tplc="03AC4EC2" w:tentative="1">
      <w:start w:val="1"/>
      <w:numFmt w:val="bullet"/>
      <w:lvlText w:val=""/>
      <w:lvlJc w:val="left"/>
      <w:pPr>
        <w:ind w:left="6480" w:hanging="360"/>
      </w:pPr>
      <w:rPr>
        <w:rFonts w:ascii="Wingdings" w:hAnsi="Wingdings" w:hint="default"/>
      </w:rPr>
    </w:lvl>
  </w:abstractNum>
  <w:abstractNum w:abstractNumId="13" w15:restartNumberingAfterBreak="0">
    <w:nsid w:val="51E050C0"/>
    <w:multiLevelType w:val="hybridMultilevel"/>
    <w:tmpl w:val="B72CB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627EA2"/>
    <w:multiLevelType w:val="hybridMultilevel"/>
    <w:tmpl w:val="D2407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F7073E"/>
    <w:multiLevelType w:val="hybridMultilevel"/>
    <w:tmpl w:val="992CD5A6"/>
    <w:lvl w:ilvl="0" w:tplc="34DA05F2">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D46D9B"/>
    <w:multiLevelType w:val="hybridMultilevel"/>
    <w:tmpl w:val="6EAE75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F045C3"/>
    <w:multiLevelType w:val="hybridMultilevel"/>
    <w:tmpl w:val="2B48D5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B681D2D"/>
    <w:multiLevelType w:val="multilevel"/>
    <w:tmpl w:val="19400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1236289">
    <w:abstractNumId w:val="17"/>
  </w:num>
  <w:num w:numId="2" w16cid:durableId="172453384">
    <w:abstractNumId w:val="10"/>
  </w:num>
  <w:num w:numId="3" w16cid:durableId="468322173">
    <w:abstractNumId w:val="18"/>
  </w:num>
  <w:num w:numId="4" w16cid:durableId="2117172205">
    <w:abstractNumId w:val="13"/>
  </w:num>
  <w:num w:numId="5" w16cid:durableId="922564136">
    <w:abstractNumId w:val="0"/>
  </w:num>
  <w:num w:numId="6" w16cid:durableId="1989435108">
    <w:abstractNumId w:val="16"/>
  </w:num>
  <w:num w:numId="7" w16cid:durableId="125198902">
    <w:abstractNumId w:val="8"/>
  </w:num>
  <w:num w:numId="8" w16cid:durableId="456335151">
    <w:abstractNumId w:val="6"/>
  </w:num>
  <w:num w:numId="9" w16cid:durableId="123277467">
    <w:abstractNumId w:val="14"/>
  </w:num>
  <w:num w:numId="10" w16cid:durableId="326175394">
    <w:abstractNumId w:val="15"/>
  </w:num>
  <w:num w:numId="11" w16cid:durableId="273249996">
    <w:abstractNumId w:val="9"/>
  </w:num>
  <w:num w:numId="12" w16cid:durableId="132456075">
    <w:abstractNumId w:val="3"/>
  </w:num>
  <w:num w:numId="13" w16cid:durableId="1350912526">
    <w:abstractNumId w:val="19"/>
  </w:num>
  <w:num w:numId="14" w16cid:durableId="436487915">
    <w:abstractNumId w:val="11"/>
  </w:num>
  <w:num w:numId="15" w16cid:durableId="1618565005">
    <w:abstractNumId w:val="20"/>
  </w:num>
  <w:num w:numId="16" w16cid:durableId="1679652221">
    <w:abstractNumId w:val="4"/>
  </w:num>
  <w:num w:numId="17" w16cid:durableId="631985231">
    <w:abstractNumId w:val="12"/>
  </w:num>
  <w:num w:numId="18" w16cid:durableId="626863176">
    <w:abstractNumId w:val="2"/>
  </w:num>
  <w:num w:numId="19" w16cid:durableId="1175850257">
    <w:abstractNumId w:val="5"/>
  </w:num>
  <w:num w:numId="20" w16cid:durableId="2076510737">
    <w:abstractNumId w:val="7"/>
  </w:num>
  <w:num w:numId="21" w16cid:durableId="76044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40"/>
    <w:rsid w:val="00000418"/>
    <w:rsid w:val="00000581"/>
    <w:rsid w:val="000022CC"/>
    <w:rsid w:val="0000393C"/>
    <w:rsid w:val="0002134B"/>
    <w:rsid w:val="00023CED"/>
    <w:rsid w:val="00026091"/>
    <w:rsid w:val="000277D4"/>
    <w:rsid w:val="00030FE1"/>
    <w:rsid w:val="00033A77"/>
    <w:rsid w:val="000344B5"/>
    <w:rsid w:val="00037916"/>
    <w:rsid w:val="00037E77"/>
    <w:rsid w:val="00041979"/>
    <w:rsid w:val="00043B96"/>
    <w:rsid w:val="000466D6"/>
    <w:rsid w:val="00051173"/>
    <w:rsid w:val="00057D4E"/>
    <w:rsid w:val="0006372E"/>
    <w:rsid w:val="0007648F"/>
    <w:rsid w:val="00082981"/>
    <w:rsid w:val="00083E51"/>
    <w:rsid w:val="000941A6"/>
    <w:rsid w:val="000A751E"/>
    <w:rsid w:val="000A762E"/>
    <w:rsid w:val="000B0A0F"/>
    <w:rsid w:val="000B4F98"/>
    <w:rsid w:val="000C1167"/>
    <w:rsid w:val="000C5C55"/>
    <w:rsid w:val="000C6D1C"/>
    <w:rsid w:val="000D379A"/>
    <w:rsid w:val="000E1D32"/>
    <w:rsid w:val="000E1F12"/>
    <w:rsid w:val="000F2A6B"/>
    <w:rsid w:val="000F42FE"/>
    <w:rsid w:val="001179A4"/>
    <w:rsid w:val="00121823"/>
    <w:rsid w:val="0013144B"/>
    <w:rsid w:val="00131D72"/>
    <w:rsid w:val="00142B39"/>
    <w:rsid w:val="00147EC5"/>
    <w:rsid w:val="00151F0A"/>
    <w:rsid w:val="001529AB"/>
    <w:rsid w:val="00157F3A"/>
    <w:rsid w:val="00167896"/>
    <w:rsid w:val="00172F3C"/>
    <w:rsid w:val="00176858"/>
    <w:rsid w:val="00177077"/>
    <w:rsid w:val="0018243D"/>
    <w:rsid w:val="001850DC"/>
    <w:rsid w:val="0019141F"/>
    <w:rsid w:val="0019620A"/>
    <w:rsid w:val="001A2569"/>
    <w:rsid w:val="001A4CA5"/>
    <w:rsid w:val="001A5092"/>
    <w:rsid w:val="001A62AB"/>
    <w:rsid w:val="001B2219"/>
    <w:rsid w:val="001B2DFD"/>
    <w:rsid w:val="001B4B83"/>
    <w:rsid w:val="001B6A8F"/>
    <w:rsid w:val="001C3305"/>
    <w:rsid w:val="001C3748"/>
    <w:rsid w:val="001C3F34"/>
    <w:rsid w:val="001C6218"/>
    <w:rsid w:val="001C6608"/>
    <w:rsid w:val="001D224D"/>
    <w:rsid w:val="001D40A1"/>
    <w:rsid w:val="001E0A20"/>
    <w:rsid w:val="001E2EE4"/>
    <w:rsid w:val="001F3490"/>
    <w:rsid w:val="001F4DBC"/>
    <w:rsid w:val="001F5B2C"/>
    <w:rsid w:val="001F6A0F"/>
    <w:rsid w:val="00203643"/>
    <w:rsid w:val="00210CD1"/>
    <w:rsid w:val="0021688D"/>
    <w:rsid w:val="00224708"/>
    <w:rsid w:val="00225930"/>
    <w:rsid w:val="00225B3C"/>
    <w:rsid w:val="002329DC"/>
    <w:rsid w:val="00235F0B"/>
    <w:rsid w:val="00236D9B"/>
    <w:rsid w:val="00245F66"/>
    <w:rsid w:val="00246CD6"/>
    <w:rsid w:val="002506A5"/>
    <w:rsid w:val="00252C93"/>
    <w:rsid w:val="0025626F"/>
    <w:rsid w:val="00263C64"/>
    <w:rsid w:val="0026792F"/>
    <w:rsid w:val="00267AE3"/>
    <w:rsid w:val="00267D28"/>
    <w:rsid w:val="002860C2"/>
    <w:rsid w:val="00292EAB"/>
    <w:rsid w:val="0029369F"/>
    <w:rsid w:val="00297A79"/>
    <w:rsid w:val="002B1982"/>
    <w:rsid w:val="002B1D27"/>
    <w:rsid w:val="002B4C4E"/>
    <w:rsid w:val="002B50A9"/>
    <w:rsid w:val="002B56E9"/>
    <w:rsid w:val="002B686B"/>
    <w:rsid w:val="002B7990"/>
    <w:rsid w:val="002C16A2"/>
    <w:rsid w:val="002D3EDF"/>
    <w:rsid w:val="002E3A5B"/>
    <w:rsid w:val="002F2243"/>
    <w:rsid w:val="002F2C39"/>
    <w:rsid w:val="002F34AA"/>
    <w:rsid w:val="002F7009"/>
    <w:rsid w:val="002F7ADD"/>
    <w:rsid w:val="00320966"/>
    <w:rsid w:val="00322E84"/>
    <w:rsid w:val="00323761"/>
    <w:rsid w:val="003401A2"/>
    <w:rsid w:val="00342499"/>
    <w:rsid w:val="00344BD1"/>
    <w:rsid w:val="00345BDE"/>
    <w:rsid w:val="0035089A"/>
    <w:rsid w:val="00356955"/>
    <w:rsid w:val="00360738"/>
    <w:rsid w:val="00365C92"/>
    <w:rsid w:val="003678B1"/>
    <w:rsid w:val="003754AA"/>
    <w:rsid w:val="003849EA"/>
    <w:rsid w:val="00386FC3"/>
    <w:rsid w:val="00393BF0"/>
    <w:rsid w:val="00394987"/>
    <w:rsid w:val="00397F45"/>
    <w:rsid w:val="003A01D6"/>
    <w:rsid w:val="003A29ED"/>
    <w:rsid w:val="003B70BC"/>
    <w:rsid w:val="003C2538"/>
    <w:rsid w:val="003C2B8D"/>
    <w:rsid w:val="003C4DF3"/>
    <w:rsid w:val="003C6A5B"/>
    <w:rsid w:val="003D3BAF"/>
    <w:rsid w:val="003D7C2B"/>
    <w:rsid w:val="003E40A9"/>
    <w:rsid w:val="003E4694"/>
    <w:rsid w:val="003F0107"/>
    <w:rsid w:val="003F2CAB"/>
    <w:rsid w:val="003F49F6"/>
    <w:rsid w:val="003F71AC"/>
    <w:rsid w:val="00401422"/>
    <w:rsid w:val="004237EB"/>
    <w:rsid w:val="00423EC9"/>
    <w:rsid w:val="00425973"/>
    <w:rsid w:val="0043019D"/>
    <w:rsid w:val="00431272"/>
    <w:rsid w:val="0043682E"/>
    <w:rsid w:val="00437042"/>
    <w:rsid w:val="0043797C"/>
    <w:rsid w:val="00442406"/>
    <w:rsid w:val="00447495"/>
    <w:rsid w:val="00450E4F"/>
    <w:rsid w:val="0045199D"/>
    <w:rsid w:val="00455A54"/>
    <w:rsid w:val="00456809"/>
    <w:rsid w:val="004574CA"/>
    <w:rsid w:val="00464C40"/>
    <w:rsid w:val="004702A9"/>
    <w:rsid w:val="00473333"/>
    <w:rsid w:val="00474A6D"/>
    <w:rsid w:val="00481F6E"/>
    <w:rsid w:val="00483C61"/>
    <w:rsid w:val="004855FB"/>
    <w:rsid w:val="00491188"/>
    <w:rsid w:val="004921DC"/>
    <w:rsid w:val="004949FB"/>
    <w:rsid w:val="0049560C"/>
    <w:rsid w:val="004A7609"/>
    <w:rsid w:val="004C0CF4"/>
    <w:rsid w:val="004C7606"/>
    <w:rsid w:val="004D085B"/>
    <w:rsid w:val="004D2328"/>
    <w:rsid w:val="004D2CB2"/>
    <w:rsid w:val="004D379A"/>
    <w:rsid w:val="004D6335"/>
    <w:rsid w:val="004D7DCB"/>
    <w:rsid w:val="004E1824"/>
    <w:rsid w:val="004E3C30"/>
    <w:rsid w:val="005044B7"/>
    <w:rsid w:val="0050452A"/>
    <w:rsid w:val="0050633C"/>
    <w:rsid w:val="00510535"/>
    <w:rsid w:val="0051331D"/>
    <w:rsid w:val="005146AB"/>
    <w:rsid w:val="00521858"/>
    <w:rsid w:val="005239AC"/>
    <w:rsid w:val="00526E2C"/>
    <w:rsid w:val="00531EA7"/>
    <w:rsid w:val="00532B03"/>
    <w:rsid w:val="00533DE7"/>
    <w:rsid w:val="005342C3"/>
    <w:rsid w:val="005371A8"/>
    <w:rsid w:val="00540D62"/>
    <w:rsid w:val="00542EC0"/>
    <w:rsid w:val="00547792"/>
    <w:rsid w:val="005555B2"/>
    <w:rsid w:val="0056278A"/>
    <w:rsid w:val="00564D43"/>
    <w:rsid w:val="00564F23"/>
    <w:rsid w:val="005725A6"/>
    <w:rsid w:val="005811D9"/>
    <w:rsid w:val="00586972"/>
    <w:rsid w:val="005873B3"/>
    <w:rsid w:val="0059278C"/>
    <w:rsid w:val="00594C65"/>
    <w:rsid w:val="0059555E"/>
    <w:rsid w:val="005A2317"/>
    <w:rsid w:val="005A6134"/>
    <w:rsid w:val="005C0230"/>
    <w:rsid w:val="005C633F"/>
    <w:rsid w:val="005D29F2"/>
    <w:rsid w:val="005D46E2"/>
    <w:rsid w:val="005E7061"/>
    <w:rsid w:val="005F1A81"/>
    <w:rsid w:val="005F1F26"/>
    <w:rsid w:val="005F3AA3"/>
    <w:rsid w:val="005F5778"/>
    <w:rsid w:val="005F5C8A"/>
    <w:rsid w:val="005F6F72"/>
    <w:rsid w:val="00600CBA"/>
    <w:rsid w:val="006067B7"/>
    <w:rsid w:val="00607132"/>
    <w:rsid w:val="00620170"/>
    <w:rsid w:val="00621C2F"/>
    <w:rsid w:val="00625BE3"/>
    <w:rsid w:val="0062763F"/>
    <w:rsid w:val="00627F91"/>
    <w:rsid w:val="00630226"/>
    <w:rsid w:val="006335C1"/>
    <w:rsid w:val="00636AE9"/>
    <w:rsid w:val="006400CF"/>
    <w:rsid w:val="006431F3"/>
    <w:rsid w:val="00644291"/>
    <w:rsid w:val="006460DD"/>
    <w:rsid w:val="00647F7E"/>
    <w:rsid w:val="00650A9F"/>
    <w:rsid w:val="00652DE7"/>
    <w:rsid w:val="00657F0D"/>
    <w:rsid w:val="00670123"/>
    <w:rsid w:val="006729B8"/>
    <w:rsid w:val="00672E7C"/>
    <w:rsid w:val="00680983"/>
    <w:rsid w:val="00681809"/>
    <w:rsid w:val="00682042"/>
    <w:rsid w:val="0068502F"/>
    <w:rsid w:val="00693851"/>
    <w:rsid w:val="00694D43"/>
    <w:rsid w:val="00696173"/>
    <w:rsid w:val="00697EB8"/>
    <w:rsid w:val="006A124A"/>
    <w:rsid w:val="006A53D0"/>
    <w:rsid w:val="006A70AC"/>
    <w:rsid w:val="006B7EF0"/>
    <w:rsid w:val="006D5DBF"/>
    <w:rsid w:val="006D66D6"/>
    <w:rsid w:val="006D7305"/>
    <w:rsid w:val="006E2EAD"/>
    <w:rsid w:val="006E4866"/>
    <w:rsid w:val="006E58A4"/>
    <w:rsid w:val="006E5981"/>
    <w:rsid w:val="006E7D82"/>
    <w:rsid w:val="006F1B65"/>
    <w:rsid w:val="006F60FC"/>
    <w:rsid w:val="007060E2"/>
    <w:rsid w:val="00715D46"/>
    <w:rsid w:val="007214D0"/>
    <w:rsid w:val="007219CA"/>
    <w:rsid w:val="0072639C"/>
    <w:rsid w:val="007312E1"/>
    <w:rsid w:val="007322C0"/>
    <w:rsid w:val="00740F3A"/>
    <w:rsid w:val="00743639"/>
    <w:rsid w:val="00746E53"/>
    <w:rsid w:val="00763B11"/>
    <w:rsid w:val="00765F34"/>
    <w:rsid w:val="007662A7"/>
    <w:rsid w:val="00772665"/>
    <w:rsid w:val="00774BC4"/>
    <w:rsid w:val="00775C44"/>
    <w:rsid w:val="00785795"/>
    <w:rsid w:val="00787170"/>
    <w:rsid w:val="00793D76"/>
    <w:rsid w:val="007946F3"/>
    <w:rsid w:val="007A3370"/>
    <w:rsid w:val="007A7226"/>
    <w:rsid w:val="007B44C2"/>
    <w:rsid w:val="007B54EE"/>
    <w:rsid w:val="007C7763"/>
    <w:rsid w:val="007D3AAD"/>
    <w:rsid w:val="007D3FE1"/>
    <w:rsid w:val="007D7925"/>
    <w:rsid w:val="007D7E4C"/>
    <w:rsid w:val="007E4C53"/>
    <w:rsid w:val="007E7BA6"/>
    <w:rsid w:val="007F6881"/>
    <w:rsid w:val="007F6BD9"/>
    <w:rsid w:val="00806D0F"/>
    <w:rsid w:val="00814707"/>
    <w:rsid w:val="008300CE"/>
    <w:rsid w:val="00833577"/>
    <w:rsid w:val="00837A4B"/>
    <w:rsid w:val="00837C4F"/>
    <w:rsid w:val="00841C0D"/>
    <w:rsid w:val="00845DBF"/>
    <w:rsid w:val="008607D3"/>
    <w:rsid w:val="00861DDD"/>
    <w:rsid w:val="0086764A"/>
    <w:rsid w:val="00871B2B"/>
    <w:rsid w:val="00876B2D"/>
    <w:rsid w:val="00880082"/>
    <w:rsid w:val="0088063E"/>
    <w:rsid w:val="00880742"/>
    <w:rsid w:val="00884515"/>
    <w:rsid w:val="008862A2"/>
    <w:rsid w:val="0088695C"/>
    <w:rsid w:val="00887C38"/>
    <w:rsid w:val="008971F9"/>
    <w:rsid w:val="008A1899"/>
    <w:rsid w:val="008A189B"/>
    <w:rsid w:val="008A3FE9"/>
    <w:rsid w:val="008A7DF6"/>
    <w:rsid w:val="008B1EC9"/>
    <w:rsid w:val="008B1EEA"/>
    <w:rsid w:val="008B300E"/>
    <w:rsid w:val="008B34F4"/>
    <w:rsid w:val="008B542B"/>
    <w:rsid w:val="008B7D73"/>
    <w:rsid w:val="008C3A14"/>
    <w:rsid w:val="008D468B"/>
    <w:rsid w:val="008D6DC0"/>
    <w:rsid w:val="008E33C4"/>
    <w:rsid w:val="008E7692"/>
    <w:rsid w:val="008E7A65"/>
    <w:rsid w:val="008F059E"/>
    <w:rsid w:val="008F0CB4"/>
    <w:rsid w:val="008F0D2C"/>
    <w:rsid w:val="00904A2B"/>
    <w:rsid w:val="00906E3B"/>
    <w:rsid w:val="00913074"/>
    <w:rsid w:val="00917D04"/>
    <w:rsid w:val="0092071B"/>
    <w:rsid w:val="00925891"/>
    <w:rsid w:val="00925926"/>
    <w:rsid w:val="00926E88"/>
    <w:rsid w:val="009306DB"/>
    <w:rsid w:val="00933314"/>
    <w:rsid w:val="009340E4"/>
    <w:rsid w:val="009356A1"/>
    <w:rsid w:val="009432D4"/>
    <w:rsid w:val="0094372A"/>
    <w:rsid w:val="00943C5A"/>
    <w:rsid w:val="009444F9"/>
    <w:rsid w:val="0094773C"/>
    <w:rsid w:val="009500F5"/>
    <w:rsid w:val="00952016"/>
    <w:rsid w:val="00952544"/>
    <w:rsid w:val="0096187A"/>
    <w:rsid w:val="00961AFA"/>
    <w:rsid w:val="0096399D"/>
    <w:rsid w:val="00972C71"/>
    <w:rsid w:val="009740F6"/>
    <w:rsid w:val="0097533C"/>
    <w:rsid w:val="00980D40"/>
    <w:rsid w:val="009818E4"/>
    <w:rsid w:val="009827D6"/>
    <w:rsid w:val="00984D55"/>
    <w:rsid w:val="009A2C2D"/>
    <w:rsid w:val="009A6273"/>
    <w:rsid w:val="009B16E1"/>
    <w:rsid w:val="009B2973"/>
    <w:rsid w:val="009B3211"/>
    <w:rsid w:val="009C0126"/>
    <w:rsid w:val="009C03B4"/>
    <w:rsid w:val="009C1BD5"/>
    <w:rsid w:val="009C1DBA"/>
    <w:rsid w:val="009D3EDA"/>
    <w:rsid w:val="009E0421"/>
    <w:rsid w:val="009E6332"/>
    <w:rsid w:val="009E66BB"/>
    <w:rsid w:val="009F0510"/>
    <w:rsid w:val="009F2805"/>
    <w:rsid w:val="009F6262"/>
    <w:rsid w:val="00A013B5"/>
    <w:rsid w:val="00A1290C"/>
    <w:rsid w:val="00A201AD"/>
    <w:rsid w:val="00A27ACD"/>
    <w:rsid w:val="00A334D3"/>
    <w:rsid w:val="00A35093"/>
    <w:rsid w:val="00A35545"/>
    <w:rsid w:val="00A357DE"/>
    <w:rsid w:val="00A40DF8"/>
    <w:rsid w:val="00A54D21"/>
    <w:rsid w:val="00A55963"/>
    <w:rsid w:val="00A66845"/>
    <w:rsid w:val="00A722FE"/>
    <w:rsid w:val="00A747A1"/>
    <w:rsid w:val="00A75F01"/>
    <w:rsid w:val="00A84369"/>
    <w:rsid w:val="00A86971"/>
    <w:rsid w:val="00A92CBD"/>
    <w:rsid w:val="00A946A4"/>
    <w:rsid w:val="00AA06B4"/>
    <w:rsid w:val="00AA1A03"/>
    <w:rsid w:val="00AA2AB4"/>
    <w:rsid w:val="00AA7EEC"/>
    <w:rsid w:val="00AB20A1"/>
    <w:rsid w:val="00AB25C4"/>
    <w:rsid w:val="00AB42D3"/>
    <w:rsid w:val="00AB4EAD"/>
    <w:rsid w:val="00AC29D5"/>
    <w:rsid w:val="00AC60B6"/>
    <w:rsid w:val="00AC70A2"/>
    <w:rsid w:val="00AD0639"/>
    <w:rsid w:val="00AD29CB"/>
    <w:rsid w:val="00AD5914"/>
    <w:rsid w:val="00AD76B4"/>
    <w:rsid w:val="00AE2A2D"/>
    <w:rsid w:val="00AE6CC6"/>
    <w:rsid w:val="00AE7E2A"/>
    <w:rsid w:val="00AF6E4F"/>
    <w:rsid w:val="00B05FED"/>
    <w:rsid w:val="00B070BA"/>
    <w:rsid w:val="00B10F41"/>
    <w:rsid w:val="00B11B5A"/>
    <w:rsid w:val="00B14840"/>
    <w:rsid w:val="00B14911"/>
    <w:rsid w:val="00B149F5"/>
    <w:rsid w:val="00B14BD8"/>
    <w:rsid w:val="00B32E33"/>
    <w:rsid w:val="00B40568"/>
    <w:rsid w:val="00B44595"/>
    <w:rsid w:val="00B46CB8"/>
    <w:rsid w:val="00B501FE"/>
    <w:rsid w:val="00B53E12"/>
    <w:rsid w:val="00B54E27"/>
    <w:rsid w:val="00B64644"/>
    <w:rsid w:val="00B64BDD"/>
    <w:rsid w:val="00B723FF"/>
    <w:rsid w:val="00B817BF"/>
    <w:rsid w:val="00B8193F"/>
    <w:rsid w:val="00B81BF0"/>
    <w:rsid w:val="00B855A8"/>
    <w:rsid w:val="00B870E9"/>
    <w:rsid w:val="00B955CD"/>
    <w:rsid w:val="00BA0067"/>
    <w:rsid w:val="00BA05DE"/>
    <w:rsid w:val="00BA160E"/>
    <w:rsid w:val="00BA3820"/>
    <w:rsid w:val="00BB381E"/>
    <w:rsid w:val="00BC6254"/>
    <w:rsid w:val="00BD15A5"/>
    <w:rsid w:val="00BD281C"/>
    <w:rsid w:val="00BD28AB"/>
    <w:rsid w:val="00BD5B2B"/>
    <w:rsid w:val="00BD60E5"/>
    <w:rsid w:val="00BD6300"/>
    <w:rsid w:val="00BF4C8F"/>
    <w:rsid w:val="00C003CA"/>
    <w:rsid w:val="00C01AAB"/>
    <w:rsid w:val="00C03658"/>
    <w:rsid w:val="00C069B8"/>
    <w:rsid w:val="00C14BC3"/>
    <w:rsid w:val="00C15258"/>
    <w:rsid w:val="00C20B86"/>
    <w:rsid w:val="00C21B3E"/>
    <w:rsid w:val="00C23E27"/>
    <w:rsid w:val="00C27109"/>
    <w:rsid w:val="00C2737C"/>
    <w:rsid w:val="00C30AEB"/>
    <w:rsid w:val="00C3309F"/>
    <w:rsid w:val="00C331DF"/>
    <w:rsid w:val="00C44ED1"/>
    <w:rsid w:val="00C468C9"/>
    <w:rsid w:val="00C509E9"/>
    <w:rsid w:val="00C52C45"/>
    <w:rsid w:val="00C57045"/>
    <w:rsid w:val="00C60138"/>
    <w:rsid w:val="00C6123D"/>
    <w:rsid w:val="00C62E0E"/>
    <w:rsid w:val="00C645B4"/>
    <w:rsid w:val="00C70618"/>
    <w:rsid w:val="00C716F9"/>
    <w:rsid w:val="00C74D77"/>
    <w:rsid w:val="00C75D2D"/>
    <w:rsid w:val="00C768A2"/>
    <w:rsid w:val="00C8500D"/>
    <w:rsid w:val="00C90892"/>
    <w:rsid w:val="00C90F57"/>
    <w:rsid w:val="00C933AE"/>
    <w:rsid w:val="00C95283"/>
    <w:rsid w:val="00C95BB1"/>
    <w:rsid w:val="00CA175E"/>
    <w:rsid w:val="00CB06FE"/>
    <w:rsid w:val="00CB150B"/>
    <w:rsid w:val="00CC76F0"/>
    <w:rsid w:val="00CD55E4"/>
    <w:rsid w:val="00CE6356"/>
    <w:rsid w:val="00CF0399"/>
    <w:rsid w:val="00CF527A"/>
    <w:rsid w:val="00D04A67"/>
    <w:rsid w:val="00D061F4"/>
    <w:rsid w:val="00D3430A"/>
    <w:rsid w:val="00D36CF7"/>
    <w:rsid w:val="00D44DE3"/>
    <w:rsid w:val="00D535D8"/>
    <w:rsid w:val="00D7129C"/>
    <w:rsid w:val="00D75B5F"/>
    <w:rsid w:val="00D767DA"/>
    <w:rsid w:val="00D85DC1"/>
    <w:rsid w:val="00DA1DF0"/>
    <w:rsid w:val="00DA34F7"/>
    <w:rsid w:val="00DB2B85"/>
    <w:rsid w:val="00DB7311"/>
    <w:rsid w:val="00DC51F7"/>
    <w:rsid w:val="00DC7BB6"/>
    <w:rsid w:val="00DD0B04"/>
    <w:rsid w:val="00DD2046"/>
    <w:rsid w:val="00DD6663"/>
    <w:rsid w:val="00DD6B81"/>
    <w:rsid w:val="00DE0735"/>
    <w:rsid w:val="00DE1331"/>
    <w:rsid w:val="00DE1684"/>
    <w:rsid w:val="00DE18C1"/>
    <w:rsid w:val="00DE74F7"/>
    <w:rsid w:val="00E00988"/>
    <w:rsid w:val="00E04B1D"/>
    <w:rsid w:val="00E06CD0"/>
    <w:rsid w:val="00E07EBF"/>
    <w:rsid w:val="00E14501"/>
    <w:rsid w:val="00E145FE"/>
    <w:rsid w:val="00E33FB0"/>
    <w:rsid w:val="00E35644"/>
    <w:rsid w:val="00E36E79"/>
    <w:rsid w:val="00E375F5"/>
    <w:rsid w:val="00E426B2"/>
    <w:rsid w:val="00E44B21"/>
    <w:rsid w:val="00E44EB6"/>
    <w:rsid w:val="00E509DD"/>
    <w:rsid w:val="00E52FE8"/>
    <w:rsid w:val="00E57A48"/>
    <w:rsid w:val="00E62175"/>
    <w:rsid w:val="00E7396A"/>
    <w:rsid w:val="00E83E43"/>
    <w:rsid w:val="00E85267"/>
    <w:rsid w:val="00E87717"/>
    <w:rsid w:val="00E91271"/>
    <w:rsid w:val="00E93075"/>
    <w:rsid w:val="00EA0D92"/>
    <w:rsid w:val="00EA2200"/>
    <w:rsid w:val="00EB31CC"/>
    <w:rsid w:val="00EB3F0D"/>
    <w:rsid w:val="00EB50AF"/>
    <w:rsid w:val="00EC1BB4"/>
    <w:rsid w:val="00EC3A89"/>
    <w:rsid w:val="00EC457F"/>
    <w:rsid w:val="00EC47CB"/>
    <w:rsid w:val="00EC701F"/>
    <w:rsid w:val="00ED3C6F"/>
    <w:rsid w:val="00ED4181"/>
    <w:rsid w:val="00ED46D2"/>
    <w:rsid w:val="00EE22C4"/>
    <w:rsid w:val="00EE2B5C"/>
    <w:rsid w:val="00EF1810"/>
    <w:rsid w:val="00EF3F96"/>
    <w:rsid w:val="00F009AB"/>
    <w:rsid w:val="00F01176"/>
    <w:rsid w:val="00F10E36"/>
    <w:rsid w:val="00F12952"/>
    <w:rsid w:val="00F151FC"/>
    <w:rsid w:val="00F203EC"/>
    <w:rsid w:val="00F2564F"/>
    <w:rsid w:val="00F4431B"/>
    <w:rsid w:val="00F4465F"/>
    <w:rsid w:val="00F47D64"/>
    <w:rsid w:val="00F537D6"/>
    <w:rsid w:val="00F54811"/>
    <w:rsid w:val="00F614CF"/>
    <w:rsid w:val="00F6520C"/>
    <w:rsid w:val="00F655F4"/>
    <w:rsid w:val="00F667C1"/>
    <w:rsid w:val="00F66E3A"/>
    <w:rsid w:val="00F704A6"/>
    <w:rsid w:val="00F71CDE"/>
    <w:rsid w:val="00F8555D"/>
    <w:rsid w:val="00F8762B"/>
    <w:rsid w:val="00F9086B"/>
    <w:rsid w:val="00F93913"/>
    <w:rsid w:val="00F94BCC"/>
    <w:rsid w:val="00F952BD"/>
    <w:rsid w:val="00F97C7A"/>
    <w:rsid w:val="00FA3A95"/>
    <w:rsid w:val="00FA4B02"/>
    <w:rsid w:val="00FB2C50"/>
    <w:rsid w:val="00FB5542"/>
    <w:rsid w:val="00FB5C30"/>
    <w:rsid w:val="00FC15ED"/>
    <w:rsid w:val="00FC4436"/>
    <w:rsid w:val="00FC4615"/>
    <w:rsid w:val="00FC6296"/>
    <w:rsid w:val="00FC65C3"/>
    <w:rsid w:val="00FD08A0"/>
    <w:rsid w:val="00FD09ED"/>
    <w:rsid w:val="00FD1853"/>
    <w:rsid w:val="00FD5F76"/>
    <w:rsid w:val="00FE5498"/>
    <w:rsid w:val="00FE5DB6"/>
    <w:rsid w:val="00FE6138"/>
    <w:rsid w:val="00FE7F8A"/>
    <w:rsid w:val="00FF1361"/>
    <w:rsid w:val="00FF22FC"/>
    <w:rsid w:val="00FF67C4"/>
    <w:rsid w:val="00FF73A2"/>
    <w:rsid w:val="01B57765"/>
    <w:rsid w:val="05A344BB"/>
    <w:rsid w:val="0A76B5DE"/>
    <w:rsid w:val="0B0CA19F"/>
    <w:rsid w:val="0DFEB3FA"/>
    <w:rsid w:val="0FD88ADE"/>
    <w:rsid w:val="10F0C655"/>
    <w:rsid w:val="11B4BA13"/>
    <w:rsid w:val="12A04695"/>
    <w:rsid w:val="12F79ABB"/>
    <w:rsid w:val="1777C2B0"/>
    <w:rsid w:val="17FC056F"/>
    <w:rsid w:val="1899F0AB"/>
    <w:rsid w:val="199879FE"/>
    <w:rsid w:val="1BFC6E68"/>
    <w:rsid w:val="273F7B2E"/>
    <w:rsid w:val="28B69327"/>
    <w:rsid w:val="2EABFF72"/>
    <w:rsid w:val="2EFBE2E4"/>
    <w:rsid w:val="2F12F1E2"/>
    <w:rsid w:val="30592986"/>
    <w:rsid w:val="30A77AE9"/>
    <w:rsid w:val="34A29B23"/>
    <w:rsid w:val="36D8C3B8"/>
    <w:rsid w:val="3779E5A6"/>
    <w:rsid w:val="382387A6"/>
    <w:rsid w:val="3980BA0C"/>
    <w:rsid w:val="3C40700A"/>
    <w:rsid w:val="3D1D81D3"/>
    <w:rsid w:val="3E4F446D"/>
    <w:rsid w:val="427ACA38"/>
    <w:rsid w:val="47D73CDA"/>
    <w:rsid w:val="4887D780"/>
    <w:rsid w:val="4C26712A"/>
    <w:rsid w:val="4DEA0629"/>
    <w:rsid w:val="4F25DF02"/>
    <w:rsid w:val="5309CA5E"/>
    <w:rsid w:val="5354D868"/>
    <w:rsid w:val="54566135"/>
    <w:rsid w:val="547E5140"/>
    <w:rsid w:val="550B57DA"/>
    <w:rsid w:val="561A21A1"/>
    <w:rsid w:val="56B9F110"/>
    <w:rsid w:val="5A5B0555"/>
    <w:rsid w:val="5AED92C4"/>
    <w:rsid w:val="5D3935F9"/>
    <w:rsid w:val="5E0C0B29"/>
    <w:rsid w:val="5E253386"/>
    <w:rsid w:val="600CD8F5"/>
    <w:rsid w:val="647BFA69"/>
    <w:rsid w:val="64B35184"/>
    <w:rsid w:val="65A8BE2A"/>
    <w:rsid w:val="66B92B0E"/>
    <w:rsid w:val="6854FB6F"/>
    <w:rsid w:val="6A69CA42"/>
    <w:rsid w:val="6AA73B46"/>
    <w:rsid w:val="6ADC90CC"/>
    <w:rsid w:val="6E5165F8"/>
    <w:rsid w:val="6FFB1844"/>
    <w:rsid w:val="724D92A8"/>
    <w:rsid w:val="74A13FAD"/>
    <w:rsid w:val="75B8E541"/>
    <w:rsid w:val="75E77610"/>
    <w:rsid w:val="77217EB6"/>
    <w:rsid w:val="7B2BFF59"/>
    <w:rsid w:val="7DBF7C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23E"/>
  <w15:chartTrackingRefBased/>
  <w15:docId w15:val="{999B12FE-0F80-45E9-A130-896E1956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
    <w:basedOn w:val="Normal"/>
    <w:link w:val="ListParagraphChar"/>
    <w:uiPriority w:val="34"/>
    <w:qFormat/>
    <w:rsid w:val="00464C40"/>
    <w:pPr>
      <w:ind w:left="720"/>
      <w:contextualSpacing/>
    </w:pPr>
  </w:style>
  <w:style w:type="character" w:styleId="CommentReference">
    <w:name w:val="annotation reference"/>
    <w:basedOn w:val="DefaultParagraphFont"/>
    <w:uiPriority w:val="99"/>
    <w:semiHidden/>
    <w:unhideWhenUsed/>
    <w:rsid w:val="00464C40"/>
    <w:rPr>
      <w:sz w:val="16"/>
      <w:szCs w:val="16"/>
    </w:rPr>
  </w:style>
  <w:style w:type="paragraph" w:styleId="CommentText">
    <w:name w:val="annotation text"/>
    <w:basedOn w:val="Normal"/>
    <w:link w:val="CommentTextChar"/>
    <w:uiPriority w:val="99"/>
    <w:unhideWhenUsed/>
    <w:rsid w:val="00464C40"/>
    <w:pPr>
      <w:spacing w:line="240" w:lineRule="auto"/>
    </w:pPr>
    <w:rPr>
      <w:sz w:val="20"/>
      <w:szCs w:val="20"/>
    </w:rPr>
  </w:style>
  <w:style w:type="character" w:customStyle="1" w:styleId="CommentTextChar">
    <w:name w:val="Comment Text Char"/>
    <w:basedOn w:val="DefaultParagraphFont"/>
    <w:link w:val="CommentText"/>
    <w:uiPriority w:val="99"/>
    <w:rsid w:val="00464C40"/>
    <w:rPr>
      <w:sz w:val="20"/>
      <w:szCs w:val="20"/>
    </w:rPr>
  </w:style>
  <w:style w:type="paragraph" w:styleId="CommentSubject">
    <w:name w:val="annotation subject"/>
    <w:basedOn w:val="CommentText"/>
    <w:next w:val="CommentText"/>
    <w:link w:val="CommentSubjectChar"/>
    <w:uiPriority w:val="99"/>
    <w:semiHidden/>
    <w:unhideWhenUsed/>
    <w:rsid w:val="00464C40"/>
    <w:rPr>
      <w:b/>
      <w:bCs/>
    </w:rPr>
  </w:style>
  <w:style w:type="character" w:customStyle="1" w:styleId="CommentSubjectChar">
    <w:name w:val="Comment Subject Char"/>
    <w:basedOn w:val="CommentTextChar"/>
    <w:link w:val="CommentSubject"/>
    <w:uiPriority w:val="99"/>
    <w:semiHidden/>
    <w:rsid w:val="00464C40"/>
    <w:rPr>
      <w:b/>
      <w:bCs/>
      <w:sz w:val="20"/>
      <w:szCs w:val="20"/>
    </w:rPr>
  </w:style>
  <w:style w:type="paragraph" w:styleId="BalloonText">
    <w:name w:val="Balloon Text"/>
    <w:basedOn w:val="Normal"/>
    <w:link w:val="BalloonTextChar"/>
    <w:uiPriority w:val="99"/>
    <w:semiHidden/>
    <w:unhideWhenUsed/>
    <w:rsid w:val="004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C40"/>
    <w:rPr>
      <w:rFonts w:ascii="Segoe UI" w:hAnsi="Segoe UI" w:cs="Segoe UI"/>
      <w:sz w:val="18"/>
      <w:szCs w:val="18"/>
    </w:rPr>
  </w:style>
  <w:style w:type="paragraph" w:styleId="FootnoteText">
    <w:name w:val="footnote text"/>
    <w:basedOn w:val="Normal"/>
    <w:link w:val="FootnoteTextChar"/>
    <w:uiPriority w:val="99"/>
    <w:unhideWhenUsed/>
    <w:rsid w:val="00682042"/>
    <w:pPr>
      <w:spacing w:after="0" w:line="240" w:lineRule="auto"/>
    </w:pPr>
    <w:rPr>
      <w:sz w:val="20"/>
      <w:szCs w:val="20"/>
    </w:rPr>
  </w:style>
  <w:style w:type="character" w:customStyle="1" w:styleId="FootnoteTextChar">
    <w:name w:val="Footnote Text Char"/>
    <w:basedOn w:val="DefaultParagraphFont"/>
    <w:link w:val="FootnoteText"/>
    <w:uiPriority w:val="99"/>
    <w:rsid w:val="00682042"/>
    <w:rPr>
      <w:sz w:val="20"/>
      <w:szCs w:val="20"/>
    </w:rPr>
  </w:style>
  <w:style w:type="character" w:styleId="FootnoteReference">
    <w:name w:val="footnote reference"/>
    <w:basedOn w:val="DefaultParagraphFont"/>
    <w:uiPriority w:val="99"/>
    <w:semiHidden/>
    <w:unhideWhenUsed/>
    <w:rsid w:val="00682042"/>
    <w:rPr>
      <w:vertAlign w:val="superscript"/>
    </w:rPr>
  </w:style>
  <w:style w:type="paragraph" w:styleId="Header">
    <w:name w:val="header"/>
    <w:basedOn w:val="Normal"/>
    <w:link w:val="HeaderChar"/>
    <w:uiPriority w:val="99"/>
    <w:unhideWhenUsed/>
    <w:rsid w:val="00F151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1FC"/>
  </w:style>
  <w:style w:type="paragraph" w:styleId="Footer">
    <w:name w:val="footer"/>
    <w:basedOn w:val="Normal"/>
    <w:link w:val="FooterChar"/>
    <w:uiPriority w:val="99"/>
    <w:unhideWhenUsed/>
    <w:rsid w:val="00F151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1FC"/>
  </w:style>
  <w:style w:type="character" w:styleId="Hyperlink">
    <w:name w:val="Hyperlink"/>
    <w:basedOn w:val="DefaultParagraphFont"/>
    <w:uiPriority w:val="99"/>
    <w:unhideWhenUsed/>
    <w:rsid w:val="00A54D21"/>
    <w:rPr>
      <w:color w:val="0563C1" w:themeColor="hyperlink"/>
      <w:u w:val="single"/>
    </w:rPr>
  </w:style>
  <w:style w:type="paragraph" w:customStyle="1" w:styleId="paragraph">
    <w:name w:val="paragraph"/>
    <w:basedOn w:val="Normal"/>
    <w:rsid w:val="004D2C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D2CB2"/>
  </w:style>
  <w:style w:type="character" w:customStyle="1" w:styleId="eop">
    <w:name w:val="eop"/>
    <w:basedOn w:val="DefaultParagraphFont"/>
    <w:rsid w:val="004D2CB2"/>
  </w:style>
  <w:style w:type="table" w:customStyle="1" w:styleId="TableGrid1">
    <w:name w:val="Table Grid1"/>
    <w:basedOn w:val="TableNormal"/>
    <w:next w:val="TableGrid"/>
    <w:uiPriority w:val="39"/>
    <w:rsid w:val="00A5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0DC"/>
    <w:rPr>
      <w:color w:val="605E5C"/>
      <w:shd w:val="clear" w:color="auto" w:fill="E1DFDD"/>
    </w:rPr>
  </w:style>
  <w:style w:type="paragraph" w:styleId="Revision">
    <w:name w:val="Revision"/>
    <w:hidden/>
    <w:uiPriority w:val="99"/>
    <w:semiHidden/>
    <w:rsid w:val="008A3FE9"/>
    <w:pPr>
      <w:spacing w:after="0" w:line="240" w:lineRule="auto"/>
    </w:pPr>
  </w:style>
  <w:style w:type="paragraph" w:customStyle="1" w:styleId="VPBody">
    <w:name w:val="VP Body"/>
    <w:basedOn w:val="Normal"/>
    <w:qFormat/>
    <w:rsid w:val="005E7061"/>
    <w:pPr>
      <w:tabs>
        <w:tab w:val="left" w:pos="0"/>
      </w:tabs>
      <w:spacing w:before="80" w:after="80" w:line="240" w:lineRule="auto"/>
      <w:jc w:val="both"/>
    </w:pPr>
    <w:rPr>
      <w:rFonts w:ascii="Times New Roman" w:hAnsi="Times New Roman" w:cs="Times New Roman"/>
      <w:bCs/>
      <w:sz w:val="24"/>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E8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933">
      <w:bodyDiv w:val="1"/>
      <w:marLeft w:val="0"/>
      <w:marRight w:val="0"/>
      <w:marTop w:val="0"/>
      <w:marBottom w:val="0"/>
      <w:divBdr>
        <w:top w:val="none" w:sz="0" w:space="0" w:color="auto"/>
        <w:left w:val="none" w:sz="0" w:space="0" w:color="auto"/>
        <w:bottom w:val="none" w:sz="0" w:space="0" w:color="auto"/>
        <w:right w:val="none" w:sz="0" w:space="0" w:color="auto"/>
      </w:divBdr>
      <w:divsChild>
        <w:div w:id="187454314">
          <w:marLeft w:val="0"/>
          <w:marRight w:val="0"/>
          <w:marTop w:val="0"/>
          <w:marBottom w:val="0"/>
          <w:divBdr>
            <w:top w:val="none" w:sz="0" w:space="0" w:color="auto"/>
            <w:left w:val="none" w:sz="0" w:space="0" w:color="auto"/>
            <w:bottom w:val="none" w:sz="0" w:space="0" w:color="auto"/>
            <w:right w:val="none" w:sz="0" w:space="0" w:color="auto"/>
          </w:divBdr>
          <w:divsChild>
            <w:div w:id="697851334">
              <w:marLeft w:val="0"/>
              <w:marRight w:val="0"/>
              <w:marTop w:val="0"/>
              <w:marBottom w:val="0"/>
              <w:divBdr>
                <w:top w:val="none" w:sz="0" w:space="0" w:color="auto"/>
                <w:left w:val="none" w:sz="0" w:space="0" w:color="auto"/>
                <w:bottom w:val="none" w:sz="0" w:space="0" w:color="auto"/>
                <w:right w:val="none" w:sz="0" w:space="0" w:color="auto"/>
              </w:divBdr>
            </w:div>
          </w:divsChild>
        </w:div>
        <w:div w:id="299270006">
          <w:marLeft w:val="0"/>
          <w:marRight w:val="0"/>
          <w:marTop w:val="0"/>
          <w:marBottom w:val="0"/>
          <w:divBdr>
            <w:top w:val="none" w:sz="0" w:space="0" w:color="auto"/>
            <w:left w:val="none" w:sz="0" w:space="0" w:color="auto"/>
            <w:bottom w:val="none" w:sz="0" w:space="0" w:color="auto"/>
            <w:right w:val="none" w:sz="0" w:space="0" w:color="auto"/>
          </w:divBdr>
          <w:divsChild>
            <w:div w:id="336688724">
              <w:marLeft w:val="0"/>
              <w:marRight w:val="0"/>
              <w:marTop w:val="0"/>
              <w:marBottom w:val="0"/>
              <w:divBdr>
                <w:top w:val="none" w:sz="0" w:space="0" w:color="auto"/>
                <w:left w:val="none" w:sz="0" w:space="0" w:color="auto"/>
                <w:bottom w:val="none" w:sz="0" w:space="0" w:color="auto"/>
                <w:right w:val="none" w:sz="0" w:space="0" w:color="auto"/>
              </w:divBdr>
            </w:div>
          </w:divsChild>
        </w:div>
        <w:div w:id="325090523">
          <w:marLeft w:val="0"/>
          <w:marRight w:val="0"/>
          <w:marTop w:val="0"/>
          <w:marBottom w:val="0"/>
          <w:divBdr>
            <w:top w:val="none" w:sz="0" w:space="0" w:color="auto"/>
            <w:left w:val="none" w:sz="0" w:space="0" w:color="auto"/>
            <w:bottom w:val="none" w:sz="0" w:space="0" w:color="auto"/>
            <w:right w:val="none" w:sz="0" w:space="0" w:color="auto"/>
          </w:divBdr>
          <w:divsChild>
            <w:div w:id="646788047">
              <w:marLeft w:val="0"/>
              <w:marRight w:val="0"/>
              <w:marTop w:val="0"/>
              <w:marBottom w:val="0"/>
              <w:divBdr>
                <w:top w:val="none" w:sz="0" w:space="0" w:color="auto"/>
                <w:left w:val="none" w:sz="0" w:space="0" w:color="auto"/>
                <w:bottom w:val="none" w:sz="0" w:space="0" w:color="auto"/>
                <w:right w:val="none" w:sz="0" w:space="0" w:color="auto"/>
              </w:divBdr>
            </w:div>
          </w:divsChild>
        </w:div>
        <w:div w:id="695498354">
          <w:marLeft w:val="0"/>
          <w:marRight w:val="0"/>
          <w:marTop w:val="0"/>
          <w:marBottom w:val="0"/>
          <w:divBdr>
            <w:top w:val="none" w:sz="0" w:space="0" w:color="auto"/>
            <w:left w:val="none" w:sz="0" w:space="0" w:color="auto"/>
            <w:bottom w:val="none" w:sz="0" w:space="0" w:color="auto"/>
            <w:right w:val="none" w:sz="0" w:space="0" w:color="auto"/>
          </w:divBdr>
          <w:divsChild>
            <w:div w:id="572391705">
              <w:marLeft w:val="0"/>
              <w:marRight w:val="0"/>
              <w:marTop w:val="0"/>
              <w:marBottom w:val="0"/>
              <w:divBdr>
                <w:top w:val="none" w:sz="0" w:space="0" w:color="auto"/>
                <w:left w:val="none" w:sz="0" w:space="0" w:color="auto"/>
                <w:bottom w:val="none" w:sz="0" w:space="0" w:color="auto"/>
                <w:right w:val="none" w:sz="0" w:space="0" w:color="auto"/>
              </w:divBdr>
            </w:div>
          </w:divsChild>
        </w:div>
        <w:div w:id="818887772">
          <w:marLeft w:val="0"/>
          <w:marRight w:val="0"/>
          <w:marTop w:val="0"/>
          <w:marBottom w:val="0"/>
          <w:divBdr>
            <w:top w:val="none" w:sz="0" w:space="0" w:color="auto"/>
            <w:left w:val="none" w:sz="0" w:space="0" w:color="auto"/>
            <w:bottom w:val="none" w:sz="0" w:space="0" w:color="auto"/>
            <w:right w:val="none" w:sz="0" w:space="0" w:color="auto"/>
          </w:divBdr>
          <w:divsChild>
            <w:div w:id="485709171">
              <w:marLeft w:val="0"/>
              <w:marRight w:val="0"/>
              <w:marTop w:val="0"/>
              <w:marBottom w:val="0"/>
              <w:divBdr>
                <w:top w:val="none" w:sz="0" w:space="0" w:color="auto"/>
                <w:left w:val="none" w:sz="0" w:space="0" w:color="auto"/>
                <w:bottom w:val="none" w:sz="0" w:space="0" w:color="auto"/>
                <w:right w:val="none" w:sz="0" w:space="0" w:color="auto"/>
              </w:divBdr>
            </w:div>
          </w:divsChild>
        </w:div>
        <w:div w:id="889268591">
          <w:marLeft w:val="0"/>
          <w:marRight w:val="0"/>
          <w:marTop w:val="0"/>
          <w:marBottom w:val="0"/>
          <w:divBdr>
            <w:top w:val="none" w:sz="0" w:space="0" w:color="auto"/>
            <w:left w:val="none" w:sz="0" w:space="0" w:color="auto"/>
            <w:bottom w:val="none" w:sz="0" w:space="0" w:color="auto"/>
            <w:right w:val="none" w:sz="0" w:space="0" w:color="auto"/>
          </w:divBdr>
          <w:divsChild>
            <w:div w:id="2120250641">
              <w:marLeft w:val="0"/>
              <w:marRight w:val="0"/>
              <w:marTop w:val="0"/>
              <w:marBottom w:val="0"/>
              <w:divBdr>
                <w:top w:val="none" w:sz="0" w:space="0" w:color="auto"/>
                <w:left w:val="none" w:sz="0" w:space="0" w:color="auto"/>
                <w:bottom w:val="none" w:sz="0" w:space="0" w:color="auto"/>
                <w:right w:val="none" w:sz="0" w:space="0" w:color="auto"/>
              </w:divBdr>
            </w:div>
          </w:divsChild>
        </w:div>
        <w:div w:id="988752818">
          <w:marLeft w:val="0"/>
          <w:marRight w:val="0"/>
          <w:marTop w:val="0"/>
          <w:marBottom w:val="0"/>
          <w:divBdr>
            <w:top w:val="none" w:sz="0" w:space="0" w:color="auto"/>
            <w:left w:val="none" w:sz="0" w:space="0" w:color="auto"/>
            <w:bottom w:val="none" w:sz="0" w:space="0" w:color="auto"/>
            <w:right w:val="none" w:sz="0" w:space="0" w:color="auto"/>
          </w:divBdr>
          <w:divsChild>
            <w:div w:id="97919877">
              <w:marLeft w:val="0"/>
              <w:marRight w:val="0"/>
              <w:marTop w:val="0"/>
              <w:marBottom w:val="0"/>
              <w:divBdr>
                <w:top w:val="none" w:sz="0" w:space="0" w:color="auto"/>
                <w:left w:val="none" w:sz="0" w:space="0" w:color="auto"/>
                <w:bottom w:val="none" w:sz="0" w:space="0" w:color="auto"/>
                <w:right w:val="none" w:sz="0" w:space="0" w:color="auto"/>
              </w:divBdr>
            </w:div>
          </w:divsChild>
        </w:div>
        <w:div w:id="1037584527">
          <w:marLeft w:val="0"/>
          <w:marRight w:val="0"/>
          <w:marTop w:val="0"/>
          <w:marBottom w:val="0"/>
          <w:divBdr>
            <w:top w:val="none" w:sz="0" w:space="0" w:color="auto"/>
            <w:left w:val="none" w:sz="0" w:space="0" w:color="auto"/>
            <w:bottom w:val="none" w:sz="0" w:space="0" w:color="auto"/>
            <w:right w:val="none" w:sz="0" w:space="0" w:color="auto"/>
          </w:divBdr>
          <w:divsChild>
            <w:div w:id="2142531783">
              <w:marLeft w:val="0"/>
              <w:marRight w:val="0"/>
              <w:marTop w:val="0"/>
              <w:marBottom w:val="0"/>
              <w:divBdr>
                <w:top w:val="none" w:sz="0" w:space="0" w:color="auto"/>
                <w:left w:val="none" w:sz="0" w:space="0" w:color="auto"/>
                <w:bottom w:val="none" w:sz="0" w:space="0" w:color="auto"/>
                <w:right w:val="none" w:sz="0" w:space="0" w:color="auto"/>
              </w:divBdr>
            </w:div>
          </w:divsChild>
        </w:div>
        <w:div w:id="1324700253">
          <w:marLeft w:val="0"/>
          <w:marRight w:val="0"/>
          <w:marTop w:val="0"/>
          <w:marBottom w:val="0"/>
          <w:divBdr>
            <w:top w:val="none" w:sz="0" w:space="0" w:color="auto"/>
            <w:left w:val="none" w:sz="0" w:space="0" w:color="auto"/>
            <w:bottom w:val="none" w:sz="0" w:space="0" w:color="auto"/>
            <w:right w:val="none" w:sz="0" w:space="0" w:color="auto"/>
          </w:divBdr>
          <w:divsChild>
            <w:div w:id="1746297812">
              <w:marLeft w:val="0"/>
              <w:marRight w:val="0"/>
              <w:marTop w:val="0"/>
              <w:marBottom w:val="0"/>
              <w:divBdr>
                <w:top w:val="none" w:sz="0" w:space="0" w:color="auto"/>
                <w:left w:val="none" w:sz="0" w:space="0" w:color="auto"/>
                <w:bottom w:val="none" w:sz="0" w:space="0" w:color="auto"/>
                <w:right w:val="none" w:sz="0" w:space="0" w:color="auto"/>
              </w:divBdr>
            </w:div>
          </w:divsChild>
        </w:div>
        <w:div w:id="1368414426">
          <w:marLeft w:val="0"/>
          <w:marRight w:val="0"/>
          <w:marTop w:val="0"/>
          <w:marBottom w:val="0"/>
          <w:divBdr>
            <w:top w:val="none" w:sz="0" w:space="0" w:color="auto"/>
            <w:left w:val="none" w:sz="0" w:space="0" w:color="auto"/>
            <w:bottom w:val="none" w:sz="0" w:space="0" w:color="auto"/>
            <w:right w:val="none" w:sz="0" w:space="0" w:color="auto"/>
          </w:divBdr>
          <w:divsChild>
            <w:div w:id="899749361">
              <w:marLeft w:val="0"/>
              <w:marRight w:val="0"/>
              <w:marTop w:val="0"/>
              <w:marBottom w:val="0"/>
              <w:divBdr>
                <w:top w:val="none" w:sz="0" w:space="0" w:color="auto"/>
                <w:left w:val="none" w:sz="0" w:space="0" w:color="auto"/>
                <w:bottom w:val="none" w:sz="0" w:space="0" w:color="auto"/>
                <w:right w:val="none" w:sz="0" w:space="0" w:color="auto"/>
              </w:divBdr>
            </w:div>
          </w:divsChild>
        </w:div>
        <w:div w:id="1466508892">
          <w:marLeft w:val="0"/>
          <w:marRight w:val="0"/>
          <w:marTop w:val="0"/>
          <w:marBottom w:val="0"/>
          <w:divBdr>
            <w:top w:val="none" w:sz="0" w:space="0" w:color="auto"/>
            <w:left w:val="none" w:sz="0" w:space="0" w:color="auto"/>
            <w:bottom w:val="none" w:sz="0" w:space="0" w:color="auto"/>
            <w:right w:val="none" w:sz="0" w:space="0" w:color="auto"/>
          </w:divBdr>
          <w:divsChild>
            <w:div w:id="1423650365">
              <w:marLeft w:val="0"/>
              <w:marRight w:val="0"/>
              <w:marTop w:val="0"/>
              <w:marBottom w:val="0"/>
              <w:divBdr>
                <w:top w:val="none" w:sz="0" w:space="0" w:color="auto"/>
                <w:left w:val="none" w:sz="0" w:space="0" w:color="auto"/>
                <w:bottom w:val="none" w:sz="0" w:space="0" w:color="auto"/>
                <w:right w:val="none" w:sz="0" w:space="0" w:color="auto"/>
              </w:divBdr>
            </w:div>
            <w:div w:id="2021198891">
              <w:marLeft w:val="0"/>
              <w:marRight w:val="0"/>
              <w:marTop w:val="0"/>
              <w:marBottom w:val="0"/>
              <w:divBdr>
                <w:top w:val="none" w:sz="0" w:space="0" w:color="auto"/>
                <w:left w:val="none" w:sz="0" w:space="0" w:color="auto"/>
                <w:bottom w:val="none" w:sz="0" w:space="0" w:color="auto"/>
                <w:right w:val="none" w:sz="0" w:space="0" w:color="auto"/>
              </w:divBdr>
            </w:div>
          </w:divsChild>
        </w:div>
        <w:div w:id="1702784515">
          <w:marLeft w:val="0"/>
          <w:marRight w:val="0"/>
          <w:marTop w:val="0"/>
          <w:marBottom w:val="0"/>
          <w:divBdr>
            <w:top w:val="none" w:sz="0" w:space="0" w:color="auto"/>
            <w:left w:val="none" w:sz="0" w:space="0" w:color="auto"/>
            <w:bottom w:val="none" w:sz="0" w:space="0" w:color="auto"/>
            <w:right w:val="none" w:sz="0" w:space="0" w:color="auto"/>
          </w:divBdr>
          <w:divsChild>
            <w:div w:id="1279028304">
              <w:marLeft w:val="0"/>
              <w:marRight w:val="0"/>
              <w:marTop w:val="0"/>
              <w:marBottom w:val="0"/>
              <w:divBdr>
                <w:top w:val="none" w:sz="0" w:space="0" w:color="auto"/>
                <w:left w:val="none" w:sz="0" w:space="0" w:color="auto"/>
                <w:bottom w:val="none" w:sz="0" w:space="0" w:color="auto"/>
                <w:right w:val="none" w:sz="0" w:space="0" w:color="auto"/>
              </w:divBdr>
            </w:div>
          </w:divsChild>
        </w:div>
        <w:div w:id="1741126949">
          <w:marLeft w:val="0"/>
          <w:marRight w:val="0"/>
          <w:marTop w:val="0"/>
          <w:marBottom w:val="0"/>
          <w:divBdr>
            <w:top w:val="none" w:sz="0" w:space="0" w:color="auto"/>
            <w:left w:val="none" w:sz="0" w:space="0" w:color="auto"/>
            <w:bottom w:val="none" w:sz="0" w:space="0" w:color="auto"/>
            <w:right w:val="none" w:sz="0" w:space="0" w:color="auto"/>
          </w:divBdr>
          <w:divsChild>
            <w:div w:id="104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6795">
      <w:bodyDiv w:val="1"/>
      <w:marLeft w:val="0"/>
      <w:marRight w:val="0"/>
      <w:marTop w:val="0"/>
      <w:marBottom w:val="0"/>
      <w:divBdr>
        <w:top w:val="none" w:sz="0" w:space="0" w:color="auto"/>
        <w:left w:val="none" w:sz="0" w:space="0" w:color="auto"/>
        <w:bottom w:val="none" w:sz="0" w:space="0" w:color="auto"/>
        <w:right w:val="none" w:sz="0" w:space="0" w:color="auto"/>
      </w:divBdr>
    </w:div>
    <w:div w:id="5811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4025-eiropas-savienibas-atveselosanas-un-noturibas-mehanisma-plana-2-komponentes-digitala-transformacija-2-1-reformu-un-investiciju" TargetMode="External"/><Relationship Id="rId18" Type="http://schemas.openxmlformats.org/officeDocument/2006/relationships/hyperlink" Target="https://www.esfondi.lv/upload/anm/01_anm_plans_0406202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334025-eiropas-savienibas-atveselosanas-un-noturibas-mehanisma-plana-2-komponentes-digitala-transformacija-2-1-reformu-un-investiciju" TargetMode="External"/><Relationship Id="rId17" Type="http://schemas.openxmlformats.org/officeDocument/2006/relationships/hyperlink" Target="https://www.varam.gov.lv/lv/media/32378/download" TargetMode="External"/><Relationship Id="rId2" Type="http://schemas.openxmlformats.org/officeDocument/2006/relationships/customXml" Target="../customXml/item2.xml"/><Relationship Id="rId16" Type="http://schemas.openxmlformats.org/officeDocument/2006/relationships/hyperlink" Target="https://www.varam.gov.lv/lv/media/32375/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025-eiropas-savienibas-atveselosanas-un-noturibas-mehanisma-plana-2-komponentes-digitala-transformacija-2-1-reformu-un-investiciju" TargetMode="External"/><Relationship Id="rId5" Type="http://schemas.openxmlformats.org/officeDocument/2006/relationships/numbering" Target="numbering.xml"/><Relationship Id="rId15" Type="http://schemas.openxmlformats.org/officeDocument/2006/relationships/hyperlink" Target="https://www.varam.gov.lv/lv/valsts-parvaldes-tsk-pasvaldibu-digitala-transformacij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4025-eiropas-savienibas-atveselosanas-un-noturibas-mehanisma-plana-2-komponentes-digitala-transformacija-2-1-reformu-un-investicij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F6659-589D-462B-B1EB-C2812D87EE6B}">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2.xml><?xml version="1.0" encoding="utf-8"?>
<ds:datastoreItem xmlns:ds="http://schemas.openxmlformats.org/officeDocument/2006/customXml" ds:itemID="{D2C1AD88-BF74-4262-9C58-C404769E2178}">
  <ds:schemaRefs>
    <ds:schemaRef ds:uri="http://schemas.openxmlformats.org/officeDocument/2006/bibliography"/>
  </ds:schemaRefs>
</ds:datastoreItem>
</file>

<file path=customXml/itemProps3.xml><?xml version="1.0" encoding="utf-8"?>
<ds:datastoreItem xmlns:ds="http://schemas.openxmlformats.org/officeDocument/2006/customXml" ds:itemID="{A0DB5166-B278-4EEF-89E6-3FD7942F3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CB521-D9DF-44A5-8043-7B68BED5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13847</Words>
  <Characters>7893</Characters>
  <Application>Microsoft Office Word</Application>
  <DocSecurity>0</DocSecurity>
  <Lines>65</Lines>
  <Paragraphs>43</Paragraphs>
  <ScaleCrop>false</ScaleCrop>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Lita Trakina</cp:lastModifiedBy>
  <cp:revision>2</cp:revision>
  <cp:lastPrinted>2021-12-31T05:30:00Z</cp:lastPrinted>
  <dcterms:created xsi:type="dcterms:W3CDTF">2022-10-03T08:58:00Z</dcterms:created>
  <dcterms:modified xsi:type="dcterms:W3CDTF">2022-10-03T08:58:00Z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