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427CC" w14:textId="77777777" w:rsidR="00365BA5" w:rsidRDefault="00365BA5" w:rsidP="00365BA5">
      <w:pPr>
        <w:jc w:val="center"/>
        <w:rPr>
          <w:rFonts w:ascii="Times New Roman" w:hAnsi="Times New Roman"/>
          <w:b/>
          <w:sz w:val="24"/>
          <w:szCs w:val="24"/>
        </w:rPr>
      </w:pPr>
    </w:p>
    <w:p w14:paraId="47A08B82" w14:textId="77777777" w:rsidR="00365BA5" w:rsidRDefault="00365BA5" w:rsidP="00365BA5">
      <w:pPr>
        <w:jc w:val="center"/>
        <w:rPr>
          <w:rFonts w:ascii="Times New Roman" w:hAnsi="Times New Roman"/>
          <w:b/>
          <w:sz w:val="24"/>
          <w:szCs w:val="24"/>
        </w:rPr>
      </w:pPr>
      <w:r w:rsidRPr="004A31E7">
        <w:rPr>
          <w:rFonts w:ascii="Times New Roman" w:hAnsi="Times New Roman"/>
          <w:b/>
          <w:sz w:val="24"/>
          <w:szCs w:val="24"/>
        </w:rPr>
        <w:t>Tiešo un netiešo izmaksu metodika</w:t>
      </w:r>
    </w:p>
    <w:p w14:paraId="60C79440" w14:textId="77777777" w:rsidR="00365BA5" w:rsidRPr="004A31E7" w:rsidRDefault="00365BA5" w:rsidP="00365BA5">
      <w:pPr>
        <w:jc w:val="center"/>
        <w:rPr>
          <w:rFonts w:ascii="Times New Roman" w:hAnsi="Times New Roman"/>
          <w:b/>
          <w:sz w:val="24"/>
          <w:szCs w:val="24"/>
        </w:rPr>
      </w:pPr>
    </w:p>
    <w:p w14:paraId="3D0997D3" w14:textId="77777777" w:rsidR="00203CEC" w:rsidRPr="00D30341" w:rsidRDefault="00203CEC" w:rsidP="00203CEC">
      <w:pPr>
        <w:spacing w:after="0" w:line="240" w:lineRule="auto"/>
        <w:jc w:val="right"/>
        <w:rPr>
          <w:rFonts w:ascii="Times New Roman" w:hAnsi="Times New Roman"/>
          <w:sz w:val="24"/>
          <w:szCs w:val="24"/>
        </w:rPr>
      </w:pPr>
      <w:r w:rsidRPr="00D30341">
        <w:rPr>
          <w:rFonts w:ascii="Times New Roman" w:hAnsi="Times New Roman"/>
          <w:sz w:val="24"/>
          <w:szCs w:val="24"/>
        </w:rPr>
        <w:t>APSTIPRINĀTA</w:t>
      </w:r>
    </w:p>
    <w:p w14:paraId="34124854" w14:textId="77777777" w:rsidR="00203CEC" w:rsidRPr="00D30341" w:rsidRDefault="00203CEC" w:rsidP="00203CEC">
      <w:pPr>
        <w:spacing w:after="0" w:line="240" w:lineRule="auto"/>
        <w:jc w:val="right"/>
        <w:rPr>
          <w:rFonts w:ascii="Times New Roman" w:hAnsi="Times New Roman"/>
          <w:sz w:val="24"/>
          <w:szCs w:val="24"/>
        </w:rPr>
      </w:pPr>
      <w:r w:rsidRPr="00D30341">
        <w:rPr>
          <w:rFonts w:ascii="Times New Roman" w:hAnsi="Times New Roman"/>
          <w:sz w:val="24"/>
          <w:szCs w:val="24"/>
        </w:rPr>
        <w:t xml:space="preserve">ar VSIA „Latvijas Vides, ģeoloģijas un meteoroloģijas centrs” </w:t>
      </w:r>
    </w:p>
    <w:p w14:paraId="3C6D8DB7" w14:textId="7F8EBF0B" w:rsidR="00203CEC" w:rsidRPr="00D30341" w:rsidRDefault="000A44DD" w:rsidP="00203CEC">
      <w:pPr>
        <w:spacing w:after="0" w:line="240" w:lineRule="auto"/>
        <w:jc w:val="right"/>
        <w:rPr>
          <w:rFonts w:ascii="Times New Roman" w:hAnsi="Times New Roman"/>
          <w:sz w:val="24"/>
          <w:szCs w:val="24"/>
        </w:rPr>
      </w:pPr>
      <w:r>
        <w:rPr>
          <w:rFonts w:ascii="Times New Roman" w:hAnsi="Times New Roman"/>
          <w:sz w:val="24"/>
          <w:szCs w:val="24"/>
        </w:rPr>
        <w:t>valdes 202</w:t>
      </w:r>
      <w:r w:rsidR="00505DE6">
        <w:rPr>
          <w:rFonts w:ascii="Times New Roman" w:hAnsi="Times New Roman"/>
          <w:sz w:val="24"/>
          <w:szCs w:val="24"/>
        </w:rPr>
        <w:t>1</w:t>
      </w:r>
      <w:r w:rsidR="00203CEC" w:rsidRPr="00D30341">
        <w:rPr>
          <w:rFonts w:ascii="Times New Roman" w:hAnsi="Times New Roman"/>
          <w:sz w:val="24"/>
          <w:szCs w:val="24"/>
        </w:rPr>
        <w:t>.</w:t>
      </w:r>
      <w:r>
        <w:rPr>
          <w:rFonts w:ascii="Times New Roman" w:hAnsi="Times New Roman"/>
          <w:sz w:val="24"/>
          <w:szCs w:val="24"/>
        </w:rPr>
        <w:t xml:space="preserve"> </w:t>
      </w:r>
      <w:r w:rsidR="00203CEC" w:rsidRPr="00D30341">
        <w:rPr>
          <w:rFonts w:ascii="Times New Roman" w:hAnsi="Times New Roman"/>
          <w:sz w:val="24"/>
          <w:szCs w:val="24"/>
        </w:rPr>
        <w:t>gada</w:t>
      </w:r>
      <w:r w:rsidR="00313FF9" w:rsidRPr="00D30341">
        <w:rPr>
          <w:rFonts w:ascii="Times New Roman" w:hAnsi="Times New Roman"/>
          <w:sz w:val="24"/>
          <w:szCs w:val="24"/>
        </w:rPr>
        <w:t xml:space="preserve"> </w:t>
      </w:r>
      <w:r w:rsidR="00365BA5">
        <w:rPr>
          <w:rFonts w:ascii="Times New Roman" w:hAnsi="Times New Roman"/>
          <w:sz w:val="24"/>
          <w:szCs w:val="24"/>
        </w:rPr>
        <w:t>25. janvāra</w:t>
      </w:r>
    </w:p>
    <w:p w14:paraId="51E27F18" w14:textId="26C5BF6A" w:rsidR="00203CEC" w:rsidRPr="00D30341" w:rsidRDefault="00203CEC" w:rsidP="00203CEC">
      <w:pPr>
        <w:spacing w:after="0" w:line="240" w:lineRule="auto"/>
        <w:jc w:val="right"/>
        <w:rPr>
          <w:rFonts w:ascii="Times New Roman" w:hAnsi="Times New Roman"/>
          <w:sz w:val="24"/>
          <w:szCs w:val="24"/>
        </w:rPr>
      </w:pPr>
      <w:r w:rsidRPr="00D30341">
        <w:rPr>
          <w:rFonts w:ascii="Times New Roman" w:hAnsi="Times New Roman"/>
          <w:sz w:val="24"/>
          <w:szCs w:val="24"/>
        </w:rPr>
        <w:t>lēmumu</w:t>
      </w:r>
      <w:r w:rsidR="00313FF9" w:rsidRPr="00D30341">
        <w:rPr>
          <w:rFonts w:ascii="Times New Roman" w:hAnsi="Times New Roman"/>
          <w:sz w:val="24"/>
          <w:szCs w:val="24"/>
        </w:rPr>
        <w:t xml:space="preserve"> </w:t>
      </w:r>
      <w:r w:rsidR="00365BA5">
        <w:rPr>
          <w:rFonts w:ascii="Times New Roman" w:hAnsi="Times New Roman"/>
          <w:sz w:val="24"/>
          <w:szCs w:val="24"/>
        </w:rPr>
        <w:t>Nr.3</w:t>
      </w:r>
    </w:p>
    <w:p w14:paraId="2604D096" w14:textId="77777777" w:rsidR="00732243" w:rsidRDefault="00732243" w:rsidP="00203CEC">
      <w:pPr>
        <w:spacing w:line="240" w:lineRule="auto"/>
        <w:ind w:left="360"/>
        <w:rPr>
          <w:rFonts w:ascii="Times New Roman" w:hAnsi="Times New Roman"/>
          <w:b/>
          <w:sz w:val="24"/>
          <w:szCs w:val="24"/>
        </w:rPr>
      </w:pPr>
    </w:p>
    <w:p w14:paraId="7514D09E" w14:textId="77777777" w:rsidR="00365BA5" w:rsidRPr="00D30341" w:rsidRDefault="00365BA5" w:rsidP="00203CEC">
      <w:pPr>
        <w:spacing w:line="240" w:lineRule="auto"/>
        <w:ind w:left="360"/>
        <w:rPr>
          <w:rFonts w:ascii="Times New Roman" w:hAnsi="Times New Roman"/>
          <w:b/>
          <w:sz w:val="24"/>
          <w:szCs w:val="24"/>
        </w:rPr>
      </w:pPr>
    </w:p>
    <w:p w14:paraId="21C2D7BF" w14:textId="77777777" w:rsidR="00EA634A" w:rsidRPr="00D30341" w:rsidRDefault="00602C3A" w:rsidP="00EA634A">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Vispārējie noteikumi</w:t>
      </w:r>
    </w:p>
    <w:p w14:paraId="4ADB7847"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„Tiešo un netiešo izmaksu uzskaites un pārdales starp VSIA „Latvijas Vides, ģeoloģijas un meteoroloģijas centrs” (turpmāk </w:t>
      </w:r>
      <w:r w:rsidR="001C15A5" w:rsidRPr="00D30341">
        <w:rPr>
          <w:rFonts w:ascii="Times New Roman" w:hAnsi="Times New Roman"/>
          <w:sz w:val="24"/>
          <w:szCs w:val="24"/>
        </w:rPr>
        <w:t>–</w:t>
      </w:r>
      <w:r w:rsidRPr="00D30341">
        <w:rPr>
          <w:rFonts w:ascii="Times New Roman" w:hAnsi="Times New Roman"/>
          <w:sz w:val="24"/>
          <w:szCs w:val="24"/>
        </w:rPr>
        <w:t xml:space="preserve"> LVĢMC) sniegtajiem pakalpojumiem pašizmaksas noteikšanai un pakalpojumu pārdošanas cenas noteikšanas metodika” (turpmāk </w:t>
      </w:r>
      <w:r w:rsidR="001C15A5" w:rsidRPr="00D30341">
        <w:rPr>
          <w:rFonts w:ascii="Times New Roman" w:hAnsi="Times New Roman"/>
          <w:sz w:val="24"/>
          <w:szCs w:val="24"/>
        </w:rPr>
        <w:t>–</w:t>
      </w:r>
      <w:r w:rsidRPr="00D30341">
        <w:rPr>
          <w:rFonts w:ascii="Times New Roman" w:hAnsi="Times New Roman"/>
          <w:sz w:val="24"/>
          <w:szCs w:val="24"/>
        </w:rPr>
        <w:t xml:space="preserve"> Metodika) ir LVĢMC iekšējais normatīvais akts, kura mērķis ir nodrošināt vienādu pieeju tiešo un netiešo izmaksu uzskaites un pārdales veikšanā, lai iespējami precīzi noteiktu LVĢMC sniegto pakalpojumu pašizmaksu un nodrošinātu LVĢMC sniegto pakalpojumu pārdošanas cenas aprēķināšanu. </w:t>
      </w:r>
    </w:p>
    <w:p w14:paraId="60A216FB"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Metodikas piemērošana ir obligāta, aprēķinot LVĢMC</w:t>
      </w:r>
      <w:r w:rsidR="001C15A5" w:rsidRPr="00D30341">
        <w:rPr>
          <w:rFonts w:ascii="Times New Roman" w:hAnsi="Times New Roman"/>
          <w:sz w:val="24"/>
          <w:szCs w:val="24"/>
        </w:rPr>
        <w:t xml:space="preserve"> </w:t>
      </w:r>
      <w:r w:rsidRPr="00D30341">
        <w:rPr>
          <w:rFonts w:ascii="Times New Roman" w:hAnsi="Times New Roman"/>
          <w:sz w:val="24"/>
          <w:szCs w:val="24"/>
        </w:rPr>
        <w:t>nepieciešamo izdevumu uzskaiti un pārdali,</w:t>
      </w:r>
      <w:r w:rsidR="001C15A5" w:rsidRPr="00D30341">
        <w:rPr>
          <w:rFonts w:ascii="Times New Roman" w:hAnsi="Times New Roman"/>
          <w:sz w:val="24"/>
          <w:szCs w:val="24"/>
        </w:rPr>
        <w:t xml:space="preserve"> </w:t>
      </w:r>
      <w:r w:rsidRPr="00D30341">
        <w:rPr>
          <w:rFonts w:ascii="Times New Roman" w:hAnsi="Times New Roman"/>
          <w:sz w:val="24"/>
          <w:szCs w:val="24"/>
        </w:rPr>
        <w:t>un nosakot pakalpojumu cenas.</w:t>
      </w:r>
    </w:p>
    <w:p w14:paraId="45587732"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Metodikas mērķis ir nodrošināt vienādu pieeju LVĢMC sniegto pakalpojumu (turpmāk </w:t>
      </w:r>
      <w:r w:rsidR="001C15A5" w:rsidRPr="00D30341">
        <w:rPr>
          <w:rFonts w:ascii="Times New Roman" w:hAnsi="Times New Roman"/>
          <w:sz w:val="24"/>
          <w:szCs w:val="24"/>
        </w:rPr>
        <w:t>–</w:t>
      </w:r>
      <w:r w:rsidRPr="00D30341">
        <w:rPr>
          <w:rFonts w:ascii="Times New Roman" w:hAnsi="Times New Roman"/>
          <w:sz w:val="24"/>
          <w:szCs w:val="24"/>
        </w:rPr>
        <w:t xml:space="preserve"> Pakalpojums) izmaksu noteikšanā, kā arī nodrošināt LVĢMC sniegto pakalpojumu izmaksu </w:t>
      </w:r>
      <w:proofErr w:type="spellStart"/>
      <w:r w:rsidRPr="00D30341">
        <w:rPr>
          <w:rFonts w:ascii="Times New Roman" w:hAnsi="Times New Roman"/>
          <w:sz w:val="24"/>
          <w:szCs w:val="24"/>
        </w:rPr>
        <w:t>attiecināmības</w:t>
      </w:r>
      <w:proofErr w:type="spellEnd"/>
      <w:r w:rsidRPr="00D30341">
        <w:rPr>
          <w:rFonts w:ascii="Times New Roman" w:hAnsi="Times New Roman"/>
          <w:sz w:val="24"/>
          <w:szCs w:val="24"/>
        </w:rPr>
        <w:t xml:space="preserve"> caurskatāmību. </w:t>
      </w:r>
    </w:p>
    <w:p w14:paraId="6DE19519"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Visu izmaksu uzskaites nodrošināšanai LVĢMC izmanto resursu vadības sistēmu „HORIZON” (turpmāk</w:t>
      </w:r>
      <w:r w:rsidR="001C15A5" w:rsidRPr="00D30341">
        <w:rPr>
          <w:rFonts w:ascii="Times New Roman" w:hAnsi="Times New Roman"/>
          <w:sz w:val="24"/>
          <w:szCs w:val="24"/>
        </w:rPr>
        <w:t xml:space="preserve"> –</w:t>
      </w:r>
      <w:r w:rsidRPr="00D30341">
        <w:rPr>
          <w:rFonts w:ascii="Times New Roman" w:hAnsi="Times New Roman"/>
          <w:sz w:val="24"/>
          <w:szCs w:val="24"/>
        </w:rPr>
        <w:t xml:space="preserve">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w:t>
      </w:r>
    </w:p>
    <w:p w14:paraId="0221DB6B"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LVĢMC sniegto pakalpojumu pašizmaksas aprēķinu veikšanai tiek izmantota uz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un </w:t>
      </w:r>
      <w:proofErr w:type="spellStart"/>
      <w:r w:rsidRPr="00D30341">
        <w:rPr>
          <w:rFonts w:ascii="Times New Roman" w:hAnsi="Times New Roman"/>
          <w:sz w:val="24"/>
          <w:szCs w:val="24"/>
        </w:rPr>
        <w:t>MicroStrategy</w:t>
      </w:r>
      <w:proofErr w:type="spellEnd"/>
      <w:r w:rsidRPr="00D30341">
        <w:rPr>
          <w:rFonts w:ascii="Times New Roman" w:hAnsi="Times New Roman"/>
          <w:sz w:val="24"/>
          <w:szCs w:val="24"/>
        </w:rPr>
        <w:t xml:space="preserve"> moduļa pamata izveidotā </w:t>
      </w:r>
      <w:proofErr w:type="spellStart"/>
      <w:r w:rsidRPr="00D30341">
        <w:rPr>
          <w:rFonts w:ascii="Times New Roman" w:hAnsi="Times New Roman"/>
          <w:sz w:val="24"/>
          <w:szCs w:val="24"/>
        </w:rPr>
        <w:t>ActivityBasedCosting</w:t>
      </w:r>
      <w:proofErr w:type="spellEnd"/>
      <w:r w:rsidRPr="00D30341">
        <w:rPr>
          <w:rFonts w:ascii="Times New Roman" w:hAnsi="Times New Roman"/>
          <w:sz w:val="24"/>
          <w:szCs w:val="24"/>
        </w:rPr>
        <w:t xml:space="preserve"> (turpmāk</w:t>
      </w:r>
      <w:r w:rsidR="001C15A5" w:rsidRPr="00D30341">
        <w:rPr>
          <w:rFonts w:ascii="Times New Roman" w:hAnsi="Times New Roman"/>
          <w:sz w:val="24"/>
          <w:szCs w:val="24"/>
        </w:rPr>
        <w:t xml:space="preserve"> –</w:t>
      </w:r>
      <w:r w:rsidRPr="00D30341">
        <w:rPr>
          <w:rFonts w:ascii="Times New Roman" w:hAnsi="Times New Roman"/>
          <w:sz w:val="24"/>
          <w:szCs w:val="24"/>
        </w:rPr>
        <w:t xml:space="preserve"> ABC) aprēķinu sistēma.</w:t>
      </w:r>
    </w:p>
    <w:p w14:paraId="67EB4ABF"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Lietotie termini:</w:t>
      </w:r>
    </w:p>
    <w:p w14:paraId="489F680A" w14:textId="77777777" w:rsidR="00EA634A" w:rsidRPr="00D30341"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Pakalpojumu grupas</w:t>
      </w:r>
      <w:r w:rsidR="001C15A5" w:rsidRPr="00D30341">
        <w:rPr>
          <w:rFonts w:ascii="Times New Roman" w:hAnsi="Times New Roman"/>
          <w:sz w:val="24"/>
          <w:szCs w:val="24"/>
        </w:rPr>
        <w:t xml:space="preserve"> –</w:t>
      </w:r>
      <w:r w:rsidRPr="00D30341">
        <w:rPr>
          <w:rFonts w:ascii="Times New Roman" w:hAnsi="Times New Roman"/>
          <w:sz w:val="24"/>
          <w:szCs w:val="24"/>
        </w:rPr>
        <w:t xml:space="preserve"> līdzīga rakstura vai saistītu pakalpojumu kopums, kuru nodrošināšanai var būt nepieciešami kopīgi resursi;</w:t>
      </w:r>
    </w:p>
    <w:p w14:paraId="266732A2" w14:textId="77777777" w:rsidR="00EA634A" w:rsidRPr="00D30341"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Objekti</w:t>
      </w:r>
      <w:r w:rsidR="001C15A5" w:rsidRPr="00D30341">
        <w:rPr>
          <w:rFonts w:ascii="Times New Roman" w:hAnsi="Times New Roman"/>
          <w:sz w:val="24"/>
          <w:szCs w:val="24"/>
        </w:rPr>
        <w:t xml:space="preserve"> –</w:t>
      </w:r>
      <w:r w:rsidRPr="00D30341">
        <w:rPr>
          <w:rFonts w:ascii="Times New Roman" w:hAnsi="Times New Roman"/>
          <w:sz w:val="24"/>
          <w:szCs w:val="24"/>
        </w:rPr>
        <w:t xml:space="preserve"> vietas, kurās LVĢMC veic komercdarbību vai deleģēto pārvaldes uzdevumu izpildi;</w:t>
      </w:r>
    </w:p>
    <w:p w14:paraId="600E3303" w14:textId="77777777" w:rsidR="00EA634A" w:rsidRPr="00D30341"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LVĢMC pakalpojums – visi LVĢMC produkti un pakalpojumi</w:t>
      </w:r>
      <w:r w:rsidR="00497FC6" w:rsidRPr="00D30341">
        <w:rPr>
          <w:rFonts w:ascii="Times New Roman" w:hAnsi="Times New Roman"/>
          <w:sz w:val="24"/>
          <w:szCs w:val="24"/>
        </w:rPr>
        <w:t>, tai skaitā uzdevumi</w:t>
      </w:r>
      <w:r w:rsidRPr="00D30341">
        <w:rPr>
          <w:rFonts w:ascii="Times New Roman" w:hAnsi="Times New Roman"/>
          <w:sz w:val="24"/>
          <w:szCs w:val="24"/>
        </w:rPr>
        <w:t>.</w:t>
      </w:r>
    </w:p>
    <w:p w14:paraId="1BC7E2D8"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Šī Metodika attiecas gan uz LVĢMC komercdarbības pakalpojumu izmaksu aprēķināšanu un cenu noteikšanu, gan uz atsevišķu deleģēto pārvaldes uzdevumu izpildei nepieciešamo izmaksu apmēra noteikšanu.</w:t>
      </w:r>
    </w:p>
    <w:p w14:paraId="5E562965" w14:textId="77777777" w:rsidR="00EA634A" w:rsidRPr="00D30341" w:rsidRDefault="00EA634A" w:rsidP="00294D0C">
      <w:pPr>
        <w:spacing w:line="240" w:lineRule="auto"/>
        <w:ind w:left="567"/>
        <w:jc w:val="both"/>
        <w:rPr>
          <w:rFonts w:ascii="Times New Roman" w:hAnsi="Times New Roman"/>
          <w:sz w:val="24"/>
          <w:szCs w:val="24"/>
        </w:rPr>
      </w:pPr>
    </w:p>
    <w:p w14:paraId="163FF2BA" w14:textId="77777777" w:rsidR="00E2534C" w:rsidRPr="00D30341" w:rsidRDefault="00E2534C"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lastRenderedPageBreak/>
        <w:t>Vispārīga informācija par ABC sistēmu</w:t>
      </w:r>
    </w:p>
    <w:p w14:paraId="2E4F793A" w14:textId="77777777" w:rsidR="00E2534C" w:rsidRPr="00D30341" w:rsidRDefault="00E2534C" w:rsidP="00E15684">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color w:val="000000"/>
          <w:sz w:val="24"/>
          <w:szCs w:val="24"/>
        </w:rPr>
        <w:t xml:space="preserve">Izmaksas un darba laika patēriņš (stundas) ABC sistēmā plānoti pa struktūrvienībām. Struktūrvienības ir atsevišķa dimensija resursu vadības sistēmā </w:t>
      </w:r>
      <w:proofErr w:type="spellStart"/>
      <w:r w:rsidRPr="00D30341">
        <w:rPr>
          <w:rFonts w:ascii="Times New Roman" w:hAnsi="Times New Roman"/>
          <w:color w:val="000000"/>
          <w:sz w:val="24"/>
          <w:szCs w:val="24"/>
        </w:rPr>
        <w:t>Horizon</w:t>
      </w:r>
      <w:proofErr w:type="spellEnd"/>
      <w:r w:rsidRPr="00D30341">
        <w:rPr>
          <w:rFonts w:ascii="Times New Roman" w:hAnsi="Times New Roman"/>
          <w:color w:val="000000"/>
          <w:sz w:val="24"/>
          <w:szCs w:val="24"/>
        </w:rPr>
        <w:t>, kurā ar ciparu kodu palīdzību sanumurēta un sistematizēta LVĢMC administratīvā struktūra. Struktūrvienības dimensija tiek izmantota finanšu grāmatvedībā, stundu uzskaitē un izmaksu pārdalē.</w:t>
      </w:r>
      <w:r w:rsidR="001C15A5" w:rsidRPr="00D30341">
        <w:rPr>
          <w:rFonts w:ascii="Times New Roman" w:hAnsi="Times New Roman"/>
          <w:color w:val="000000"/>
          <w:sz w:val="24"/>
          <w:szCs w:val="24"/>
        </w:rPr>
        <w:t xml:space="preserve"> </w:t>
      </w:r>
      <w:r w:rsidRPr="00D30341">
        <w:rPr>
          <w:rFonts w:ascii="Times New Roman" w:hAnsi="Times New Roman"/>
          <w:color w:val="000000"/>
          <w:sz w:val="24"/>
          <w:szCs w:val="24"/>
        </w:rPr>
        <w:t xml:space="preserve">Stundas un izmaksas uz kodu V </w:t>
      </w:r>
      <w:r w:rsidR="00FD4FA3" w:rsidRPr="00D30341">
        <w:rPr>
          <w:rFonts w:ascii="Times New Roman" w:hAnsi="Times New Roman"/>
          <w:color w:val="000000"/>
          <w:sz w:val="24"/>
          <w:szCs w:val="24"/>
        </w:rPr>
        <w:t>“</w:t>
      </w:r>
      <w:r w:rsidRPr="00D30341">
        <w:rPr>
          <w:rFonts w:ascii="Times New Roman" w:hAnsi="Times New Roman"/>
          <w:color w:val="000000"/>
          <w:sz w:val="24"/>
          <w:szCs w:val="24"/>
        </w:rPr>
        <w:t>Viss uzņēmums</w:t>
      </w:r>
      <w:r w:rsidR="00FD4FA3" w:rsidRPr="00D30341">
        <w:rPr>
          <w:rFonts w:ascii="Times New Roman" w:hAnsi="Times New Roman"/>
          <w:color w:val="000000"/>
          <w:sz w:val="24"/>
          <w:szCs w:val="24"/>
        </w:rPr>
        <w:t>”</w:t>
      </w:r>
      <w:r w:rsidRPr="00D30341">
        <w:rPr>
          <w:rFonts w:ascii="Times New Roman" w:hAnsi="Times New Roman"/>
          <w:color w:val="000000"/>
          <w:sz w:val="24"/>
          <w:szCs w:val="24"/>
        </w:rPr>
        <w:t xml:space="preserve"> netiek plānotas. Šis kods ir kā struktūrvienību koka summējošais elements.</w:t>
      </w:r>
    </w:p>
    <w:p w14:paraId="39EA6DA1" w14:textId="77777777" w:rsidR="00E2534C" w:rsidRPr="00D30341" w:rsidRDefault="00E2534C" w:rsidP="00294D0C">
      <w:pPr>
        <w:pStyle w:val="ListParagraph"/>
        <w:jc w:val="both"/>
        <w:rPr>
          <w:rFonts w:ascii="Times New Roman" w:hAnsi="Times New Roman"/>
          <w:color w:val="000000"/>
          <w:sz w:val="24"/>
          <w:szCs w:val="24"/>
        </w:rPr>
      </w:pPr>
    </w:p>
    <w:p w14:paraId="717C7EDF" w14:textId="1D52ADF0" w:rsidR="00E2534C" w:rsidRPr="00D30341" w:rsidRDefault="00E2534C" w:rsidP="00294D0C">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color w:val="000000"/>
          <w:sz w:val="24"/>
          <w:szCs w:val="24"/>
        </w:rPr>
        <w:t xml:space="preserve">Darba laika patēriņš (stundas) ABC sistēmā plānotas katram darbiniekam, ņemot vērā katram gadam noteikto stundu normu. Plānojot stundas tiek norādītas papildus dimensijas </w:t>
      </w:r>
      <w:r w:rsidR="001C15A5" w:rsidRPr="00D30341">
        <w:rPr>
          <w:rFonts w:ascii="Times New Roman" w:hAnsi="Times New Roman"/>
          <w:color w:val="000000"/>
          <w:sz w:val="24"/>
          <w:szCs w:val="24"/>
        </w:rPr>
        <w:t>–</w:t>
      </w:r>
      <w:r w:rsidRPr="00D30341">
        <w:rPr>
          <w:rFonts w:ascii="Times New Roman" w:hAnsi="Times New Roman"/>
          <w:color w:val="000000"/>
          <w:sz w:val="24"/>
          <w:szCs w:val="24"/>
        </w:rPr>
        <w:t xml:space="preserve"> plānotā aktivitāte (darbības virziens), objekts, kurā paredzēts šo aktivitāti veikt</w:t>
      </w:r>
      <w:r w:rsidR="001C15A5" w:rsidRPr="00D30341">
        <w:rPr>
          <w:rFonts w:ascii="Times New Roman" w:hAnsi="Times New Roman"/>
          <w:color w:val="000000"/>
          <w:sz w:val="24"/>
          <w:szCs w:val="24"/>
        </w:rPr>
        <w:t xml:space="preserve"> (izņemot objektu</w:t>
      </w:r>
      <w:r w:rsidR="00FD4FA3" w:rsidRPr="00D30341">
        <w:rPr>
          <w:rFonts w:ascii="Times New Roman" w:hAnsi="Times New Roman"/>
          <w:color w:val="000000"/>
          <w:sz w:val="24"/>
          <w:szCs w:val="24"/>
        </w:rPr>
        <w:t xml:space="preserve"> “Maskavas iela”, jo šis objekts sistēmā ir izveidots </w:t>
      </w:r>
      <w:r w:rsidR="001C15A5" w:rsidRPr="00D30341">
        <w:rPr>
          <w:rFonts w:ascii="Times New Roman" w:hAnsi="Times New Roman"/>
          <w:color w:val="000000"/>
          <w:sz w:val="24"/>
          <w:szCs w:val="24"/>
        </w:rPr>
        <w:t>uzturēšanas izmaksu uzskaitei</w:t>
      </w:r>
      <w:r w:rsidR="00505DE6">
        <w:rPr>
          <w:rFonts w:ascii="Times New Roman" w:hAnsi="Times New Roman"/>
          <w:color w:val="000000"/>
          <w:sz w:val="24"/>
          <w:szCs w:val="24"/>
        </w:rPr>
        <w:t xml:space="preserve"> un</w:t>
      </w:r>
      <w:r w:rsidR="00FD4FA3" w:rsidRPr="00D30341">
        <w:rPr>
          <w:rFonts w:ascii="Times New Roman" w:hAnsi="Times New Roman"/>
          <w:color w:val="000000"/>
          <w:sz w:val="24"/>
          <w:szCs w:val="24"/>
        </w:rPr>
        <w:t xml:space="preserve"> gadījumiem, kad administrācija vai struktūrvienību vadītāji plāno stu</w:t>
      </w:r>
      <w:r w:rsidR="001C15A5" w:rsidRPr="00D30341">
        <w:rPr>
          <w:rFonts w:ascii="Times New Roman" w:hAnsi="Times New Roman"/>
          <w:color w:val="000000"/>
          <w:sz w:val="24"/>
          <w:szCs w:val="24"/>
        </w:rPr>
        <w:t>ndas proporciju uz „</w:t>
      </w:r>
      <w:r w:rsidR="00FD4FA3" w:rsidRPr="00D30341">
        <w:rPr>
          <w:rFonts w:ascii="Times New Roman" w:hAnsi="Times New Roman"/>
          <w:color w:val="000000"/>
          <w:sz w:val="24"/>
          <w:szCs w:val="24"/>
        </w:rPr>
        <w:t>Budžeta dotācijas” darbiem, bet nav iespējams identificēt konkrētu produktu (tiek izman</w:t>
      </w:r>
      <w:r w:rsidR="008F3778" w:rsidRPr="00D30341">
        <w:rPr>
          <w:rFonts w:ascii="Times New Roman" w:hAnsi="Times New Roman"/>
          <w:color w:val="000000"/>
          <w:sz w:val="24"/>
          <w:szCs w:val="24"/>
        </w:rPr>
        <w:t>tots produkts “Visi produkti”))</w:t>
      </w:r>
      <w:r w:rsidRPr="00D30341">
        <w:rPr>
          <w:rFonts w:ascii="Times New Roman" w:hAnsi="Times New Roman"/>
          <w:color w:val="000000"/>
          <w:sz w:val="24"/>
          <w:szCs w:val="24"/>
        </w:rPr>
        <w:t xml:space="preserve">, un </w:t>
      </w:r>
      <w:r w:rsidR="0043585F" w:rsidRPr="00D30341">
        <w:rPr>
          <w:rFonts w:ascii="Times New Roman" w:hAnsi="Times New Roman"/>
          <w:color w:val="000000"/>
          <w:sz w:val="24"/>
          <w:szCs w:val="24"/>
        </w:rPr>
        <w:t>pakalpojums</w:t>
      </w:r>
      <w:r w:rsidRPr="00D30341">
        <w:rPr>
          <w:rFonts w:ascii="Times New Roman" w:hAnsi="Times New Roman"/>
          <w:color w:val="000000"/>
          <w:sz w:val="24"/>
          <w:szCs w:val="24"/>
        </w:rPr>
        <w:t xml:space="preserve"> (darbības rezultāts). Ja nepieciešams, plānotajam darbam iespējams norādīt arī piezīmes un izpildes termiņu.</w:t>
      </w:r>
    </w:p>
    <w:p w14:paraId="501C127E" w14:textId="77777777" w:rsidR="00E2534C" w:rsidRPr="00D30341" w:rsidRDefault="00E2534C" w:rsidP="00294D0C">
      <w:pPr>
        <w:pStyle w:val="ListParagraph"/>
        <w:jc w:val="both"/>
        <w:rPr>
          <w:rFonts w:ascii="Times New Roman" w:hAnsi="Times New Roman"/>
          <w:b/>
          <w:color w:val="000000"/>
          <w:sz w:val="24"/>
          <w:szCs w:val="24"/>
        </w:rPr>
      </w:pPr>
    </w:p>
    <w:p w14:paraId="5FFE51C0" w14:textId="394D43C8" w:rsidR="00E2534C" w:rsidRPr="00D30341" w:rsidRDefault="00E2534C" w:rsidP="00294D0C">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b/>
          <w:color w:val="000000"/>
          <w:sz w:val="24"/>
          <w:szCs w:val="24"/>
        </w:rPr>
        <w:t>Aktivitātei</w:t>
      </w:r>
      <w:r w:rsidRPr="00D30341">
        <w:rPr>
          <w:rFonts w:ascii="Times New Roman" w:hAnsi="Times New Roman"/>
          <w:color w:val="000000"/>
          <w:sz w:val="24"/>
          <w:szCs w:val="24"/>
        </w:rPr>
        <w:t xml:space="preserve"> ir iespējami 14 galvenie darbības virzieni, kas kodēti sākot ar kodu 01. līdz 14. Šie līmeņi attiecīgi sadalīti </w:t>
      </w:r>
      <w:proofErr w:type="spellStart"/>
      <w:r w:rsidRPr="00D30341">
        <w:rPr>
          <w:rFonts w:ascii="Times New Roman" w:hAnsi="Times New Roman"/>
          <w:color w:val="000000"/>
          <w:sz w:val="24"/>
          <w:szCs w:val="24"/>
        </w:rPr>
        <w:t>apakšlīmeņos</w:t>
      </w:r>
      <w:proofErr w:type="spellEnd"/>
      <w:r w:rsidRPr="00D30341">
        <w:rPr>
          <w:rFonts w:ascii="Times New Roman" w:hAnsi="Times New Roman"/>
          <w:color w:val="000000"/>
          <w:sz w:val="24"/>
          <w:szCs w:val="24"/>
        </w:rPr>
        <w:t>. Aktivitātes izvēli un vienotās izvēles principu nosaka katras struktūrvienības vadītājs. Aktivitātes dimensija tiek izmantota stundu uzskaitē, netiek izmantota finanšu grāmatvedīb</w:t>
      </w:r>
      <w:r w:rsidR="000330FD">
        <w:rPr>
          <w:rFonts w:ascii="Times New Roman" w:hAnsi="Times New Roman"/>
          <w:color w:val="000000"/>
          <w:sz w:val="24"/>
          <w:szCs w:val="24"/>
        </w:rPr>
        <w:t xml:space="preserve">ā un izmaksu pārdalē nepiedalās, </w:t>
      </w:r>
      <w:r w:rsidRPr="00D30341">
        <w:rPr>
          <w:rFonts w:ascii="Times New Roman" w:hAnsi="Times New Roman"/>
          <w:color w:val="000000"/>
          <w:sz w:val="24"/>
          <w:szCs w:val="24"/>
        </w:rPr>
        <w:t>un to neietekmē. Aktivitātei ir tikai informatīvs raksturs.</w:t>
      </w:r>
    </w:p>
    <w:p w14:paraId="3A9314C2" w14:textId="77777777" w:rsidR="00E2534C" w:rsidRPr="00D30341" w:rsidRDefault="00E2534C" w:rsidP="00294D0C">
      <w:pPr>
        <w:pStyle w:val="ListParagraph"/>
        <w:jc w:val="both"/>
        <w:rPr>
          <w:rFonts w:ascii="Times New Roman" w:hAnsi="Times New Roman"/>
          <w:b/>
          <w:color w:val="000000"/>
          <w:sz w:val="24"/>
          <w:szCs w:val="24"/>
        </w:rPr>
      </w:pPr>
    </w:p>
    <w:p w14:paraId="3790206E" w14:textId="77777777" w:rsidR="00E2534C" w:rsidRPr="00D30341" w:rsidRDefault="00E2534C" w:rsidP="00294D0C">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b/>
          <w:color w:val="000000"/>
          <w:sz w:val="24"/>
          <w:szCs w:val="24"/>
        </w:rPr>
        <w:t>Objekti</w:t>
      </w:r>
      <w:r w:rsidRPr="00D30341">
        <w:rPr>
          <w:rFonts w:ascii="Times New Roman" w:hAnsi="Times New Roman"/>
          <w:color w:val="000000"/>
          <w:sz w:val="24"/>
          <w:szCs w:val="24"/>
        </w:rPr>
        <w:t xml:space="preserve"> – vietas, kurās LVĢMC veic tam deleģēto vai pasūtīto funkciju izpildi. Objekti sistematizēti 8 grupās. Objekts ir atsevišķa dimensija resursu vadības sistēmā </w:t>
      </w:r>
      <w:proofErr w:type="spellStart"/>
      <w:r w:rsidRPr="00D30341">
        <w:rPr>
          <w:rFonts w:ascii="Times New Roman" w:hAnsi="Times New Roman"/>
          <w:color w:val="000000"/>
          <w:sz w:val="24"/>
          <w:szCs w:val="24"/>
        </w:rPr>
        <w:t>Horizon</w:t>
      </w:r>
      <w:proofErr w:type="spellEnd"/>
      <w:r w:rsidRPr="00D30341">
        <w:rPr>
          <w:rFonts w:ascii="Times New Roman" w:hAnsi="Times New Roman"/>
          <w:color w:val="000000"/>
          <w:sz w:val="24"/>
          <w:szCs w:val="24"/>
        </w:rPr>
        <w:t xml:space="preserve">. Plāna </w:t>
      </w:r>
      <w:r w:rsidR="00294D0C" w:rsidRPr="00D30341">
        <w:rPr>
          <w:rFonts w:ascii="Times New Roman" w:hAnsi="Times New Roman"/>
          <w:color w:val="000000"/>
          <w:sz w:val="24"/>
          <w:szCs w:val="24"/>
        </w:rPr>
        <w:t xml:space="preserve">(kā arī faktisko izmaksu atskaitēs) </w:t>
      </w:r>
      <w:r w:rsidRPr="00D30341">
        <w:rPr>
          <w:rFonts w:ascii="Times New Roman" w:hAnsi="Times New Roman"/>
          <w:color w:val="000000"/>
          <w:sz w:val="24"/>
          <w:szCs w:val="24"/>
        </w:rPr>
        <w:t xml:space="preserve">sagatavošanai dimensija objekts izmantota gan stundu, gan izmaksu plānošanā. Konkrētu objektu norāda, ja darbs – gan stundu, gan izmaksu ziņā saistīts ar šī konkrētā objekta apsaimniekošanu. Ja objekts tiek izmantots vairāku </w:t>
      </w:r>
      <w:r w:rsidR="0043585F" w:rsidRPr="00D30341">
        <w:rPr>
          <w:rFonts w:ascii="Times New Roman" w:hAnsi="Times New Roman"/>
          <w:color w:val="000000"/>
          <w:sz w:val="24"/>
          <w:szCs w:val="24"/>
        </w:rPr>
        <w:t>pakalpojumu</w:t>
      </w:r>
      <w:r w:rsidRPr="00D30341">
        <w:rPr>
          <w:rFonts w:ascii="Times New Roman" w:hAnsi="Times New Roman"/>
          <w:color w:val="000000"/>
          <w:sz w:val="24"/>
          <w:szCs w:val="24"/>
        </w:rPr>
        <w:t xml:space="preserve"> radīšanai, tad plānojot darba laika patēriņu (stundas) netiek norādīts konkrēts </w:t>
      </w:r>
      <w:r w:rsidR="0043585F" w:rsidRPr="00D30341">
        <w:rPr>
          <w:rFonts w:ascii="Times New Roman" w:hAnsi="Times New Roman"/>
          <w:color w:val="000000"/>
          <w:sz w:val="24"/>
          <w:szCs w:val="24"/>
        </w:rPr>
        <w:t>pakalpojums</w:t>
      </w:r>
      <w:r w:rsidRPr="00D30341">
        <w:rPr>
          <w:rFonts w:ascii="Times New Roman" w:hAnsi="Times New Roman"/>
          <w:color w:val="000000"/>
          <w:sz w:val="24"/>
          <w:szCs w:val="24"/>
        </w:rPr>
        <w:t xml:space="preserve">. Šādu objektu izmaksas tiek pārdalītas uz noteiktām </w:t>
      </w:r>
      <w:r w:rsidR="0043585F" w:rsidRPr="00D30341">
        <w:rPr>
          <w:rFonts w:ascii="Times New Roman" w:hAnsi="Times New Roman"/>
          <w:color w:val="000000"/>
          <w:sz w:val="24"/>
          <w:szCs w:val="24"/>
        </w:rPr>
        <w:t>pakalpojumu</w:t>
      </w:r>
      <w:r w:rsidRPr="00D30341">
        <w:rPr>
          <w:rFonts w:ascii="Times New Roman" w:hAnsi="Times New Roman"/>
          <w:color w:val="000000"/>
          <w:sz w:val="24"/>
          <w:szCs w:val="24"/>
        </w:rPr>
        <w:t xml:space="preserve"> grupām, kas ir piesaistītas attiecīgajam objektam. Objekta dimensija tiek izmantota finanšu grāmatvedībā, stundu uzskaitē un izmaksu pārdalē. </w:t>
      </w:r>
    </w:p>
    <w:p w14:paraId="2F390084" w14:textId="77777777" w:rsidR="00E2534C" w:rsidRPr="00D30341" w:rsidRDefault="00E2534C" w:rsidP="00294D0C">
      <w:pPr>
        <w:pStyle w:val="ListParagraph"/>
        <w:jc w:val="both"/>
        <w:rPr>
          <w:rFonts w:ascii="Times New Roman" w:hAnsi="Times New Roman"/>
          <w:b/>
          <w:color w:val="000000"/>
          <w:sz w:val="24"/>
          <w:szCs w:val="24"/>
        </w:rPr>
      </w:pPr>
    </w:p>
    <w:p w14:paraId="38D598A7" w14:textId="77777777" w:rsidR="00E2534C" w:rsidRPr="00D30341" w:rsidRDefault="0043585F" w:rsidP="00294D0C">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b/>
          <w:color w:val="000000"/>
          <w:sz w:val="24"/>
          <w:szCs w:val="24"/>
        </w:rPr>
        <w:t>Pakalpojumi (p</w:t>
      </w:r>
      <w:r w:rsidR="00E2534C" w:rsidRPr="00D30341">
        <w:rPr>
          <w:rFonts w:ascii="Times New Roman" w:hAnsi="Times New Roman"/>
          <w:b/>
          <w:color w:val="000000"/>
          <w:sz w:val="24"/>
          <w:szCs w:val="24"/>
        </w:rPr>
        <w:t>rodukti</w:t>
      </w:r>
      <w:r w:rsidRPr="00D30341">
        <w:rPr>
          <w:rFonts w:ascii="Times New Roman" w:hAnsi="Times New Roman"/>
          <w:b/>
          <w:color w:val="000000"/>
          <w:sz w:val="24"/>
          <w:szCs w:val="24"/>
        </w:rPr>
        <w:t>, uzdevumi)</w:t>
      </w:r>
      <w:r w:rsidR="001C15A5" w:rsidRPr="00D30341">
        <w:rPr>
          <w:rFonts w:ascii="Times New Roman" w:hAnsi="Times New Roman"/>
          <w:b/>
          <w:color w:val="000000"/>
          <w:sz w:val="24"/>
          <w:szCs w:val="24"/>
        </w:rPr>
        <w:t xml:space="preserve"> </w:t>
      </w:r>
      <w:r w:rsidR="00E2534C" w:rsidRPr="00D30341">
        <w:rPr>
          <w:rFonts w:ascii="Times New Roman" w:hAnsi="Times New Roman"/>
          <w:color w:val="000000"/>
          <w:sz w:val="24"/>
          <w:szCs w:val="24"/>
        </w:rPr>
        <w:t xml:space="preserve">– LVĢMC darbību gala rezultāts. </w:t>
      </w:r>
      <w:r w:rsidRPr="00D30341">
        <w:rPr>
          <w:rFonts w:ascii="Times New Roman" w:hAnsi="Times New Roman"/>
          <w:color w:val="000000"/>
          <w:sz w:val="24"/>
          <w:szCs w:val="24"/>
        </w:rPr>
        <w:t>Pakalpojumi</w:t>
      </w:r>
      <w:r w:rsidR="00E2534C" w:rsidRPr="00D30341">
        <w:rPr>
          <w:rFonts w:ascii="Times New Roman" w:hAnsi="Times New Roman"/>
          <w:color w:val="000000"/>
          <w:sz w:val="24"/>
          <w:szCs w:val="24"/>
        </w:rPr>
        <w:t xml:space="preserve"> ir sadalīti 36 </w:t>
      </w:r>
      <w:r w:rsidRPr="00D30341">
        <w:rPr>
          <w:rFonts w:ascii="Times New Roman" w:hAnsi="Times New Roman"/>
          <w:color w:val="000000"/>
          <w:sz w:val="24"/>
          <w:szCs w:val="24"/>
        </w:rPr>
        <w:t>pakalpojumu</w:t>
      </w:r>
      <w:r w:rsidR="00E2534C" w:rsidRPr="00D30341">
        <w:rPr>
          <w:rFonts w:ascii="Times New Roman" w:hAnsi="Times New Roman"/>
          <w:color w:val="000000"/>
          <w:sz w:val="24"/>
          <w:szCs w:val="24"/>
        </w:rPr>
        <w:t xml:space="preserve"> grupās. Ja plānojot stundas un/vai izmaksas nav iespējams norādīt konkrētu </w:t>
      </w:r>
      <w:r w:rsidRPr="00D30341">
        <w:rPr>
          <w:rFonts w:ascii="Times New Roman" w:hAnsi="Times New Roman"/>
          <w:color w:val="000000"/>
          <w:sz w:val="24"/>
          <w:szCs w:val="24"/>
        </w:rPr>
        <w:t>pakalpojumu</w:t>
      </w:r>
      <w:r w:rsidR="00E2534C" w:rsidRPr="00D30341">
        <w:rPr>
          <w:rFonts w:ascii="Times New Roman" w:hAnsi="Times New Roman"/>
          <w:color w:val="000000"/>
          <w:sz w:val="24"/>
          <w:szCs w:val="24"/>
        </w:rPr>
        <w:t xml:space="preserve">, jo plānotais darbs vai plānotie izdevumi nav attiecināmi tikai uz kādu konkrētu </w:t>
      </w:r>
      <w:r w:rsidRPr="00D30341">
        <w:rPr>
          <w:rFonts w:ascii="Times New Roman" w:hAnsi="Times New Roman"/>
          <w:color w:val="000000"/>
          <w:sz w:val="24"/>
          <w:szCs w:val="24"/>
        </w:rPr>
        <w:t>pakalpojumu</w:t>
      </w:r>
      <w:r w:rsidR="00E2534C" w:rsidRPr="00D30341">
        <w:rPr>
          <w:rFonts w:ascii="Times New Roman" w:hAnsi="Times New Roman"/>
          <w:color w:val="000000"/>
          <w:sz w:val="24"/>
          <w:szCs w:val="24"/>
        </w:rPr>
        <w:t xml:space="preserve">, vai, ja plānotais darbs ir saistīts ar kādu no </w:t>
      </w:r>
      <w:r w:rsidRPr="00D30341">
        <w:rPr>
          <w:rFonts w:ascii="Times New Roman" w:hAnsi="Times New Roman"/>
          <w:color w:val="000000"/>
          <w:sz w:val="24"/>
          <w:szCs w:val="24"/>
        </w:rPr>
        <w:t>pakalpojuma</w:t>
      </w:r>
      <w:r w:rsidR="00E2534C" w:rsidRPr="00D30341">
        <w:rPr>
          <w:rFonts w:ascii="Times New Roman" w:hAnsi="Times New Roman"/>
          <w:color w:val="000000"/>
          <w:sz w:val="24"/>
          <w:szCs w:val="24"/>
        </w:rPr>
        <w:t xml:space="preserve"> </w:t>
      </w:r>
      <w:proofErr w:type="spellStart"/>
      <w:r w:rsidR="00E2534C" w:rsidRPr="00D30341">
        <w:rPr>
          <w:rFonts w:ascii="Times New Roman" w:hAnsi="Times New Roman"/>
          <w:color w:val="000000"/>
          <w:sz w:val="24"/>
          <w:szCs w:val="24"/>
        </w:rPr>
        <w:t>virsgrupām</w:t>
      </w:r>
      <w:proofErr w:type="spellEnd"/>
      <w:r w:rsidR="00E2534C" w:rsidRPr="00D30341">
        <w:rPr>
          <w:rFonts w:ascii="Times New Roman" w:hAnsi="Times New Roman"/>
          <w:color w:val="000000"/>
          <w:sz w:val="24"/>
          <w:szCs w:val="24"/>
        </w:rPr>
        <w:t xml:space="preserve">, bet nav attiecināms vai sīki izdalāms uz katru atsevišķu </w:t>
      </w:r>
      <w:r w:rsidRPr="00D30341">
        <w:rPr>
          <w:rFonts w:ascii="Times New Roman" w:hAnsi="Times New Roman"/>
          <w:color w:val="000000"/>
          <w:sz w:val="24"/>
          <w:szCs w:val="24"/>
        </w:rPr>
        <w:t>pakalpojumu</w:t>
      </w:r>
      <w:r w:rsidR="00E2534C" w:rsidRPr="00D30341">
        <w:rPr>
          <w:rFonts w:ascii="Times New Roman" w:hAnsi="Times New Roman"/>
          <w:color w:val="000000"/>
          <w:sz w:val="24"/>
          <w:szCs w:val="24"/>
        </w:rPr>
        <w:t xml:space="preserve">, tad stundu un izmaksu plānā tiek norādīta </w:t>
      </w:r>
      <w:r w:rsidRPr="00D30341">
        <w:rPr>
          <w:rFonts w:ascii="Times New Roman" w:hAnsi="Times New Roman"/>
          <w:color w:val="000000"/>
          <w:sz w:val="24"/>
          <w:szCs w:val="24"/>
        </w:rPr>
        <w:t>pakalpojuma</w:t>
      </w:r>
      <w:r w:rsidR="00E2534C" w:rsidRPr="00D30341">
        <w:rPr>
          <w:rFonts w:ascii="Times New Roman" w:hAnsi="Times New Roman"/>
          <w:color w:val="000000"/>
          <w:sz w:val="24"/>
          <w:szCs w:val="24"/>
        </w:rPr>
        <w:t xml:space="preserve"> grupa vai </w:t>
      </w:r>
      <w:proofErr w:type="spellStart"/>
      <w:r w:rsidR="00E2534C" w:rsidRPr="00D30341">
        <w:rPr>
          <w:rFonts w:ascii="Times New Roman" w:hAnsi="Times New Roman"/>
          <w:color w:val="000000"/>
          <w:sz w:val="24"/>
          <w:szCs w:val="24"/>
        </w:rPr>
        <w:t>virsgrupa</w:t>
      </w:r>
      <w:proofErr w:type="spellEnd"/>
      <w:r w:rsidR="00294D0C" w:rsidRPr="00D30341">
        <w:rPr>
          <w:rFonts w:ascii="Times New Roman" w:hAnsi="Times New Roman"/>
          <w:color w:val="000000"/>
          <w:sz w:val="24"/>
          <w:szCs w:val="24"/>
        </w:rPr>
        <w:t xml:space="preserve"> (izņemot deleģēšanas līguma pakalpojumus)</w:t>
      </w:r>
      <w:r w:rsidR="00E2534C" w:rsidRPr="00D30341">
        <w:rPr>
          <w:rFonts w:ascii="Times New Roman" w:hAnsi="Times New Roman"/>
          <w:color w:val="000000"/>
          <w:sz w:val="24"/>
          <w:szCs w:val="24"/>
        </w:rPr>
        <w:t xml:space="preserve">. </w:t>
      </w:r>
      <w:r w:rsidRPr="00D30341">
        <w:rPr>
          <w:rFonts w:ascii="Times New Roman" w:hAnsi="Times New Roman"/>
          <w:color w:val="000000"/>
          <w:sz w:val="24"/>
          <w:szCs w:val="24"/>
        </w:rPr>
        <w:t>Pakalpojuma</w:t>
      </w:r>
      <w:r w:rsidR="00E2534C" w:rsidRPr="00D30341">
        <w:rPr>
          <w:rFonts w:ascii="Times New Roman" w:hAnsi="Times New Roman"/>
          <w:color w:val="000000"/>
          <w:sz w:val="24"/>
          <w:szCs w:val="24"/>
        </w:rPr>
        <w:t xml:space="preserve"> pašizmaksa veidojas gan no tiešajām, gan netiešajām (pārdalītajām) izmaksām. Tiešās </w:t>
      </w:r>
      <w:r w:rsidRPr="00D30341">
        <w:rPr>
          <w:rFonts w:ascii="Times New Roman" w:hAnsi="Times New Roman"/>
          <w:color w:val="000000"/>
          <w:sz w:val="24"/>
          <w:szCs w:val="24"/>
        </w:rPr>
        <w:t>pakalpojuma</w:t>
      </w:r>
      <w:r w:rsidR="00E2534C" w:rsidRPr="00D30341">
        <w:rPr>
          <w:rFonts w:ascii="Times New Roman" w:hAnsi="Times New Roman"/>
          <w:color w:val="000000"/>
          <w:sz w:val="24"/>
          <w:szCs w:val="24"/>
        </w:rPr>
        <w:t xml:space="preserve"> izmaksas ir tās, kurām plānā norādīts konkrēts </w:t>
      </w:r>
      <w:r w:rsidRPr="00D30341">
        <w:rPr>
          <w:rFonts w:ascii="Times New Roman" w:hAnsi="Times New Roman"/>
          <w:color w:val="000000"/>
          <w:sz w:val="24"/>
          <w:szCs w:val="24"/>
        </w:rPr>
        <w:t>pakalpojums</w:t>
      </w:r>
      <w:r w:rsidR="00E2534C" w:rsidRPr="00D30341">
        <w:rPr>
          <w:rFonts w:ascii="Times New Roman" w:hAnsi="Times New Roman"/>
          <w:color w:val="000000"/>
          <w:sz w:val="24"/>
          <w:szCs w:val="24"/>
        </w:rPr>
        <w:t xml:space="preserve"> iespējamā zemākajā </w:t>
      </w:r>
      <w:r w:rsidRPr="00D30341">
        <w:rPr>
          <w:rFonts w:ascii="Times New Roman" w:hAnsi="Times New Roman"/>
          <w:color w:val="000000"/>
          <w:sz w:val="24"/>
          <w:szCs w:val="24"/>
        </w:rPr>
        <w:t>pakalpojuma</w:t>
      </w:r>
      <w:r w:rsidR="00E2534C" w:rsidRPr="00D30341">
        <w:rPr>
          <w:rFonts w:ascii="Times New Roman" w:hAnsi="Times New Roman"/>
          <w:color w:val="000000"/>
          <w:sz w:val="24"/>
          <w:szCs w:val="24"/>
        </w:rPr>
        <w:t xml:space="preserve"> izvēles līmenī. </w:t>
      </w:r>
    </w:p>
    <w:p w14:paraId="24B2C3E8"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lastRenderedPageBreak/>
        <w:t>Izmaksu plānošana un uzskaite</w:t>
      </w:r>
    </w:p>
    <w:p w14:paraId="79124F47"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Kārtējam budžeta gadam apstiprinātās LVĢMC pakalpojumu nodrošināšanai nepieciešamās plānotās izmaksas tiek atspoguļotas ABC aprēķinu sistēmas reģistros.</w:t>
      </w:r>
    </w:p>
    <w:p w14:paraId="4E78593E" w14:textId="77777777" w:rsidR="00FD4FA3" w:rsidRPr="00D30341" w:rsidRDefault="00FD4FA3" w:rsidP="00FD4FA3">
      <w:pPr>
        <w:pStyle w:val="ListParagraph"/>
        <w:numPr>
          <w:ilvl w:val="1"/>
          <w:numId w:val="1"/>
        </w:numPr>
        <w:ind w:hanging="574"/>
        <w:jc w:val="both"/>
        <w:rPr>
          <w:rFonts w:ascii="Times New Roman" w:hAnsi="Times New Roman"/>
          <w:color w:val="000000"/>
          <w:sz w:val="24"/>
          <w:szCs w:val="24"/>
        </w:rPr>
      </w:pPr>
      <w:r w:rsidRPr="00D30341">
        <w:rPr>
          <w:rFonts w:ascii="Times New Roman" w:hAnsi="Times New Roman"/>
          <w:color w:val="000000"/>
          <w:sz w:val="24"/>
          <w:szCs w:val="24"/>
        </w:rPr>
        <w:t>Struktūrvienības veic izmaksu plānošanu ABC sistēmā šim nolūkam izstrādātās veidnēs.</w:t>
      </w:r>
    </w:p>
    <w:p w14:paraId="7A048280"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Ikgadējā LVĢMC budžeta plānošana notiek atsevišķu struktūrvienību griezumā, nosakot katras struktūrvienības ieņēmumu un izdevumu plānu. Ikgadējais budžets tiek plānots sekojošās struktūrvienībās:</w:t>
      </w:r>
    </w:p>
    <w:p w14:paraId="1A0F66AF"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Valde;</w:t>
      </w:r>
    </w:p>
    <w:p w14:paraId="5BE2F68E" w14:textId="77777777" w:rsidR="00EA634A"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J</w:t>
      </w:r>
      <w:r w:rsidR="00EA634A" w:rsidRPr="00D30341">
        <w:rPr>
          <w:rFonts w:ascii="Times New Roman" w:hAnsi="Times New Roman"/>
          <w:sz w:val="24"/>
          <w:szCs w:val="24"/>
        </w:rPr>
        <w:t>uridiskā un iepirkumu daļa;</w:t>
      </w:r>
    </w:p>
    <w:p w14:paraId="2D197B28"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Personāla daļa;</w:t>
      </w:r>
    </w:p>
    <w:p w14:paraId="459671A4" w14:textId="77777777" w:rsidR="00730A3B" w:rsidRPr="000330FD" w:rsidRDefault="000A44DD" w:rsidP="00294D0C">
      <w:pPr>
        <w:numPr>
          <w:ilvl w:val="2"/>
          <w:numId w:val="1"/>
        </w:numPr>
        <w:spacing w:line="240" w:lineRule="auto"/>
        <w:jc w:val="both"/>
        <w:rPr>
          <w:rFonts w:ascii="Times New Roman" w:hAnsi="Times New Roman"/>
          <w:sz w:val="24"/>
          <w:szCs w:val="24"/>
        </w:rPr>
      </w:pPr>
      <w:r w:rsidRPr="000330FD">
        <w:rPr>
          <w:rFonts w:ascii="Times New Roman" w:hAnsi="Times New Roman"/>
          <w:sz w:val="24"/>
          <w:szCs w:val="24"/>
        </w:rPr>
        <w:t>Procesu pārvaldības daļa</w:t>
      </w:r>
      <w:r w:rsidR="00730A3B" w:rsidRPr="000330FD">
        <w:rPr>
          <w:rFonts w:ascii="Times New Roman" w:hAnsi="Times New Roman"/>
          <w:sz w:val="24"/>
          <w:szCs w:val="24"/>
        </w:rPr>
        <w:t>;</w:t>
      </w:r>
    </w:p>
    <w:p w14:paraId="37927EB0"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Vadības birojs;</w:t>
      </w:r>
    </w:p>
    <w:p w14:paraId="0A13052D"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Informācijas tehnoloģiju daļa;</w:t>
      </w:r>
    </w:p>
    <w:p w14:paraId="16BA3DA8"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Projektu daļa;</w:t>
      </w:r>
    </w:p>
    <w:p w14:paraId="01DC1340" w14:textId="77777777" w:rsidR="00EA634A" w:rsidRPr="00D30341" w:rsidRDefault="00EA634A"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Finanšu daļa;</w:t>
      </w:r>
    </w:p>
    <w:p w14:paraId="72DB4115" w14:textId="77777777" w:rsidR="00EA634A"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Saimnieciskā nodrošinājuma un infrastruktūras daļa;</w:t>
      </w:r>
    </w:p>
    <w:p w14:paraId="605CC3BB" w14:textId="77777777" w:rsidR="00EA634A" w:rsidRPr="00D30341" w:rsidRDefault="00EA634A"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 xml:space="preserve">Prognožu </w:t>
      </w:r>
      <w:r w:rsidR="00291799" w:rsidRPr="00D30341">
        <w:rPr>
          <w:rFonts w:ascii="Times New Roman" w:hAnsi="Times New Roman"/>
          <w:sz w:val="24"/>
          <w:szCs w:val="24"/>
        </w:rPr>
        <w:t xml:space="preserve">un klimata </w:t>
      </w:r>
      <w:r w:rsidRPr="00D30341">
        <w:rPr>
          <w:rFonts w:ascii="Times New Roman" w:hAnsi="Times New Roman"/>
          <w:sz w:val="24"/>
          <w:szCs w:val="24"/>
        </w:rPr>
        <w:t>daļa;</w:t>
      </w:r>
    </w:p>
    <w:p w14:paraId="61CDCC80" w14:textId="77777777" w:rsidR="00EA634A" w:rsidRPr="00D30341" w:rsidRDefault="00EA634A"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Informācijas analīzes daļa;</w:t>
      </w:r>
    </w:p>
    <w:p w14:paraId="2F2B3619" w14:textId="77777777" w:rsidR="00EA634A" w:rsidRPr="00D30341" w:rsidRDefault="00EA634A"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Monitoringa daļa;</w:t>
      </w:r>
    </w:p>
    <w:p w14:paraId="27C730A1" w14:textId="77777777" w:rsidR="00EA634A" w:rsidRPr="00D30341" w:rsidRDefault="00EA634A"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Laboratorija;</w:t>
      </w:r>
    </w:p>
    <w:p w14:paraId="1FA15846" w14:textId="77777777" w:rsidR="00EA634A"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Klientu apkalpošanas daļa;</w:t>
      </w:r>
    </w:p>
    <w:p w14:paraId="0BC4295C" w14:textId="77777777" w:rsidR="00730A3B" w:rsidRPr="00D30341" w:rsidRDefault="00730A3B" w:rsidP="00294D0C">
      <w:pPr>
        <w:numPr>
          <w:ilvl w:val="2"/>
          <w:numId w:val="1"/>
        </w:numPr>
        <w:spacing w:line="240" w:lineRule="auto"/>
        <w:jc w:val="both"/>
        <w:rPr>
          <w:rFonts w:ascii="Times New Roman" w:hAnsi="Times New Roman"/>
          <w:sz w:val="24"/>
          <w:szCs w:val="24"/>
        </w:rPr>
      </w:pPr>
      <w:r w:rsidRPr="00D30341">
        <w:rPr>
          <w:rFonts w:ascii="Times New Roman" w:hAnsi="Times New Roman"/>
          <w:sz w:val="24"/>
          <w:szCs w:val="24"/>
        </w:rPr>
        <w:t>Zemes dzīļu daļa.</w:t>
      </w:r>
    </w:p>
    <w:p w14:paraId="7F735D2C" w14:textId="77777777" w:rsidR="00AE0F88"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Plānotās izmaksas ABC aprēķinu sistēmas reģistros tiek atspoguļotas atbilstoši to ekonomiskajai būtībai</w:t>
      </w:r>
      <w:r w:rsidR="00A9184C" w:rsidRPr="00D30341">
        <w:rPr>
          <w:rFonts w:ascii="Times New Roman" w:hAnsi="Times New Roman"/>
          <w:sz w:val="24"/>
          <w:szCs w:val="24"/>
        </w:rPr>
        <w:t xml:space="preserve"> (iedalījums pa ekonomiskās klasifikācijas kodiem (EKK))</w:t>
      </w:r>
      <w:r w:rsidRPr="00D30341">
        <w:rPr>
          <w:rFonts w:ascii="Times New Roman" w:hAnsi="Times New Roman"/>
          <w:sz w:val="24"/>
          <w:szCs w:val="24"/>
        </w:rPr>
        <w:t>, piederībai konkrēta pakalpojuma vai pakalpojumu grupas sniegšanai, objekta vai struktūrvienības piederībai un finansējuma avotam.</w:t>
      </w:r>
    </w:p>
    <w:p w14:paraId="07CA6E61" w14:textId="77777777" w:rsidR="00EA634A" w:rsidRPr="00D30341" w:rsidRDefault="00AE0F88" w:rsidP="00294D0C">
      <w:pPr>
        <w:tabs>
          <w:tab w:val="num" w:pos="574"/>
        </w:tabs>
        <w:spacing w:line="240" w:lineRule="auto"/>
        <w:ind w:left="540"/>
        <w:jc w:val="both"/>
        <w:rPr>
          <w:rFonts w:ascii="Times New Roman" w:hAnsi="Times New Roman"/>
          <w:sz w:val="24"/>
          <w:szCs w:val="24"/>
        </w:rPr>
      </w:pPr>
      <w:r w:rsidRPr="00D30341">
        <w:rPr>
          <w:rFonts w:ascii="Times New Roman" w:hAnsi="Times New Roman"/>
          <w:sz w:val="24"/>
          <w:szCs w:val="24"/>
        </w:rPr>
        <w:t xml:space="preserve">Katras struktūrvienības vadītājs ir atbildīgs par savas struktūrvienības finanšu plāna izveidi (gan ieņēmumi, gan izdevumi) un plāna ievadi ABC sistēmā. Katra struktūrvienība savā plānā iekļauj tikai tos izdevumus, kuri būs nepieciešami tikai pašai struktūrvienībai, lai veiktu savus uzdevumus. </w:t>
      </w:r>
    </w:p>
    <w:p w14:paraId="7BF9296B" w14:textId="77777777" w:rsidR="0051769D" w:rsidRPr="00D30341" w:rsidRDefault="0051769D" w:rsidP="00294D0C">
      <w:pPr>
        <w:tabs>
          <w:tab w:val="num" w:pos="574"/>
        </w:tabs>
        <w:spacing w:line="240" w:lineRule="auto"/>
        <w:ind w:left="540"/>
        <w:jc w:val="both"/>
        <w:rPr>
          <w:rFonts w:ascii="Times New Roman" w:hAnsi="Times New Roman"/>
          <w:sz w:val="24"/>
          <w:szCs w:val="24"/>
        </w:rPr>
      </w:pPr>
      <w:r w:rsidRPr="00D30341">
        <w:rPr>
          <w:rFonts w:ascii="Times New Roman" w:hAnsi="Times New Roman"/>
          <w:sz w:val="24"/>
          <w:szCs w:val="24"/>
        </w:rPr>
        <w:t xml:space="preserve">Ja izdevumi neasociējās ar kādu konkrētu </w:t>
      </w:r>
      <w:r w:rsidR="00294D0C" w:rsidRPr="00D30341">
        <w:rPr>
          <w:rFonts w:ascii="Times New Roman" w:hAnsi="Times New Roman"/>
          <w:sz w:val="24"/>
          <w:szCs w:val="24"/>
        </w:rPr>
        <w:t>pakalpojumu</w:t>
      </w:r>
      <w:r w:rsidRPr="00D30341">
        <w:rPr>
          <w:rFonts w:ascii="Times New Roman" w:hAnsi="Times New Roman"/>
          <w:sz w:val="24"/>
          <w:szCs w:val="24"/>
        </w:rPr>
        <w:t xml:space="preserve">, </w:t>
      </w:r>
      <w:r w:rsidR="00294D0C" w:rsidRPr="00D30341">
        <w:rPr>
          <w:rFonts w:ascii="Times New Roman" w:hAnsi="Times New Roman"/>
          <w:sz w:val="24"/>
          <w:szCs w:val="24"/>
        </w:rPr>
        <w:t xml:space="preserve">bet ar šo pakalpojumu </w:t>
      </w:r>
      <w:proofErr w:type="spellStart"/>
      <w:r w:rsidR="00294D0C" w:rsidRPr="00D30341">
        <w:rPr>
          <w:rFonts w:ascii="Times New Roman" w:hAnsi="Times New Roman"/>
          <w:sz w:val="24"/>
          <w:szCs w:val="24"/>
        </w:rPr>
        <w:t>virsgrupu</w:t>
      </w:r>
      <w:proofErr w:type="spellEnd"/>
      <w:r w:rsidR="00294D0C" w:rsidRPr="00D30341">
        <w:rPr>
          <w:rFonts w:ascii="Times New Roman" w:hAnsi="Times New Roman"/>
          <w:sz w:val="24"/>
          <w:szCs w:val="24"/>
        </w:rPr>
        <w:t xml:space="preserve">, </w:t>
      </w:r>
      <w:r w:rsidRPr="00D30341">
        <w:rPr>
          <w:rFonts w:ascii="Times New Roman" w:hAnsi="Times New Roman"/>
          <w:sz w:val="24"/>
          <w:szCs w:val="24"/>
        </w:rPr>
        <w:t xml:space="preserve">tad </w:t>
      </w:r>
      <w:r w:rsidR="00837394" w:rsidRPr="00D30341">
        <w:rPr>
          <w:rFonts w:ascii="Times New Roman" w:hAnsi="Times New Roman"/>
          <w:sz w:val="24"/>
          <w:szCs w:val="24"/>
        </w:rPr>
        <w:t xml:space="preserve">tiek </w:t>
      </w:r>
      <w:r w:rsidRPr="00D30341">
        <w:rPr>
          <w:rFonts w:ascii="Times New Roman" w:hAnsi="Times New Roman"/>
          <w:sz w:val="24"/>
          <w:szCs w:val="24"/>
        </w:rPr>
        <w:t xml:space="preserve">plānots uz </w:t>
      </w:r>
      <w:r w:rsidR="0043585F" w:rsidRPr="00D30341">
        <w:rPr>
          <w:rFonts w:ascii="Times New Roman" w:hAnsi="Times New Roman"/>
          <w:sz w:val="24"/>
          <w:szCs w:val="24"/>
        </w:rPr>
        <w:t>pakalpojumu</w:t>
      </w:r>
      <w:r w:rsidRPr="00D30341">
        <w:rPr>
          <w:rFonts w:ascii="Times New Roman" w:hAnsi="Times New Roman"/>
          <w:sz w:val="24"/>
          <w:szCs w:val="24"/>
        </w:rPr>
        <w:t xml:space="preserve"> </w:t>
      </w:r>
      <w:proofErr w:type="spellStart"/>
      <w:r w:rsidRPr="00D30341">
        <w:rPr>
          <w:rFonts w:ascii="Times New Roman" w:hAnsi="Times New Roman"/>
          <w:sz w:val="24"/>
          <w:szCs w:val="24"/>
        </w:rPr>
        <w:t>virsgrupu</w:t>
      </w:r>
      <w:proofErr w:type="spellEnd"/>
      <w:r w:rsidRPr="00D30341">
        <w:rPr>
          <w:rFonts w:ascii="Times New Roman" w:hAnsi="Times New Roman"/>
          <w:sz w:val="24"/>
          <w:szCs w:val="24"/>
        </w:rPr>
        <w:t xml:space="preserve"> (izņemot deleģēšan</w:t>
      </w:r>
      <w:r w:rsidR="00294D0C" w:rsidRPr="00D30341">
        <w:rPr>
          <w:rFonts w:ascii="Times New Roman" w:hAnsi="Times New Roman"/>
          <w:sz w:val="24"/>
          <w:szCs w:val="24"/>
        </w:rPr>
        <w:t xml:space="preserve">as līgumā noteiktos </w:t>
      </w:r>
      <w:r w:rsidR="0043585F" w:rsidRPr="00D30341">
        <w:rPr>
          <w:rFonts w:ascii="Times New Roman" w:hAnsi="Times New Roman"/>
          <w:sz w:val="24"/>
          <w:szCs w:val="24"/>
        </w:rPr>
        <w:t>pakalpojumus</w:t>
      </w:r>
      <w:r w:rsidR="00294D0C" w:rsidRPr="00D30341">
        <w:rPr>
          <w:rFonts w:ascii="Times New Roman" w:hAnsi="Times New Roman"/>
          <w:sz w:val="24"/>
          <w:szCs w:val="24"/>
        </w:rPr>
        <w:t xml:space="preserve">). Ja pakalpojums nav identificējams ar kādu </w:t>
      </w:r>
      <w:r w:rsidR="0043585F" w:rsidRPr="00D30341">
        <w:rPr>
          <w:rFonts w:ascii="Times New Roman" w:hAnsi="Times New Roman"/>
          <w:sz w:val="24"/>
          <w:szCs w:val="24"/>
        </w:rPr>
        <w:t>pakalpojumu</w:t>
      </w:r>
      <w:r w:rsidR="00294D0C" w:rsidRPr="00D30341">
        <w:rPr>
          <w:rFonts w:ascii="Times New Roman" w:hAnsi="Times New Roman"/>
          <w:sz w:val="24"/>
          <w:szCs w:val="24"/>
        </w:rPr>
        <w:t xml:space="preserve"> </w:t>
      </w:r>
      <w:proofErr w:type="spellStart"/>
      <w:r w:rsidR="00294D0C" w:rsidRPr="00D30341">
        <w:rPr>
          <w:rFonts w:ascii="Times New Roman" w:hAnsi="Times New Roman"/>
          <w:sz w:val="24"/>
          <w:szCs w:val="24"/>
        </w:rPr>
        <w:t>virsgrupu</w:t>
      </w:r>
      <w:proofErr w:type="spellEnd"/>
      <w:r w:rsidR="00294D0C" w:rsidRPr="00D30341">
        <w:rPr>
          <w:rFonts w:ascii="Times New Roman" w:hAnsi="Times New Roman"/>
          <w:sz w:val="24"/>
          <w:szCs w:val="24"/>
        </w:rPr>
        <w:t xml:space="preserve">, tad jāplāno uz </w:t>
      </w:r>
      <w:r w:rsidRPr="00D30341">
        <w:rPr>
          <w:rFonts w:ascii="Times New Roman" w:hAnsi="Times New Roman"/>
          <w:b/>
          <w:sz w:val="24"/>
          <w:szCs w:val="24"/>
        </w:rPr>
        <w:t>“Visi produkti”</w:t>
      </w:r>
      <w:r w:rsidRPr="00D30341">
        <w:rPr>
          <w:rFonts w:ascii="Times New Roman" w:hAnsi="Times New Roman"/>
          <w:sz w:val="24"/>
          <w:szCs w:val="24"/>
        </w:rPr>
        <w:t>.</w:t>
      </w:r>
    </w:p>
    <w:p w14:paraId="20B6F831" w14:textId="77777777" w:rsidR="0051769D" w:rsidRPr="00D30341" w:rsidRDefault="0051769D" w:rsidP="00294D0C">
      <w:pPr>
        <w:tabs>
          <w:tab w:val="num" w:pos="574"/>
        </w:tabs>
        <w:spacing w:line="240" w:lineRule="auto"/>
        <w:ind w:left="540"/>
        <w:jc w:val="both"/>
        <w:rPr>
          <w:rFonts w:ascii="Times New Roman" w:hAnsi="Times New Roman"/>
          <w:sz w:val="24"/>
          <w:szCs w:val="24"/>
        </w:rPr>
      </w:pPr>
      <w:r w:rsidRPr="00D30341">
        <w:rPr>
          <w:rFonts w:ascii="Times New Roman" w:hAnsi="Times New Roman"/>
          <w:sz w:val="24"/>
          <w:szCs w:val="24"/>
        </w:rPr>
        <w:lastRenderedPageBreak/>
        <w:t xml:space="preserve">Ja izdevumi neasociējās ar kādu konkrētu objektu, tad izdevumi sistēmā tiek plānoti uz </w:t>
      </w:r>
      <w:r w:rsidRPr="00D30341">
        <w:rPr>
          <w:rFonts w:ascii="Times New Roman" w:hAnsi="Times New Roman"/>
          <w:b/>
          <w:sz w:val="24"/>
          <w:szCs w:val="24"/>
        </w:rPr>
        <w:t>“Visi objekti”</w:t>
      </w:r>
      <w:r w:rsidRPr="00D30341">
        <w:rPr>
          <w:rFonts w:ascii="Times New Roman" w:hAnsi="Times New Roman"/>
          <w:sz w:val="24"/>
          <w:szCs w:val="24"/>
        </w:rPr>
        <w:t xml:space="preserve"> (šeit var būt ar jebkuru finansējumu saistītie izdevumi) vai </w:t>
      </w:r>
      <w:r w:rsidRPr="00D30341">
        <w:rPr>
          <w:rFonts w:ascii="Times New Roman" w:hAnsi="Times New Roman"/>
          <w:b/>
          <w:sz w:val="24"/>
          <w:szCs w:val="24"/>
        </w:rPr>
        <w:t>“Maskavas iela”</w:t>
      </w:r>
      <w:r w:rsidRPr="00D30341">
        <w:rPr>
          <w:rFonts w:ascii="Times New Roman" w:hAnsi="Times New Roman"/>
          <w:sz w:val="24"/>
          <w:szCs w:val="24"/>
        </w:rPr>
        <w:t xml:space="preserve"> (šeit var būt tikai </w:t>
      </w:r>
      <w:r w:rsidR="00FD4FA3" w:rsidRPr="00D30341">
        <w:rPr>
          <w:rFonts w:ascii="Times New Roman" w:hAnsi="Times New Roman"/>
          <w:sz w:val="24"/>
          <w:szCs w:val="24"/>
        </w:rPr>
        <w:t xml:space="preserve">administrācijas </w:t>
      </w:r>
      <w:r w:rsidR="00FE3D33" w:rsidRPr="00D30341">
        <w:rPr>
          <w:rFonts w:ascii="Times New Roman" w:hAnsi="Times New Roman"/>
          <w:sz w:val="24"/>
          <w:szCs w:val="24"/>
        </w:rPr>
        <w:t>darbinieku</w:t>
      </w:r>
      <w:r w:rsidR="00FD4FA3" w:rsidRPr="00D30341">
        <w:rPr>
          <w:rFonts w:ascii="Times New Roman" w:hAnsi="Times New Roman"/>
          <w:sz w:val="24"/>
          <w:szCs w:val="24"/>
        </w:rPr>
        <w:t xml:space="preserve"> un struktūrvienību vadītāju</w:t>
      </w:r>
      <w:r w:rsidR="00FE3D33" w:rsidRPr="00D30341">
        <w:rPr>
          <w:rFonts w:ascii="Times New Roman" w:hAnsi="Times New Roman"/>
          <w:sz w:val="24"/>
          <w:szCs w:val="24"/>
        </w:rPr>
        <w:t xml:space="preserve"> atalgojums, kas saistīts ar deleģēšanas līguma izpildi</w:t>
      </w:r>
      <w:r w:rsidR="0064609C" w:rsidRPr="00D30341">
        <w:rPr>
          <w:rFonts w:ascii="Times New Roman" w:hAnsi="Times New Roman"/>
          <w:sz w:val="24"/>
          <w:szCs w:val="24"/>
        </w:rPr>
        <w:t xml:space="preserve"> un objekta </w:t>
      </w:r>
      <w:r w:rsidR="00A67C8D" w:rsidRPr="00D30341">
        <w:rPr>
          <w:rFonts w:ascii="Times New Roman" w:hAnsi="Times New Roman"/>
          <w:b/>
          <w:sz w:val="24"/>
          <w:szCs w:val="24"/>
        </w:rPr>
        <w:t xml:space="preserve">“Maskavas iela” </w:t>
      </w:r>
      <w:r w:rsidR="00A67C8D" w:rsidRPr="00D30341">
        <w:rPr>
          <w:rFonts w:ascii="Times New Roman" w:hAnsi="Times New Roman"/>
          <w:sz w:val="24"/>
          <w:szCs w:val="24"/>
        </w:rPr>
        <w:t>uzturēšanas izmaksas</w:t>
      </w:r>
      <w:r w:rsidRPr="00D30341">
        <w:rPr>
          <w:rFonts w:ascii="Times New Roman" w:hAnsi="Times New Roman"/>
          <w:sz w:val="24"/>
          <w:szCs w:val="24"/>
        </w:rPr>
        <w:t>).</w:t>
      </w:r>
    </w:p>
    <w:p w14:paraId="265C2F44"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Izmaksu uzskaite resursu vadības sistēmā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notiek atbilstoši apstiprinātajai LVĢMC grāmatvedības politikai, papildus nodrošinot visu pakalpojumu pašizmaksas noteikšanai nepieciešamo izdevumu dimensiju ievadi.</w:t>
      </w:r>
    </w:p>
    <w:p w14:paraId="398E17C6" w14:textId="77777777" w:rsidR="00602D3C" w:rsidRPr="0028332E" w:rsidRDefault="00EA634A" w:rsidP="00E841F4">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Lai nodrošinātu darba laika uzskaiti atbilstoši LVĢMC darbības specifikai un tiktu ievērotas darba tiesiskās attiecības regulējošu normatīvo aktu prasības, darbinieku plānotais darba laika patēriņš tiek plānots un faktiski atspoguļots pa stundu veidiem</w:t>
      </w:r>
      <w:r w:rsidR="0064609C" w:rsidRPr="00D30341">
        <w:rPr>
          <w:rFonts w:ascii="Times New Roman" w:hAnsi="Times New Roman"/>
          <w:sz w:val="24"/>
          <w:szCs w:val="24"/>
        </w:rPr>
        <w:t xml:space="preserve"> –</w:t>
      </w:r>
      <w:r w:rsidRPr="00D30341">
        <w:rPr>
          <w:rFonts w:ascii="Times New Roman" w:hAnsi="Times New Roman"/>
          <w:sz w:val="24"/>
          <w:szCs w:val="24"/>
        </w:rPr>
        <w:t xml:space="preserve"> </w:t>
      </w:r>
      <w:proofErr w:type="spellStart"/>
      <w:r w:rsidRPr="00D30341">
        <w:rPr>
          <w:rFonts w:ascii="Times New Roman" w:hAnsi="Times New Roman"/>
          <w:sz w:val="24"/>
          <w:szCs w:val="24"/>
        </w:rPr>
        <w:t>pamatstundas</w:t>
      </w:r>
      <w:proofErr w:type="spellEnd"/>
      <w:r w:rsidRPr="00D30341">
        <w:rPr>
          <w:rFonts w:ascii="Times New Roman" w:hAnsi="Times New Roman"/>
          <w:sz w:val="24"/>
          <w:szCs w:val="24"/>
        </w:rPr>
        <w:t xml:space="preserve">, nakts stundas, svētku stundas, svētku virsstundas, svētku nakts virsstundas, nakts svētku stundas, virsstundas, nakts virsstundas, komandējums, komandējums (brīvdienā), prombūtne (pārejoša darba nespēja), prombūtne </w:t>
      </w:r>
      <w:r w:rsidRPr="0028332E">
        <w:rPr>
          <w:rFonts w:ascii="Times New Roman" w:hAnsi="Times New Roman"/>
          <w:sz w:val="24"/>
          <w:szCs w:val="24"/>
        </w:rPr>
        <w:t>(atvaļinājums</w:t>
      </w:r>
      <w:r w:rsidR="00620981" w:rsidRPr="0028332E">
        <w:rPr>
          <w:rFonts w:ascii="Times New Roman" w:hAnsi="Times New Roman"/>
          <w:sz w:val="24"/>
          <w:szCs w:val="24"/>
        </w:rPr>
        <w:t>,</w:t>
      </w:r>
      <w:r w:rsidR="00195F26" w:rsidRPr="000330FD">
        <w:rPr>
          <w:rFonts w:ascii="Times New Roman" w:hAnsi="Times New Roman"/>
          <w:sz w:val="24"/>
          <w:szCs w:val="24"/>
        </w:rPr>
        <w:t xml:space="preserve"> atpūtas diena</w:t>
      </w:r>
      <w:r w:rsidR="00620981" w:rsidRPr="000330FD">
        <w:rPr>
          <w:rFonts w:ascii="Times New Roman" w:hAnsi="Times New Roman"/>
          <w:sz w:val="24"/>
          <w:szCs w:val="24"/>
        </w:rPr>
        <w:t xml:space="preserve"> un bērnu kopšanas atvaļinājums</w:t>
      </w:r>
      <w:r w:rsidR="00195F26" w:rsidRPr="000330FD">
        <w:rPr>
          <w:rFonts w:ascii="Times New Roman" w:hAnsi="Times New Roman"/>
          <w:sz w:val="24"/>
          <w:szCs w:val="24"/>
        </w:rPr>
        <w:t>), kompensējamā komandējuma diena.</w:t>
      </w:r>
    </w:p>
    <w:p w14:paraId="1B32D921" w14:textId="6ED2B61E" w:rsidR="00602D3C" w:rsidRPr="00391E0A" w:rsidRDefault="00D30341" w:rsidP="00E841F4">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Budžetu plāno struktūrvienību vadītāji un atbildīgie daļu vadītāji to prezentē valdei. LVĢMC budžetu apstiprina Valde. Pēc budžeta apstiprināšanas tiek slēgta plānošanas sadaļa ABC aprēķinu sistēmā. Apstiprinātais budžets tiek uzglabāts Ekonomikas nodaļā. </w:t>
      </w:r>
      <w:r w:rsidRPr="00391E0A">
        <w:rPr>
          <w:rFonts w:ascii="Times New Roman" w:hAnsi="Times New Roman"/>
          <w:sz w:val="24"/>
          <w:szCs w:val="24"/>
        </w:rPr>
        <w:t>Reizi gadā</w:t>
      </w:r>
      <w:r w:rsidR="00F309D5" w:rsidRPr="00391E0A">
        <w:rPr>
          <w:rFonts w:ascii="Times New Roman" w:hAnsi="Times New Roman"/>
          <w:sz w:val="24"/>
          <w:szCs w:val="24"/>
        </w:rPr>
        <w:t xml:space="preserve"> var</w:t>
      </w:r>
      <w:r w:rsidR="00B1500C" w:rsidRPr="00391E0A">
        <w:rPr>
          <w:rFonts w:ascii="Times New Roman" w:hAnsi="Times New Roman"/>
          <w:sz w:val="24"/>
          <w:szCs w:val="24"/>
        </w:rPr>
        <w:t xml:space="preserve"> veikt budžeta grozījumus</w:t>
      </w:r>
      <w:r w:rsidR="00557FDE" w:rsidRPr="00391E0A">
        <w:rPr>
          <w:rFonts w:ascii="Times New Roman" w:hAnsi="Times New Roman"/>
          <w:sz w:val="24"/>
          <w:szCs w:val="24"/>
        </w:rPr>
        <w:t>, saskaņojot valdē un fiksējot</w:t>
      </w:r>
      <w:r w:rsidRPr="00391E0A">
        <w:rPr>
          <w:rFonts w:ascii="Times New Roman" w:hAnsi="Times New Roman"/>
          <w:sz w:val="24"/>
          <w:szCs w:val="24"/>
        </w:rPr>
        <w:t xml:space="preserve"> ABC aprēķinu sistēmā.</w:t>
      </w:r>
    </w:p>
    <w:p w14:paraId="08C0846F"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Faktisko izmaksu uzskaites kontroli atbilstoši </w:t>
      </w:r>
      <w:r w:rsidR="00DA4B4F" w:rsidRPr="00D30341">
        <w:rPr>
          <w:rFonts w:ascii="Times New Roman" w:hAnsi="Times New Roman"/>
          <w:sz w:val="24"/>
          <w:szCs w:val="24"/>
        </w:rPr>
        <w:t>plānam, atbilstoši plānā noteiktajām</w:t>
      </w:r>
      <w:r w:rsidRPr="00D30341">
        <w:rPr>
          <w:rFonts w:ascii="Times New Roman" w:hAnsi="Times New Roman"/>
          <w:sz w:val="24"/>
          <w:szCs w:val="24"/>
        </w:rPr>
        <w:t xml:space="preserve"> uzskaites dimensijām, tai skaitā finansējuma avotiem, nodrošina LVĢMC </w:t>
      </w:r>
      <w:r w:rsidR="00DA4B4F" w:rsidRPr="00D30341">
        <w:rPr>
          <w:rFonts w:ascii="Times New Roman" w:hAnsi="Times New Roman"/>
          <w:sz w:val="24"/>
          <w:szCs w:val="24"/>
        </w:rPr>
        <w:t>Ekonomikas nodaļa</w:t>
      </w:r>
      <w:r w:rsidRPr="00D30341">
        <w:rPr>
          <w:rFonts w:ascii="Times New Roman" w:hAnsi="Times New Roman"/>
          <w:sz w:val="24"/>
          <w:szCs w:val="24"/>
        </w:rPr>
        <w:t>.</w:t>
      </w:r>
    </w:p>
    <w:p w14:paraId="5CA547B3" w14:textId="77777777" w:rsidR="00EA634A" w:rsidRPr="00D30341" w:rsidRDefault="00EA634A" w:rsidP="00294D0C">
      <w:pPr>
        <w:spacing w:line="240" w:lineRule="auto"/>
        <w:jc w:val="both"/>
        <w:rPr>
          <w:rFonts w:ascii="Times New Roman" w:hAnsi="Times New Roman"/>
          <w:sz w:val="24"/>
          <w:szCs w:val="24"/>
        </w:rPr>
      </w:pPr>
    </w:p>
    <w:p w14:paraId="4BBC92C4"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Tiešās izmaksas</w:t>
      </w:r>
    </w:p>
    <w:p w14:paraId="1C5742E5"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Tiešās izmaksas ir izmaksas, kas tieši attiecināmas uz konkrēta LVĢMC sniegtā pakalpojuma nodrošināšanu.</w:t>
      </w:r>
    </w:p>
    <w:p w14:paraId="5AAE0EED"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LVĢMC darbinieku vai uz uzņēmuma līguma pieaicināto fizisko personu atalgojums, kas tieši attiecināms uz kāda LVĢMC sniegtā pakalpojuma nodrošināšanu, uzskatāms par pakalpojuma tiešajām izmaksām. Plānojot darba laika sadalījumu kārtējam budžeta gadam, katra LVĢMC darbinieka plānotās darba stundas savu amata pienākumu veikšanai tiek sadalītas proporcionāli plānotajam pakalpojumu sniegšanas veidam un apjomam. Tādējādi ir iespējams novērtēt, cik daudz laika un naudas resursu ir plānots veltīt katra pakalpojuma nodrošināšanai.</w:t>
      </w:r>
    </w:p>
    <w:p w14:paraId="627F7BBA"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Veicot faktisko darba laika uzskaiti, katra LVĢMC darbinieka faktiski nostrādātais darba laiks tiek atspoguļots darba laika uzskaites sistēmā, norādot precīzu laiku, kādu darbinieks ir patērējis konkrētu pakalpojumu nodrošināšanai.</w:t>
      </w:r>
    </w:p>
    <w:p w14:paraId="4FBA8269"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Preces un pakalpojumi, ko plānots iegādāties konkrētu pakalpojumu nodrošināšanai, ir uzskatāmi par tiešajām izmaksām attiecīgā pakalpojuma nodrošināšanai. Visbiežāk šādi izdevumi ir iekļauti attiecīgās struktūrvienības, kura atbildīga par konkrēta pakalpojuma nodrošināšanu, kārtējā gada budžetā. Arī šie izdevumi tiek plānoti un faktiski uzskaitīti, norādot konkrētus pakalpojumus, uz kuriem konkrētie izdevumi var tikt attiecināti.</w:t>
      </w:r>
    </w:p>
    <w:p w14:paraId="4129C8F1"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lastRenderedPageBreak/>
        <w:t>Ņemot vērā šajā nodaļā minēto, objektīvi tiek novērtētas tiešās izmaksas katram LVĢMC sniegto pakalpojumu veidam. Ievērojot to, ka viena pakalpojuma sniegšanā var būt iesaistītas vairākas LVĢMC struktūrvienības, pilnvērtīgas informācijas iegūšanai ņem vērā visu LVĢMC struktūrvienību izmaksu sadalījumu pa pakalpojumu veidiem.</w:t>
      </w:r>
    </w:p>
    <w:p w14:paraId="7B0E945F"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Tiešās izmaksas var veidoties arī no objektu izdevumiem, kurus izveido detalizētākas un precīzākas plānošanas un uzskaites nolūkos. </w:t>
      </w:r>
    </w:p>
    <w:p w14:paraId="795F0402" w14:textId="77777777" w:rsidR="00EA634A" w:rsidRPr="00D30341" w:rsidRDefault="00E15684"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Ilgtermiņa ieguldījumi</w:t>
      </w:r>
      <w:r w:rsidR="00EA634A" w:rsidRPr="00D30341">
        <w:rPr>
          <w:rFonts w:ascii="Times New Roman" w:hAnsi="Times New Roman"/>
          <w:sz w:val="24"/>
          <w:szCs w:val="24"/>
        </w:rPr>
        <w:t>, kur</w:t>
      </w:r>
      <w:r w:rsidRPr="00D30341">
        <w:rPr>
          <w:rFonts w:ascii="Times New Roman" w:hAnsi="Times New Roman"/>
          <w:sz w:val="24"/>
          <w:szCs w:val="24"/>
        </w:rPr>
        <w:t>i</w:t>
      </w:r>
      <w:r w:rsidR="00EA634A" w:rsidRPr="00D30341">
        <w:rPr>
          <w:rFonts w:ascii="Times New Roman" w:hAnsi="Times New Roman"/>
          <w:sz w:val="24"/>
          <w:szCs w:val="24"/>
        </w:rPr>
        <w:t xml:space="preserve"> tiek izmantot</w:t>
      </w:r>
      <w:r w:rsidRPr="00D30341">
        <w:rPr>
          <w:rFonts w:ascii="Times New Roman" w:hAnsi="Times New Roman"/>
          <w:sz w:val="24"/>
          <w:szCs w:val="24"/>
        </w:rPr>
        <w:t>i</w:t>
      </w:r>
      <w:r w:rsidR="00EA634A" w:rsidRPr="00D30341">
        <w:rPr>
          <w:rFonts w:ascii="Times New Roman" w:hAnsi="Times New Roman"/>
          <w:sz w:val="24"/>
          <w:szCs w:val="24"/>
        </w:rPr>
        <w:t xml:space="preserve"> tikai konkrētu pakalpojumu veikšanai, nolietojums tiek attiecināts uz attiecīgu pakalpojumu pašizmaksas aprēķinu. </w:t>
      </w:r>
    </w:p>
    <w:p w14:paraId="4D29B889" w14:textId="77777777" w:rsidR="00EB56D3" w:rsidRPr="00D30341" w:rsidRDefault="00EB56D3" w:rsidP="00294D0C">
      <w:pPr>
        <w:spacing w:line="240" w:lineRule="auto"/>
        <w:jc w:val="both"/>
        <w:rPr>
          <w:rFonts w:ascii="Times New Roman" w:hAnsi="Times New Roman"/>
          <w:sz w:val="24"/>
          <w:szCs w:val="24"/>
        </w:rPr>
      </w:pPr>
    </w:p>
    <w:p w14:paraId="54994AB1"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Netiešās izmaksas</w:t>
      </w:r>
    </w:p>
    <w:p w14:paraId="17D349DC" w14:textId="77777777"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Netiešās izmaksas</w:t>
      </w:r>
      <w:r w:rsidR="00A67C8D" w:rsidRPr="00D30341">
        <w:rPr>
          <w:rFonts w:ascii="Times New Roman" w:hAnsi="Times New Roman"/>
          <w:sz w:val="24"/>
          <w:szCs w:val="24"/>
        </w:rPr>
        <w:t xml:space="preserve"> –</w:t>
      </w:r>
      <w:r w:rsidRPr="00D30341">
        <w:rPr>
          <w:rFonts w:ascii="Times New Roman" w:hAnsi="Times New Roman"/>
          <w:sz w:val="24"/>
          <w:szCs w:val="24"/>
        </w:rPr>
        <w:t xml:space="preserve"> izmaksas, kas nav attiecināmas uz kādu konkrētu pakalpojumu, bet ir kopumā attiecināmas uz </w:t>
      </w:r>
      <w:r w:rsidR="00A67C8D" w:rsidRPr="00D30341">
        <w:rPr>
          <w:rFonts w:ascii="Times New Roman" w:hAnsi="Times New Roman"/>
          <w:sz w:val="24"/>
          <w:szCs w:val="24"/>
        </w:rPr>
        <w:t xml:space="preserve">pakalpojumu grupu vai </w:t>
      </w:r>
      <w:r w:rsidRPr="00D30341">
        <w:rPr>
          <w:rFonts w:ascii="Times New Roman" w:hAnsi="Times New Roman"/>
          <w:sz w:val="24"/>
          <w:szCs w:val="24"/>
        </w:rPr>
        <w:t>visu LVĢMC sni</w:t>
      </w:r>
      <w:r w:rsidR="009265D0" w:rsidRPr="00D30341">
        <w:rPr>
          <w:rFonts w:ascii="Times New Roman" w:hAnsi="Times New Roman"/>
          <w:sz w:val="24"/>
          <w:szCs w:val="24"/>
        </w:rPr>
        <w:t>egto pakalpojumu nodrošināšanu.</w:t>
      </w:r>
    </w:p>
    <w:p w14:paraId="1FC5436F" w14:textId="77777777"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Netiešās izmaksas var būt gan darbinieku atalgojums, gan preču un pakalpojumu iegādes izmaksas, gan ilgtermiņa ieguldījumu nolietojums.</w:t>
      </w:r>
    </w:p>
    <w:p w14:paraId="6DB8A9E0" w14:textId="77777777"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Netiešās izmaksas plāno un faktiski uzskaita, izmantojot speciāli tām paredzētas uzskaites dimensijas, norādot, uz kurām pakalpojumu grupām attiecināmas konkrētās netiešās izmaksas</w:t>
      </w:r>
      <w:r w:rsidR="00C22294" w:rsidRPr="00D30341">
        <w:rPr>
          <w:rFonts w:ascii="Times New Roman" w:hAnsi="Times New Roman"/>
          <w:sz w:val="24"/>
          <w:szCs w:val="24"/>
        </w:rPr>
        <w:t>, ja iespējams identificēt</w:t>
      </w:r>
      <w:r w:rsidRPr="00D30341">
        <w:rPr>
          <w:rFonts w:ascii="Times New Roman" w:hAnsi="Times New Roman"/>
          <w:sz w:val="24"/>
          <w:szCs w:val="24"/>
        </w:rPr>
        <w:t>.</w:t>
      </w:r>
    </w:p>
    <w:p w14:paraId="6059EB30" w14:textId="77777777" w:rsidR="0051769D" w:rsidRPr="00D30341" w:rsidRDefault="0043585F" w:rsidP="00294D0C">
      <w:pPr>
        <w:tabs>
          <w:tab w:val="num" w:pos="574"/>
        </w:tabs>
        <w:spacing w:line="240" w:lineRule="auto"/>
        <w:ind w:left="539"/>
        <w:jc w:val="both"/>
        <w:rPr>
          <w:rFonts w:ascii="Times New Roman" w:hAnsi="Times New Roman"/>
          <w:sz w:val="24"/>
          <w:szCs w:val="24"/>
        </w:rPr>
      </w:pPr>
      <w:r w:rsidRPr="00D30341">
        <w:rPr>
          <w:rFonts w:ascii="Times New Roman" w:hAnsi="Times New Roman"/>
          <w:sz w:val="24"/>
          <w:szCs w:val="24"/>
        </w:rPr>
        <w:t>Pakalpojumu</w:t>
      </w:r>
      <w:r w:rsidR="00C22294" w:rsidRPr="00D30341">
        <w:rPr>
          <w:rFonts w:ascii="Times New Roman" w:hAnsi="Times New Roman"/>
          <w:sz w:val="24"/>
          <w:szCs w:val="24"/>
        </w:rPr>
        <w:t xml:space="preserve"> dimensijā netiešās izmaksas tiek plānotas uz </w:t>
      </w:r>
      <w:r w:rsidRPr="00D30341">
        <w:rPr>
          <w:rFonts w:ascii="Times New Roman" w:hAnsi="Times New Roman"/>
          <w:sz w:val="24"/>
          <w:szCs w:val="24"/>
        </w:rPr>
        <w:t>pakalpojumu</w:t>
      </w:r>
      <w:r w:rsidR="00C22294" w:rsidRPr="00D30341">
        <w:rPr>
          <w:rFonts w:ascii="Times New Roman" w:hAnsi="Times New Roman"/>
          <w:sz w:val="24"/>
          <w:szCs w:val="24"/>
        </w:rPr>
        <w:t xml:space="preserve"> “Visi produkti”, vai attiecīgi uz konkrēto </w:t>
      </w:r>
      <w:r w:rsidRPr="00D30341">
        <w:rPr>
          <w:rFonts w:ascii="Times New Roman" w:hAnsi="Times New Roman"/>
          <w:sz w:val="24"/>
          <w:szCs w:val="24"/>
        </w:rPr>
        <w:t>pakalpojumu</w:t>
      </w:r>
      <w:r w:rsidR="00C22294" w:rsidRPr="00D30341">
        <w:rPr>
          <w:rFonts w:ascii="Times New Roman" w:hAnsi="Times New Roman"/>
          <w:sz w:val="24"/>
          <w:szCs w:val="24"/>
        </w:rPr>
        <w:t xml:space="preserve"> grupas </w:t>
      </w:r>
      <w:proofErr w:type="spellStart"/>
      <w:r w:rsidR="00C22294" w:rsidRPr="00D30341">
        <w:rPr>
          <w:rFonts w:ascii="Times New Roman" w:hAnsi="Times New Roman"/>
          <w:sz w:val="24"/>
          <w:szCs w:val="24"/>
        </w:rPr>
        <w:t>virsgrupu</w:t>
      </w:r>
      <w:proofErr w:type="spellEnd"/>
      <w:r w:rsidR="00C22294" w:rsidRPr="00D30341">
        <w:rPr>
          <w:rFonts w:ascii="Times New Roman" w:hAnsi="Times New Roman"/>
          <w:sz w:val="24"/>
          <w:szCs w:val="24"/>
        </w:rPr>
        <w:t xml:space="preserve"> (izņemot </w:t>
      </w:r>
      <w:r w:rsidRPr="00D30341">
        <w:rPr>
          <w:rFonts w:ascii="Times New Roman" w:hAnsi="Times New Roman"/>
          <w:sz w:val="24"/>
          <w:szCs w:val="24"/>
        </w:rPr>
        <w:t>pakalpojumu</w:t>
      </w:r>
      <w:r w:rsidR="00C22294" w:rsidRPr="00D30341">
        <w:rPr>
          <w:rFonts w:ascii="Times New Roman" w:hAnsi="Times New Roman"/>
          <w:sz w:val="24"/>
          <w:szCs w:val="24"/>
        </w:rPr>
        <w:t xml:space="preserve"> grupas, kuras ir iekļautas deleģēšanas līguma ietvaros).</w:t>
      </w:r>
    </w:p>
    <w:p w14:paraId="74A0712B" w14:textId="5782522F"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 xml:space="preserve">Netiešo izmaksu pārdales process pēc iepriekš izstrādātiem algoritmiem notiek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w:t>
      </w:r>
      <w:r w:rsidR="00394C91">
        <w:rPr>
          <w:rFonts w:ascii="Times New Roman" w:hAnsi="Times New Roman"/>
          <w:sz w:val="24"/>
          <w:szCs w:val="24"/>
        </w:rPr>
        <w:t xml:space="preserve">vai </w:t>
      </w:r>
      <w:r w:rsidR="00EF1F95">
        <w:rPr>
          <w:rFonts w:ascii="Times New Roman" w:hAnsi="Times New Roman"/>
          <w:sz w:val="24"/>
          <w:szCs w:val="24"/>
        </w:rPr>
        <w:t>Excel</w:t>
      </w:r>
      <w:r w:rsidR="00F95E36">
        <w:rPr>
          <w:rFonts w:ascii="Times New Roman" w:hAnsi="Times New Roman"/>
          <w:sz w:val="24"/>
          <w:szCs w:val="24"/>
        </w:rPr>
        <w:t xml:space="preserve"> programmas</w:t>
      </w:r>
      <w:r w:rsidR="00394C91">
        <w:rPr>
          <w:rFonts w:ascii="Times New Roman" w:hAnsi="Times New Roman"/>
          <w:sz w:val="24"/>
          <w:szCs w:val="24"/>
        </w:rPr>
        <w:t xml:space="preserve"> </w:t>
      </w:r>
      <w:r w:rsidRPr="00D30341">
        <w:rPr>
          <w:rFonts w:ascii="Times New Roman" w:hAnsi="Times New Roman"/>
          <w:sz w:val="24"/>
          <w:szCs w:val="24"/>
        </w:rPr>
        <w:t xml:space="preserve">vidē. Pēc pārdales procesa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vidē datus pārnes ABC aprēķinu sistēmas vidē, kur iespējams apskatīt, kādas ir plānotās un faktiskās izmaksas, tai skaitā tiešās un netiešās, katram LVĢMC sniegtajam pakalpojumam.</w:t>
      </w:r>
    </w:p>
    <w:p w14:paraId="4A226B91" w14:textId="7CE63520"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 xml:space="preserve">Ņemot vērā to, ka LVĢMC sniegto pakalpojumu klāsts galvenokārt balstīts uz cilvēkresursu izmantošanu, resursu vadības sistēmas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w:t>
      </w:r>
      <w:r w:rsidR="00A23667">
        <w:rPr>
          <w:rFonts w:ascii="Times New Roman" w:hAnsi="Times New Roman"/>
          <w:sz w:val="24"/>
          <w:szCs w:val="24"/>
        </w:rPr>
        <w:t xml:space="preserve">vai Excel </w:t>
      </w:r>
      <w:r w:rsidR="00F95E36">
        <w:rPr>
          <w:rFonts w:ascii="Times New Roman" w:hAnsi="Times New Roman"/>
          <w:sz w:val="24"/>
          <w:szCs w:val="24"/>
        </w:rPr>
        <w:t>programmas</w:t>
      </w:r>
      <w:r w:rsidR="00A23667" w:rsidRPr="00D30341">
        <w:rPr>
          <w:rFonts w:ascii="Times New Roman" w:hAnsi="Times New Roman"/>
          <w:sz w:val="24"/>
          <w:szCs w:val="24"/>
        </w:rPr>
        <w:t xml:space="preserve"> </w:t>
      </w:r>
      <w:r w:rsidRPr="00D30341">
        <w:rPr>
          <w:rFonts w:ascii="Times New Roman" w:hAnsi="Times New Roman"/>
          <w:sz w:val="24"/>
          <w:szCs w:val="24"/>
        </w:rPr>
        <w:t>algoritmi</w:t>
      </w:r>
      <w:r w:rsidR="00A23667">
        <w:rPr>
          <w:rFonts w:ascii="Times New Roman" w:hAnsi="Times New Roman"/>
          <w:sz w:val="24"/>
          <w:szCs w:val="24"/>
        </w:rPr>
        <w:t xml:space="preserve"> </w:t>
      </w:r>
      <w:r w:rsidRPr="00D30341">
        <w:rPr>
          <w:rFonts w:ascii="Times New Roman" w:hAnsi="Times New Roman"/>
          <w:sz w:val="24"/>
          <w:szCs w:val="24"/>
        </w:rPr>
        <w:t>ir izveidoti tā, lai netiešās izmaksas tiktu pārdalītas proporcionāli LVĢMC darbinieku darba stundām, ko plānots izlietot konkrēta pakalpojuma nodrošināšanai vai kas faktiski izlietotas, aprēķinot faktiskās netiešās izmaksas.</w:t>
      </w:r>
    </w:p>
    <w:p w14:paraId="258577B6" w14:textId="6A71C25F" w:rsidR="003D357C" w:rsidRPr="00D30341" w:rsidRDefault="00EA634A" w:rsidP="00D30341">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 xml:space="preserve">Algoritmi ir īpašas LVĢMC darbībai izveidotas formulas </w:t>
      </w:r>
      <w:proofErr w:type="spellStart"/>
      <w:r w:rsidRPr="00D30341">
        <w:rPr>
          <w:rFonts w:ascii="Times New Roman" w:hAnsi="Times New Roman"/>
          <w:sz w:val="24"/>
          <w:szCs w:val="24"/>
        </w:rPr>
        <w:t>Horizon</w:t>
      </w:r>
      <w:proofErr w:type="spellEnd"/>
      <w:r w:rsidR="006F4B46">
        <w:rPr>
          <w:rFonts w:ascii="Times New Roman" w:hAnsi="Times New Roman"/>
          <w:sz w:val="24"/>
          <w:szCs w:val="24"/>
        </w:rPr>
        <w:t xml:space="preserve"> vai Excel </w:t>
      </w:r>
      <w:r w:rsidR="00F95E36">
        <w:rPr>
          <w:rFonts w:ascii="Times New Roman" w:hAnsi="Times New Roman"/>
          <w:sz w:val="24"/>
          <w:szCs w:val="24"/>
        </w:rPr>
        <w:t>programmas</w:t>
      </w:r>
      <w:r w:rsidRPr="00D30341">
        <w:rPr>
          <w:rFonts w:ascii="Times New Roman" w:hAnsi="Times New Roman"/>
          <w:sz w:val="24"/>
          <w:szCs w:val="24"/>
        </w:rPr>
        <w:t xml:space="preserve"> vidē, ar kuru palīdzību tiek pārdalītas tās netiešās izmaksas, kuras,</w:t>
      </w:r>
      <w:r w:rsidR="00A67C8D" w:rsidRPr="00D30341">
        <w:rPr>
          <w:rFonts w:ascii="Times New Roman" w:hAnsi="Times New Roman"/>
          <w:sz w:val="24"/>
          <w:szCs w:val="24"/>
        </w:rPr>
        <w:t xml:space="preserve"> </w:t>
      </w:r>
      <w:r w:rsidRPr="00D30341">
        <w:rPr>
          <w:rFonts w:ascii="Times New Roman" w:hAnsi="Times New Roman"/>
          <w:sz w:val="24"/>
          <w:szCs w:val="24"/>
        </w:rPr>
        <w:t>plānojot vai faktiski uzskaitot, nav norādītas konkrēta pakalpojuma nodrošināšanai.</w:t>
      </w:r>
    </w:p>
    <w:p w14:paraId="0C4E5963" w14:textId="77777777"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Izmaksu pārdali veic pakāpeniski jeb pa pārdales soļiem. Pārdalei izmanto 6 soļus un īpaši izveidotus divus algoritmus, kurus piemēro projektiem, īpašiem finansējumiem, līgumiem un citiem atsevišķi no pamatdarbības nodalāmiem pakalpojumiem, kuri nepiedalās izmaksu pārdalē (pakalpojumi apvienoti 35. un 36. pakalpojumu grupās).</w:t>
      </w:r>
    </w:p>
    <w:p w14:paraId="34C7DD65" w14:textId="2690F9DF" w:rsidR="00EA634A" w:rsidRPr="00D30341" w:rsidRDefault="00EA634A" w:rsidP="00294D0C">
      <w:pPr>
        <w:numPr>
          <w:ilvl w:val="1"/>
          <w:numId w:val="1"/>
        </w:numPr>
        <w:tabs>
          <w:tab w:val="num" w:pos="540"/>
        </w:tabs>
        <w:spacing w:line="240" w:lineRule="auto"/>
        <w:ind w:left="539" w:hanging="539"/>
        <w:jc w:val="both"/>
        <w:rPr>
          <w:rFonts w:ascii="Times New Roman" w:hAnsi="Times New Roman"/>
          <w:sz w:val="24"/>
          <w:szCs w:val="24"/>
        </w:rPr>
      </w:pPr>
      <w:r w:rsidRPr="00D30341">
        <w:rPr>
          <w:rFonts w:ascii="Times New Roman" w:hAnsi="Times New Roman"/>
          <w:sz w:val="24"/>
          <w:szCs w:val="24"/>
        </w:rPr>
        <w:t>Aprakstot algoritmus, tiek norādīts algoritma kods, nosaukums (algoritma atpazīšanai) un algoritma „Ieeja” un „Izeja”</w:t>
      </w:r>
      <w:r w:rsidR="00A67C8D" w:rsidRPr="00D30341">
        <w:rPr>
          <w:rFonts w:ascii="Times New Roman" w:hAnsi="Times New Roman"/>
          <w:sz w:val="24"/>
          <w:szCs w:val="24"/>
        </w:rPr>
        <w:t xml:space="preserve"> –</w:t>
      </w:r>
      <w:r w:rsidRPr="00D30341">
        <w:rPr>
          <w:rFonts w:ascii="Times New Roman" w:hAnsi="Times New Roman"/>
          <w:sz w:val="24"/>
          <w:szCs w:val="24"/>
        </w:rPr>
        <w:t xml:space="preserve"> norādījumi, kādā veidā atlasāma tā informācija, kuru nepieciešams apstrādāt, un kā šo informāciju atspoguļot </w:t>
      </w:r>
      <w:proofErr w:type="spellStart"/>
      <w:r w:rsidRPr="00D30341">
        <w:rPr>
          <w:rFonts w:ascii="Times New Roman" w:hAnsi="Times New Roman"/>
          <w:sz w:val="24"/>
          <w:szCs w:val="24"/>
        </w:rPr>
        <w:t>Horizon</w:t>
      </w:r>
      <w:proofErr w:type="spellEnd"/>
      <w:r w:rsidR="00E92F05">
        <w:rPr>
          <w:rFonts w:ascii="Times New Roman" w:hAnsi="Times New Roman"/>
          <w:sz w:val="24"/>
          <w:szCs w:val="24"/>
        </w:rPr>
        <w:t xml:space="preserve"> vai Excel </w:t>
      </w:r>
      <w:r w:rsidR="00F95E36">
        <w:rPr>
          <w:rFonts w:ascii="Times New Roman" w:hAnsi="Times New Roman"/>
          <w:sz w:val="24"/>
          <w:szCs w:val="24"/>
        </w:rPr>
        <w:t xml:space="preserve">programmas </w:t>
      </w:r>
      <w:r w:rsidRPr="00D30341">
        <w:rPr>
          <w:rFonts w:ascii="Times New Roman" w:hAnsi="Times New Roman"/>
          <w:sz w:val="24"/>
          <w:szCs w:val="24"/>
        </w:rPr>
        <w:t>un ABC aprēķinu sistēmā.</w:t>
      </w:r>
    </w:p>
    <w:p w14:paraId="72852888" w14:textId="77777777" w:rsidR="00EA634A" w:rsidRPr="00D30341" w:rsidRDefault="00EA634A" w:rsidP="00294D0C">
      <w:pPr>
        <w:spacing w:line="240" w:lineRule="auto"/>
        <w:jc w:val="center"/>
        <w:rPr>
          <w:rFonts w:ascii="Times New Roman" w:hAnsi="Times New Roman"/>
          <w:b/>
          <w:sz w:val="24"/>
          <w:szCs w:val="24"/>
        </w:rPr>
      </w:pPr>
      <w:r w:rsidRPr="00D30341">
        <w:rPr>
          <w:rFonts w:ascii="Times New Roman" w:hAnsi="Times New Roman"/>
          <w:noProof/>
          <w:color w:val="000000"/>
          <w:sz w:val="24"/>
          <w:szCs w:val="24"/>
          <w:lang w:eastAsia="lv-LV"/>
        </w:rPr>
        <w:lastRenderedPageBreak/>
        <w:drawing>
          <wp:inline distT="0" distB="0" distL="0" distR="0" wp14:anchorId="1CFFA6BF" wp14:editId="16ACBE2A">
            <wp:extent cx="2171700" cy="421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4210050"/>
                    </a:xfrm>
                    <a:prstGeom prst="rect">
                      <a:avLst/>
                    </a:prstGeom>
                    <a:noFill/>
                    <a:ln>
                      <a:noFill/>
                    </a:ln>
                  </pic:spPr>
                </pic:pic>
              </a:graphicData>
            </a:graphic>
          </wp:inline>
        </w:drawing>
      </w:r>
      <w:r w:rsidRPr="00D30341">
        <w:rPr>
          <w:rFonts w:ascii="Times New Roman" w:hAnsi="Times New Roman"/>
          <w:noProof/>
          <w:color w:val="000000"/>
          <w:sz w:val="24"/>
          <w:szCs w:val="24"/>
          <w:lang w:eastAsia="lv-LV"/>
        </w:rPr>
        <w:drawing>
          <wp:inline distT="0" distB="0" distL="0" distR="0" wp14:anchorId="7C07FD63" wp14:editId="5990BEA4">
            <wp:extent cx="2181225" cy="4238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225" cy="4238625"/>
                    </a:xfrm>
                    <a:prstGeom prst="rect">
                      <a:avLst/>
                    </a:prstGeom>
                    <a:noFill/>
                    <a:ln>
                      <a:noFill/>
                    </a:ln>
                  </pic:spPr>
                </pic:pic>
              </a:graphicData>
            </a:graphic>
          </wp:inline>
        </w:drawing>
      </w:r>
    </w:p>
    <w:p w14:paraId="7970D620"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„Ieejas” sadaļā atlasa grāmatojumus, kas veikti uz konkrētiem kontiem un konkrētām dimensijām.</w:t>
      </w:r>
    </w:p>
    <w:p w14:paraId="78D3790A"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„Izejas” sadaļā apraksta, kurās dimensijās un pēc kādiem kritērijiem veikt izmaksu pārdali, kā arī veidu, kādā veikt dimensiju grāmatojumus, norādot konkrētu posteni, ar kuru aizvietot iepriekšējo, saglabāt iepriekš grāmatoto posteni vai veikt izmaksu pārdali uz posteņiem atbilstoši kritērijiem.</w:t>
      </w:r>
    </w:p>
    <w:p w14:paraId="63D778BB"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„Izejas” pusē tiek izmantoti filtri, ar kuru palīdzību norāda, uz kuru dimensijas grupu vai posteni attiecīgajā algoritmā izmaksas ir jāpārdala, vai tieši otrādi</w:t>
      </w:r>
      <w:r w:rsidR="00A67C8D" w:rsidRPr="00D30341">
        <w:rPr>
          <w:rFonts w:ascii="Times New Roman" w:hAnsi="Times New Roman"/>
          <w:sz w:val="24"/>
          <w:szCs w:val="24"/>
        </w:rPr>
        <w:t xml:space="preserve"> –</w:t>
      </w:r>
      <w:r w:rsidRPr="00D30341">
        <w:rPr>
          <w:rFonts w:ascii="Times New Roman" w:hAnsi="Times New Roman"/>
          <w:sz w:val="24"/>
          <w:szCs w:val="24"/>
        </w:rPr>
        <w:t xml:space="preserve"> izslēdz kādu konkrētu dimensijas grupu vai posteni, uz kuriem izmaksas nav jāpārdala. Algoritmu „izejas” pusē konts un ar konkrētā algoritma izmaksu pārdali nesaistītās dimensijas (finansējums, izmaksu postenis) tiek saglabātas finanšu grāmatojumā norādītās.</w:t>
      </w:r>
    </w:p>
    <w:p w14:paraId="5C3F80C3"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Lai nodrošinātu plānoto un faktisko izmaksu pārdali, LVĢMC darbībai pielāgotajā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sistēmā ir izveidots scenārijs, kurā tiek apvienoti dokumentā aprakstītie algoritmi. Scenārijs paredz un nodrošina vairāku algoritmu apvienošanu noteiktā izpildes secībā. Algoritmu apvienošana scenārijā nepieciešama arī tad, ja nepieciešams starp atsevišķiem algoritmiem veidot algoritmā norādīto filtru kombinēšanu. Šāda filtru kombinēšana nodrošina izmaksu pārdali tikai uz tām pozīcijām, kuras iepriekšējos pārdales soļos netika jau vienreiz pārdalītas.</w:t>
      </w:r>
    </w:p>
    <w:p w14:paraId="0B3BA916" w14:textId="77777777" w:rsidR="00EA634A"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Pārdales mērķis ir plānotās un faktiskās izmaksas pārdalīt tā, lai visas netiešās izmaksas būtu sadalītas pa konkrētiem pakalpojumiem, kurus ir plānots nodrošināt vai kuri ir faktiski nodrošināti. Izmaksu pārdale notiek sekojošā secībā:</w:t>
      </w:r>
    </w:p>
    <w:p w14:paraId="4314CD5F" w14:textId="77777777" w:rsidR="000330FD" w:rsidRPr="00D30341" w:rsidRDefault="000330FD" w:rsidP="000330FD">
      <w:pPr>
        <w:tabs>
          <w:tab w:val="num" w:pos="574"/>
        </w:tabs>
        <w:spacing w:line="240" w:lineRule="auto"/>
        <w:jc w:val="both"/>
        <w:rPr>
          <w:rFonts w:ascii="Times New Roman" w:hAnsi="Times New Roman"/>
          <w:sz w:val="24"/>
          <w:szCs w:val="24"/>
        </w:rPr>
      </w:pPr>
    </w:p>
    <w:p w14:paraId="0AD26838"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lastRenderedPageBreak/>
        <w:t>LVĢMC administratīvās ēkas Maskavas ielā 165 izdevumi,</w:t>
      </w:r>
    </w:p>
    <w:p w14:paraId="44F4DACD"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t>LVĢMC administrācijas izdevumi,</w:t>
      </w:r>
    </w:p>
    <w:p w14:paraId="007AB5A1"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t>LVĢMC struktūrvienību administratīvie izdevumi,</w:t>
      </w:r>
    </w:p>
    <w:p w14:paraId="7E969C14"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t>iepriekšējos soļos nepārdalītie izdevumi,</w:t>
      </w:r>
    </w:p>
    <w:p w14:paraId="72EEAD1D"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t>LVĢMC objektu izdevumi,</w:t>
      </w:r>
    </w:p>
    <w:p w14:paraId="49743509" w14:textId="77777777" w:rsidR="00EA634A" w:rsidRPr="00D30341" w:rsidRDefault="00EA634A" w:rsidP="00FA4412">
      <w:pPr>
        <w:numPr>
          <w:ilvl w:val="2"/>
          <w:numId w:val="1"/>
        </w:numPr>
        <w:spacing w:after="120" w:line="240" w:lineRule="auto"/>
        <w:ind w:left="1225" w:hanging="505"/>
        <w:jc w:val="both"/>
        <w:rPr>
          <w:rFonts w:ascii="Times New Roman" w:hAnsi="Times New Roman"/>
          <w:sz w:val="24"/>
          <w:szCs w:val="24"/>
        </w:rPr>
      </w:pPr>
      <w:r w:rsidRPr="00D30341">
        <w:rPr>
          <w:rFonts w:ascii="Times New Roman" w:hAnsi="Times New Roman"/>
          <w:sz w:val="24"/>
          <w:szCs w:val="24"/>
        </w:rPr>
        <w:t>LVĢMC plānoto un faktisko pakalpojumu grupu izdevumi.</w:t>
      </w:r>
    </w:p>
    <w:p w14:paraId="0A236BB8"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LVĢMC vadības grāmatvedības modulī izmantoto algoritmu apraksts pa pārdales soļiem atspoguļots šīs Kārtības pielikumā Nr.1 (LVĢMC vadības grāmatvedības modulī izmantoto algoritmu apraksts pa pārdales soļiem).</w:t>
      </w:r>
    </w:p>
    <w:p w14:paraId="0BE83655" w14:textId="77777777" w:rsidR="00EA634A" w:rsidRPr="00D30341" w:rsidRDefault="00EA634A" w:rsidP="00294D0C">
      <w:pPr>
        <w:spacing w:line="240" w:lineRule="auto"/>
        <w:jc w:val="both"/>
        <w:rPr>
          <w:rFonts w:ascii="Times New Roman" w:hAnsi="Times New Roman"/>
          <w:b/>
          <w:sz w:val="24"/>
          <w:szCs w:val="24"/>
        </w:rPr>
      </w:pPr>
    </w:p>
    <w:p w14:paraId="66790F1A" w14:textId="77777777" w:rsidR="00E54F7F" w:rsidRPr="00D30341" w:rsidRDefault="00DA4B4F"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Deleģēšanas līguma plānotie uzdevumi</w:t>
      </w:r>
      <w:r w:rsidR="00A67C8D" w:rsidRPr="00D30341">
        <w:rPr>
          <w:rFonts w:ascii="Times New Roman" w:hAnsi="Times New Roman"/>
          <w:b/>
          <w:sz w:val="24"/>
          <w:szCs w:val="24"/>
        </w:rPr>
        <w:t xml:space="preserve"> un izmaksas</w:t>
      </w:r>
    </w:p>
    <w:p w14:paraId="4D454970" w14:textId="77777777" w:rsidR="00930ED7" w:rsidRPr="00D30341" w:rsidRDefault="000C6999" w:rsidP="00294D0C">
      <w:pPr>
        <w:numPr>
          <w:ilvl w:val="1"/>
          <w:numId w:val="1"/>
        </w:numPr>
        <w:spacing w:line="240" w:lineRule="auto"/>
        <w:ind w:hanging="574"/>
        <w:jc w:val="both"/>
        <w:rPr>
          <w:rFonts w:ascii="Times New Roman" w:hAnsi="Times New Roman"/>
          <w:sz w:val="24"/>
          <w:szCs w:val="24"/>
        </w:rPr>
      </w:pPr>
      <w:r w:rsidRPr="00D30341">
        <w:rPr>
          <w:rFonts w:ascii="Times New Roman" w:hAnsi="Times New Roman"/>
          <w:sz w:val="24"/>
          <w:szCs w:val="24"/>
        </w:rPr>
        <w:t xml:space="preserve">Deleģēšanas līgums tiek slēgts starp LVĢMC un Vides aizsardzības un reģionālās attīstības ministriju (turpmāk – VARAM). </w:t>
      </w:r>
    </w:p>
    <w:p w14:paraId="761F243A" w14:textId="22CEB38F" w:rsidR="00294D0C" w:rsidRPr="00D30341" w:rsidRDefault="00A208BE" w:rsidP="00E205C9">
      <w:pPr>
        <w:numPr>
          <w:ilvl w:val="1"/>
          <w:numId w:val="1"/>
        </w:numPr>
        <w:spacing w:line="240" w:lineRule="auto"/>
        <w:ind w:hanging="574"/>
        <w:jc w:val="both"/>
        <w:rPr>
          <w:rFonts w:ascii="Times New Roman" w:hAnsi="Times New Roman"/>
          <w:sz w:val="24"/>
          <w:szCs w:val="24"/>
        </w:rPr>
      </w:pPr>
      <w:r w:rsidRPr="00D30341">
        <w:rPr>
          <w:rFonts w:ascii="Times New Roman" w:hAnsi="Times New Roman"/>
          <w:sz w:val="24"/>
          <w:szCs w:val="24"/>
        </w:rPr>
        <w:t xml:space="preserve">LVĢMC vienojas ar </w:t>
      </w:r>
      <w:r w:rsidR="000C6999" w:rsidRPr="00D30341">
        <w:rPr>
          <w:rFonts w:ascii="Times New Roman" w:hAnsi="Times New Roman"/>
          <w:sz w:val="24"/>
          <w:szCs w:val="24"/>
        </w:rPr>
        <w:t xml:space="preserve">VARAM </w:t>
      </w:r>
      <w:r w:rsidRPr="00D30341">
        <w:rPr>
          <w:rFonts w:ascii="Times New Roman" w:hAnsi="Times New Roman"/>
          <w:sz w:val="24"/>
          <w:szCs w:val="24"/>
        </w:rPr>
        <w:t xml:space="preserve">par uzdevumiem, kurus </w:t>
      </w:r>
      <w:r w:rsidR="000C6999" w:rsidRPr="00D30341">
        <w:rPr>
          <w:rFonts w:ascii="Times New Roman" w:hAnsi="Times New Roman"/>
          <w:sz w:val="24"/>
          <w:szCs w:val="24"/>
        </w:rPr>
        <w:t xml:space="preserve">būs nepieciešams LVĢMC veikt nākamā gada garumā. Deleģēšanas līguma izdevumi tiek plānoti </w:t>
      </w:r>
      <w:r w:rsidR="00E205C9" w:rsidRPr="00D30341">
        <w:rPr>
          <w:rFonts w:ascii="Times New Roman" w:hAnsi="Times New Roman"/>
          <w:sz w:val="24"/>
          <w:szCs w:val="24"/>
        </w:rPr>
        <w:t xml:space="preserve">atbilstoši </w:t>
      </w:r>
      <w:r w:rsidR="00195F26">
        <w:rPr>
          <w:rFonts w:ascii="Times New Roman" w:hAnsi="Times New Roman"/>
          <w:sz w:val="24"/>
          <w:szCs w:val="24"/>
        </w:rPr>
        <w:t xml:space="preserve">no 24. līdz </w:t>
      </w:r>
      <w:r w:rsidR="00195F26" w:rsidRPr="000330FD">
        <w:rPr>
          <w:rFonts w:ascii="Times New Roman" w:hAnsi="Times New Roman"/>
          <w:sz w:val="24"/>
          <w:szCs w:val="24"/>
        </w:rPr>
        <w:t>3</w:t>
      </w:r>
      <w:r w:rsidR="00E92F05" w:rsidRPr="000330FD">
        <w:rPr>
          <w:rFonts w:ascii="Times New Roman" w:hAnsi="Times New Roman"/>
          <w:sz w:val="24"/>
          <w:szCs w:val="24"/>
        </w:rPr>
        <w:t>6</w:t>
      </w:r>
      <w:r w:rsidR="000C6999" w:rsidRPr="000330FD">
        <w:rPr>
          <w:rFonts w:ascii="Times New Roman" w:hAnsi="Times New Roman"/>
          <w:sz w:val="24"/>
          <w:szCs w:val="24"/>
        </w:rPr>
        <w:t>.</w:t>
      </w:r>
      <w:r w:rsidR="0043585F" w:rsidRPr="000330FD">
        <w:rPr>
          <w:rFonts w:ascii="Times New Roman" w:hAnsi="Times New Roman"/>
          <w:sz w:val="24"/>
          <w:szCs w:val="24"/>
        </w:rPr>
        <w:t>paka</w:t>
      </w:r>
      <w:r w:rsidR="00DA4B4F" w:rsidRPr="000330FD">
        <w:rPr>
          <w:rFonts w:ascii="Times New Roman" w:hAnsi="Times New Roman"/>
          <w:sz w:val="24"/>
          <w:szCs w:val="24"/>
        </w:rPr>
        <w:t>l</w:t>
      </w:r>
      <w:r w:rsidR="0043585F" w:rsidRPr="000330FD">
        <w:rPr>
          <w:rFonts w:ascii="Times New Roman" w:hAnsi="Times New Roman"/>
          <w:sz w:val="24"/>
          <w:szCs w:val="24"/>
        </w:rPr>
        <w:t>p</w:t>
      </w:r>
      <w:r w:rsidR="00DA4B4F" w:rsidRPr="000330FD">
        <w:rPr>
          <w:rFonts w:ascii="Times New Roman" w:hAnsi="Times New Roman"/>
          <w:sz w:val="24"/>
          <w:szCs w:val="24"/>
        </w:rPr>
        <w:t>o</w:t>
      </w:r>
      <w:r w:rsidR="0043585F" w:rsidRPr="000330FD">
        <w:rPr>
          <w:rFonts w:ascii="Times New Roman" w:hAnsi="Times New Roman"/>
          <w:sz w:val="24"/>
          <w:szCs w:val="24"/>
        </w:rPr>
        <w:t>jumu</w:t>
      </w:r>
      <w:r w:rsidR="000C6999" w:rsidRPr="000330FD">
        <w:rPr>
          <w:rFonts w:ascii="Times New Roman" w:hAnsi="Times New Roman"/>
          <w:sz w:val="24"/>
          <w:szCs w:val="24"/>
        </w:rPr>
        <w:t xml:space="preserve"> grupai.</w:t>
      </w:r>
      <w:r w:rsidR="00E205C9" w:rsidRPr="00D30341">
        <w:rPr>
          <w:rFonts w:ascii="Times New Roman" w:hAnsi="Times New Roman"/>
          <w:sz w:val="24"/>
          <w:szCs w:val="24"/>
        </w:rPr>
        <w:t xml:space="preserve"> </w:t>
      </w:r>
      <w:r w:rsidR="00294D0C" w:rsidRPr="00D30341">
        <w:rPr>
          <w:rFonts w:ascii="Times New Roman" w:hAnsi="Times New Roman"/>
          <w:sz w:val="24"/>
          <w:szCs w:val="24"/>
        </w:rPr>
        <w:t xml:space="preserve">Deleģēšanas līguma izdevumi netiek plānoti uz </w:t>
      </w:r>
      <w:r w:rsidR="0043585F" w:rsidRPr="00D30341">
        <w:rPr>
          <w:rFonts w:ascii="Times New Roman" w:hAnsi="Times New Roman"/>
          <w:sz w:val="24"/>
          <w:szCs w:val="24"/>
        </w:rPr>
        <w:t>pakalpojumu</w:t>
      </w:r>
      <w:r w:rsidR="00294D0C" w:rsidRPr="00D30341">
        <w:rPr>
          <w:rFonts w:ascii="Times New Roman" w:hAnsi="Times New Roman"/>
          <w:sz w:val="24"/>
          <w:szCs w:val="24"/>
        </w:rPr>
        <w:t xml:space="preserve"> </w:t>
      </w:r>
      <w:proofErr w:type="spellStart"/>
      <w:r w:rsidR="00294D0C" w:rsidRPr="00D30341">
        <w:rPr>
          <w:rFonts w:ascii="Times New Roman" w:hAnsi="Times New Roman"/>
          <w:sz w:val="24"/>
          <w:szCs w:val="24"/>
        </w:rPr>
        <w:t>virsgrupām</w:t>
      </w:r>
      <w:proofErr w:type="spellEnd"/>
      <w:r w:rsidR="00294D0C" w:rsidRPr="00D30341">
        <w:rPr>
          <w:rFonts w:ascii="Times New Roman" w:hAnsi="Times New Roman"/>
          <w:sz w:val="24"/>
          <w:szCs w:val="24"/>
        </w:rPr>
        <w:t>.</w:t>
      </w:r>
    </w:p>
    <w:p w14:paraId="23BDBD68" w14:textId="77777777" w:rsidR="00DA4B4F" w:rsidRPr="00D30341" w:rsidRDefault="00A67C8D" w:rsidP="00DA4B4F">
      <w:pPr>
        <w:numPr>
          <w:ilvl w:val="1"/>
          <w:numId w:val="1"/>
        </w:numPr>
        <w:spacing w:line="240" w:lineRule="auto"/>
        <w:ind w:hanging="574"/>
        <w:jc w:val="both"/>
        <w:rPr>
          <w:rFonts w:ascii="Times New Roman" w:hAnsi="Times New Roman"/>
          <w:sz w:val="24"/>
          <w:szCs w:val="24"/>
        </w:rPr>
      </w:pPr>
      <w:r w:rsidRPr="00D30341">
        <w:rPr>
          <w:rFonts w:ascii="Times New Roman" w:hAnsi="Times New Roman"/>
          <w:sz w:val="24"/>
          <w:szCs w:val="24"/>
        </w:rPr>
        <w:t>Deleģēšanas līguma</w:t>
      </w:r>
      <w:r w:rsidR="00DA4B4F" w:rsidRPr="00D30341">
        <w:rPr>
          <w:rFonts w:ascii="Times New Roman" w:hAnsi="Times New Roman"/>
          <w:sz w:val="24"/>
          <w:szCs w:val="24"/>
        </w:rPr>
        <w:t xml:space="preserve"> </w:t>
      </w:r>
      <w:r w:rsidRPr="00D30341">
        <w:rPr>
          <w:rFonts w:ascii="Times New Roman" w:hAnsi="Times New Roman"/>
          <w:sz w:val="24"/>
          <w:szCs w:val="24"/>
        </w:rPr>
        <w:t xml:space="preserve">plānoto </w:t>
      </w:r>
      <w:r w:rsidR="008A3BC4" w:rsidRPr="00D30341">
        <w:rPr>
          <w:rFonts w:ascii="Times New Roman" w:hAnsi="Times New Roman"/>
          <w:sz w:val="24"/>
          <w:szCs w:val="24"/>
        </w:rPr>
        <w:t xml:space="preserve">uzdevumu un </w:t>
      </w:r>
      <w:r w:rsidRPr="00D30341">
        <w:rPr>
          <w:rFonts w:ascii="Times New Roman" w:hAnsi="Times New Roman"/>
          <w:sz w:val="24"/>
          <w:szCs w:val="24"/>
        </w:rPr>
        <w:t xml:space="preserve">izmaksu saraksts </w:t>
      </w:r>
      <w:r w:rsidR="00DA4B4F" w:rsidRPr="00D30341">
        <w:rPr>
          <w:rFonts w:ascii="Times New Roman" w:hAnsi="Times New Roman"/>
          <w:sz w:val="24"/>
          <w:szCs w:val="24"/>
        </w:rPr>
        <w:t xml:space="preserve">tiek sagatavots Excel failā, izmantojot ABC </w:t>
      </w:r>
      <w:r w:rsidR="00607EF3" w:rsidRPr="00D30341">
        <w:rPr>
          <w:rFonts w:ascii="Times New Roman" w:hAnsi="Times New Roman"/>
          <w:sz w:val="24"/>
          <w:szCs w:val="24"/>
        </w:rPr>
        <w:t xml:space="preserve">sistēmas </w:t>
      </w:r>
      <w:r w:rsidR="00DA4B4F" w:rsidRPr="00D30341">
        <w:rPr>
          <w:rFonts w:ascii="Times New Roman" w:hAnsi="Times New Roman"/>
          <w:sz w:val="24"/>
          <w:szCs w:val="24"/>
        </w:rPr>
        <w:t>datus.</w:t>
      </w:r>
    </w:p>
    <w:p w14:paraId="52D7700E" w14:textId="6F98A835" w:rsidR="003F618B" w:rsidRPr="00D30341" w:rsidRDefault="003A756D" w:rsidP="00294D0C">
      <w:pPr>
        <w:numPr>
          <w:ilvl w:val="1"/>
          <w:numId w:val="1"/>
        </w:numPr>
        <w:tabs>
          <w:tab w:val="clear" w:pos="574"/>
          <w:tab w:val="num" w:pos="567"/>
        </w:tabs>
        <w:spacing w:line="240" w:lineRule="auto"/>
        <w:ind w:hanging="574"/>
        <w:jc w:val="both"/>
        <w:rPr>
          <w:rFonts w:ascii="Times New Roman" w:hAnsi="Times New Roman"/>
          <w:sz w:val="24"/>
          <w:szCs w:val="24"/>
        </w:rPr>
      </w:pPr>
      <w:r w:rsidRPr="00D30341">
        <w:rPr>
          <w:rFonts w:ascii="Times New Roman" w:hAnsi="Times New Roman"/>
          <w:sz w:val="24"/>
          <w:szCs w:val="24"/>
        </w:rPr>
        <w:t>Tādus izdevumus, kuri ir attiecināmi gan uz deleģēšanas līguma izpildi, gan uz saimnieciskās darbības</w:t>
      </w:r>
      <w:r w:rsidR="00D411C2" w:rsidRPr="00D30341">
        <w:rPr>
          <w:rFonts w:ascii="Times New Roman" w:hAnsi="Times New Roman"/>
          <w:sz w:val="24"/>
          <w:szCs w:val="24"/>
        </w:rPr>
        <w:t xml:space="preserve"> </w:t>
      </w:r>
      <w:r w:rsidR="0043585F" w:rsidRPr="00D30341">
        <w:rPr>
          <w:rFonts w:ascii="Times New Roman" w:hAnsi="Times New Roman"/>
          <w:sz w:val="24"/>
          <w:szCs w:val="24"/>
        </w:rPr>
        <w:t>pakalpojumu</w:t>
      </w:r>
      <w:r w:rsidRPr="00D30341">
        <w:rPr>
          <w:rFonts w:ascii="Times New Roman" w:hAnsi="Times New Roman"/>
          <w:sz w:val="24"/>
          <w:szCs w:val="24"/>
        </w:rPr>
        <w:t xml:space="preserve"> nodrošināšanu, plāno un faktiski noraksta pēc proporcijas 40% saimnieciskā darbība </w:t>
      </w:r>
      <w:r w:rsidR="001569BD" w:rsidRPr="00D30341">
        <w:rPr>
          <w:rFonts w:ascii="Times New Roman" w:hAnsi="Times New Roman"/>
          <w:sz w:val="24"/>
          <w:szCs w:val="24"/>
        </w:rPr>
        <w:t>un 60% deleģēšanas līgums</w:t>
      </w:r>
      <w:r w:rsidR="003E0D51" w:rsidRPr="00D30341">
        <w:rPr>
          <w:rFonts w:ascii="Times New Roman" w:hAnsi="Times New Roman"/>
          <w:sz w:val="24"/>
          <w:szCs w:val="24"/>
        </w:rPr>
        <w:t xml:space="preserve">, </w:t>
      </w:r>
      <w:r w:rsidR="001569BD" w:rsidRPr="00D30341">
        <w:rPr>
          <w:rFonts w:ascii="Times New Roman" w:hAnsi="Times New Roman"/>
          <w:sz w:val="24"/>
          <w:szCs w:val="24"/>
        </w:rPr>
        <w:t xml:space="preserve">bet </w:t>
      </w:r>
      <w:r w:rsidR="003E0D51" w:rsidRPr="00D30341">
        <w:rPr>
          <w:rFonts w:ascii="Times New Roman" w:hAnsi="Times New Roman"/>
          <w:sz w:val="24"/>
          <w:szCs w:val="24"/>
        </w:rPr>
        <w:t>p</w:t>
      </w:r>
      <w:r w:rsidR="00E15684" w:rsidRPr="00D30341">
        <w:rPr>
          <w:rFonts w:ascii="Times New Roman" w:hAnsi="Times New Roman"/>
          <w:sz w:val="24"/>
          <w:szCs w:val="24"/>
        </w:rPr>
        <w:t>roporcija var mainīties</w:t>
      </w:r>
      <w:r w:rsidR="003E0D51" w:rsidRPr="00D30341">
        <w:rPr>
          <w:rFonts w:ascii="Times New Roman" w:hAnsi="Times New Roman"/>
          <w:sz w:val="24"/>
          <w:szCs w:val="24"/>
        </w:rPr>
        <w:t>.</w:t>
      </w:r>
    </w:p>
    <w:p w14:paraId="2DF2B476" w14:textId="77777777" w:rsidR="003A2256" w:rsidRPr="00D30341" w:rsidRDefault="003A2256" w:rsidP="003A2256">
      <w:pPr>
        <w:spacing w:line="240" w:lineRule="auto"/>
        <w:ind w:left="360"/>
        <w:jc w:val="both"/>
        <w:rPr>
          <w:rFonts w:ascii="Times New Roman" w:hAnsi="Times New Roman"/>
          <w:sz w:val="24"/>
          <w:szCs w:val="24"/>
        </w:rPr>
      </w:pPr>
    </w:p>
    <w:p w14:paraId="07CF3C60"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Rēķinu vizēšanas kārtība</w:t>
      </w:r>
    </w:p>
    <w:p w14:paraId="344BE1AD"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Grāmatvedība rēķina apmaksu veic pēc tam, kad rēķins ir šajā kārtībā noteiktā secībā vizēts.</w:t>
      </w:r>
    </w:p>
    <w:p w14:paraId="5E1D8988"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Katras struktūrvienības vadītājs ir atbildīgs par katra saņemtā </w:t>
      </w:r>
      <w:r w:rsidR="00931E87" w:rsidRPr="00D30341">
        <w:rPr>
          <w:rFonts w:ascii="Times New Roman" w:hAnsi="Times New Roman"/>
          <w:sz w:val="24"/>
          <w:szCs w:val="24"/>
        </w:rPr>
        <w:t>pakalpojuma</w:t>
      </w:r>
      <w:r w:rsidR="00D411C2" w:rsidRPr="00D30341">
        <w:rPr>
          <w:rFonts w:ascii="Times New Roman" w:hAnsi="Times New Roman"/>
          <w:sz w:val="24"/>
          <w:szCs w:val="24"/>
        </w:rPr>
        <w:t xml:space="preserve"> </w:t>
      </w:r>
      <w:r w:rsidRPr="00D30341">
        <w:rPr>
          <w:rFonts w:ascii="Times New Roman" w:hAnsi="Times New Roman"/>
          <w:sz w:val="24"/>
          <w:szCs w:val="24"/>
        </w:rPr>
        <w:t>rēķina pienācīgu vizēšanu</w:t>
      </w:r>
      <w:r w:rsidR="00D411C2" w:rsidRPr="00D30341">
        <w:rPr>
          <w:rFonts w:ascii="Times New Roman" w:hAnsi="Times New Roman"/>
          <w:sz w:val="24"/>
          <w:szCs w:val="24"/>
        </w:rPr>
        <w:t xml:space="preserve"> </w:t>
      </w:r>
      <w:r w:rsidR="00931E87" w:rsidRPr="00D30341">
        <w:rPr>
          <w:rFonts w:ascii="Times New Roman" w:hAnsi="Times New Roman"/>
          <w:sz w:val="24"/>
          <w:szCs w:val="24"/>
        </w:rPr>
        <w:t>(izņemot pavadzīmes)</w:t>
      </w:r>
      <w:r w:rsidRPr="00D30341">
        <w:rPr>
          <w:rFonts w:ascii="Times New Roman" w:hAnsi="Times New Roman"/>
          <w:sz w:val="24"/>
          <w:szCs w:val="24"/>
        </w:rPr>
        <w:t xml:space="preserve">. </w:t>
      </w:r>
      <w:r w:rsidR="00D411C2" w:rsidRPr="00D30341">
        <w:rPr>
          <w:rFonts w:ascii="Times New Roman" w:hAnsi="Times New Roman"/>
          <w:sz w:val="24"/>
          <w:szCs w:val="24"/>
        </w:rPr>
        <w:t>Kodu klasifikatori</w:t>
      </w:r>
      <w:r w:rsidR="006C505A" w:rsidRPr="00D30341">
        <w:rPr>
          <w:rFonts w:ascii="Times New Roman" w:hAnsi="Times New Roman"/>
          <w:sz w:val="24"/>
          <w:szCs w:val="24"/>
        </w:rPr>
        <w:t xml:space="preserve"> atrodas ABC sistēmā (Koplietojamā vietne &gt; 02. Klasifikatori).</w:t>
      </w:r>
    </w:p>
    <w:p w14:paraId="2E31FE86"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Vizēšanas process:</w:t>
      </w:r>
    </w:p>
    <w:p w14:paraId="4EFE2588" w14:textId="33C66454" w:rsidR="003E0D51" w:rsidRPr="00D30341" w:rsidRDefault="003E0D51"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 xml:space="preserve">kanceleja rēķinus reģistrē dokumentu un vadības sistēmā </w:t>
      </w:r>
      <w:r w:rsidR="00A42D8A" w:rsidRPr="000330FD">
        <w:rPr>
          <w:rFonts w:ascii="Times New Roman" w:hAnsi="Times New Roman"/>
          <w:sz w:val="24"/>
          <w:szCs w:val="24"/>
        </w:rPr>
        <w:t>Namejā</w:t>
      </w:r>
      <w:r w:rsidRPr="00D30341">
        <w:rPr>
          <w:rFonts w:ascii="Times New Roman" w:hAnsi="Times New Roman"/>
          <w:sz w:val="24"/>
          <w:szCs w:val="24"/>
        </w:rPr>
        <w:t xml:space="preserve"> un </w:t>
      </w:r>
      <w:proofErr w:type="spellStart"/>
      <w:r w:rsidRPr="00D30341">
        <w:rPr>
          <w:rFonts w:ascii="Times New Roman" w:hAnsi="Times New Roman"/>
          <w:sz w:val="24"/>
          <w:szCs w:val="24"/>
        </w:rPr>
        <w:t>nosūta</w:t>
      </w:r>
      <w:proofErr w:type="spellEnd"/>
      <w:r w:rsidRPr="00D30341">
        <w:rPr>
          <w:rFonts w:ascii="Times New Roman" w:hAnsi="Times New Roman"/>
          <w:sz w:val="24"/>
          <w:szCs w:val="24"/>
        </w:rPr>
        <w:t xml:space="preserve"> vizēšanai atbildīgās struktūrvienības vadītājam;</w:t>
      </w:r>
    </w:p>
    <w:p w14:paraId="06F2BDDB" w14:textId="77777777" w:rsidR="00FB10F8" w:rsidRPr="00D30341"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struktūrvienības vadītājam ir</w:t>
      </w:r>
      <w:r w:rsidR="00995728" w:rsidRPr="00D30341">
        <w:rPr>
          <w:rFonts w:ascii="Times New Roman" w:hAnsi="Times New Roman"/>
          <w:sz w:val="24"/>
          <w:szCs w:val="24"/>
        </w:rPr>
        <w:t xml:space="preserve"> </w:t>
      </w:r>
      <w:r w:rsidRPr="00D30341">
        <w:rPr>
          <w:rFonts w:ascii="Times New Roman" w:hAnsi="Times New Roman"/>
          <w:sz w:val="24"/>
          <w:szCs w:val="24"/>
        </w:rPr>
        <w:t>jānorāda</w:t>
      </w:r>
      <w:r w:rsidR="00995728" w:rsidRPr="00D30341">
        <w:rPr>
          <w:rFonts w:ascii="Times New Roman" w:hAnsi="Times New Roman"/>
          <w:sz w:val="24"/>
          <w:szCs w:val="24"/>
        </w:rPr>
        <w:t xml:space="preserve"> </w:t>
      </w:r>
      <w:r w:rsidRPr="00D30341">
        <w:rPr>
          <w:rFonts w:ascii="Times New Roman" w:hAnsi="Times New Roman"/>
          <w:sz w:val="24"/>
          <w:szCs w:val="24"/>
        </w:rPr>
        <w:t>katram</w:t>
      </w:r>
      <w:r w:rsidR="001D62D1" w:rsidRPr="00D30341">
        <w:rPr>
          <w:rFonts w:ascii="Times New Roman" w:hAnsi="Times New Roman"/>
          <w:sz w:val="24"/>
          <w:szCs w:val="24"/>
        </w:rPr>
        <w:t xml:space="preserve"> rēķinam</w:t>
      </w:r>
      <w:r w:rsidRPr="00D30341">
        <w:rPr>
          <w:rFonts w:ascii="Times New Roman" w:hAnsi="Times New Roman"/>
          <w:sz w:val="24"/>
          <w:szCs w:val="24"/>
        </w:rPr>
        <w:t xml:space="preserve"> struktūrvienība,</w:t>
      </w:r>
      <w:r w:rsidR="00062034" w:rsidRPr="00D30341">
        <w:rPr>
          <w:rFonts w:ascii="Times New Roman" w:hAnsi="Times New Roman"/>
          <w:sz w:val="24"/>
          <w:szCs w:val="24"/>
        </w:rPr>
        <w:t xml:space="preserve"> produkts, objekts (tikai uzturēšanas izmaksām), EKK kods un</w:t>
      </w:r>
      <w:r w:rsidRPr="00D30341">
        <w:rPr>
          <w:rFonts w:ascii="Times New Roman" w:hAnsi="Times New Roman"/>
          <w:sz w:val="24"/>
          <w:szCs w:val="24"/>
        </w:rPr>
        <w:t xml:space="preserve"> finansējum</w:t>
      </w:r>
      <w:r w:rsidR="00062034" w:rsidRPr="00D30341">
        <w:rPr>
          <w:rFonts w:ascii="Times New Roman" w:hAnsi="Times New Roman"/>
          <w:sz w:val="24"/>
          <w:szCs w:val="24"/>
        </w:rPr>
        <w:t>s</w:t>
      </w:r>
      <w:r w:rsidRPr="00D30341">
        <w:rPr>
          <w:rFonts w:ascii="Times New Roman" w:hAnsi="Times New Roman"/>
          <w:sz w:val="24"/>
          <w:szCs w:val="24"/>
        </w:rPr>
        <w:t>, no kura izdevumi ir jāsedz</w:t>
      </w:r>
      <w:r w:rsidR="003B5071" w:rsidRPr="00D30341">
        <w:rPr>
          <w:rFonts w:ascii="Times New Roman" w:hAnsi="Times New Roman"/>
          <w:sz w:val="24"/>
          <w:szCs w:val="24"/>
        </w:rPr>
        <w:t xml:space="preserve"> (ja rēķins ir jāapmaksā no vairākiem finansējumu kodiem, tad tiek norādīti visi finansējumu kodi, no kuriem apmaksa jāveic)</w:t>
      </w:r>
      <w:r w:rsidR="00FB10F8" w:rsidRPr="00D30341">
        <w:rPr>
          <w:rFonts w:ascii="Times New Roman" w:hAnsi="Times New Roman"/>
          <w:sz w:val="24"/>
          <w:szCs w:val="24"/>
        </w:rPr>
        <w:t>;</w:t>
      </w:r>
    </w:p>
    <w:p w14:paraId="6C2C81A4" w14:textId="77777777" w:rsidR="00EA634A" w:rsidRPr="00D30341"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lastRenderedPageBreak/>
        <w:t xml:space="preserve">tad rēķins tiek iesniegts </w:t>
      </w:r>
      <w:r w:rsidR="006C505A" w:rsidRPr="00D30341">
        <w:rPr>
          <w:rFonts w:ascii="Times New Roman" w:hAnsi="Times New Roman"/>
          <w:sz w:val="24"/>
          <w:szCs w:val="24"/>
        </w:rPr>
        <w:t>F</w:t>
      </w:r>
      <w:r w:rsidR="004D4777" w:rsidRPr="00D30341">
        <w:rPr>
          <w:rFonts w:ascii="Times New Roman" w:hAnsi="Times New Roman"/>
          <w:sz w:val="24"/>
          <w:szCs w:val="24"/>
        </w:rPr>
        <w:t>inanšu</w:t>
      </w:r>
      <w:r w:rsidRPr="00D30341">
        <w:rPr>
          <w:rFonts w:ascii="Times New Roman" w:hAnsi="Times New Roman"/>
          <w:sz w:val="24"/>
          <w:szCs w:val="24"/>
        </w:rPr>
        <w:t xml:space="preserve"> daļas </w:t>
      </w:r>
      <w:r w:rsidR="003E0D51" w:rsidRPr="00D30341">
        <w:rPr>
          <w:rFonts w:ascii="Times New Roman" w:hAnsi="Times New Roman"/>
          <w:sz w:val="24"/>
          <w:szCs w:val="24"/>
        </w:rPr>
        <w:t>G</w:t>
      </w:r>
      <w:r w:rsidRPr="00D30341">
        <w:rPr>
          <w:rFonts w:ascii="Times New Roman" w:hAnsi="Times New Roman"/>
          <w:sz w:val="24"/>
          <w:szCs w:val="24"/>
        </w:rPr>
        <w:t xml:space="preserve">rāmatvedības nodaļā </w:t>
      </w:r>
      <w:r w:rsidR="004D4777" w:rsidRPr="00D30341">
        <w:rPr>
          <w:rFonts w:ascii="Times New Roman" w:hAnsi="Times New Roman"/>
          <w:sz w:val="24"/>
          <w:szCs w:val="24"/>
        </w:rPr>
        <w:t>(turpmāk – G</w:t>
      </w:r>
      <w:r w:rsidRPr="00D30341">
        <w:rPr>
          <w:rFonts w:ascii="Times New Roman" w:hAnsi="Times New Roman"/>
          <w:sz w:val="24"/>
          <w:szCs w:val="24"/>
        </w:rPr>
        <w:t>N);</w:t>
      </w:r>
    </w:p>
    <w:p w14:paraId="0276707C" w14:textId="77777777" w:rsidR="00EA634A" w:rsidRPr="00D30341" w:rsidRDefault="004D4777"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G</w:t>
      </w:r>
      <w:r w:rsidR="00EA634A" w:rsidRPr="00D30341">
        <w:rPr>
          <w:rFonts w:ascii="Times New Roman" w:hAnsi="Times New Roman"/>
          <w:sz w:val="24"/>
          <w:szCs w:val="24"/>
        </w:rPr>
        <w:t>N, saņemot rēķinu no struktūrvienības vadītāja, pārbauda, vai struktūrvienības vadītājs ir norādījis visu nepieciešamo informāciju;</w:t>
      </w:r>
    </w:p>
    <w:p w14:paraId="14C5FAEC" w14:textId="1DD267C7" w:rsidR="00EA634A" w:rsidRDefault="00EA634A" w:rsidP="00294D0C">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ja inf</w:t>
      </w:r>
      <w:r w:rsidR="004D4777" w:rsidRPr="00D30341">
        <w:rPr>
          <w:rFonts w:ascii="Times New Roman" w:hAnsi="Times New Roman"/>
          <w:sz w:val="24"/>
          <w:szCs w:val="24"/>
        </w:rPr>
        <w:t xml:space="preserve">ormācija </w:t>
      </w:r>
      <w:r w:rsidR="00FB10F8" w:rsidRPr="00D30341">
        <w:rPr>
          <w:rFonts w:ascii="Times New Roman" w:hAnsi="Times New Roman"/>
          <w:sz w:val="24"/>
          <w:szCs w:val="24"/>
        </w:rPr>
        <w:t xml:space="preserve">rēķinā </w:t>
      </w:r>
      <w:r w:rsidR="004D4777" w:rsidRPr="00D30341">
        <w:rPr>
          <w:rFonts w:ascii="Times New Roman" w:hAnsi="Times New Roman"/>
          <w:sz w:val="24"/>
          <w:szCs w:val="24"/>
        </w:rPr>
        <w:t xml:space="preserve">ir norādīta </w:t>
      </w:r>
      <w:r w:rsidR="00FB10F8" w:rsidRPr="00D30341">
        <w:rPr>
          <w:rFonts w:ascii="Times New Roman" w:hAnsi="Times New Roman"/>
          <w:sz w:val="24"/>
          <w:szCs w:val="24"/>
        </w:rPr>
        <w:t>pilnībā</w:t>
      </w:r>
      <w:r w:rsidR="004D4777" w:rsidRPr="00D30341">
        <w:rPr>
          <w:rFonts w:ascii="Times New Roman" w:hAnsi="Times New Roman"/>
          <w:sz w:val="24"/>
          <w:szCs w:val="24"/>
        </w:rPr>
        <w:t xml:space="preserve">, </w:t>
      </w:r>
      <w:r w:rsidR="00FB10F8" w:rsidRPr="00D30341">
        <w:rPr>
          <w:rFonts w:ascii="Times New Roman" w:hAnsi="Times New Roman"/>
          <w:sz w:val="24"/>
          <w:szCs w:val="24"/>
        </w:rPr>
        <w:t xml:space="preserve">tad </w:t>
      </w:r>
      <w:r w:rsidR="004D4777" w:rsidRPr="00D30341">
        <w:rPr>
          <w:rFonts w:ascii="Times New Roman" w:hAnsi="Times New Roman"/>
          <w:sz w:val="24"/>
          <w:szCs w:val="24"/>
        </w:rPr>
        <w:t>G</w:t>
      </w:r>
      <w:r w:rsidRPr="00D30341">
        <w:rPr>
          <w:rFonts w:ascii="Times New Roman" w:hAnsi="Times New Roman"/>
          <w:sz w:val="24"/>
          <w:szCs w:val="24"/>
        </w:rPr>
        <w:t xml:space="preserve">N </w:t>
      </w:r>
      <w:r w:rsidR="00FB10F8" w:rsidRPr="00D30341">
        <w:rPr>
          <w:rFonts w:ascii="Times New Roman" w:hAnsi="Times New Roman"/>
          <w:sz w:val="24"/>
          <w:szCs w:val="24"/>
        </w:rPr>
        <w:t>ievada</w:t>
      </w:r>
      <w:r w:rsidR="00995728" w:rsidRPr="00D30341">
        <w:rPr>
          <w:rFonts w:ascii="Times New Roman" w:hAnsi="Times New Roman"/>
          <w:sz w:val="24"/>
          <w:szCs w:val="24"/>
        </w:rPr>
        <w:t xml:space="preserve"> </w:t>
      </w:r>
      <w:r w:rsidR="003E0D51" w:rsidRPr="00D30341">
        <w:rPr>
          <w:rFonts w:ascii="Times New Roman" w:hAnsi="Times New Roman"/>
          <w:sz w:val="24"/>
          <w:szCs w:val="24"/>
        </w:rPr>
        <w:t>rēķinu</w:t>
      </w:r>
      <w:r w:rsidR="00DD2F57" w:rsidRPr="00D30341">
        <w:rPr>
          <w:rFonts w:ascii="Times New Roman" w:hAnsi="Times New Roman"/>
          <w:sz w:val="24"/>
          <w:szCs w:val="24"/>
        </w:rPr>
        <w:t xml:space="preserve"> </w:t>
      </w:r>
      <w:r w:rsidR="001D62D1" w:rsidRPr="00D30341">
        <w:rPr>
          <w:rFonts w:ascii="Times New Roman" w:hAnsi="Times New Roman"/>
          <w:sz w:val="24"/>
          <w:szCs w:val="24"/>
        </w:rPr>
        <w:t>grāmatvedības</w:t>
      </w:r>
      <w:r w:rsidR="00DD2F57" w:rsidRPr="00D30341">
        <w:rPr>
          <w:rFonts w:ascii="Times New Roman" w:hAnsi="Times New Roman"/>
          <w:sz w:val="24"/>
          <w:szCs w:val="24"/>
        </w:rPr>
        <w:t xml:space="preserve"> sistēmā </w:t>
      </w:r>
      <w:r w:rsidR="00995728" w:rsidRPr="00D30341">
        <w:rPr>
          <w:rFonts w:ascii="Times New Roman" w:hAnsi="Times New Roman"/>
          <w:sz w:val="24"/>
          <w:szCs w:val="24"/>
        </w:rPr>
        <w:t>un sagatavo maksājuma dokumentu</w:t>
      </w:r>
      <w:r w:rsidR="00DD2F57" w:rsidRPr="00D30341">
        <w:rPr>
          <w:rFonts w:ascii="Times New Roman" w:hAnsi="Times New Roman"/>
          <w:sz w:val="24"/>
          <w:szCs w:val="24"/>
        </w:rPr>
        <w:t xml:space="preserve"> atbilstoši apmaksas termiņiem</w:t>
      </w:r>
      <w:r w:rsidRPr="00D30341">
        <w:rPr>
          <w:rFonts w:ascii="Times New Roman" w:hAnsi="Times New Roman"/>
          <w:sz w:val="24"/>
          <w:szCs w:val="24"/>
        </w:rPr>
        <w:t>. Ja informācija nav norādīta korekti,</w:t>
      </w:r>
      <w:r w:rsidR="004D4777" w:rsidRPr="00D30341">
        <w:rPr>
          <w:rFonts w:ascii="Times New Roman" w:hAnsi="Times New Roman"/>
          <w:sz w:val="24"/>
          <w:szCs w:val="24"/>
        </w:rPr>
        <w:t xml:space="preserve"> G</w:t>
      </w:r>
      <w:r w:rsidRPr="00D30341">
        <w:rPr>
          <w:rFonts w:ascii="Times New Roman" w:hAnsi="Times New Roman"/>
          <w:sz w:val="24"/>
          <w:szCs w:val="24"/>
        </w:rPr>
        <w:t>N sazinās ar attiecīgo struktūrvienības vadītāju un lūdz precizēt informāciju</w:t>
      </w:r>
      <w:r w:rsidR="0021253D">
        <w:rPr>
          <w:rFonts w:ascii="Times New Roman" w:hAnsi="Times New Roman"/>
          <w:sz w:val="24"/>
          <w:szCs w:val="24"/>
        </w:rPr>
        <w:t>;</w:t>
      </w:r>
    </w:p>
    <w:p w14:paraId="55FF2CC6" w14:textId="6342369C" w:rsidR="0021253D" w:rsidRPr="0021253D" w:rsidRDefault="0021253D">
      <w:pPr>
        <w:numPr>
          <w:ilvl w:val="2"/>
          <w:numId w:val="1"/>
        </w:numPr>
        <w:spacing w:line="240" w:lineRule="auto"/>
        <w:ind w:left="1440" w:hanging="720"/>
        <w:jc w:val="both"/>
        <w:rPr>
          <w:rFonts w:ascii="Times New Roman" w:hAnsi="Times New Roman"/>
          <w:sz w:val="24"/>
          <w:szCs w:val="24"/>
        </w:rPr>
      </w:pPr>
      <w:r w:rsidRPr="00D30341">
        <w:rPr>
          <w:rFonts w:ascii="Times New Roman" w:hAnsi="Times New Roman"/>
          <w:sz w:val="24"/>
          <w:szCs w:val="24"/>
        </w:rPr>
        <w:t>rēķinus, kuri ir jāapmaksā, vizē par katru struktūrvienību atbildīgais valdes loceklis (atbildība par katru struktūrvienību tiek atrunāta “Valdes pilnvarojumā”)</w:t>
      </w:r>
      <w:r>
        <w:rPr>
          <w:rFonts w:ascii="Times New Roman" w:hAnsi="Times New Roman"/>
          <w:sz w:val="24"/>
          <w:szCs w:val="24"/>
        </w:rPr>
        <w:t>.</w:t>
      </w:r>
    </w:p>
    <w:p w14:paraId="0A37FA38" w14:textId="77777777" w:rsidR="00346F73" w:rsidRPr="00D30341" w:rsidRDefault="003E0D51" w:rsidP="00306CF4">
      <w:pPr>
        <w:numPr>
          <w:ilvl w:val="1"/>
          <w:numId w:val="1"/>
        </w:numPr>
        <w:spacing w:line="240" w:lineRule="auto"/>
        <w:ind w:hanging="574"/>
        <w:jc w:val="both"/>
        <w:rPr>
          <w:rFonts w:ascii="Times New Roman" w:hAnsi="Times New Roman"/>
          <w:sz w:val="24"/>
          <w:szCs w:val="24"/>
        </w:rPr>
      </w:pPr>
      <w:r w:rsidRPr="00D30341">
        <w:rPr>
          <w:rFonts w:ascii="Times New Roman" w:hAnsi="Times New Roman"/>
          <w:sz w:val="24"/>
          <w:szCs w:val="24"/>
        </w:rPr>
        <w:t>Materiālo vērtību saņemšanas dokumenti (PPR)</w:t>
      </w:r>
      <w:r w:rsidR="00346F73" w:rsidRPr="00D30341">
        <w:rPr>
          <w:rFonts w:ascii="Times New Roman" w:hAnsi="Times New Roman"/>
          <w:sz w:val="24"/>
          <w:szCs w:val="24"/>
        </w:rPr>
        <w:t xml:space="preserve"> netiek vizēt</w:t>
      </w:r>
      <w:r w:rsidRPr="00D30341">
        <w:rPr>
          <w:rFonts w:ascii="Times New Roman" w:hAnsi="Times New Roman"/>
          <w:sz w:val="24"/>
          <w:szCs w:val="24"/>
        </w:rPr>
        <w:t>i</w:t>
      </w:r>
      <w:r w:rsidR="00346F73" w:rsidRPr="00D30341">
        <w:rPr>
          <w:rFonts w:ascii="Times New Roman" w:hAnsi="Times New Roman"/>
          <w:sz w:val="24"/>
          <w:szCs w:val="24"/>
        </w:rPr>
        <w:t xml:space="preserve">, jo </w:t>
      </w:r>
      <w:r w:rsidR="00306CF4" w:rsidRPr="00D30341">
        <w:rPr>
          <w:rFonts w:ascii="Times New Roman" w:hAnsi="Times New Roman"/>
          <w:sz w:val="24"/>
          <w:szCs w:val="24"/>
        </w:rPr>
        <w:t xml:space="preserve">visa nepieciešamā informācija jau ir norādīta pieprasījumā – Vl.7401.08.02.2016 un VL.7402.08.02.2016 </w:t>
      </w:r>
      <w:r w:rsidR="00DD2F57" w:rsidRPr="00D30341">
        <w:rPr>
          <w:rFonts w:ascii="Times New Roman" w:hAnsi="Times New Roman"/>
          <w:sz w:val="24"/>
          <w:szCs w:val="24"/>
        </w:rPr>
        <w:t xml:space="preserve">veidlapā </w:t>
      </w:r>
      <w:r w:rsidR="00306CF4" w:rsidRPr="00D30341">
        <w:rPr>
          <w:rFonts w:ascii="Times New Roman" w:hAnsi="Times New Roman"/>
          <w:sz w:val="24"/>
          <w:szCs w:val="24"/>
        </w:rPr>
        <w:t xml:space="preserve">(iepriekš veidlapa identificējās </w:t>
      </w:r>
      <w:r w:rsidR="00DD2F57" w:rsidRPr="00D30341">
        <w:rPr>
          <w:rFonts w:ascii="Times New Roman" w:hAnsi="Times New Roman"/>
          <w:sz w:val="24"/>
          <w:szCs w:val="24"/>
        </w:rPr>
        <w:t>–</w:t>
      </w:r>
      <w:r w:rsidR="00306CF4" w:rsidRPr="00D30341">
        <w:rPr>
          <w:rFonts w:ascii="Times New Roman" w:hAnsi="Times New Roman"/>
          <w:sz w:val="24"/>
          <w:szCs w:val="24"/>
        </w:rPr>
        <w:t xml:space="preserve"> INN06).</w:t>
      </w:r>
    </w:p>
    <w:p w14:paraId="2086EF97" w14:textId="77777777" w:rsidR="00EA634A" w:rsidRPr="00D30341" w:rsidRDefault="00EA634A" w:rsidP="00294D0C">
      <w:pPr>
        <w:spacing w:line="240" w:lineRule="auto"/>
        <w:jc w:val="both"/>
        <w:rPr>
          <w:rFonts w:ascii="Times New Roman" w:hAnsi="Times New Roman"/>
          <w:sz w:val="24"/>
          <w:szCs w:val="24"/>
        </w:rPr>
      </w:pPr>
    </w:p>
    <w:p w14:paraId="73A24500"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Pakalpojumu izmaksu aprēķināšana</w:t>
      </w:r>
    </w:p>
    <w:p w14:paraId="333E0657"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Kopējā Pakalpojumu izmaksu summa veidojas no tiešajām Pakalpojumu sniegšanas izmaksām un netiešajām Pakalpojumu sniegšanas izmaksām.</w:t>
      </w:r>
    </w:p>
    <w:p w14:paraId="6D85FC76"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Ņemot vērā LVĢMC izdevumu plānošanas sistēmas </w:t>
      </w:r>
      <w:proofErr w:type="spellStart"/>
      <w:r w:rsidRPr="00D30341">
        <w:rPr>
          <w:rFonts w:ascii="Times New Roman" w:hAnsi="Times New Roman"/>
          <w:sz w:val="24"/>
          <w:szCs w:val="24"/>
        </w:rPr>
        <w:t>Microstrategy</w:t>
      </w:r>
      <w:proofErr w:type="spellEnd"/>
      <w:r w:rsidRPr="00D30341">
        <w:rPr>
          <w:rFonts w:ascii="Times New Roman" w:hAnsi="Times New Roman"/>
          <w:sz w:val="24"/>
          <w:szCs w:val="24"/>
        </w:rPr>
        <w:t xml:space="preserve"> moduļa un </w:t>
      </w:r>
      <w:proofErr w:type="spellStart"/>
      <w:r w:rsidRPr="00D30341">
        <w:rPr>
          <w:rFonts w:ascii="Times New Roman" w:hAnsi="Times New Roman"/>
          <w:sz w:val="24"/>
          <w:szCs w:val="24"/>
        </w:rPr>
        <w:t>Horizon</w:t>
      </w:r>
      <w:proofErr w:type="spellEnd"/>
      <w:r w:rsidRPr="00D30341">
        <w:rPr>
          <w:rFonts w:ascii="Times New Roman" w:hAnsi="Times New Roman"/>
          <w:sz w:val="24"/>
          <w:szCs w:val="24"/>
        </w:rPr>
        <w:t xml:space="preserve"> vadības grāmatvedības moduļa darbības pamatprincipu, kas nosaka LVĢMC izmaksu sadali, balstoties uz plānotajām Pakalpojumu stundām, Pakalpojumu izmaksas tiek aprēķinātas, par pamatu ņemot plānotās darba stundas. Atsevišķos gadījumos izmaksas vienas Pakalpojumu vienības nodrošināšanai tiek aprēķinātas, ņemot vērā plānoto Pakalpojumu skaitu.</w:t>
      </w:r>
    </w:p>
    <w:p w14:paraId="4833384C"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Pakalpojumu izmaksas tiek aprēķinātas uz vienu Pakalpojuma vienību. Aprēķinu precizitātes uzlabošanai atsevišķās izmaksu pozīcijās vienas Pakalpojumu vienības izmaksas var tikt aprēķinātas, balstoties uz kārtējā budžeta gadā plānoto kopējo izmaksu apjomu, sadalot to uz kārtējā budžeta gadā plānoto attiecīgā Pakalpojuma plānoto sniegšanas apjomu.</w:t>
      </w:r>
    </w:p>
    <w:p w14:paraId="70039825"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sniegšanas tiešās izmaksas ir tādas izmaksas, kuras tieši saistītas ar konkrētā pakalpojuma sniegšanu un ir atspoguļotas kārtējā budžeta gada plānā pie attiecīgā pakalpojuma.</w:t>
      </w:r>
    </w:p>
    <w:p w14:paraId="54F0A9CB"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sniegšanas tiešās izmaksas var iedalīt personāla izmaksās un pakalpojumu</w:t>
      </w:r>
      <w:r w:rsidR="003E0D51" w:rsidRPr="00D30341">
        <w:rPr>
          <w:rFonts w:ascii="Times New Roman" w:hAnsi="Times New Roman"/>
          <w:sz w:val="24"/>
          <w:szCs w:val="24"/>
        </w:rPr>
        <w:t xml:space="preserve"> un materiālu iegādes izmaksās, un ilgtermiņa ieguldījumu nolietojuma izmaksās.</w:t>
      </w:r>
    </w:p>
    <w:p w14:paraId="2FAEAF62"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sniegšanai nepieciešamās personāla izmaksas tiek aprēķinātas, ņemot vērā Pakalpojuma sniegšanā iesaistīto LVĢMC darbinieku darba stundas, kādas nepieciešamas, lai nodrošinātu kārtējā budžeta gadā plānoto LVĢMC Pakalpojumu sniegšanu, un attiecīgo LVĢMC darbinieku atalgojuma likmes.</w:t>
      </w:r>
    </w:p>
    <w:p w14:paraId="5B8B05E3"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sniegšanai nepieciešamās pakalpojumu un materiālu iegādes izmaksas tiek aprēķinātas, nosakot vienas Pakalpojuma vienības sniegšanai nepieciešamo pakalpojumu vai materiālu apjomu un cenu, dalot kopējo Pakalpojuma sniegšanai plānoto izmaksu apjomu ar kārtējā budžeta gadā plānoto Pakalpojumu sniegšanas daudzumu.</w:t>
      </w:r>
    </w:p>
    <w:p w14:paraId="7F6DB3A5"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lastRenderedPageBreak/>
        <w:t>Pakalpojumu sniegšanas netiešās izmaksas ir izmaksas, kuras nav tieši attiecināmas uz konkrētu Pakalpojumu, tomēr ir attiecināmas uz LVĢMC sniegtajiem Pakalpojumiem atsevišķās pakalpojumu grupās vai LVĢMC pakalpojumiem kopumā.</w:t>
      </w:r>
    </w:p>
    <w:p w14:paraId="2E91CD82"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LVĢMC izmaksu plānošanas sistēmas </w:t>
      </w:r>
      <w:proofErr w:type="spellStart"/>
      <w:r w:rsidRPr="00D30341">
        <w:rPr>
          <w:rFonts w:ascii="Times New Roman" w:hAnsi="Times New Roman"/>
          <w:sz w:val="24"/>
          <w:szCs w:val="24"/>
        </w:rPr>
        <w:t>Microstrategy</w:t>
      </w:r>
      <w:proofErr w:type="spellEnd"/>
      <w:r w:rsidRPr="00D30341">
        <w:rPr>
          <w:rFonts w:ascii="Times New Roman" w:hAnsi="Times New Roman"/>
          <w:sz w:val="24"/>
          <w:szCs w:val="24"/>
        </w:rPr>
        <w:t xml:space="preserve"> plānošanas modulī Pakalpojumu sniegšanas netiešās izmaksas tiek plānotas, nenorādot konkrētu Pakalpojumu, kura sniegšanai izmaksas plānotas, bet norādot izmaksu piederību pie netiešajām jeb pārdalāmajām izmaksām. Netiešās izmaksas tiek uzskaitītas tādā izmaksu kategorijā kā „Visi pakalpojumi”.</w:t>
      </w:r>
    </w:p>
    <w:p w14:paraId="2A85C4C7" w14:textId="77777777" w:rsidR="00EA634A" w:rsidRPr="00D30341" w:rsidRDefault="00EA634A" w:rsidP="00294D0C">
      <w:pPr>
        <w:numPr>
          <w:ilvl w:val="1"/>
          <w:numId w:val="1"/>
        </w:numPr>
        <w:tabs>
          <w:tab w:val="clear" w:pos="574"/>
          <w:tab w:val="num" w:pos="567"/>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izmaksas ietver visas izmaksas, kuras rodas, sniedzot pakalpojumu, un tās aprēķina, izmantojot šādu formulu:</w:t>
      </w:r>
    </w:p>
    <w:p w14:paraId="68DAC3E2" w14:textId="77777777" w:rsidR="00EA634A" w:rsidRPr="00D30341" w:rsidRDefault="00294D0C" w:rsidP="00294D0C">
      <w:pPr>
        <w:tabs>
          <w:tab w:val="num" w:pos="567"/>
        </w:tabs>
        <w:spacing w:line="240" w:lineRule="auto"/>
        <w:ind w:left="567" w:hanging="567"/>
        <w:jc w:val="both"/>
        <w:rPr>
          <w:rFonts w:ascii="Times New Roman" w:hAnsi="Times New Roman"/>
          <w:sz w:val="24"/>
          <w:szCs w:val="24"/>
        </w:rPr>
      </w:pPr>
      <w:r w:rsidRPr="00D30341">
        <w:rPr>
          <w:rFonts w:ascii="Times New Roman" w:hAnsi="Times New Roman"/>
          <w:sz w:val="24"/>
          <w:szCs w:val="24"/>
        </w:rPr>
        <w:tab/>
      </w:r>
      <w:proofErr w:type="spellStart"/>
      <w:r w:rsidR="00EA634A" w:rsidRPr="00D30341">
        <w:rPr>
          <w:rFonts w:ascii="Times New Roman" w:hAnsi="Times New Roman"/>
          <w:sz w:val="24"/>
          <w:szCs w:val="24"/>
        </w:rPr>
        <w:t>Ip</w:t>
      </w:r>
      <w:proofErr w:type="spellEnd"/>
      <w:r w:rsidR="00EA634A" w:rsidRPr="00D30341">
        <w:rPr>
          <w:rFonts w:ascii="Times New Roman" w:hAnsi="Times New Roman"/>
          <w:sz w:val="24"/>
          <w:szCs w:val="24"/>
        </w:rPr>
        <w:t xml:space="preserve"> = (</w:t>
      </w:r>
      <w:proofErr w:type="spellStart"/>
      <w:r w:rsidR="00EA634A" w:rsidRPr="00D30341">
        <w:rPr>
          <w:rFonts w:ascii="Times New Roman" w:hAnsi="Times New Roman"/>
          <w:sz w:val="24"/>
          <w:szCs w:val="24"/>
        </w:rPr>
        <w:t>Tizm</w:t>
      </w:r>
      <w:proofErr w:type="spellEnd"/>
      <w:r w:rsidR="00EA634A" w:rsidRPr="00D30341">
        <w:rPr>
          <w:rFonts w:ascii="Times New Roman" w:hAnsi="Times New Roman"/>
          <w:sz w:val="24"/>
          <w:szCs w:val="24"/>
        </w:rPr>
        <w:t xml:space="preserve"> + </w:t>
      </w:r>
      <w:proofErr w:type="spellStart"/>
      <w:r w:rsidR="00EA634A" w:rsidRPr="00D30341">
        <w:rPr>
          <w:rFonts w:ascii="Times New Roman" w:hAnsi="Times New Roman"/>
          <w:sz w:val="24"/>
          <w:szCs w:val="24"/>
        </w:rPr>
        <w:t>Nizm</w:t>
      </w:r>
      <w:proofErr w:type="spellEnd"/>
      <w:r w:rsidR="00EA634A" w:rsidRPr="00D30341">
        <w:rPr>
          <w:rFonts w:ascii="Times New Roman" w:hAnsi="Times New Roman"/>
          <w:sz w:val="24"/>
          <w:szCs w:val="24"/>
        </w:rPr>
        <w:t>)/</w:t>
      </w:r>
      <w:proofErr w:type="spellStart"/>
      <w:r w:rsidR="00EA634A" w:rsidRPr="00D30341">
        <w:rPr>
          <w:rFonts w:ascii="Times New Roman" w:hAnsi="Times New Roman"/>
          <w:sz w:val="24"/>
          <w:szCs w:val="24"/>
        </w:rPr>
        <w:t>Vsk</w:t>
      </w:r>
      <w:proofErr w:type="spellEnd"/>
      <w:r w:rsidR="00EA634A" w:rsidRPr="00D30341">
        <w:rPr>
          <w:rFonts w:ascii="Times New Roman" w:hAnsi="Times New Roman"/>
          <w:sz w:val="24"/>
          <w:szCs w:val="24"/>
        </w:rPr>
        <w:t>, kur</w:t>
      </w:r>
    </w:p>
    <w:p w14:paraId="2B999AC8" w14:textId="77777777" w:rsidR="00EA634A" w:rsidRPr="00D30341" w:rsidRDefault="00294D0C" w:rsidP="00294D0C">
      <w:pPr>
        <w:tabs>
          <w:tab w:val="num" w:pos="567"/>
        </w:tabs>
        <w:spacing w:line="240" w:lineRule="auto"/>
        <w:ind w:left="567" w:hanging="567"/>
        <w:jc w:val="both"/>
        <w:rPr>
          <w:rFonts w:ascii="Times New Roman" w:hAnsi="Times New Roman"/>
          <w:sz w:val="24"/>
          <w:szCs w:val="24"/>
        </w:rPr>
      </w:pPr>
      <w:r w:rsidRPr="00D30341">
        <w:rPr>
          <w:rFonts w:ascii="Times New Roman" w:hAnsi="Times New Roman"/>
          <w:sz w:val="24"/>
          <w:szCs w:val="24"/>
        </w:rPr>
        <w:tab/>
      </w:r>
      <w:proofErr w:type="spellStart"/>
      <w:r w:rsidR="00EA634A" w:rsidRPr="00D30341">
        <w:rPr>
          <w:rFonts w:ascii="Times New Roman" w:hAnsi="Times New Roman"/>
          <w:sz w:val="24"/>
          <w:szCs w:val="24"/>
        </w:rPr>
        <w:t>Ip</w:t>
      </w:r>
      <w:proofErr w:type="spellEnd"/>
      <w:r w:rsidR="00EA634A" w:rsidRPr="00D30341">
        <w:rPr>
          <w:rFonts w:ascii="Times New Roman" w:hAnsi="Times New Roman"/>
          <w:sz w:val="24"/>
          <w:szCs w:val="24"/>
        </w:rPr>
        <w:t xml:space="preserve"> – viena sniegtā pakalpojuma veida vienas vienības izmaksas;</w:t>
      </w:r>
    </w:p>
    <w:p w14:paraId="3ED3B0CA" w14:textId="77777777" w:rsidR="00EA634A" w:rsidRPr="00D30341" w:rsidRDefault="00294D0C" w:rsidP="00294D0C">
      <w:pPr>
        <w:tabs>
          <w:tab w:val="num" w:pos="567"/>
        </w:tabs>
        <w:spacing w:line="240" w:lineRule="auto"/>
        <w:ind w:left="567" w:hanging="567"/>
        <w:jc w:val="both"/>
        <w:rPr>
          <w:rFonts w:ascii="Times New Roman" w:hAnsi="Times New Roman"/>
          <w:sz w:val="24"/>
          <w:szCs w:val="24"/>
        </w:rPr>
      </w:pPr>
      <w:r w:rsidRPr="00D30341">
        <w:rPr>
          <w:rFonts w:ascii="Times New Roman" w:hAnsi="Times New Roman"/>
          <w:sz w:val="24"/>
          <w:szCs w:val="24"/>
        </w:rPr>
        <w:tab/>
      </w:r>
      <w:proofErr w:type="spellStart"/>
      <w:r w:rsidR="00EA634A" w:rsidRPr="00D30341">
        <w:rPr>
          <w:rFonts w:ascii="Times New Roman" w:hAnsi="Times New Roman"/>
          <w:sz w:val="24"/>
          <w:szCs w:val="24"/>
        </w:rPr>
        <w:t>Tizm</w:t>
      </w:r>
      <w:proofErr w:type="spellEnd"/>
      <w:r w:rsidR="00EA634A" w:rsidRPr="00D30341">
        <w:rPr>
          <w:rFonts w:ascii="Times New Roman" w:hAnsi="Times New Roman"/>
          <w:sz w:val="24"/>
          <w:szCs w:val="24"/>
        </w:rPr>
        <w:t xml:space="preserve"> – tiešās izmaksas attiecināmas uz pakalpojumu;</w:t>
      </w:r>
    </w:p>
    <w:p w14:paraId="5A320FD2" w14:textId="77777777" w:rsidR="00EA634A" w:rsidRPr="00D30341" w:rsidRDefault="00294D0C" w:rsidP="00294D0C">
      <w:pPr>
        <w:tabs>
          <w:tab w:val="num" w:pos="567"/>
        </w:tabs>
        <w:spacing w:line="240" w:lineRule="auto"/>
        <w:ind w:left="567" w:hanging="567"/>
        <w:jc w:val="both"/>
        <w:rPr>
          <w:rFonts w:ascii="Times New Roman" w:hAnsi="Times New Roman"/>
          <w:sz w:val="24"/>
          <w:szCs w:val="24"/>
        </w:rPr>
      </w:pPr>
      <w:r w:rsidRPr="00D30341">
        <w:rPr>
          <w:rFonts w:ascii="Times New Roman" w:hAnsi="Times New Roman"/>
          <w:sz w:val="24"/>
          <w:szCs w:val="24"/>
        </w:rPr>
        <w:tab/>
      </w:r>
      <w:proofErr w:type="spellStart"/>
      <w:r w:rsidR="00EA634A" w:rsidRPr="00D30341">
        <w:rPr>
          <w:rFonts w:ascii="Times New Roman" w:hAnsi="Times New Roman"/>
          <w:sz w:val="24"/>
          <w:szCs w:val="24"/>
        </w:rPr>
        <w:t>Nizm</w:t>
      </w:r>
      <w:proofErr w:type="spellEnd"/>
      <w:r w:rsidR="00EA634A" w:rsidRPr="00D30341">
        <w:rPr>
          <w:rFonts w:ascii="Times New Roman" w:hAnsi="Times New Roman"/>
          <w:sz w:val="24"/>
          <w:szCs w:val="24"/>
        </w:rPr>
        <w:t xml:space="preserve"> – netiešās izmaksas, kas attiecināmas uz pakalpojumu, netiešās izmaksas sastāv no summētām struktūrvienības netiešajām izmaksām un vispārējām netiešajām izmaksām;</w:t>
      </w:r>
    </w:p>
    <w:p w14:paraId="4D95CE58" w14:textId="77777777" w:rsidR="00EA634A" w:rsidRPr="00D30341" w:rsidRDefault="00294D0C" w:rsidP="00294D0C">
      <w:pPr>
        <w:tabs>
          <w:tab w:val="num" w:pos="567"/>
        </w:tabs>
        <w:spacing w:line="240" w:lineRule="auto"/>
        <w:ind w:left="567" w:hanging="567"/>
        <w:jc w:val="both"/>
        <w:rPr>
          <w:rFonts w:ascii="Times New Roman" w:hAnsi="Times New Roman"/>
          <w:sz w:val="24"/>
          <w:szCs w:val="24"/>
        </w:rPr>
      </w:pPr>
      <w:bookmarkStart w:id="0" w:name="OLE_LINK1"/>
      <w:bookmarkStart w:id="1" w:name="OLE_LINK2"/>
      <w:r w:rsidRPr="00D30341">
        <w:rPr>
          <w:rFonts w:ascii="Times New Roman" w:hAnsi="Times New Roman"/>
          <w:sz w:val="24"/>
          <w:szCs w:val="24"/>
        </w:rPr>
        <w:tab/>
      </w:r>
      <w:proofErr w:type="spellStart"/>
      <w:r w:rsidR="00EA634A" w:rsidRPr="00D30341">
        <w:rPr>
          <w:rFonts w:ascii="Times New Roman" w:hAnsi="Times New Roman"/>
          <w:sz w:val="24"/>
          <w:szCs w:val="24"/>
        </w:rPr>
        <w:t>Vsk</w:t>
      </w:r>
      <w:proofErr w:type="spellEnd"/>
      <w:r w:rsidR="00EA634A" w:rsidRPr="00D30341">
        <w:rPr>
          <w:rFonts w:ascii="Times New Roman" w:hAnsi="Times New Roman"/>
          <w:sz w:val="24"/>
          <w:szCs w:val="24"/>
        </w:rPr>
        <w:t xml:space="preserve"> – plānotais pakalpojuma vienību skaits noteiktā laikposmā</w:t>
      </w:r>
      <w:bookmarkEnd w:id="0"/>
      <w:bookmarkEnd w:id="1"/>
      <w:r w:rsidR="00EA634A" w:rsidRPr="00D30341">
        <w:rPr>
          <w:rFonts w:ascii="Times New Roman" w:hAnsi="Times New Roman"/>
          <w:sz w:val="24"/>
          <w:szCs w:val="24"/>
        </w:rPr>
        <w:t>.</w:t>
      </w:r>
    </w:p>
    <w:p w14:paraId="0719E4C2"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Netiešo izmaksu, kuras attiecināmas uz konkrēto pakalpojumu, aprēķins ietver sevī vairākus soļus.</w:t>
      </w:r>
    </w:p>
    <w:p w14:paraId="07699157" w14:textId="77777777" w:rsidR="00EA634A" w:rsidRPr="00D30341" w:rsidRDefault="00EA634A" w:rsidP="00294D0C">
      <w:pPr>
        <w:spacing w:line="240" w:lineRule="auto"/>
        <w:ind w:left="540"/>
        <w:jc w:val="both"/>
        <w:rPr>
          <w:rFonts w:ascii="Times New Roman" w:hAnsi="Times New Roman"/>
          <w:sz w:val="24"/>
          <w:szCs w:val="24"/>
        </w:rPr>
      </w:pPr>
      <w:r w:rsidRPr="00D30341">
        <w:rPr>
          <w:rFonts w:ascii="Times New Roman" w:hAnsi="Times New Roman"/>
          <w:sz w:val="24"/>
          <w:szCs w:val="24"/>
        </w:rPr>
        <w:t>Pirmajā solī ir nepieciešams identificēt visus plānotos pakalpojumus, plānoto pakalpojuma veikšanas laiku, tiešās izmaksas un netiešās izmaksas.</w:t>
      </w:r>
    </w:p>
    <w:p w14:paraId="77F9662F" w14:textId="77777777" w:rsidR="003D357C" w:rsidRPr="00D30341" w:rsidRDefault="003D357C" w:rsidP="00294D0C">
      <w:pPr>
        <w:spacing w:line="240" w:lineRule="auto"/>
        <w:ind w:left="540"/>
        <w:jc w:val="both"/>
        <w:rPr>
          <w:rFonts w:ascii="Times New Roman" w:hAnsi="Times New Roman"/>
          <w:sz w:val="24"/>
          <w:szCs w:val="24"/>
        </w:rPr>
      </w:pPr>
    </w:p>
    <w:p w14:paraId="35D20007" w14:textId="77777777" w:rsidR="003D357C" w:rsidRPr="00D30341" w:rsidRDefault="003D357C" w:rsidP="00294D0C">
      <w:pPr>
        <w:spacing w:line="240" w:lineRule="auto"/>
        <w:ind w:left="540"/>
        <w:jc w:val="both"/>
        <w:rPr>
          <w:rFonts w:ascii="Times New Roman" w:hAnsi="Times New Roman"/>
          <w:sz w:val="24"/>
          <w:szCs w:val="24"/>
        </w:rPr>
      </w:pPr>
    </w:p>
    <w:tbl>
      <w:tblPr>
        <w:tblW w:w="820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470"/>
        <w:gridCol w:w="1414"/>
        <w:gridCol w:w="1927"/>
        <w:gridCol w:w="1927"/>
      </w:tblGrid>
      <w:tr w:rsidR="00EA634A" w:rsidRPr="00D30341" w14:paraId="623FC1F0" w14:textId="77777777" w:rsidTr="00297A65">
        <w:tc>
          <w:tcPr>
            <w:tcW w:w="1470" w:type="dxa"/>
          </w:tcPr>
          <w:p w14:paraId="5457D632"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Pakalpojuma kods</w:t>
            </w:r>
          </w:p>
        </w:tc>
        <w:tc>
          <w:tcPr>
            <w:tcW w:w="1470" w:type="dxa"/>
          </w:tcPr>
          <w:p w14:paraId="48C12B35"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Pakalpojuma nosaukums</w:t>
            </w:r>
          </w:p>
        </w:tc>
        <w:tc>
          <w:tcPr>
            <w:tcW w:w="1414" w:type="dxa"/>
          </w:tcPr>
          <w:p w14:paraId="35A37170"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Plānotās stundas, H</w:t>
            </w:r>
          </w:p>
        </w:tc>
        <w:tc>
          <w:tcPr>
            <w:tcW w:w="1927" w:type="dxa"/>
          </w:tcPr>
          <w:p w14:paraId="5A439FB7"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Plānotās tiešās izmaksas</w:t>
            </w:r>
            <w:smartTag w:uri="schemas-tilde-lv/tildestengine" w:element="currency2">
              <w:smartTagPr>
                <w:attr w:name="currency_id" w:val="16"/>
                <w:attr w:name="currency_key" w:val="EUR"/>
                <w:attr w:name="currency_value" w:val="."/>
                <w:attr w:name="currency_text" w:val="EUR"/>
              </w:smartTagPr>
              <w:r w:rsidRPr="00D30341">
                <w:rPr>
                  <w:rFonts w:ascii="Times New Roman" w:hAnsi="Times New Roman"/>
                  <w:sz w:val="24"/>
                  <w:szCs w:val="24"/>
                </w:rPr>
                <w:t>, EUR</w:t>
              </w:r>
            </w:smartTag>
          </w:p>
        </w:tc>
        <w:tc>
          <w:tcPr>
            <w:tcW w:w="1927" w:type="dxa"/>
          </w:tcPr>
          <w:p w14:paraId="6F531B00"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Plānotās netiešās izmaksas</w:t>
            </w:r>
            <w:smartTag w:uri="schemas-tilde-lv/tildestengine" w:element="currency2">
              <w:smartTagPr>
                <w:attr w:name="currency_id" w:val="16"/>
                <w:attr w:name="currency_key" w:val="EUR"/>
                <w:attr w:name="currency_value" w:val="."/>
                <w:attr w:name="currency_text" w:val="EUR"/>
              </w:smartTagPr>
              <w:r w:rsidRPr="00D30341">
                <w:rPr>
                  <w:rFonts w:ascii="Times New Roman" w:hAnsi="Times New Roman"/>
                  <w:sz w:val="24"/>
                  <w:szCs w:val="24"/>
                </w:rPr>
                <w:t>, EUR</w:t>
              </w:r>
            </w:smartTag>
          </w:p>
        </w:tc>
      </w:tr>
      <w:tr w:rsidR="00EA634A" w:rsidRPr="00D30341" w14:paraId="182698B1" w14:textId="77777777" w:rsidTr="00297A65">
        <w:tc>
          <w:tcPr>
            <w:tcW w:w="1470" w:type="dxa"/>
          </w:tcPr>
          <w:p w14:paraId="4300069A"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1</w:t>
            </w:r>
          </w:p>
        </w:tc>
        <w:tc>
          <w:tcPr>
            <w:tcW w:w="1470" w:type="dxa"/>
          </w:tcPr>
          <w:p w14:paraId="730A29CB"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67F24781"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54AE1C51" w14:textId="77777777" w:rsidR="00EA634A" w:rsidRPr="00D30341" w:rsidRDefault="00EA634A" w:rsidP="00294D0C">
            <w:pPr>
              <w:spacing w:line="240" w:lineRule="auto"/>
              <w:jc w:val="both"/>
              <w:rPr>
                <w:rFonts w:ascii="Times New Roman" w:hAnsi="Times New Roman"/>
                <w:sz w:val="24"/>
                <w:szCs w:val="24"/>
              </w:rPr>
            </w:pPr>
          </w:p>
        </w:tc>
        <w:tc>
          <w:tcPr>
            <w:tcW w:w="1927" w:type="dxa"/>
            <w:vMerge w:val="restart"/>
          </w:tcPr>
          <w:p w14:paraId="36814451"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0D5F653A" w14:textId="77777777" w:rsidTr="00297A65">
        <w:tc>
          <w:tcPr>
            <w:tcW w:w="1470" w:type="dxa"/>
          </w:tcPr>
          <w:p w14:paraId="1BBC79CC"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2</w:t>
            </w:r>
          </w:p>
        </w:tc>
        <w:tc>
          <w:tcPr>
            <w:tcW w:w="1470" w:type="dxa"/>
          </w:tcPr>
          <w:p w14:paraId="28994321"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1AB10F6C"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15A97230" w14:textId="77777777" w:rsidR="00EA634A" w:rsidRPr="00D30341" w:rsidRDefault="00EA634A" w:rsidP="00294D0C">
            <w:pPr>
              <w:spacing w:line="240" w:lineRule="auto"/>
              <w:jc w:val="both"/>
              <w:rPr>
                <w:rFonts w:ascii="Times New Roman" w:hAnsi="Times New Roman"/>
                <w:sz w:val="24"/>
                <w:szCs w:val="24"/>
              </w:rPr>
            </w:pPr>
          </w:p>
        </w:tc>
        <w:tc>
          <w:tcPr>
            <w:tcW w:w="1927" w:type="dxa"/>
            <w:vMerge/>
          </w:tcPr>
          <w:p w14:paraId="208E47A6"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6E06570F" w14:textId="77777777" w:rsidTr="00297A65">
        <w:tc>
          <w:tcPr>
            <w:tcW w:w="1470" w:type="dxa"/>
          </w:tcPr>
          <w:p w14:paraId="1FBB2535"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3</w:t>
            </w:r>
          </w:p>
        </w:tc>
        <w:tc>
          <w:tcPr>
            <w:tcW w:w="1470" w:type="dxa"/>
          </w:tcPr>
          <w:p w14:paraId="698F3280"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359146F2"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215B81B7" w14:textId="77777777" w:rsidR="00EA634A" w:rsidRPr="00D30341" w:rsidRDefault="00EA634A" w:rsidP="00294D0C">
            <w:pPr>
              <w:spacing w:line="240" w:lineRule="auto"/>
              <w:jc w:val="both"/>
              <w:rPr>
                <w:rFonts w:ascii="Times New Roman" w:hAnsi="Times New Roman"/>
                <w:sz w:val="24"/>
                <w:szCs w:val="24"/>
              </w:rPr>
            </w:pPr>
          </w:p>
        </w:tc>
        <w:tc>
          <w:tcPr>
            <w:tcW w:w="1927" w:type="dxa"/>
            <w:vMerge/>
          </w:tcPr>
          <w:p w14:paraId="4E8C0E1D"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6842E6A1" w14:textId="77777777" w:rsidTr="00297A65">
        <w:tc>
          <w:tcPr>
            <w:tcW w:w="1470" w:type="dxa"/>
          </w:tcPr>
          <w:p w14:paraId="0446C334"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1470" w:type="dxa"/>
          </w:tcPr>
          <w:p w14:paraId="29BB52F8"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126ACCF6"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2645BD2E" w14:textId="77777777" w:rsidR="00EA634A" w:rsidRPr="00D30341" w:rsidRDefault="00EA634A" w:rsidP="00294D0C">
            <w:pPr>
              <w:spacing w:line="240" w:lineRule="auto"/>
              <w:jc w:val="both"/>
              <w:rPr>
                <w:rFonts w:ascii="Times New Roman" w:hAnsi="Times New Roman"/>
                <w:sz w:val="24"/>
                <w:szCs w:val="24"/>
              </w:rPr>
            </w:pPr>
          </w:p>
        </w:tc>
        <w:tc>
          <w:tcPr>
            <w:tcW w:w="1927" w:type="dxa"/>
            <w:vMerge/>
          </w:tcPr>
          <w:p w14:paraId="5C774FF2"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47E94811" w14:textId="77777777" w:rsidTr="00297A65">
        <w:tc>
          <w:tcPr>
            <w:tcW w:w="1470" w:type="dxa"/>
          </w:tcPr>
          <w:p w14:paraId="6996A805"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1470" w:type="dxa"/>
          </w:tcPr>
          <w:p w14:paraId="53B8B97B"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70B09293"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40F40B03" w14:textId="77777777" w:rsidR="00EA634A" w:rsidRPr="00D30341" w:rsidRDefault="00EA634A" w:rsidP="00294D0C">
            <w:pPr>
              <w:spacing w:line="240" w:lineRule="auto"/>
              <w:jc w:val="both"/>
              <w:rPr>
                <w:rFonts w:ascii="Times New Roman" w:hAnsi="Times New Roman"/>
                <w:sz w:val="24"/>
                <w:szCs w:val="24"/>
              </w:rPr>
            </w:pPr>
          </w:p>
        </w:tc>
        <w:tc>
          <w:tcPr>
            <w:tcW w:w="1927" w:type="dxa"/>
            <w:vMerge/>
          </w:tcPr>
          <w:p w14:paraId="6D57446F"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1634D382" w14:textId="77777777" w:rsidTr="00297A65">
        <w:tc>
          <w:tcPr>
            <w:tcW w:w="1470" w:type="dxa"/>
          </w:tcPr>
          <w:p w14:paraId="5B7E83D3"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36</w:t>
            </w:r>
          </w:p>
        </w:tc>
        <w:tc>
          <w:tcPr>
            <w:tcW w:w="1470" w:type="dxa"/>
          </w:tcPr>
          <w:p w14:paraId="1F9412B7"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0E9EC0E3"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7B5A8619" w14:textId="77777777" w:rsidR="00EA634A" w:rsidRPr="00D30341" w:rsidRDefault="00EA634A" w:rsidP="00294D0C">
            <w:pPr>
              <w:spacing w:line="240" w:lineRule="auto"/>
              <w:jc w:val="both"/>
              <w:rPr>
                <w:rFonts w:ascii="Times New Roman" w:hAnsi="Times New Roman"/>
                <w:sz w:val="24"/>
                <w:szCs w:val="24"/>
              </w:rPr>
            </w:pPr>
          </w:p>
        </w:tc>
        <w:tc>
          <w:tcPr>
            <w:tcW w:w="1927" w:type="dxa"/>
            <w:vMerge/>
          </w:tcPr>
          <w:p w14:paraId="5AD771C7"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3096F316" w14:textId="77777777" w:rsidTr="00297A65">
        <w:tc>
          <w:tcPr>
            <w:tcW w:w="1470" w:type="dxa"/>
          </w:tcPr>
          <w:p w14:paraId="03A2F181"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Kopā:</w:t>
            </w:r>
          </w:p>
        </w:tc>
        <w:tc>
          <w:tcPr>
            <w:tcW w:w="1470" w:type="dxa"/>
          </w:tcPr>
          <w:p w14:paraId="1D179C16" w14:textId="77777777" w:rsidR="00EA634A" w:rsidRPr="00D30341" w:rsidRDefault="00EA634A" w:rsidP="00294D0C">
            <w:pPr>
              <w:spacing w:line="240" w:lineRule="auto"/>
              <w:jc w:val="both"/>
              <w:rPr>
                <w:rFonts w:ascii="Times New Roman" w:hAnsi="Times New Roman"/>
                <w:sz w:val="24"/>
                <w:szCs w:val="24"/>
              </w:rPr>
            </w:pPr>
          </w:p>
        </w:tc>
        <w:tc>
          <w:tcPr>
            <w:tcW w:w="1414" w:type="dxa"/>
          </w:tcPr>
          <w:p w14:paraId="2DCBB0A4"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7A444357" w14:textId="77777777" w:rsidR="00EA634A" w:rsidRPr="00D30341" w:rsidRDefault="00EA634A" w:rsidP="00294D0C">
            <w:pPr>
              <w:spacing w:line="240" w:lineRule="auto"/>
              <w:jc w:val="both"/>
              <w:rPr>
                <w:rFonts w:ascii="Times New Roman" w:hAnsi="Times New Roman"/>
                <w:sz w:val="24"/>
                <w:szCs w:val="24"/>
              </w:rPr>
            </w:pPr>
          </w:p>
        </w:tc>
        <w:tc>
          <w:tcPr>
            <w:tcW w:w="1927" w:type="dxa"/>
          </w:tcPr>
          <w:p w14:paraId="27D8508D" w14:textId="77777777" w:rsidR="00EA634A" w:rsidRPr="00D30341" w:rsidRDefault="00EA634A" w:rsidP="00294D0C">
            <w:pPr>
              <w:spacing w:line="240" w:lineRule="auto"/>
              <w:jc w:val="both"/>
              <w:rPr>
                <w:rFonts w:ascii="Times New Roman" w:hAnsi="Times New Roman"/>
                <w:sz w:val="24"/>
                <w:szCs w:val="24"/>
              </w:rPr>
            </w:pPr>
          </w:p>
        </w:tc>
      </w:tr>
    </w:tbl>
    <w:p w14:paraId="29F85FDF" w14:textId="77777777" w:rsidR="00EA634A" w:rsidRPr="00D30341" w:rsidRDefault="00EA634A" w:rsidP="00294D0C">
      <w:pPr>
        <w:spacing w:line="240" w:lineRule="auto"/>
        <w:ind w:left="720"/>
        <w:jc w:val="both"/>
        <w:rPr>
          <w:rFonts w:ascii="Times New Roman" w:hAnsi="Times New Roman"/>
          <w:sz w:val="24"/>
          <w:szCs w:val="24"/>
        </w:rPr>
      </w:pPr>
    </w:p>
    <w:p w14:paraId="3882AF6D"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Otrajā solī ir jāidentificē visas netiešās izmaksas katrai struktūrvienībai (skatīt zemāk tabulu). Šinī</w:t>
      </w:r>
      <w:r w:rsidR="004975F6" w:rsidRPr="00D30341">
        <w:rPr>
          <w:rFonts w:ascii="Times New Roman" w:hAnsi="Times New Roman"/>
          <w:sz w:val="24"/>
          <w:szCs w:val="24"/>
        </w:rPr>
        <w:t xml:space="preserve"> (šajā)</w:t>
      </w:r>
      <w:r w:rsidRPr="00D30341">
        <w:rPr>
          <w:rFonts w:ascii="Times New Roman" w:hAnsi="Times New Roman"/>
          <w:sz w:val="24"/>
          <w:szCs w:val="24"/>
        </w:rPr>
        <w:t xml:space="preserve"> gadījumā netiešās izmaksas ir visas izmaksas, kuras nav radušās kādam konkrētam pakalpojumam un ABC sistēmā ir atzīmētas kā izmaksas uz visiem </w:t>
      </w:r>
      <w:r w:rsidRPr="00D30341">
        <w:rPr>
          <w:rFonts w:ascii="Times New Roman" w:hAnsi="Times New Roman"/>
          <w:sz w:val="24"/>
          <w:szCs w:val="24"/>
        </w:rPr>
        <w:lastRenderedPageBreak/>
        <w:t>pakalpojumiem (skatīt tabulā atzīmēto ar „X” un „Y”). Sākotnēji netiešās izmaksas (izmaksas, kuras nav attiecināmas uz kādu konkrētu pakalpojumu), ja iespējams, struktūrvienības ietvaros tiek pārdalītas pa pakalpojumiem, kuri struktūrvienības ietvaros tiek sniegti (ja struktūrvienības ietvaros ir pārdodami pakalpojumi/pakalpojums), proporcionāli tiešo darba stundu skaitam uz pakalpojumiem pēc formulas:</w:t>
      </w:r>
    </w:p>
    <w:p w14:paraId="0890B208" w14:textId="77777777" w:rsidR="00EA634A" w:rsidRPr="00D30341" w:rsidRDefault="00EA634A" w:rsidP="00294D0C">
      <w:pPr>
        <w:spacing w:line="240" w:lineRule="auto"/>
        <w:ind w:left="720"/>
        <w:jc w:val="both"/>
        <w:rPr>
          <w:rFonts w:ascii="Times New Roman" w:hAnsi="Times New Roman"/>
          <w:sz w:val="24"/>
          <w:szCs w:val="24"/>
        </w:rPr>
      </w:pPr>
      <w:proofErr w:type="spellStart"/>
      <w:r w:rsidRPr="00D30341">
        <w:rPr>
          <w:rFonts w:ascii="Times New Roman" w:hAnsi="Times New Roman"/>
          <w:sz w:val="24"/>
          <w:szCs w:val="24"/>
        </w:rPr>
        <w:t>Nizm</w:t>
      </w:r>
      <w:proofErr w:type="spellEnd"/>
      <w:r w:rsidRPr="00D30341">
        <w:rPr>
          <w:rFonts w:ascii="Times New Roman" w:hAnsi="Times New Roman"/>
          <w:sz w:val="24"/>
          <w:szCs w:val="24"/>
        </w:rPr>
        <w:t>(</w:t>
      </w:r>
      <w:proofErr w:type="spellStart"/>
      <w:r w:rsidRPr="00D30341">
        <w:rPr>
          <w:rFonts w:ascii="Times New Roman" w:hAnsi="Times New Roman"/>
          <w:sz w:val="24"/>
          <w:szCs w:val="24"/>
        </w:rPr>
        <w:t>strv</w:t>
      </w:r>
      <w:proofErr w:type="spellEnd"/>
      <w:r w:rsidRPr="00D30341">
        <w:rPr>
          <w:rFonts w:ascii="Times New Roman" w:hAnsi="Times New Roman"/>
          <w:sz w:val="24"/>
          <w:szCs w:val="24"/>
        </w:rPr>
        <w:t>) = (Izmaksas</w:t>
      </w:r>
      <w:r w:rsidR="00BB12FF" w:rsidRPr="00D30341">
        <w:rPr>
          <w:rFonts w:ascii="Times New Roman" w:hAnsi="Times New Roman"/>
          <w:sz w:val="24"/>
          <w:szCs w:val="24"/>
        </w:rPr>
        <w:t xml:space="preserve"> </w:t>
      </w:r>
      <w:r w:rsidRPr="00D30341">
        <w:rPr>
          <w:rFonts w:ascii="Times New Roman" w:hAnsi="Times New Roman"/>
          <w:sz w:val="24"/>
          <w:szCs w:val="24"/>
        </w:rPr>
        <w:t>„Visi pakalpojumi”) / (Stundu summa „Pakalpojumi”) * (Pakalpojumu stundu skaits), kur</w:t>
      </w:r>
    </w:p>
    <w:p w14:paraId="320A90AF" w14:textId="77777777" w:rsidR="00EA634A" w:rsidRPr="00D30341" w:rsidRDefault="00EA634A" w:rsidP="00294D0C">
      <w:pPr>
        <w:spacing w:line="240" w:lineRule="auto"/>
        <w:ind w:left="720"/>
        <w:jc w:val="both"/>
        <w:rPr>
          <w:rFonts w:ascii="Times New Roman" w:hAnsi="Times New Roman"/>
          <w:sz w:val="24"/>
          <w:szCs w:val="24"/>
        </w:rPr>
      </w:pPr>
      <w:proofErr w:type="spellStart"/>
      <w:r w:rsidRPr="00D30341">
        <w:rPr>
          <w:rFonts w:ascii="Times New Roman" w:hAnsi="Times New Roman"/>
          <w:sz w:val="24"/>
          <w:szCs w:val="24"/>
        </w:rPr>
        <w:t>Nizm</w:t>
      </w:r>
      <w:proofErr w:type="spellEnd"/>
      <w:r w:rsidRPr="00D30341">
        <w:rPr>
          <w:rFonts w:ascii="Times New Roman" w:hAnsi="Times New Roman"/>
          <w:sz w:val="24"/>
          <w:szCs w:val="24"/>
        </w:rPr>
        <w:t>(</w:t>
      </w:r>
      <w:proofErr w:type="spellStart"/>
      <w:r w:rsidRPr="00D30341">
        <w:rPr>
          <w:rFonts w:ascii="Times New Roman" w:hAnsi="Times New Roman"/>
          <w:sz w:val="24"/>
          <w:szCs w:val="24"/>
        </w:rPr>
        <w:t>strv</w:t>
      </w:r>
      <w:proofErr w:type="spellEnd"/>
      <w:r w:rsidRPr="00D30341">
        <w:rPr>
          <w:rFonts w:ascii="Times New Roman" w:hAnsi="Times New Roman"/>
          <w:sz w:val="24"/>
          <w:szCs w:val="24"/>
        </w:rPr>
        <w:t>) – uz konkrēto pakalpojumu attiecināmās struktūrvienības netiešās izmaksas;</w:t>
      </w:r>
    </w:p>
    <w:p w14:paraId="5A5D50C1"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Izmaksas „Visi pakalpojumi” – izmaksas, kuras attiecīgā struktūrvienība ir attiecināmas uz visiem pakalpojumiem;</w:t>
      </w:r>
    </w:p>
    <w:p w14:paraId="48EFEB62"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Stundu summa „Pakalpojumi” – pakalpojumu stundu summa struktūrvienības ietvaros;</w:t>
      </w:r>
    </w:p>
    <w:p w14:paraId="3725DE53"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Pakalpojumu stundu skaits – konkrētā pakalpojuma plānotais stundu skaits.</w:t>
      </w:r>
    </w:p>
    <w:p w14:paraId="510F495D" w14:textId="77777777" w:rsidR="00EE5964" w:rsidRDefault="00EE5964" w:rsidP="00294D0C">
      <w:pPr>
        <w:spacing w:line="240" w:lineRule="auto"/>
        <w:ind w:left="720"/>
        <w:jc w:val="both"/>
        <w:rPr>
          <w:rFonts w:ascii="Times New Roman" w:hAnsi="Times New Roman"/>
          <w:sz w:val="24"/>
          <w:szCs w:val="24"/>
        </w:rPr>
      </w:pPr>
    </w:p>
    <w:p w14:paraId="1960A35C" w14:textId="77777777" w:rsidR="00EA634A"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 xml:space="preserve"> Ja struktūrvienībai nav savu pakalpojumu, tad „visu pakalpojumu” plānotās</w:t>
      </w:r>
      <w:r w:rsidR="00BB12FF" w:rsidRPr="00D30341">
        <w:rPr>
          <w:rFonts w:ascii="Times New Roman" w:hAnsi="Times New Roman"/>
          <w:sz w:val="24"/>
          <w:szCs w:val="24"/>
        </w:rPr>
        <w:t xml:space="preserve"> izmaksas netiek pārdalītas šajā</w:t>
      </w:r>
      <w:r w:rsidRPr="00D30341">
        <w:rPr>
          <w:rFonts w:ascii="Times New Roman" w:hAnsi="Times New Roman"/>
          <w:sz w:val="24"/>
          <w:szCs w:val="24"/>
        </w:rPr>
        <w:t xml:space="preserve"> solī.</w:t>
      </w:r>
    </w:p>
    <w:p w14:paraId="7DC359DF" w14:textId="77777777" w:rsidR="00EE5964" w:rsidRPr="00D30341" w:rsidRDefault="00EE5964" w:rsidP="00294D0C">
      <w:pPr>
        <w:spacing w:line="240" w:lineRule="auto"/>
        <w:ind w:left="720"/>
        <w:jc w:val="both"/>
        <w:rPr>
          <w:rFonts w:ascii="Times New Roman" w:hAnsi="Times New Roman"/>
          <w:sz w:val="24"/>
          <w:szCs w:val="24"/>
        </w:rPr>
      </w:pP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2592"/>
        <w:gridCol w:w="2160"/>
      </w:tblGrid>
      <w:tr w:rsidR="00EA634A" w:rsidRPr="00D30341" w14:paraId="7C84B035" w14:textId="77777777" w:rsidTr="00B772DC">
        <w:tc>
          <w:tcPr>
            <w:tcW w:w="1728" w:type="dxa"/>
          </w:tcPr>
          <w:p w14:paraId="3E4D1CC9"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Strv5</w:t>
            </w:r>
          </w:p>
        </w:tc>
        <w:tc>
          <w:tcPr>
            <w:tcW w:w="1980" w:type="dxa"/>
          </w:tcPr>
          <w:p w14:paraId="2F5617AC"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Pakalpojumi</w:t>
            </w:r>
          </w:p>
        </w:tc>
        <w:tc>
          <w:tcPr>
            <w:tcW w:w="2592" w:type="dxa"/>
          </w:tcPr>
          <w:p w14:paraId="14D6F45C" w14:textId="77777777" w:rsidR="00EA634A" w:rsidRPr="00D30341" w:rsidRDefault="00EA634A" w:rsidP="00BB12FF">
            <w:pPr>
              <w:spacing w:line="240" w:lineRule="auto"/>
              <w:rPr>
                <w:rFonts w:ascii="Times New Roman" w:hAnsi="Times New Roman"/>
                <w:sz w:val="24"/>
                <w:szCs w:val="24"/>
              </w:rPr>
            </w:pPr>
            <w:r w:rsidRPr="00D30341">
              <w:rPr>
                <w:rFonts w:ascii="Times New Roman" w:hAnsi="Times New Roman"/>
                <w:sz w:val="24"/>
                <w:szCs w:val="24"/>
              </w:rPr>
              <w:t>Plānotās netiešās izmaksas</w:t>
            </w:r>
            <w:smartTag w:uri="schemas-tilde-lv/tildestengine" w:element="currency2">
              <w:smartTagPr>
                <w:attr w:name="currency_text" w:val="EUR"/>
                <w:attr w:name="currency_value" w:val="."/>
                <w:attr w:name="currency_key" w:val="EUR"/>
                <w:attr w:name="currency_id" w:val="16"/>
              </w:smartTagPr>
              <w:r w:rsidRPr="00D30341">
                <w:rPr>
                  <w:rFonts w:ascii="Times New Roman" w:hAnsi="Times New Roman"/>
                  <w:sz w:val="24"/>
                  <w:szCs w:val="24"/>
                </w:rPr>
                <w:t>, EUR</w:t>
              </w:r>
            </w:smartTag>
          </w:p>
        </w:tc>
        <w:tc>
          <w:tcPr>
            <w:tcW w:w="2160" w:type="dxa"/>
          </w:tcPr>
          <w:p w14:paraId="15691CDB"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Plānotās stundas, H</w:t>
            </w:r>
          </w:p>
        </w:tc>
      </w:tr>
      <w:tr w:rsidR="00EA634A" w:rsidRPr="00D30341" w14:paraId="1A3BE692" w14:textId="77777777" w:rsidTr="00B772DC">
        <w:trPr>
          <w:trHeight w:val="579"/>
        </w:trPr>
        <w:tc>
          <w:tcPr>
            <w:tcW w:w="1728" w:type="dxa"/>
            <w:vMerge w:val="restart"/>
          </w:tcPr>
          <w:p w14:paraId="0968D95E"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1.</w:t>
            </w:r>
          </w:p>
        </w:tc>
        <w:tc>
          <w:tcPr>
            <w:tcW w:w="1980" w:type="dxa"/>
          </w:tcPr>
          <w:p w14:paraId="1667A539"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1.</w:t>
            </w:r>
          </w:p>
        </w:tc>
        <w:tc>
          <w:tcPr>
            <w:tcW w:w="2592" w:type="dxa"/>
          </w:tcPr>
          <w:p w14:paraId="213A266B"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X / (visas pakalpojuma stundas) * (konkrētā pakalpojuma stundas)</w:t>
            </w:r>
          </w:p>
        </w:tc>
        <w:tc>
          <w:tcPr>
            <w:tcW w:w="2160" w:type="dxa"/>
          </w:tcPr>
          <w:p w14:paraId="4EE09EE0"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589B8542" w14:textId="77777777" w:rsidTr="00B772DC">
        <w:tc>
          <w:tcPr>
            <w:tcW w:w="1728" w:type="dxa"/>
            <w:vMerge/>
          </w:tcPr>
          <w:p w14:paraId="070937CC" w14:textId="77777777" w:rsidR="00EA634A" w:rsidRPr="00D30341" w:rsidRDefault="00EA634A" w:rsidP="00294D0C">
            <w:pPr>
              <w:spacing w:line="240" w:lineRule="auto"/>
              <w:jc w:val="both"/>
              <w:rPr>
                <w:rFonts w:ascii="Times New Roman" w:hAnsi="Times New Roman"/>
                <w:sz w:val="24"/>
                <w:szCs w:val="24"/>
              </w:rPr>
            </w:pPr>
          </w:p>
        </w:tc>
        <w:tc>
          <w:tcPr>
            <w:tcW w:w="1980" w:type="dxa"/>
          </w:tcPr>
          <w:p w14:paraId="07AE4EE6"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2592" w:type="dxa"/>
          </w:tcPr>
          <w:p w14:paraId="45159376"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67C701C3"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14956626" w14:textId="77777777" w:rsidTr="00B772DC">
        <w:tc>
          <w:tcPr>
            <w:tcW w:w="1728" w:type="dxa"/>
            <w:vMerge/>
          </w:tcPr>
          <w:p w14:paraId="615412A3" w14:textId="77777777" w:rsidR="00EA634A" w:rsidRPr="00D30341" w:rsidRDefault="00EA634A" w:rsidP="00294D0C">
            <w:pPr>
              <w:spacing w:line="240" w:lineRule="auto"/>
              <w:jc w:val="both"/>
              <w:rPr>
                <w:rFonts w:ascii="Times New Roman" w:hAnsi="Times New Roman"/>
                <w:sz w:val="24"/>
                <w:szCs w:val="24"/>
              </w:rPr>
            </w:pPr>
          </w:p>
        </w:tc>
        <w:tc>
          <w:tcPr>
            <w:tcW w:w="1980" w:type="dxa"/>
          </w:tcPr>
          <w:p w14:paraId="715BD300"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Visi pakalpojumi</w:t>
            </w:r>
          </w:p>
        </w:tc>
        <w:tc>
          <w:tcPr>
            <w:tcW w:w="2592" w:type="dxa"/>
          </w:tcPr>
          <w:p w14:paraId="6ABA9465"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X</w:t>
            </w:r>
          </w:p>
        </w:tc>
        <w:tc>
          <w:tcPr>
            <w:tcW w:w="2160" w:type="dxa"/>
          </w:tcPr>
          <w:p w14:paraId="12DBC807"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0A7A64FA" w14:textId="77777777" w:rsidTr="00B772DC">
        <w:tc>
          <w:tcPr>
            <w:tcW w:w="1728" w:type="dxa"/>
            <w:vMerge w:val="restart"/>
          </w:tcPr>
          <w:p w14:paraId="427C7CB9"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2.</w:t>
            </w:r>
          </w:p>
        </w:tc>
        <w:tc>
          <w:tcPr>
            <w:tcW w:w="1980" w:type="dxa"/>
          </w:tcPr>
          <w:p w14:paraId="3CC99289"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1.</w:t>
            </w:r>
          </w:p>
        </w:tc>
        <w:tc>
          <w:tcPr>
            <w:tcW w:w="2592" w:type="dxa"/>
          </w:tcPr>
          <w:p w14:paraId="1C0756A2"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6093358E"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219C02BC" w14:textId="77777777" w:rsidTr="00B772DC">
        <w:tc>
          <w:tcPr>
            <w:tcW w:w="1728" w:type="dxa"/>
            <w:vMerge/>
          </w:tcPr>
          <w:p w14:paraId="14807CE0" w14:textId="77777777" w:rsidR="00EA634A" w:rsidRPr="00D30341" w:rsidRDefault="00EA634A" w:rsidP="00294D0C">
            <w:pPr>
              <w:spacing w:line="240" w:lineRule="auto"/>
              <w:jc w:val="both"/>
              <w:rPr>
                <w:rFonts w:ascii="Times New Roman" w:hAnsi="Times New Roman"/>
                <w:sz w:val="24"/>
                <w:szCs w:val="24"/>
              </w:rPr>
            </w:pPr>
          </w:p>
        </w:tc>
        <w:tc>
          <w:tcPr>
            <w:tcW w:w="1980" w:type="dxa"/>
          </w:tcPr>
          <w:p w14:paraId="20435DBE"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2592" w:type="dxa"/>
          </w:tcPr>
          <w:p w14:paraId="536FF69F"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09551F3C"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4159C6AF" w14:textId="77777777" w:rsidTr="00B772DC">
        <w:tc>
          <w:tcPr>
            <w:tcW w:w="1728" w:type="dxa"/>
            <w:vMerge/>
          </w:tcPr>
          <w:p w14:paraId="7921BA23" w14:textId="77777777" w:rsidR="00EA634A" w:rsidRPr="00D30341" w:rsidRDefault="00EA634A" w:rsidP="00294D0C">
            <w:pPr>
              <w:spacing w:line="240" w:lineRule="auto"/>
              <w:jc w:val="both"/>
              <w:rPr>
                <w:rFonts w:ascii="Times New Roman" w:hAnsi="Times New Roman"/>
                <w:sz w:val="24"/>
                <w:szCs w:val="24"/>
              </w:rPr>
            </w:pPr>
          </w:p>
        </w:tc>
        <w:tc>
          <w:tcPr>
            <w:tcW w:w="1980" w:type="dxa"/>
          </w:tcPr>
          <w:p w14:paraId="1DEEDABC"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Visi pakalpojumi</w:t>
            </w:r>
          </w:p>
        </w:tc>
        <w:tc>
          <w:tcPr>
            <w:tcW w:w="2592" w:type="dxa"/>
          </w:tcPr>
          <w:p w14:paraId="6F4A2840"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Y</w:t>
            </w:r>
          </w:p>
        </w:tc>
        <w:tc>
          <w:tcPr>
            <w:tcW w:w="2160" w:type="dxa"/>
          </w:tcPr>
          <w:p w14:paraId="0AF703CF"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76AAE764" w14:textId="77777777" w:rsidTr="00B772DC">
        <w:tc>
          <w:tcPr>
            <w:tcW w:w="1728" w:type="dxa"/>
          </w:tcPr>
          <w:p w14:paraId="2C28010A"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1980" w:type="dxa"/>
          </w:tcPr>
          <w:p w14:paraId="15BCB1D4" w14:textId="77777777" w:rsidR="00EA634A" w:rsidRPr="00D30341" w:rsidRDefault="00EA634A" w:rsidP="00294D0C">
            <w:pPr>
              <w:spacing w:line="240" w:lineRule="auto"/>
              <w:jc w:val="both"/>
              <w:rPr>
                <w:rFonts w:ascii="Times New Roman" w:hAnsi="Times New Roman"/>
                <w:sz w:val="24"/>
                <w:szCs w:val="24"/>
              </w:rPr>
            </w:pPr>
          </w:p>
        </w:tc>
        <w:tc>
          <w:tcPr>
            <w:tcW w:w="2592" w:type="dxa"/>
          </w:tcPr>
          <w:p w14:paraId="02FED9A7"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05F081A9"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2BAB24C0" w14:textId="77777777" w:rsidTr="00B772DC">
        <w:tc>
          <w:tcPr>
            <w:tcW w:w="1728" w:type="dxa"/>
          </w:tcPr>
          <w:p w14:paraId="157BE49A" w14:textId="77777777" w:rsidR="00EA634A" w:rsidRPr="00D30341" w:rsidRDefault="00EA634A" w:rsidP="00294D0C">
            <w:pPr>
              <w:spacing w:line="240" w:lineRule="auto"/>
              <w:jc w:val="both"/>
              <w:rPr>
                <w:rFonts w:ascii="Times New Roman" w:hAnsi="Times New Roman"/>
                <w:sz w:val="24"/>
                <w:szCs w:val="24"/>
              </w:rPr>
            </w:pPr>
            <w:r w:rsidRPr="00D30341">
              <w:rPr>
                <w:rFonts w:ascii="Times New Roman" w:hAnsi="Times New Roman"/>
                <w:sz w:val="24"/>
                <w:szCs w:val="24"/>
              </w:rPr>
              <w:t>...</w:t>
            </w:r>
          </w:p>
        </w:tc>
        <w:tc>
          <w:tcPr>
            <w:tcW w:w="1980" w:type="dxa"/>
          </w:tcPr>
          <w:p w14:paraId="4CFDA742" w14:textId="77777777" w:rsidR="00EA634A" w:rsidRPr="00D30341" w:rsidRDefault="00EA634A" w:rsidP="00294D0C">
            <w:pPr>
              <w:spacing w:line="240" w:lineRule="auto"/>
              <w:jc w:val="both"/>
              <w:rPr>
                <w:rFonts w:ascii="Times New Roman" w:hAnsi="Times New Roman"/>
                <w:sz w:val="24"/>
                <w:szCs w:val="24"/>
              </w:rPr>
            </w:pPr>
          </w:p>
        </w:tc>
        <w:tc>
          <w:tcPr>
            <w:tcW w:w="2592" w:type="dxa"/>
          </w:tcPr>
          <w:p w14:paraId="3A067B79"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25BBAB66" w14:textId="77777777" w:rsidR="00EA634A" w:rsidRPr="00D30341" w:rsidRDefault="00EA634A" w:rsidP="00294D0C">
            <w:pPr>
              <w:spacing w:line="240" w:lineRule="auto"/>
              <w:jc w:val="both"/>
              <w:rPr>
                <w:rFonts w:ascii="Times New Roman" w:hAnsi="Times New Roman"/>
                <w:sz w:val="24"/>
                <w:szCs w:val="24"/>
              </w:rPr>
            </w:pPr>
          </w:p>
        </w:tc>
      </w:tr>
      <w:tr w:rsidR="00EA634A" w:rsidRPr="00D30341" w14:paraId="7A8E7766" w14:textId="77777777" w:rsidTr="00B772DC">
        <w:tc>
          <w:tcPr>
            <w:tcW w:w="1728" w:type="dxa"/>
          </w:tcPr>
          <w:p w14:paraId="5FAD922B" w14:textId="77777777" w:rsidR="00EA634A" w:rsidRPr="00D30341" w:rsidRDefault="00EA634A" w:rsidP="00294D0C">
            <w:pPr>
              <w:spacing w:line="240" w:lineRule="auto"/>
              <w:jc w:val="both"/>
              <w:rPr>
                <w:rFonts w:ascii="Times New Roman" w:hAnsi="Times New Roman"/>
                <w:sz w:val="24"/>
                <w:szCs w:val="24"/>
              </w:rPr>
            </w:pPr>
          </w:p>
        </w:tc>
        <w:tc>
          <w:tcPr>
            <w:tcW w:w="1980" w:type="dxa"/>
          </w:tcPr>
          <w:p w14:paraId="20CD7335" w14:textId="77777777" w:rsidR="00EA634A" w:rsidRPr="00D30341" w:rsidRDefault="00EA634A" w:rsidP="00294D0C">
            <w:pPr>
              <w:spacing w:line="240" w:lineRule="auto"/>
              <w:jc w:val="both"/>
              <w:rPr>
                <w:rFonts w:ascii="Times New Roman" w:hAnsi="Times New Roman"/>
                <w:sz w:val="24"/>
                <w:szCs w:val="24"/>
              </w:rPr>
            </w:pPr>
          </w:p>
        </w:tc>
        <w:tc>
          <w:tcPr>
            <w:tcW w:w="2592" w:type="dxa"/>
          </w:tcPr>
          <w:p w14:paraId="04C98E33" w14:textId="77777777" w:rsidR="00EA634A" w:rsidRPr="00D30341" w:rsidRDefault="00EA634A" w:rsidP="00294D0C">
            <w:pPr>
              <w:spacing w:line="240" w:lineRule="auto"/>
              <w:jc w:val="both"/>
              <w:rPr>
                <w:rFonts w:ascii="Times New Roman" w:hAnsi="Times New Roman"/>
                <w:sz w:val="24"/>
                <w:szCs w:val="24"/>
              </w:rPr>
            </w:pPr>
          </w:p>
        </w:tc>
        <w:tc>
          <w:tcPr>
            <w:tcW w:w="2160" w:type="dxa"/>
          </w:tcPr>
          <w:p w14:paraId="4360FB1E" w14:textId="77777777" w:rsidR="00EA634A" w:rsidRPr="00D30341" w:rsidRDefault="00EA634A" w:rsidP="00294D0C">
            <w:pPr>
              <w:spacing w:line="240" w:lineRule="auto"/>
              <w:jc w:val="both"/>
              <w:rPr>
                <w:rFonts w:ascii="Times New Roman" w:hAnsi="Times New Roman"/>
                <w:sz w:val="24"/>
                <w:szCs w:val="24"/>
              </w:rPr>
            </w:pPr>
          </w:p>
        </w:tc>
      </w:tr>
    </w:tbl>
    <w:p w14:paraId="46878B86" w14:textId="77777777" w:rsidR="00294D0C" w:rsidRPr="00D30341" w:rsidRDefault="00294D0C" w:rsidP="00294D0C">
      <w:pPr>
        <w:spacing w:line="240" w:lineRule="auto"/>
        <w:ind w:left="567"/>
        <w:jc w:val="both"/>
        <w:rPr>
          <w:rFonts w:ascii="Times New Roman" w:hAnsi="Times New Roman"/>
          <w:sz w:val="24"/>
          <w:szCs w:val="24"/>
        </w:rPr>
      </w:pPr>
    </w:p>
    <w:p w14:paraId="59007D1A" w14:textId="54F6C6A3" w:rsidR="00EA634A" w:rsidRPr="00D30341" w:rsidRDefault="00EA634A" w:rsidP="00294D0C">
      <w:pPr>
        <w:spacing w:line="240" w:lineRule="auto"/>
        <w:ind w:left="567"/>
        <w:jc w:val="both"/>
        <w:rPr>
          <w:rFonts w:ascii="Times New Roman" w:hAnsi="Times New Roman"/>
          <w:sz w:val="24"/>
          <w:szCs w:val="24"/>
        </w:rPr>
      </w:pPr>
      <w:r w:rsidRPr="00D30341">
        <w:rPr>
          <w:rFonts w:ascii="Times New Roman" w:hAnsi="Times New Roman"/>
          <w:sz w:val="24"/>
          <w:szCs w:val="24"/>
        </w:rPr>
        <w:t xml:space="preserve">Trešajā solī tiek pārdalītas to struktūrvienību izmaksas, kuriem nav struktūrvienības ietvaros pakalpojumu (tās ir šādas struktūrvienības </w:t>
      </w:r>
      <w:r w:rsidR="00BB12FF" w:rsidRPr="00D30341">
        <w:rPr>
          <w:rFonts w:ascii="Times New Roman" w:hAnsi="Times New Roman"/>
          <w:sz w:val="24"/>
          <w:szCs w:val="24"/>
        </w:rPr>
        <w:t>–</w:t>
      </w:r>
      <w:r w:rsidRPr="00D30341">
        <w:rPr>
          <w:rFonts w:ascii="Times New Roman" w:hAnsi="Times New Roman"/>
          <w:sz w:val="24"/>
          <w:szCs w:val="24"/>
        </w:rPr>
        <w:t xml:space="preserve"> </w:t>
      </w:r>
      <w:r w:rsidR="00AA7BE0" w:rsidRPr="00F64C77">
        <w:rPr>
          <w:rFonts w:ascii="Times New Roman" w:hAnsi="Times New Roman"/>
        </w:rPr>
        <w:t>Valde, Vadības birojs, Procesu pārvaldības daļa, Personāla daļa, Informācijas tehnoloģiju daļa, Juridiskā un iepirkumu daļa, Finanšu daļa, Saimnieciskā nodrošinājuma un infr</w:t>
      </w:r>
      <w:r w:rsidR="00AA7BE0">
        <w:rPr>
          <w:rFonts w:ascii="Times New Roman" w:hAnsi="Times New Roman"/>
        </w:rPr>
        <w:t>astruktūras daļa, Projektu daļa un</w:t>
      </w:r>
      <w:r w:rsidR="00AA7BE0" w:rsidRPr="00AA7BE0">
        <w:rPr>
          <w:rFonts w:ascii="Times New Roman" w:hAnsi="Times New Roman"/>
          <w:color w:val="000000"/>
        </w:rPr>
        <w:t xml:space="preserve"> </w:t>
      </w:r>
      <w:r w:rsidR="00AA7BE0">
        <w:rPr>
          <w:rFonts w:ascii="Times New Roman" w:hAnsi="Times New Roman"/>
          <w:color w:val="000000"/>
        </w:rPr>
        <w:t xml:space="preserve">Klientu apkalpošanas </w:t>
      </w:r>
      <w:r w:rsidR="00EE5964">
        <w:rPr>
          <w:rFonts w:ascii="Times New Roman" w:hAnsi="Times New Roman"/>
          <w:color w:val="000000"/>
        </w:rPr>
        <w:t>daļa</w:t>
      </w:r>
      <w:r w:rsidRPr="00D30341">
        <w:rPr>
          <w:rFonts w:ascii="Times New Roman" w:hAnsi="Times New Roman"/>
          <w:sz w:val="24"/>
          <w:szCs w:val="24"/>
        </w:rPr>
        <w:t xml:space="preserve">). Šo struktūrvienību izmaksas tiek proporcionāli pārdalītas uz pilnīgi </w:t>
      </w:r>
      <w:r w:rsidRPr="00D30341">
        <w:rPr>
          <w:rFonts w:ascii="Times New Roman" w:hAnsi="Times New Roman"/>
          <w:sz w:val="24"/>
          <w:szCs w:val="24"/>
        </w:rPr>
        <w:lastRenderedPageBreak/>
        <w:t>visiem plānotajiem pakalpojumiem Centrā saskaņā ar plānoto stundu apjomu katram konkrētajam pakalpojumam pēc formulas:</w:t>
      </w:r>
    </w:p>
    <w:p w14:paraId="02CC3E18" w14:textId="77777777" w:rsidR="00EA634A" w:rsidRPr="00D30341" w:rsidRDefault="00EA634A" w:rsidP="00294D0C">
      <w:pPr>
        <w:spacing w:line="240" w:lineRule="auto"/>
        <w:ind w:left="567"/>
        <w:jc w:val="both"/>
        <w:rPr>
          <w:rFonts w:ascii="Times New Roman" w:hAnsi="Times New Roman"/>
          <w:sz w:val="24"/>
          <w:szCs w:val="24"/>
        </w:rPr>
      </w:pPr>
      <w:proofErr w:type="spellStart"/>
      <w:r w:rsidRPr="00D30341">
        <w:rPr>
          <w:rFonts w:ascii="Times New Roman" w:hAnsi="Times New Roman"/>
          <w:sz w:val="24"/>
          <w:szCs w:val="24"/>
        </w:rPr>
        <w:t>Nizm</w:t>
      </w:r>
      <w:proofErr w:type="spellEnd"/>
      <w:r w:rsidRPr="00D30341">
        <w:rPr>
          <w:rFonts w:ascii="Times New Roman" w:hAnsi="Times New Roman"/>
          <w:sz w:val="24"/>
          <w:szCs w:val="24"/>
        </w:rPr>
        <w:t>(v) = (Citu daļu „Visi pakalpojumi”) / (Visu pakalpojumu stundu summa) * (Pakalpojuma stundu skaits), kur</w:t>
      </w:r>
    </w:p>
    <w:p w14:paraId="7076C48E" w14:textId="77777777" w:rsidR="00EA634A" w:rsidRPr="00D30341" w:rsidRDefault="00EA634A" w:rsidP="00294D0C">
      <w:pPr>
        <w:spacing w:line="240" w:lineRule="auto"/>
        <w:ind w:left="567"/>
        <w:jc w:val="both"/>
        <w:rPr>
          <w:rFonts w:ascii="Times New Roman" w:hAnsi="Times New Roman"/>
          <w:sz w:val="24"/>
          <w:szCs w:val="24"/>
        </w:rPr>
      </w:pPr>
      <w:proofErr w:type="spellStart"/>
      <w:r w:rsidRPr="00D30341">
        <w:rPr>
          <w:rFonts w:ascii="Times New Roman" w:hAnsi="Times New Roman"/>
          <w:sz w:val="24"/>
          <w:szCs w:val="24"/>
        </w:rPr>
        <w:t>Nizm</w:t>
      </w:r>
      <w:proofErr w:type="spellEnd"/>
      <w:r w:rsidRPr="00D30341">
        <w:rPr>
          <w:rFonts w:ascii="Times New Roman" w:hAnsi="Times New Roman"/>
          <w:sz w:val="24"/>
          <w:szCs w:val="24"/>
        </w:rPr>
        <w:t>(v) – uz konkrēto pakalpojumu attiecināmās struktūrvienības netiešās izmaksas;</w:t>
      </w:r>
    </w:p>
    <w:p w14:paraId="175F7161" w14:textId="1CCBBCBA" w:rsidR="00EA634A" w:rsidRPr="00D30341" w:rsidRDefault="00EA634A" w:rsidP="00294D0C">
      <w:pPr>
        <w:spacing w:line="240" w:lineRule="auto"/>
        <w:ind w:left="567"/>
        <w:jc w:val="both"/>
        <w:rPr>
          <w:rFonts w:ascii="Times New Roman" w:hAnsi="Times New Roman"/>
          <w:sz w:val="24"/>
          <w:szCs w:val="24"/>
        </w:rPr>
      </w:pPr>
      <w:r w:rsidRPr="00D30341">
        <w:rPr>
          <w:rFonts w:ascii="Times New Roman" w:hAnsi="Times New Roman"/>
          <w:sz w:val="24"/>
          <w:szCs w:val="24"/>
        </w:rPr>
        <w:t>Citu daļu „Visi pakalpojumi” – attiecīgo struktūrvienību izdevumu kopsumma, kura ir attiecināma uz viesiem pakalpojumiem;</w:t>
      </w:r>
    </w:p>
    <w:p w14:paraId="438D4F1C" w14:textId="77777777" w:rsidR="00EA634A" w:rsidRPr="00D30341" w:rsidRDefault="00EA634A" w:rsidP="00294D0C">
      <w:pPr>
        <w:spacing w:line="240" w:lineRule="auto"/>
        <w:ind w:left="567"/>
        <w:jc w:val="both"/>
        <w:rPr>
          <w:rFonts w:ascii="Times New Roman" w:hAnsi="Times New Roman"/>
          <w:sz w:val="24"/>
          <w:szCs w:val="24"/>
        </w:rPr>
      </w:pPr>
      <w:r w:rsidRPr="00D30341">
        <w:rPr>
          <w:rFonts w:ascii="Times New Roman" w:hAnsi="Times New Roman"/>
          <w:sz w:val="24"/>
          <w:szCs w:val="24"/>
        </w:rPr>
        <w:t>Visu pakalpojumu stundu summa – pilnīgi visu plānoto pakalpojumu stundu kopsumma;</w:t>
      </w:r>
    </w:p>
    <w:p w14:paraId="1F20B9D8" w14:textId="77777777" w:rsidR="00EA634A" w:rsidRPr="00D30341" w:rsidRDefault="00EA634A" w:rsidP="00294D0C">
      <w:pPr>
        <w:spacing w:line="240" w:lineRule="auto"/>
        <w:ind w:left="567"/>
        <w:jc w:val="both"/>
        <w:rPr>
          <w:rFonts w:ascii="Times New Roman" w:hAnsi="Times New Roman"/>
          <w:sz w:val="24"/>
          <w:szCs w:val="24"/>
        </w:rPr>
      </w:pPr>
      <w:r w:rsidRPr="00D30341">
        <w:rPr>
          <w:rFonts w:ascii="Times New Roman" w:hAnsi="Times New Roman"/>
          <w:sz w:val="24"/>
          <w:szCs w:val="24"/>
        </w:rPr>
        <w:t>Pakalpojumu stundu skaits – konkrētā pakalpojuma plānotais darba stundu skaits.</w:t>
      </w:r>
    </w:p>
    <w:p w14:paraId="458650AF" w14:textId="77777777" w:rsidR="00346DC3" w:rsidRPr="00D30341" w:rsidRDefault="00346DC3" w:rsidP="00346DC3">
      <w:pPr>
        <w:pStyle w:val="ListParagraph"/>
        <w:spacing w:line="240" w:lineRule="auto"/>
        <w:ind w:left="567"/>
        <w:jc w:val="both"/>
        <w:rPr>
          <w:rFonts w:ascii="Times New Roman" w:hAnsi="Times New Roman"/>
          <w:sz w:val="24"/>
          <w:szCs w:val="24"/>
        </w:rPr>
      </w:pPr>
    </w:p>
    <w:p w14:paraId="4CD232C6" w14:textId="77777777" w:rsidR="003B5071" w:rsidRPr="00D30341" w:rsidRDefault="003B5071" w:rsidP="00294D0C">
      <w:pPr>
        <w:pStyle w:val="ListParagraph"/>
        <w:numPr>
          <w:ilvl w:val="1"/>
          <w:numId w:val="1"/>
        </w:numPr>
        <w:tabs>
          <w:tab w:val="clear" w:pos="574"/>
          <w:tab w:val="num" w:pos="851"/>
        </w:tabs>
        <w:spacing w:line="240" w:lineRule="auto"/>
        <w:ind w:left="567" w:hanging="567"/>
        <w:jc w:val="both"/>
        <w:rPr>
          <w:rFonts w:ascii="Times New Roman" w:hAnsi="Times New Roman"/>
          <w:sz w:val="24"/>
          <w:szCs w:val="24"/>
        </w:rPr>
      </w:pPr>
      <w:r w:rsidRPr="00D30341">
        <w:rPr>
          <w:rFonts w:ascii="Times New Roman" w:hAnsi="Times New Roman"/>
          <w:sz w:val="24"/>
          <w:szCs w:val="24"/>
        </w:rPr>
        <w:t>Netiešo izmaksu pārdale var tikt veikta arī Excel programmā. Veicot pārdali programmā Excel, pārdale tiek veikta secīgi pa soļiem, identiski kā to dara ABC sistēma, balstoties uz algoritmiem.</w:t>
      </w:r>
    </w:p>
    <w:p w14:paraId="36F2B0AB" w14:textId="77777777" w:rsidR="00CD1A6F" w:rsidRPr="00D30341" w:rsidRDefault="00CD1A6F" w:rsidP="00CD1A6F">
      <w:pPr>
        <w:pStyle w:val="ListParagraph"/>
        <w:spacing w:line="240" w:lineRule="auto"/>
        <w:ind w:left="567"/>
        <w:jc w:val="both"/>
        <w:rPr>
          <w:rFonts w:ascii="Times New Roman" w:hAnsi="Times New Roman"/>
          <w:sz w:val="24"/>
          <w:szCs w:val="24"/>
        </w:rPr>
      </w:pPr>
    </w:p>
    <w:p w14:paraId="177068B0" w14:textId="77777777" w:rsidR="00CD1A6F" w:rsidRDefault="00CD1A6F" w:rsidP="00294D0C">
      <w:pPr>
        <w:pStyle w:val="ListParagraph"/>
        <w:numPr>
          <w:ilvl w:val="1"/>
          <w:numId w:val="1"/>
        </w:numPr>
        <w:tabs>
          <w:tab w:val="clear" w:pos="574"/>
          <w:tab w:val="num" w:pos="851"/>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Ir </w:t>
      </w:r>
      <w:r w:rsidR="00982A24" w:rsidRPr="00D30341">
        <w:rPr>
          <w:rFonts w:ascii="Times New Roman" w:hAnsi="Times New Roman"/>
          <w:sz w:val="24"/>
          <w:szCs w:val="24"/>
        </w:rPr>
        <w:t xml:space="preserve">tādi </w:t>
      </w:r>
      <w:r w:rsidRPr="00D30341">
        <w:rPr>
          <w:rFonts w:ascii="Times New Roman" w:hAnsi="Times New Roman"/>
          <w:sz w:val="24"/>
          <w:szCs w:val="24"/>
        </w:rPr>
        <w:t xml:space="preserve">pakalpojumi, kuriem nav iespējams identificēt </w:t>
      </w:r>
      <w:r w:rsidR="00982A24" w:rsidRPr="00D30341">
        <w:rPr>
          <w:rFonts w:ascii="Times New Roman" w:hAnsi="Times New Roman"/>
          <w:sz w:val="24"/>
          <w:szCs w:val="24"/>
        </w:rPr>
        <w:t xml:space="preserve">plāna/izpildes </w:t>
      </w:r>
      <w:r w:rsidRPr="00D30341">
        <w:rPr>
          <w:rFonts w:ascii="Times New Roman" w:hAnsi="Times New Roman"/>
          <w:sz w:val="24"/>
          <w:szCs w:val="24"/>
        </w:rPr>
        <w:t>stundu skaitu</w:t>
      </w:r>
      <w:r w:rsidR="00982A24" w:rsidRPr="00D30341">
        <w:rPr>
          <w:rFonts w:ascii="Times New Roman" w:hAnsi="Times New Roman"/>
          <w:sz w:val="24"/>
          <w:szCs w:val="24"/>
        </w:rPr>
        <w:t>, tad netiešās izmaksas tiek aprēķinātas kā 25% no tiešajām izmaksām.</w:t>
      </w:r>
    </w:p>
    <w:p w14:paraId="228B8F4F" w14:textId="77777777" w:rsidR="00EE5964" w:rsidRPr="00EE5964" w:rsidRDefault="00EE5964" w:rsidP="00EE5964">
      <w:pPr>
        <w:pStyle w:val="ListParagraph"/>
        <w:rPr>
          <w:rFonts w:ascii="Times New Roman" w:hAnsi="Times New Roman"/>
          <w:sz w:val="24"/>
          <w:szCs w:val="24"/>
        </w:rPr>
      </w:pPr>
    </w:p>
    <w:p w14:paraId="1A2F458A" w14:textId="77777777" w:rsidR="00EE5964" w:rsidRPr="00EE5964" w:rsidRDefault="00EE5964" w:rsidP="00EE5964">
      <w:pPr>
        <w:spacing w:line="240" w:lineRule="auto"/>
        <w:jc w:val="both"/>
        <w:rPr>
          <w:rFonts w:ascii="Times New Roman" w:hAnsi="Times New Roman"/>
          <w:sz w:val="24"/>
          <w:szCs w:val="24"/>
        </w:rPr>
      </w:pPr>
    </w:p>
    <w:p w14:paraId="4E6CF63D" w14:textId="77777777" w:rsidR="00EA634A" w:rsidRPr="00D30341" w:rsidRDefault="00EA634A" w:rsidP="00294D0C">
      <w:pPr>
        <w:numPr>
          <w:ilvl w:val="0"/>
          <w:numId w:val="1"/>
        </w:numPr>
        <w:spacing w:line="240" w:lineRule="auto"/>
        <w:jc w:val="center"/>
        <w:rPr>
          <w:rFonts w:ascii="Times New Roman" w:hAnsi="Times New Roman"/>
          <w:b/>
          <w:sz w:val="24"/>
          <w:szCs w:val="24"/>
        </w:rPr>
      </w:pPr>
      <w:r w:rsidRPr="00D30341">
        <w:rPr>
          <w:rFonts w:ascii="Times New Roman" w:hAnsi="Times New Roman"/>
          <w:b/>
          <w:sz w:val="24"/>
          <w:szCs w:val="24"/>
        </w:rPr>
        <w:t>LVĢMC sniegto pakalpojumu cenu noteikšana</w:t>
      </w:r>
    </w:p>
    <w:p w14:paraId="452F54E2"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cenas noteikšanā LVĢMC izmanto Pilnās pašizmaksas kalkulācijas metodi, līdz ar to cena tiek aprēķināta, pašizmaksai pieskaitot peļņu.</w:t>
      </w:r>
    </w:p>
    <w:p w14:paraId="43D829F5"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 xml:space="preserve">Veicot LVĢMC pakalpojumu cenas aprēķinu, tiek paredzēts visiem pakalpojumiem cenā iekļaut peļņu 10% apmērā no pakalpojuma pašizmaksas. </w:t>
      </w:r>
    </w:p>
    <w:p w14:paraId="56CE7D42"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Lai noteiktu iespējami konkurētspējīgas pakalpojuma cenas, attiecīgās daļas vadītājs sagatavo un iesniedz izskatīšanai LVĢMC</w:t>
      </w:r>
      <w:r w:rsidR="00BB12FF" w:rsidRPr="00D30341">
        <w:rPr>
          <w:rFonts w:ascii="Times New Roman" w:hAnsi="Times New Roman"/>
          <w:sz w:val="24"/>
          <w:szCs w:val="24"/>
        </w:rPr>
        <w:t xml:space="preserve"> </w:t>
      </w:r>
      <w:r w:rsidRPr="00D30341">
        <w:rPr>
          <w:rFonts w:ascii="Times New Roman" w:hAnsi="Times New Roman"/>
          <w:sz w:val="24"/>
          <w:szCs w:val="24"/>
        </w:rPr>
        <w:t>valdei informāciju par līdzīga rakstura pakalpojumu cenām tirgū.</w:t>
      </w:r>
    </w:p>
    <w:p w14:paraId="4AA84456" w14:textId="77777777" w:rsidR="00EA634A" w:rsidRPr="00D30341" w:rsidRDefault="000A44DD" w:rsidP="00294D0C">
      <w:pPr>
        <w:numPr>
          <w:ilvl w:val="1"/>
          <w:numId w:val="1"/>
        </w:numPr>
        <w:tabs>
          <w:tab w:val="num" w:pos="540"/>
        </w:tabs>
        <w:spacing w:line="240" w:lineRule="auto"/>
        <w:ind w:left="567" w:hanging="567"/>
        <w:jc w:val="both"/>
        <w:rPr>
          <w:rFonts w:ascii="Times New Roman" w:hAnsi="Times New Roman"/>
          <w:sz w:val="24"/>
          <w:szCs w:val="24"/>
        </w:rPr>
      </w:pPr>
      <w:r>
        <w:rPr>
          <w:rFonts w:ascii="Times New Roman" w:hAnsi="Times New Roman"/>
          <w:sz w:val="24"/>
          <w:szCs w:val="24"/>
        </w:rPr>
        <w:t>Ņemot vērā 9</w:t>
      </w:r>
      <w:r w:rsidR="00EA634A" w:rsidRPr="00D30341">
        <w:rPr>
          <w:rFonts w:ascii="Times New Roman" w:hAnsi="Times New Roman"/>
          <w:sz w:val="24"/>
          <w:szCs w:val="24"/>
        </w:rPr>
        <w:t>.3. punktā minēto informāciju par līdzvērtīga pakalpojumu izcenojumiem tirgū, LVĢMC valde var lemt par aprēķinātā pakalpojuma cenas koriģēšanu atbilstoši tirgus situācijai.</w:t>
      </w:r>
    </w:p>
    <w:p w14:paraId="34527EA5" w14:textId="77777777" w:rsidR="00EA634A" w:rsidRPr="00D30341" w:rsidRDefault="00EA634A" w:rsidP="00294D0C">
      <w:pPr>
        <w:numPr>
          <w:ilvl w:val="1"/>
          <w:numId w:val="1"/>
        </w:numPr>
        <w:tabs>
          <w:tab w:val="num" w:pos="540"/>
        </w:tabs>
        <w:spacing w:line="240" w:lineRule="auto"/>
        <w:ind w:left="567" w:hanging="567"/>
        <w:jc w:val="both"/>
        <w:rPr>
          <w:rFonts w:ascii="Times New Roman" w:hAnsi="Times New Roman"/>
          <w:sz w:val="24"/>
          <w:szCs w:val="24"/>
        </w:rPr>
      </w:pPr>
      <w:r w:rsidRPr="00D30341">
        <w:rPr>
          <w:rFonts w:ascii="Times New Roman" w:hAnsi="Times New Roman"/>
          <w:sz w:val="24"/>
          <w:szCs w:val="24"/>
        </w:rPr>
        <w:t>Pakalpojuma cena tiek aprēķināta pēc šādas formulas:</w:t>
      </w:r>
    </w:p>
    <w:p w14:paraId="5BD14CE4"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P = (</w:t>
      </w:r>
      <w:proofErr w:type="spellStart"/>
      <w:r w:rsidRPr="00D30341">
        <w:rPr>
          <w:rFonts w:ascii="Times New Roman" w:hAnsi="Times New Roman"/>
          <w:sz w:val="24"/>
          <w:szCs w:val="24"/>
        </w:rPr>
        <w:t>Ip</w:t>
      </w:r>
      <w:proofErr w:type="spellEnd"/>
      <w:r w:rsidRPr="00D30341">
        <w:rPr>
          <w:rFonts w:ascii="Times New Roman" w:hAnsi="Times New Roman"/>
          <w:sz w:val="24"/>
          <w:szCs w:val="24"/>
        </w:rPr>
        <w:t>) * (1+10%), kur</w:t>
      </w:r>
    </w:p>
    <w:p w14:paraId="077FB593"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P – pakalpojuma pārdošanas cena;</w:t>
      </w:r>
    </w:p>
    <w:p w14:paraId="49658DB6" w14:textId="77777777" w:rsidR="00EA634A" w:rsidRPr="00D30341" w:rsidRDefault="00EA634A" w:rsidP="00294D0C">
      <w:pPr>
        <w:spacing w:line="240" w:lineRule="auto"/>
        <w:ind w:left="720"/>
        <w:jc w:val="both"/>
        <w:rPr>
          <w:rFonts w:ascii="Times New Roman" w:hAnsi="Times New Roman"/>
          <w:sz w:val="24"/>
          <w:szCs w:val="24"/>
        </w:rPr>
      </w:pPr>
      <w:proofErr w:type="spellStart"/>
      <w:r w:rsidRPr="00D30341">
        <w:rPr>
          <w:rFonts w:ascii="Times New Roman" w:hAnsi="Times New Roman"/>
          <w:sz w:val="24"/>
          <w:szCs w:val="24"/>
        </w:rPr>
        <w:t>Ip</w:t>
      </w:r>
      <w:proofErr w:type="spellEnd"/>
      <w:r w:rsidRPr="00D30341">
        <w:rPr>
          <w:rFonts w:ascii="Times New Roman" w:hAnsi="Times New Roman"/>
          <w:sz w:val="24"/>
          <w:szCs w:val="24"/>
        </w:rPr>
        <w:t xml:space="preserve"> – viens sniegtā pakalpojuma veida vienas vienības izmaksas;</w:t>
      </w:r>
    </w:p>
    <w:p w14:paraId="57FA59A1" w14:textId="77777777" w:rsidR="00EA634A" w:rsidRPr="00D30341" w:rsidRDefault="00EA634A" w:rsidP="00294D0C">
      <w:pPr>
        <w:spacing w:line="240" w:lineRule="auto"/>
        <w:ind w:left="720"/>
        <w:jc w:val="both"/>
        <w:rPr>
          <w:rFonts w:ascii="Times New Roman" w:hAnsi="Times New Roman"/>
          <w:sz w:val="24"/>
          <w:szCs w:val="24"/>
        </w:rPr>
      </w:pPr>
      <w:r w:rsidRPr="00D30341">
        <w:rPr>
          <w:rFonts w:ascii="Times New Roman" w:hAnsi="Times New Roman"/>
          <w:sz w:val="24"/>
          <w:szCs w:val="24"/>
        </w:rPr>
        <w:t>10% - noteiktā rentabilitāte.</w:t>
      </w:r>
    </w:p>
    <w:p w14:paraId="3A4D5F83" w14:textId="6B061BC6" w:rsidR="00EE5964" w:rsidRDefault="00EE5964">
      <w:pPr>
        <w:spacing w:after="160" w:line="259" w:lineRule="auto"/>
        <w:rPr>
          <w:rFonts w:ascii="Times New Roman" w:hAnsi="Times New Roman"/>
          <w:sz w:val="24"/>
          <w:szCs w:val="24"/>
        </w:rPr>
      </w:pPr>
      <w:r>
        <w:rPr>
          <w:rFonts w:ascii="Times New Roman" w:hAnsi="Times New Roman"/>
          <w:sz w:val="24"/>
          <w:szCs w:val="24"/>
        </w:rPr>
        <w:br w:type="page"/>
      </w:r>
    </w:p>
    <w:p w14:paraId="4555FF41" w14:textId="77777777" w:rsidR="00EA634A" w:rsidRPr="00EE5964" w:rsidRDefault="00EA634A" w:rsidP="00EE5964">
      <w:pPr>
        <w:numPr>
          <w:ilvl w:val="0"/>
          <w:numId w:val="1"/>
        </w:numPr>
        <w:spacing w:line="240" w:lineRule="auto"/>
        <w:jc w:val="center"/>
        <w:rPr>
          <w:rFonts w:ascii="Times New Roman" w:hAnsi="Times New Roman"/>
          <w:b/>
          <w:sz w:val="24"/>
          <w:szCs w:val="24"/>
        </w:rPr>
      </w:pPr>
      <w:r w:rsidRPr="00EE5964">
        <w:rPr>
          <w:rFonts w:ascii="Times New Roman" w:hAnsi="Times New Roman"/>
          <w:b/>
          <w:sz w:val="24"/>
          <w:szCs w:val="24"/>
        </w:rPr>
        <w:lastRenderedPageBreak/>
        <w:t>Citi noteikumi</w:t>
      </w:r>
    </w:p>
    <w:p w14:paraId="0F2E3237"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Visas LVĢMC sniegto pakalpojumu cenas, kas noteiktas līdz šīs Metodikas spēkā stāšanās brīdim, ir uzskatāmas par atbilstošām un piemērojamām līdz brīdim, kad atbilstoši šai Metodikai tiek veikts jauns izmaksu aprēķins konkrētam LVĢMC sniegtajam pakalpojumam.</w:t>
      </w:r>
    </w:p>
    <w:p w14:paraId="7A491409" w14:textId="77777777" w:rsidR="00E2534C"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LVĢMC sniegto pakalpojumu cenrādis tiek izveidots pēc plānotā budžeta apstiprināšanas un ir spēkā līdz brīdim, kad tiek apstiprināts jauns cenrādis. Cenrādi tā spēkā esamības laikā var grozīt. Apstiprinot ikgadējo budžetu, nepieciešamības gadījumā tiek veikts cenu pārrēķins saskaņā ar plānotajiem finanšu datiem un plānoto laika patēriņu, un tiek izvērtēts un pieņemts lēmums, vai ir nepieciešams veikt izmaiņas pakalpojumu cenrādī.</w:t>
      </w:r>
    </w:p>
    <w:p w14:paraId="609295FA" w14:textId="77777777" w:rsidR="00EA634A" w:rsidRPr="00D30341" w:rsidRDefault="00EA634A" w:rsidP="00294D0C">
      <w:pPr>
        <w:numPr>
          <w:ilvl w:val="1"/>
          <w:numId w:val="1"/>
        </w:numPr>
        <w:tabs>
          <w:tab w:val="num" w:pos="540"/>
        </w:tabs>
        <w:spacing w:line="240" w:lineRule="auto"/>
        <w:ind w:left="540" w:hanging="540"/>
        <w:jc w:val="both"/>
        <w:rPr>
          <w:rFonts w:ascii="Times New Roman" w:hAnsi="Times New Roman"/>
          <w:sz w:val="24"/>
          <w:szCs w:val="24"/>
        </w:rPr>
      </w:pPr>
      <w:r w:rsidRPr="00D30341">
        <w:rPr>
          <w:rFonts w:ascii="Times New Roman" w:hAnsi="Times New Roman"/>
          <w:sz w:val="24"/>
          <w:szCs w:val="24"/>
        </w:rPr>
        <w:t xml:space="preserve">Metodika stājas </w:t>
      </w:r>
      <w:r w:rsidRPr="001759C9">
        <w:rPr>
          <w:rFonts w:ascii="Times New Roman" w:hAnsi="Times New Roman"/>
          <w:sz w:val="24"/>
          <w:szCs w:val="24"/>
        </w:rPr>
        <w:t xml:space="preserve">spēkā </w:t>
      </w:r>
      <w:r w:rsidR="002D1AC4" w:rsidRPr="001759C9">
        <w:rPr>
          <w:rFonts w:ascii="Times New Roman" w:hAnsi="Times New Roman"/>
          <w:sz w:val="24"/>
          <w:szCs w:val="24"/>
        </w:rPr>
        <w:t xml:space="preserve">ar </w:t>
      </w:r>
      <w:r w:rsidR="000A44DD" w:rsidRPr="001759C9">
        <w:rPr>
          <w:rFonts w:ascii="Times New Roman" w:hAnsi="Times New Roman"/>
          <w:sz w:val="24"/>
          <w:szCs w:val="24"/>
        </w:rPr>
        <w:t>2021</w:t>
      </w:r>
      <w:r w:rsidR="00C518AC" w:rsidRPr="001759C9">
        <w:rPr>
          <w:rFonts w:ascii="Times New Roman" w:hAnsi="Times New Roman"/>
          <w:sz w:val="24"/>
          <w:szCs w:val="24"/>
        </w:rPr>
        <w:t>.</w:t>
      </w:r>
      <w:r w:rsidR="000A44DD" w:rsidRPr="001759C9">
        <w:rPr>
          <w:rFonts w:ascii="Times New Roman" w:hAnsi="Times New Roman"/>
          <w:sz w:val="24"/>
          <w:szCs w:val="24"/>
        </w:rPr>
        <w:t xml:space="preserve"> </w:t>
      </w:r>
      <w:r w:rsidR="00C518AC" w:rsidRPr="001759C9">
        <w:rPr>
          <w:rFonts w:ascii="Times New Roman" w:hAnsi="Times New Roman"/>
          <w:sz w:val="24"/>
          <w:szCs w:val="24"/>
        </w:rPr>
        <w:t>gada</w:t>
      </w:r>
      <w:r w:rsidR="00E416CB" w:rsidRPr="001759C9">
        <w:rPr>
          <w:rFonts w:ascii="Times New Roman" w:hAnsi="Times New Roman"/>
          <w:sz w:val="24"/>
          <w:szCs w:val="24"/>
        </w:rPr>
        <w:t xml:space="preserve"> </w:t>
      </w:r>
      <w:r w:rsidR="000A44DD" w:rsidRPr="001759C9">
        <w:rPr>
          <w:rFonts w:ascii="Times New Roman" w:hAnsi="Times New Roman"/>
          <w:sz w:val="24"/>
          <w:szCs w:val="24"/>
        </w:rPr>
        <w:t>01</w:t>
      </w:r>
      <w:r w:rsidR="00C518AC" w:rsidRPr="001759C9">
        <w:rPr>
          <w:rFonts w:ascii="Times New Roman" w:hAnsi="Times New Roman"/>
          <w:sz w:val="24"/>
          <w:szCs w:val="24"/>
        </w:rPr>
        <w:t>.</w:t>
      </w:r>
      <w:r w:rsidR="000A44DD" w:rsidRPr="001759C9">
        <w:rPr>
          <w:rFonts w:ascii="Times New Roman" w:hAnsi="Times New Roman"/>
          <w:sz w:val="24"/>
          <w:szCs w:val="24"/>
        </w:rPr>
        <w:t xml:space="preserve"> janvāri.</w:t>
      </w:r>
    </w:p>
    <w:p w14:paraId="729089A2" w14:textId="77777777" w:rsidR="00EA634A" w:rsidRPr="00D30341" w:rsidRDefault="00EA634A" w:rsidP="00EA634A">
      <w:pPr>
        <w:ind w:left="360"/>
        <w:rPr>
          <w:rFonts w:ascii="Times New Roman" w:hAnsi="Times New Roman"/>
          <w:sz w:val="24"/>
          <w:szCs w:val="24"/>
        </w:rPr>
      </w:pPr>
    </w:p>
    <w:p w14:paraId="2DFD08AF" w14:textId="77777777" w:rsidR="00E54F7F" w:rsidRPr="00D30341" w:rsidRDefault="00E54F7F">
      <w:pPr>
        <w:spacing w:after="160" w:line="259" w:lineRule="auto"/>
        <w:rPr>
          <w:rFonts w:ascii="Times New Roman" w:hAnsi="Times New Roman"/>
          <w:i/>
          <w:color w:val="000000"/>
        </w:rPr>
      </w:pPr>
      <w:r w:rsidRPr="00D30341">
        <w:rPr>
          <w:rFonts w:ascii="Times New Roman" w:hAnsi="Times New Roman"/>
          <w:i/>
          <w:color w:val="000000"/>
        </w:rPr>
        <w:br w:type="page"/>
      </w:r>
    </w:p>
    <w:p w14:paraId="5F42ECBA" w14:textId="77777777" w:rsidR="00EA634A" w:rsidRPr="00D30341" w:rsidRDefault="00EA634A" w:rsidP="00EA634A">
      <w:pPr>
        <w:ind w:left="360"/>
        <w:jc w:val="right"/>
        <w:rPr>
          <w:rFonts w:ascii="Times New Roman" w:hAnsi="Times New Roman"/>
          <w:i/>
          <w:color w:val="000000"/>
        </w:rPr>
      </w:pPr>
      <w:r w:rsidRPr="00D30341">
        <w:rPr>
          <w:rFonts w:ascii="Times New Roman" w:hAnsi="Times New Roman"/>
          <w:i/>
          <w:color w:val="000000"/>
        </w:rPr>
        <w:lastRenderedPageBreak/>
        <w:t>Pielikums Nr.1</w:t>
      </w:r>
    </w:p>
    <w:p w14:paraId="25807C88" w14:textId="77777777" w:rsidR="00EA634A" w:rsidRPr="00D30341" w:rsidRDefault="00EA634A" w:rsidP="00EA634A">
      <w:pPr>
        <w:jc w:val="center"/>
        <w:rPr>
          <w:rFonts w:ascii="Times New Roman" w:hAnsi="Times New Roman"/>
          <w:b/>
          <w:color w:val="000000"/>
        </w:rPr>
      </w:pPr>
      <w:r w:rsidRPr="00D30341">
        <w:rPr>
          <w:rFonts w:ascii="Times New Roman" w:hAnsi="Times New Roman"/>
          <w:b/>
          <w:color w:val="000000"/>
        </w:rPr>
        <w:t>LVĢMC vadības grāmatvedības modulī izmantoto algoritmu apraksts pa pārdales soļiem</w:t>
      </w:r>
    </w:p>
    <w:tbl>
      <w:tblPr>
        <w:tblW w:w="9820" w:type="dxa"/>
        <w:tblInd w:w="-318" w:type="dxa"/>
        <w:tblLook w:val="0000" w:firstRow="0" w:lastRow="0" w:firstColumn="0" w:lastColumn="0" w:noHBand="0" w:noVBand="0"/>
      </w:tblPr>
      <w:tblGrid>
        <w:gridCol w:w="1110"/>
        <w:gridCol w:w="3492"/>
        <w:gridCol w:w="2520"/>
        <w:gridCol w:w="2698"/>
      </w:tblGrid>
      <w:tr w:rsidR="008F6BFB" w:rsidRPr="00D30341" w14:paraId="1CC1547A" w14:textId="77777777" w:rsidTr="002A7774">
        <w:trPr>
          <w:cantSplit/>
          <w:trHeight w:val="255"/>
        </w:trPr>
        <w:tc>
          <w:tcPr>
            <w:tcW w:w="1110" w:type="dxa"/>
            <w:vMerge w:val="restart"/>
            <w:tcBorders>
              <w:top w:val="single" w:sz="4" w:space="0" w:color="auto"/>
              <w:left w:val="single" w:sz="4" w:space="0" w:color="auto"/>
              <w:right w:val="single" w:sz="4" w:space="0" w:color="auto"/>
            </w:tcBorders>
            <w:shd w:val="clear" w:color="auto" w:fill="auto"/>
            <w:noWrap/>
            <w:vAlign w:val="bottom"/>
          </w:tcPr>
          <w:p w14:paraId="4D362288" w14:textId="77777777" w:rsidR="008F6BFB" w:rsidRPr="00D30341" w:rsidRDefault="008F6BFB" w:rsidP="003B5071">
            <w:pPr>
              <w:rPr>
                <w:rFonts w:ascii="Times New Roman" w:hAnsi="Times New Roman"/>
                <w:b/>
                <w:bCs/>
                <w:color w:val="000000"/>
              </w:rPr>
            </w:pPr>
            <w:r w:rsidRPr="00D30341">
              <w:rPr>
                <w:rFonts w:ascii="Times New Roman" w:hAnsi="Times New Roman"/>
                <w:b/>
                <w:bCs/>
                <w:color w:val="000000"/>
              </w:rPr>
              <w:t>Pārdales solis</w:t>
            </w:r>
          </w:p>
        </w:tc>
        <w:tc>
          <w:tcPr>
            <w:tcW w:w="6012" w:type="dxa"/>
            <w:gridSpan w:val="2"/>
            <w:tcBorders>
              <w:top w:val="single" w:sz="4" w:space="0" w:color="auto"/>
              <w:left w:val="nil"/>
              <w:bottom w:val="single" w:sz="4" w:space="0" w:color="auto"/>
              <w:right w:val="single" w:sz="4" w:space="0" w:color="auto"/>
            </w:tcBorders>
            <w:shd w:val="clear" w:color="auto" w:fill="auto"/>
            <w:noWrap/>
            <w:vAlign w:val="bottom"/>
          </w:tcPr>
          <w:p w14:paraId="30D78CEE" w14:textId="77777777" w:rsidR="008F6BFB" w:rsidRPr="00D30341" w:rsidRDefault="008F6BFB" w:rsidP="003B5071">
            <w:pPr>
              <w:jc w:val="center"/>
              <w:rPr>
                <w:rFonts w:ascii="Times New Roman" w:hAnsi="Times New Roman"/>
                <w:b/>
                <w:bCs/>
                <w:color w:val="000000"/>
              </w:rPr>
            </w:pPr>
            <w:r w:rsidRPr="00D30341">
              <w:rPr>
                <w:rFonts w:ascii="Times New Roman" w:hAnsi="Times New Roman"/>
                <w:b/>
                <w:bCs/>
                <w:color w:val="000000"/>
              </w:rPr>
              <w:t>„IEEJA”</w:t>
            </w:r>
          </w:p>
        </w:tc>
        <w:tc>
          <w:tcPr>
            <w:tcW w:w="2698" w:type="dxa"/>
            <w:tcBorders>
              <w:top w:val="single" w:sz="4" w:space="0" w:color="auto"/>
              <w:left w:val="nil"/>
              <w:bottom w:val="single" w:sz="4" w:space="0" w:color="auto"/>
              <w:right w:val="single" w:sz="4" w:space="0" w:color="auto"/>
            </w:tcBorders>
            <w:shd w:val="clear" w:color="auto" w:fill="auto"/>
            <w:vAlign w:val="bottom"/>
          </w:tcPr>
          <w:p w14:paraId="584651EA" w14:textId="77777777" w:rsidR="008F6BFB" w:rsidRPr="00D30341" w:rsidRDefault="008F6BFB" w:rsidP="003B5071">
            <w:pPr>
              <w:jc w:val="center"/>
              <w:rPr>
                <w:rFonts w:ascii="Times New Roman" w:hAnsi="Times New Roman"/>
                <w:b/>
                <w:bCs/>
                <w:color w:val="000000"/>
              </w:rPr>
            </w:pPr>
            <w:r w:rsidRPr="00D30341">
              <w:rPr>
                <w:rFonts w:ascii="Times New Roman" w:hAnsi="Times New Roman"/>
                <w:b/>
                <w:bCs/>
                <w:color w:val="000000"/>
              </w:rPr>
              <w:t>„IZEJA”</w:t>
            </w:r>
          </w:p>
        </w:tc>
      </w:tr>
      <w:tr w:rsidR="008F6BFB" w:rsidRPr="00D30341" w14:paraId="0D61E243" w14:textId="77777777" w:rsidTr="002A7774">
        <w:trPr>
          <w:cantSplit/>
          <w:trHeight w:val="255"/>
        </w:trPr>
        <w:tc>
          <w:tcPr>
            <w:tcW w:w="1110" w:type="dxa"/>
            <w:vMerge/>
            <w:tcBorders>
              <w:left w:val="single" w:sz="4" w:space="0" w:color="auto"/>
              <w:bottom w:val="single" w:sz="4" w:space="0" w:color="auto"/>
              <w:right w:val="single" w:sz="4" w:space="0" w:color="auto"/>
            </w:tcBorders>
            <w:shd w:val="clear" w:color="auto" w:fill="auto"/>
            <w:noWrap/>
            <w:vAlign w:val="bottom"/>
          </w:tcPr>
          <w:p w14:paraId="3FD29753" w14:textId="77777777" w:rsidR="008F6BFB" w:rsidRPr="00D30341" w:rsidRDefault="008F6BFB" w:rsidP="003B5071">
            <w:pPr>
              <w:rPr>
                <w:rFonts w:ascii="Times New Roman" w:hAnsi="Times New Roman"/>
                <w:b/>
                <w:bCs/>
                <w:color w:val="000000"/>
              </w:rPr>
            </w:pPr>
          </w:p>
        </w:tc>
        <w:tc>
          <w:tcPr>
            <w:tcW w:w="3492" w:type="dxa"/>
            <w:tcBorders>
              <w:top w:val="single" w:sz="4" w:space="0" w:color="auto"/>
              <w:left w:val="nil"/>
              <w:bottom w:val="single" w:sz="4" w:space="0" w:color="auto"/>
              <w:right w:val="single" w:sz="4" w:space="0" w:color="auto"/>
            </w:tcBorders>
            <w:shd w:val="clear" w:color="auto" w:fill="auto"/>
            <w:noWrap/>
            <w:vAlign w:val="bottom"/>
          </w:tcPr>
          <w:p w14:paraId="0D041E2D" w14:textId="77777777" w:rsidR="008F6BFB" w:rsidRPr="00D30341" w:rsidRDefault="008F6BFB" w:rsidP="003B5071">
            <w:pPr>
              <w:rPr>
                <w:rFonts w:ascii="Times New Roman" w:hAnsi="Times New Roman"/>
                <w:b/>
                <w:bCs/>
                <w:color w:val="000000"/>
              </w:rPr>
            </w:pPr>
            <w:r w:rsidRPr="00D30341">
              <w:rPr>
                <w:rFonts w:ascii="Times New Roman" w:hAnsi="Times New Roman"/>
                <w:b/>
                <w:bCs/>
                <w:color w:val="000000"/>
              </w:rPr>
              <w:t> Pārdalāmo izdevumu priekšmets</w:t>
            </w:r>
          </w:p>
        </w:tc>
        <w:tc>
          <w:tcPr>
            <w:tcW w:w="2520" w:type="dxa"/>
            <w:tcBorders>
              <w:top w:val="single" w:sz="4" w:space="0" w:color="auto"/>
              <w:left w:val="nil"/>
              <w:bottom w:val="single" w:sz="4" w:space="0" w:color="auto"/>
              <w:right w:val="single" w:sz="4" w:space="0" w:color="auto"/>
            </w:tcBorders>
            <w:shd w:val="clear" w:color="auto" w:fill="auto"/>
            <w:noWrap/>
            <w:vAlign w:val="bottom"/>
          </w:tcPr>
          <w:p w14:paraId="720661B6" w14:textId="77777777" w:rsidR="008F6BFB" w:rsidRPr="00D30341" w:rsidRDefault="008F6BFB" w:rsidP="003B5071">
            <w:pPr>
              <w:rPr>
                <w:rFonts w:ascii="Times New Roman" w:hAnsi="Times New Roman"/>
                <w:b/>
                <w:bCs/>
                <w:color w:val="000000"/>
              </w:rPr>
            </w:pPr>
            <w:r w:rsidRPr="00D30341">
              <w:rPr>
                <w:rFonts w:ascii="Times New Roman" w:hAnsi="Times New Roman"/>
                <w:b/>
                <w:bCs/>
                <w:color w:val="000000"/>
              </w:rPr>
              <w:t>Pārdalāmo izdevumu kombinācija (filtrs)</w:t>
            </w:r>
          </w:p>
        </w:tc>
        <w:tc>
          <w:tcPr>
            <w:tcW w:w="2698" w:type="dxa"/>
            <w:tcBorders>
              <w:top w:val="single" w:sz="4" w:space="0" w:color="auto"/>
              <w:left w:val="nil"/>
              <w:bottom w:val="single" w:sz="4" w:space="0" w:color="auto"/>
              <w:right w:val="single" w:sz="4" w:space="0" w:color="auto"/>
            </w:tcBorders>
            <w:shd w:val="clear" w:color="auto" w:fill="auto"/>
            <w:vAlign w:val="bottom"/>
          </w:tcPr>
          <w:p w14:paraId="79DF7A40" w14:textId="77777777" w:rsidR="008F6BFB" w:rsidRPr="00D30341" w:rsidRDefault="008F6BFB" w:rsidP="003B5071">
            <w:pPr>
              <w:rPr>
                <w:rFonts w:ascii="Times New Roman" w:hAnsi="Times New Roman"/>
                <w:b/>
                <w:bCs/>
                <w:color w:val="000000"/>
              </w:rPr>
            </w:pPr>
            <w:r w:rsidRPr="00D30341">
              <w:rPr>
                <w:rFonts w:ascii="Times New Roman" w:hAnsi="Times New Roman"/>
                <w:b/>
                <w:bCs/>
                <w:color w:val="000000"/>
              </w:rPr>
              <w:t>Pārdalītie izdevumu (uz ko uzdalās) *</w:t>
            </w:r>
          </w:p>
        </w:tc>
      </w:tr>
      <w:tr w:rsidR="008F6BFB" w:rsidRPr="00D30341" w14:paraId="59FEED25" w14:textId="77777777" w:rsidTr="002A7774">
        <w:trPr>
          <w:cantSplit/>
          <w:trHeight w:val="255"/>
        </w:trPr>
        <w:tc>
          <w:tcPr>
            <w:tcW w:w="1110" w:type="dxa"/>
            <w:tcBorders>
              <w:top w:val="nil"/>
              <w:left w:val="single" w:sz="4" w:space="0" w:color="auto"/>
              <w:bottom w:val="single" w:sz="4" w:space="0" w:color="auto"/>
              <w:right w:val="single" w:sz="4" w:space="0" w:color="auto"/>
            </w:tcBorders>
            <w:shd w:val="clear" w:color="auto" w:fill="auto"/>
            <w:noWrap/>
            <w:vAlign w:val="center"/>
          </w:tcPr>
          <w:p w14:paraId="688BE90E" w14:textId="77777777" w:rsidR="008F6BFB" w:rsidRPr="00D30341" w:rsidRDefault="008F6BFB" w:rsidP="00BB12FF">
            <w:pPr>
              <w:rPr>
                <w:rFonts w:ascii="Times New Roman" w:hAnsi="Times New Roman"/>
                <w:b/>
                <w:color w:val="000000"/>
              </w:rPr>
            </w:pPr>
            <w:r w:rsidRPr="00D30341">
              <w:rPr>
                <w:rFonts w:ascii="Times New Roman" w:hAnsi="Times New Roman"/>
                <w:b/>
                <w:color w:val="000000"/>
              </w:rPr>
              <w:t>0.solis</w:t>
            </w:r>
          </w:p>
        </w:tc>
        <w:tc>
          <w:tcPr>
            <w:tcW w:w="3492" w:type="dxa"/>
            <w:tcBorders>
              <w:top w:val="nil"/>
              <w:left w:val="nil"/>
              <w:bottom w:val="single" w:sz="4" w:space="0" w:color="auto"/>
              <w:right w:val="single" w:sz="4" w:space="0" w:color="auto"/>
            </w:tcBorders>
            <w:shd w:val="clear" w:color="auto" w:fill="auto"/>
            <w:noWrap/>
            <w:vAlign w:val="center"/>
          </w:tcPr>
          <w:p w14:paraId="5A78B632" w14:textId="77777777" w:rsidR="008F6BFB" w:rsidRPr="00D30341" w:rsidRDefault="008F6BFB" w:rsidP="00BB12FF">
            <w:pPr>
              <w:rPr>
                <w:rFonts w:ascii="Times New Roman" w:hAnsi="Times New Roman"/>
                <w:color w:val="000000"/>
              </w:rPr>
            </w:pPr>
            <w:r w:rsidRPr="00D30341">
              <w:rPr>
                <w:rFonts w:ascii="Times New Roman" w:hAnsi="Times New Roman"/>
                <w:color w:val="000000"/>
              </w:rPr>
              <w:t>35. un 36. produktu grupa</w:t>
            </w:r>
          </w:p>
        </w:tc>
        <w:tc>
          <w:tcPr>
            <w:tcW w:w="2520" w:type="dxa"/>
            <w:tcBorders>
              <w:top w:val="nil"/>
              <w:left w:val="nil"/>
              <w:bottom w:val="single" w:sz="4" w:space="0" w:color="auto"/>
              <w:right w:val="single" w:sz="4" w:space="0" w:color="auto"/>
            </w:tcBorders>
            <w:shd w:val="clear" w:color="auto" w:fill="auto"/>
            <w:noWrap/>
            <w:vAlign w:val="center"/>
          </w:tcPr>
          <w:p w14:paraId="63F27C85" w14:textId="77777777" w:rsidR="008F6BFB" w:rsidRPr="00D30341" w:rsidRDefault="008F6BFB" w:rsidP="00BB12FF">
            <w:pPr>
              <w:rPr>
                <w:rFonts w:ascii="Times New Roman" w:hAnsi="Times New Roman"/>
                <w:color w:val="000000"/>
              </w:rPr>
            </w:pPr>
            <w:r w:rsidRPr="00D30341">
              <w:rPr>
                <w:rFonts w:ascii="Times New Roman" w:hAnsi="Times New Roman"/>
                <w:color w:val="000000"/>
              </w:rPr>
              <w:t>Pārdale nenotiek</w:t>
            </w:r>
          </w:p>
        </w:tc>
        <w:tc>
          <w:tcPr>
            <w:tcW w:w="2698" w:type="dxa"/>
            <w:tcBorders>
              <w:top w:val="nil"/>
              <w:left w:val="nil"/>
              <w:bottom w:val="single" w:sz="4" w:space="0" w:color="auto"/>
              <w:right w:val="single" w:sz="4" w:space="0" w:color="auto"/>
            </w:tcBorders>
            <w:shd w:val="clear" w:color="auto" w:fill="auto"/>
            <w:vAlign w:val="center"/>
          </w:tcPr>
          <w:p w14:paraId="689FEAC8" w14:textId="77777777" w:rsidR="008F6BFB" w:rsidRPr="00D30341" w:rsidRDefault="008F6BFB" w:rsidP="00BB12FF">
            <w:pPr>
              <w:rPr>
                <w:rFonts w:ascii="Times New Roman" w:hAnsi="Times New Roman"/>
                <w:color w:val="000000"/>
              </w:rPr>
            </w:pPr>
            <w:r w:rsidRPr="00D30341">
              <w:rPr>
                <w:rFonts w:ascii="Times New Roman" w:hAnsi="Times New Roman"/>
                <w:color w:val="000000"/>
              </w:rPr>
              <w:t>Pārdale nenotiek</w:t>
            </w:r>
          </w:p>
        </w:tc>
      </w:tr>
      <w:tr w:rsidR="008F6BFB" w:rsidRPr="00D30341" w14:paraId="4A02EB77" w14:textId="77777777" w:rsidTr="000330FD">
        <w:trPr>
          <w:cantSplit/>
          <w:trHeight w:val="510"/>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C9343" w14:textId="77777777" w:rsidR="008F6BFB" w:rsidRPr="00D30341" w:rsidRDefault="008F6BFB" w:rsidP="003B5071">
            <w:pPr>
              <w:jc w:val="center"/>
              <w:rPr>
                <w:rFonts w:ascii="Times New Roman" w:hAnsi="Times New Roman"/>
                <w:b/>
                <w:color w:val="000000"/>
              </w:rPr>
            </w:pPr>
            <w:r w:rsidRPr="00D30341">
              <w:rPr>
                <w:rFonts w:ascii="Times New Roman" w:hAnsi="Times New Roman"/>
                <w:b/>
                <w:color w:val="000000"/>
              </w:rPr>
              <w:t>1.solis</w:t>
            </w:r>
          </w:p>
        </w:tc>
        <w:tc>
          <w:tcPr>
            <w:tcW w:w="3492" w:type="dxa"/>
            <w:tcBorders>
              <w:top w:val="nil"/>
              <w:left w:val="nil"/>
              <w:bottom w:val="single" w:sz="4" w:space="0" w:color="auto"/>
              <w:right w:val="single" w:sz="4" w:space="0" w:color="auto"/>
            </w:tcBorders>
            <w:shd w:val="clear" w:color="auto" w:fill="auto"/>
            <w:noWrap/>
            <w:vAlign w:val="center"/>
          </w:tcPr>
          <w:p w14:paraId="600A3D9D" w14:textId="77777777" w:rsidR="008F6BFB" w:rsidRPr="000330FD" w:rsidRDefault="008F6BFB" w:rsidP="003B5071">
            <w:pPr>
              <w:rPr>
                <w:rFonts w:ascii="Times New Roman" w:hAnsi="Times New Roman"/>
              </w:rPr>
            </w:pPr>
            <w:r w:rsidRPr="000330FD">
              <w:rPr>
                <w:rFonts w:ascii="Times New Roman" w:hAnsi="Times New Roman"/>
              </w:rPr>
              <w:t>Maskavas ielas ēkas izdevumi</w:t>
            </w:r>
          </w:p>
        </w:tc>
        <w:tc>
          <w:tcPr>
            <w:tcW w:w="2520" w:type="dxa"/>
            <w:tcBorders>
              <w:top w:val="nil"/>
              <w:left w:val="nil"/>
              <w:bottom w:val="single" w:sz="4" w:space="0" w:color="auto"/>
              <w:right w:val="single" w:sz="4" w:space="0" w:color="auto"/>
            </w:tcBorders>
            <w:shd w:val="clear" w:color="auto" w:fill="auto"/>
            <w:noWrap/>
            <w:vAlign w:val="center"/>
          </w:tcPr>
          <w:p w14:paraId="03EAACCB" w14:textId="77777777" w:rsidR="008F6BFB" w:rsidRPr="000330FD" w:rsidRDefault="008F6BFB" w:rsidP="003B5071">
            <w:pPr>
              <w:rPr>
                <w:rFonts w:ascii="Times New Roman" w:hAnsi="Times New Roman"/>
              </w:rPr>
            </w:pPr>
            <w:r w:rsidRPr="000330FD">
              <w:rPr>
                <w:rFonts w:ascii="Times New Roman" w:hAnsi="Times New Roman"/>
              </w:rPr>
              <w:t>Objekts = Maskavas iela</w:t>
            </w:r>
          </w:p>
          <w:p w14:paraId="5CF3ABC8" w14:textId="77777777" w:rsidR="008F6BFB" w:rsidRPr="000330FD" w:rsidRDefault="008F6BFB" w:rsidP="003B5071">
            <w:pPr>
              <w:rPr>
                <w:rFonts w:ascii="Times New Roman" w:hAnsi="Times New Roman"/>
              </w:rPr>
            </w:pPr>
            <w:r w:rsidRPr="000330FD">
              <w:rPr>
                <w:rFonts w:ascii="Times New Roman" w:hAnsi="Times New Roman"/>
              </w:rPr>
              <w:t>Produkts = Visi produkti</w:t>
            </w:r>
          </w:p>
        </w:tc>
        <w:tc>
          <w:tcPr>
            <w:tcW w:w="2698" w:type="dxa"/>
            <w:tcBorders>
              <w:top w:val="nil"/>
              <w:left w:val="nil"/>
              <w:bottom w:val="single" w:sz="4" w:space="0" w:color="auto"/>
              <w:right w:val="single" w:sz="4" w:space="0" w:color="auto"/>
            </w:tcBorders>
            <w:shd w:val="clear" w:color="auto" w:fill="auto"/>
            <w:vAlign w:val="center"/>
          </w:tcPr>
          <w:p w14:paraId="0B11EECD" w14:textId="41066D52" w:rsidR="008F6BFB" w:rsidRPr="000330FD" w:rsidRDefault="008F6BFB" w:rsidP="003B5071">
            <w:pPr>
              <w:rPr>
                <w:rFonts w:ascii="Times New Roman" w:hAnsi="Times New Roman"/>
              </w:rPr>
            </w:pPr>
            <w:r w:rsidRPr="000330FD">
              <w:rPr>
                <w:rFonts w:ascii="Times New Roman" w:hAnsi="Times New Roman"/>
              </w:rPr>
              <w:t>uz visām LVĢMC struktūrvienībām (i</w:t>
            </w:r>
            <w:r w:rsidR="00F2675D" w:rsidRPr="000330FD">
              <w:rPr>
                <w:rFonts w:ascii="Times New Roman" w:hAnsi="Times New Roman"/>
              </w:rPr>
              <w:t>zņemot</w:t>
            </w:r>
            <w:r w:rsidR="001B7E78">
              <w:rPr>
                <w:rFonts w:ascii="Times New Roman" w:hAnsi="Times New Roman"/>
              </w:rPr>
              <w:t xml:space="preserve"> Laboratoriju</w:t>
            </w:r>
            <w:r w:rsidR="00F2675D" w:rsidRPr="000330FD">
              <w:rPr>
                <w:rFonts w:ascii="Times New Roman" w:hAnsi="Times New Roman"/>
              </w:rPr>
              <w:t xml:space="preserve"> - </w:t>
            </w:r>
            <w:proofErr w:type="spellStart"/>
            <w:r w:rsidR="00F2675D" w:rsidRPr="000330FD">
              <w:rPr>
                <w:rFonts w:ascii="Times New Roman" w:hAnsi="Times New Roman"/>
              </w:rPr>
              <w:t>Vlab</w:t>
            </w:r>
            <w:proofErr w:type="spellEnd"/>
            <w:r w:rsidR="00F2675D" w:rsidRPr="000330FD">
              <w:rPr>
                <w:rFonts w:ascii="Times New Roman" w:hAnsi="Times New Roman"/>
              </w:rPr>
              <w:t>, ML un NRL</w:t>
            </w:r>
            <w:r w:rsidRPr="000330FD">
              <w:rPr>
                <w:rFonts w:ascii="Times New Roman" w:hAnsi="Times New Roman"/>
              </w:rPr>
              <w:t>) pa struktūrvienību norādītajiem produktiem proporcionāli plānotajām stundām</w:t>
            </w:r>
          </w:p>
        </w:tc>
      </w:tr>
      <w:tr w:rsidR="008F6BFB" w:rsidRPr="00D30341" w14:paraId="30DAC817" w14:textId="77777777" w:rsidTr="000330FD">
        <w:trPr>
          <w:cantSplit/>
          <w:trHeight w:val="2864"/>
        </w:trPr>
        <w:tc>
          <w:tcPr>
            <w:tcW w:w="11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D100886" w14:textId="77777777" w:rsidR="008F6BFB" w:rsidRPr="00D30341" w:rsidRDefault="008F6BFB" w:rsidP="003B5071">
            <w:pPr>
              <w:jc w:val="center"/>
              <w:rPr>
                <w:rFonts w:ascii="Times New Roman" w:hAnsi="Times New Roman"/>
                <w:b/>
                <w:color w:val="000000"/>
              </w:rPr>
            </w:pPr>
            <w:r w:rsidRPr="00D30341">
              <w:rPr>
                <w:rFonts w:ascii="Times New Roman" w:hAnsi="Times New Roman"/>
                <w:b/>
                <w:color w:val="000000"/>
              </w:rPr>
              <w:t>2.solis</w:t>
            </w: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1B23E3C9" w14:textId="77777777" w:rsidR="008F6BFB" w:rsidRPr="000330FD" w:rsidRDefault="008F6BFB" w:rsidP="00A42D8A">
            <w:pPr>
              <w:spacing w:before="120"/>
              <w:rPr>
                <w:rFonts w:ascii="Times New Roman" w:hAnsi="Times New Roman"/>
              </w:rPr>
            </w:pPr>
            <w:r w:rsidRPr="000330FD">
              <w:rPr>
                <w:rFonts w:ascii="Times New Roman" w:hAnsi="Times New Roman"/>
              </w:rPr>
              <w:t xml:space="preserve">Valde, Vadības birojs, </w:t>
            </w:r>
            <w:r w:rsidR="00A42D8A" w:rsidRPr="000330FD">
              <w:rPr>
                <w:rFonts w:ascii="Times New Roman" w:hAnsi="Times New Roman"/>
              </w:rPr>
              <w:t>Procesu pārvaldības daļa</w:t>
            </w:r>
            <w:r w:rsidRPr="000330FD">
              <w:rPr>
                <w:rFonts w:ascii="Times New Roman" w:hAnsi="Times New Roman"/>
              </w:rPr>
              <w:t>, Personāla daļa, Informācijas tehnoloģiju daļa, Juridiskā un iepirkumu daļa, Finanšu daļa, Saimnieciskā nodrošinājuma un infrastruktūras daļa, Projektu daļa.</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4AE64719" w14:textId="77777777" w:rsidR="008F6BFB" w:rsidRPr="000330FD" w:rsidRDefault="008F6BFB" w:rsidP="003B5071">
            <w:pPr>
              <w:rPr>
                <w:rFonts w:ascii="Times New Roman" w:hAnsi="Times New Roman"/>
              </w:rPr>
            </w:pPr>
            <w:r w:rsidRPr="000330FD">
              <w:rPr>
                <w:rFonts w:ascii="Times New Roman" w:hAnsi="Times New Roman"/>
              </w:rPr>
              <w:t>Visi izdevumi, izņemot 35.un 36.produktu grupu</w:t>
            </w:r>
          </w:p>
        </w:tc>
        <w:tc>
          <w:tcPr>
            <w:tcW w:w="2698" w:type="dxa"/>
            <w:tcBorders>
              <w:top w:val="single" w:sz="4" w:space="0" w:color="auto"/>
              <w:left w:val="nil"/>
              <w:bottom w:val="single" w:sz="4" w:space="0" w:color="auto"/>
              <w:right w:val="single" w:sz="4" w:space="0" w:color="auto"/>
            </w:tcBorders>
            <w:shd w:val="clear" w:color="auto" w:fill="auto"/>
            <w:vAlign w:val="center"/>
          </w:tcPr>
          <w:p w14:paraId="7F4262F2" w14:textId="6511436D" w:rsidR="008F6BFB" w:rsidRPr="000330FD" w:rsidRDefault="008F6BFB">
            <w:pPr>
              <w:rPr>
                <w:rFonts w:ascii="Times New Roman" w:hAnsi="Times New Roman"/>
              </w:rPr>
            </w:pPr>
            <w:r w:rsidRPr="000330FD">
              <w:rPr>
                <w:rFonts w:ascii="Times New Roman" w:hAnsi="Times New Roman"/>
              </w:rPr>
              <w:t xml:space="preserve">uz visām struktūrvienībām, kas nav Valde, VB, </w:t>
            </w:r>
            <w:r w:rsidR="00A42D8A" w:rsidRPr="000330FD">
              <w:rPr>
                <w:rFonts w:ascii="Times New Roman" w:hAnsi="Times New Roman"/>
              </w:rPr>
              <w:t>PPD</w:t>
            </w:r>
            <w:r w:rsidRPr="000330FD">
              <w:rPr>
                <w:rFonts w:ascii="Times New Roman" w:hAnsi="Times New Roman"/>
              </w:rPr>
              <w:t xml:space="preserve">, PD, ITD, JID, FD, SNID vai </w:t>
            </w:r>
            <w:proofErr w:type="spellStart"/>
            <w:r w:rsidRPr="000330FD">
              <w:rPr>
                <w:rFonts w:ascii="Times New Roman" w:hAnsi="Times New Roman"/>
              </w:rPr>
              <w:t>PrD</w:t>
            </w:r>
            <w:proofErr w:type="spellEnd"/>
            <w:r w:rsidRPr="000330FD">
              <w:rPr>
                <w:rFonts w:ascii="Times New Roman" w:hAnsi="Times New Roman"/>
              </w:rPr>
              <w:t>, pa struktūrvienību norādītajiem produktiem proporcionāli plānotajām stundām</w:t>
            </w:r>
          </w:p>
        </w:tc>
      </w:tr>
      <w:tr w:rsidR="008F6BFB" w:rsidRPr="00D30341" w14:paraId="4AB07F86" w14:textId="77777777" w:rsidTr="000330FD">
        <w:trPr>
          <w:cantSplit/>
          <w:trHeight w:val="510"/>
        </w:trPr>
        <w:tc>
          <w:tcPr>
            <w:tcW w:w="1110" w:type="dxa"/>
            <w:vMerge/>
            <w:tcBorders>
              <w:left w:val="single" w:sz="4" w:space="0" w:color="auto"/>
              <w:bottom w:val="single" w:sz="4" w:space="0" w:color="auto"/>
              <w:right w:val="single" w:sz="4" w:space="0" w:color="auto"/>
            </w:tcBorders>
            <w:shd w:val="clear" w:color="auto" w:fill="auto"/>
            <w:noWrap/>
            <w:vAlign w:val="center"/>
          </w:tcPr>
          <w:p w14:paraId="543ADCAB" w14:textId="77777777" w:rsidR="008F6BFB" w:rsidRPr="00D30341" w:rsidRDefault="008F6BFB" w:rsidP="003B5071">
            <w:pPr>
              <w:jc w:val="center"/>
              <w:rPr>
                <w:rFonts w:ascii="Times New Roman" w:hAnsi="Times New Roman"/>
                <w:b/>
                <w:color w:val="00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71305C71" w14:textId="62549F63" w:rsidR="008F6BFB" w:rsidRPr="00D30341" w:rsidRDefault="008F6BFB" w:rsidP="003B5071">
            <w:pPr>
              <w:rPr>
                <w:rFonts w:ascii="Times New Roman" w:hAnsi="Times New Roman"/>
                <w:color w:val="000000"/>
              </w:rPr>
            </w:pPr>
            <w:r w:rsidRPr="00D30341">
              <w:rPr>
                <w:rFonts w:ascii="Times New Roman" w:hAnsi="Times New Roman"/>
                <w:color w:val="000000"/>
              </w:rPr>
              <w:t xml:space="preserve">Klientu apkalpošanas daļa </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67575076"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 produkti; V objekti</w:t>
            </w:r>
          </w:p>
        </w:tc>
        <w:tc>
          <w:tcPr>
            <w:tcW w:w="2698" w:type="dxa"/>
            <w:tcBorders>
              <w:top w:val="single" w:sz="4" w:space="0" w:color="auto"/>
              <w:left w:val="nil"/>
              <w:bottom w:val="single" w:sz="4" w:space="0" w:color="auto"/>
              <w:right w:val="single" w:sz="4" w:space="0" w:color="auto"/>
            </w:tcBorders>
            <w:shd w:val="clear" w:color="auto" w:fill="auto"/>
            <w:vAlign w:val="center"/>
          </w:tcPr>
          <w:p w14:paraId="1BB6B0FC"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visu struktūrvienību norādītajiem saimnieciskās darbības produktiem (produkta </w:t>
            </w:r>
            <w:proofErr w:type="spellStart"/>
            <w:r w:rsidRPr="00EE5964">
              <w:rPr>
                <w:rFonts w:ascii="Times New Roman" w:hAnsi="Times New Roman"/>
                <w:color w:val="000000"/>
              </w:rPr>
              <w:t>papildkods</w:t>
            </w:r>
            <w:proofErr w:type="spellEnd"/>
            <w:r w:rsidRPr="00EE5964">
              <w:rPr>
                <w:rFonts w:ascii="Times New Roman" w:hAnsi="Times New Roman"/>
                <w:color w:val="000000"/>
              </w:rPr>
              <w:t xml:space="preserve"> A satur 1SD) proporcionāli plānotajām stundām</w:t>
            </w:r>
          </w:p>
        </w:tc>
      </w:tr>
      <w:tr w:rsidR="008F6BFB" w:rsidRPr="00D30341" w14:paraId="150733F8" w14:textId="77777777" w:rsidTr="000330FD">
        <w:trPr>
          <w:cantSplit/>
          <w:trHeight w:val="510"/>
        </w:trPr>
        <w:tc>
          <w:tcPr>
            <w:tcW w:w="1110" w:type="dxa"/>
            <w:vMerge w:val="restart"/>
            <w:tcBorders>
              <w:top w:val="single" w:sz="4" w:space="0" w:color="auto"/>
              <w:left w:val="single" w:sz="4" w:space="0" w:color="auto"/>
              <w:bottom w:val="single" w:sz="8" w:space="0" w:color="auto"/>
              <w:right w:val="single" w:sz="4" w:space="0" w:color="auto"/>
            </w:tcBorders>
            <w:shd w:val="clear" w:color="auto" w:fill="auto"/>
            <w:noWrap/>
            <w:vAlign w:val="center"/>
          </w:tcPr>
          <w:p w14:paraId="7019188F" w14:textId="77777777" w:rsidR="008F6BFB" w:rsidRPr="00D30341" w:rsidRDefault="008F6BFB" w:rsidP="003B5071">
            <w:pPr>
              <w:jc w:val="center"/>
              <w:rPr>
                <w:rFonts w:ascii="Times New Roman" w:hAnsi="Times New Roman"/>
                <w:b/>
                <w:color w:val="000000"/>
              </w:rPr>
            </w:pPr>
            <w:r w:rsidRPr="00D30341">
              <w:rPr>
                <w:rFonts w:ascii="Times New Roman" w:hAnsi="Times New Roman"/>
                <w:b/>
                <w:color w:val="000000"/>
              </w:rPr>
              <w:t>3.solis</w:t>
            </w:r>
          </w:p>
        </w:tc>
        <w:tc>
          <w:tcPr>
            <w:tcW w:w="3492" w:type="dxa"/>
            <w:tcBorders>
              <w:top w:val="nil"/>
              <w:left w:val="nil"/>
              <w:bottom w:val="single" w:sz="4" w:space="0" w:color="auto"/>
              <w:right w:val="single" w:sz="4" w:space="0" w:color="auto"/>
            </w:tcBorders>
            <w:shd w:val="clear" w:color="auto" w:fill="auto"/>
            <w:noWrap/>
            <w:vAlign w:val="center"/>
          </w:tcPr>
          <w:p w14:paraId="0DD020D6" w14:textId="63737D4B" w:rsidR="008F6BFB" w:rsidRPr="00D30341" w:rsidRDefault="008F6BFB" w:rsidP="003B5071">
            <w:pPr>
              <w:rPr>
                <w:rFonts w:ascii="Times New Roman" w:hAnsi="Times New Roman"/>
                <w:color w:val="000000"/>
              </w:rPr>
            </w:pPr>
            <w:r w:rsidRPr="00D30341">
              <w:rPr>
                <w:rFonts w:ascii="Times New Roman" w:hAnsi="Times New Roman"/>
                <w:color w:val="000000"/>
              </w:rPr>
              <w:t>Laboratorijas nesadalītie izdevumi</w:t>
            </w:r>
          </w:p>
        </w:tc>
        <w:tc>
          <w:tcPr>
            <w:tcW w:w="2520" w:type="dxa"/>
            <w:tcBorders>
              <w:top w:val="nil"/>
              <w:left w:val="nil"/>
              <w:bottom w:val="single" w:sz="4" w:space="0" w:color="auto"/>
              <w:right w:val="single" w:sz="4" w:space="0" w:color="auto"/>
            </w:tcBorders>
            <w:shd w:val="clear" w:color="auto" w:fill="auto"/>
            <w:noWrap/>
            <w:vAlign w:val="center"/>
          </w:tcPr>
          <w:p w14:paraId="04886107"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 izņemot 35.un 36.produktu grupu</w:t>
            </w:r>
          </w:p>
        </w:tc>
        <w:tc>
          <w:tcPr>
            <w:tcW w:w="2698" w:type="dxa"/>
            <w:tcBorders>
              <w:top w:val="nil"/>
              <w:left w:val="nil"/>
              <w:bottom w:val="single" w:sz="4" w:space="0" w:color="auto"/>
              <w:right w:val="single" w:sz="4" w:space="0" w:color="auto"/>
            </w:tcBorders>
            <w:shd w:val="clear" w:color="auto" w:fill="auto"/>
            <w:vAlign w:val="center"/>
          </w:tcPr>
          <w:p w14:paraId="7EFEEE41" w14:textId="609A8867" w:rsidR="008F6BFB" w:rsidRPr="00EE5964" w:rsidRDefault="00F2675D" w:rsidP="00A42D8A">
            <w:pPr>
              <w:rPr>
                <w:rFonts w:ascii="Times New Roman" w:hAnsi="Times New Roman"/>
                <w:color w:val="000000"/>
              </w:rPr>
            </w:pPr>
            <w:r w:rsidRPr="00EE5964">
              <w:rPr>
                <w:rFonts w:ascii="Times New Roman" w:hAnsi="Times New Roman"/>
                <w:color w:val="000000"/>
              </w:rPr>
              <w:t>uz L struktūrvienību – ML</w:t>
            </w:r>
            <w:r w:rsidR="008F6BFB" w:rsidRPr="00EE5964">
              <w:rPr>
                <w:rFonts w:ascii="Times New Roman" w:hAnsi="Times New Roman"/>
                <w:color w:val="000000"/>
              </w:rPr>
              <w:t xml:space="preserve">, </w:t>
            </w:r>
            <w:proofErr w:type="spellStart"/>
            <w:r w:rsidR="008F6BFB" w:rsidRPr="00EE5964">
              <w:rPr>
                <w:rFonts w:ascii="Times New Roman" w:hAnsi="Times New Roman"/>
                <w:color w:val="000000"/>
              </w:rPr>
              <w:t>Vlab</w:t>
            </w:r>
            <w:proofErr w:type="spellEnd"/>
            <w:r w:rsidR="008F6BFB" w:rsidRPr="00EE5964">
              <w:rPr>
                <w:rFonts w:ascii="Times New Roman" w:hAnsi="Times New Roman"/>
                <w:color w:val="000000"/>
              </w:rPr>
              <w:t xml:space="preserve"> un</w:t>
            </w:r>
            <w:r w:rsidR="00A42D8A" w:rsidRPr="00EE5964">
              <w:rPr>
                <w:rFonts w:ascii="Times New Roman" w:hAnsi="Times New Roman"/>
                <w:color w:val="000000"/>
              </w:rPr>
              <w:t xml:space="preserve"> NRL</w:t>
            </w:r>
            <w:r w:rsidR="008F6BFB" w:rsidRPr="00EE5964">
              <w:rPr>
                <w:rFonts w:ascii="Times New Roman" w:hAnsi="Times New Roman"/>
                <w:color w:val="000000"/>
              </w:rPr>
              <w:t xml:space="preserve">, bet ne uz </w:t>
            </w:r>
            <w:proofErr w:type="spellStart"/>
            <w:r w:rsidR="008F6BFB" w:rsidRPr="00EE5964">
              <w:rPr>
                <w:rFonts w:ascii="Times New Roman" w:hAnsi="Times New Roman"/>
                <w:color w:val="000000"/>
              </w:rPr>
              <w:t>Lvad</w:t>
            </w:r>
            <w:proofErr w:type="spellEnd"/>
            <w:r w:rsidR="008F6BFB" w:rsidRPr="00EE5964">
              <w:rPr>
                <w:rFonts w:ascii="Times New Roman" w:hAnsi="Times New Roman"/>
                <w:color w:val="000000"/>
              </w:rPr>
              <w:t>, norādītajiem produktiem proporcionāli plānotajām stundām</w:t>
            </w:r>
          </w:p>
        </w:tc>
      </w:tr>
      <w:tr w:rsidR="008F6BFB" w:rsidRPr="00D30341" w14:paraId="7F8FC6AC" w14:textId="77777777" w:rsidTr="000330FD">
        <w:trPr>
          <w:cantSplit/>
          <w:trHeight w:val="255"/>
        </w:trPr>
        <w:tc>
          <w:tcPr>
            <w:tcW w:w="1110" w:type="dxa"/>
            <w:vMerge/>
            <w:tcBorders>
              <w:left w:val="single" w:sz="4" w:space="0" w:color="auto"/>
              <w:bottom w:val="single" w:sz="8" w:space="0" w:color="auto"/>
              <w:right w:val="single" w:sz="4" w:space="0" w:color="auto"/>
            </w:tcBorders>
            <w:shd w:val="clear" w:color="auto" w:fill="auto"/>
            <w:noWrap/>
            <w:vAlign w:val="bottom"/>
          </w:tcPr>
          <w:p w14:paraId="50616A6A" w14:textId="77777777" w:rsidR="008F6BFB" w:rsidRPr="00D30341" w:rsidRDefault="008F6BFB" w:rsidP="003B5071">
            <w:pPr>
              <w:rPr>
                <w:rFonts w:ascii="Times New Roman" w:hAnsi="Times New Roman"/>
                <w:b/>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443C3CA0"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Prognožu un klimata daļas nesadalītie izdevumi</w:t>
            </w:r>
          </w:p>
        </w:tc>
        <w:tc>
          <w:tcPr>
            <w:tcW w:w="2520" w:type="dxa"/>
            <w:tcBorders>
              <w:top w:val="nil"/>
              <w:left w:val="nil"/>
              <w:bottom w:val="single" w:sz="4" w:space="0" w:color="auto"/>
              <w:right w:val="single" w:sz="4" w:space="0" w:color="auto"/>
            </w:tcBorders>
            <w:shd w:val="clear" w:color="auto" w:fill="auto"/>
            <w:noWrap/>
            <w:vAlign w:val="center"/>
          </w:tcPr>
          <w:p w14:paraId="55EE90FA"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 izņemot 35.un 36.produktu grupu</w:t>
            </w:r>
          </w:p>
        </w:tc>
        <w:tc>
          <w:tcPr>
            <w:tcW w:w="2698" w:type="dxa"/>
            <w:tcBorders>
              <w:top w:val="nil"/>
              <w:left w:val="nil"/>
              <w:bottom w:val="single" w:sz="4" w:space="0" w:color="auto"/>
              <w:right w:val="single" w:sz="4" w:space="0" w:color="auto"/>
            </w:tcBorders>
            <w:shd w:val="clear" w:color="auto" w:fill="auto"/>
            <w:vAlign w:val="center"/>
          </w:tcPr>
          <w:p w14:paraId="3C3CB245" w14:textId="757BB289" w:rsidR="008F6BFB" w:rsidRPr="00EE5964" w:rsidRDefault="008F6BFB" w:rsidP="003B5071">
            <w:pPr>
              <w:rPr>
                <w:rFonts w:ascii="Times New Roman" w:hAnsi="Times New Roman"/>
                <w:color w:val="FF0000"/>
              </w:rPr>
            </w:pPr>
            <w:r w:rsidRPr="00EE5964">
              <w:rPr>
                <w:rFonts w:ascii="Times New Roman" w:hAnsi="Times New Roman"/>
                <w:color w:val="000000"/>
              </w:rPr>
              <w:t xml:space="preserve">uz PKD struktūrvienību </w:t>
            </w:r>
            <w:r w:rsidRPr="00EE5964">
              <w:rPr>
                <w:rFonts w:ascii="Times New Roman" w:hAnsi="Times New Roman"/>
              </w:rPr>
              <w:t xml:space="preserve">- </w:t>
            </w:r>
            <w:r w:rsidR="00A42D8A" w:rsidRPr="00EE5964">
              <w:rPr>
                <w:rFonts w:ascii="Times New Roman" w:hAnsi="Times New Roman"/>
              </w:rPr>
              <w:t xml:space="preserve">PN, </w:t>
            </w:r>
            <w:r w:rsidR="002D5F95" w:rsidRPr="00EE5964">
              <w:rPr>
                <w:rFonts w:ascii="Times New Roman" w:hAnsi="Times New Roman"/>
              </w:rPr>
              <w:t>KSM</w:t>
            </w:r>
            <w:r w:rsidR="00A42D8A" w:rsidRPr="00EE5964">
              <w:rPr>
                <w:rFonts w:ascii="Times New Roman" w:hAnsi="Times New Roman"/>
              </w:rPr>
              <w:t xml:space="preserve">N </w:t>
            </w:r>
            <w:r w:rsidRPr="00EE5964">
              <w:rPr>
                <w:rFonts w:ascii="Times New Roman" w:hAnsi="Times New Roman"/>
              </w:rPr>
              <w:t xml:space="preserve">un </w:t>
            </w:r>
            <w:r w:rsidR="002D5F95" w:rsidRPr="00EE5964">
              <w:rPr>
                <w:rFonts w:ascii="Times New Roman" w:hAnsi="Times New Roman"/>
              </w:rPr>
              <w:t>MDP</w:t>
            </w:r>
            <w:r w:rsidRPr="00EE5964">
              <w:rPr>
                <w:rFonts w:ascii="Times New Roman" w:hAnsi="Times New Roman"/>
              </w:rPr>
              <w:t xml:space="preserve">N, bet ne uz </w:t>
            </w:r>
            <w:proofErr w:type="spellStart"/>
            <w:r w:rsidRPr="00EE5964">
              <w:rPr>
                <w:rFonts w:ascii="Times New Roman" w:hAnsi="Times New Roman"/>
                <w:color w:val="000000"/>
              </w:rPr>
              <w:t>PKDvad</w:t>
            </w:r>
            <w:proofErr w:type="spellEnd"/>
            <w:r w:rsidRPr="00EE5964">
              <w:rPr>
                <w:rFonts w:ascii="Times New Roman" w:hAnsi="Times New Roman"/>
                <w:color w:val="000000"/>
              </w:rPr>
              <w:t>, norādītajiem produktiem proporcionāli plānotajām stundām</w:t>
            </w:r>
          </w:p>
        </w:tc>
      </w:tr>
      <w:tr w:rsidR="008F6BFB" w:rsidRPr="00D30341" w14:paraId="70216D0B" w14:textId="77777777" w:rsidTr="000330FD">
        <w:trPr>
          <w:cantSplit/>
          <w:trHeight w:val="525"/>
        </w:trPr>
        <w:tc>
          <w:tcPr>
            <w:tcW w:w="1110" w:type="dxa"/>
            <w:vMerge/>
            <w:tcBorders>
              <w:left w:val="single" w:sz="4" w:space="0" w:color="auto"/>
              <w:bottom w:val="single" w:sz="8" w:space="0" w:color="auto"/>
              <w:right w:val="single" w:sz="4" w:space="0" w:color="auto"/>
            </w:tcBorders>
            <w:shd w:val="clear" w:color="auto" w:fill="auto"/>
            <w:noWrap/>
            <w:vAlign w:val="bottom"/>
          </w:tcPr>
          <w:p w14:paraId="49C5AADF" w14:textId="77777777" w:rsidR="008F6BFB" w:rsidRPr="00D30341" w:rsidRDefault="008F6BFB" w:rsidP="003B5071">
            <w:pPr>
              <w:rPr>
                <w:rFonts w:ascii="Times New Roman" w:hAnsi="Times New Roman"/>
                <w:b/>
                <w:color w:val="FF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3F39068D"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Informācijas analīzes daļas nesadalītie izdevumi</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09BD2B63"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 izņemot 35.un 36.produktu grupu</w:t>
            </w:r>
          </w:p>
        </w:tc>
        <w:tc>
          <w:tcPr>
            <w:tcW w:w="2698" w:type="dxa"/>
            <w:tcBorders>
              <w:top w:val="single" w:sz="4" w:space="0" w:color="auto"/>
              <w:left w:val="nil"/>
              <w:bottom w:val="single" w:sz="4" w:space="0" w:color="auto"/>
              <w:right w:val="single" w:sz="4" w:space="0" w:color="auto"/>
            </w:tcBorders>
            <w:shd w:val="clear" w:color="auto" w:fill="auto"/>
            <w:vAlign w:val="center"/>
          </w:tcPr>
          <w:p w14:paraId="3936387A"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IAD struktūrvienību – IŪN, GKN un ĶVBAN, bet ne uz </w:t>
            </w:r>
            <w:proofErr w:type="spellStart"/>
            <w:r w:rsidRPr="00EE5964">
              <w:rPr>
                <w:rFonts w:ascii="Times New Roman" w:hAnsi="Times New Roman"/>
                <w:color w:val="000000"/>
              </w:rPr>
              <w:t>IADvad</w:t>
            </w:r>
            <w:proofErr w:type="spellEnd"/>
            <w:r w:rsidRPr="00EE5964">
              <w:rPr>
                <w:rFonts w:ascii="Times New Roman" w:hAnsi="Times New Roman"/>
                <w:color w:val="000000"/>
              </w:rPr>
              <w:t>, norādītajiem produktiem proporcionāli plānotajām stundām</w:t>
            </w:r>
          </w:p>
        </w:tc>
      </w:tr>
      <w:tr w:rsidR="008F6BFB" w:rsidRPr="00D30341" w14:paraId="3852BC8A" w14:textId="77777777" w:rsidTr="000330FD">
        <w:trPr>
          <w:cantSplit/>
          <w:trHeight w:val="525"/>
        </w:trPr>
        <w:tc>
          <w:tcPr>
            <w:tcW w:w="1110" w:type="dxa"/>
            <w:vMerge/>
            <w:tcBorders>
              <w:left w:val="single" w:sz="4" w:space="0" w:color="auto"/>
              <w:bottom w:val="single" w:sz="8" w:space="0" w:color="auto"/>
              <w:right w:val="single" w:sz="4" w:space="0" w:color="auto"/>
            </w:tcBorders>
            <w:shd w:val="clear" w:color="auto" w:fill="auto"/>
            <w:noWrap/>
            <w:vAlign w:val="bottom"/>
          </w:tcPr>
          <w:p w14:paraId="4D613F33" w14:textId="77777777" w:rsidR="008F6BFB" w:rsidRPr="00D30341" w:rsidRDefault="008F6BFB" w:rsidP="003B5071">
            <w:pPr>
              <w:rPr>
                <w:rFonts w:ascii="Times New Roman" w:hAnsi="Times New Roman"/>
                <w:b/>
                <w:color w:val="FF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26C25947"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Zemes dzīļu daļas nesadalītie izdevumi</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08E7B2CB"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 izņemot 35.un 36.produktu grupu</w:t>
            </w:r>
          </w:p>
        </w:tc>
        <w:tc>
          <w:tcPr>
            <w:tcW w:w="2698" w:type="dxa"/>
            <w:tcBorders>
              <w:top w:val="single" w:sz="4" w:space="0" w:color="auto"/>
              <w:left w:val="nil"/>
              <w:bottom w:val="single" w:sz="4" w:space="0" w:color="auto"/>
              <w:right w:val="single" w:sz="4" w:space="0" w:color="auto"/>
            </w:tcBorders>
            <w:shd w:val="clear" w:color="auto" w:fill="auto"/>
            <w:vAlign w:val="center"/>
          </w:tcPr>
          <w:p w14:paraId="3BC2B97D"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w:t>
            </w:r>
            <w:proofErr w:type="spellStart"/>
            <w:r w:rsidRPr="00EE5964">
              <w:rPr>
                <w:rFonts w:ascii="Times New Roman" w:hAnsi="Times New Roman"/>
                <w:color w:val="000000"/>
              </w:rPr>
              <w:t>ZDzD</w:t>
            </w:r>
            <w:proofErr w:type="spellEnd"/>
            <w:r w:rsidRPr="00EE5964">
              <w:rPr>
                <w:rFonts w:ascii="Times New Roman" w:hAnsi="Times New Roman"/>
                <w:color w:val="000000"/>
              </w:rPr>
              <w:t xml:space="preserve"> struktūrvienību – ĢN, HN un FN, bet ne uz </w:t>
            </w:r>
            <w:proofErr w:type="spellStart"/>
            <w:r w:rsidRPr="00EE5964">
              <w:rPr>
                <w:rFonts w:ascii="Times New Roman" w:hAnsi="Times New Roman"/>
                <w:color w:val="000000"/>
              </w:rPr>
              <w:t>ZDzDvad</w:t>
            </w:r>
            <w:proofErr w:type="spellEnd"/>
            <w:r w:rsidRPr="00EE5964">
              <w:rPr>
                <w:rFonts w:ascii="Times New Roman" w:hAnsi="Times New Roman"/>
                <w:color w:val="000000"/>
              </w:rPr>
              <w:t>, norādītajiem produktiem proporcionāli plānotajām stundām</w:t>
            </w:r>
          </w:p>
        </w:tc>
      </w:tr>
      <w:tr w:rsidR="008F6BFB" w:rsidRPr="00D30341" w14:paraId="44F13E52" w14:textId="77777777" w:rsidTr="000330FD">
        <w:trPr>
          <w:cantSplit/>
          <w:trHeight w:val="525"/>
        </w:trPr>
        <w:tc>
          <w:tcPr>
            <w:tcW w:w="1110" w:type="dxa"/>
            <w:vMerge/>
            <w:tcBorders>
              <w:left w:val="single" w:sz="4" w:space="0" w:color="auto"/>
              <w:bottom w:val="single" w:sz="8" w:space="0" w:color="auto"/>
              <w:right w:val="single" w:sz="4" w:space="0" w:color="auto"/>
            </w:tcBorders>
            <w:shd w:val="clear" w:color="auto" w:fill="auto"/>
            <w:noWrap/>
            <w:vAlign w:val="bottom"/>
          </w:tcPr>
          <w:p w14:paraId="5917C296" w14:textId="77777777" w:rsidR="008F6BFB" w:rsidRPr="00D30341" w:rsidRDefault="008F6BFB" w:rsidP="003B5071">
            <w:pPr>
              <w:rPr>
                <w:rFonts w:ascii="Times New Roman" w:hAnsi="Times New Roman"/>
                <w:b/>
                <w:color w:val="FF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7F90E721"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Monitoringa daļas nesadalītie izdevumi</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74FFD9BE"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 izņemot 35.un 36.produktu grupu</w:t>
            </w:r>
          </w:p>
        </w:tc>
        <w:tc>
          <w:tcPr>
            <w:tcW w:w="2698" w:type="dxa"/>
            <w:tcBorders>
              <w:top w:val="single" w:sz="4" w:space="0" w:color="auto"/>
              <w:left w:val="nil"/>
              <w:bottom w:val="single" w:sz="4" w:space="0" w:color="auto"/>
              <w:right w:val="single" w:sz="4" w:space="0" w:color="auto"/>
            </w:tcBorders>
            <w:shd w:val="clear" w:color="auto" w:fill="auto"/>
            <w:vAlign w:val="center"/>
          </w:tcPr>
          <w:p w14:paraId="16513880" w14:textId="77777777" w:rsidR="008F6BFB" w:rsidRPr="00EE5964" w:rsidRDefault="008F6BFB" w:rsidP="003B5071">
            <w:pPr>
              <w:rPr>
                <w:rFonts w:ascii="Times New Roman" w:hAnsi="Times New Roman"/>
                <w:color w:val="FF0000"/>
              </w:rPr>
            </w:pPr>
            <w:r w:rsidRPr="00EE5964">
              <w:rPr>
                <w:rFonts w:ascii="Times New Roman" w:hAnsi="Times New Roman"/>
                <w:color w:val="000000"/>
              </w:rPr>
              <w:t xml:space="preserve">uz MD struktūrvienību – DKMN un  LDN, bet ne uz </w:t>
            </w:r>
            <w:proofErr w:type="spellStart"/>
            <w:r w:rsidRPr="00EE5964">
              <w:rPr>
                <w:rFonts w:ascii="Times New Roman" w:hAnsi="Times New Roman"/>
                <w:color w:val="000000"/>
              </w:rPr>
              <w:t>MDvad</w:t>
            </w:r>
            <w:proofErr w:type="spellEnd"/>
            <w:r w:rsidRPr="00EE5964">
              <w:rPr>
                <w:rFonts w:ascii="Times New Roman" w:hAnsi="Times New Roman"/>
                <w:color w:val="000000"/>
              </w:rPr>
              <w:t>, norādītajiem produktiem proporcionāli plānotajām stundām</w:t>
            </w:r>
          </w:p>
        </w:tc>
      </w:tr>
      <w:tr w:rsidR="008F6BFB" w:rsidRPr="00D30341" w14:paraId="0E9FCBEB" w14:textId="77777777" w:rsidTr="000330FD">
        <w:trPr>
          <w:cantSplit/>
          <w:trHeight w:val="765"/>
        </w:trPr>
        <w:tc>
          <w:tcPr>
            <w:tcW w:w="1110" w:type="dxa"/>
            <w:vMerge w:val="restart"/>
            <w:tcBorders>
              <w:top w:val="single" w:sz="8" w:space="0" w:color="auto"/>
              <w:left w:val="single" w:sz="4" w:space="0" w:color="auto"/>
              <w:right w:val="single" w:sz="4" w:space="0" w:color="auto"/>
            </w:tcBorders>
            <w:shd w:val="clear" w:color="auto" w:fill="auto"/>
            <w:noWrap/>
            <w:vAlign w:val="center"/>
          </w:tcPr>
          <w:p w14:paraId="75F0B5FD" w14:textId="77777777" w:rsidR="008F6BFB" w:rsidRPr="00D30341" w:rsidRDefault="008F6BFB" w:rsidP="003B5071">
            <w:pPr>
              <w:jc w:val="center"/>
              <w:rPr>
                <w:rFonts w:ascii="Times New Roman" w:hAnsi="Times New Roman"/>
                <w:b/>
                <w:color w:val="000000"/>
              </w:rPr>
            </w:pPr>
            <w:r w:rsidRPr="00D30341">
              <w:rPr>
                <w:rFonts w:ascii="Times New Roman" w:hAnsi="Times New Roman"/>
                <w:b/>
                <w:color w:val="000000"/>
              </w:rPr>
              <w:t>4.solis</w:t>
            </w: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2E82A1D3" w14:textId="77777777" w:rsidR="008F6BFB" w:rsidRPr="00D30341" w:rsidRDefault="008F6BFB" w:rsidP="003B5071">
            <w:pPr>
              <w:rPr>
                <w:rFonts w:ascii="Times New Roman" w:hAnsi="Times New Roman"/>
                <w:b/>
                <w:bCs/>
                <w:color w:val="000000"/>
              </w:rPr>
            </w:pP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6486D951"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Visi izdevumi</w:t>
            </w:r>
          </w:p>
        </w:tc>
        <w:tc>
          <w:tcPr>
            <w:tcW w:w="2698" w:type="dxa"/>
            <w:tcBorders>
              <w:top w:val="single" w:sz="4" w:space="0" w:color="auto"/>
              <w:left w:val="nil"/>
              <w:bottom w:val="single" w:sz="4" w:space="0" w:color="auto"/>
              <w:right w:val="single" w:sz="8" w:space="0" w:color="auto"/>
            </w:tcBorders>
            <w:shd w:val="clear" w:color="auto" w:fill="auto"/>
            <w:vAlign w:val="center"/>
          </w:tcPr>
          <w:p w14:paraId="244BE513"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struktūrvienību norādītajiem produktiem proporcionāli plānotajām stundām </w:t>
            </w:r>
          </w:p>
        </w:tc>
      </w:tr>
      <w:tr w:rsidR="008F6BFB" w:rsidRPr="00D30341" w14:paraId="5BDC6CFA" w14:textId="77777777" w:rsidTr="002A7774">
        <w:trPr>
          <w:cantSplit/>
          <w:trHeight w:val="510"/>
        </w:trPr>
        <w:tc>
          <w:tcPr>
            <w:tcW w:w="1110" w:type="dxa"/>
            <w:vMerge/>
            <w:tcBorders>
              <w:left w:val="single" w:sz="4" w:space="0" w:color="auto"/>
              <w:right w:val="single" w:sz="4" w:space="0" w:color="auto"/>
            </w:tcBorders>
            <w:shd w:val="clear" w:color="auto" w:fill="auto"/>
            <w:noWrap/>
            <w:vAlign w:val="bottom"/>
          </w:tcPr>
          <w:p w14:paraId="235EAAD3"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01CC19D4" w14:textId="146E7B48" w:rsidR="008F6BFB" w:rsidRPr="00D30341" w:rsidRDefault="008F6BFB">
            <w:pPr>
              <w:rPr>
                <w:rFonts w:ascii="Times New Roman" w:hAnsi="Times New Roman"/>
                <w:color w:val="000000"/>
              </w:rPr>
            </w:pPr>
            <w:r w:rsidRPr="00D30341">
              <w:rPr>
                <w:rFonts w:ascii="Times New Roman" w:hAnsi="Times New Roman"/>
                <w:color w:val="000000"/>
              </w:rPr>
              <w:t>Laboratorija</w:t>
            </w:r>
          </w:p>
        </w:tc>
        <w:tc>
          <w:tcPr>
            <w:tcW w:w="2520" w:type="dxa"/>
            <w:tcBorders>
              <w:top w:val="nil"/>
              <w:left w:val="nil"/>
              <w:bottom w:val="single" w:sz="4" w:space="0" w:color="auto"/>
              <w:right w:val="single" w:sz="4" w:space="0" w:color="auto"/>
            </w:tcBorders>
            <w:shd w:val="clear" w:color="auto" w:fill="auto"/>
            <w:noWrap/>
            <w:vAlign w:val="center"/>
          </w:tcPr>
          <w:p w14:paraId="0E077DD6"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5073277A"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6CBE4EA8" w14:textId="6D7C4774"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Laboratorija pakļautības struktūrvienību (izņemot </w:t>
            </w:r>
            <w:proofErr w:type="spellStart"/>
            <w:r w:rsidRPr="00EE5964">
              <w:rPr>
                <w:rFonts w:ascii="Times New Roman" w:hAnsi="Times New Roman"/>
                <w:color w:val="000000"/>
              </w:rPr>
              <w:t>Lvad</w:t>
            </w:r>
            <w:proofErr w:type="spellEnd"/>
            <w:r w:rsidRPr="00EE5964">
              <w:rPr>
                <w:rFonts w:ascii="Times New Roman" w:hAnsi="Times New Roman"/>
                <w:color w:val="000000"/>
              </w:rPr>
              <w:t xml:space="preserve">) norādītajiem produktiem proporcionāli plānotajām stundām </w:t>
            </w:r>
          </w:p>
        </w:tc>
      </w:tr>
      <w:tr w:rsidR="008F6BFB" w:rsidRPr="00D30341" w14:paraId="12E2310C"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324DAD08"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68F3C932" w14:textId="77777777" w:rsidR="008F6BFB" w:rsidRPr="000330FD" w:rsidRDefault="008F6BFB" w:rsidP="00F2675D">
            <w:pPr>
              <w:rPr>
                <w:rFonts w:ascii="Times New Roman" w:hAnsi="Times New Roman"/>
              </w:rPr>
            </w:pPr>
            <w:r w:rsidRPr="000330FD">
              <w:rPr>
                <w:rFonts w:ascii="Times New Roman" w:hAnsi="Times New Roman"/>
              </w:rPr>
              <w:t xml:space="preserve">Metroloģijas </w:t>
            </w:r>
            <w:r w:rsidR="00F2675D" w:rsidRPr="000330FD">
              <w:rPr>
                <w:rFonts w:ascii="Times New Roman" w:hAnsi="Times New Roman"/>
              </w:rPr>
              <w:t>laboratorija</w:t>
            </w:r>
          </w:p>
        </w:tc>
        <w:tc>
          <w:tcPr>
            <w:tcW w:w="2520" w:type="dxa"/>
            <w:tcBorders>
              <w:top w:val="nil"/>
              <w:left w:val="nil"/>
              <w:bottom w:val="single" w:sz="4" w:space="0" w:color="auto"/>
              <w:right w:val="single" w:sz="4" w:space="0" w:color="auto"/>
            </w:tcBorders>
            <w:shd w:val="clear" w:color="auto" w:fill="auto"/>
            <w:noWrap/>
            <w:vAlign w:val="center"/>
          </w:tcPr>
          <w:p w14:paraId="6B7A7354" w14:textId="77777777" w:rsidR="008F6BFB" w:rsidRPr="00EE5964" w:rsidRDefault="008F6BFB" w:rsidP="003B5071">
            <w:pPr>
              <w:rPr>
                <w:rFonts w:ascii="Times New Roman" w:hAnsi="Times New Roman"/>
              </w:rPr>
            </w:pPr>
            <w:r w:rsidRPr="00EE5964">
              <w:rPr>
                <w:rFonts w:ascii="Times New Roman" w:hAnsi="Times New Roman"/>
              </w:rPr>
              <w:t>Produkts = V produkti</w:t>
            </w:r>
          </w:p>
          <w:p w14:paraId="53A75A7F" w14:textId="77777777" w:rsidR="008F6BFB" w:rsidRPr="00EE5964" w:rsidRDefault="008F6BFB" w:rsidP="003B5071">
            <w:pPr>
              <w:rPr>
                <w:rFonts w:ascii="Times New Roman" w:hAnsi="Times New Roman"/>
              </w:rPr>
            </w:pPr>
            <w:r w:rsidRPr="00EE5964">
              <w:rPr>
                <w:rFonts w:ascii="Times New Roman" w:hAnsi="Times New Roman"/>
              </w:rPr>
              <w:t>Objekts = V objekti</w:t>
            </w:r>
          </w:p>
        </w:tc>
        <w:tc>
          <w:tcPr>
            <w:tcW w:w="2698" w:type="dxa"/>
            <w:tcBorders>
              <w:top w:val="nil"/>
              <w:left w:val="nil"/>
              <w:bottom w:val="single" w:sz="4" w:space="0" w:color="auto"/>
              <w:right w:val="single" w:sz="8" w:space="0" w:color="auto"/>
            </w:tcBorders>
            <w:shd w:val="clear" w:color="auto" w:fill="auto"/>
            <w:vAlign w:val="center"/>
          </w:tcPr>
          <w:p w14:paraId="56479313" w14:textId="53CE2639" w:rsidR="008F6BFB" w:rsidRPr="00EE5964" w:rsidRDefault="008F6BFB" w:rsidP="003B5071">
            <w:pPr>
              <w:rPr>
                <w:rFonts w:ascii="Times New Roman" w:hAnsi="Times New Roman"/>
              </w:rPr>
            </w:pPr>
            <w:r w:rsidRPr="00EE5964">
              <w:rPr>
                <w:rFonts w:ascii="Times New Roman" w:hAnsi="Times New Roman"/>
              </w:rPr>
              <w:t xml:space="preserve">uz </w:t>
            </w:r>
            <w:r w:rsidR="009A0081" w:rsidRPr="00EE5964">
              <w:rPr>
                <w:rFonts w:ascii="Times New Roman" w:hAnsi="Times New Roman"/>
              </w:rPr>
              <w:t xml:space="preserve">ML </w:t>
            </w:r>
            <w:r w:rsidRPr="00EE5964">
              <w:rPr>
                <w:rFonts w:ascii="Times New Roman" w:hAnsi="Times New Roman"/>
              </w:rPr>
              <w:t xml:space="preserve">norādītajiem produktiem proporcionāli plānotajām stundām </w:t>
            </w:r>
          </w:p>
        </w:tc>
      </w:tr>
      <w:tr w:rsidR="008F6BFB" w:rsidRPr="00D30341" w14:paraId="7506A5AB"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0A80577B"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78A8AD0C" w14:textId="77777777" w:rsidR="008F6BFB" w:rsidRPr="000330FD" w:rsidRDefault="008F6BFB" w:rsidP="003B5071">
            <w:pPr>
              <w:rPr>
                <w:rFonts w:ascii="Times New Roman" w:hAnsi="Times New Roman"/>
              </w:rPr>
            </w:pPr>
            <w:r w:rsidRPr="000330FD">
              <w:rPr>
                <w:rFonts w:ascii="Times New Roman" w:hAnsi="Times New Roman"/>
              </w:rPr>
              <w:t>Vides laboratorija</w:t>
            </w:r>
          </w:p>
        </w:tc>
        <w:tc>
          <w:tcPr>
            <w:tcW w:w="2520" w:type="dxa"/>
            <w:tcBorders>
              <w:top w:val="nil"/>
              <w:left w:val="nil"/>
              <w:bottom w:val="single" w:sz="4" w:space="0" w:color="auto"/>
              <w:right w:val="single" w:sz="4" w:space="0" w:color="auto"/>
            </w:tcBorders>
            <w:shd w:val="clear" w:color="auto" w:fill="auto"/>
            <w:noWrap/>
            <w:vAlign w:val="center"/>
          </w:tcPr>
          <w:p w14:paraId="7A039B5E" w14:textId="77777777" w:rsidR="008F6BFB" w:rsidRPr="00EE5964" w:rsidRDefault="008F6BFB" w:rsidP="003B5071">
            <w:pPr>
              <w:rPr>
                <w:rFonts w:ascii="Times New Roman" w:hAnsi="Times New Roman"/>
              </w:rPr>
            </w:pPr>
            <w:r w:rsidRPr="00EE5964">
              <w:rPr>
                <w:rFonts w:ascii="Times New Roman" w:hAnsi="Times New Roman"/>
              </w:rPr>
              <w:t>Produkts = V produkti</w:t>
            </w:r>
          </w:p>
          <w:p w14:paraId="776C68A5" w14:textId="77777777" w:rsidR="008F6BFB" w:rsidRPr="00EE5964" w:rsidRDefault="008F6BFB" w:rsidP="003B5071">
            <w:pPr>
              <w:rPr>
                <w:rFonts w:ascii="Times New Roman" w:hAnsi="Times New Roman"/>
              </w:rPr>
            </w:pPr>
            <w:r w:rsidRPr="00EE5964">
              <w:rPr>
                <w:rFonts w:ascii="Times New Roman" w:hAnsi="Times New Roman"/>
              </w:rPr>
              <w:t>Objekts = V objekti</w:t>
            </w:r>
          </w:p>
        </w:tc>
        <w:tc>
          <w:tcPr>
            <w:tcW w:w="2698" w:type="dxa"/>
            <w:tcBorders>
              <w:top w:val="nil"/>
              <w:left w:val="nil"/>
              <w:bottom w:val="single" w:sz="4" w:space="0" w:color="auto"/>
              <w:right w:val="single" w:sz="8" w:space="0" w:color="auto"/>
            </w:tcBorders>
            <w:shd w:val="clear" w:color="auto" w:fill="auto"/>
            <w:vAlign w:val="center"/>
          </w:tcPr>
          <w:p w14:paraId="14F779C1" w14:textId="77777777" w:rsidR="008F6BFB" w:rsidRPr="00EE5964" w:rsidRDefault="008F6BFB" w:rsidP="003B5071">
            <w:pPr>
              <w:rPr>
                <w:rFonts w:ascii="Times New Roman" w:hAnsi="Times New Roman"/>
              </w:rPr>
            </w:pPr>
            <w:r w:rsidRPr="00EE5964">
              <w:rPr>
                <w:rFonts w:ascii="Times New Roman" w:hAnsi="Times New Roman"/>
              </w:rPr>
              <w:t xml:space="preserve">uz </w:t>
            </w:r>
            <w:proofErr w:type="spellStart"/>
            <w:r w:rsidRPr="00EE5964">
              <w:rPr>
                <w:rFonts w:ascii="Times New Roman" w:hAnsi="Times New Roman"/>
              </w:rPr>
              <w:t>Vlab</w:t>
            </w:r>
            <w:proofErr w:type="spellEnd"/>
            <w:r w:rsidRPr="00EE5964">
              <w:rPr>
                <w:rFonts w:ascii="Times New Roman" w:hAnsi="Times New Roman"/>
              </w:rPr>
              <w:t xml:space="preserve"> norādītajiem produktiem proporcionāli plānotajām stundām </w:t>
            </w:r>
          </w:p>
        </w:tc>
      </w:tr>
      <w:tr w:rsidR="008F6BFB" w:rsidRPr="00D30341" w14:paraId="24620CF3"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1B0E990B"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1A1201A8" w14:textId="77777777" w:rsidR="008F6BFB" w:rsidRPr="000330FD" w:rsidRDefault="00A42D8A" w:rsidP="003B5071">
            <w:pPr>
              <w:rPr>
                <w:rFonts w:ascii="Times New Roman" w:hAnsi="Times New Roman"/>
              </w:rPr>
            </w:pPr>
            <w:r w:rsidRPr="000330FD">
              <w:rPr>
                <w:rFonts w:ascii="Times New Roman" w:hAnsi="Times New Roman"/>
              </w:rPr>
              <w:t>Nacionālā references laboratorija</w:t>
            </w:r>
          </w:p>
        </w:tc>
        <w:tc>
          <w:tcPr>
            <w:tcW w:w="2520" w:type="dxa"/>
            <w:tcBorders>
              <w:top w:val="nil"/>
              <w:left w:val="nil"/>
              <w:bottom w:val="single" w:sz="4" w:space="0" w:color="auto"/>
              <w:right w:val="single" w:sz="4" w:space="0" w:color="auto"/>
            </w:tcBorders>
            <w:shd w:val="clear" w:color="auto" w:fill="auto"/>
            <w:noWrap/>
            <w:vAlign w:val="center"/>
          </w:tcPr>
          <w:p w14:paraId="3FD64886" w14:textId="77777777" w:rsidR="008F6BFB" w:rsidRPr="00EE5964" w:rsidRDefault="008F6BFB" w:rsidP="003B5071">
            <w:pPr>
              <w:rPr>
                <w:rFonts w:ascii="Times New Roman" w:hAnsi="Times New Roman"/>
              </w:rPr>
            </w:pPr>
            <w:r w:rsidRPr="00EE5964">
              <w:rPr>
                <w:rFonts w:ascii="Times New Roman" w:hAnsi="Times New Roman"/>
              </w:rPr>
              <w:t>Produkts = V produkti</w:t>
            </w:r>
          </w:p>
          <w:p w14:paraId="1AA902E4" w14:textId="77777777" w:rsidR="008F6BFB" w:rsidRPr="00EE5964" w:rsidRDefault="008F6BFB" w:rsidP="003B5071">
            <w:pPr>
              <w:rPr>
                <w:rFonts w:ascii="Times New Roman" w:hAnsi="Times New Roman"/>
              </w:rPr>
            </w:pPr>
            <w:r w:rsidRPr="00EE5964">
              <w:rPr>
                <w:rFonts w:ascii="Times New Roman" w:hAnsi="Times New Roman"/>
              </w:rPr>
              <w:t>Objekts = V objekti</w:t>
            </w:r>
          </w:p>
        </w:tc>
        <w:tc>
          <w:tcPr>
            <w:tcW w:w="2698" w:type="dxa"/>
            <w:tcBorders>
              <w:top w:val="nil"/>
              <w:left w:val="nil"/>
              <w:bottom w:val="single" w:sz="4" w:space="0" w:color="auto"/>
              <w:right w:val="single" w:sz="8" w:space="0" w:color="auto"/>
            </w:tcBorders>
            <w:shd w:val="clear" w:color="auto" w:fill="auto"/>
            <w:vAlign w:val="center"/>
          </w:tcPr>
          <w:p w14:paraId="60E09FDF" w14:textId="77777777" w:rsidR="008F6BFB" w:rsidRPr="00EE5964" w:rsidRDefault="00A42D8A" w:rsidP="003B5071">
            <w:pPr>
              <w:rPr>
                <w:rFonts w:ascii="Times New Roman" w:hAnsi="Times New Roman"/>
              </w:rPr>
            </w:pPr>
            <w:r w:rsidRPr="00EE5964">
              <w:rPr>
                <w:rFonts w:ascii="Times New Roman" w:hAnsi="Times New Roman"/>
              </w:rPr>
              <w:t>uz NRL</w:t>
            </w:r>
            <w:r w:rsidR="008F6BFB" w:rsidRPr="00EE5964">
              <w:rPr>
                <w:rFonts w:ascii="Times New Roman" w:hAnsi="Times New Roman"/>
              </w:rPr>
              <w:t xml:space="preserve"> norādītajiem produktiem proporcionāli plānotajām stundām </w:t>
            </w:r>
          </w:p>
        </w:tc>
      </w:tr>
      <w:tr w:rsidR="008F6BFB" w:rsidRPr="00D30341" w14:paraId="5D8BF709"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60977F12"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2EF2C99B"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Prognožu un klimata daļa</w:t>
            </w:r>
          </w:p>
        </w:tc>
        <w:tc>
          <w:tcPr>
            <w:tcW w:w="2520" w:type="dxa"/>
            <w:tcBorders>
              <w:top w:val="nil"/>
              <w:left w:val="nil"/>
              <w:bottom w:val="single" w:sz="4" w:space="0" w:color="auto"/>
              <w:right w:val="single" w:sz="4" w:space="0" w:color="auto"/>
            </w:tcBorders>
            <w:shd w:val="clear" w:color="auto" w:fill="auto"/>
            <w:noWrap/>
            <w:vAlign w:val="center"/>
          </w:tcPr>
          <w:p w14:paraId="332D00A6"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607EA2C4"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75371776"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Prognožu un klimata daļas pakļautības struktūrvienību (izņemot </w:t>
            </w:r>
            <w:proofErr w:type="spellStart"/>
            <w:r w:rsidRPr="00EE5964">
              <w:rPr>
                <w:rFonts w:ascii="Times New Roman" w:hAnsi="Times New Roman"/>
                <w:color w:val="000000"/>
              </w:rPr>
              <w:t>PKDvad</w:t>
            </w:r>
            <w:proofErr w:type="spellEnd"/>
            <w:r w:rsidRPr="00EE5964">
              <w:rPr>
                <w:rFonts w:ascii="Times New Roman" w:hAnsi="Times New Roman"/>
                <w:color w:val="000000"/>
              </w:rPr>
              <w:t>) norādītajiem produktiem proporcionāli plānotajām stundām</w:t>
            </w:r>
          </w:p>
        </w:tc>
      </w:tr>
      <w:tr w:rsidR="008F6BFB" w:rsidRPr="00D30341" w14:paraId="53D83FAD"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5D910722"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1FCB8EA7" w14:textId="77777777" w:rsidR="008F6BFB" w:rsidRPr="00EE5964" w:rsidRDefault="00A42D8A" w:rsidP="003B5071">
            <w:pPr>
              <w:rPr>
                <w:rFonts w:ascii="Times New Roman" w:hAnsi="Times New Roman"/>
                <w:color w:val="000000"/>
              </w:rPr>
            </w:pPr>
            <w:r w:rsidRPr="00EE5964">
              <w:rPr>
                <w:rFonts w:ascii="Times New Roman" w:hAnsi="Times New Roman"/>
                <w:color w:val="000000"/>
              </w:rPr>
              <w:t>Prognožu</w:t>
            </w:r>
            <w:r w:rsidR="008F6BFB" w:rsidRPr="00EE5964">
              <w:rPr>
                <w:rFonts w:ascii="Times New Roman" w:hAnsi="Times New Roman"/>
                <w:color w:val="000000"/>
              </w:rPr>
              <w:t xml:space="preserve"> nodaļa</w:t>
            </w:r>
          </w:p>
        </w:tc>
        <w:tc>
          <w:tcPr>
            <w:tcW w:w="2520" w:type="dxa"/>
            <w:tcBorders>
              <w:top w:val="nil"/>
              <w:left w:val="nil"/>
              <w:bottom w:val="single" w:sz="4" w:space="0" w:color="auto"/>
              <w:right w:val="single" w:sz="4" w:space="0" w:color="auto"/>
            </w:tcBorders>
            <w:shd w:val="clear" w:color="auto" w:fill="auto"/>
            <w:noWrap/>
            <w:vAlign w:val="center"/>
          </w:tcPr>
          <w:p w14:paraId="5F2C5457"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42AC65DF"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6ACCF4CD" w14:textId="77777777" w:rsidR="008F6BFB" w:rsidRPr="00EE5964" w:rsidRDefault="0053620B" w:rsidP="003B5071">
            <w:pPr>
              <w:rPr>
                <w:rFonts w:ascii="Times New Roman" w:hAnsi="Times New Roman"/>
                <w:color w:val="000000"/>
              </w:rPr>
            </w:pPr>
            <w:r w:rsidRPr="00EE5964">
              <w:rPr>
                <w:rFonts w:ascii="Times New Roman" w:hAnsi="Times New Roman"/>
                <w:color w:val="000000"/>
              </w:rPr>
              <w:t xml:space="preserve">uz </w:t>
            </w:r>
            <w:r w:rsidR="008F6BFB" w:rsidRPr="00EE5964">
              <w:rPr>
                <w:rFonts w:ascii="Times New Roman" w:hAnsi="Times New Roman"/>
                <w:color w:val="000000"/>
              </w:rPr>
              <w:t xml:space="preserve">PN norādītajiem produktiem proporcionāli plānotajām stundām </w:t>
            </w:r>
          </w:p>
        </w:tc>
      </w:tr>
      <w:tr w:rsidR="008F6BFB" w:rsidRPr="00D30341" w14:paraId="18C3295E"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2A0FBC92"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38C1F605" w14:textId="77777777" w:rsidR="008F6BFB" w:rsidRPr="00EE5964" w:rsidRDefault="00A42D8A" w:rsidP="003B5071">
            <w:pPr>
              <w:rPr>
                <w:rFonts w:ascii="Times New Roman" w:hAnsi="Times New Roman"/>
                <w:color w:val="000000"/>
              </w:rPr>
            </w:pPr>
            <w:r w:rsidRPr="00EE5964">
              <w:rPr>
                <w:rFonts w:ascii="Times New Roman" w:hAnsi="Times New Roman"/>
                <w:color w:val="000000"/>
              </w:rPr>
              <w:t>Meteoroloģisko datu pārvaldības</w:t>
            </w:r>
            <w:r w:rsidR="008F6BFB" w:rsidRPr="00EE5964">
              <w:rPr>
                <w:rFonts w:ascii="Times New Roman" w:hAnsi="Times New Roman"/>
                <w:color w:val="000000"/>
              </w:rPr>
              <w:t xml:space="preserve"> nodaļa</w:t>
            </w:r>
          </w:p>
        </w:tc>
        <w:tc>
          <w:tcPr>
            <w:tcW w:w="2520" w:type="dxa"/>
            <w:tcBorders>
              <w:top w:val="nil"/>
              <w:left w:val="nil"/>
              <w:bottom w:val="single" w:sz="4" w:space="0" w:color="auto"/>
              <w:right w:val="single" w:sz="4" w:space="0" w:color="auto"/>
            </w:tcBorders>
            <w:shd w:val="clear" w:color="auto" w:fill="auto"/>
            <w:noWrap/>
            <w:vAlign w:val="center"/>
          </w:tcPr>
          <w:p w14:paraId="0407F483"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403BFF23"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58B7A85F" w14:textId="77777777" w:rsidR="008F6BFB" w:rsidRPr="00EE5964" w:rsidRDefault="0053620B" w:rsidP="003B5071">
            <w:pPr>
              <w:rPr>
                <w:rFonts w:ascii="Times New Roman" w:hAnsi="Times New Roman"/>
                <w:color w:val="000000"/>
              </w:rPr>
            </w:pPr>
            <w:r w:rsidRPr="00EE5964">
              <w:rPr>
                <w:rFonts w:ascii="Times New Roman" w:hAnsi="Times New Roman"/>
                <w:color w:val="000000"/>
              </w:rPr>
              <w:t xml:space="preserve">uz </w:t>
            </w:r>
            <w:r w:rsidR="008F6BFB" w:rsidRPr="00EE5964">
              <w:rPr>
                <w:rFonts w:ascii="Times New Roman" w:hAnsi="Times New Roman"/>
                <w:color w:val="000000"/>
              </w:rPr>
              <w:t>M</w:t>
            </w:r>
            <w:r w:rsidRPr="00EE5964">
              <w:rPr>
                <w:rFonts w:ascii="Times New Roman" w:hAnsi="Times New Roman"/>
                <w:color w:val="000000"/>
              </w:rPr>
              <w:t>D</w:t>
            </w:r>
            <w:r w:rsidR="008F6BFB" w:rsidRPr="00EE5964">
              <w:rPr>
                <w:rFonts w:ascii="Times New Roman" w:hAnsi="Times New Roman"/>
                <w:color w:val="000000"/>
              </w:rPr>
              <w:t xml:space="preserve">PN norādītajiem produktiem proporcionāli plānotajām stundām </w:t>
            </w:r>
          </w:p>
        </w:tc>
      </w:tr>
      <w:tr w:rsidR="008F6BFB" w:rsidRPr="00D30341" w14:paraId="493675BD"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1216C15C"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0E04A178" w14:textId="77777777" w:rsidR="008F6BFB" w:rsidRPr="00EE5964" w:rsidRDefault="008F6BFB" w:rsidP="00A42D8A">
            <w:pPr>
              <w:rPr>
                <w:rFonts w:ascii="Times New Roman" w:hAnsi="Times New Roman"/>
                <w:color w:val="000000"/>
              </w:rPr>
            </w:pPr>
            <w:r w:rsidRPr="00EE5964">
              <w:rPr>
                <w:rFonts w:ascii="Times New Roman" w:hAnsi="Times New Roman"/>
                <w:color w:val="000000"/>
              </w:rPr>
              <w:t xml:space="preserve">Klimata un </w:t>
            </w:r>
            <w:r w:rsidR="00A42D8A" w:rsidRPr="00EE5964">
              <w:rPr>
                <w:rFonts w:ascii="Times New Roman" w:hAnsi="Times New Roman"/>
                <w:color w:val="000000"/>
              </w:rPr>
              <w:t>skaitliskās modelēšanas</w:t>
            </w:r>
            <w:r w:rsidRPr="00EE5964">
              <w:rPr>
                <w:rFonts w:ascii="Times New Roman" w:hAnsi="Times New Roman"/>
                <w:color w:val="000000"/>
              </w:rPr>
              <w:t xml:space="preserve"> nodaļa</w:t>
            </w:r>
          </w:p>
        </w:tc>
        <w:tc>
          <w:tcPr>
            <w:tcW w:w="2520" w:type="dxa"/>
            <w:tcBorders>
              <w:top w:val="nil"/>
              <w:left w:val="nil"/>
              <w:bottom w:val="single" w:sz="4" w:space="0" w:color="auto"/>
              <w:right w:val="single" w:sz="4" w:space="0" w:color="auto"/>
            </w:tcBorders>
            <w:shd w:val="clear" w:color="auto" w:fill="auto"/>
            <w:noWrap/>
            <w:vAlign w:val="center"/>
          </w:tcPr>
          <w:p w14:paraId="62B3312A"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0F71F76C"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222D9193"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uz K</w:t>
            </w:r>
            <w:r w:rsidR="0053620B" w:rsidRPr="00EE5964">
              <w:rPr>
                <w:rFonts w:ascii="Times New Roman" w:hAnsi="Times New Roman"/>
                <w:color w:val="000000"/>
              </w:rPr>
              <w:t>S</w:t>
            </w:r>
            <w:r w:rsidRPr="00EE5964">
              <w:rPr>
                <w:rFonts w:ascii="Times New Roman" w:hAnsi="Times New Roman"/>
                <w:color w:val="000000"/>
              </w:rPr>
              <w:t xml:space="preserve">MN norādītajiem produktiem proporcionāli plānotajām stundām </w:t>
            </w:r>
          </w:p>
        </w:tc>
      </w:tr>
      <w:tr w:rsidR="008F6BFB" w:rsidRPr="00D30341" w14:paraId="3C6DD9CB"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494FBC7C"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12FEBF4F" w14:textId="77777777" w:rsidR="008F6BFB" w:rsidRPr="00D30341" w:rsidDel="001D5602" w:rsidRDefault="008F6BFB" w:rsidP="003B5071">
            <w:pPr>
              <w:rPr>
                <w:rFonts w:ascii="Times New Roman" w:hAnsi="Times New Roman"/>
                <w:color w:val="000000"/>
              </w:rPr>
            </w:pPr>
            <w:r w:rsidRPr="00D30341">
              <w:rPr>
                <w:rFonts w:ascii="Times New Roman" w:hAnsi="Times New Roman"/>
                <w:color w:val="000000"/>
              </w:rPr>
              <w:t>Informācijas analīzes daļa</w:t>
            </w:r>
          </w:p>
        </w:tc>
        <w:tc>
          <w:tcPr>
            <w:tcW w:w="2520" w:type="dxa"/>
            <w:tcBorders>
              <w:top w:val="nil"/>
              <w:left w:val="nil"/>
              <w:bottom w:val="single" w:sz="4" w:space="0" w:color="auto"/>
              <w:right w:val="single" w:sz="4" w:space="0" w:color="auto"/>
            </w:tcBorders>
            <w:shd w:val="clear" w:color="auto" w:fill="auto"/>
            <w:noWrap/>
            <w:vAlign w:val="center"/>
          </w:tcPr>
          <w:p w14:paraId="51FE0081"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Produkts = V produkti</w:t>
            </w:r>
          </w:p>
          <w:p w14:paraId="186647A8"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26D7B600" w14:textId="77777777" w:rsidR="008F6BFB" w:rsidRPr="00EE5964" w:rsidRDefault="008F6BFB" w:rsidP="003B5071">
            <w:pPr>
              <w:rPr>
                <w:rFonts w:ascii="Times New Roman" w:hAnsi="Times New Roman"/>
                <w:color w:val="000000"/>
              </w:rPr>
            </w:pPr>
            <w:r w:rsidRPr="00EE5964">
              <w:rPr>
                <w:rFonts w:ascii="Times New Roman" w:hAnsi="Times New Roman"/>
                <w:color w:val="000000"/>
              </w:rPr>
              <w:t xml:space="preserve">uz Informācijas analīzes daļas pakļautības struktūrvienību (izņemot </w:t>
            </w:r>
            <w:proofErr w:type="spellStart"/>
            <w:r w:rsidRPr="00EE5964">
              <w:rPr>
                <w:rFonts w:ascii="Times New Roman" w:hAnsi="Times New Roman"/>
                <w:color w:val="000000"/>
              </w:rPr>
              <w:t>IADvad</w:t>
            </w:r>
            <w:proofErr w:type="spellEnd"/>
            <w:r w:rsidRPr="00EE5964">
              <w:rPr>
                <w:rFonts w:ascii="Times New Roman" w:hAnsi="Times New Roman"/>
                <w:color w:val="000000"/>
              </w:rPr>
              <w:t>) norādītajiem produktiem proporcionāli plānotajām stundām</w:t>
            </w:r>
          </w:p>
        </w:tc>
      </w:tr>
      <w:tr w:rsidR="008F6BFB" w:rsidRPr="00D30341" w14:paraId="3720EE4E"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5D4918A3"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58430186" w14:textId="77777777" w:rsidR="008F6BFB" w:rsidRPr="00D30341" w:rsidDel="001D5602" w:rsidRDefault="008F6BFB" w:rsidP="003B5071">
            <w:pPr>
              <w:rPr>
                <w:rFonts w:ascii="Times New Roman" w:hAnsi="Times New Roman"/>
                <w:color w:val="000000"/>
              </w:rPr>
            </w:pPr>
            <w:r w:rsidRPr="00D30341">
              <w:rPr>
                <w:rFonts w:ascii="Times New Roman" w:hAnsi="Times New Roman"/>
                <w:color w:val="000000"/>
              </w:rPr>
              <w:t>Iekšzemes ūdeņu nodaļa</w:t>
            </w:r>
          </w:p>
        </w:tc>
        <w:tc>
          <w:tcPr>
            <w:tcW w:w="2520" w:type="dxa"/>
            <w:tcBorders>
              <w:top w:val="nil"/>
              <w:left w:val="nil"/>
              <w:bottom w:val="single" w:sz="4" w:space="0" w:color="auto"/>
              <w:right w:val="single" w:sz="4" w:space="0" w:color="auto"/>
            </w:tcBorders>
            <w:shd w:val="clear" w:color="auto" w:fill="auto"/>
            <w:noWrap/>
            <w:vAlign w:val="center"/>
          </w:tcPr>
          <w:p w14:paraId="1D9E697E"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6141CB42"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341F7D91"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 xml:space="preserve">uz IŪN norādītajiem produktiem proporcionāli plānotajām stundām </w:t>
            </w:r>
          </w:p>
        </w:tc>
      </w:tr>
      <w:tr w:rsidR="008F6BFB" w:rsidRPr="00D30341" w14:paraId="2826AADC"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0562FCE2"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418C15B6" w14:textId="77777777" w:rsidR="008F6BFB" w:rsidRPr="00D30341" w:rsidDel="001D5602" w:rsidRDefault="008F6BFB" w:rsidP="003B5071">
            <w:pPr>
              <w:rPr>
                <w:rFonts w:ascii="Times New Roman" w:hAnsi="Times New Roman"/>
                <w:color w:val="000000"/>
              </w:rPr>
            </w:pPr>
            <w:r w:rsidRPr="00D30341">
              <w:rPr>
                <w:rFonts w:ascii="Times New Roman" w:hAnsi="Times New Roman"/>
                <w:color w:val="000000"/>
              </w:rPr>
              <w:t>Gaisa un klimata nodaļa</w:t>
            </w:r>
          </w:p>
        </w:tc>
        <w:tc>
          <w:tcPr>
            <w:tcW w:w="2520" w:type="dxa"/>
            <w:tcBorders>
              <w:top w:val="nil"/>
              <w:left w:val="nil"/>
              <w:bottom w:val="single" w:sz="4" w:space="0" w:color="auto"/>
              <w:right w:val="single" w:sz="4" w:space="0" w:color="auto"/>
            </w:tcBorders>
            <w:shd w:val="clear" w:color="auto" w:fill="auto"/>
            <w:noWrap/>
            <w:vAlign w:val="center"/>
          </w:tcPr>
          <w:p w14:paraId="3629B605"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79389B8E"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0BB48A34"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 xml:space="preserve">uz GKN norādītajiem produktiem proporcionāli plānotajām stundām </w:t>
            </w:r>
          </w:p>
        </w:tc>
      </w:tr>
      <w:tr w:rsidR="008F6BFB" w:rsidRPr="00D30341" w14:paraId="05607742"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6E7575B6"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2B31C55F" w14:textId="77777777" w:rsidR="008F6BFB" w:rsidRPr="00D30341" w:rsidDel="001D5602" w:rsidRDefault="008F6BFB" w:rsidP="003B5071">
            <w:pPr>
              <w:rPr>
                <w:rFonts w:ascii="Times New Roman" w:hAnsi="Times New Roman"/>
                <w:color w:val="000000"/>
              </w:rPr>
            </w:pPr>
            <w:r w:rsidRPr="00D30341">
              <w:rPr>
                <w:rFonts w:ascii="Times New Roman" w:hAnsi="Times New Roman"/>
                <w:color w:val="000000"/>
              </w:rPr>
              <w:t>Ķīmisko vielu un bīstamo atkritumu nodaļa</w:t>
            </w:r>
          </w:p>
        </w:tc>
        <w:tc>
          <w:tcPr>
            <w:tcW w:w="2520" w:type="dxa"/>
            <w:tcBorders>
              <w:top w:val="nil"/>
              <w:left w:val="nil"/>
              <w:bottom w:val="single" w:sz="4" w:space="0" w:color="auto"/>
              <w:right w:val="single" w:sz="4" w:space="0" w:color="auto"/>
            </w:tcBorders>
            <w:shd w:val="clear" w:color="auto" w:fill="auto"/>
            <w:noWrap/>
            <w:vAlign w:val="center"/>
          </w:tcPr>
          <w:p w14:paraId="2F6DA9E6"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1D1BB4F9"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4AFA74D2"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 xml:space="preserve">uz ĶVBAN norādītajiem produktiem proporcionāli plānotajām stundām </w:t>
            </w:r>
          </w:p>
        </w:tc>
      </w:tr>
      <w:tr w:rsidR="008F6BFB" w:rsidRPr="00D30341" w14:paraId="7395A3C8"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60CBBFB8"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0386DE26"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Zemes dzīļu daļa</w:t>
            </w:r>
          </w:p>
        </w:tc>
        <w:tc>
          <w:tcPr>
            <w:tcW w:w="2520" w:type="dxa"/>
            <w:tcBorders>
              <w:top w:val="nil"/>
              <w:left w:val="nil"/>
              <w:bottom w:val="single" w:sz="4" w:space="0" w:color="auto"/>
              <w:right w:val="single" w:sz="4" w:space="0" w:color="auto"/>
            </w:tcBorders>
            <w:shd w:val="clear" w:color="auto" w:fill="auto"/>
            <w:noWrap/>
            <w:vAlign w:val="center"/>
          </w:tcPr>
          <w:p w14:paraId="68050549"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23A8A52D"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17D57928" w14:textId="77777777" w:rsidR="008F6BFB" w:rsidRPr="00D30341" w:rsidRDefault="008F6BFB" w:rsidP="003B5071">
            <w:pPr>
              <w:rPr>
                <w:rFonts w:ascii="Times New Roman" w:hAnsi="Times New Roman"/>
                <w:color w:val="FF0000"/>
              </w:rPr>
            </w:pPr>
            <w:r w:rsidRPr="00D30341">
              <w:rPr>
                <w:rFonts w:ascii="Times New Roman" w:hAnsi="Times New Roman"/>
                <w:color w:val="000000"/>
              </w:rPr>
              <w:t xml:space="preserve">uz Zemes dzīļu daļas pakļautības struktūrvienību (izņemot </w:t>
            </w:r>
            <w:proofErr w:type="spellStart"/>
            <w:r w:rsidRPr="00D30341">
              <w:rPr>
                <w:rFonts w:ascii="Times New Roman" w:hAnsi="Times New Roman"/>
                <w:color w:val="000000"/>
              </w:rPr>
              <w:t>ZDzDvad</w:t>
            </w:r>
            <w:proofErr w:type="spellEnd"/>
            <w:r w:rsidRPr="00D30341">
              <w:rPr>
                <w:rFonts w:ascii="Times New Roman" w:hAnsi="Times New Roman"/>
                <w:color w:val="000000"/>
              </w:rPr>
              <w:t>) norādītajiem produktiem proporcionāli plānotajām stundām</w:t>
            </w:r>
          </w:p>
        </w:tc>
      </w:tr>
      <w:tr w:rsidR="008F6BFB" w:rsidRPr="00D30341" w14:paraId="4350882B"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4EB92EF5"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314B5E39"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Ģeoloģijas nodaļa</w:t>
            </w:r>
          </w:p>
        </w:tc>
        <w:tc>
          <w:tcPr>
            <w:tcW w:w="2520" w:type="dxa"/>
            <w:tcBorders>
              <w:top w:val="nil"/>
              <w:left w:val="nil"/>
              <w:bottom w:val="single" w:sz="4" w:space="0" w:color="auto"/>
              <w:right w:val="single" w:sz="4" w:space="0" w:color="auto"/>
            </w:tcBorders>
            <w:shd w:val="clear" w:color="auto" w:fill="auto"/>
            <w:noWrap/>
            <w:vAlign w:val="center"/>
          </w:tcPr>
          <w:p w14:paraId="336A75CB"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1635B25B"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25081D15" w14:textId="77777777" w:rsidR="008F6BFB" w:rsidRPr="00D30341" w:rsidRDefault="008F6BFB" w:rsidP="003B5071">
            <w:pPr>
              <w:rPr>
                <w:rFonts w:ascii="Times New Roman" w:hAnsi="Times New Roman"/>
                <w:color w:val="FF0000"/>
              </w:rPr>
            </w:pPr>
            <w:r w:rsidRPr="00D30341">
              <w:rPr>
                <w:rFonts w:ascii="Times New Roman" w:hAnsi="Times New Roman"/>
                <w:color w:val="000000"/>
              </w:rPr>
              <w:t>uz ĢN norādītajiem produktiem proporcionāli plānotajām stundām</w:t>
            </w:r>
          </w:p>
        </w:tc>
      </w:tr>
      <w:tr w:rsidR="008F6BFB" w:rsidRPr="00D30341" w14:paraId="4796DB7F"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0384B5C9"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153EA388"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Hidroloģijas nodaļa</w:t>
            </w:r>
          </w:p>
        </w:tc>
        <w:tc>
          <w:tcPr>
            <w:tcW w:w="2520" w:type="dxa"/>
            <w:tcBorders>
              <w:top w:val="nil"/>
              <w:left w:val="nil"/>
              <w:bottom w:val="single" w:sz="4" w:space="0" w:color="auto"/>
              <w:right w:val="single" w:sz="4" w:space="0" w:color="auto"/>
            </w:tcBorders>
            <w:shd w:val="clear" w:color="auto" w:fill="auto"/>
            <w:noWrap/>
            <w:vAlign w:val="center"/>
          </w:tcPr>
          <w:p w14:paraId="1F146523"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6C78A330"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6B196078" w14:textId="77777777" w:rsidR="008F6BFB" w:rsidRPr="00D30341" w:rsidRDefault="008F6BFB" w:rsidP="003B5071">
            <w:pPr>
              <w:rPr>
                <w:rFonts w:ascii="Times New Roman" w:hAnsi="Times New Roman"/>
                <w:color w:val="FF0000"/>
              </w:rPr>
            </w:pPr>
            <w:r w:rsidRPr="00D30341">
              <w:rPr>
                <w:rFonts w:ascii="Times New Roman" w:hAnsi="Times New Roman"/>
                <w:color w:val="000000"/>
              </w:rPr>
              <w:t>uz HN norādītajiem produktiem proporcionāli plānotajām stundām</w:t>
            </w:r>
          </w:p>
        </w:tc>
      </w:tr>
      <w:tr w:rsidR="008F6BFB" w:rsidRPr="00D30341" w14:paraId="786BFFAB"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016F7361"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2BA9F45B"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Fondu nodaļa</w:t>
            </w:r>
          </w:p>
        </w:tc>
        <w:tc>
          <w:tcPr>
            <w:tcW w:w="2520" w:type="dxa"/>
            <w:tcBorders>
              <w:top w:val="nil"/>
              <w:left w:val="nil"/>
              <w:bottom w:val="single" w:sz="4" w:space="0" w:color="auto"/>
              <w:right w:val="single" w:sz="4" w:space="0" w:color="auto"/>
            </w:tcBorders>
            <w:shd w:val="clear" w:color="auto" w:fill="auto"/>
            <w:noWrap/>
            <w:vAlign w:val="center"/>
          </w:tcPr>
          <w:p w14:paraId="32100FAB"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2D35D279" w14:textId="77777777" w:rsidR="008F6BFB" w:rsidRPr="00D30341" w:rsidRDefault="008F6BFB" w:rsidP="003B5071">
            <w:pPr>
              <w:rPr>
                <w:rFonts w:ascii="Times New Roman" w:hAnsi="Times New Roman"/>
                <w:color w:val="FF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04D848C2" w14:textId="77777777" w:rsidR="008F6BFB" w:rsidRPr="00D30341" w:rsidRDefault="008F6BFB" w:rsidP="003B5071">
            <w:pPr>
              <w:rPr>
                <w:rFonts w:ascii="Times New Roman" w:hAnsi="Times New Roman"/>
                <w:color w:val="FF0000"/>
              </w:rPr>
            </w:pPr>
            <w:r w:rsidRPr="00D30341">
              <w:rPr>
                <w:rFonts w:ascii="Times New Roman" w:hAnsi="Times New Roman"/>
                <w:color w:val="000000"/>
              </w:rPr>
              <w:t>uz FN norādītajiem produktiem proporcionāli plānotajām stundām</w:t>
            </w:r>
          </w:p>
        </w:tc>
      </w:tr>
      <w:tr w:rsidR="008F6BFB" w:rsidRPr="00D30341" w14:paraId="6E144CA7" w14:textId="77777777" w:rsidTr="002A7774">
        <w:trPr>
          <w:cantSplit/>
          <w:trHeight w:val="881"/>
        </w:trPr>
        <w:tc>
          <w:tcPr>
            <w:tcW w:w="1110" w:type="dxa"/>
            <w:vMerge/>
            <w:tcBorders>
              <w:left w:val="single" w:sz="4" w:space="0" w:color="auto"/>
              <w:right w:val="single" w:sz="4" w:space="0" w:color="auto"/>
            </w:tcBorders>
            <w:shd w:val="clear" w:color="auto" w:fill="auto"/>
            <w:noWrap/>
            <w:vAlign w:val="bottom"/>
          </w:tcPr>
          <w:p w14:paraId="623C4CBA"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3E5858B5"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Monitoringa daļa</w:t>
            </w:r>
          </w:p>
        </w:tc>
        <w:tc>
          <w:tcPr>
            <w:tcW w:w="2520" w:type="dxa"/>
            <w:tcBorders>
              <w:top w:val="nil"/>
              <w:left w:val="nil"/>
              <w:bottom w:val="single" w:sz="4" w:space="0" w:color="auto"/>
              <w:right w:val="single" w:sz="4" w:space="0" w:color="auto"/>
            </w:tcBorders>
            <w:shd w:val="clear" w:color="auto" w:fill="auto"/>
            <w:noWrap/>
            <w:vAlign w:val="center"/>
          </w:tcPr>
          <w:p w14:paraId="5E4FE920"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3AAF5481"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7349B792"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 xml:space="preserve">uz Monitoringa daļas pakļautības struktūrvienību (izņemot </w:t>
            </w:r>
            <w:proofErr w:type="spellStart"/>
            <w:r w:rsidRPr="00D30341">
              <w:rPr>
                <w:rFonts w:ascii="Times New Roman" w:hAnsi="Times New Roman"/>
                <w:color w:val="000000"/>
              </w:rPr>
              <w:t>MDvad</w:t>
            </w:r>
            <w:proofErr w:type="spellEnd"/>
            <w:r w:rsidRPr="00D30341">
              <w:rPr>
                <w:rFonts w:ascii="Times New Roman" w:hAnsi="Times New Roman"/>
                <w:color w:val="000000"/>
              </w:rPr>
              <w:t>) norādītajiem produktiem proporcionāli plānotajām stundām</w:t>
            </w:r>
          </w:p>
        </w:tc>
      </w:tr>
      <w:tr w:rsidR="008F6BFB" w:rsidRPr="00D30341" w14:paraId="19236474" w14:textId="77777777" w:rsidTr="002A7774">
        <w:trPr>
          <w:cantSplit/>
          <w:trHeight w:val="881"/>
        </w:trPr>
        <w:tc>
          <w:tcPr>
            <w:tcW w:w="1110" w:type="dxa"/>
            <w:vMerge/>
            <w:tcBorders>
              <w:left w:val="single" w:sz="4" w:space="0" w:color="auto"/>
              <w:right w:val="single" w:sz="4" w:space="0" w:color="auto"/>
            </w:tcBorders>
            <w:shd w:val="clear" w:color="auto" w:fill="auto"/>
            <w:noWrap/>
            <w:vAlign w:val="bottom"/>
          </w:tcPr>
          <w:p w14:paraId="1BCDA32C"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3AF9963E"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Datu kontroles un metodikas nodaļa</w:t>
            </w:r>
          </w:p>
        </w:tc>
        <w:tc>
          <w:tcPr>
            <w:tcW w:w="2520" w:type="dxa"/>
            <w:tcBorders>
              <w:top w:val="nil"/>
              <w:left w:val="nil"/>
              <w:bottom w:val="single" w:sz="4" w:space="0" w:color="auto"/>
              <w:right w:val="single" w:sz="4" w:space="0" w:color="auto"/>
            </w:tcBorders>
            <w:shd w:val="clear" w:color="auto" w:fill="auto"/>
            <w:noWrap/>
            <w:vAlign w:val="center"/>
          </w:tcPr>
          <w:p w14:paraId="14059866"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35B44CA9"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60EDAD6F"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uz DKMN norādītajiem produktiem proporcionāli plānotajām stundām</w:t>
            </w:r>
          </w:p>
        </w:tc>
      </w:tr>
      <w:tr w:rsidR="008F6BFB" w:rsidRPr="00D30341" w14:paraId="241FE910" w14:textId="77777777" w:rsidTr="000330FD">
        <w:trPr>
          <w:cantSplit/>
          <w:trHeight w:val="881"/>
        </w:trPr>
        <w:tc>
          <w:tcPr>
            <w:tcW w:w="1110" w:type="dxa"/>
            <w:vMerge/>
            <w:tcBorders>
              <w:left w:val="single" w:sz="4" w:space="0" w:color="auto"/>
              <w:bottom w:val="single" w:sz="4" w:space="0" w:color="auto"/>
              <w:right w:val="single" w:sz="4" w:space="0" w:color="auto"/>
            </w:tcBorders>
            <w:shd w:val="clear" w:color="auto" w:fill="auto"/>
            <w:noWrap/>
            <w:vAlign w:val="bottom"/>
          </w:tcPr>
          <w:p w14:paraId="7DD1638B" w14:textId="77777777" w:rsidR="008F6BFB" w:rsidRPr="00D30341" w:rsidRDefault="008F6BFB" w:rsidP="003B5071">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64E4CE8B"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Lauku darbu  nodaļa</w:t>
            </w:r>
          </w:p>
        </w:tc>
        <w:tc>
          <w:tcPr>
            <w:tcW w:w="2520" w:type="dxa"/>
            <w:tcBorders>
              <w:top w:val="nil"/>
              <w:left w:val="nil"/>
              <w:bottom w:val="single" w:sz="4" w:space="0" w:color="auto"/>
              <w:right w:val="single" w:sz="4" w:space="0" w:color="auto"/>
            </w:tcBorders>
            <w:shd w:val="clear" w:color="auto" w:fill="auto"/>
            <w:noWrap/>
            <w:vAlign w:val="center"/>
          </w:tcPr>
          <w:p w14:paraId="38D49EDC" w14:textId="77777777" w:rsidR="008F6BFB" w:rsidRPr="00D30341" w:rsidRDefault="008F6BFB" w:rsidP="003B5071">
            <w:pPr>
              <w:rPr>
                <w:rFonts w:ascii="Times New Roman" w:hAnsi="Times New Roman"/>
                <w:color w:val="000000"/>
              </w:rPr>
            </w:pPr>
            <w:r w:rsidRPr="00D30341">
              <w:rPr>
                <w:rFonts w:ascii="Times New Roman" w:hAnsi="Times New Roman"/>
                <w:color w:val="000000"/>
              </w:rPr>
              <w:t>Produkts = V produkti</w:t>
            </w:r>
          </w:p>
          <w:p w14:paraId="4FDF3B22"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Objekts = V objekti</w:t>
            </w:r>
          </w:p>
        </w:tc>
        <w:tc>
          <w:tcPr>
            <w:tcW w:w="2698" w:type="dxa"/>
            <w:tcBorders>
              <w:top w:val="nil"/>
              <w:left w:val="nil"/>
              <w:bottom w:val="single" w:sz="4" w:space="0" w:color="auto"/>
              <w:right w:val="single" w:sz="8" w:space="0" w:color="auto"/>
            </w:tcBorders>
            <w:shd w:val="clear" w:color="auto" w:fill="auto"/>
            <w:vAlign w:val="center"/>
          </w:tcPr>
          <w:p w14:paraId="41EC5FB1" w14:textId="77777777" w:rsidR="008F6BFB" w:rsidRPr="00D30341" w:rsidDel="00B131CF" w:rsidRDefault="008F6BFB" w:rsidP="003B5071">
            <w:pPr>
              <w:rPr>
                <w:rFonts w:ascii="Times New Roman" w:hAnsi="Times New Roman"/>
                <w:color w:val="000000"/>
              </w:rPr>
            </w:pPr>
            <w:r w:rsidRPr="00D30341">
              <w:rPr>
                <w:rFonts w:ascii="Times New Roman" w:hAnsi="Times New Roman"/>
                <w:color w:val="000000"/>
              </w:rPr>
              <w:t>uz LDN norādītajiem produktiem proporcionāli plānotajām stundām</w:t>
            </w:r>
          </w:p>
        </w:tc>
      </w:tr>
      <w:tr w:rsidR="006E7F6D" w:rsidRPr="00D30341" w14:paraId="2AC8987D" w14:textId="77777777" w:rsidTr="000330FD">
        <w:trPr>
          <w:cantSplit/>
          <w:trHeight w:val="255"/>
        </w:trPr>
        <w:tc>
          <w:tcPr>
            <w:tcW w:w="1110" w:type="dxa"/>
            <w:tcBorders>
              <w:top w:val="single" w:sz="4" w:space="0" w:color="auto"/>
              <w:left w:val="single" w:sz="4" w:space="0" w:color="auto"/>
              <w:right w:val="single" w:sz="4" w:space="0" w:color="auto"/>
            </w:tcBorders>
            <w:shd w:val="clear" w:color="auto" w:fill="auto"/>
            <w:noWrap/>
            <w:vAlign w:val="center"/>
          </w:tcPr>
          <w:p w14:paraId="773CC388" w14:textId="77777777" w:rsidR="006E7F6D" w:rsidRPr="00D30341" w:rsidRDefault="006E7F6D" w:rsidP="006E7F6D">
            <w:pPr>
              <w:jc w:val="center"/>
              <w:rPr>
                <w:rFonts w:ascii="Times New Roman" w:hAnsi="Times New Roman"/>
                <w:b/>
                <w:color w:val="000000"/>
              </w:rPr>
            </w:pPr>
            <w:r w:rsidRPr="00D30341">
              <w:rPr>
                <w:rFonts w:ascii="Times New Roman" w:hAnsi="Times New Roman"/>
                <w:b/>
                <w:color w:val="000000"/>
              </w:rPr>
              <w:t>5.solis</w:t>
            </w:r>
          </w:p>
          <w:p w14:paraId="71262580" w14:textId="77777777" w:rsidR="006E7F6D" w:rsidRPr="00D30341" w:rsidRDefault="006E7F6D" w:rsidP="006E7F6D">
            <w:pPr>
              <w:jc w:val="center"/>
              <w:rPr>
                <w:rFonts w:ascii="Times New Roman" w:hAnsi="Times New Roman"/>
                <w:b/>
                <w:color w:val="00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4A7C5FE2" w14:textId="1D3E0AE3" w:rsidR="006E7F6D" w:rsidRPr="003E7382" w:rsidRDefault="006E7F6D" w:rsidP="006E7F6D">
            <w:pPr>
              <w:spacing w:after="0" w:line="240" w:lineRule="auto"/>
              <w:rPr>
                <w:rFonts w:ascii="Times New Roman" w:hAnsi="Times New Roman"/>
                <w:bCs/>
                <w:color w:val="000000"/>
              </w:rPr>
            </w:pPr>
            <w:r w:rsidRPr="003E7382">
              <w:rPr>
                <w:rFonts w:ascii="Times New Roman" w:hAnsi="Times New Roman"/>
                <w:bCs/>
                <w:color w:val="000000"/>
              </w:rPr>
              <w:t>1.</w:t>
            </w:r>
            <w:r>
              <w:rPr>
                <w:rFonts w:ascii="Times New Roman" w:hAnsi="Times New Roman"/>
                <w:bCs/>
                <w:color w:val="000000"/>
              </w:rPr>
              <w:t xml:space="preserve"> </w:t>
            </w:r>
            <w:r w:rsidRPr="003E7382">
              <w:rPr>
                <w:rFonts w:ascii="Times New Roman" w:hAnsi="Times New Roman"/>
                <w:bCs/>
                <w:color w:val="000000"/>
              </w:rPr>
              <w:t xml:space="preserve">Meteoroloģiskie novērojumi, </w:t>
            </w:r>
          </w:p>
          <w:p w14:paraId="20774F53" w14:textId="77777777" w:rsidR="006E7F6D" w:rsidRPr="003E7382" w:rsidRDefault="006E7F6D" w:rsidP="006E7F6D">
            <w:pPr>
              <w:spacing w:after="0" w:line="240" w:lineRule="auto"/>
              <w:rPr>
                <w:rFonts w:ascii="Times New Roman" w:hAnsi="Times New Roman"/>
                <w:bCs/>
                <w:color w:val="000000"/>
              </w:rPr>
            </w:pPr>
            <w:r w:rsidRPr="003E7382">
              <w:rPr>
                <w:rFonts w:ascii="Times New Roman" w:hAnsi="Times New Roman"/>
                <w:bCs/>
                <w:color w:val="000000"/>
              </w:rPr>
              <w:t>1.01.</w:t>
            </w:r>
            <w:r w:rsidRPr="003E7382">
              <w:rPr>
                <w:rFonts w:ascii="Times New Roman" w:hAnsi="Times New Roman"/>
                <w:color w:val="000000"/>
              </w:rPr>
              <w:t xml:space="preserve"> Valsts finansēti meteoroloģiskie novērojumi; </w:t>
            </w:r>
          </w:p>
          <w:p w14:paraId="3395435C" w14:textId="16D6D22F" w:rsidR="006E7F6D" w:rsidRPr="002A7774" w:rsidRDefault="002A7774" w:rsidP="006E7F6D">
            <w:pPr>
              <w:spacing w:after="0" w:line="240" w:lineRule="auto"/>
              <w:rPr>
                <w:rFonts w:ascii="Times New Roman" w:hAnsi="Times New Roman"/>
                <w:bCs/>
                <w:color w:val="000000"/>
              </w:rPr>
            </w:pPr>
            <w:r>
              <w:rPr>
                <w:rFonts w:ascii="Times New Roman" w:hAnsi="Times New Roman"/>
                <w:bCs/>
                <w:color w:val="000000"/>
              </w:rPr>
              <w:t>1.01.01.Alūksne,</w:t>
            </w:r>
            <w:r w:rsidR="006E7F6D" w:rsidRPr="003E7382">
              <w:rPr>
                <w:rFonts w:ascii="Times New Roman" w:hAnsi="Times New Roman"/>
                <w:color w:val="000000"/>
              </w:rPr>
              <w:t>1.01.02.Daugavpils,</w:t>
            </w:r>
          </w:p>
          <w:p w14:paraId="13E738D2" w14:textId="19B30A00" w:rsidR="006E7F6D" w:rsidRPr="003E7382" w:rsidRDefault="002A7774" w:rsidP="006E7F6D">
            <w:pPr>
              <w:spacing w:after="0" w:line="240" w:lineRule="auto"/>
              <w:rPr>
                <w:rFonts w:ascii="Times New Roman" w:hAnsi="Times New Roman"/>
                <w:color w:val="000000"/>
              </w:rPr>
            </w:pPr>
            <w:r>
              <w:rPr>
                <w:rFonts w:ascii="Times New Roman" w:hAnsi="Times New Roman"/>
                <w:color w:val="000000"/>
              </w:rPr>
              <w:t xml:space="preserve">1.01.03.Dobele, </w:t>
            </w:r>
            <w:r w:rsidR="006E7F6D" w:rsidRPr="003E7382">
              <w:rPr>
                <w:rFonts w:ascii="Times New Roman" w:hAnsi="Times New Roman"/>
                <w:color w:val="000000"/>
              </w:rPr>
              <w:t>1.01.04.Kolka,</w:t>
            </w:r>
          </w:p>
          <w:p w14:paraId="289CD22A" w14:textId="0808F02D" w:rsidR="006E7F6D" w:rsidRPr="003E7382" w:rsidRDefault="002A7774" w:rsidP="006E7F6D">
            <w:pPr>
              <w:spacing w:after="0" w:line="240" w:lineRule="auto"/>
              <w:rPr>
                <w:rFonts w:ascii="Times New Roman" w:hAnsi="Times New Roman"/>
                <w:color w:val="000000"/>
              </w:rPr>
            </w:pPr>
            <w:r>
              <w:rPr>
                <w:rFonts w:ascii="Times New Roman" w:hAnsi="Times New Roman"/>
                <w:color w:val="000000"/>
              </w:rPr>
              <w:t>1.01.05.Liepāja,</w:t>
            </w:r>
            <w:r w:rsidR="008E7B5E">
              <w:rPr>
                <w:rFonts w:ascii="Times New Roman" w:hAnsi="Times New Roman"/>
                <w:color w:val="000000"/>
              </w:rPr>
              <w:t>1.01.06.</w:t>
            </w:r>
            <w:r w:rsidR="006E7F6D" w:rsidRPr="003E7382">
              <w:rPr>
                <w:rFonts w:ascii="Times New Roman" w:hAnsi="Times New Roman"/>
                <w:color w:val="000000"/>
              </w:rPr>
              <w:t xml:space="preserve">Rīga LU, </w:t>
            </w:r>
          </w:p>
          <w:p w14:paraId="23374C7B" w14:textId="3E789AFB" w:rsidR="006E7F6D" w:rsidRPr="003E7382" w:rsidRDefault="006E7F6D" w:rsidP="006E7F6D">
            <w:pPr>
              <w:spacing w:after="0" w:line="240" w:lineRule="auto"/>
              <w:rPr>
                <w:rFonts w:ascii="Times New Roman" w:hAnsi="Times New Roman"/>
                <w:color w:val="000000"/>
              </w:rPr>
            </w:pPr>
            <w:r w:rsidRPr="003E7382">
              <w:rPr>
                <w:rFonts w:ascii="Times New Roman" w:hAnsi="Times New Roman"/>
                <w:color w:val="000000"/>
              </w:rPr>
              <w:t>1.01.07.Saldus, 1.01.08.Skrīveri,</w:t>
            </w:r>
          </w:p>
          <w:p w14:paraId="1B7DDF81" w14:textId="136BCD49" w:rsidR="006E7F6D" w:rsidRPr="003E7382" w:rsidRDefault="006E7F6D" w:rsidP="006E7F6D">
            <w:pPr>
              <w:spacing w:after="0" w:line="240" w:lineRule="auto"/>
              <w:rPr>
                <w:rFonts w:ascii="Times New Roman" w:hAnsi="Times New Roman"/>
                <w:color w:val="000000"/>
              </w:rPr>
            </w:pPr>
            <w:r w:rsidRPr="003E7382">
              <w:rPr>
                <w:rFonts w:ascii="Times New Roman" w:hAnsi="Times New Roman"/>
                <w:color w:val="000000"/>
              </w:rPr>
              <w:t>1.01.09.Liepāja-piekraste</w:t>
            </w:r>
            <w:r w:rsidR="008E7B5E">
              <w:rPr>
                <w:rFonts w:ascii="Times New Roman" w:hAnsi="Times New Roman"/>
                <w:color w:val="000000"/>
              </w:rPr>
              <w:t>,</w:t>
            </w:r>
          </w:p>
          <w:p w14:paraId="1EF0316A" w14:textId="3D4FD6EC" w:rsidR="006E7F6D" w:rsidRPr="003E7382" w:rsidRDefault="006E7F6D" w:rsidP="006E7F6D">
            <w:pPr>
              <w:spacing w:after="0" w:line="240" w:lineRule="auto"/>
              <w:rPr>
                <w:rFonts w:ascii="Times New Roman" w:hAnsi="Times New Roman"/>
                <w:bCs/>
                <w:color w:val="000000"/>
              </w:rPr>
            </w:pPr>
            <w:r w:rsidRPr="003E7382">
              <w:rPr>
                <w:rFonts w:ascii="Times New Roman" w:hAnsi="Times New Roman"/>
                <w:color w:val="000000"/>
              </w:rPr>
              <w:t>1.01.10.Rucava</w:t>
            </w:r>
            <w:r w:rsidR="008E7B5E">
              <w:rPr>
                <w:rFonts w:ascii="Times New Roman" w:hAnsi="Times New Roman"/>
                <w:color w:val="000000"/>
              </w:rPr>
              <w:t>,</w:t>
            </w:r>
            <w:r w:rsidRPr="003E7382">
              <w:rPr>
                <w:rFonts w:ascii="Times New Roman" w:hAnsi="Times New Roman"/>
                <w:bCs/>
                <w:color w:val="000000"/>
              </w:rPr>
              <w:t xml:space="preserve">1.02.01.Ainaži, </w:t>
            </w:r>
          </w:p>
          <w:p w14:paraId="60B56C5F" w14:textId="114CFEBF" w:rsidR="006E7F6D" w:rsidRPr="002A7774" w:rsidRDefault="002A7774" w:rsidP="006E7F6D">
            <w:pPr>
              <w:spacing w:after="0" w:line="240" w:lineRule="auto"/>
              <w:rPr>
                <w:rFonts w:ascii="Times New Roman" w:hAnsi="Times New Roman"/>
                <w:bCs/>
                <w:color w:val="000000"/>
              </w:rPr>
            </w:pPr>
            <w:r>
              <w:rPr>
                <w:rFonts w:ascii="Times New Roman" w:hAnsi="Times New Roman"/>
                <w:bCs/>
                <w:color w:val="000000"/>
              </w:rPr>
              <w:t xml:space="preserve">1.02.02.Bauska, </w:t>
            </w:r>
            <w:r w:rsidR="006E7F6D" w:rsidRPr="003E7382">
              <w:rPr>
                <w:rFonts w:ascii="Times New Roman" w:hAnsi="Times New Roman"/>
                <w:bCs/>
                <w:color w:val="000000"/>
              </w:rPr>
              <w:t>1.02.03.Dagda</w:t>
            </w:r>
            <w:r w:rsidR="006E7F6D" w:rsidRPr="003E7382">
              <w:rPr>
                <w:rFonts w:ascii="Times New Roman" w:hAnsi="Times New Roman"/>
                <w:color w:val="000000"/>
              </w:rPr>
              <w:t xml:space="preserve">, </w:t>
            </w:r>
          </w:p>
          <w:p w14:paraId="7B208481" w14:textId="20D8DB1F" w:rsidR="003222B1" w:rsidRDefault="002A7774" w:rsidP="003222B1">
            <w:pPr>
              <w:spacing w:after="0" w:line="240" w:lineRule="auto"/>
              <w:rPr>
                <w:rFonts w:ascii="Times New Roman" w:hAnsi="Times New Roman"/>
                <w:color w:val="000000"/>
              </w:rPr>
            </w:pPr>
            <w:r>
              <w:rPr>
                <w:rFonts w:ascii="Times New Roman" w:hAnsi="Times New Roman"/>
                <w:color w:val="000000"/>
              </w:rPr>
              <w:t xml:space="preserve">1.02.04.Gulbene, </w:t>
            </w:r>
            <w:r w:rsidR="006E7F6D" w:rsidRPr="003E7382">
              <w:rPr>
                <w:rFonts w:ascii="Times New Roman" w:hAnsi="Times New Roman"/>
                <w:color w:val="000000"/>
              </w:rPr>
              <w:t xml:space="preserve">1.02.05.Jelgava, </w:t>
            </w:r>
          </w:p>
          <w:p w14:paraId="7B061BA5" w14:textId="24A2E26C" w:rsidR="003222B1" w:rsidRPr="003E7382" w:rsidRDefault="003222B1" w:rsidP="003222B1">
            <w:pPr>
              <w:spacing w:after="0" w:line="240" w:lineRule="auto"/>
              <w:rPr>
                <w:rFonts w:ascii="Times New Roman" w:hAnsi="Times New Roman"/>
                <w:color w:val="000000"/>
              </w:rPr>
            </w:pPr>
            <w:r w:rsidRPr="003E7382">
              <w:rPr>
                <w:rFonts w:ascii="Times New Roman" w:hAnsi="Times New Roman"/>
                <w:color w:val="000000"/>
              </w:rPr>
              <w:t>1.02.06.Mērsrags, 1.02.0</w:t>
            </w:r>
            <w:r w:rsidR="002A7774">
              <w:rPr>
                <w:rFonts w:ascii="Times New Roman" w:hAnsi="Times New Roman"/>
                <w:color w:val="000000"/>
              </w:rPr>
              <w:t xml:space="preserve">7.Priekuļi, 1.02.08.Pāvilosta, </w:t>
            </w:r>
            <w:r w:rsidRPr="003E7382">
              <w:rPr>
                <w:rFonts w:ascii="Times New Roman" w:hAnsi="Times New Roman"/>
                <w:color w:val="000000"/>
              </w:rPr>
              <w:t xml:space="preserve">1.02.09.Rūjiena, </w:t>
            </w:r>
          </w:p>
          <w:p w14:paraId="57FCC014" w14:textId="13D04A3F" w:rsidR="004561CA" w:rsidRDefault="003222B1" w:rsidP="003222B1">
            <w:pPr>
              <w:spacing w:after="0" w:line="240" w:lineRule="auto"/>
              <w:rPr>
                <w:rFonts w:ascii="Times New Roman" w:hAnsi="Times New Roman"/>
                <w:color w:val="000000"/>
              </w:rPr>
            </w:pPr>
            <w:r w:rsidRPr="003E7382">
              <w:rPr>
                <w:rFonts w:ascii="Times New Roman" w:hAnsi="Times New Roman"/>
                <w:color w:val="000000"/>
              </w:rPr>
              <w:t xml:space="preserve">1.02.10.Rēzekne, 1.02.11.Skulte, </w:t>
            </w:r>
          </w:p>
          <w:p w14:paraId="0BB1EAFC" w14:textId="122AB7D0" w:rsidR="004561CA" w:rsidRDefault="003222B1" w:rsidP="003222B1">
            <w:pPr>
              <w:spacing w:after="0" w:line="240" w:lineRule="auto"/>
              <w:rPr>
                <w:rFonts w:ascii="Times New Roman" w:hAnsi="Times New Roman"/>
                <w:color w:val="000000"/>
              </w:rPr>
            </w:pPr>
            <w:r w:rsidRPr="003E7382">
              <w:rPr>
                <w:rFonts w:ascii="Times New Roman" w:hAnsi="Times New Roman"/>
                <w:color w:val="000000"/>
              </w:rPr>
              <w:t xml:space="preserve">1.02.12.Stende, 1.02.13.Ventspils, </w:t>
            </w:r>
          </w:p>
          <w:p w14:paraId="345F8074" w14:textId="44DF2629" w:rsidR="003222B1" w:rsidRPr="003E7382" w:rsidRDefault="003222B1" w:rsidP="003222B1">
            <w:pPr>
              <w:spacing w:after="0" w:line="240" w:lineRule="auto"/>
              <w:rPr>
                <w:rFonts w:ascii="Times New Roman" w:hAnsi="Times New Roman"/>
                <w:color w:val="000000"/>
              </w:rPr>
            </w:pPr>
            <w:r w:rsidRPr="003E7382">
              <w:rPr>
                <w:rFonts w:ascii="Times New Roman" w:hAnsi="Times New Roman"/>
                <w:color w:val="000000"/>
              </w:rPr>
              <w:t>1.02.14.Zīlāni, 1.02.15.Zosēni</w:t>
            </w:r>
            <w:r>
              <w:rPr>
                <w:rFonts w:ascii="Times New Roman" w:hAnsi="Times New Roman"/>
                <w:color w:val="000000"/>
              </w:rPr>
              <w:t>,</w:t>
            </w:r>
          </w:p>
          <w:p w14:paraId="5F798B52" w14:textId="28689B3C" w:rsidR="006E7F6D" w:rsidRPr="00D30341" w:rsidRDefault="003222B1" w:rsidP="003222B1">
            <w:pPr>
              <w:rPr>
                <w:rFonts w:ascii="Times New Roman" w:hAnsi="Times New Roman"/>
                <w:bCs/>
                <w:color w:val="000000"/>
              </w:rPr>
            </w:pPr>
            <w:r w:rsidRPr="003E7382">
              <w:rPr>
                <w:rFonts w:ascii="Times New Roman" w:hAnsi="Times New Roman"/>
                <w:color w:val="000000"/>
              </w:rPr>
              <w:t>1.02.19.Madona</w:t>
            </w:r>
            <w:r>
              <w:rPr>
                <w:rFonts w:ascii="Times New Roman" w:hAnsi="Times New Roman"/>
                <w:color w:val="000000"/>
              </w:rPr>
              <w:t>.</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54E2B150"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V produkti</w:t>
            </w:r>
          </w:p>
          <w:p w14:paraId="17B932D1"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28.prod.virsgrupa</w:t>
            </w:r>
          </w:p>
        </w:tc>
        <w:tc>
          <w:tcPr>
            <w:tcW w:w="2698" w:type="dxa"/>
            <w:tcBorders>
              <w:top w:val="single" w:sz="4" w:space="0" w:color="auto"/>
              <w:left w:val="nil"/>
              <w:bottom w:val="single" w:sz="4" w:space="0" w:color="auto"/>
              <w:right w:val="single" w:sz="4" w:space="0" w:color="auto"/>
            </w:tcBorders>
            <w:shd w:val="clear" w:color="auto" w:fill="auto"/>
            <w:vAlign w:val="center"/>
          </w:tcPr>
          <w:p w14:paraId="36DF2CDB" w14:textId="5018110E" w:rsidR="006E7F6D" w:rsidRPr="00D30341" w:rsidRDefault="006E7F6D" w:rsidP="006E7F6D">
            <w:pPr>
              <w:rPr>
                <w:rFonts w:ascii="Times New Roman" w:hAnsi="Times New Roman"/>
                <w:color w:val="000000"/>
              </w:rPr>
            </w:pPr>
            <w:r w:rsidRPr="00D30341">
              <w:rPr>
                <w:rFonts w:ascii="Times New Roman" w:hAnsi="Times New Roman"/>
                <w:color w:val="000000"/>
              </w:rPr>
              <w:t>uz prod</w:t>
            </w:r>
            <w:r>
              <w:rPr>
                <w:rFonts w:ascii="Times New Roman" w:hAnsi="Times New Roman"/>
                <w:color w:val="000000"/>
              </w:rPr>
              <w:t>uktu</w:t>
            </w:r>
            <w:r w:rsidRPr="00D30341">
              <w:rPr>
                <w:rFonts w:ascii="Times New Roman" w:hAnsi="Times New Roman"/>
                <w:color w:val="000000"/>
              </w:rPr>
              <w:t xml:space="preserve"> 28-01</w:t>
            </w:r>
            <w:r w:rsidR="004C3C03">
              <w:rPr>
                <w:rFonts w:ascii="Times New Roman" w:hAnsi="Times New Roman"/>
                <w:color w:val="000000"/>
              </w:rPr>
              <w:t>.</w:t>
            </w:r>
            <w:r w:rsidRPr="00D30341">
              <w:rPr>
                <w:rFonts w:ascii="Times New Roman" w:hAnsi="Times New Roman"/>
                <w:color w:val="000000"/>
              </w:rPr>
              <w:t xml:space="preserve"> proporcionāli plānotajām stundām</w:t>
            </w:r>
          </w:p>
        </w:tc>
      </w:tr>
      <w:tr w:rsidR="003222B1" w:rsidRPr="00D30341" w14:paraId="1670A7D6" w14:textId="77777777" w:rsidTr="000330FD">
        <w:trPr>
          <w:cantSplit/>
          <w:trHeight w:val="1969"/>
        </w:trPr>
        <w:tc>
          <w:tcPr>
            <w:tcW w:w="1110" w:type="dxa"/>
            <w:vMerge w:val="restart"/>
            <w:tcBorders>
              <w:left w:val="single" w:sz="4" w:space="0" w:color="auto"/>
              <w:bottom w:val="single" w:sz="4" w:space="0" w:color="auto"/>
              <w:right w:val="single" w:sz="4" w:space="0" w:color="auto"/>
            </w:tcBorders>
            <w:shd w:val="clear" w:color="auto" w:fill="auto"/>
            <w:noWrap/>
            <w:vAlign w:val="center"/>
          </w:tcPr>
          <w:p w14:paraId="6C8EBF76" w14:textId="77777777" w:rsidR="003222B1" w:rsidRPr="00D30341" w:rsidRDefault="003222B1" w:rsidP="006E7F6D">
            <w:pPr>
              <w:jc w:val="center"/>
              <w:rPr>
                <w:rFonts w:ascii="Times New Roman" w:hAnsi="Times New Roman"/>
                <w:b/>
                <w:color w:val="00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3B53F9B8" w14:textId="0B541A64" w:rsidR="003222B1" w:rsidRPr="00D30341" w:rsidRDefault="003222B1" w:rsidP="004561CA">
            <w:pPr>
              <w:rPr>
                <w:rFonts w:ascii="Times New Roman" w:hAnsi="Times New Roman"/>
                <w:color w:val="000000"/>
              </w:rPr>
            </w:pPr>
            <w:r w:rsidRPr="003E7382">
              <w:rPr>
                <w:rFonts w:ascii="Times New Roman" w:hAnsi="Times New Roman"/>
                <w:color w:val="000000"/>
              </w:rPr>
              <w:t>1.02.</w:t>
            </w:r>
            <w:r w:rsidRPr="003E7382">
              <w:rPr>
                <w:rFonts w:ascii="Times New Roman" w:hAnsi="Times New Roman"/>
                <w:bCs/>
                <w:color w:val="000000"/>
              </w:rPr>
              <w:t xml:space="preserve"> LVĢMC finansēti meteoroloģiskie novērojumi </w:t>
            </w:r>
            <w:r w:rsidRPr="003E7382">
              <w:rPr>
                <w:rFonts w:ascii="Times New Roman" w:hAnsi="Times New Roman"/>
                <w:color w:val="000000"/>
              </w:rPr>
              <w:t>1.02.16.Radars</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1F9FD865" w14:textId="73582EC1" w:rsidR="003222B1" w:rsidRPr="00154ED7" w:rsidRDefault="003222B1" w:rsidP="006E7F6D">
            <w:pPr>
              <w:rPr>
                <w:rFonts w:ascii="Times New Roman" w:hAnsi="Times New Roman"/>
                <w:color w:val="000000"/>
              </w:rPr>
            </w:pPr>
            <w:r w:rsidRPr="00154ED7">
              <w:rPr>
                <w:rFonts w:ascii="Times New Roman" w:hAnsi="Times New Roman"/>
                <w:color w:val="000000"/>
              </w:rPr>
              <w:t>Produkts = V produkti</w:t>
            </w:r>
          </w:p>
        </w:tc>
        <w:tc>
          <w:tcPr>
            <w:tcW w:w="2698" w:type="dxa"/>
            <w:tcBorders>
              <w:top w:val="single" w:sz="4" w:space="0" w:color="auto"/>
              <w:left w:val="nil"/>
              <w:bottom w:val="single" w:sz="4" w:space="0" w:color="auto"/>
              <w:right w:val="single" w:sz="4" w:space="0" w:color="auto"/>
            </w:tcBorders>
            <w:shd w:val="clear" w:color="auto" w:fill="auto"/>
            <w:vAlign w:val="center"/>
          </w:tcPr>
          <w:p w14:paraId="320C7CB4" w14:textId="77777777" w:rsidR="00154ED7" w:rsidRDefault="00154ED7" w:rsidP="00154ED7">
            <w:pPr>
              <w:spacing w:after="0"/>
              <w:rPr>
                <w:rFonts w:ascii="Times New Roman" w:hAnsi="Times New Roman"/>
                <w:color w:val="000000"/>
              </w:rPr>
            </w:pPr>
            <w:r w:rsidRPr="00154ED7">
              <w:rPr>
                <w:rFonts w:ascii="Times New Roman" w:hAnsi="Times New Roman"/>
                <w:color w:val="000000"/>
              </w:rPr>
              <w:t xml:space="preserve">uz produktu 02-D. (50%) un uz produktu 02-F. (10%), bet uz produktu </w:t>
            </w:r>
          </w:p>
          <w:p w14:paraId="523D5848" w14:textId="2418D843" w:rsidR="003222B1" w:rsidRPr="00154ED7" w:rsidRDefault="00154ED7" w:rsidP="00154ED7">
            <w:pPr>
              <w:spacing w:after="0"/>
              <w:rPr>
                <w:rFonts w:ascii="Times New Roman" w:hAnsi="Times New Roman"/>
                <w:color w:val="000000"/>
              </w:rPr>
            </w:pPr>
            <w:r w:rsidRPr="00154ED7">
              <w:rPr>
                <w:rFonts w:ascii="Times New Roman" w:hAnsi="Times New Roman"/>
                <w:color w:val="000000"/>
              </w:rPr>
              <w:t>28-01. (40%)</w:t>
            </w:r>
          </w:p>
        </w:tc>
      </w:tr>
      <w:tr w:rsidR="006E7F6D" w:rsidRPr="00D30341" w14:paraId="0A02D202" w14:textId="77777777" w:rsidTr="000330FD">
        <w:trPr>
          <w:cantSplit/>
          <w:trHeight w:val="255"/>
        </w:trPr>
        <w:tc>
          <w:tcPr>
            <w:tcW w:w="1110" w:type="dxa"/>
            <w:vMerge/>
            <w:tcBorders>
              <w:top w:val="single" w:sz="4" w:space="0" w:color="auto"/>
              <w:left w:val="single" w:sz="4" w:space="0" w:color="auto"/>
              <w:right w:val="single" w:sz="4" w:space="0" w:color="auto"/>
            </w:tcBorders>
            <w:shd w:val="clear" w:color="auto" w:fill="auto"/>
            <w:noWrap/>
            <w:vAlign w:val="center"/>
          </w:tcPr>
          <w:p w14:paraId="221E3B8C" w14:textId="77777777" w:rsidR="006E7F6D" w:rsidRPr="00D30341" w:rsidRDefault="006E7F6D" w:rsidP="006E7F6D">
            <w:pPr>
              <w:rPr>
                <w:rFonts w:ascii="Times New Roman" w:hAnsi="Times New Roman"/>
                <w:color w:val="000000"/>
              </w:rPr>
            </w:pPr>
          </w:p>
        </w:tc>
        <w:tc>
          <w:tcPr>
            <w:tcW w:w="3492" w:type="dxa"/>
            <w:tcBorders>
              <w:top w:val="single" w:sz="4" w:space="0" w:color="auto"/>
              <w:left w:val="nil"/>
              <w:bottom w:val="single" w:sz="4" w:space="0" w:color="auto"/>
              <w:right w:val="single" w:sz="4" w:space="0" w:color="auto"/>
            </w:tcBorders>
            <w:shd w:val="clear" w:color="auto" w:fill="auto"/>
            <w:noWrap/>
            <w:vAlign w:val="center"/>
          </w:tcPr>
          <w:p w14:paraId="7CDF1EC1" w14:textId="64EE2514" w:rsidR="006E7F6D" w:rsidRPr="00D30341" w:rsidRDefault="006E7F6D" w:rsidP="006E7F6D">
            <w:pPr>
              <w:rPr>
                <w:rFonts w:ascii="Times New Roman" w:hAnsi="Times New Roman"/>
                <w:color w:val="000000"/>
              </w:rPr>
            </w:pPr>
            <w:r w:rsidRPr="003E7382">
              <w:rPr>
                <w:rFonts w:ascii="Times New Roman" w:hAnsi="Times New Roman"/>
                <w:color w:val="000000"/>
              </w:rPr>
              <w:t>1.02.</w:t>
            </w:r>
            <w:r w:rsidRPr="003E7382">
              <w:rPr>
                <w:rFonts w:ascii="Times New Roman" w:hAnsi="Times New Roman"/>
                <w:bCs/>
                <w:color w:val="000000"/>
              </w:rPr>
              <w:t xml:space="preserve"> LVĢMC finansēti meteoroloģiskie novērojumi; </w:t>
            </w:r>
            <w:r w:rsidRPr="003E7382">
              <w:rPr>
                <w:rFonts w:ascii="Times New Roman" w:hAnsi="Times New Roman"/>
                <w:color w:val="000000"/>
              </w:rPr>
              <w:t xml:space="preserve">1.02.18.Daugavgrīva, </w:t>
            </w:r>
          </w:p>
        </w:tc>
        <w:tc>
          <w:tcPr>
            <w:tcW w:w="2520" w:type="dxa"/>
            <w:tcBorders>
              <w:top w:val="single" w:sz="4" w:space="0" w:color="auto"/>
              <w:left w:val="nil"/>
              <w:bottom w:val="single" w:sz="4" w:space="0" w:color="auto"/>
              <w:right w:val="single" w:sz="4" w:space="0" w:color="auto"/>
            </w:tcBorders>
            <w:shd w:val="clear" w:color="auto" w:fill="auto"/>
            <w:noWrap/>
            <w:vAlign w:val="center"/>
          </w:tcPr>
          <w:p w14:paraId="16ABDB76"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V produkti</w:t>
            </w:r>
          </w:p>
        </w:tc>
        <w:tc>
          <w:tcPr>
            <w:tcW w:w="2698" w:type="dxa"/>
            <w:tcBorders>
              <w:top w:val="single" w:sz="4" w:space="0" w:color="auto"/>
              <w:left w:val="nil"/>
              <w:bottom w:val="single" w:sz="4" w:space="0" w:color="auto"/>
              <w:right w:val="single" w:sz="4" w:space="0" w:color="auto"/>
            </w:tcBorders>
            <w:shd w:val="clear" w:color="auto" w:fill="auto"/>
            <w:vAlign w:val="center"/>
          </w:tcPr>
          <w:p w14:paraId="5A0EEF65" w14:textId="7809804F" w:rsidR="006E7F6D" w:rsidRPr="00D30341" w:rsidRDefault="006E7F6D" w:rsidP="006E7F6D">
            <w:pPr>
              <w:rPr>
                <w:rFonts w:ascii="Times New Roman" w:hAnsi="Times New Roman"/>
                <w:color w:val="000000"/>
              </w:rPr>
            </w:pPr>
            <w:r>
              <w:rPr>
                <w:rFonts w:ascii="Times New Roman" w:hAnsi="Times New Roman"/>
                <w:color w:val="000000"/>
              </w:rPr>
              <w:t>u</w:t>
            </w:r>
            <w:r w:rsidRPr="00D30341">
              <w:rPr>
                <w:rFonts w:ascii="Times New Roman" w:hAnsi="Times New Roman"/>
                <w:color w:val="000000"/>
              </w:rPr>
              <w:t>z</w:t>
            </w:r>
            <w:r>
              <w:rPr>
                <w:rFonts w:ascii="Times New Roman" w:hAnsi="Times New Roman"/>
                <w:color w:val="000000"/>
              </w:rPr>
              <w:t xml:space="preserve"> </w:t>
            </w:r>
            <w:r w:rsidRPr="00D30341">
              <w:rPr>
                <w:rFonts w:ascii="Times New Roman" w:hAnsi="Times New Roman"/>
                <w:color w:val="000000"/>
              </w:rPr>
              <w:t>produktu</w:t>
            </w:r>
            <w:r>
              <w:rPr>
                <w:rFonts w:ascii="Times New Roman" w:hAnsi="Times New Roman"/>
                <w:color w:val="000000"/>
              </w:rPr>
              <w:t xml:space="preserve"> 11-08</w:t>
            </w:r>
            <w:r w:rsidR="004C3C03">
              <w:rPr>
                <w:rFonts w:ascii="Times New Roman" w:hAnsi="Times New Roman"/>
                <w:color w:val="000000"/>
              </w:rPr>
              <w:t>.</w:t>
            </w:r>
            <w:r w:rsidRPr="00D30341">
              <w:rPr>
                <w:rFonts w:ascii="Times New Roman" w:hAnsi="Times New Roman"/>
                <w:color w:val="000000"/>
              </w:rPr>
              <w:t xml:space="preserve"> proporcionāli plānotajām stundām</w:t>
            </w:r>
          </w:p>
        </w:tc>
      </w:tr>
      <w:tr w:rsidR="006E7F6D" w:rsidRPr="00D30341" w14:paraId="6C52FB83" w14:textId="77777777" w:rsidTr="002A7774">
        <w:trPr>
          <w:cantSplit/>
          <w:trHeight w:val="255"/>
        </w:trPr>
        <w:tc>
          <w:tcPr>
            <w:tcW w:w="1110" w:type="dxa"/>
            <w:vMerge/>
            <w:tcBorders>
              <w:left w:val="single" w:sz="4" w:space="0" w:color="auto"/>
              <w:right w:val="single" w:sz="4" w:space="0" w:color="auto"/>
            </w:tcBorders>
            <w:shd w:val="clear" w:color="auto" w:fill="auto"/>
            <w:noWrap/>
            <w:vAlign w:val="center"/>
          </w:tcPr>
          <w:p w14:paraId="293F41D0" w14:textId="77777777" w:rsidR="006E7F6D" w:rsidRPr="00D30341" w:rsidRDefault="006E7F6D" w:rsidP="006E7F6D">
            <w:pPr>
              <w:rPr>
                <w:rFonts w:ascii="Times New Roman" w:hAnsi="Times New Roman"/>
                <w:color w:val="000000"/>
              </w:rPr>
            </w:pPr>
          </w:p>
        </w:tc>
        <w:tc>
          <w:tcPr>
            <w:tcW w:w="3492" w:type="dxa"/>
            <w:tcBorders>
              <w:top w:val="nil"/>
              <w:left w:val="nil"/>
              <w:bottom w:val="single" w:sz="4" w:space="0" w:color="auto"/>
              <w:right w:val="single" w:sz="4" w:space="0" w:color="auto"/>
            </w:tcBorders>
            <w:shd w:val="clear" w:color="auto" w:fill="auto"/>
            <w:noWrap/>
            <w:vAlign w:val="center"/>
          </w:tcPr>
          <w:p w14:paraId="58834707" w14:textId="77777777" w:rsidR="006E7F6D" w:rsidRDefault="006E7F6D" w:rsidP="000330FD">
            <w:pPr>
              <w:spacing w:after="0"/>
              <w:rPr>
                <w:rFonts w:ascii="Times New Roman" w:hAnsi="Times New Roman"/>
                <w:bCs/>
                <w:color w:val="000000"/>
              </w:rPr>
            </w:pPr>
            <w:r w:rsidRPr="003E7382">
              <w:rPr>
                <w:rFonts w:ascii="Times New Roman" w:hAnsi="Times New Roman"/>
                <w:bCs/>
                <w:color w:val="000000"/>
              </w:rPr>
              <w:t>2.1.</w:t>
            </w:r>
            <w:r w:rsidRPr="003E7382">
              <w:t xml:space="preserve"> </w:t>
            </w:r>
            <w:r w:rsidRPr="003E7382">
              <w:rPr>
                <w:rFonts w:ascii="Times New Roman" w:hAnsi="Times New Roman"/>
                <w:bCs/>
                <w:color w:val="000000"/>
              </w:rPr>
              <w:t xml:space="preserve">Valsts finansētie hidroloģiskie novērojumi (2BD), </w:t>
            </w:r>
          </w:p>
          <w:p w14:paraId="4C76A56F" w14:textId="786639AD"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2.01.Aiviekste, 2.02.Andrejosta, </w:t>
            </w:r>
          </w:p>
          <w:p w14:paraId="47832E0E" w14:textId="1400D0DC"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2.03.Ape, 2.04.Baloži, </w:t>
            </w:r>
          </w:p>
          <w:p w14:paraId="0B819E8E" w14:textId="45C7F3FC" w:rsidR="004561CA" w:rsidRDefault="006E7F6D" w:rsidP="000330FD">
            <w:pPr>
              <w:spacing w:after="0"/>
              <w:rPr>
                <w:rFonts w:ascii="Times New Roman" w:hAnsi="Times New Roman"/>
                <w:bCs/>
                <w:color w:val="000000"/>
              </w:rPr>
            </w:pPr>
            <w:r w:rsidRPr="003E7382">
              <w:rPr>
                <w:rFonts w:ascii="Times New Roman" w:hAnsi="Times New Roman"/>
                <w:bCs/>
                <w:color w:val="000000"/>
              </w:rPr>
              <w:t xml:space="preserve">2.05.Bauska, 2.06.Bramberģi, </w:t>
            </w:r>
          </w:p>
          <w:p w14:paraId="6A68A506" w14:textId="14F8E851"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2.08.Burtnieki, 2.09.Carnikava, </w:t>
            </w:r>
          </w:p>
          <w:p w14:paraId="1DC8D528" w14:textId="574478BD"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2.10.Cīrava, 2.11.Daugavgrīva, 2.12.Daugavpils, 2.13.Dūkupji, </w:t>
            </w:r>
          </w:p>
          <w:p w14:paraId="0D409399" w14:textId="329215C9"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2.14.Griškāni, 2.15.Jelgava, </w:t>
            </w:r>
          </w:p>
          <w:p w14:paraId="59919E45" w14:textId="46269612" w:rsidR="004561CA" w:rsidRDefault="006E7F6D" w:rsidP="000330FD">
            <w:pPr>
              <w:spacing w:after="0"/>
              <w:rPr>
                <w:rFonts w:ascii="Times New Roman" w:hAnsi="Times New Roman"/>
                <w:bCs/>
                <w:color w:val="000000"/>
              </w:rPr>
            </w:pPr>
            <w:r w:rsidRPr="003E7382">
              <w:rPr>
                <w:rFonts w:ascii="Times New Roman" w:hAnsi="Times New Roman"/>
                <w:bCs/>
                <w:color w:val="000000"/>
              </w:rPr>
              <w:t xml:space="preserve">2.16.Jēkabpils, 2.17.Jersika, </w:t>
            </w:r>
          </w:p>
          <w:p w14:paraId="3E65D19B" w14:textId="0773D1D2"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2.18.Kalnciems, 2.19.Kaunata, </w:t>
            </w:r>
          </w:p>
          <w:p w14:paraId="7EC0C6D9" w14:textId="182E688C"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2.20.Kolka, 2.21.Krāslava, </w:t>
            </w:r>
          </w:p>
          <w:p w14:paraId="5D510F46" w14:textId="06970709" w:rsidR="004561CA" w:rsidRDefault="006E7F6D" w:rsidP="000330FD">
            <w:pPr>
              <w:spacing w:after="0"/>
              <w:rPr>
                <w:rFonts w:ascii="Times New Roman" w:hAnsi="Times New Roman"/>
                <w:bCs/>
                <w:color w:val="000000"/>
              </w:rPr>
            </w:pPr>
            <w:r w:rsidRPr="003E7382">
              <w:rPr>
                <w:rFonts w:ascii="Times New Roman" w:hAnsi="Times New Roman"/>
                <w:bCs/>
                <w:color w:val="000000"/>
              </w:rPr>
              <w:t xml:space="preserve">2.22.Kuldīga, 2.23.Kūlenieki, </w:t>
            </w:r>
          </w:p>
          <w:p w14:paraId="302D527F" w14:textId="223B1B66"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2.24.Ķīšezers, 2.25.Lagaste, 2.26.Lejasciems, 2.27.Lielpēči, </w:t>
            </w:r>
          </w:p>
          <w:p w14:paraId="794B9C9F" w14:textId="5FCD97C2" w:rsidR="006E7F6D" w:rsidRDefault="006E7F6D" w:rsidP="000330FD">
            <w:pPr>
              <w:spacing w:after="0"/>
              <w:rPr>
                <w:rFonts w:ascii="Times New Roman" w:hAnsi="Times New Roman"/>
                <w:bCs/>
                <w:color w:val="000000"/>
              </w:rPr>
            </w:pPr>
            <w:r w:rsidRPr="003E7382">
              <w:rPr>
                <w:rFonts w:ascii="Times New Roman" w:hAnsi="Times New Roman"/>
                <w:bCs/>
                <w:color w:val="000000"/>
              </w:rPr>
              <w:t xml:space="preserve">2.28.Lielupes grīva, 2.29.Lielveisi, </w:t>
            </w:r>
          </w:p>
          <w:p w14:paraId="399FC7DB" w14:textId="7B4965E4" w:rsidR="00DD627F" w:rsidRDefault="006E7F6D" w:rsidP="000330FD">
            <w:pPr>
              <w:spacing w:after="0"/>
              <w:rPr>
                <w:rFonts w:ascii="Times New Roman" w:hAnsi="Times New Roman"/>
                <w:bCs/>
                <w:color w:val="000000"/>
              </w:rPr>
            </w:pPr>
            <w:r w:rsidRPr="003E7382">
              <w:rPr>
                <w:rFonts w:ascii="Times New Roman" w:hAnsi="Times New Roman"/>
                <w:bCs/>
                <w:color w:val="000000"/>
              </w:rPr>
              <w:t>2.30.Liepāja, 2.31.Litene,</w:t>
            </w:r>
          </w:p>
          <w:p w14:paraId="03F57AA1" w14:textId="1CF3406A" w:rsidR="00DD627F" w:rsidRDefault="00DD627F" w:rsidP="00DD627F">
            <w:pPr>
              <w:spacing w:after="0" w:line="240" w:lineRule="auto"/>
              <w:rPr>
                <w:rFonts w:ascii="Times New Roman" w:hAnsi="Times New Roman"/>
                <w:bCs/>
                <w:color w:val="000000"/>
              </w:rPr>
            </w:pPr>
            <w:r w:rsidRPr="003E7382">
              <w:rPr>
                <w:rFonts w:ascii="Times New Roman" w:hAnsi="Times New Roman"/>
                <w:bCs/>
                <w:color w:val="000000"/>
              </w:rPr>
              <w:t xml:space="preserve">2.32.Lubāna, 2.33.Mazsalaca, </w:t>
            </w:r>
          </w:p>
          <w:p w14:paraId="288B7C90" w14:textId="1143D7D0" w:rsidR="00DD627F" w:rsidRDefault="00DD627F" w:rsidP="00DD627F">
            <w:pPr>
              <w:spacing w:after="0" w:line="240" w:lineRule="auto"/>
              <w:rPr>
                <w:rFonts w:ascii="Times New Roman" w:hAnsi="Times New Roman"/>
                <w:bCs/>
                <w:color w:val="000000"/>
              </w:rPr>
            </w:pPr>
            <w:r w:rsidRPr="003E7382">
              <w:rPr>
                <w:rFonts w:ascii="Times New Roman" w:hAnsi="Times New Roman"/>
                <w:bCs/>
                <w:color w:val="000000"/>
              </w:rPr>
              <w:t xml:space="preserve">2.34.Melturi, 2.35.Mērsrags, </w:t>
            </w:r>
          </w:p>
          <w:p w14:paraId="247D3B1E" w14:textId="6C0CFE4F" w:rsidR="00DD627F" w:rsidRDefault="00DD627F" w:rsidP="00DD627F">
            <w:pPr>
              <w:spacing w:after="0" w:line="240" w:lineRule="auto"/>
              <w:rPr>
                <w:rFonts w:ascii="Times New Roman" w:hAnsi="Times New Roman"/>
                <w:bCs/>
                <w:color w:val="000000"/>
              </w:rPr>
            </w:pPr>
            <w:r w:rsidRPr="003E7382">
              <w:rPr>
                <w:rFonts w:ascii="Times New Roman" w:hAnsi="Times New Roman"/>
                <w:bCs/>
                <w:color w:val="000000"/>
              </w:rPr>
              <w:t xml:space="preserve">2.36.Mežotne,2.37.Ogre, </w:t>
            </w:r>
          </w:p>
          <w:p w14:paraId="70012A22" w14:textId="5B6B3909" w:rsidR="00DD627F" w:rsidRDefault="00DD627F" w:rsidP="000330FD">
            <w:pPr>
              <w:spacing w:after="0" w:line="240" w:lineRule="auto"/>
              <w:rPr>
                <w:rFonts w:ascii="Times New Roman" w:hAnsi="Times New Roman"/>
                <w:bCs/>
                <w:color w:val="000000"/>
              </w:rPr>
            </w:pPr>
            <w:r w:rsidRPr="003E7382">
              <w:rPr>
                <w:rFonts w:ascii="Times New Roman" w:hAnsi="Times New Roman"/>
                <w:bCs/>
                <w:color w:val="000000"/>
              </w:rPr>
              <w:t xml:space="preserve">2.38.Oleri, 2.39.Pakuļu HES, </w:t>
            </w:r>
          </w:p>
          <w:p w14:paraId="5A26CF6B" w14:textId="3C5D6FD2" w:rsidR="00E25BEB" w:rsidRDefault="00DD627F" w:rsidP="00E25BEB">
            <w:pPr>
              <w:spacing w:after="0" w:line="240" w:lineRule="auto"/>
              <w:rPr>
                <w:rFonts w:ascii="Times New Roman" w:hAnsi="Times New Roman"/>
                <w:bCs/>
                <w:color w:val="000000"/>
              </w:rPr>
            </w:pPr>
            <w:r w:rsidRPr="003E7382">
              <w:rPr>
                <w:rFonts w:ascii="Times New Roman" w:hAnsi="Times New Roman"/>
                <w:bCs/>
                <w:color w:val="000000"/>
              </w:rPr>
              <w:t>2.40.Pasiene</w:t>
            </w:r>
            <w:r>
              <w:rPr>
                <w:rFonts w:ascii="Times New Roman" w:hAnsi="Times New Roman"/>
                <w:bCs/>
                <w:color w:val="000000"/>
              </w:rPr>
              <w:t>,</w:t>
            </w:r>
            <w:r w:rsidR="00E25BEB" w:rsidRPr="003E7382">
              <w:rPr>
                <w:rFonts w:ascii="Times New Roman" w:hAnsi="Times New Roman"/>
                <w:bCs/>
                <w:color w:val="000000"/>
              </w:rPr>
              <w:t xml:space="preserve"> 2.41.Piedruja, </w:t>
            </w:r>
          </w:p>
          <w:p w14:paraId="1E866F68" w14:textId="29A40CBC"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2.42.Pieviķi, 2.43.Pilskalni, </w:t>
            </w:r>
          </w:p>
          <w:p w14:paraId="322BC533" w14:textId="15C2D7ED"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2.44.Pļaviņas, 2.45.Renda, </w:t>
            </w:r>
          </w:p>
          <w:p w14:paraId="285AC580" w14:textId="4C90A83C"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2.46.Roja, 2.47.Rojupe, </w:t>
            </w:r>
          </w:p>
          <w:p w14:paraId="61669585" w14:textId="63681406"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2.48.Rucava, 2.49.Salacgrīva, </w:t>
            </w:r>
          </w:p>
          <w:p w14:paraId="3989F7E7" w14:textId="51AFAC0C"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2.50.Sigulda, 2.51.Sīļi, </w:t>
            </w:r>
          </w:p>
          <w:p w14:paraId="5927897E" w14:textId="4E7ED6F4"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2.52.Skulte, 2.53.Sloka, </w:t>
            </w:r>
          </w:p>
          <w:p w14:paraId="1354D06F" w14:textId="2D2D2A23"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2.54.Staļģene, 2.55.Sudrabkalni, </w:t>
            </w:r>
          </w:p>
          <w:p w14:paraId="4B3F73A5" w14:textId="163DEA6E"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2.56.Taurene, 2.57.Tērande, </w:t>
            </w:r>
          </w:p>
          <w:p w14:paraId="43F70C5D" w14:textId="7DC1FBD4"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2.58.Ūziņi, 2.59.Vaikuļāni, </w:t>
            </w:r>
          </w:p>
          <w:p w14:paraId="2450685E" w14:textId="2920F16E"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2.60.Valmiera, 2.61.Vārdava, </w:t>
            </w:r>
          </w:p>
          <w:p w14:paraId="65B677C3" w14:textId="3E68A2A7"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2.62.Velēna, 2.63.Vendzava, </w:t>
            </w:r>
          </w:p>
          <w:p w14:paraId="13F7955A" w14:textId="1ED7BCC4"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2.64.Ventspils, 2.65.Vičaki, </w:t>
            </w:r>
          </w:p>
          <w:p w14:paraId="77865D61" w14:textId="2596A23B"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2.66.Vilnīši, 2.67.Višķi, </w:t>
            </w:r>
          </w:p>
          <w:p w14:paraId="7629E6FD" w14:textId="2665BE61"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2.68.Zaķi, 2.69.Zeļķi, </w:t>
            </w:r>
          </w:p>
          <w:p w14:paraId="58A41D70" w14:textId="570562AB"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2.70.Zosēni</w:t>
            </w:r>
            <w:r w:rsidR="00300610">
              <w:rPr>
                <w:rFonts w:ascii="Times New Roman" w:hAnsi="Times New Roman"/>
                <w:bCs/>
                <w:color w:val="000000"/>
              </w:rPr>
              <w:t>,</w:t>
            </w:r>
            <w:r w:rsidRPr="003E7382">
              <w:rPr>
                <w:rFonts w:ascii="Times New Roman" w:hAnsi="Times New Roman"/>
                <w:bCs/>
                <w:color w:val="000000"/>
              </w:rPr>
              <w:t xml:space="preserve"> 2.72.Liepājas ezers, </w:t>
            </w:r>
          </w:p>
          <w:p w14:paraId="4464DB7A" w14:textId="3287425A"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2.73.Usmas ezers, 2.74. Alūksne, </w:t>
            </w:r>
          </w:p>
          <w:p w14:paraId="21D768DF" w14:textId="1F022B94"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2.75.Spīdoles, 2.76.Ludza, </w:t>
            </w:r>
          </w:p>
          <w:p w14:paraId="0781C0F6" w14:textId="0C708528"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2.77.Vilkzemnieki, 2.78.Brūnuļi, </w:t>
            </w:r>
          </w:p>
          <w:p w14:paraId="48D7AD00" w14:textId="0C060332" w:rsidR="00E25BEB"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 xml:space="preserve">2.79.Lenderņa, 2.80.Stariņi, </w:t>
            </w:r>
          </w:p>
          <w:p w14:paraId="56A1EDD4" w14:textId="207FEF8C" w:rsidR="00E25BEB" w:rsidRPr="003E7382" w:rsidRDefault="00E25BEB" w:rsidP="00E25BEB">
            <w:pPr>
              <w:spacing w:after="0" w:line="240" w:lineRule="auto"/>
              <w:rPr>
                <w:rFonts w:ascii="Times New Roman" w:hAnsi="Times New Roman"/>
                <w:bCs/>
                <w:color w:val="000000"/>
              </w:rPr>
            </w:pPr>
            <w:r w:rsidRPr="003E7382">
              <w:rPr>
                <w:rFonts w:ascii="Times New Roman" w:hAnsi="Times New Roman"/>
                <w:bCs/>
                <w:color w:val="000000"/>
              </w:rPr>
              <w:t>2.81.Mīlgrāvis</w:t>
            </w:r>
            <w:r>
              <w:rPr>
                <w:rFonts w:ascii="Times New Roman" w:hAnsi="Times New Roman"/>
                <w:bCs/>
                <w:color w:val="000000"/>
              </w:rPr>
              <w:t>,</w:t>
            </w:r>
            <w:r w:rsidR="00300610">
              <w:rPr>
                <w:rFonts w:ascii="Times New Roman" w:hAnsi="Times New Roman"/>
                <w:bCs/>
                <w:color w:val="000000"/>
              </w:rPr>
              <w:t xml:space="preserve"> </w:t>
            </w:r>
            <w:r w:rsidRPr="003E7382">
              <w:rPr>
                <w:rFonts w:ascii="Times New Roman" w:hAnsi="Times New Roman"/>
                <w:bCs/>
                <w:color w:val="000000"/>
              </w:rPr>
              <w:t>2.82.Alši</w:t>
            </w:r>
            <w:r>
              <w:rPr>
                <w:rFonts w:ascii="Times New Roman" w:hAnsi="Times New Roman"/>
                <w:bCs/>
                <w:color w:val="000000"/>
              </w:rPr>
              <w:t>,</w:t>
            </w:r>
          </w:p>
          <w:p w14:paraId="7ACC8D0B" w14:textId="08932B6A" w:rsidR="006E7F6D" w:rsidRPr="00D30341" w:rsidRDefault="00E25BEB" w:rsidP="000330FD">
            <w:pPr>
              <w:spacing w:after="0" w:line="240" w:lineRule="auto"/>
              <w:rPr>
                <w:rFonts w:ascii="Times New Roman" w:hAnsi="Times New Roman"/>
                <w:bCs/>
                <w:color w:val="000000"/>
              </w:rPr>
            </w:pPr>
            <w:r w:rsidRPr="003E7382">
              <w:rPr>
                <w:rFonts w:ascii="Times New Roman" w:hAnsi="Times New Roman"/>
                <w:bCs/>
                <w:color w:val="000000"/>
              </w:rPr>
              <w:t>2.83.Lozdova</w:t>
            </w:r>
            <w:r>
              <w:rPr>
                <w:rFonts w:ascii="Times New Roman" w:hAnsi="Times New Roman"/>
                <w:bCs/>
                <w:color w:val="000000"/>
              </w:rPr>
              <w:t>,</w:t>
            </w:r>
            <w:r w:rsidR="00300610">
              <w:rPr>
                <w:rFonts w:ascii="Times New Roman" w:hAnsi="Times New Roman"/>
                <w:bCs/>
                <w:color w:val="000000"/>
              </w:rPr>
              <w:t xml:space="preserve"> </w:t>
            </w:r>
            <w:r>
              <w:rPr>
                <w:rFonts w:ascii="Times New Roman" w:hAnsi="Times New Roman"/>
                <w:bCs/>
                <w:color w:val="000000"/>
              </w:rPr>
              <w:t>2.84.Alderi.</w:t>
            </w:r>
            <w:r w:rsidRPr="00D30341" w:rsidDel="00780C69">
              <w:rPr>
                <w:rFonts w:ascii="Times New Roman" w:hAnsi="Times New Roman"/>
                <w:bCs/>
                <w:color w:val="000000"/>
              </w:rPr>
              <w:t xml:space="preserve"> </w:t>
            </w:r>
          </w:p>
        </w:tc>
        <w:tc>
          <w:tcPr>
            <w:tcW w:w="2520" w:type="dxa"/>
            <w:tcBorders>
              <w:top w:val="nil"/>
              <w:left w:val="nil"/>
              <w:bottom w:val="single" w:sz="4" w:space="0" w:color="auto"/>
              <w:right w:val="single" w:sz="4" w:space="0" w:color="auto"/>
            </w:tcBorders>
            <w:shd w:val="clear" w:color="auto" w:fill="auto"/>
            <w:noWrap/>
            <w:vAlign w:val="center"/>
          </w:tcPr>
          <w:p w14:paraId="144BDFF3"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V produkti</w:t>
            </w:r>
          </w:p>
          <w:p w14:paraId="3DDB37FB"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28.prod.virsgrupa</w:t>
            </w:r>
          </w:p>
        </w:tc>
        <w:tc>
          <w:tcPr>
            <w:tcW w:w="2698" w:type="dxa"/>
            <w:tcBorders>
              <w:top w:val="nil"/>
              <w:left w:val="nil"/>
              <w:bottom w:val="single" w:sz="4" w:space="0" w:color="auto"/>
              <w:right w:val="single" w:sz="4" w:space="0" w:color="auto"/>
            </w:tcBorders>
            <w:shd w:val="clear" w:color="auto" w:fill="auto"/>
            <w:vAlign w:val="center"/>
          </w:tcPr>
          <w:p w14:paraId="1DFF75B2" w14:textId="10F5343D" w:rsidR="006E7F6D" w:rsidRPr="00D30341" w:rsidRDefault="006E7F6D" w:rsidP="006E7F6D">
            <w:pPr>
              <w:rPr>
                <w:rFonts w:ascii="Times New Roman" w:hAnsi="Times New Roman"/>
                <w:color w:val="000000"/>
              </w:rPr>
            </w:pPr>
            <w:r w:rsidRPr="00D30341">
              <w:rPr>
                <w:rFonts w:ascii="Times New Roman" w:hAnsi="Times New Roman"/>
                <w:color w:val="000000"/>
              </w:rPr>
              <w:t>uz prod</w:t>
            </w:r>
            <w:r>
              <w:rPr>
                <w:rFonts w:ascii="Times New Roman" w:hAnsi="Times New Roman"/>
                <w:color w:val="000000"/>
              </w:rPr>
              <w:t>ukts</w:t>
            </w:r>
            <w:r w:rsidRPr="00D30341">
              <w:rPr>
                <w:rFonts w:ascii="Times New Roman" w:hAnsi="Times New Roman"/>
                <w:color w:val="000000"/>
              </w:rPr>
              <w:t xml:space="preserve"> 28-02</w:t>
            </w:r>
            <w:r w:rsidR="004C3C03">
              <w:rPr>
                <w:rFonts w:ascii="Times New Roman" w:hAnsi="Times New Roman"/>
                <w:color w:val="000000"/>
              </w:rPr>
              <w:t>.</w:t>
            </w:r>
            <w:r w:rsidRPr="00D30341">
              <w:rPr>
                <w:rFonts w:ascii="Times New Roman" w:hAnsi="Times New Roman"/>
                <w:color w:val="000000"/>
              </w:rPr>
              <w:t xml:space="preserve"> proporcionāli plānotajām stundām</w:t>
            </w:r>
          </w:p>
        </w:tc>
      </w:tr>
      <w:tr w:rsidR="002A7774" w:rsidRPr="00D30341" w14:paraId="411972E1" w14:textId="77777777" w:rsidTr="000330FD">
        <w:trPr>
          <w:cantSplit/>
          <w:trHeight w:val="2217"/>
        </w:trPr>
        <w:tc>
          <w:tcPr>
            <w:tcW w:w="1110" w:type="dxa"/>
            <w:vMerge/>
            <w:tcBorders>
              <w:left w:val="single" w:sz="4" w:space="0" w:color="auto"/>
              <w:right w:val="single" w:sz="4" w:space="0" w:color="auto"/>
            </w:tcBorders>
            <w:shd w:val="clear" w:color="auto" w:fill="auto"/>
            <w:noWrap/>
            <w:vAlign w:val="center"/>
          </w:tcPr>
          <w:p w14:paraId="4687C63A" w14:textId="77777777" w:rsidR="002A7774" w:rsidRPr="00D30341" w:rsidRDefault="002A7774" w:rsidP="006E7F6D">
            <w:pPr>
              <w:rPr>
                <w:rFonts w:ascii="Times New Roman" w:hAnsi="Times New Roman"/>
                <w:color w:val="000000"/>
              </w:rPr>
            </w:pPr>
          </w:p>
        </w:tc>
        <w:tc>
          <w:tcPr>
            <w:tcW w:w="3492" w:type="dxa"/>
            <w:tcBorders>
              <w:top w:val="nil"/>
              <w:left w:val="nil"/>
              <w:bottom w:val="single" w:sz="4" w:space="0" w:color="auto"/>
              <w:right w:val="single" w:sz="4" w:space="0" w:color="auto"/>
            </w:tcBorders>
            <w:shd w:val="clear" w:color="auto" w:fill="auto"/>
            <w:noWrap/>
            <w:vAlign w:val="center"/>
          </w:tcPr>
          <w:p w14:paraId="3533676A" w14:textId="765C65A3" w:rsidR="002A7774" w:rsidRDefault="002A7774" w:rsidP="006E7F6D">
            <w:pPr>
              <w:spacing w:after="0" w:line="240" w:lineRule="auto"/>
              <w:rPr>
                <w:rFonts w:ascii="Times New Roman" w:hAnsi="Times New Roman"/>
                <w:bCs/>
                <w:color w:val="000000"/>
              </w:rPr>
            </w:pPr>
          </w:p>
          <w:p w14:paraId="61CC7FCD" w14:textId="0AAADE27" w:rsidR="002A7774" w:rsidRPr="00D30341" w:rsidRDefault="002A7774" w:rsidP="002A7774">
            <w:pPr>
              <w:rPr>
                <w:rFonts w:ascii="Times New Roman" w:hAnsi="Times New Roman"/>
                <w:bCs/>
                <w:color w:val="000000"/>
              </w:rPr>
            </w:pPr>
            <w:r w:rsidRPr="00D30341">
              <w:rPr>
                <w:rFonts w:ascii="Times New Roman" w:hAnsi="Times New Roman"/>
                <w:bCs/>
                <w:color w:val="000000"/>
              </w:rPr>
              <w:t>3. Pazemes ūdeņu novērojumi (</w:t>
            </w:r>
            <w:proofErr w:type="spellStart"/>
            <w:r w:rsidRPr="00D30341">
              <w:rPr>
                <w:rFonts w:ascii="Times New Roman" w:hAnsi="Times New Roman"/>
                <w:bCs/>
                <w:color w:val="000000"/>
              </w:rPr>
              <w:t>virsgrupa</w:t>
            </w:r>
            <w:proofErr w:type="spellEnd"/>
            <w:r w:rsidRPr="00D30341">
              <w:rPr>
                <w:rFonts w:ascii="Times New Roman" w:hAnsi="Times New Roman"/>
                <w:bCs/>
                <w:color w:val="000000"/>
              </w:rPr>
              <w:t>) un 3.grupas objekti</w:t>
            </w:r>
          </w:p>
        </w:tc>
        <w:tc>
          <w:tcPr>
            <w:tcW w:w="2520" w:type="dxa"/>
            <w:tcBorders>
              <w:top w:val="nil"/>
              <w:left w:val="nil"/>
              <w:bottom w:val="single" w:sz="4" w:space="0" w:color="auto"/>
              <w:right w:val="single" w:sz="4" w:space="0" w:color="auto"/>
            </w:tcBorders>
            <w:shd w:val="clear" w:color="auto" w:fill="auto"/>
            <w:noWrap/>
            <w:vAlign w:val="center"/>
          </w:tcPr>
          <w:p w14:paraId="62AECF82" w14:textId="77777777" w:rsidR="002A7774" w:rsidRPr="00D30341" w:rsidRDefault="002A7774" w:rsidP="006E7F6D">
            <w:pPr>
              <w:rPr>
                <w:rFonts w:ascii="Times New Roman" w:hAnsi="Times New Roman"/>
                <w:color w:val="000000"/>
              </w:rPr>
            </w:pPr>
            <w:r w:rsidRPr="00D30341">
              <w:rPr>
                <w:rFonts w:ascii="Times New Roman" w:hAnsi="Times New Roman"/>
                <w:color w:val="000000"/>
              </w:rPr>
              <w:t>Produkts = V produkti</w:t>
            </w:r>
          </w:p>
          <w:p w14:paraId="7D4FC86A" w14:textId="4E90753D" w:rsidR="002A7774" w:rsidRPr="00D30341" w:rsidRDefault="002A7774" w:rsidP="006E7F6D">
            <w:pPr>
              <w:rPr>
                <w:rFonts w:ascii="Times New Roman" w:hAnsi="Times New Roman"/>
                <w:color w:val="000000"/>
              </w:rPr>
            </w:pPr>
            <w:r w:rsidRPr="00D30341">
              <w:rPr>
                <w:rFonts w:ascii="Times New Roman" w:hAnsi="Times New Roman"/>
                <w:color w:val="000000"/>
              </w:rPr>
              <w:t>Produkts = 28.prod.virsgrupa</w:t>
            </w:r>
          </w:p>
        </w:tc>
        <w:tc>
          <w:tcPr>
            <w:tcW w:w="2698" w:type="dxa"/>
            <w:tcBorders>
              <w:top w:val="nil"/>
              <w:left w:val="nil"/>
              <w:bottom w:val="single" w:sz="4" w:space="0" w:color="auto"/>
              <w:right w:val="single" w:sz="4" w:space="0" w:color="auto"/>
            </w:tcBorders>
            <w:shd w:val="clear" w:color="auto" w:fill="auto"/>
            <w:vAlign w:val="center"/>
          </w:tcPr>
          <w:p w14:paraId="78C88EC1" w14:textId="16EE7350" w:rsidR="002A7774" w:rsidRPr="00D30341" w:rsidRDefault="002A7774" w:rsidP="006E7F6D">
            <w:pPr>
              <w:rPr>
                <w:rFonts w:ascii="Times New Roman" w:hAnsi="Times New Roman"/>
                <w:color w:val="000000"/>
              </w:rPr>
            </w:pPr>
            <w:r w:rsidRPr="00D30341">
              <w:rPr>
                <w:rFonts w:ascii="Times New Roman" w:hAnsi="Times New Roman"/>
                <w:color w:val="000000"/>
              </w:rPr>
              <w:t>uz prod</w:t>
            </w:r>
            <w:r>
              <w:rPr>
                <w:rFonts w:ascii="Times New Roman" w:hAnsi="Times New Roman"/>
                <w:color w:val="000000"/>
              </w:rPr>
              <w:t xml:space="preserve">uktu </w:t>
            </w:r>
            <w:r w:rsidRPr="00D30341">
              <w:rPr>
                <w:rFonts w:ascii="Times New Roman" w:hAnsi="Times New Roman"/>
                <w:color w:val="000000"/>
              </w:rPr>
              <w:t>28-03</w:t>
            </w:r>
            <w:r w:rsidR="004C3C03">
              <w:rPr>
                <w:rFonts w:ascii="Times New Roman" w:hAnsi="Times New Roman"/>
                <w:color w:val="000000"/>
              </w:rPr>
              <w:t>.</w:t>
            </w:r>
            <w:r w:rsidRPr="00D30341">
              <w:rPr>
                <w:rFonts w:ascii="Times New Roman" w:hAnsi="Times New Roman"/>
                <w:color w:val="000000"/>
              </w:rPr>
              <w:t xml:space="preserve"> proporcionāli plānotajām stundām</w:t>
            </w:r>
          </w:p>
        </w:tc>
      </w:tr>
      <w:tr w:rsidR="002A7774" w:rsidRPr="00D30341" w14:paraId="10A3C607" w14:textId="77777777" w:rsidTr="000330FD">
        <w:trPr>
          <w:cantSplit/>
          <w:trHeight w:val="2909"/>
        </w:trPr>
        <w:tc>
          <w:tcPr>
            <w:tcW w:w="1110" w:type="dxa"/>
            <w:vMerge/>
            <w:tcBorders>
              <w:left w:val="single" w:sz="4" w:space="0" w:color="auto"/>
              <w:right w:val="single" w:sz="4" w:space="0" w:color="auto"/>
            </w:tcBorders>
            <w:shd w:val="clear" w:color="auto" w:fill="auto"/>
            <w:noWrap/>
            <w:vAlign w:val="center"/>
          </w:tcPr>
          <w:p w14:paraId="3281D3F0" w14:textId="77777777" w:rsidR="002A7774" w:rsidRPr="00D30341" w:rsidRDefault="002A7774" w:rsidP="002A7774">
            <w:pPr>
              <w:rPr>
                <w:rFonts w:ascii="Times New Roman" w:hAnsi="Times New Roman"/>
                <w:color w:val="000000"/>
              </w:rPr>
            </w:pPr>
          </w:p>
        </w:tc>
        <w:tc>
          <w:tcPr>
            <w:tcW w:w="34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72029" w14:textId="77777777" w:rsidR="002A7774" w:rsidRDefault="002A7774" w:rsidP="002A7774">
            <w:pPr>
              <w:spacing w:after="0"/>
              <w:rPr>
                <w:rFonts w:ascii="Times New Roman" w:hAnsi="Times New Roman"/>
                <w:bCs/>
                <w:color w:val="000000"/>
              </w:rPr>
            </w:pPr>
            <w:r>
              <w:rPr>
                <w:rFonts w:ascii="Times New Roman" w:hAnsi="Times New Roman"/>
                <w:bCs/>
                <w:color w:val="000000"/>
              </w:rPr>
              <w:t>4.Atmosfēras gaisa novērojumi</w:t>
            </w:r>
            <w:r w:rsidRPr="003E7382">
              <w:rPr>
                <w:rFonts w:ascii="Times New Roman" w:hAnsi="Times New Roman"/>
                <w:bCs/>
                <w:color w:val="000000"/>
              </w:rPr>
              <w:t xml:space="preserve">, 4.1.Valsts finansēti atmosfēras gaisa novērojumi (BD), </w:t>
            </w:r>
          </w:p>
          <w:p w14:paraId="3676F810"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4.01.Rucava, 4.02.Zoseni, 4.03.Liepāja – Kalpaka iela, 4.04.Rīga – Parks (Raiņa bulvāris), 4.05.Rīga – Ķengarags, </w:t>
            </w:r>
          </w:p>
          <w:p w14:paraId="3044D279"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4.06.Rīga – Brīvības, </w:t>
            </w:r>
          </w:p>
          <w:p w14:paraId="5015E65F"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4.07.Ventspils – </w:t>
            </w:r>
            <w:proofErr w:type="spellStart"/>
            <w:r w:rsidRPr="003E7382">
              <w:rPr>
                <w:rFonts w:ascii="Times New Roman" w:hAnsi="Times New Roman"/>
                <w:bCs/>
                <w:color w:val="000000"/>
              </w:rPr>
              <w:t>Pārventa</w:t>
            </w:r>
            <w:proofErr w:type="spellEnd"/>
            <w:r w:rsidRPr="003E7382">
              <w:rPr>
                <w:rFonts w:ascii="Times New Roman" w:hAnsi="Times New Roman"/>
                <w:bCs/>
                <w:color w:val="000000"/>
              </w:rPr>
              <w:t xml:space="preserve">, 4.08.Rēzekne, </w:t>
            </w:r>
          </w:p>
          <w:p w14:paraId="44B470DD" w14:textId="7333AC3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4.09.Rīga – Parks (Kronvalda bulvāris), </w:t>
            </w:r>
          </w:p>
          <w:p w14:paraId="5D4CB9B8"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4.20.Ventspils, Talsu/Tārgales krustojums, </w:t>
            </w:r>
          </w:p>
          <w:p w14:paraId="126E9D66"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 xml:space="preserve">4.22.Rīga-Valdemāra iela, </w:t>
            </w:r>
          </w:p>
          <w:p w14:paraId="7CC09580" w14:textId="77777777" w:rsidR="002A7774" w:rsidRDefault="002A7774" w:rsidP="002A7774">
            <w:pPr>
              <w:spacing w:after="0"/>
              <w:rPr>
                <w:rFonts w:ascii="Times New Roman" w:hAnsi="Times New Roman"/>
                <w:bCs/>
                <w:color w:val="000000"/>
              </w:rPr>
            </w:pPr>
            <w:r w:rsidRPr="003E7382">
              <w:rPr>
                <w:rFonts w:ascii="Times New Roman" w:hAnsi="Times New Roman"/>
                <w:bCs/>
                <w:color w:val="000000"/>
              </w:rPr>
              <w:t>4.23.</w:t>
            </w:r>
            <w:r w:rsidRPr="003E7382">
              <w:t xml:space="preserve"> </w:t>
            </w:r>
            <w:r w:rsidRPr="003E7382">
              <w:rPr>
                <w:rFonts w:ascii="Times New Roman" w:hAnsi="Times New Roman"/>
                <w:bCs/>
                <w:color w:val="000000"/>
              </w:rPr>
              <w:t xml:space="preserve">Liepāja - </w:t>
            </w:r>
            <w:proofErr w:type="spellStart"/>
            <w:r w:rsidRPr="003E7382">
              <w:rPr>
                <w:rFonts w:ascii="Times New Roman" w:hAnsi="Times New Roman"/>
                <w:bCs/>
                <w:color w:val="000000"/>
              </w:rPr>
              <w:t>Ezerlīču</w:t>
            </w:r>
            <w:proofErr w:type="spellEnd"/>
            <w:r w:rsidRPr="003E7382">
              <w:rPr>
                <w:rFonts w:ascii="Times New Roman" w:hAnsi="Times New Roman"/>
                <w:bCs/>
                <w:color w:val="000000"/>
              </w:rPr>
              <w:t xml:space="preserve"> iela, </w:t>
            </w:r>
          </w:p>
          <w:p w14:paraId="39AC6A17" w14:textId="2AA85727" w:rsidR="002A7774" w:rsidRPr="00D30341" w:rsidRDefault="002A7774" w:rsidP="002A7774">
            <w:pPr>
              <w:spacing w:after="0"/>
              <w:rPr>
                <w:rFonts w:ascii="Times New Roman" w:hAnsi="Times New Roman"/>
                <w:bCs/>
                <w:color w:val="000000"/>
              </w:rPr>
            </w:pPr>
            <w:r w:rsidRPr="003E7382">
              <w:rPr>
                <w:rFonts w:ascii="Times New Roman" w:hAnsi="Times New Roman"/>
                <w:bCs/>
                <w:color w:val="000000"/>
              </w:rPr>
              <w:t>4.24.</w:t>
            </w:r>
            <w:r w:rsidRPr="003E7382">
              <w:t xml:space="preserve"> </w:t>
            </w:r>
            <w:r w:rsidRPr="003E7382">
              <w:rPr>
                <w:rFonts w:ascii="Times New Roman" w:hAnsi="Times New Roman"/>
                <w:bCs/>
                <w:color w:val="000000"/>
              </w:rPr>
              <w:t>Rēzekne - Dārzu iela</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35E52" w14:textId="77777777" w:rsidR="002A7774" w:rsidRPr="00D30341" w:rsidRDefault="002A7774" w:rsidP="002A7774">
            <w:pPr>
              <w:rPr>
                <w:rFonts w:ascii="Times New Roman" w:hAnsi="Times New Roman"/>
                <w:color w:val="000000"/>
              </w:rPr>
            </w:pPr>
            <w:r w:rsidRPr="00D30341">
              <w:rPr>
                <w:rFonts w:ascii="Times New Roman" w:hAnsi="Times New Roman"/>
                <w:color w:val="000000"/>
              </w:rPr>
              <w:t>Produkts = V produkti</w:t>
            </w:r>
          </w:p>
          <w:p w14:paraId="266ECE45" w14:textId="2016346D" w:rsidR="002A7774" w:rsidRPr="00D30341" w:rsidRDefault="002A7774" w:rsidP="002A7774">
            <w:pPr>
              <w:rPr>
                <w:rFonts w:ascii="Times New Roman" w:hAnsi="Times New Roman"/>
                <w:color w:val="000000"/>
              </w:rPr>
            </w:pPr>
            <w:r w:rsidRPr="00D30341">
              <w:rPr>
                <w:rFonts w:ascii="Times New Roman" w:hAnsi="Times New Roman"/>
                <w:color w:val="000000"/>
              </w:rPr>
              <w:t>Produkts = 28.prod.virsgrupa</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3EC05B6" w14:textId="1724387B" w:rsidR="002A7774" w:rsidRPr="00D30341" w:rsidRDefault="002A7774" w:rsidP="002A7774">
            <w:pPr>
              <w:rPr>
                <w:rFonts w:ascii="Times New Roman" w:hAnsi="Times New Roman"/>
                <w:color w:val="000000"/>
              </w:rPr>
            </w:pPr>
            <w:r w:rsidRPr="00D30341">
              <w:rPr>
                <w:rFonts w:ascii="Times New Roman" w:hAnsi="Times New Roman"/>
                <w:color w:val="000000"/>
              </w:rPr>
              <w:t>uz prod</w:t>
            </w:r>
            <w:r>
              <w:rPr>
                <w:rFonts w:ascii="Times New Roman" w:hAnsi="Times New Roman"/>
                <w:color w:val="000000"/>
              </w:rPr>
              <w:t>uktu</w:t>
            </w:r>
            <w:r w:rsidRPr="00D30341">
              <w:rPr>
                <w:rFonts w:ascii="Times New Roman" w:hAnsi="Times New Roman"/>
                <w:color w:val="000000"/>
              </w:rPr>
              <w:t xml:space="preserve"> 28-05</w:t>
            </w:r>
            <w:r w:rsidR="00FC6375">
              <w:rPr>
                <w:rFonts w:ascii="Times New Roman" w:hAnsi="Times New Roman"/>
                <w:color w:val="000000"/>
              </w:rPr>
              <w:t>.</w:t>
            </w:r>
            <w:r w:rsidRPr="00D30341">
              <w:rPr>
                <w:rFonts w:ascii="Times New Roman" w:hAnsi="Times New Roman"/>
                <w:color w:val="000000"/>
              </w:rPr>
              <w:t xml:space="preserve"> proporcionāli plānotajām stundām</w:t>
            </w:r>
          </w:p>
        </w:tc>
      </w:tr>
      <w:tr w:rsidR="006E7F6D" w:rsidRPr="00D30341" w14:paraId="0F66E867"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5477B00B" w14:textId="77777777" w:rsidR="006E7F6D" w:rsidRPr="00D30341" w:rsidRDefault="006E7F6D" w:rsidP="006E7F6D">
            <w:pPr>
              <w:rPr>
                <w:rFonts w:ascii="Times New Roman" w:hAnsi="Times New Roman"/>
                <w:color w:val="000000"/>
              </w:rPr>
            </w:pPr>
          </w:p>
        </w:tc>
        <w:tc>
          <w:tcPr>
            <w:tcW w:w="3492" w:type="dxa"/>
            <w:tcBorders>
              <w:top w:val="nil"/>
              <w:left w:val="nil"/>
              <w:bottom w:val="single" w:sz="4" w:space="0" w:color="auto"/>
              <w:right w:val="single" w:sz="4" w:space="0" w:color="auto"/>
            </w:tcBorders>
            <w:shd w:val="clear" w:color="auto" w:fill="auto"/>
            <w:noWrap/>
            <w:vAlign w:val="center"/>
          </w:tcPr>
          <w:p w14:paraId="42ECDCA4" w14:textId="77777777" w:rsidR="00FB6D59" w:rsidRDefault="006E7F6D" w:rsidP="000330FD">
            <w:pPr>
              <w:spacing w:after="0"/>
              <w:rPr>
                <w:rFonts w:ascii="Times New Roman" w:hAnsi="Times New Roman"/>
                <w:bCs/>
                <w:color w:val="000000"/>
              </w:rPr>
            </w:pPr>
            <w:r w:rsidRPr="00D30341">
              <w:rPr>
                <w:rFonts w:ascii="Times New Roman" w:hAnsi="Times New Roman"/>
                <w:bCs/>
                <w:color w:val="000000"/>
              </w:rPr>
              <w:t xml:space="preserve">5. </w:t>
            </w:r>
            <w:proofErr w:type="spellStart"/>
            <w:r w:rsidRPr="00D30341">
              <w:rPr>
                <w:rFonts w:ascii="Times New Roman" w:hAnsi="Times New Roman"/>
                <w:bCs/>
                <w:color w:val="000000"/>
              </w:rPr>
              <w:t>Seismoloģiskie</w:t>
            </w:r>
            <w:proofErr w:type="spellEnd"/>
            <w:r w:rsidRPr="00D30341">
              <w:rPr>
                <w:rFonts w:ascii="Times New Roman" w:hAnsi="Times New Roman"/>
                <w:bCs/>
                <w:color w:val="000000"/>
              </w:rPr>
              <w:t xml:space="preserve"> novērojumi, </w:t>
            </w:r>
          </w:p>
          <w:p w14:paraId="0EA969B2" w14:textId="45502767" w:rsidR="006E7F6D" w:rsidRPr="00D30341" w:rsidRDefault="006E7F6D" w:rsidP="000330FD">
            <w:pPr>
              <w:spacing w:after="0"/>
              <w:rPr>
                <w:rFonts w:ascii="Times New Roman" w:hAnsi="Times New Roman"/>
                <w:bCs/>
                <w:color w:val="000000"/>
              </w:rPr>
            </w:pPr>
            <w:r w:rsidRPr="00D30341">
              <w:rPr>
                <w:rFonts w:ascii="Times New Roman" w:hAnsi="Times New Roman"/>
                <w:bCs/>
                <w:color w:val="000000"/>
              </w:rPr>
              <w:t>5.01.Slītere</w:t>
            </w:r>
          </w:p>
        </w:tc>
        <w:tc>
          <w:tcPr>
            <w:tcW w:w="2520" w:type="dxa"/>
            <w:tcBorders>
              <w:top w:val="nil"/>
              <w:left w:val="nil"/>
              <w:bottom w:val="single" w:sz="4" w:space="0" w:color="auto"/>
              <w:right w:val="single" w:sz="4" w:space="0" w:color="auto"/>
            </w:tcBorders>
            <w:shd w:val="clear" w:color="auto" w:fill="auto"/>
            <w:noWrap/>
            <w:vAlign w:val="center"/>
          </w:tcPr>
          <w:p w14:paraId="14489806"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V produkti</w:t>
            </w:r>
          </w:p>
          <w:p w14:paraId="3FFCE729"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28.prod.virsgrupa</w:t>
            </w:r>
          </w:p>
        </w:tc>
        <w:tc>
          <w:tcPr>
            <w:tcW w:w="2698" w:type="dxa"/>
            <w:tcBorders>
              <w:top w:val="nil"/>
              <w:left w:val="nil"/>
              <w:bottom w:val="single" w:sz="4" w:space="0" w:color="auto"/>
              <w:right w:val="single" w:sz="4" w:space="0" w:color="auto"/>
            </w:tcBorders>
            <w:shd w:val="clear" w:color="auto" w:fill="auto"/>
            <w:vAlign w:val="center"/>
          </w:tcPr>
          <w:p w14:paraId="643CE696" w14:textId="590C783A" w:rsidR="006E7F6D" w:rsidRPr="00D30341" w:rsidRDefault="006E7F6D" w:rsidP="00FC6375">
            <w:pPr>
              <w:rPr>
                <w:rFonts w:ascii="Times New Roman" w:hAnsi="Times New Roman"/>
                <w:color w:val="000000"/>
              </w:rPr>
            </w:pPr>
            <w:r w:rsidRPr="00D30341">
              <w:rPr>
                <w:rFonts w:ascii="Times New Roman" w:hAnsi="Times New Roman"/>
                <w:color w:val="000000"/>
              </w:rPr>
              <w:t>uz prod</w:t>
            </w:r>
            <w:r w:rsidR="00FB6D59">
              <w:rPr>
                <w:rFonts w:ascii="Times New Roman" w:hAnsi="Times New Roman"/>
                <w:color w:val="000000"/>
              </w:rPr>
              <w:t>uktu</w:t>
            </w:r>
            <w:r w:rsidRPr="00D30341">
              <w:rPr>
                <w:rFonts w:ascii="Times New Roman" w:hAnsi="Times New Roman"/>
                <w:color w:val="000000"/>
              </w:rPr>
              <w:t xml:space="preserve"> 28-</w:t>
            </w:r>
            <w:r w:rsidR="00FC6375" w:rsidRPr="00D30341">
              <w:rPr>
                <w:rFonts w:ascii="Times New Roman" w:hAnsi="Times New Roman"/>
                <w:color w:val="000000"/>
              </w:rPr>
              <w:t>04</w:t>
            </w:r>
            <w:r w:rsidR="00FC6375">
              <w:rPr>
                <w:rFonts w:ascii="Times New Roman" w:hAnsi="Times New Roman"/>
                <w:color w:val="000000"/>
              </w:rPr>
              <w:t xml:space="preserve">. </w:t>
            </w:r>
            <w:r w:rsidRPr="00D30341">
              <w:rPr>
                <w:rFonts w:ascii="Times New Roman" w:hAnsi="Times New Roman"/>
                <w:color w:val="000000"/>
              </w:rPr>
              <w:t>proporcionāli plānotajām stundām</w:t>
            </w:r>
          </w:p>
        </w:tc>
      </w:tr>
      <w:tr w:rsidR="006E7F6D" w:rsidRPr="00D30341" w14:paraId="5D7FE8E6" w14:textId="77777777" w:rsidTr="000330FD">
        <w:trPr>
          <w:cantSplit/>
          <w:trHeight w:val="255"/>
        </w:trPr>
        <w:tc>
          <w:tcPr>
            <w:tcW w:w="1110" w:type="dxa"/>
            <w:vMerge/>
            <w:tcBorders>
              <w:left w:val="single" w:sz="4" w:space="0" w:color="auto"/>
              <w:right w:val="single" w:sz="4" w:space="0" w:color="auto"/>
            </w:tcBorders>
            <w:shd w:val="clear" w:color="auto" w:fill="auto"/>
            <w:noWrap/>
            <w:vAlign w:val="center"/>
          </w:tcPr>
          <w:p w14:paraId="79EE7E12" w14:textId="77777777" w:rsidR="006E7F6D" w:rsidRPr="00D30341" w:rsidRDefault="006E7F6D" w:rsidP="006E7F6D">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4D6783C1"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6.01.Salaspils kodolreaktors</w:t>
            </w:r>
          </w:p>
        </w:tc>
        <w:tc>
          <w:tcPr>
            <w:tcW w:w="2520" w:type="dxa"/>
            <w:tcBorders>
              <w:top w:val="nil"/>
              <w:left w:val="nil"/>
              <w:bottom w:val="single" w:sz="4" w:space="0" w:color="auto"/>
              <w:right w:val="single" w:sz="4" w:space="0" w:color="auto"/>
            </w:tcBorders>
            <w:shd w:val="clear" w:color="auto" w:fill="auto"/>
            <w:noWrap/>
            <w:vAlign w:val="center"/>
          </w:tcPr>
          <w:p w14:paraId="17366FD6"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 xml:space="preserve">Produkts = V produkti </w:t>
            </w:r>
          </w:p>
        </w:tc>
        <w:tc>
          <w:tcPr>
            <w:tcW w:w="2698" w:type="dxa"/>
            <w:tcBorders>
              <w:top w:val="nil"/>
              <w:left w:val="nil"/>
              <w:bottom w:val="single" w:sz="4" w:space="0" w:color="auto"/>
              <w:right w:val="single" w:sz="4" w:space="0" w:color="auto"/>
            </w:tcBorders>
            <w:shd w:val="clear" w:color="auto" w:fill="auto"/>
            <w:vAlign w:val="center"/>
          </w:tcPr>
          <w:p w14:paraId="6215FE24" w14:textId="77777777" w:rsidR="002A7774" w:rsidRDefault="006E7F6D" w:rsidP="000330FD">
            <w:pPr>
              <w:spacing w:after="0"/>
              <w:rPr>
                <w:rFonts w:ascii="Times New Roman" w:hAnsi="Times New Roman"/>
                <w:color w:val="000000"/>
              </w:rPr>
            </w:pPr>
            <w:r w:rsidRPr="00D30341">
              <w:rPr>
                <w:rFonts w:ascii="Times New Roman" w:hAnsi="Times New Roman"/>
                <w:color w:val="000000"/>
              </w:rPr>
              <w:t xml:space="preserve">Aizvietot ar produktu </w:t>
            </w:r>
          </w:p>
          <w:p w14:paraId="1E6D2DBA" w14:textId="4AC4831F" w:rsidR="006E7F6D" w:rsidRPr="00D30341" w:rsidRDefault="006E7F6D" w:rsidP="000330FD">
            <w:pPr>
              <w:spacing w:after="0"/>
              <w:rPr>
                <w:rFonts w:ascii="Times New Roman" w:hAnsi="Times New Roman"/>
                <w:color w:val="000000"/>
              </w:rPr>
            </w:pPr>
            <w:r>
              <w:rPr>
                <w:rFonts w:ascii="Times New Roman" w:hAnsi="Times New Roman"/>
                <w:color w:val="000000"/>
              </w:rPr>
              <w:t>32-06.16</w:t>
            </w:r>
            <w:r w:rsidRPr="00D30341">
              <w:rPr>
                <w:rFonts w:ascii="Times New Roman" w:hAnsi="Times New Roman"/>
                <w:color w:val="000000"/>
              </w:rPr>
              <w:t>.</w:t>
            </w:r>
          </w:p>
        </w:tc>
      </w:tr>
      <w:tr w:rsidR="006E7F6D" w:rsidRPr="00D30341" w14:paraId="1A7C22DD"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0F169F77" w14:textId="77777777" w:rsidR="006E7F6D" w:rsidRPr="00D30341" w:rsidRDefault="006E7F6D" w:rsidP="006E7F6D">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71F05EE3"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6.02.Radons</w:t>
            </w:r>
          </w:p>
        </w:tc>
        <w:tc>
          <w:tcPr>
            <w:tcW w:w="2520" w:type="dxa"/>
            <w:tcBorders>
              <w:top w:val="nil"/>
              <w:left w:val="nil"/>
              <w:bottom w:val="single" w:sz="4" w:space="0" w:color="auto"/>
              <w:right w:val="single" w:sz="4" w:space="0" w:color="auto"/>
            </w:tcBorders>
            <w:shd w:val="clear" w:color="auto" w:fill="auto"/>
            <w:noWrap/>
            <w:vAlign w:val="center"/>
          </w:tcPr>
          <w:p w14:paraId="2D750F52"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 xml:space="preserve">Produkts = V </w:t>
            </w:r>
          </w:p>
          <w:p w14:paraId="7ED98325" w14:textId="6FE707A3" w:rsidR="006E7F6D" w:rsidRPr="00D30341" w:rsidRDefault="006E7F6D" w:rsidP="006E7F6D">
            <w:pPr>
              <w:rPr>
                <w:rFonts w:ascii="Times New Roman" w:hAnsi="Times New Roman"/>
                <w:color w:val="000000"/>
              </w:rPr>
            </w:pPr>
            <w:r w:rsidRPr="00D30341">
              <w:rPr>
                <w:rFonts w:ascii="Times New Roman" w:hAnsi="Times New Roman"/>
                <w:color w:val="000000"/>
              </w:rPr>
              <w:t>Produkts = 32-06.02.</w:t>
            </w:r>
            <w:r>
              <w:rPr>
                <w:rFonts w:ascii="Times New Roman" w:hAnsi="Times New Roman"/>
                <w:color w:val="000000"/>
              </w:rPr>
              <w:t xml:space="preserve"> </w:t>
            </w:r>
            <w:r w:rsidRPr="00D30341">
              <w:rPr>
                <w:rFonts w:ascii="Times New Roman" w:hAnsi="Times New Roman"/>
                <w:color w:val="000000"/>
              </w:rPr>
              <w:t>produkts</w:t>
            </w:r>
          </w:p>
        </w:tc>
        <w:tc>
          <w:tcPr>
            <w:tcW w:w="2698" w:type="dxa"/>
            <w:tcBorders>
              <w:top w:val="nil"/>
              <w:left w:val="nil"/>
              <w:bottom w:val="single" w:sz="4" w:space="0" w:color="auto"/>
              <w:right w:val="single" w:sz="4" w:space="0" w:color="auto"/>
            </w:tcBorders>
            <w:shd w:val="clear" w:color="auto" w:fill="auto"/>
            <w:vAlign w:val="center"/>
          </w:tcPr>
          <w:p w14:paraId="258A0198" w14:textId="77777777" w:rsidR="002A7774" w:rsidRDefault="006E7F6D" w:rsidP="000330FD">
            <w:pPr>
              <w:spacing w:after="0"/>
              <w:rPr>
                <w:rFonts w:ascii="Times New Roman" w:hAnsi="Times New Roman"/>
                <w:color w:val="000000"/>
              </w:rPr>
            </w:pPr>
            <w:r w:rsidRPr="00D30341">
              <w:rPr>
                <w:rFonts w:ascii="Times New Roman" w:hAnsi="Times New Roman"/>
                <w:color w:val="000000"/>
              </w:rPr>
              <w:t xml:space="preserve">Aizvietot ar produktu </w:t>
            </w:r>
          </w:p>
          <w:p w14:paraId="798911C8" w14:textId="3A6BDF56" w:rsidR="006E7F6D" w:rsidRPr="00D30341" w:rsidRDefault="006E7F6D" w:rsidP="000330FD">
            <w:pPr>
              <w:spacing w:after="0"/>
              <w:rPr>
                <w:rFonts w:ascii="Times New Roman" w:hAnsi="Times New Roman"/>
                <w:color w:val="000000"/>
              </w:rPr>
            </w:pPr>
            <w:r w:rsidRPr="00D30341">
              <w:rPr>
                <w:rFonts w:ascii="Times New Roman" w:hAnsi="Times New Roman"/>
                <w:color w:val="000000"/>
              </w:rPr>
              <w:t>32-06.02.</w:t>
            </w:r>
          </w:p>
        </w:tc>
      </w:tr>
      <w:tr w:rsidR="006E7F6D" w:rsidRPr="00D30341" w14:paraId="2929B789"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27523FD8" w14:textId="77777777" w:rsidR="006E7F6D" w:rsidRPr="00D30341" w:rsidRDefault="006E7F6D" w:rsidP="006E7F6D">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196806DB"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6.03.Gardene</w:t>
            </w:r>
          </w:p>
        </w:tc>
        <w:tc>
          <w:tcPr>
            <w:tcW w:w="2520" w:type="dxa"/>
            <w:tcBorders>
              <w:top w:val="nil"/>
              <w:left w:val="nil"/>
              <w:bottom w:val="single" w:sz="4" w:space="0" w:color="auto"/>
              <w:right w:val="single" w:sz="4" w:space="0" w:color="auto"/>
            </w:tcBorders>
            <w:shd w:val="clear" w:color="auto" w:fill="auto"/>
            <w:noWrap/>
            <w:vAlign w:val="center"/>
          </w:tcPr>
          <w:p w14:paraId="64BB77FC" w14:textId="77777777" w:rsidR="006E7F6D" w:rsidRDefault="006E7F6D" w:rsidP="006E7F6D">
            <w:pPr>
              <w:rPr>
                <w:rFonts w:ascii="Times New Roman" w:hAnsi="Times New Roman"/>
                <w:color w:val="000000"/>
              </w:rPr>
            </w:pPr>
          </w:p>
          <w:p w14:paraId="46DBBAAD"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Produkts = V produkti</w:t>
            </w:r>
          </w:p>
          <w:p w14:paraId="769564BF" w14:textId="0D1CEE15" w:rsidR="006E7F6D" w:rsidRPr="00D30341" w:rsidRDefault="006E7F6D" w:rsidP="006E7F6D">
            <w:pPr>
              <w:rPr>
                <w:rFonts w:ascii="Times New Roman" w:hAnsi="Times New Roman"/>
                <w:color w:val="000000"/>
              </w:rPr>
            </w:pPr>
          </w:p>
        </w:tc>
        <w:tc>
          <w:tcPr>
            <w:tcW w:w="2698" w:type="dxa"/>
            <w:tcBorders>
              <w:top w:val="nil"/>
              <w:left w:val="nil"/>
              <w:bottom w:val="single" w:sz="4" w:space="0" w:color="auto"/>
              <w:right w:val="single" w:sz="4" w:space="0" w:color="auto"/>
            </w:tcBorders>
            <w:shd w:val="clear" w:color="auto" w:fill="auto"/>
            <w:vAlign w:val="center"/>
          </w:tcPr>
          <w:p w14:paraId="0DBE579F" w14:textId="2525DB9A" w:rsidR="002A7774" w:rsidRDefault="006E7F6D" w:rsidP="000330FD">
            <w:pPr>
              <w:spacing w:after="0"/>
              <w:rPr>
                <w:rFonts w:ascii="Times New Roman" w:hAnsi="Times New Roman"/>
                <w:color w:val="000000"/>
              </w:rPr>
            </w:pPr>
            <w:r>
              <w:rPr>
                <w:rFonts w:ascii="Times New Roman" w:hAnsi="Times New Roman"/>
                <w:color w:val="000000"/>
              </w:rPr>
              <w:t xml:space="preserve">Aizvietot ar produktu </w:t>
            </w:r>
          </w:p>
          <w:p w14:paraId="5C46F4C9" w14:textId="38666256" w:rsidR="006E7F6D" w:rsidRPr="00D30341" w:rsidRDefault="006E7F6D" w:rsidP="000330FD">
            <w:pPr>
              <w:spacing w:after="0"/>
              <w:rPr>
                <w:rFonts w:ascii="Times New Roman" w:hAnsi="Times New Roman"/>
                <w:color w:val="000000"/>
              </w:rPr>
            </w:pPr>
            <w:r>
              <w:rPr>
                <w:rFonts w:ascii="Times New Roman" w:hAnsi="Times New Roman"/>
                <w:color w:val="000000"/>
              </w:rPr>
              <w:t>31-04.08</w:t>
            </w:r>
            <w:r w:rsidRPr="00D30341">
              <w:rPr>
                <w:rFonts w:ascii="Times New Roman" w:hAnsi="Times New Roman"/>
                <w:color w:val="000000"/>
              </w:rPr>
              <w:t>.</w:t>
            </w:r>
          </w:p>
        </w:tc>
      </w:tr>
      <w:tr w:rsidR="006E7F6D" w:rsidRPr="00D30341" w14:paraId="34EDE188" w14:textId="77777777" w:rsidTr="002A7774">
        <w:trPr>
          <w:cantSplit/>
          <w:trHeight w:val="255"/>
        </w:trPr>
        <w:tc>
          <w:tcPr>
            <w:tcW w:w="1110" w:type="dxa"/>
            <w:vMerge/>
            <w:tcBorders>
              <w:left w:val="single" w:sz="4" w:space="0" w:color="auto"/>
              <w:right w:val="single" w:sz="4" w:space="0" w:color="auto"/>
            </w:tcBorders>
            <w:shd w:val="clear" w:color="auto" w:fill="auto"/>
            <w:noWrap/>
            <w:vAlign w:val="bottom"/>
          </w:tcPr>
          <w:p w14:paraId="17C6578E" w14:textId="77777777" w:rsidR="006E7F6D" w:rsidRPr="00D30341" w:rsidRDefault="006E7F6D" w:rsidP="006E7F6D">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2F19AECA" w14:textId="77777777" w:rsidR="006E7F6D" w:rsidRPr="000330FD" w:rsidRDefault="006E7F6D" w:rsidP="006E7F6D">
            <w:pPr>
              <w:rPr>
                <w:rFonts w:ascii="Times New Roman" w:hAnsi="Times New Roman"/>
              </w:rPr>
            </w:pPr>
            <w:r w:rsidRPr="000330FD">
              <w:rPr>
                <w:rFonts w:ascii="Times New Roman" w:hAnsi="Times New Roman"/>
              </w:rPr>
              <w:t>6.07.Zebrene</w:t>
            </w:r>
          </w:p>
        </w:tc>
        <w:tc>
          <w:tcPr>
            <w:tcW w:w="2520" w:type="dxa"/>
            <w:tcBorders>
              <w:top w:val="nil"/>
              <w:left w:val="nil"/>
              <w:bottom w:val="single" w:sz="4" w:space="0" w:color="auto"/>
              <w:right w:val="single" w:sz="4" w:space="0" w:color="auto"/>
            </w:tcBorders>
            <w:shd w:val="clear" w:color="auto" w:fill="auto"/>
            <w:noWrap/>
            <w:vAlign w:val="center"/>
          </w:tcPr>
          <w:p w14:paraId="07534AD0" w14:textId="77777777" w:rsidR="006E7F6D" w:rsidRPr="000330FD" w:rsidRDefault="006E7F6D" w:rsidP="006E7F6D">
            <w:pPr>
              <w:rPr>
                <w:rFonts w:ascii="Times New Roman" w:hAnsi="Times New Roman"/>
              </w:rPr>
            </w:pPr>
            <w:r w:rsidRPr="000330FD">
              <w:rPr>
                <w:rFonts w:ascii="Times New Roman" w:hAnsi="Times New Roman"/>
              </w:rPr>
              <w:t xml:space="preserve">Produkts = V produkti </w:t>
            </w:r>
          </w:p>
          <w:p w14:paraId="2169AF5B" w14:textId="4AD76159" w:rsidR="006E7F6D" w:rsidRPr="000330FD" w:rsidRDefault="006E7F6D" w:rsidP="006E7F6D">
            <w:pPr>
              <w:rPr>
                <w:rFonts w:ascii="Times New Roman" w:hAnsi="Times New Roman"/>
              </w:rPr>
            </w:pPr>
            <w:r w:rsidRPr="000330FD">
              <w:rPr>
                <w:rFonts w:ascii="Times New Roman" w:hAnsi="Times New Roman"/>
              </w:rPr>
              <w:t>Produkts = 22-28. produkts</w:t>
            </w:r>
          </w:p>
        </w:tc>
        <w:tc>
          <w:tcPr>
            <w:tcW w:w="2698" w:type="dxa"/>
            <w:tcBorders>
              <w:top w:val="nil"/>
              <w:left w:val="nil"/>
              <w:bottom w:val="single" w:sz="4" w:space="0" w:color="auto"/>
              <w:right w:val="single" w:sz="4" w:space="0" w:color="auto"/>
            </w:tcBorders>
            <w:shd w:val="clear" w:color="auto" w:fill="auto"/>
            <w:vAlign w:val="center"/>
          </w:tcPr>
          <w:p w14:paraId="0D92ACB1" w14:textId="77777777" w:rsidR="002A7774" w:rsidRPr="000330FD" w:rsidRDefault="006E7F6D" w:rsidP="000330FD">
            <w:pPr>
              <w:spacing w:after="0"/>
              <w:rPr>
                <w:rFonts w:ascii="Times New Roman" w:hAnsi="Times New Roman"/>
              </w:rPr>
            </w:pPr>
            <w:r w:rsidRPr="000330FD">
              <w:rPr>
                <w:rFonts w:ascii="Times New Roman" w:hAnsi="Times New Roman"/>
              </w:rPr>
              <w:t xml:space="preserve">Aizvietot ar produktu </w:t>
            </w:r>
          </w:p>
          <w:p w14:paraId="6E790CD3" w14:textId="4EF7C895" w:rsidR="006E7F6D" w:rsidRPr="000330FD" w:rsidRDefault="006E7F6D" w:rsidP="000330FD">
            <w:pPr>
              <w:spacing w:after="0"/>
              <w:rPr>
                <w:rFonts w:ascii="Times New Roman" w:hAnsi="Times New Roman"/>
              </w:rPr>
            </w:pPr>
            <w:r w:rsidRPr="000330FD">
              <w:rPr>
                <w:rFonts w:ascii="Times New Roman" w:hAnsi="Times New Roman"/>
              </w:rPr>
              <w:t>22-28.</w:t>
            </w:r>
          </w:p>
        </w:tc>
      </w:tr>
      <w:tr w:rsidR="006E7F6D" w:rsidRPr="00D30341" w14:paraId="4ABB6075" w14:textId="77777777" w:rsidTr="001A4799">
        <w:trPr>
          <w:cantSplit/>
          <w:trHeight w:val="255"/>
        </w:trPr>
        <w:tc>
          <w:tcPr>
            <w:tcW w:w="1110" w:type="dxa"/>
            <w:vMerge/>
            <w:tcBorders>
              <w:left w:val="single" w:sz="4" w:space="0" w:color="auto"/>
              <w:bottom w:val="single" w:sz="4" w:space="0" w:color="auto"/>
              <w:right w:val="single" w:sz="4" w:space="0" w:color="auto"/>
            </w:tcBorders>
            <w:shd w:val="clear" w:color="auto" w:fill="auto"/>
            <w:noWrap/>
            <w:vAlign w:val="bottom"/>
          </w:tcPr>
          <w:p w14:paraId="747C88CD" w14:textId="77777777" w:rsidR="006E7F6D" w:rsidRPr="00D30341" w:rsidRDefault="006E7F6D" w:rsidP="006E7F6D">
            <w:pPr>
              <w:rPr>
                <w:rFonts w:ascii="Times New Roman" w:hAnsi="Times New Roman"/>
                <w:color w:val="FF0000"/>
              </w:rPr>
            </w:pPr>
          </w:p>
        </w:tc>
        <w:tc>
          <w:tcPr>
            <w:tcW w:w="3492" w:type="dxa"/>
            <w:tcBorders>
              <w:top w:val="nil"/>
              <w:left w:val="nil"/>
              <w:bottom w:val="single" w:sz="4" w:space="0" w:color="auto"/>
              <w:right w:val="single" w:sz="4" w:space="0" w:color="auto"/>
            </w:tcBorders>
            <w:shd w:val="clear" w:color="auto" w:fill="auto"/>
            <w:noWrap/>
            <w:vAlign w:val="center"/>
          </w:tcPr>
          <w:p w14:paraId="689928B1" w14:textId="77777777" w:rsidR="006E7F6D" w:rsidRPr="000330FD" w:rsidRDefault="006E7F6D" w:rsidP="006E7F6D">
            <w:pPr>
              <w:rPr>
                <w:rFonts w:ascii="Times New Roman" w:hAnsi="Times New Roman"/>
              </w:rPr>
            </w:pPr>
            <w:r w:rsidRPr="000330FD">
              <w:rPr>
                <w:rFonts w:ascii="Times New Roman" w:hAnsi="Times New Roman"/>
              </w:rPr>
              <w:t>7.05.Ošu iela 5, Jūrmala</w:t>
            </w:r>
          </w:p>
        </w:tc>
        <w:tc>
          <w:tcPr>
            <w:tcW w:w="2520" w:type="dxa"/>
            <w:tcBorders>
              <w:top w:val="nil"/>
              <w:left w:val="nil"/>
              <w:bottom w:val="single" w:sz="4" w:space="0" w:color="auto"/>
              <w:right w:val="single" w:sz="4" w:space="0" w:color="auto"/>
            </w:tcBorders>
            <w:shd w:val="clear" w:color="auto" w:fill="auto"/>
            <w:noWrap/>
            <w:vAlign w:val="center"/>
          </w:tcPr>
          <w:p w14:paraId="56BAF0D5" w14:textId="43BE6095" w:rsidR="006E7F6D" w:rsidRPr="000330FD" w:rsidRDefault="006E7F6D" w:rsidP="006E7F6D">
            <w:pPr>
              <w:rPr>
                <w:rFonts w:ascii="Times New Roman" w:hAnsi="Times New Roman"/>
              </w:rPr>
            </w:pPr>
            <w:r w:rsidRPr="000330FD">
              <w:rPr>
                <w:rFonts w:ascii="Times New Roman" w:hAnsi="Times New Roman"/>
              </w:rPr>
              <w:t>Pārdale nenotiek</w:t>
            </w:r>
          </w:p>
        </w:tc>
        <w:tc>
          <w:tcPr>
            <w:tcW w:w="2698" w:type="dxa"/>
            <w:tcBorders>
              <w:top w:val="nil"/>
              <w:left w:val="nil"/>
              <w:bottom w:val="single" w:sz="4" w:space="0" w:color="auto"/>
              <w:right w:val="single" w:sz="4" w:space="0" w:color="auto"/>
            </w:tcBorders>
            <w:shd w:val="clear" w:color="auto" w:fill="auto"/>
            <w:vAlign w:val="center"/>
          </w:tcPr>
          <w:p w14:paraId="5CB5EFBF" w14:textId="0E9042CB" w:rsidR="006E7F6D" w:rsidRPr="000330FD" w:rsidRDefault="006E7F6D" w:rsidP="006E7F6D">
            <w:pPr>
              <w:rPr>
                <w:rFonts w:ascii="Times New Roman" w:hAnsi="Times New Roman"/>
              </w:rPr>
            </w:pPr>
            <w:r w:rsidRPr="000330FD">
              <w:rPr>
                <w:rFonts w:ascii="Times New Roman" w:hAnsi="Times New Roman"/>
              </w:rPr>
              <w:t>Pārdale nenotiek</w:t>
            </w:r>
          </w:p>
        </w:tc>
      </w:tr>
      <w:tr w:rsidR="006E7F6D" w:rsidRPr="00D30341" w14:paraId="1315A0C5" w14:textId="77777777" w:rsidTr="000330FD">
        <w:trPr>
          <w:cantSplit/>
          <w:trHeight w:val="255"/>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BB57A" w14:textId="77777777" w:rsidR="006E7F6D" w:rsidRPr="00D30341" w:rsidRDefault="006E7F6D" w:rsidP="006E7F6D">
            <w:pPr>
              <w:jc w:val="center"/>
              <w:rPr>
                <w:rFonts w:ascii="Times New Roman" w:hAnsi="Times New Roman"/>
                <w:b/>
                <w:color w:val="000000"/>
              </w:rPr>
            </w:pPr>
            <w:r w:rsidRPr="00D30341">
              <w:rPr>
                <w:rFonts w:ascii="Times New Roman" w:hAnsi="Times New Roman"/>
                <w:b/>
                <w:color w:val="000000"/>
              </w:rPr>
              <w:t>6.solis</w:t>
            </w:r>
          </w:p>
        </w:tc>
        <w:tc>
          <w:tcPr>
            <w:tcW w:w="3492" w:type="dxa"/>
            <w:tcBorders>
              <w:top w:val="nil"/>
              <w:left w:val="nil"/>
              <w:bottom w:val="single" w:sz="4" w:space="0" w:color="auto"/>
              <w:right w:val="single" w:sz="4" w:space="0" w:color="auto"/>
            </w:tcBorders>
            <w:shd w:val="clear" w:color="auto" w:fill="auto"/>
            <w:noWrap/>
            <w:vAlign w:val="center"/>
          </w:tcPr>
          <w:p w14:paraId="2E4DE230"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Produktu grupas no 01. līdz 34.</w:t>
            </w:r>
          </w:p>
        </w:tc>
        <w:tc>
          <w:tcPr>
            <w:tcW w:w="2520" w:type="dxa"/>
            <w:tcBorders>
              <w:top w:val="nil"/>
              <w:left w:val="nil"/>
              <w:bottom w:val="single" w:sz="4" w:space="0" w:color="auto"/>
              <w:right w:val="single" w:sz="4" w:space="0" w:color="auto"/>
            </w:tcBorders>
            <w:shd w:val="clear" w:color="auto" w:fill="auto"/>
            <w:noWrap/>
            <w:vAlign w:val="center"/>
          </w:tcPr>
          <w:p w14:paraId="7CEB0F3F" w14:textId="77777777" w:rsidR="006E7F6D" w:rsidRPr="00D30341" w:rsidRDefault="006E7F6D" w:rsidP="006E7F6D">
            <w:pPr>
              <w:rPr>
                <w:rFonts w:ascii="Times New Roman" w:hAnsi="Times New Roman"/>
                <w:color w:val="000000"/>
              </w:rPr>
            </w:pPr>
            <w:proofErr w:type="spellStart"/>
            <w:r w:rsidRPr="00D30341">
              <w:rPr>
                <w:rFonts w:ascii="Times New Roman" w:hAnsi="Times New Roman"/>
                <w:color w:val="000000"/>
              </w:rPr>
              <w:t>Virsgrupu</w:t>
            </w:r>
            <w:proofErr w:type="spellEnd"/>
            <w:r w:rsidRPr="00D30341">
              <w:rPr>
                <w:rFonts w:ascii="Times New Roman" w:hAnsi="Times New Roman"/>
                <w:color w:val="000000"/>
              </w:rPr>
              <w:t xml:space="preserve"> izdevumi produktu grupās no 01. līdz 34.</w:t>
            </w:r>
          </w:p>
        </w:tc>
        <w:tc>
          <w:tcPr>
            <w:tcW w:w="2698" w:type="dxa"/>
            <w:tcBorders>
              <w:top w:val="nil"/>
              <w:left w:val="nil"/>
              <w:bottom w:val="single" w:sz="4" w:space="0" w:color="auto"/>
              <w:right w:val="single" w:sz="4" w:space="0" w:color="auto"/>
            </w:tcBorders>
            <w:shd w:val="clear" w:color="auto" w:fill="auto"/>
            <w:vAlign w:val="center"/>
          </w:tcPr>
          <w:p w14:paraId="60B4CC7C" w14:textId="77777777" w:rsidR="006E7F6D" w:rsidRPr="00D30341" w:rsidRDefault="006E7F6D" w:rsidP="006E7F6D">
            <w:pPr>
              <w:rPr>
                <w:rFonts w:ascii="Times New Roman" w:hAnsi="Times New Roman"/>
                <w:color w:val="000000"/>
              </w:rPr>
            </w:pPr>
            <w:r w:rsidRPr="00D30341">
              <w:rPr>
                <w:rFonts w:ascii="Times New Roman" w:hAnsi="Times New Roman"/>
                <w:color w:val="000000"/>
              </w:rPr>
              <w:t>Uz konkrētās produkta grupas produktu zemākajiem līmeņiem proporcionāli plānotajām stundām</w:t>
            </w:r>
          </w:p>
        </w:tc>
      </w:tr>
    </w:tbl>
    <w:p w14:paraId="4499787C" w14:textId="77777777" w:rsidR="001C38A5" w:rsidRDefault="001C38A5" w:rsidP="003B5071">
      <w:pPr>
        <w:spacing w:line="240" w:lineRule="auto"/>
        <w:jc w:val="right"/>
        <w:rPr>
          <w:rFonts w:ascii="Times New Roman" w:hAnsi="Times New Roman"/>
          <w:i/>
          <w:color w:val="000000"/>
        </w:rPr>
      </w:pPr>
    </w:p>
    <w:p w14:paraId="4FF9DBAC" w14:textId="77777777" w:rsidR="001C38A5" w:rsidRDefault="001C38A5">
      <w:pPr>
        <w:spacing w:after="160" w:line="259" w:lineRule="auto"/>
        <w:rPr>
          <w:rFonts w:ascii="Times New Roman" w:hAnsi="Times New Roman"/>
          <w:i/>
          <w:color w:val="000000"/>
        </w:rPr>
      </w:pPr>
      <w:r>
        <w:rPr>
          <w:rFonts w:ascii="Times New Roman" w:hAnsi="Times New Roman"/>
          <w:i/>
          <w:color w:val="000000"/>
        </w:rPr>
        <w:br w:type="page"/>
      </w:r>
    </w:p>
    <w:p w14:paraId="3FC55260" w14:textId="4EAFF940" w:rsidR="008F6BFB" w:rsidRPr="00D30341" w:rsidRDefault="003B5071" w:rsidP="003B5071">
      <w:pPr>
        <w:spacing w:line="240" w:lineRule="auto"/>
        <w:jc w:val="right"/>
        <w:rPr>
          <w:rFonts w:ascii="Times New Roman" w:hAnsi="Times New Roman"/>
          <w:sz w:val="24"/>
          <w:szCs w:val="24"/>
        </w:rPr>
      </w:pPr>
      <w:r w:rsidRPr="00D30341">
        <w:rPr>
          <w:rFonts w:ascii="Times New Roman" w:hAnsi="Times New Roman"/>
          <w:i/>
          <w:color w:val="000000"/>
        </w:rPr>
        <w:lastRenderedPageBreak/>
        <w:t>Pielikums Nr.2</w:t>
      </w:r>
    </w:p>
    <w:p w14:paraId="0FF5F82E" w14:textId="77777777" w:rsidR="00D055E1" w:rsidRDefault="00D055E1" w:rsidP="00D055E1">
      <w:pPr>
        <w:spacing w:line="240" w:lineRule="auto"/>
        <w:ind w:left="360"/>
        <w:jc w:val="center"/>
        <w:rPr>
          <w:rFonts w:ascii="Times New Roman" w:hAnsi="Times New Roman"/>
          <w:b/>
          <w:sz w:val="24"/>
          <w:szCs w:val="24"/>
        </w:rPr>
      </w:pPr>
      <w:r w:rsidRPr="00D30341">
        <w:rPr>
          <w:rFonts w:ascii="Times New Roman" w:hAnsi="Times New Roman"/>
          <w:b/>
          <w:sz w:val="24"/>
          <w:szCs w:val="24"/>
        </w:rPr>
        <w:t>Dokumentā lietotie struktūrvienību saīsinājumi</w:t>
      </w:r>
    </w:p>
    <w:p w14:paraId="6A3EC53D" w14:textId="77777777" w:rsidR="00CC3FBD" w:rsidRPr="00D30341" w:rsidRDefault="00CC3FBD" w:rsidP="00D055E1">
      <w:pPr>
        <w:spacing w:line="240" w:lineRule="auto"/>
        <w:ind w:left="360"/>
        <w:jc w:val="center"/>
        <w:rPr>
          <w:rFonts w:ascii="Times New Roman" w:hAnsi="Times New Roman"/>
          <w:b/>
          <w:sz w:val="24"/>
          <w:szCs w:val="24"/>
        </w:rPr>
      </w:pPr>
    </w:p>
    <w:p w14:paraId="0521AEC6"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DKMN – Datu kontroles un metodiku nodaļa, </w:t>
      </w:r>
    </w:p>
    <w:p w14:paraId="783A8DD6"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EN – Ekonomikas nodaļa, </w:t>
      </w:r>
    </w:p>
    <w:p w14:paraId="79603583"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FD – Finanšu daļa, </w:t>
      </w:r>
    </w:p>
    <w:p w14:paraId="7AF1DCA5"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FN – Fondu nodaļa, </w:t>
      </w:r>
    </w:p>
    <w:p w14:paraId="2BAAA219"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GKN – Gaisa un klimata nodaļa, </w:t>
      </w:r>
    </w:p>
    <w:p w14:paraId="4C19722C"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GN – Grāmatvedības nodaļa, </w:t>
      </w:r>
    </w:p>
    <w:p w14:paraId="073DDAB4"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ĢN – Ģeoloģijas nodaļa, </w:t>
      </w:r>
    </w:p>
    <w:p w14:paraId="6AFBE143"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HN – </w:t>
      </w:r>
      <w:proofErr w:type="spellStart"/>
      <w:r w:rsidRPr="00CC3FBD">
        <w:rPr>
          <w:rFonts w:ascii="Times New Roman" w:hAnsi="Times New Roman"/>
          <w:sz w:val="24"/>
          <w:szCs w:val="24"/>
        </w:rPr>
        <w:t>Hidroģeoloģijas</w:t>
      </w:r>
      <w:proofErr w:type="spellEnd"/>
      <w:r w:rsidRPr="00CC3FBD">
        <w:rPr>
          <w:rFonts w:ascii="Times New Roman" w:hAnsi="Times New Roman"/>
          <w:sz w:val="24"/>
          <w:szCs w:val="24"/>
        </w:rPr>
        <w:t xml:space="preserve"> nodaļa, </w:t>
      </w:r>
    </w:p>
    <w:p w14:paraId="5BFDB82E"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IAD – Informācijas analīzes daļa, </w:t>
      </w:r>
    </w:p>
    <w:p w14:paraId="2F8FABD5"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ITD – Informācijas tehnoloģiju daļa, </w:t>
      </w:r>
    </w:p>
    <w:p w14:paraId="35BFCC2B"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IŪN – Iekšzemes ūdeņu nodaļa, </w:t>
      </w:r>
    </w:p>
    <w:p w14:paraId="1A085388"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JID – Juridiskā un iepirkumu daļa, </w:t>
      </w:r>
    </w:p>
    <w:p w14:paraId="4C794DF0" w14:textId="4F5F1B78"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KAD – Klientu apkalpošanas daļa, </w:t>
      </w:r>
    </w:p>
    <w:p w14:paraId="64AFDF9B" w14:textId="77777777" w:rsidR="00CC3FBD" w:rsidRPr="005653F6"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KSMN – Klimata un skaitliskās modelēšanas nodaļa,</w:t>
      </w:r>
      <w:r w:rsidRPr="005653F6">
        <w:rPr>
          <w:rFonts w:ascii="Times New Roman" w:hAnsi="Times New Roman"/>
          <w:sz w:val="24"/>
          <w:szCs w:val="24"/>
        </w:rPr>
        <w:t xml:space="preserve"> </w:t>
      </w:r>
    </w:p>
    <w:p w14:paraId="4A221AF8"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ĶVBAN – Ķīmisko vielu un bīstamo atkritumu nodaļa, </w:t>
      </w:r>
    </w:p>
    <w:p w14:paraId="197177E2"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L – Laboratorija, </w:t>
      </w:r>
    </w:p>
    <w:p w14:paraId="3110E023"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LDN – Lauku darbu nodaļa, </w:t>
      </w:r>
    </w:p>
    <w:p w14:paraId="6F7359AE"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MD – Monitoringa daļa, </w:t>
      </w:r>
    </w:p>
    <w:p w14:paraId="3744668A" w14:textId="77777777" w:rsidR="00CC3FBD" w:rsidRPr="005653F6"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MDPN – Meteoroloģisko datu pārvaldības nodaļa,</w:t>
      </w:r>
      <w:r w:rsidRPr="005653F6">
        <w:rPr>
          <w:rFonts w:ascii="Times New Roman" w:hAnsi="Times New Roman"/>
          <w:sz w:val="24"/>
          <w:szCs w:val="24"/>
        </w:rPr>
        <w:t xml:space="preserve"> </w:t>
      </w:r>
    </w:p>
    <w:p w14:paraId="561E9F90" w14:textId="77777777" w:rsidR="00CC3FBD" w:rsidRPr="005653F6"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ML – Metroloģijas laboratorija,</w:t>
      </w:r>
    </w:p>
    <w:p w14:paraId="6FDC3293" w14:textId="77777777" w:rsidR="00CC3FBD" w:rsidRPr="005653F6"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NRL – Nacionālā references laboratorija,</w:t>
      </w:r>
    </w:p>
    <w:p w14:paraId="6D8D1461"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PD – Personāla daļa, </w:t>
      </w:r>
    </w:p>
    <w:p w14:paraId="5853CB7E" w14:textId="77777777" w:rsidR="00CC3FBD" w:rsidRPr="005653F6" w:rsidRDefault="00CC3FBD" w:rsidP="00CC3FBD">
      <w:pPr>
        <w:spacing w:after="120" w:line="240" w:lineRule="auto"/>
        <w:ind w:left="357"/>
        <w:rPr>
          <w:rFonts w:ascii="Times New Roman" w:hAnsi="Times New Roman"/>
          <w:sz w:val="24"/>
          <w:szCs w:val="24"/>
        </w:rPr>
      </w:pPr>
      <w:r w:rsidRPr="005653F6">
        <w:rPr>
          <w:rFonts w:ascii="Times New Roman" w:hAnsi="Times New Roman"/>
          <w:sz w:val="24"/>
          <w:szCs w:val="24"/>
        </w:rPr>
        <w:t xml:space="preserve">PKD – Prognožu un klimata daļa, </w:t>
      </w:r>
    </w:p>
    <w:p w14:paraId="21B27D2A" w14:textId="77777777" w:rsidR="00CC3FBD" w:rsidRPr="005653F6"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PN – Prognožu nodaļa,</w:t>
      </w:r>
      <w:r w:rsidRPr="005653F6">
        <w:rPr>
          <w:rFonts w:ascii="Times New Roman" w:hAnsi="Times New Roman"/>
          <w:sz w:val="24"/>
          <w:szCs w:val="24"/>
        </w:rPr>
        <w:t xml:space="preserve"> </w:t>
      </w:r>
    </w:p>
    <w:p w14:paraId="5778664F" w14:textId="77777777" w:rsidR="00CC3FBD" w:rsidRPr="00CC3FBD" w:rsidRDefault="00CC3FBD" w:rsidP="00CC3FBD">
      <w:pPr>
        <w:spacing w:after="120" w:line="240" w:lineRule="auto"/>
        <w:ind w:left="357"/>
        <w:rPr>
          <w:rFonts w:ascii="Times New Roman" w:hAnsi="Times New Roman"/>
          <w:sz w:val="24"/>
          <w:szCs w:val="24"/>
        </w:rPr>
      </w:pPr>
      <w:r w:rsidRPr="000330FD">
        <w:rPr>
          <w:rFonts w:ascii="Times New Roman" w:hAnsi="Times New Roman"/>
          <w:sz w:val="24"/>
          <w:szCs w:val="24"/>
        </w:rPr>
        <w:t>PPD – Procesu pārvaldības daļa,</w:t>
      </w:r>
      <w:r w:rsidRPr="00CC3FBD">
        <w:rPr>
          <w:rFonts w:ascii="Times New Roman" w:hAnsi="Times New Roman"/>
          <w:sz w:val="24"/>
          <w:szCs w:val="24"/>
        </w:rPr>
        <w:t xml:space="preserve"> </w:t>
      </w:r>
    </w:p>
    <w:p w14:paraId="40F9CB6D" w14:textId="77777777" w:rsidR="00CC3FBD" w:rsidRPr="00CC3FBD" w:rsidRDefault="00CC3FBD" w:rsidP="00CC3FBD">
      <w:pPr>
        <w:spacing w:after="120" w:line="240" w:lineRule="auto"/>
        <w:ind w:left="357"/>
        <w:rPr>
          <w:rFonts w:ascii="Times New Roman" w:hAnsi="Times New Roman"/>
          <w:sz w:val="24"/>
          <w:szCs w:val="24"/>
        </w:rPr>
      </w:pPr>
      <w:proofErr w:type="spellStart"/>
      <w:r w:rsidRPr="00CC3FBD">
        <w:rPr>
          <w:rFonts w:ascii="Times New Roman" w:hAnsi="Times New Roman"/>
          <w:sz w:val="24"/>
          <w:szCs w:val="24"/>
        </w:rPr>
        <w:t>PrD</w:t>
      </w:r>
      <w:proofErr w:type="spellEnd"/>
      <w:r w:rsidRPr="00CC3FBD">
        <w:rPr>
          <w:rFonts w:ascii="Times New Roman" w:hAnsi="Times New Roman"/>
          <w:sz w:val="24"/>
          <w:szCs w:val="24"/>
        </w:rPr>
        <w:t xml:space="preserve"> – Projektu daļa, </w:t>
      </w:r>
    </w:p>
    <w:p w14:paraId="49FDEF8F"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SNID – Saimnieciskā nodrošinājuma un infrastruktūras daļa, </w:t>
      </w:r>
    </w:p>
    <w:p w14:paraId="2DDC2E6C" w14:textId="77777777" w:rsidR="00CC3FBD" w:rsidRPr="00CC3FBD" w:rsidRDefault="00CC3FBD" w:rsidP="00CC3FBD">
      <w:pPr>
        <w:spacing w:after="120" w:line="240" w:lineRule="auto"/>
        <w:ind w:left="357"/>
        <w:rPr>
          <w:rFonts w:ascii="Times New Roman" w:hAnsi="Times New Roman"/>
          <w:sz w:val="24"/>
          <w:szCs w:val="24"/>
        </w:rPr>
      </w:pPr>
      <w:r w:rsidRPr="00CC3FBD">
        <w:rPr>
          <w:rFonts w:ascii="Times New Roman" w:hAnsi="Times New Roman"/>
          <w:sz w:val="24"/>
          <w:szCs w:val="24"/>
        </w:rPr>
        <w:t xml:space="preserve">VB – Vadības birojs, </w:t>
      </w:r>
    </w:p>
    <w:p w14:paraId="72EDA72B" w14:textId="77777777" w:rsidR="00CC3FBD" w:rsidRPr="00CC3FBD" w:rsidRDefault="00CC3FBD" w:rsidP="00CC3FBD">
      <w:pPr>
        <w:spacing w:after="120" w:line="240" w:lineRule="auto"/>
        <w:ind w:left="357"/>
        <w:rPr>
          <w:rFonts w:ascii="Times New Roman" w:hAnsi="Times New Roman"/>
          <w:sz w:val="24"/>
          <w:szCs w:val="24"/>
        </w:rPr>
      </w:pPr>
      <w:proofErr w:type="spellStart"/>
      <w:r w:rsidRPr="00CC3FBD">
        <w:rPr>
          <w:rFonts w:ascii="Times New Roman" w:hAnsi="Times New Roman"/>
          <w:sz w:val="24"/>
          <w:szCs w:val="24"/>
        </w:rPr>
        <w:t>Vlab</w:t>
      </w:r>
      <w:proofErr w:type="spellEnd"/>
      <w:r w:rsidRPr="00CC3FBD">
        <w:rPr>
          <w:rFonts w:ascii="Times New Roman" w:hAnsi="Times New Roman"/>
          <w:sz w:val="24"/>
          <w:szCs w:val="24"/>
        </w:rPr>
        <w:t xml:space="preserve"> – Vides laboratorija,</w:t>
      </w:r>
    </w:p>
    <w:p w14:paraId="223316D5" w14:textId="09ECEFC2" w:rsidR="008F6BFB" w:rsidRDefault="00CC3FBD" w:rsidP="00CC3FBD">
      <w:pPr>
        <w:spacing w:after="120" w:line="240" w:lineRule="auto"/>
        <w:ind w:left="357"/>
        <w:rPr>
          <w:rFonts w:ascii="Times New Roman" w:hAnsi="Times New Roman"/>
          <w:sz w:val="24"/>
          <w:szCs w:val="24"/>
        </w:rPr>
      </w:pPr>
      <w:proofErr w:type="spellStart"/>
      <w:r w:rsidRPr="00CC3FBD">
        <w:rPr>
          <w:rFonts w:ascii="Times New Roman" w:hAnsi="Times New Roman"/>
          <w:sz w:val="24"/>
          <w:szCs w:val="24"/>
        </w:rPr>
        <w:t>ZDzD</w:t>
      </w:r>
      <w:proofErr w:type="spellEnd"/>
      <w:r w:rsidRPr="00CC3FBD">
        <w:rPr>
          <w:rFonts w:ascii="Times New Roman" w:hAnsi="Times New Roman"/>
          <w:sz w:val="24"/>
          <w:szCs w:val="24"/>
        </w:rPr>
        <w:t xml:space="preserve"> – Zemes dzīļu daļa.</w:t>
      </w:r>
    </w:p>
    <w:p w14:paraId="61B68924" w14:textId="32B8159A" w:rsidR="00D32052" w:rsidRDefault="00D32052" w:rsidP="00CC3FBD">
      <w:pPr>
        <w:spacing w:after="120" w:line="240" w:lineRule="auto"/>
        <w:ind w:left="357"/>
        <w:rPr>
          <w:rFonts w:ascii="Times New Roman" w:hAnsi="Times New Roman"/>
          <w:sz w:val="24"/>
          <w:szCs w:val="24"/>
        </w:rPr>
      </w:pPr>
    </w:p>
    <w:p w14:paraId="2B7C911B" w14:textId="77777777" w:rsidR="00DD4316" w:rsidRDefault="00DD4316">
      <w:pPr>
        <w:spacing w:after="160" w:line="259" w:lineRule="auto"/>
        <w:rPr>
          <w:rFonts w:ascii="Times New Roman" w:hAnsi="Times New Roman"/>
          <w:b/>
          <w:bCs/>
          <w:sz w:val="24"/>
          <w:szCs w:val="24"/>
          <w:lang w:eastAsia="zh-CN"/>
        </w:rPr>
      </w:pPr>
      <w:r>
        <w:rPr>
          <w:rFonts w:ascii="Times New Roman" w:hAnsi="Times New Roman"/>
          <w:b/>
          <w:bCs/>
          <w:sz w:val="24"/>
          <w:szCs w:val="24"/>
          <w:lang w:eastAsia="zh-CN"/>
        </w:rPr>
        <w:br w:type="page"/>
      </w:r>
    </w:p>
    <w:p w14:paraId="35834FBF" w14:textId="65A5FA34" w:rsidR="00D32052" w:rsidRDefault="00D32052" w:rsidP="00D32052">
      <w:pPr>
        <w:jc w:val="both"/>
        <w:rPr>
          <w:rFonts w:ascii="Times New Roman" w:eastAsiaTheme="minorHAnsi" w:hAnsi="Times New Roman"/>
          <w:b/>
          <w:bCs/>
          <w:sz w:val="24"/>
          <w:szCs w:val="24"/>
          <w:lang w:eastAsia="zh-CN"/>
        </w:rPr>
      </w:pPr>
      <w:r>
        <w:rPr>
          <w:rFonts w:ascii="Times New Roman" w:hAnsi="Times New Roman"/>
          <w:b/>
          <w:bCs/>
          <w:sz w:val="24"/>
          <w:szCs w:val="24"/>
          <w:lang w:eastAsia="zh-CN"/>
        </w:rPr>
        <w:lastRenderedPageBreak/>
        <w:t>Pušu rekvizīti un paraksti</w:t>
      </w:r>
    </w:p>
    <w:tbl>
      <w:tblPr>
        <w:tblW w:w="0" w:type="auto"/>
        <w:tblCellMar>
          <w:left w:w="0" w:type="dxa"/>
          <w:right w:w="0" w:type="dxa"/>
        </w:tblCellMar>
        <w:tblLook w:val="04A0" w:firstRow="1" w:lastRow="0" w:firstColumn="1" w:lastColumn="0" w:noHBand="0" w:noVBand="1"/>
      </w:tblPr>
      <w:tblGrid>
        <w:gridCol w:w="4521"/>
        <w:gridCol w:w="4550"/>
      </w:tblGrid>
      <w:tr w:rsidR="00D32052" w:rsidRPr="00BD1E85" w14:paraId="153AE0A7" w14:textId="77777777" w:rsidTr="00DD4316">
        <w:tc>
          <w:tcPr>
            <w:tcW w:w="4521" w:type="dxa"/>
            <w:tcMar>
              <w:top w:w="0" w:type="dxa"/>
              <w:left w:w="108" w:type="dxa"/>
              <w:bottom w:w="0" w:type="dxa"/>
              <w:right w:w="108" w:type="dxa"/>
            </w:tcMar>
            <w:vAlign w:val="center"/>
            <w:hideMark/>
          </w:tcPr>
          <w:p w14:paraId="099710A8" w14:textId="52F6EFBF" w:rsidR="00D32052" w:rsidRPr="00BD1E85" w:rsidRDefault="00BD1E85">
            <w:pPr>
              <w:jc w:val="both"/>
              <w:rPr>
                <w:rFonts w:ascii="Times New Roman" w:hAnsi="Times New Roman"/>
                <w:b/>
                <w:bCs/>
                <w:color w:val="000000"/>
                <w:shd w:val="clear" w:color="auto" w:fill="FFFFFF"/>
              </w:rPr>
            </w:pPr>
            <w:r w:rsidRPr="00BD1E85">
              <w:rPr>
                <w:rFonts w:ascii="Times New Roman" w:hAnsi="Times New Roman"/>
                <w:b/>
                <w:bCs/>
                <w:color w:val="000000"/>
                <w:shd w:val="clear" w:color="auto" w:fill="FFFFFF"/>
              </w:rPr>
              <w:t xml:space="preserve">Klimata un enerģētikas </w:t>
            </w:r>
            <w:r w:rsidR="00D32052">
              <w:rPr>
                <w:rFonts w:ascii="Times New Roman" w:hAnsi="Times New Roman"/>
                <w:b/>
                <w:bCs/>
                <w:color w:val="000000"/>
                <w:shd w:val="clear" w:color="auto" w:fill="FFFFFF"/>
              </w:rPr>
              <w:t>ministrija</w:t>
            </w:r>
          </w:p>
        </w:tc>
        <w:tc>
          <w:tcPr>
            <w:tcW w:w="4550" w:type="dxa"/>
            <w:tcMar>
              <w:top w:w="0" w:type="dxa"/>
              <w:left w:w="108" w:type="dxa"/>
              <w:bottom w:w="0" w:type="dxa"/>
              <w:right w:w="108" w:type="dxa"/>
            </w:tcMar>
            <w:vAlign w:val="center"/>
            <w:hideMark/>
          </w:tcPr>
          <w:p w14:paraId="0366AE57" w14:textId="77777777" w:rsidR="00D32052" w:rsidRPr="00BD1E85" w:rsidRDefault="00D32052">
            <w:pPr>
              <w:jc w:val="both"/>
              <w:rPr>
                <w:rFonts w:ascii="Times New Roman" w:hAnsi="Times New Roman"/>
                <w:b/>
                <w:bCs/>
                <w:color w:val="000000"/>
                <w:shd w:val="clear" w:color="auto" w:fill="FFFFFF"/>
              </w:rPr>
            </w:pPr>
            <w:r>
              <w:rPr>
                <w:rFonts w:ascii="Times New Roman" w:hAnsi="Times New Roman"/>
                <w:b/>
                <w:bCs/>
                <w:color w:val="000000"/>
                <w:shd w:val="clear" w:color="auto" w:fill="FFFFFF"/>
              </w:rPr>
              <w:t>VSIA “Latvijas Vides, ģeoloģijas un meteoroloģijas centrs”</w:t>
            </w:r>
          </w:p>
        </w:tc>
      </w:tr>
      <w:tr w:rsidR="00DD4316" w14:paraId="33D34112" w14:textId="77777777" w:rsidTr="00DD4316">
        <w:trPr>
          <w:trHeight w:val="733"/>
        </w:trPr>
        <w:tc>
          <w:tcPr>
            <w:tcW w:w="4521" w:type="dxa"/>
            <w:tcMar>
              <w:top w:w="0" w:type="dxa"/>
              <w:left w:w="108" w:type="dxa"/>
              <w:bottom w:w="0" w:type="dxa"/>
              <w:right w:w="108" w:type="dxa"/>
            </w:tcMar>
            <w:vAlign w:val="center"/>
            <w:hideMark/>
          </w:tcPr>
          <w:p w14:paraId="73478DD3" w14:textId="4F0F2224" w:rsidR="00DD4316" w:rsidRPr="00DD4316" w:rsidRDefault="00DD4316" w:rsidP="00DD4316">
            <w:pPr>
              <w:pStyle w:val="ListParagraph"/>
              <w:tabs>
                <w:tab w:val="left" w:pos="991"/>
              </w:tabs>
              <w:spacing w:after="0"/>
              <w:ind w:left="0"/>
              <w:jc w:val="both"/>
              <w:rPr>
                <w:rFonts w:ascii="Times New Roman" w:hAnsi="Times New Roman"/>
                <w:sz w:val="24"/>
                <w:szCs w:val="24"/>
              </w:rPr>
            </w:pPr>
            <w:r w:rsidRPr="00DD4316">
              <w:rPr>
                <w:rFonts w:ascii="Times New Roman" w:hAnsi="Times New Roman"/>
                <w:sz w:val="24"/>
                <w:szCs w:val="24"/>
              </w:rPr>
              <w:t xml:space="preserve">Vienotais reģistrācijas Nr. </w:t>
            </w:r>
            <w:r w:rsidR="00BD1E85" w:rsidRPr="00BD1E85">
              <w:rPr>
                <w:rFonts w:ascii="Times New Roman" w:hAnsi="Times New Roman"/>
                <w:sz w:val="24"/>
                <w:szCs w:val="24"/>
              </w:rPr>
              <w:t>40900039891</w:t>
            </w:r>
          </w:p>
          <w:p w14:paraId="0EC91E1E" w14:textId="1B18C054" w:rsidR="00DD4316" w:rsidRPr="00DD4316" w:rsidRDefault="00DD4316" w:rsidP="00DD4316">
            <w:pPr>
              <w:spacing w:after="0"/>
              <w:jc w:val="both"/>
              <w:rPr>
                <w:rFonts w:ascii="Times New Roman" w:hAnsi="Times New Roman"/>
                <w:sz w:val="24"/>
                <w:szCs w:val="24"/>
                <w:lang w:eastAsia="zh-CN"/>
              </w:rPr>
            </w:pPr>
            <w:r w:rsidRPr="00DD4316">
              <w:rPr>
                <w:rFonts w:ascii="Times New Roman" w:hAnsi="Times New Roman"/>
                <w:sz w:val="24"/>
                <w:szCs w:val="24"/>
              </w:rPr>
              <w:t>adrese: Peldu ielā 25, Rīgā, LV–1494</w:t>
            </w:r>
          </w:p>
        </w:tc>
        <w:tc>
          <w:tcPr>
            <w:tcW w:w="4550" w:type="dxa"/>
            <w:tcMar>
              <w:top w:w="0" w:type="dxa"/>
              <w:left w:w="108" w:type="dxa"/>
              <w:bottom w:w="0" w:type="dxa"/>
              <w:right w:w="108" w:type="dxa"/>
            </w:tcMar>
            <w:vAlign w:val="center"/>
          </w:tcPr>
          <w:p w14:paraId="04BCB508" w14:textId="77777777" w:rsidR="00DD4316" w:rsidRPr="00DD4316" w:rsidRDefault="00DD4316" w:rsidP="00DD4316">
            <w:pPr>
              <w:pStyle w:val="ListParagraph"/>
              <w:tabs>
                <w:tab w:val="left" w:pos="991"/>
              </w:tabs>
              <w:spacing w:after="0"/>
              <w:ind w:left="0"/>
              <w:jc w:val="both"/>
              <w:rPr>
                <w:rFonts w:ascii="Times New Roman" w:hAnsi="Times New Roman"/>
                <w:sz w:val="24"/>
                <w:szCs w:val="24"/>
              </w:rPr>
            </w:pPr>
            <w:r w:rsidRPr="00DD4316">
              <w:rPr>
                <w:rFonts w:ascii="Times New Roman" w:hAnsi="Times New Roman"/>
                <w:sz w:val="24"/>
                <w:szCs w:val="24"/>
              </w:rPr>
              <w:t>Vienotais reģistrācijas Nr. 50103237791</w:t>
            </w:r>
          </w:p>
          <w:p w14:paraId="79365120" w14:textId="56799519" w:rsidR="00DD4316" w:rsidRPr="00DD4316" w:rsidRDefault="00DD4316" w:rsidP="00DD4316">
            <w:pPr>
              <w:spacing w:after="0"/>
              <w:jc w:val="both"/>
              <w:rPr>
                <w:rFonts w:ascii="Times New Roman" w:hAnsi="Times New Roman"/>
                <w:sz w:val="24"/>
                <w:szCs w:val="24"/>
                <w:lang w:eastAsia="zh-CN"/>
              </w:rPr>
            </w:pPr>
            <w:r w:rsidRPr="00DD4316">
              <w:rPr>
                <w:rFonts w:ascii="Times New Roman" w:hAnsi="Times New Roman"/>
                <w:sz w:val="24"/>
                <w:szCs w:val="24"/>
              </w:rPr>
              <w:t xml:space="preserve">adrese: Maskavas ielā 165, Rīgā, </w:t>
            </w:r>
            <w:r w:rsidRPr="00DD4316">
              <w:rPr>
                <w:rFonts w:ascii="Times New Roman" w:hAnsi="Times New Roman"/>
                <w:kern w:val="1"/>
                <w:sz w:val="24"/>
                <w:szCs w:val="24"/>
                <w:lang w:eastAsia="zh-CN"/>
              </w:rPr>
              <w:t>LV-1019</w:t>
            </w:r>
          </w:p>
        </w:tc>
      </w:tr>
      <w:tr w:rsidR="00D32052" w14:paraId="6215D0A4" w14:textId="77777777" w:rsidTr="00DD4316">
        <w:trPr>
          <w:trHeight w:val="1395"/>
        </w:trPr>
        <w:tc>
          <w:tcPr>
            <w:tcW w:w="4521" w:type="dxa"/>
            <w:tcMar>
              <w:top w:w="0" w:type="dxa"/>
              <w:left w:w="108" w:type="dxa"/>
              <w:bottom w:w="0" w:type="dxa"/>
              <w:right w:w="108" w:type="dxa"/>
            </w:tcMar>
          </w:tcPr>
          <w:p w14:paraId="4A742089" w14:textId="77777777" w:rsidR="00D32052" w:rsidRPr="00DD4316" w:rsidRDefault="00D32052">
            <w:pPr>
              <w:jc w:val="both"/>
              <w:rPr>
                <w:rFonts w:ascii="Times New Roman" w:hAnsi="Times New Roman"/>
                <w:sz w:val="24"/>
                <w:szCs w:val="24"/>
                <w:lang w:eastAsia="zh-CN"/>
              </w:rPr>
            </w:pPr>
          </w:p>
          <w:p w14:paraId="64110F2B" w14:textId="191EFE42" w:rsidR="00D32052" w:rsidRPr="00DD4316" w:rsidRDefault="00DD4316">
            <w:pPr>
              <w:jc w:val="both"/>
              <w:rPr>
                <w:rFonts w:ascii="Times New Roman" w:hAnsi="Times New Roman"/>
                <w:sz w:val="24"/>
                <w:szCs w:val="24"/>
                <w:lang w:eastAsia="zh-CN"/>
              </w:rPr>
            </w:pPr>
            <w:r w:rsidRPr="00DD4316">
              <w:rPr>
                <w:rFonts w:ascii="Times New Roman" w:hAnsi="Times New Roman"/>
                <w:sz w:val="24"/>
                <w:szCs w:val="24"/>
                <w:lang w:eastAsia="zh-CN"/>
              </w:rPr>
              <w:t>Valsts sekretāra vietnieks</w:t>
            </w:r>
          </w:p>
          <w:p w14:paraId="7D7FD7EF" w14:textId="10D51164" w:rsidR="00D32052" w:rsidRPr="00DD4316" w:rsidRDefault="004E29A1">
            <w:pPr>
              <w:jc w:val="both"/>
              <w:rPr>
                <w:rFonts w:ascii="Times New Roman" w:hAnsi="Times New Roman"/>
                <w:sz w:val="24"/>
                <w:szCs w:val="24"/>
                <w:lang w:eastAsia="zh-CN"/>
              </w:rPr>
            </w:pPr>
            <w:r>
              <w:rPr>
                <w:rFonts w:ascii="Times New Roman" w:hAnsi="Times New Roman"/>
                <w:sz w:val="24"/>
                <w:szCs w:val="24"/>
                <w:lang w:eastAsia="zh-CN"/>
              </w:rPr>
              <w:t>Klimata politikas</w:t>
            </w:r>
            <w:r w:rsidR="00D32052" w:rsidRPr="00DD4316">
              <w:rPr>
                <w:rFonts w:ascii="Times New Roman" w:hAnsi="Times New Roman"/>
                <w:sz w:val="24"/>
                <w:szCs w:val="24"/>
                <w:lang w:eastAsia="zh-CN"/>
              </w:rPr>
              <w:t xml:space="preserve"> jautājumos</w:t>
            </w:r>
          </w:p>
          <w:p w14:paraId="2C8BDA92" w14:textId="77777777" w:rsidR="00D32052" w:rsidRPr="00DD4316" w:rsidRDefault="00D32052">
            <w:pPr>
              <w:jc w:val="both"/>
              <w:rPr>
                <w:rFonts w:ascii="Times New Roman" w:hAnsi="Times New Roman"/>
                <w:sz w:val="24"/>
                <w:szCs w:val="24"/>
                <w:lang w:eastAsia="zh-CN"/>
              </w:rPr>
            </w:pPr>
            <w:r w:rsidRPr="00DD4316">
              <w:rPr>
                <w:rFonts w:ascii="Times New Roman" w:hAnsi="Times New Roman"/>
                <w:sz w:val="24"/>
                <w:szCs w:val="24"/>
                <w:lang w:eastAsia="zh-CN"/>
              </w:rPr>
              <w:t>paraksts*</w:t>
            </w:r>
          </w:p>
          <w:p w14:paraId="0C4CD880" w14:textId="72DF8D82" w:rsidR="00D32052" w:rsidRPr="00DD4316" w:rsidRDefault="00514CFB">
            <w:pPr>
              <w:jc w:val="both"/>
              <w:rPr>
                <w:rFonts w:ascii="Times New Roman" w:hAnsi="Times New Roman"/>
                <w:sz w:val="24"/>
                <w:szCs w:val="24"/>
                <w:lang w:eastAsia="zh-CN"/>
              </w:rPr>
            </w:pPr>
            <w:r>
              <w:rPr>
                <w:rFonts w:ascii="Times New Roman" w:hAnsi="Times New Roman"/>
                <w:color w:val="000000"/>
                <w:sz w:val="24"/>
                <w:szCs w:val="24"/>
              </w:rPr>
              <w:t>Dagnis Dubrovskis</w:t>
            </w:r>
          </w:p>
        </w:tc>
        <w:tc>
          <w:tcPr>
            <w:tcW w:w="4550" w:type="dxa"/>
            <w:tcMar>
              <w:top w:w="0" w:type="dxa"/>
              <w:left w:w="108" w:type="dxa"/>
              <w:bottom w:w="0" w:type="dxa"/>
              <w:right w:w="108" w:type="dxa"/>
            </w:tcMar>
          </w:tcPr>
          <w:p w14:paraId="7B1A6895" w14:textId="77777777" w:rsidR="00D32052" w:rsidRPr="00DD4316" w:rsidRDefault="00D32052">
            <w:pPr>
              <w:jc w:val="both"/>
              <w:rPr>
                <w:rFonts w:ascii="Times New Roman" w:hAnsi="Times New Roman"/>
                <w:sz w:val="24"/>
                <w:szCs w:val="24"/>
                <w:lang w:eastAsia="zh-CN"/>
              </w:rPr>
            </w:pPr>
          </w:p>
          <w:p w14:paraId="3F2B2446" w14:textId="77777777" w:rsidR="00D32052" w:rsidRPr="00DD4316" w:rsidRDefault="00D32052">
            <w:pPr>
              <w:jc w:val="both"/>
              <w:rPr>
                <w:rFonts w:ascii="Times New Roman" w:hAnsi="Times New Roman"/>
                <w:sz w:val="24"/>
                <w:szCs w:val="24"/>
                <w:lang w:eastAsia="zh-CN"/>
              </w:rPr>
            </w:pPr>
            <w:r w:rsidRPr="00DD4316">
              <w:rPr>
                <w:rFonts w:ascii="Times New Roman" w:hAnsi="Times New Roman"/>
                <w:sz w:val="24"/>
                <w:szCs w:val="24"/>
                <w:lang w:eastAsia="zh-CN"/>
              </w:rPr>
              <w:t>Valdes priekšsēdētājs</w:t>
            </w:r>
          </w:p>
          <w:p w14:paraId="70E96492" w14:textId="77777777" w:rsidR="00DD4316" w:rsidRPr="00DD4316" w:rsidRDefault="00DD4316">
            <w:pPr>
              <w:jc w:val="both"/>
              <w:rPr>
                <w:rFonts w:ascii="Times New Roman" w:hAnsi="Times New Roman"/>
                <w:sz w:val="24"/>
                <w:szCs w:val="24"/>
                <w:lang w:eastAsia="zh-CN"/>
              </w:rPr>
            </w:pPr>
          </w:p>
          <w:p w14:paraId="41FD47ED" w14:textId="77777777" w:rsidR="00DD4316" w:rsidRPr="00DD4316" w:rsidRDefault="00D32052">
            <w:pPr>
              <w:jc w:val="both"/>
              <w:rPr>
                <w:rFonts w:ascii="Times New Roman" w:hAnsi="Times New Roman"/>
                <w:sz w:val="24"/>
                <w:szCs w:val="24"/>
                <w:lang w:eastAsia="zh-CN"/>
              </w:rPr>
            </w:pPr>
            <w:r w:rsidRPr="00DD4316">
              <w:rPr>
                <w:rFonts w:ascii="Times New Roman" w:hAnsi="Times New Roman"/>
                <w:sz w:val="24"/>
                <w:szCs w:val="24"/>
                <w:lang w:eastAsia="zh-CN"/>
              </w:rPr>
              <w:t>paraksts*</w:t>
            </w:r>
          </w:p>
          <w:p w14:paraId="382E44E5" w14:textId="2CBD300E" w:rsidR="00D32052" w:rsidRPr="00DD4316" w:rsidRDefault="00DD4316">
            <w:pPr>
              <w:jc w:val="both"/>
              <w:rPr>
                <w:rFonts w:ascii="Times New Roman" w:hAnsi="Times New Roman"/>
                <w:sz w:val="24"/>
                <w:szCs w:val="24"/>
                <w:lang w:eastAsia="zh-CN"/>
              </w:rPr>
            </w:pPr>
            <w:r w:rsidRPr="00DD4316">
              <w:rPr>
                <w:rFonts w:ascii="Times New Roman" w:hAnsi="Times New Roman"/>
                <w:sz w:val="24"/>
                <w:szCs w:val="24"/>
                <w:lang w:eastAsia="zh-CN"/>
              </w:rPr>
              <w:t>Egils Zariņš</w:t>
            </w:r>
          </w:p>
        </w:tc>
      </w:tr>
      <w:tr w:rsidR="00D32052" w14:paraId="78108292" w14:textId="77777777" w:rsidTr="00DD4316">
        <w:trPr>
          <w:trHeight w:val="922"/>
        </w:trPr>
        <w:tc>
          <w:tcPr>
            <w:tcW w:w="4521" w:type="dxa"/>
            <w:tcMar>
              <w:top w:w="0" w:type="dxa"/>
              <w:left w:w="108" w:type="dxa"/>
              <w:bottom w:w="0" w:type="dxa"/>
              <w:right w:w="108" w:type="dxa"/>
            </w:tcMar>
          </w:tcPr>
          <w:p w14:paraId="79F22068" w14:textId="77777777" w:rsidR="00D32052" w:rsidRPr="00DD4316" w:rsidRDefault="00D32052">
            <w:pPr>
              <w:jc w:val="both"/>
              <w:rPr>
                <w:rFonts w:ascii="Times New Roman" w:hAnsi="Times New Roman"/>
                <w:sz w:val="24"/>
                <w:szCs w:val="24"/>
                <w:lang w:eastAsia="zh-CN"/>
              </w:rPr>
            </w:pPr>
          </w:p>
        </w:tc>
        <w:tc>
          <w:tcPr>
            <w:tcW w:w="4550" w:type="dxa"/>
            <w:tcMar>
              <w:top w:w="0" w:type="dxa"/>
              <w:left w:w="108" w:type="dxa"/>
              <w:bottom w:w="0" w:type="dxa"/>
              <w:right w:w="108" w:type="dxa"/>
            </w:tcMar>
          </w:tcPr>
          <w:p w14:paraId="58D22726" w14:textId="4D3D9632" w:rsidR="00D32052" w:rsidRPr="00DD4316" w:rsidRDefault="00DD4316">
            <w:pPr>
              <w:jc w:val="both"/>
              <w:rPr>
                <w:rFonts w:ascii="Times New Roman" w:hAnsi="Times New Roman"/>
                <w:sz w:val="24"/>
                <w:szCs w:val="24"/>
                <w:lang w:eastAsia="zh-CN"/>
              </w:rPr>
            </w:pPr>
            <w:r w:rsidRPr="00DD4316">
              <w:rPr>
                <w:rFonts w:ascii="Times New Roman" w:hAnsi="Times New Roman"/>
                <w:sz w:val="24"/>
                <w:szCs w:val="24"/>
                <w:lang w:eastAsia="zh-CN"/>
              </w:rPr>
              <w:t>Valdes locekle</w:t>
            </w:r>
          </w:p>
          <w:p w14:paraId="1134AFE7" w14:textId="77777777" w:rsidR="00D32052" w:rsidRPr="00DD4316" w:rsidRDefault="00D32052">
            <w:pPr>
              <w:jc w:val="both"/>
              <w:rPr>
                <w:rFonts w:ascii="Times New Roman" w:hAnsi="Times New Roman"/>
                <w:sz w:val="24"/>
                <w:szCs w:val="24"/>
                <w:lang w:eastAsia="zh-CN"/>
              </w:rPr>
            </w:pPr>
            <w:r w:rsidRPr="00DD4316">
              <w:rPr>
                <w:rFonts w:ascii="Times New Roman" w:hAnsi="Times New Roman"/>
                <w:sz w:val="24"/>
                <w:szCs w:val="24"/>
                <w:lang w:eastAsia="zh-CN"/>
              </w:rPr>
              <w:t>paraksts*</w:t>
            </w:r>
          </w:p>
          <w:p w14:paraId="7C698B43" w14:textId="61626187" w:rsidR="00D32052" w:rsidRPr="00DD4316" w:rsidRDefault="00DD4316">
            <w:pPr>
              <w:jc w:val="both"/>
              <w:rPr>
                <w:rFonts w:ascii="Times New Roman" w:hAnsi="Times New Roman"/>
                <w:sz w:val="24"/>
                <w:szCs w:val="24"/>
                <w:lang w:eastAsia="zh-CN"/>
              </w:rPr>
            </w:pPr>
            <w:r w:rsidRPr="00DD4316">
              <w:rPr>
                <w:rFonts w:ascii="Times New Roman" w:hAnsi="Times New Roman"/>
                <w:sz w:val="24"/>
                <w:szCs w:val="24"/>
                <w:lang w:eastAsia="zh-CN"/>
              </w:rPr>
              <w:t xml:space="preserve">Sigita Škapare </w:t>
            </w:r>
          </w:p>
        </w:tc>
      </w:tr>
    </w:tbl>
    <w:p w14:paraId="3974DDEF" w14:textId="77777777" w:rsidR="00DD4316" w:rsidRDefault="00DD4316" w:rsidP="00DD4316">
      <w:pPr>
        <w:jc w:val="both"/>
        <w:rPr>
          <w:rFonts w:ascii="Times New Roman" w:hAnsi="Times New Roman"/>
        </w:rPr>
      </w:pPr>
    </w:p>
    <w:p w14:paraId="0404F871" w14:textId="77777777" w:rsidR="00DD4316" w:rsidRPr="00DD4316" w:rsidRDefault="00DD4316" w:rsidP="00DD4316">
      <w:pPr>
        <w:jc w:val="both"/>
        <w:rPr>
          <w:rFonts w:ascii="Times New Roman" w:hAnsi="Times New Roman"/>
        </w:rPr>
      </w:pPr>
      <w:r w:rsidRPr="00DD4316">
        <w:rPr>
          <w:rFonts w:ascii="Times New Roman" w:hAnsi="Times New Roman"/>
        </w:rPr>
        <w:t>* Piezīme: “Dokumenta rekvizītus “paraksts” un “datums” neaizpilda, ja elektroniskais dokuments sagatavots atbilstoši normatīvajiem aktiem par elektronisko dokumentu noformēšanu.”</w:t>
      </w:r>
    </w:p>
    <w:p w14:paraId="380086EB" w14:textId="77777777" w:rsidR="00DD4316" w:rsidRPr="00DD4316" w:rsidRDefault="00DD4316" w:rsidP="00DD4316">
      <w:pPr>
        <w:ind w:left="720"/>
        <w:jc w:val="center"/>
        <w:rPr>
          <w:rFonts w:ascii="Times New Roman" w:hAnsi="Times New Roman"/>
          <w:i/>
        </w:rPr>
      </w:pPr>
    </w:p>
    <w:p w14:paraId="0744C7C1" w14:textId="77777777" w:rsidR="00DD4316" w:rsidRPr="00DD4316" w:rsidRDefault="00DD4316" w:rsidP="00DD4316">
      <w:pPr>
        <w:ind w:left="720"/>
        <w:jc w:val="center"/>
        <w:rPr>
          <w:rFonts w:ascii="Times New Roman" w:hAnsi="Times New Roman"/>
          <w:i/>
        </w:rPr>
      </w:pPr>
    </w:p>
    <w:p w14:paraId="1E9EB3CF" w14:textId="7B737881" w:rsidR="00DD4316" w:rsidRPr="00DD4316" w:rsidRDefault="00DD4316" w:rsidP="00DD4316">
      <w:pPr>
        <w:ind w:left="720"/>
        <w:jc w:val="center"/>
        <w:rPr>
          <w:rFonts w:ascii="Times New Roman" w:hAnsi="Times New Roman"/>
          <w:iCs/>
          <w:lang w:val="en-US"/>
        </w:rPr>
      </w:pPr>
      <w:r w:rsidRPr="00DD4316">
        <w:rPr>
          <w:rFonts w:ascii="Times New Roman" w:hAnsi="Times New Roman"/>
          <w:iCs/>
          <w:lang w:val="en-US"/>
        </w:rPr>
        <w:t>ŠIS DOKUMENTS IR ELEKTRONISKI PARAKSTĪTS AR DROŠU ELEKTRONISKO PARAKSTU</w:t>
      </w:r>
      <w:r>
        <w:rPr>
          <w:rFonts w:ascii="Times New Roman" w:hAnsi="Times New Roman"/>
          <w:iCs/>
          <w:lang w:val="en-US"/>
        </w:rPr>
        <w:t xml:space="preserve"> </w:t>
      </w:r>
      <w:r w:rsidRPr="00DD4316">
        <w:rPr>
          <w:rFonts w:ascii="Times New Roman" w:hAnsi="Times New Roman"/>
          <w:iCs/>
          <w:lang w:val="en-US"/>
        </w:rPr>
        <w:t>UN SATUR LAIKA ZĪMOGU</w:t>
      </w:r>
    </w:p>
    <w:p w14:paraId="348F0F55" w14:textId="77777777" w:rsidR="00D32052" w:rsidRDefault="00D32052" w:rsidP="00D32052">
      <w:pPr>
        <w:rPr>
          <w:rFonts w:cs="Calibri"/>
        </w:rPr>
      </w:pPr>
    </w:p>
    <w:p w14:paraId="6F4BF5A2" w14:textId="77777777" w:rsidR="00D32052" w:rsidRDefault="00D32052" w:rsidP="00D32052"/>
    <w:p w14:paraId="501B4C2D" w14:textId="77777777" w:rsidR="00D32052" w:rsidRDefault="00D32052" w:rsidP="00D32052"/>
    <w:p w14:paraId="5B218185" w14:textId="77777777" w:rsidR="00D32052" w:rsidRPr="00DA4B4F" w:rsidRDefault="00D32052" w:rsidP="00CC3FBD">
      <w:pPr>
        <w:spacing w:after="120" w:line="240" w:lineRule="auto"/>
        <w:ind w:left="357"/>
        <w:rPr>
          <w:rFonts w:ascii="Times New Roman" w:hAnsi="Times New Roman"/>
          <w:sz w:val="24"/>
          <w:szCs w:val="24"/>
        </w:rPr>
      </w:pPr>
    </w:p>
    <w:sectPr w:rsidR="00D32052" w:rsidRPr="00DA4B4F" w:rsidSect="00732243">
      <w:headerReference w:type="default" r:id="rId10"/>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AA6F" w14:textId="77777777" w:rsidR="008564E6" w:rsidRDefault="008564E6" w:rsidP="00203CEC">
      <w:pPr>
        <w:spacing w:after="0" w:line="240" w:lineRule="auto"/>
      </w:pPr>
      <w:r>
        <w:separator/>
      </w:r>
    </w:p>
  </w:endnote>
  <w:endnote w:type="continuationSeparator" w:id="0">
    <w:p w14:paraId="65EA85F5" w14:textId="77777777" w:rsidR="008564E6" w:rsidRDefault="008564E6" w:rsidP="00203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BA"/>
    <w:family w:val="roman"/>
    <w:pitch w:val="variable"/>
    <w:sig w:usb0="E0002AFF" w:usb1="C0007841"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4427946"/>
      <w:docPartObj>
        <w:docPartGallery w:val="Page Numbers (Bottom of Page)"/>
        <w:docPartUnique/>
      </w:docPartObj>
    </w:sdtPr>
    <w:sdtEndPr>
      <w:rPr>
        <w:noProof/>
      </w:rPr>
    </w:sdtEndPr>
    <w:sdtContent>
      <w:p w14:paraId="41104A24" w14:textId="77777777" w:rsidR="001759C9" w:rsidRDefault="001759C9">
        <w:pPr>
          <w:pStyle w:val="Footer"/>
          <w:jc w:val="right"/>
        </w:pPr>
        <w:r>
          <w:rPr>
            <w:noProof/>
          </w:rPr>
          <w:fldChar w:fldCharType="begin"/>
        </w:r>
        <w:r>
          <w:rPr>
            <w:noProof/>
          </w:rPr>
          <w:instrText xml:space="preserve"> PAGE   \* MERGEFORMAT </w:instrText>
        </w:r>
        <w:r>
          <w:rPr>
            <w:noProof/>
          </w:rPr>
          <w:fldChar w:fldCharType="separate"/>
        </w:r>
        <w:r w:rsidR="00DD4316">
          <w:rPr>
            <w:noProof/>
          </w:rPr>
          <w:t>1</w:t>
        </w:r>
        <w:r>
          <w:rPr>
            <w:noProof/>
          </w:rPr>
          <w:fldChar w:fldCharType="end"/>
        </w:r>
      </w:p>
    </w:sdtContent>
  </w:sdt>
  <w:p w14:paraId="28F925CA" w14:textId="77777777" w:rsidR="001759C9" w:rsidRDefault="00175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42E07" w14:textId="77777777" w:rsidR="008564E6" w:rsidRDefault="008564E6" w:rsidP="00203CEC">
      <w:pPr>
        <w:spacing w:after="0" w:line="240" w:lineRule="auto"/>
      </w:pPr>
      <w:r>
        <w:separator/>
      </w:r>
    </w:p>
  </w:footnote>
  <w:footnote w:type="continuationSeparator" w:id="0">
    <w:p w14:paraId="5F091FB5" w14:textId="77777777" w:rsidR="008564E6" w:rsidRDefault="008564E6" w:rsidP="00203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1293" w14:textId="1EBC976D" w:rsidR="00365BA5" w:rsidRPr="00BD1E85" w:rsidRDefault="00365BA5" w:rsidP="00365BA5">
    <w:pPr>
      <w:pStyle w:val="Header"/>
      <w:jc w:val="right"/>
      <w:rPr>
        <w:rFonts w:ascii="Arial" w:hAnsi="Arial"/>
        <w:sz w:val="20"/>
        <w:szCs w:val="20"/>
        <w:vertAlign w:val="subscript"/>
      </w:rPr>
    </w:pPr>
    <w:r w:rsidRPr="00BD1E85">
      <w:rPr>
        <w:rFonts w:ascii="Arial" w:hAnsi="Arial"/>
        <w:sz w:val="20"/>
        <w:szCs w:val="20"/>
        <w:vertAlign w:val="subscript"/>
      </w:rPr>
      <w:t>ATSEVIŠĶU PĀRVALD</w:t>
    </w:r>
    <w:r w:rsidR="00A43A9B" w:rsidRPr="00BD1E85">
      <w:rPr>
        <w:rFonts w:ascii="Arial" w:hAnsi="Arial"/>
        <w:sz w:val="20"/>
        <w:szCs w:val="20"/>
        <w:vertAlign w:val="subscript"/>
      </w:rPr>
      <w:t>ES UZDEVUMU DELEĢĒŠANAS LĪGUMA STARP</w:t>
    </w:r>
    <w:r w:rsidRPr="00BD1E85">
      <w:rPr>
        <w:rFonts w:ascii="Arial" w:hAnsi="Arial"/>
        <w:sz w:val="20"/>
        <w:szCs w:val="20"/>
        <w:vertAlign w:val="subscript"/>
      </w:rPr>
      <w:t xml:space="preserve"> LATVIJAS REPUBLIKAS </w:t>
    </w:r>
    <w:r w:rsidR="00BD1E85" w:rsidRPr="00BD1E85">
      <w:rPr>
        <w:rFonts w:ascii="Arial" w:hAnsi="Arial"/>
        <w:sz w:val="20"/>
        <w:szCs w:val="20"/>
        <w:vertAlign w:val="subscript"/>
      </w:rPr>
      <w:t xml:space="preserve">KLIMATA UN ENERĢĒTIKAS </w:t>
    </w:r>
    <w:r w:rsidRPr="00BD1E85">
      <w:rPr>
        <w:rFonts w:ascii="Arial" w:hAnsi="Arial"/>
        <w:sz w:val="20"/>
        <w:szCs w:val="20"/>
        <w:vertAlign w:val="subscript"/>
      </w:rPr>
      <w:t>MINISTRIJU UN VSIA "LATVIJAS VIDES, ĢEOLOĢ</w:t>
    </w:r>
    <w:r w:rsidR="00A43A9B" w:rsidRPr="00BD1E85">
      <w:rPr>
        <w:rFonts w:ascii="Arial" w:hAnsi="Arial"/>
        <w:sz w:val="20"/>
        <w:szCs w:val="20"/>
        <w:vertAlign w:val="subscript"/>
      </w:rPr>
      <w:t>IJAS UN METEOROLOĢIJAS CENTRS"</w:t>
    </w:r>
  </w:p>
  <w:p w14:paraId="616088C3" w14:textId="4B87285A" w:rsidR="00365BA5" w:rsidRPr="00365BA5" w:rsidRDefault="00C2010E" w:rsidP="00C2010E">
    <w:pPr>
      <w:pStyle w:val="Header"/>
      <w:jc w:val="right"/>
      <w:rPr>
        <w:rFonts w:ascii="Times New Roman" w:hAnsi="Times New Roman"/>
        <w:b/>
        <w:sz w:val="16"/>
        <w:szCs w:val="16"/>
      </w:rPr>
    </w:pPr>
    <w:r>
      <w:rPr>
        <w:rFonts w:ascii="Times New Roman" w:hAnsi="Times New Roman"/>
        <w:b/>
        <w:sz w:val="16"/>
        <w:szCs w:val="16"/>
      </w:rPr>
      <w:t>3</w:t>
    </w:r>
    <w:r w:rsidR="00365BA5" w:rsidRPr="00A45D42">
      <w:rPr>
        <w:rFonts w:ascii="Times New Roman" w:hAnsi="Times New Roman"/>
        <w:b/>
        <w:sz w:val="16"/>
        <w:szCs w:val="16"/>
      </w:rPr>
      <w:t>.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BE1"/>
    <w:multiLevelType w:val="hybridMultilevel"/>
    <w:tmpl w:val="BBE00AF6"/>
    <w:lvl w:ilvl="0" w:tplc="131C8AFE">
      <w:start w:val="1"/>
      <w:numFmt w:val="lowerLetter"/>
      <w:lvlText w:val="%1."/>
      <w:lvlJc w:val="left"/>
      <w:pPr>
        <w:tabs>
          <w:tab w:val="num" w:pos="720"/>
        </w:tabs>
        <w:ind w:left="720" w:hanging="360"/>
      </w:pPr>
      <w:rPr>
        <w:rFonts w:ascii="Times" w:hAnsi="Times" w:cs="Arial" w:hint="default"/>
        <w:sz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27F04C60"/>
    <w:multiLevelType w:val="hybridMultilevel"/>
    <w:tmpl w:val="69C4070E"/>
    <w:lvl w:ilvl="0" w:tplc="34C85BA4">
      <w:start w:val="1"/>
      <w:numFmt w:val="bullet"/>
      <w:pStyle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C293700"/>
    <w:multiLevelType w:val="multilevel"/>
    <w:tmpl w:val="AA7CF4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92408A"/>
    <w:multiLevelType w:val="hybridMultilevel"/>
    <w:tmpl w:val="3BCA095A"/>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num w:numId="1" w16cid:durableId="1127505769">
    <w:abstractNumId w:val="2"/>
  </w:num>
  <w:num w:numId="2" w16cid:durableId="190001782">
    <w:abstractNumId w:val="0"/>
  </w:num>
  <w:num w:numId="3" w16cid:durableId="1081566594">
    <w:abstractNumId w:val="1"/>
  </w:num>
  <w:num w:numId="4" w16cid:durableId="1914850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EC"/>
    <w:rsid w:val="000024AE"/>
    <w:rsid w:val="000330FD"/>
    <w:rsid w:val="00062034"/>
    <w:rsid w:val="00081BC7"/>
    <w:rsid w:val="00087175"/>
    <w:rsid w:val="000938D6"/>
    <w:rsid w:val="000A44DD"/>
    <w:rsid w:val="000C6999"/>
    <w:rsid w:val="000D164B"/>
    <w:rsid w:val="001132EF"/>
    <w:rsid w:val="0012664D"/>
    <w:rsid w:val="00154ED7"/>
    <w:rsid w:val="001569BD"/>
    <w:rsid w:val="00170A90"/>
    <w:rsid w:val="00170B9C"/>
    <w:rsid w:val="001759C9"/>
    <w:rsid w:val="00187718"/>
    <w:rsid w:val="00195F26"/>
    <w:rsid w:val="00196A73"/>
    <w:rsid w:val="001A4799"/>
    <w:rsid w:val="001A5BED"/>
    <w:rsid w:val="001B7E78"/>
    <w:rsid w:val="001C15A5"/>
    <w:rsid w:val="001C38A5"/>
    <w:rsid w:val="001D5469"/>
    <w:rsid w:val="001D62D1"/>
    <w:rsid w:val="001E0905"/>
    <w:rsid w:val="001E4033"/>
    <w:rsid w:val="00203CEC"/>
    <w:rsid w:val="0021253D"/>
    <w:rsid w:val="00212F7F"/>
    <w:rsid w:val="0028332E"/>
    <w:rsid w:val="00284DF2"/>
    <w:rsid w:val="00291799"/>
    <w:rsid w:val="00294D0C"/>
    <w:rsid w:val="0029666F"/>
    <w:rsid w:val="00297A65"/>
    <w:rsid w:val="002A7487"/>
    <w:rsid w:val="002A7774"/>
    <w:rsid w:val="002B57DC"/>
    <w:rsid w:val="002D1AC4"/>
    <w:rsid w:val="002D5F95"/>
    <w:rsid w:val="002D6689"/>
    <w:rsid w:val="002D792F"/>
    <w:rsid w:val="00300610"/>
    <w:rsid w:val="00306CF4"/>
    <w:rsid w:val="00310438"/>
    <w:rsid w:val="00313FF9"/>
    <w:rsid w:val="00317223"/>
    <w:rsid w:val="003222B1"/>
    <w:rsid w:val="003417BC"/>
    <w:rsid w:val="00346DC3"/>
    <w:rsid w:val="00346F73"/>
    <w:rsid w:val="00352049"/>
    <w:rsid w:val="00362185"/>
    <w:rsid w:val="00365BA5"/>
    <w:rsid w:val="00366E39"/>
    <w:rsid w:val="00373126"/>
    <w:rsid w:val="003746D9"/>
    <w:rsid w:val="00391E0A"/>
    <w:rsid w:val="00394C91"/>
    <w:rsid w:val="003A2256"/>
    <w:rsid w:val="003A756D"/>
    <w:rsid w:val="003B5071"/>
    <w:rsid w:val="003B678D"/>
    <w:rsid w:val="003D357C"/>
    <w:rsid w:val="003E0D51"/>
    <w:rsid w:val="003F34B4"/>
    <w:rsid w:val="003F618B"/>
    <w:rsid w:val="00420EBC"/>
    <w:rsid w:val="00430E85"/>
    <w:rsid w:val="0043585F"/>
    <w:rsid w:val="0044377C"/>
    <w:rsid w:val="00452794"/>
    <w:rsid w:val="004561CA"/>
    <w:rsid w:val="004975F6"/>
    <w:rsid w:val="00497FC6"/>
    <w:rsid w:val="004C3C03"/>
    <w:rsid w:val="004D4777"/>
    <w:rsid w:val="004E29A1"/>
    <w:rsid w:val="004E5D3A"/>
    <w:rsid w:val="004F7515"/>
    <w:rsid w:val="00505DE6"/>
    <w:rsid w:val="00514CFB"/>
    <w:rsid w:val="00515784"/>
    <w:rsid w:val="0051769D"/>
    <w:rsid w:val="0053620B"/>
    <w:rsid w:val="00557FDE"/>
    <w:rsid w:val="005653F6"/>
    <w:rsid w:val="005F398D"/>
    <w:rsid w:val="00602C3A"/>
    <w:rsid w:val="00602D3C"/>
    <w:rsid w:val="00607EF3"/>
    <w:rsid w:val="00611525"/>
    <w:rsid w:val="00620981"/>
    <w:rsid w:val="006341FC"/>
    <w:rsid w:val="006344D6"/>
    <w:rsid w:val="0064609C"/>
    <w:rsid w:val="0069300E"/>
    <w:rsid w:val="00694C9D"/>
    <w:rsid w:val="006B75E1"/>
    <w:rsid w:val="006C1CA8"/>
    <w:rsid w:val="006C505A"/>
    <w:rsid w:val="006E20E5"/>
    <w:rsid w:val="006E7F6D"/>
    <w:rsid w:val="006F45AE"/>
    <w:rsid w:val="006F4B46"/>
    <w:rsid w:val="00701343"/>
    <w:rsid w:val="00702837"/>
    <w:rsid w:val="00715D5F"/>
    <w:rsid w:val="00730A3B"/>
    <w:rsid w:val="00732243"/>
    <w:rsid w:val="00737E4B"/>
    <w:rsid w:val="007559AB"/>
    <w:rsid w:val="007A4455"/>
    <w:rsid w:val="007E0817"/>
    <w:rsid w:val="00800258"/>
    <w:rsid w:val="00832FFD"/>
    <w:rsid w:val="0083383E"/>
    <w:rsid w:val="00833C1B"/>
    <w:rsid w:val="00837394"/>
    <w:rsid w:val="008564E6"/>
    <w:rsid w:val="0087053F"/>
    <w:rsid w:val="00896B3F"/>
    <w:rsid w:val="008A3BC4"/>
    <w:rsid w:val="008E71B7"/>
    <w:rsid w:val="008E7B5E"/>
    <w:rsid w:val="008F3778"/>
    <w:rsid w:val="008F4741"/>
    <w:rsid w:val="008F6BFB"/>
    <w:rsid w:val="009265D0"/>
    <w:rsid w:val="00930ED7"/>
    <w:rsid w:val="00931E87"/>
    <w:rsid w:val="00980AE2"/>
    <w:rsid w:val="00981439"/>
    <w:rsid w:val="00982A24"/>
    <w:rsid w:val="009941EB"/>
    <w:rsid w:val="00995728"/>
    <w:rsid w:val="009A0081"/>
    <w:rsid w:val="009E59DA"/>
    <w:rsid w:val="009E790A"/>
    <w:rsid w:val="00A208BE"/>
    <w:rsid w:val="00A23667"/>
    <w:rsid w:val="00A32D4C"/>
    <w:rsid w:val="00A42BC4"/>
    <w:rsid w:val="00A42D8A"/>
    <w:rsid w:val="00A43A9B"/>
    <w:rsid w:val="00A52550"/>
    <w:rsid w:val="00A55B20"/>
    <w:rsid w:val="00A56A3B"/>
    <w:rsid w:val="00A67C8D"/>
    <w:rsid w:val="00A74D0C"/>
    <w:rsid w:val="00A9184C"/>
    <w:rsid w:val="00AA7BE0"/>
    <w:rsid w:val="00AB26F1"/>
    <w:rsid w:val="00AE0F88"/>
    <w:rsid w:val="00AE7FAB"/>
    <w:rsid w:val="00B04F1D"/>
    <w:rsid w:val="00B105F1"/>
    <w:rsid w:val="00B1500C"/>
    <w:rsid w:val="00B42290"/>
    <w:rsid w:val="00B4299E"/>
    <w:rsid w:val="00B51994"/>
    <w:rsid w:val="00B572C5"/>
    <w:rsid w:val="00B64B7F"/>
    <w:rsid w:val="00B772DC"/>
    <w:rsid w:val="00BB12FF"/>
    <w:rsid w:val="00BC1131"/>
    <w:rsid w:val="00BC6E57"/>
    <w:rsid w:val="00BD1E85"/>
    <w:rsid w:val="00C2010E"/>
    <w:rsid w:val="00C213EE"/>
    <w:rsid w:val="00C22294"/>
    <w:rsid w:val="00C50179"/>
    <w:rsid w:val="00C518AC"/>
    <w:rsid w:val="00C91CD4"/>
    <w:rsid w:val="00CA5A83"/>
    <w:rsid w:val="00CC3FBD"/>
    <w:rsid w:val="00CD1A6F"/>
    <w:rsid w:val="00CF3906"/>
    <w:rsid w:val="00D02AE0"/>
    <w:rsid w:val="00D055E1"/>
    <w:rsid w:val="00D30341"/>
    <w:rsid w:val="00D32052"/>
    <w:rsid w:val="00D411C2"/>
    <w:rsid w:val="00D81C98"/>
    <w:rsid w:val="00D96291"/>
    <w:rsid w:val="00DA4B4F"/>
    <w:rsid w:val="00DD2F57"/>
    <w:rsid w:val="00DD4316"/>
    <w:rsid w:val="00DD627F"/>
    <w:rsid w:val="00E06054"/>
    <w:rsid w:val="00E15684"/>
    <w:rsid w:val="00E205C9"/>
    <w:rsid w:val="00E20F26"/>
    <w:rsid w:val="00E2534C"/>
    <w:rsid w:val="00E25BEB"/>
    <w:rsid w:val="00E36AB3"/>
    <w:rsid w:val="00E416CB"/>
    <w:rsid w:val="00E44FC5"/>
    <w:rsid w:val="00E54E65"/>
    <w:rsid w:val="00E54F7F"/>
    <w:rsid w:val="00E56669"/>
    <w:rsid w:val="00E602A0"/>
    <w:rsid w:val="00E841F4"/>
    <w:rsid w:val="00E871F0"/>
    <w:rsid w:val="00E92F05"/>
    <w:rsid w:val="00E96B23"/>
    <w:rsid w:val="00EA2604"/>
    <w:rsid w:val="00EA634A"/>
    <w:rsid w:val="00EB56D3"/>
    <w:rsid w:val="00EC29FA"/>
    <w:rsid w:val="00EE5964"/>
    <w:rsid w:val="00EF1F95"/>
    <w:rsid w:val="00F03F81"/>
    <w:rsid w:val="00F071A4"/>
    <w:rsid w:val="00F20804"/>
    <w:rsid w:val="00F2675D"/>
    <w:rsid w:val="00F309D5"/>
    <w:rsid w:val="00F442AC"/>
    <w:rsid w:val="00F8214C"/>
    <w:rsid w:val="00F95E36"/>
    <w:rsid w:val="00FA4412"/>
    <w:rsid w:val="00FB10F8"/>
    <w:rsid w:val="00FB6D59"/>
    <w:rsid w:val="00FC6375"/>
    <w:rsid w:val="00FD3B2C"/>
    <w:rsid w:val="00FD4FA3"/>
    <w:rsid w:val="00FE3D33"/>
    <w:rsid w:val="00FF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2050"/>
    <o:shapelayout v:ext="edit">
      <o:idmap v:ext="edit" data="2"/>
    </o:shapelayout>
  </w:shapeDefaults>
  <w:decimalSymbol w:val=","/>
  <w:listSeparator w:val=";"/>
  <w14:docId w14:val="19B32A48"/>
  <w15:docId w15:val="{A97DC334-44B2-42F8-AED8-231F79FE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CE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3CEC"/>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3CEC"/>
  </w:style>
  <w:style w:type="paragraph" w:styleId="Footer">
    <w:name w:val="footer"/>
    <w:basedOn w:val="Normal"/>
    <w:link w:val="FooterChar"/>
    <w:uiPriority w:val="99"/>
    <w:unhideWhenUsed/>
    <w:rsid w:val="00203CEC"/>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3CEC"/>
  </w:style>
  <w:style w:type="paragraph" w:styleId="ListParagraph">
    <w:name w:val="List Paragraph"/>
    <w:basedOn w:val="Normal"/>
    <w:uiPriority w:val="34"/>
    <w:qFormat/>
    <w:rsid w:val="00B42290"/>
    <w:pPr>
      <w:ind w:left="720"/>
      <w:contextualSpacing/>
    </w:pPr>
  </w:style>
  <w:style w:type="character" w:styleId="CommentReference">
    <w:name w:val="annotation reference"/>
    <w:basedOn w:val="DefaultParagraphFont"/>
    <w:uiPriority w:val="99"/>
    <w:semiHidden/>
    <w:unhideWhenUsed/>
    <w:rsid w:val="00931E87"/>
    <w:rPr>
      <w:sz w:val="16"/>
      <w:szCs w:val="16"/>
    </w:rPr>
  </w:style>
  <w:style w:type="paragraph" w:styleId="CommentText">
    <w:name w:val="annotation text"/>
    <w:basedOn w:val="Normal"/>
    <w:link w:val="CommentTextChar"/>
    <w:uiPriority w:val="99"/>
    <w:semiHidden/>
    <w:unhideWhenUsed/>
    <w:rsid w:val="00931E87"/>
    <w:pPr>
      <w:spacing w:line="240" w:lineRule="auto"/>
    </w:pPr>
    <w:rPr>
      <w:sz w:val="20"/>
      <w:szCs w:val="20"/>
    </w:rPr>
  </w:style>
  <w:style w:type="character" w:customStyle="1" w:styleId="CommentTextChar">
    <w:name w:val="Comment Text Char"/>
    <w:basedOn w:val="DefaultParagraphFont"/>
    <w:link w:val="CommentText"/>
    <w:uiPriority w:val="99"/>
    <w:semiHidden/>
    <w:rsid w:val="00931E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31E87"/>
    <w:rPr>
      <w:b/>
      <w:bCs/>
    </w:rPr>
  </w:style>
  <w:style w:type="character" w:customStyle="1" w:styleId="CommentSubjectChar">
    <w:name w:val="Comment Subject Char"/>
    <w:basedOn w:val="CommentTextChar"/>
    <w:link w:val="CommentSubject"/>
    <w:uiPriority w:val="99"/>
    <w:semiHidden/>
    <w:rsid w:val="00931E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931E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E87"/>
    <w:rPr>
      <w:rFonts w:ascii="Segoe UI" w:eastAsia="Calibri" w:hAnsi="Segoe UI" w:cs="Segoe UI"/>
      <w:sz w:val="18"/>
      <w:szCs w:val="18"/>
    </w:rPr>
  </w:style>
  <w:style w:type="paragraph" w:styleId="BodyText">
    <w:name w:val="Body Text"/>
    <w:basedOn w:val="Normal"/>
    <w:link w:val="BodyTextChar"/>
    <w:rsid w:val="00E2534C"/>
    <w:pPr>
      <w:spacing w:before="120" w:after="120" w:line="240" w:lineRule="auto"/>
      <w:jc w:val="both"/>
    </w:pPr>
    <w:rPr>
      <w:rFonts w:ascii="Arial" w:eastAsia="Times New Roman" w:hAnsi="Arial"/>
      <w:szCs w:val="20"/>
      <w:lang w:eastAsia="lv-LV"/>
    </w:rPr>
  </w:style>
  <w:style w:type="character" w:customStyle="1" w:styleId="BodyTextChar">
    <w:name w:val="Body Text Char"/>
    <w:basedOn w:val="DefaultParagraphFont"/>
    <w:link w:val="BodyText"/>
    <w:rsid w:val="00E2534C"/>
    <w:rPr>
      <w:rFonts w:ascii="Arial" w:eastAsia="Times New Roman" w:hAnsi="Arial" w:cs="Times New Roman"/>
      <w:szCs w:val="20"/>
      <w:lang w:eastAsia="lv-LV"/>
    </w:rPr>
  </w:style>
  <w:style w:type="paragraph" w:customStyle="1" w:styleId="bullet">
    <w:name w:val="bullet"/>
    <w:basedOn w:val="BodyText"/>
    <w:rsid w:val="00E2534C"/>
    <w:pPr>
      <w:numPr>
        <w:numId w:val="3"/>
      </w:numPr>
      <w:spacing w:before="0" w:after="0"/>
    </w:pPr>
  </w:style>
  <w:style w:type="paragraph" w:styleId="Revision">
    <w:name w:val="Revision"/>
    <w:hidden/>
    <w:uiPriority w:val="99"/>
    <w:semiHidden/>
    <w:rsid w:val="006E7F6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4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CC43-1791-4D0D-B341-8B879240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22707</Words>
  <Characters>12943</Characters>
  <Application>Microsoft Office Word</Application>
  <DocSecurity>0</DocSecurity>
  <Lines>107</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 Madzule</dc:creator>
  <cp:keywords/>
  <dc:description/>
  <cp:lastModifiedBy>Līga Skrebe</cp:lastModifiedBy>
  <cp:revision>2</cp:revision>
  <cp:lastPrinted>2016-05-27T07:12:00Z</cp:lastPrinted>
  <dcterms:created xsi:type="dcterms:W3CDTF">2023-02-02T14:33:00Z</dcterms:created>
  <dcterms:modified xsi:type="dcterms:W3CDTF">2023-02-02T14:33:00Z</dcterms:modified>
</cp:coreProperties>
</file>