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9DAC" w14:textId="0922DEA3" w:rsidR="00E74C9B" w:rsidRDefault="006C7459" w:rsidP="00F7626E">
      <w:pPr>
        <w:pStyle w:val="Heading2"/>
      </w:pPr>
      <w: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w:t>
      </w:r>
      <w:r w:rsidR="003527D0">
        <w:t>p</w:t>
      </w:r>
      <w:r w:rsidR="00E74C9B" w:rsidRPr="005271E2">
        <w:t xml:space="preserve">rojekta iesnieguma </w:t>
      </w:r>
      <w:r w:rsidR="00A706D8">
        <w:t>zinātniskās ekspertīzes</w:t>
      </w:r>
      <w:r w:rsidR="00293014">
        <w:t xml:space="preserve"> </w:t>
      </w:r>
      <w:r w:rsidR="00A706D8">
        <w:t xml:space="preserve">vadlīnijas </w:t>
      </w:r>
      <w:r w:rsidR="00293014">
        <w:t xml:space="preserve">un </w:t>
      </w:r>
      <w:r w:rsidR="00293014" w:rsidRPr="005271E2">
        <w:t>vērtēšanas kritēriji</w:t>
      </w:r>
    </w:p>
    <w:p w14:paraId="137697EC" w14:textId="77777777" w:rsidR="00ED3B8F" w:rsidRDefault="00ED3B8F" w:rsidP="00E74C9B">
      <w:pPr>
        <w:pBdr>
          <w:top w:val="nil"/>
          <w:left w:val="nil"/>
          <w:bottom w:val="nil"/>
          <w:right w:val="nil"/>
          <w:between w:val="nil"/>
        </w:pBdr>
        <w:spacing w:after="0" w:line="240" w:lineRule="auto"/>
      </w:pPr>
    </w:p>
    <w:p w14:paraId="1AD37823" w14:textId="129EABFC" w:rsidR="00FF03B6" w:rsidRPr="00FC3079" w:rsidRDefault="00AB15A7" w:rsidP="00FF03B6">
      <w:pPr>
        <w:pBdr>
          <w:top w:val="nil"/>
          <w:left w:val="nil"/>
          <w:bottom w:val="nil"/>
          <w:right w:val="nil"/>
          <w:between w:val="nil"/>
        </w:pBdr>
        <w:spacing w:after="0" w:line="240" w:lineRule="auto"/>
        <w:rPr>
          <w:b/>
          <w:bCs/>
        </w:rPr>
      </w:pPr>
      <w:r>
        <w:rPr>
          <w:b/>
          <w:bCs/>
        </w:rPr>
        <w:t>Vispārīgie jautājumi</w:t>
      </w:r>
    </w:p>
    <w:p w14:paraId="1FB0C260" w14:textId="77777777" w:rsidR="00ED3B8F" w:rsidRDefault="00ED3B8F" w:rsidP="00E74C9B">
      <w:pPr>
        <w:pBdr>
          <w:top w:val="nil"/>
          <w:left w:val="nil"/>
          <w:bottom w:val="nil"/>
          <w:right w:val="nil"/>
          <w:between w:val="nil"/>
        </w:pBdr>
        <w:spacing w:after="0" w:line="240" w:lineRule="auto"/>
      </w:pPr>
    </w:p>
    <w:p w14:paraId="18209F68" w14:textId="707A8C84" w:rsidR="00ED3B8F" w:rsidRDefault="006C7459" w:rsidP="00C96075">
      <w:pPr>
        <w:pStyle w:val="ListParagraph"/>
        <w:numPr>
          <w:ilvl w:val="0"/>
          <w:numId w:val="4"/>
        </w:numPr>
        <w:pBdr>
          <w:top w:val="nil"/>
          <w:left w:val="nil"/>
          <w:bottom w:val="nil"/>
          <w:right w:val="nil"/>
          <w:between w:val="nil"/>
        </w:pBdr>
        <w:spacing w:after="120" w:line="240" w:lineRule="auto"/>
        <w:ind w:left="357" w:hanging="357"/>
        <w:contextualSpacing w:val="0"/>
      </w:pPr>
      <w:r w:rsidRPr="006C7459">
        <w:rPr>
          <w:bCs/>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w:t>
      </w:r>
      <w:r w:rsidR="003527D0">
        <w:t xml:space="preserve"> </w:t>
      </w:r>
      <w:r>
        <w:t>(</w:t>
      </w:r>
      <w:r w:rsidRPr="006C7459">
        <w:rPr>
          <w:iCs/>
        </w:rPr>
        <w:t>saskaņā ar Eiropas Savienības fondu 2021.—2027. gada plānošanas perioda vadības likuma 19. panta 6. un 13. punktu</w:t>
      </w:r>
      <w:r w:rsidR="00BF695E">
        <w:rPr>
          <w:iCs/>
        </w:rPr>
        <w:t xml:space="preserve"> un saskaņā ar Ministru </w:t>
      </w:r>
      <w:r w:rsidR="00A449B9">
        <w:rPr>
          <w:iCs/>
        </w:rPr>
        <w:t>k</w:t>
      </w:r>
      <w:r w:rsidR="00BF695E">
        <w:rPr>
          <w:iCs/>
        </w:rPr>
        <w:t xml:space="preserve">abineta 2023. gada 27. jūnija noteikumu Nr. 350 </w:t>
      </w:r>
      <w:r w:rsidR="001D5121">
        <w:rPr>
          <w:iCs/>
        </w:rPr>
        <w:t>“</w:t>
      </w:r>
      <w:r w:rsidR="001D5121" w:rsidRPr="001D5121">
        <w:rPr>
          <w:iCs/>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w:t>
      </w:r>
      <w:r w:rsidR="001D5121">
        <w:rPr>
          <w:iCs/>
        </w:rPr>
        <w:t>” 10. punktu</w:t>
      </w:r>
      <w:r>
        <w:t xml:space="preserve">) </w:t>
      </w:r>
      <w:r w:rsidR="003527D0">
        <w:t>p</w:t>
      </w:r>
      <w:r w:rsidR="00ED3B8F" w:rsidRPr="005271E2">
        <w:t xml:space="preserve">rojekta </w:t>
      </w:r>
      <w:r w:rsidR="004C174B">
        <w:t xml:space="preserve">iesnieguma </w:t>
      </w:r>
      <w:r w:rsidR="00ED3B8F" w:rsidRPr="00293014">
        <w:t>sākotnēj</w:t>
      </w:r>
      <w:r w:rsidR="00ED3B8F">
        <w:t>ā</w:t>
      </w:r>
      <w:r w:rsidR="00ED3B8F" w:rsidRPr="00293014">
        <w:t>s zinātniskās kvalitātes vērtējum</w:t>
      </w:r>
      <w:r w:rsidR="00ED3B8F">
        <w:t xml:space="preserve">a objekts ir projekta ietvaros paredzētā </w:t>
      </w:r>
      <w:r>
        <w:t>viedo pašvaldību attīstība, ieviešot viedus risinājumus pašvaldību autonomo funkciju un no tām izrietošu pārvaldes uzdevumu izpildes nodrošināšanā.</w:t>
      </w:r>
    </w:p>
    <w:p w14:paraId="2F033301" w14:textId="0F12FB26" w:rsidR="00CB70AC" w:rsidRDefault="5250C9AC" w:rsidP="56E99DB4">
      <w:pPr>
        <w:pStyle w:val="ListParagraph"/>
        <w:numPr>
          <w:ilvl w:val="0"/>
          <w:numId w:val="4"/>
        </w:numPr>
        <w:pBdr>
          <w:top w:val="nil"/>
          <w:left w:val="nil"/>
          <w:bottom w:val="nil"/>
          <w:right w:val="nil"/>
          <w:between w:val="nil"/>
        </w:pBdr>
        <w:spacing w:after="120" w:line="240" w:lineRule="auto"/>
        <w:ind w:left="357" w:hanging="357"/>
      </w:pPr>
      <w:r>
        <w:t xml:space="preserve">Pasākuma „Viedās pašvaldības” ietvaros tiek vērtēti Vides aizsardzības un reģionālās attīstības ministrijas </w:t>
      </w:r>
      <w:r w:rsidR="710C47C2">
        <w:t xml:space="preserve">(turpmāk – VARAM) </w:t>
      </w:r>
      <w:r w:rsidR="7307B4C3">
        <w:t>kā</w:t>
      </w:r>
      <w:r>
        <w:t xml:space="preserve"> par reģionālās attīstības politiku atbildīgās nozares ministrijas saskaņotie plānošanas reģionu attīstības programmās paredzēt</w:t>
      </w:r>
      <w:r w:rsidR="5A7E9CF8">
        <w:t>ās</w:t>
      </w:r>
      <w:r>
        <w:t xml:space="preserve"> projekt</w:t>
      </w:r>
      <w:r w:rsidR="79020370">
        <w:t>u idejas</w:t>
      </w:r>
      <w:r>
        <w:t>, kur</w:t>
      </w:r>
      <w:r w:rsidR="4904D28D">
        <w:t>a</w:t>
      </w:r>
      <w:r>
        <w:t>s plānots īstenot pilsētu funkcionālajās teritorijās.</w:t>
      </w:r>
    </w:p>
    <w:p w14:paraId="0DB6682C" w14:textId="703657DE" w:rsidR="00FF03B6" w:rsidRDefault="009F0FC6" w:rsidP="00FF03B6">
      <w:pPr>
        <w:pStyle w:val="ListParagraph"/>
        <w:numPr>
          <w:ilvl w:val="0"/>
          <w:numId w:val="4"/>
        </w:numPr>
        <w:pBdr>
          <w:top w:val="nil"/>
          <w:left w:val="nil"/>
          <w:bottom w:val="nil"/>
          <w:right w:val="nil"/>
          <w:between w:val="nil"/>
        </w:pBdr>
        <w:spacing w:after="0" w:line="240" w:lineRule="auto"/>
      </w:pPr>
      <w:r>
        <w:t xml:space="preserve">OECD izpratnē inovācija ir jauna vai būtiski uzlabota produkta (preces vai pakalpojuma) vai procesa, jaunas </w:t>
      </w:r>
      <w:proofErr w:type="spellStart"/>
      <w:r>
        <w:t>tirgdarbības</w:t>
      </w:r>
      <w:proofErr w:type="spellEnd"/>
      <w:r>
        <w:t xml:space="preserve"> metodes vai jaunas organizatoriskas metodes ieviešana uzņēmuma praksē, darbavietas organizācijā vai ārējās attiecībās.</w:t>
      </w:r>
      <w:r>
        <w:rPr>
          <w:rStyle w:val="FootnoteReference"/>
        </w:rPr>
        <w:footnoteReference w:id="2"/>
      </w:r>
      <w:r>
        <w:t xml:space="preserve"> </w:t>
      </w:r>
      <w:r w:rsidR="00FF03B6">
        <w:t xml:space="preserve">Atbilstoši </w:t>
      </w:r>
      <w:r w:rsidR="00A706D8">
        <w:t>šo vadlīniju</w:t>
      </w:r>
      <w:r w:rsidR="00FF03B6">
        <w:t xml:space="preserve"> 3.1. un 3.2. punktam, kā viedais risinājums tiek saprasts </w:t>
      </w:r>
      <w:r w:rsidR="002F36BC" w:rsidRPr="002F36BC">
        <w:t xml:space="preserve">inovatīvs risinājums vai tehnoloģija jeb procesa, pakalpojuma vai produkta inovācija, kas uzlabo pašvaldības sniegto pakalpojumu efektivitāti un par kuru ir saņemts Latvijas Zinātnes padomes </w:t>
      </w:r>
      <w:r w:rsidR="009F1442">
        <w:t xml:space="preserve">(turpmāk – padome) </w:t>
      </w:r>
      <w:r w:rsidR="002F36BC" w:rsidRPr="002F36BC">
        <w:t>zinātniskās ekspertīzes atzinums, ka projektā paredzētais risinājums ir vērtējams kā Latvijas mēroga inovācija</w:t>
      </w:r>
      <w:r w:rsidR="002F36BC">
        <w:t xml:space="preserve">. </w:t>
      </w:r>
      <w:r w:rsidR="001D06D7">
        <w:t>Latvijas mēroga i</w:t>
      </w:r>
      <w:r w:rsidR="002F36BC">
        <w:t xml:space="preserve">novācija </w:t>
      </w:r>
      <w:r w:rsidR="00FF03B6">
        <w:t>šo noteikumu izpratnē</w:t>
      </w:r>
      <w:r w:rsidR="00344D30">
        <w:t xml:space="preserve"> ir</w:t>
      </w:r>
      <w:r w:rsidR="001D06D7">
        <w:t xml:space="preserve"> (turpmāk – inovācijas definīcija)</w:t>
      </w:r>
      <w:r w:rsidR="00FF03B6">
        <w:t>:</w:t>
      </w:r>
    </w:p>
    <w:p w14:paraId="39E81B3E" w14:textId="08F31429" w:rsidR="00FF03B6" w:rsidRDefault="00FF03B6" w:rsidP="00FF03B6">
      <w:pPr>
        <w:pStyle w:val="ListParagraph"/>
        <w:numPr>
          <w:ilvl w:val="1"/>
          <w:numId w:val="4"/>
        </w:numPr>
        <w:pBdr>
          <w:top w:val="nil"/>
          <w:left w:val="nil"/>
          <w:bottom w:val="nil"/>
          <w:right w:val="nil"/>
          <w:between w:val="nil"/>
        </w:pBdr>
        <w:spacing w:after="0" w:line="240" w:lineRule="auto"/>
      </w:pPr>
      <w:r>
        <w:t>jaun</w:t>
      </w:r>
      <w:r w:rsidR="00B076E3">
        <w:t>as</w:t>
      </w:r>
      <w:r>
        <w:t xml:space="preserve"> vai uzlabot</w:t>
      </w:r>
      <w:r w:rsidR="00B076E3">
        <w:t>as</w:t>
      </w:r>
      <w:r>
        <w:t xml:space="preserve"> produktu </w:t>
      </w:r>
      <w:r w:rsidR="00AB15A7">
        <w:t xml:space="preserve">izstrādes </w:t>
      </w:r>
      <w:r>
        <w:t>tehnoloģij</w:t>
      </w:r>
      <w:r w:rsidR="00AB15A7">
        <w:t>a</w:t>
      </w:r>
      <w:r>
        <w:t xml:space="preserve">s, </w:t>
      </w:r>
      <w:r w:rsidR="003F2A06">
        <w:t>pakalpojum</w:t>
      </w:r>
      <w:r w:rsidR="00B076E3">
        <w:t>i</w:t>
      </w:r>
      <w:r w:rsidR="003F2A06">
        <w:t xml:space="preserve">, </w:t>
      </w:r>
      <w:r>
        <w:t>datu apkopošan</w:t>
      </w:r>
      <w:r w:rsidR="00B076E3">
        <w:t>a</w:t>
      </w:r>
      <w:r>
        <w:t xml:space="preserve"> un apstrād</w:t>
      </w:r>
      <w:r w:rsidR="00B076E3">
        <w:t>e</w:t>
      </w:r>
      <w:r w:rsidR="003F2A06">
        <w:t>,</w:t>
      </w:r>
      <w:r>
        <w:t xml:space="preserve"> un analītisk</w:t>
      </w:r>
      <w:r w:rsidR="00B076E3">
        <w:t>ie</w:t>
      </w:r>
      <w:r>
        <w:t xml:space="preserve"> proces</w:t>
      </w:r>
      <w:r w:rsidR="00B076E3">
        <w:t>i</w:t>
      </w:r>
      <w:r>
        <w:t>, un to ieviešan</w:t>
      </w:r>
      <w:r w:rsidR="00B076E3">
        <w:t>a</w:t>
      </w:r>
      <w:r>
        <w:t xml:space="preserve"> pašvaldības autonomo funkciju </w:t>
      </w:r>
      <w:r w:rsidR="0090053F">
        <w:t>un no tām izrietošu pārvaldes uzdevumu</w:t>
      </w:r>
      <w:r w:rsidR="00D655B7">
        <w:t xml:space="preserve"> </w:t>
      </w:r>
      <w:r>
        <w:t>īstenošanā</w:t>
      </w:r>
      <w:r w:rsidR="00D655B7">
        <w:t xml:space="preserve"> vai pakalpojumu izpildē</w:t>
      </w:r>
      <w:r>
        <w:t xml:space="preserve">, lai </w:t>
      </w:r>
      <w:r w:rsidR="003F2A06">
        <w:t>nodrošinātu pašvaldības teritorijā dzīvojošajām un strādājošajām personām</w:t>
      </w:r>
      <w:r>
        <w:t xml:space="preserve"> ērtāku, ilgtspējīgāku un drošāku dzīves</w:t>
      </w:r>
      <w:r w:rsidR="00AB15A7">
        <w:t xml:space="preserve"> un darba</w:t>
      </w:r>
      <w:r>
        <w:t xml:space="preserve"> vidi;</w:t>
      </w:r>
    </w:p>
    <w:p w14:paraId="77AE7D56" w14:textId="77777777" w:rsidR="00FF03B6" w:rsidRDefault="00FF03B6" w:rsidP="00FF03B6">
      <w:pPr>
        <w:pStyle w:val="ListParagraph"/>
        <w:numPr>
          <w:ilvl w:val="1"/>
          <w:numId w:val="4"/>
        </w:numPr>
        <w:pBdr>
          <w:top w:val="nil"/>
          <w:left w:val="nil"/>
          <w:bottom w:val="nil"/>
          <w:right w:val="nil"/>
          <w:between w:val="nil"/>
        </w:pBdr>
        <w:spacing w:after="0" w:line="240" w:lineRule="auto"/>
      </w:pPr>
      <w:r>
        <w:t xml:space="preserve">jauns vai uzlabots produkts – prece, metode vai pakalpojums, kas ir pilnīgi jauns vai kam ir uzlabotas funkcionālās īpašības vai mainīts paredzamais lietošanas veids, tostarp mainīti vai uzlaboti tehniskie parametri, sastāvdaļas, materiāli, pievienotā programmatūra vai lietotājam ērtas īpašības. Jaunām </w:t>
      </w:r>
      <w:r>
        <w:lastRenderedPageBreak/>
        <w:t>iekārtām vai paplašinājumiem jābūt ar specifikācijas uzlabojumiem. Par jaunu produktu neuzskata:</w:t>
      </w:r>
    </w:p>
    <w:p w14:paraId="41B9DCDC" w14:textId="77777777" w:rsidR="00FF03B6" w:rsidRDefault="00FF03B6" w:rsidP="00FF03B6">
      <w:pPr>
        <w:pStyle w:val="ListParagraph"/>
        <w:numPr>
          <w:ilvl w:val="2"/>
          <w:numId w:val="4"/>
        </w:numPr>
        <w:pBdr>
          <w:top w:val="nil"/>
          <w:left w:val="nil"/>
          <w:bottom w:val="nil"/>
          <w:right w:val="nil"/>
          <w:between w:val="nil"/>
        </w:pBdr>
        <w:spacing w:after="0" w:line="240" w:lineRule="auto"/>
      </w:pPr>
      <w:r>
        <w:t>kādas ražošanas procesa daļas izmantošanas pārtraukšanu;</w:t>
      </w:r>
    </w:p>
    <w:p w14:paraId="7F0D4234" w14:textId="77777777" w:rsidR="00FF03B6" w:rsidRDefault="00FF03B6" w:rsidP="00FF03B6">
      <w:pPr>
        <w:pStyle w:val="ListParagraph"/>
        <w:numPr>
          <w:ilvl w:val="2"/>
          <w:numId w:val="4"/>
        </w:numPr>
        <w:pBdr>
          <w:top w:val="nil"/>
          <w:left w:val="nil"/>
          <w:bottom w:val="nil"/>
          <w:right w:val="nil"/>
          <w:between w:val="nil"/>
        </w:pBdr>
        <w:spacing w:after="0" w:line="240" w:lineRule="auto"/>
      </w:pPr>
      <w:r>
        <w:t>aizvietošanu vai ekstensīvu palielināšanu – izmantotajiem moduļiem identisku moduļu iegādi, iekārtu un programmatūras atjauninājumus. Jaunām iekārtām vai paplašinājumiem jābūt ar specifikācijas uzlabojumiem;</w:t>
      </w:r>
    </w:p>
    <w:p w14:paraId="44994942" w14:textId="77777777" w:rsidR="00FF03B6" w:rsidRDefault="00FF03B6" w:rsidP="00FF03B6">
      <w:pPr>
        <w:pStyle w:val="ListParagraph"/>
        <w:numPr>
          <w:ilvl w:val="2"/>
          <w:numId w:val="4"/>
        </w:numPr>
        <w:pBdr>
          <w:top w:val="nil"/>
          <w:left w:val="nil"/>
          <w:bottom w:val="nil"/>
          <w:right w:val="nil"/>
          <w:between w:val="nil"/>
        </w:pBdr>
        <w:spacing w:after="0" w:line="240" w:lineRule="auto"/>
      </w:pPr>
      <w:r>
        <w:t xml:space="preserve"> komponentu cenu maiņas dēļ radušās izmaiņas (produkta vai aprīkojuma cenas vai ražošanas procesa vai metodes produktivitātes izmaiņas nav produktu inovācija);</w:t>
      </w:r>
    </w:p>
    <w:p w14:paraId="695D7B27" w14:textId="77777777" w:rsidR="00FF03B6" w:rsidRDefault="00FF03B6" w:rsidP="00FF03B6">
      <w:pPr>
        <w:pStyle w:val="ListParagraph"/>
        <w:numPr>
          <w:ilvl w:val="2"/>
          <w:numId w:val="4"/>
        </w:numPr>
        <w:pBdr>
          <w:top w:val="nil"/>
          <w:left w:val="nil"/>
          <w:bottom w:val="nil"/>
          <w:right w:val="nil"/>
          <w:between w:val="nil"/>
        </w:pBdr>
        <w:spacing w:after="0" w:line="240" w:lineRule="auto"/>
      </w:pPr>
      <w:r>
        <w:t>produktu pielāgojumus konkrētām vajadzībām, piemēram, produkta pielāgošanu klienta vajadzībām bez tādām jaunā produkta funkcionālo vai tehnisko īpašību izmaiņām, kas nodrošina lielāku jaunā produkta konkurētspēju salīdzinājumā ar esošiem produktiem;</w:t>
      </w:r>
    </w:p>
    <w:p w14:paraId="18706FCD" w14:textId="77777777" w:rsidR="00FF03B6" w:rsidRDefault="00FF03B6" w:rsidP="00FF03B6">
      <w:pPr>
        <w:pStyle w:val="ListParagraph"/>
        <w:numPr>
          <w:ilvl w:val="2"/>
          <w:numId w:val="4"/>
        </w:numPr>
        <w:pBdr>
          <w:top w:val="nil"/>
          <w:left w:val="nil"/>
          <w:bottom w:val="nil"/>
          <w:right w:val="nil"/>
          <w:between w:val="nil"/>
        </w:pBdr>
        <w:spacing w:after="0" w:line="240" w:lineRule="auto"/>
      </w:pPr>
      <w:r>
        <w:t>ierastās vai regulārās izmaiņas, kas skar esošos produktus, aprīkojumu, ražošanas līnijas, ražošanas procesus, ražošanas metodes un citas operācijas darbības procesā;</w:t>
      </w:r>
    </w:p>
    <w:p w14:paraId="1CC9325E" w14:textId="77777777" w:rsidR="00FF03B6" w:rsidRDefault="00FF03B6" w:rsidP="00FF03B6">
      <w:pPr>
        <w:pStyle w:val="ListParagraph"/>
        <w:numPr>
          <w:ilvl w:val="2"/>
          <w:numId w:val="4"/>
        </w:numPr>
        <w:pBdr>
          <w:top w:val="nil"/>
          <w:left w:val="nil"/>
          <w:bottom w:val="nil"/>
          <w:right w:val="nil"/>
          <w:between w:val="nil"/>
        </w:pBdr>
        <w:spacing w:after="0" w:line="240" w:lineRule="auto"/>
      </w:pPr>
      <w:r>
        <w:t>dizaina izmaiņas, kas nemaina funkcijas, lietojumu vai tehniskās īpašības;</w:t>
      </w:r>
    </w:p>
    <w:p w14:paraId="490E233E" w14:textId="2F74540D" w:rsidR="00FF03B6" w:rsidRDefault="00FF03B6" w:rsidP="002D5C3E">
      <w:pPr>
        <w:pStyle w:val="ListParagraph"/>
        <w:numPr>
          <w:ilvl w:val="2"/>
          <w:numId w:val="4"/>
        </w:numPr>
        <w:pBdr>
          <w:top w:val="nil"/>
          <w:left w:val="nil"/>
          <w:bottom w:val="nil"/>
          <w:right w:val="nil"/>
          <w:between w:val="nil"/>
        </w:pBdr>
        <w:spacing w:after="0" w:line="240" w:lineRule="auto"/>
        <w:ind w:left="1225" w:hanging="505"/>
      </w:pPr>
      <w:r>
        <w:t>citu ražotāju produktu, iekārtu, aprīkojuma, procesu vai metožu tālākpārdošanu.</w:t>
      </w:r>
    </w:p>
    <w:p w14:paraId="1F3AF2CD" w14:textId="77777777" w:rsidR="009F0FC6" w:rsidRDefault="009F0FC6" w:rsidP="009F0FC6">
      <w:pPr>
        <w:pBdr>
          <w:top w:val="nil"/>
          <w:left w:val="nil"/>
          <w:bottom w:val="nil"/>
          <w:right w:val="nil"/>
          <w:between w:val="nil"/>
        </w:pBdr>
        <w:spacing w:after="0" w:line="240" w:lineRule="auto"/>
      </w:pPr>
    </w:p>
    <w:p w14:paraId="3ED22654" w14:textId="5A02C33C" w:rsidR="001160B4" w:rsidRDefault="001160B4" w:rsidP="00C96075">
      <w:pPr>
        <w:pStyle w:val="ListParagraph"/>
        <w:pBdr>
          <w:top w:val="nil"/>
          <w:left w:val="nil"/>
          <w:bottom w:val="nil"/>
          <w:right w:val="nil"/>
          <w:between w:val="nil"/>
        </w:pBdr>
        <w:spacing w:after="240" w:line="240" w:lineRule="auto"/>
        <w:ind w:left="357"/>
        <w:rPr>
          <w:b/>
          <w:bCs/>
        </w:rPr>
      </w:pPr>
      <w:r w:rsidRPr="001160B4">
        <w:rPr>
          <w:b/>
          <w:bCs/>
        </w:rPr>
        <w:t xml:space="preserve">Projekta </w:t>
      </w:r>
      <w:r w:rsidR="00840A2C">
        <w:rPr>
          <w:b/>
          <w:bCs/>
        </w:rPr>
        <w:t xml:space="preserve">idejas </w:t>
      </w:r>
      <w:r w:rsidRPr="001160B4">
        <w:rPr>
          <w:b/>
          <w:bCs/>
        </w:rPr>
        <w:t>zinātnisk</w:t>
      </w:r>
      <w:r w:rsidR="00AA0FD0">
        <w:rPr>
          <w:b/>
          <w:bCs/>
        </w:rPr>
        <w:t>ā</w:t>
      </w:r>
      <w:r w:rsidRPr="001160B4">
        <w:rPr>
          <w:b/>
          <w:bCs/>
        </w:rPr>
        <w:t xml:space="preserve"> </w:t>
      </w:r>
      <w:r w:rsidR="00AA0FD0">
        <w:rPr>
          <w:b/>
          <w:bCs/>
        </w:rPr>
        <w:t>ekspertīze</w:t>
      </w:r>
    </w:p>
    <w:p w14:paraId="0E1CBA1A" w14:textId="77777777" w:rsidR="00C96075" w:rsidRPr="001160B4" w:rsidRDefault="00C96075" w:rsidP="00C96075">
      <w:pPr>
        <w:pStyle w:val="ListParagraph"/>
        <w:pBdr>
          <w:top w:val="nil"/>
          <w:left w:val="nil"/>
          <w:bottom w:val="nil"/>
          <w:right w:val="nil"/>
          <w:between w:val="nil"/>
        </w:pBdr>
        <w:spacing w:after="240" w:line="240" w:lineRule="auto"/>
        <w:ind w:left="357"/>
        <w:rPr>
          <w:b/>
          <w:bCs/>
        </w:rPr>
      </w:pPr>
    </w:p>
    <w:p w14:paraId="139D9463" w14:textId="646E9501" w:rsidR="00783DB3" w:rsidRDefault="00783DB3" w:rsidP="2CF2F21A">
      <w:pPr>
        <w:pStyle w:val="ListParagraph"/>
        <w:numPr>
          <w:ilvl w:val="0"/>
          <w:numId w:val="4"/>
        </w:numPr>
        <w:pBdr>
          <w:top w:val="nil"/>
          <w:left w:val="nil"/>
          <w:bottom w:val="nil"/>
          <w:right w:val="nil"/>
          <w:between w:val="nil"/>
        </w:pBdr>
        <w:spacing w:after="120" w:line="240" w:lineRule="auto"/>
        <w:ind w:left="357" w:hanging="357"/>
      </w:pPr>
      <w:r w:rsidRPr="001C7A28">
        <w:t xml:space="preserve">Projektu </w:t>
      </w:r>
      <w:r w:rsidR="00FA2B7C">
        <w:t>ideju</w:t>
      </w:r>
      <w:r w:rsidR="00FA2B7C" w:rsidRPr="001C7A28">
        <w:t xml:space="preserve"> </w:t>
      </w:r>
      <w:r w:rsidR="0078483E">
        <w:t xml:space="preserve">(turpmāk – iesniegums)  </w:t>
      </w:r>
      <w:r w:rsidRPr="001C7A28">
        <w:t xml:space="preserve">zinātniskās </w:t>
      </w:r>
      <w:r w:rsidR="00AA0FD0">
        <w:t>ekspertīzes</w:t>
      </w:r>
      <w:r w:rsidR="00AA0FD0" w:rsidRPr="001C7A28">
        <w:t xml:space="preserve"> </w:t>
      </w:r>
      <w:r w:rsidRPr="001C7A28">
        <w:t xml:space="preserve">procesu organizē </w:t>
      </w:r>
      <w:r>
        <w:t>padome</w:t>
      </w:r>
      <w:r w:rsidRPr="001C7A28">
        <w:t>.</w:t>
      </w:r>
      <w:r w:rsidR="004C174B">
        <w:t xml:space="preserve"> </w:t>
      </w:r>
      <w:r w:rsidR="000720A8">
        <w:t xml:space="preserve">Pēc projekta iesnieguma saņemšanas </w:t>
      </w:r>
      <w:r w:rsidR="00AA0FD0">
        <w:t xml:space="preserve">padomes dokumentu vadības  sistēmā </w:t>
      </w:r>
      <w:r>
        <w:t>padome</w:t>
      </w:r>
      <w:r w:rsidRPr="001C7A28">
        <w:t xml:space="preserve">, saskaņā ar padomes iekšējiem noteikumiem par vadlīnijām un pamatprincipiem ekspertu atlasei, pieaicina piemērotus </w:t>
      </w:r>
      <w:r w:rsidR="008A7C3B" w:rsidRPr="009F0FC6">
        <w:t xml:space="preserve">Latvijas </w:t>
      </w:r>
      <w:r w:rsidRPr="009F0FC6">
        <w:t>ekspertus</w:t>
      </w:r>
      <w:r w:rsidRPr="001C7A28">
        <w:t xml:space="preserve"> katra projekta </w:t>
      </w:r>
      <w:r w:rsidR="00AA0FD0">
        <w:t>iesnieguma</w:t>
      </w:r>
      <w:r w:rsidR="00AA0FD0" w:rsidRPr="001C7A28">
        <w:t xml:space="preserve"> </w:t>
      </w:r>
      <w:r w:rsidRPr="001C7A28">
        <w:t xml:space="preserve">zinātniskajai </w:t>
      </w:r>
      <w:r w:rsidR="00AA0FD0">
        <w:t xml:space="preserve">ekspertīzei </w:t>
      </w:r>
      <w:r w:rsidR="00CA4B1F">
        <w:t>(turpmāk – zinātnisk</w:t>
      </w:r>
      <w:r w:rsidR="00AA0FD0">
        <w:t>ā</w:t>
      </w:r>
      <w:r w:rsidR="00CA4B1F">
        <w:t xml:space="preserve"> </w:t>
      </w:r>
      <w:r w:rsidR="00AA0FD0">
        <w:t>ekspertīze</w:t>
      </w:r>
      <w:r w:rsidR="00CA4B1F">
        <w:t>)</w:t>
      </w:r>
      <w:r w:rsidRPr="001C7A28">
        <w:t>.</w:t>
      </w:r>
      <w:r w:rsidR="008A7C3B">
        <w:t xml:space="preserve"> Pieaicināto ekspertu skaits ir atkarīgs no vērtējamā projekta iesnieguma finanšu apjoma un specifikas</w:t>
      </w:r>
      <w:r w:rsidR="004A5E9B">
        <w:t>, piemērojot Ministru kabineta 2023.</w:t>
      </w:r>
      <w:r w:rsidR="00AA0FD0">
        <w:t xml:space="preserve"> </w:t>
      </w:r>
      <w:r w:rsidR="004A5E9B">
        <w:t>gada 20.</w:t>
      </w:r>
      <w:r w:rsidR="00AA0FD0">
        <w:t xml:space="preserve"> </w:t>
      </w:r>
      <w:r w:rsidR="004A5E9B">
        <w:t>jūnija noteikumos Nr. 313 “</w:t>
      </w:r>
      <w:r w:rsidR="004A5E9B" w:rsidRPr="004A5E9B">
        <w:t>Latvijas Zinātnes padomes maksas pakalpojumu cenrādis</w:t>
      </w:r>
      <w:r w:rsidR="004A5E9B">
        <w:t>” noteikto aprēķinu.</w:t>
      </w:r>
    </w:p>
    <w:p w14:paraId="36173F72" w14:textId="215887BC" w:rsidR="00783DB3" w:rsidRDefault="00783DB3" w:rsidP="00C96075">
      <w:pPr>
        <w:pStyle w:val="ListParagraph"/>
        <w:numPr>
          <w:ilvl w:val="0"/>
          <w:numId w:val="4"/>
        </w:numPr>
        <w:pBdr>
          <w:top w:val="nil"/>
          <w:left w:val="nil"/>
          <w:bottom w:val="nil"/>
          <w:right w:val="nil"/>
          <w:between w:val="nil"/>
        </w:pBdr>
        <w:spacing w:after="120" w:line="240" w:lineRule="auto"/>
        <w:ind w:left="357" w:hanging="357"/>
        <w:contextualSpacing w:val="0"/>
      </w:pPr>
      <w:r w:rsidRPr="001C7A28">
        <w:t>Pirms</w:t>
      </w:r>
      <w:r w:rsidR="000024D5">
        <w:t xml:space="preserve"> zinātniskā</w:t>
      </w:r>
      <w:r w:rsidR="00AA0FD0">
        <w:t>s</w:t>
      </w:r>
      <w:r w:rsidR="000024D5">
        <w:t xml:space="preserve"> </w:t>
      </w:r>
      <w:r w:rsidR="00AA0FD0">
        <w:t xml:space="preserve">ekspertīzes </w:t>
      </w:r>
      <w:r w:rsidR="000024D5">
        <w:t>uzsākšanas</w:t>
      </w:r>
      <w:r w:rsidRPr="001C7A28">
        <w:t xml:space="preserve"> </w:t>
      </w:r>
      <w:r w:rsidR="009F0FC6">
        <w:t xml:space="preserve">un </w:t>
      </w:r>
      <w:r w:rsidRPr="001C7A28">
        <w:t>pieejas saņemšanas projekta iesniegumam, eksperts</w:t>
      </w:r>
      <w:r>
        <w:t>:</w:t>
      </w:r>
    </w:p>
    <w:p w14:paraId="0B678174" w14:textId="6EC410AF" w:rsidR="00783DB3" w:rsidRDefault="00783DB3" w:rsidP="00C96075">
      <w:pPr>
        <w:pStyle w:val="ListParagraph"/>
        <w:numPr>
          <w:ilvl w:val="1"/>
          <w:numId w:val="4"/>
        </w:numPr>
        <w:pBdr>
          <w:top w:val="nil"/>
          <w:left w:val="nil"/>
          <w:bottom w:val="nil"/>
          <w:right w:val="nil"/>
          <w:between w:val="nil"/>
        </w:pBdr>
        <w:spacing w:after="0" w:line="240" w:lineRule="auto"/>
        <w:ind w:left="788" w:hanging="431"/>
        <w:contextualSpacing w:val="0"/>
      </w:pPr>
      <w:r w:rsidRPr="001C7A28">
        <w:t xml:space="preserve">apliecina, ka nav interešu konflikta, kā arī apņemas ievērot konfidencialitātes prasības, parakstot un </w:t>
      </w:r>
      <w:r>
        <w:t xml:space="preserve">ar </w:t>
      </w:r>
      <w:r w:rsidRPr="001C7A28">
        <w:t>elektronisk</w:t>
      </w:r>
      <w:r>
        <w:t>ā</w:t>
      </w:r>
      <w:r w:rsidRPr="001C7A28">
        <w:t xml:space="preserve"> past</w:t>
      </w:r>
      <w:r>
        <w:t xml:space="preserve">a starpniecību </w:t>
      </w:r>
      <w:r w:rsidRPr="001C7A28">
        <w:t>nosūt</w:t>
      </w:r>
      <w:r w:rsidR="00AA0FD0">
        <w:t>ot</w:t>
      </w:r>
      <w:r w:rsidRPr="001C7A28">
        <w:t xml:space="preserve"> padomei apliecinājumu par interešu konflikta neesamību un konfidencialitāt</w:t>
      </w:r>
      <w:r>
        <w:t>es ievērošanu;</w:t>
      </w:r>
    </w:p>
    <w:p w14:paraId="7FC92B7B" w14:textId="6AD3B4EB" w:rsidR="00783DB3" w:rsidRDefault="00783DB3" w:rsidP="00C96075">
      <w:pPr>
        <w:pStyle w:val="ListParagraph"/>
        <w:numPr>
          <w:ilvl w:val="1"/>
          <w:numId w:val="4"/>
        </w:numPr>
        <w:pBdr>
          <w:top w:val="nil"/>
          <w:left w:val="nil"/>
          <w:bottom w:val="nil"/>
          <w:right w:val="nil"/>
          <w:between w:val="nil"/>
        </w:pBdr>
        <w:spacing w:after="120" w:line="240" w:lineRule="auto"/>
        <w:ind w:left="788" w:hanging="431"/>
        <w:contextualSpacing w:val="0"/>
      </w:pPr>
      <w:r w:rsidRPr="001C7A28">
        <w:t>noslēdz ar padomi eksperta līgumu</w:t>
      </w:r>
      <w:r>
        <w:t>.</w:t>
      </w:r>
    </w:p>
    <w:p w14:paraId="781AFF2D" w14:textId="4A28807D" w:rsidR="00783DB3" w:rsidRDefault="00783DB3" w:rsidP="00C96075">
      <w:pPr>
        <w:pStyle w:val="ListParagraph"/>
        <w:numPr>
          <w:ilvl w:val="0"/>
          <w:numId w:val="4"/>
        </w:numPr>
        <w:pBdr>
          <w:top w:val="nil"/>
          <w:left w:val="nil"/>
          <w:bottom w:val="nil"/>
          <w:right w:val="nil"/>
          <w:between w:val="nil"/>
        </w:pBdr>
        <w:spacing w:after="120" w:line="240" w:lineRule="auto"/>
        <w:ind w:left="425" w:hanging="425"/>
        <w:contextualSpacing w:val="0"/>
      </w:pPr>
      <w:r w:rsidRPr="001C7A28">
        <w:t>Padome</w:t>
      </w:r>
      <w:r w:rsidR="009544E7">
        <w:t>,</w:t>
      </w:r>
      <w:r w:rsidRPr="001C7A28">
        <w:t xml:space="preserve"> pēc eksperta apliecinājuma saņemšanas un eksperta līguma noslēgšanas</w:t>
      </w:r>
      <w:r w:rsidR="009544E7">
        <w:t>,</w:t>
      </w:r>
      <w:r w:rsidRPr="001C7A28">
        <w:t xml:space="preserve"> </w:t>
      </w:r>
      <w:proofErr w:type="spellStart"/>
      <w:r w:rsidR="00AA0FD0">
        <w:t>nosūta</w:t>
      </w:r>
      <w:proofErr w:type="spellEnd"/>
      <w:r w:rsidR="00AA0FD0">
        <w:t xml:space="preserve"> ekspertam zinātniskai ekspertīzei nepieciešamo informāciju par </w:t>
      </w:r>
      <w:r w:rsidR="00A706D8">
        <w:t xml:space="preserve">projekta iesniegumu un šīs vadlīnijas. </w:t>
      </w:r>
    </w:p>
    <w:p w14:paraId="34F359D1" w14:textId="1E360063" w:rsidR="00C96075" w:rsidRDefault="00C96075" w:rsidP="00C96075">
      <w:pPr>
        <w:pStyle w:val="ListParagraph"/>
        <w:numPr>
          <w:ilvl w:val="0"/>
          <w:numId w:val="4"/>
        </w:numPr>
        <w:pBdr>
          <w:top w:val="nil"/>
          <w:left w:val="nil"/>
          <w:bottom w:val="nil"/>
          <w:right w:val="nil"/>
          <w:between w:val="nil"/>
        </w:pBdr>
        <w:spacing w:after="120" w:line="240" w:lineRule="auto"/>
        <w:ind w:left="425" w:hanging="425"/>
        <w:contextualSpacing w:val="0"/>
      </w:pPr>
      <w:r w:rsidRPr="001C7A28">
        <w:t xml:space="preserve">Eksperts projekta iesnieguma zinātnisko </w:t>
      </w:r>
      <w:r w:rsidR="00A706D8">
        <w:t>ekspertīzi</w:t>
      </w:r>
      <w:r w:rsidR="00A706D8" w:rsidRPr="001C7A28">
        <w:t xml:space="preserve"> </w:t>
      </w:r>
      <w:r w:rsidRPr="001C7A28">
        <w:t>veic, pielietojot savas zināšanas attiecīgajā nozarē un argumentējot</w:t>
      </w:r>
      <w:r>
        <w:t xml:space="preserve"> </w:t>
      </w:r>
      <w:r w:rsidRPr="001C7A28">
        <w:t>vērtējumu ar zinātniskiem pamatojumiem.</w:t>
      </w:r>
    </w:p>
    <w:p w14:paraId="6BE7C9BE" w14:textId="23252D5F" w:rsidR="00C96075" w:rsidRDefault="00C96075" w:rsidP="00C96075">
      <w:pPr>
        <w:pStyle w:val="ListParagraph"/>
        <w:numPr>
          <w:ilvl w:val="0"/>
          <w:numId w:val="4"/>
        </w:numPr>
        <w:pBdr>
          <w:top w:val="nil"/>
          <w:left w:val="nil"/>
          <w:bottom w:val="nil"/>
          <w:right w:val="nil"/>
          <w:between w:val="nil"/>
        </w:pBdr>
        <w:spacing w:after="120" w:line="240" w:lineRule="auto"/>
        <w:ind w:left="425" w:hanging="425"/>
        <w:contextualSpacing w:val="0"/>
      </w:pPr>
      <w:r w:rsidRPr="001C7A28">
        <w:t xml:space="preserve">Eksperts ekspertīzes laikā sadarbojas ar padomi, kā arī ievēro padomes dotos norādījumus saistībā ar </w:t>
      </w:r>
      <w:r w:rsidR="00A706D8">
        <w:t xml:space="preserve">zinātniskās </w:t>
      </w:r>
      <w:r w:rsidRPr="001C7A28">
        <w:t xml:space="preserve">ekspertīzes veikšanas </w:t>
      </w:r>
      <w:r w:rsidR="00A706D8">
        <w:t xml:space="preserve">vadlīnijām </w:t>
      </w:r>
      <w:r>
        <w:t>ekspertīzes līguma ietvaros</w:t>
      </w:r>
      <w:r w:rsidRPr="001C7A28">
        <w:t>.</w:t>
      </w:r>
    </w:p>
    <w:p w14:paraId="1792F6BA" w14:textId="77777777" w:rsidR="009544E7" w:rsidRDefault="00CA4B1F" w:rsidP="009544E7">
      <w:pPr>
        <w:pStyle w:val="ListParagraph"/>
        <w:numPr>
          <w:ilvl w:val="0"/>
          <w:numId w:val="4"/>
        </w:numPr>
        <w:pBdr>
          <w:top w:val="nil"/>
          <w:left w:val="nil"/>
          <w:bottom w:val="nil"/>
          <w:right w:val="nil"/>
          <w:between w:val="nil"/>
        </w:pBdr>
        <w:spacing w:after="120" w:line="240" w:lineRule="auto"/>
        <w:ind w:left="425" w:hanging="425"/>
        <w:contextualSpacing w:val="0"/>
      </w:pPr>
      <w:r>
        <w:lastRenderedPageBreak/>
        <w:t>P</w:t>
      </w:r>
      <w:r w:rsidRPr="00CA4B1F">
        <w:t xml:space="preserve">rojekta </w:t>
      </w:r>
      <w:r w:rsidR="00A706D8">
        <w:t>zinātnisko ekspertīzi veic divos posmos:</w:t>
      </w:r>
    </w:p>
    <w:p w14:paraId="3C2F12AF" w14:textId="77777777" w:rsidR="009544E7" w:rsidRDefault="00A706D8" w:rsidP="009544E7">
      <w:pPr>
        <w:pStyle w:val="ListParagraph"/>
        <w:numPr>
          <w:ilvl w:val="1"/>
          <w:numId w:val="4"/>
        </w:numPr>
        <w:pBdr>
          <w:top w:val="nil"/>
          <w:left w:val="nil"/>
          <w:bottom w:val="nil"/>
          <w:right w:val="nil"/>
          <w:between w:val="nil"/>
        </w:pBdr>
        <w:spacing w:after="120" w:line="240" w:lineRule="auto"/>
        <w:contextualSpacing w:val="0"/>
      </w:pPr>
      <w:r>
        <w:t>sākotnēji eksperts veic projekta iesnieguma individuālo vērtējumu;</w:t>
      </w:r>
    </w:p>
    <w:p w14:paraId="63EFA62E" w14:textId="67E589B9" w:rsidR="00A706D8" w:rsidRPr="00DE531D" w:rsidRDefault="00A706D8" w:rsidP="009544E7">
      <w:pPr>
        <w:pStyle w:val="ListParagraph"/>
        <w:numPr>
          <w:ilvl w:val="1"/>
          <w:numId w:val="4"/>
        </w:numPr>
        <w:pBdr>
          <w:top w:val="nil"/>
          <w:left w:val="nil"/>
          <w:bottom w:val="nil"/>
          <w:right w:val="nil"/>
          <w:between w:val="nil"/>
        </w:pBdr>
        <w:spacing w:after="120" w:line="240" w:lineRule="auto"/>
        <w:contextualSpacing w:val="0"/>
      </w:pPr>
      <w:r>
        <w:t>viens no projekta iesnieguma zinātniskās ekspertīzes veikšanai pieaicinātajiem ekspertiem (turpmāk – eksperts</w:t>
      </w:r>
      <w:r w:rsidR="00965DDB">
        <w:t>-</w:t>
      </w:r>
      <w:r w:rsidR="00481B8D">
        <w:t>konsolidētā</w:t>
      </w:r>
      <w:r w:rsidR="00965DDB">
        <w:t>j</w:t>
      </w:r>
      <w:r w:rsidR="00481B8D">
        <w:t xml:space="preserve">s) </w:t>
      </w:r>
      <w:r>
        <w:t xml:space="preserve">pēc padomes </w:t>
      </w:r>
      <w:r w:rsidRPr="00DE531D">
        <w:t>uzaicinājuma izstrādā konsolidēto vērtējumu, pamatojoties uz projekta iesnieguma individuālajiem vērtējumiem.</w:t>
      </w:r>
    </w:p>
    <w:p w14:paraId="446B7D89" w14:textId="4EE4A061" w:rsidR="00C10FB2" w:rsidRDefault="00CA4B1F" w:rsidP="00C96075">
      <w:pPr>
        <w:pStyle w:val="ListParagraph"/>
        <w:numPr>
          <w:ilvl w:val="0"/>
          <w:numId w:val="4"/>
        </w:numPr>
        <w:pBdr>
          <w:top w:val="nil"/>
          <w:left w:val="nil"/>
          <w:bottom w:val="nil"/>
          <w:right w:val="nil"/>
          <w:between w:val="nil"/>
        </w:pBdr>
        <w:spacing w:after="120" w:line="240" w:lineRule="auto"/>
        <w:ind w:left="425" w:hanging="425"/>
        <w:contextualSpacing w:val="0"/>
      </w:pPr>
      <w:r w:rsidRPr="00DE531D">
        <w:t xml:space="preserve"> </w:t>
      </w:r>
      <w:r w:rsidR="00C10FB2" w:rsidRPr="00DE531D">
        <w:t xml:space="preserve">Eksperts aizpilda projekta iesnieguma individuālā vērtējuma veidlapu un </w:t>
      </w:r>
      <w:r w:rsidR="0069074A" w:rsidRPr="009544E7">
        <w:t xml:space="preserve">līgumā ar padomi noteiktajā kārtībā </w:t>
      </w:r>
      <w:r w:rsidR="00481B8D" w:rsidRPr="00DE531D">
        <w:t xml:space="preserve">iesniedz </w:t>
      </w:r>
      <w:r w:rsidR="0069074A">
        <w:t>to padomei.</w:t>
      </w:r>
    </w:p>
    <w:p w14:paraId="35C568A1" w14:textId="37C3A047" w:rsidR="002D5C3E" w:rsidRDefault="00DA17AF" w:rsidP="00C96075">
      <w:pPr>
        <w:pStyle w:val="ListParagraph"/>
        <w:numPr>
          <w:ilvl w:val="0"/>
          <w:numId w:val="4"/>
        </w:numPr>
        <w:pBdr>
          <w:top w:val="nil"/>
          <w:left w:val="nil"/>
          <w:bottom w:val="nil"/>
          <w:right w:val="nil"/>
          <w:between w:val="nil"/>
        </w:pBdr>
        <w:spacing w:after="120" w:line="240" w:lineRule="auto"/>
        <w:ind w:left="425" w:hanging="425"/>
        <w:contextualSpacing w:val="0"/>
      </w:pPr>
      <w:r>
        <w:t>Veicot projekta iesnieguma zinātnisko ekspertīzi</w:t>
      </w:r>
      <w:r w:rsidR="00742A70">
        <w:t>,</w:t>
      </w:r>
      <w:r w:rsidR="002D5C3E" w:rsidRPr="009D055D">
        <w:t xml:space="preserve"> eksperts vērtē </w:t>
      </w:r>
      <w:r>
        <w:t xml:space="preserve">projekta </w:t>
      </w:r>
      <w:r w:rsidR="002D5C3E" w:rsidRPr="009D055D">
        <w:t>iesniegu</w:t>
      </w:r>
      <w:r w:rsidR="00937EF3">
        <w:t xml:space="preserve">mu un tam </w:t>
      </w:r>
      <w:r w:rsidR="002D5C3E" w:rsidRPr="009D055D">
        <w:t>pievienotos dokumentus</w:t>
      </w:r>
      <w:r w:rsidR="002D5C3E">
        <w:t>.</w:t>
      </w:r>
    </w:p>
    <w:p w14:paraId="5E7C09EE" w14:textId="3D553203" w:rsidR="002D5C3E" w:rsidRPr="009D7AC5" w:rsidRDefault="00DA17AF" w:rsidP="00C96075">
      <w:pPr>
        <w:pStyle w:val="ListParagraph"/>
        <w:numPr>
          <w:ilvl w:val="0"/>
          <w:numId w:val="4"/>
        </w:numPr>
        <w:pBdr>
          <w:top w:val="nil"/>
          <w:left w:val="nil"/>
          <w:bottom w:val="nil"/>
          <w:right w:val="nil"/>
          <w:between w:val="nil"/>
        </w:pBdr>
        <w:spacing w:after="120" w:line="240" w:lineRule="auto"/>
        <w:ind w:left="425" w:hanging="425"/>
        <w:contextualSpacing w:val="0"/>
      </w:pPr>
      <w:r w:rsidRPr="009D7AC5">
        <w:t xml:space="preserve">Veicot </w:t>
      </w:r>
      <w:r w:rsidR="002D5C3E" w:rsidRPr="009D7AC5">
        <w:t xml:space="preserve">projekta </w:t>
      </w:r>
      <w:r w:rsidRPr="009D7AC5">
        <w:t>iesnieguma zinātnisko ekspertīzi</w:t>
      </w:r>
      <w:r w:rsidR="00742A70" w:rsidRPr="009D7AC5">
        <w:t>,</w:t>
      </w:r>
      <w:r w:rsidR="002D5C3E" w:rsidRPr="009D7AC5">
        <w:t xml:space="preserve"> eksperts ņem vērā:</w:t>
      </w:r>
    </w:p>
    <w:p w14:paraId="5814578B" w14:textId="6A32D3DE" w:rsidR="002D5C3E" w:rsidRDefault="002D5C3E" w:rsidP="002D5C3E">
      <w:pPr>
        <w:pStyle w:val="ListParagraph"/>
        <w:numPr>
          <w:ilvl w:val="1"/>
          <w:numId w:val="4"/>
        </w:numPr>
        <w:pBdr>
          <w:top w:val="nil"/>
          <w:left w:val="nil"/>
          <w:bottom w:val="nil"/>
          <w:right w:val="nil"/>
          <w:between w:val="nil"/>
        </w:pBdr>
        <w:spacing w:after="0" w:line="240" w:lineRule="auto"/>
        <w:ind w:left="788" w:hanging="431"/>
        <w:contextualSpacing w:val="0"/>
      </w:pPr>
      <w:r>
        <w:t xml:space="preserve">projekta </w:t>
      </w:r>
      <w:r w:rsidR="00DA17AF">
        <w:t>iesniegum</w:t>
      </w:r>
      <w:r w:rsidR="00937EF3">
        <w:t>ā</w:t>
      </w:r>
      <w:r w:rsidR="00DA17AF">
        <w:t xml:space="preserve"> </w:t>
      </w:r>
      <w:r>
        <w:t xml:space="preserve">norādīto darbības veidu: </w:t>
      </w:r>
    </w:p>
    <w:p w14:paraId="0A4F417A" w14:textId="502E8675" w:rsidR="002D5C3E" w:rsidRDefault="002D5C3E" w:rsidP="002D5C3E">
      <w:pPr>
        <w:pStyle w:val="ListParagraph"/>
        <w:numPr>
          <w:ilvl w:val="2"/>
          <w:numId w:val="4"/>
        </w:numPr>
        <w:pBdr>
          <w:top w:val="nil"/>
          <w:left w:val="nil"/>
          <w:bottom w:val="nil"/>
          <w:right w:val="nil"/>
          <w:between w:val="nil"/>
        </w:pBdr>
        <w:spacing w:after="0" w:line="240" w:lineRule="auto"/>
        <w:ind w:left="1225" w:hanging="505"/>
        <w:contextualSpacing w:val="0"/>
      </w:pPr>
      <w:r>
        <w:t>Procesu</w:t>
      </w:r>
      <w:r w:rsidR="00193C45">
        <w:t xml:space="preserve"> vai pakalpojumu</w:t>
      </w:r>
      <w:r>
        <w:t xml:space="preserve"> inovācijas izstrāde; </w:t>
      </w:r>
    </w:p>
    <w:p w14:paraId="63ADF0E1" w14:textId="77777777" w:rsidR="002D5C3E" w:rsidRDefault="002D5C3E" w:rsidP="002D5C3E">
      <w:pPr>
        <w:pStyle w:val="ListParagraph"/>
        <w:numPr>
          <w:ilvl w:val="2"/>
          <w:numId w:val="4"/>
        </w:numPr>
        <w:pBdr>
          <w:top w:val="nil"/>
          <w:left w:val="nil"/>
          <w:bottom w:val="nil"/>
          <w:right w:val="nil"/>
          <w:between w:val="nil"/>
        </w:pBdr>
        <w:spacing w:after="0" w:line="240" w:lineRule="auto"/>
        <w:ind w:left="1225" w:hanging="505"/>
        <w:contextualSpacing w:val="0"/>
      </w:pPr>
      <w:r>
        <w:t xml:space="preserve">Produktu inovācijas izstrāde; </w:t>
      </w:r>
    </w:p>
    <w:p w14:paraId="3B8BBE15" w14:textId="4E5C2884" w:rsidR="002D5C3E" w:rsidRDefault="002D5C3E" w:rsidP="002D5C3E">
      <w:pPr>
        <w:pStyle w:val="ListParagraph"/>
        <w:numPr>
          <w:ilvl w:val="1"/>
          <w:numId w:val="4"/>
        </w:numPr>
        <w:pBdr>
          <w:top w:val="nil"/>
          <w:left w:val="nil"/>
          <w:bottom w:val="nil"/>
          <w:right w:val="nil"/>
          <w:between w:val="nil"/>
        </w:pBdr>
        <w:spacing w:after="0" w:line="240" w:lineRule="auto"/>
        <w:ind w:left="788" w:hanging="431"/>
        <w:contextualSpacing w:val="0"/>
      </w:pPr>
      <w:r>
        <w:t>projekta iesniegumā norādīt</w:t>
      </w:r>
      <w:r w:rsidR="00937EF3">
        <w:t>o</w:t>
      </w:r>
      <w:r>
        <w:t xml:space="preserve"> inovācijas mērog</w:t>
      </w:r>
      <w:r w:rsidR="00937EF3">
        <w:t>u</w:t>
      </w:r>
      <w:r>
        <w:t>:</w:t>
      </w:r>
    </w:p>
    <w:p w14:paraId="28AA7C73" w14:textId="57F54F4B" w:rsidR="002D5C3E" w:rsidRDefault="00562571" w:rsidP="002D5C3E">
      <w:pPr>
        <w:pStyle w:val="ListParagraph"/>
        <w:numPr>
          <w:ilvl w:val="2"/>
          <w:numId w:val="4"/>
        </w:numPr>
        <w:pBdr>
          <w:top w:val="nil"/>
          <w:left w:val="nil"/>
          <w:bottom w:val="nil"/>
          <w:right w:val="nil"/>
          <w:between w:val="nil"/>
        </w:pBdr>
        <w:spacing w:after="0" w:line="240" w:lineRule="auto"/>
        <w:ind w:left="1225" w:hanging="505"/>
        <w:contextualSpacing w:val="0"/>
      </w:pPr>
      <w:r>
        <w:t xml:space="preserve">Vienas </w:t>
      </w:r>
      <w:r w:rsidR="004020CD">
        <w:t>pilsētas funkcionālās teritorijas</w:t>
      </w:r>
      <w:r w:rsidR="002D5C3E">
        <w:t xml:space="preserve"> mērog</w:t>
      </w:r>
      <w:r w:rsidR="004020CD">
        <w:t>s,</w:t>
      </w:r>
    </w:p>
    <w:p w14:paraId="59384C6C" w14:textId="77777777" w:rsidR="0084005A" w:rsidRDefault="00562571" w:rsidP="0086473B">
      <w:pPr>
        <w:pStyle w:val="ListParagraph"/>
        <w:numPr>
          <w:ilvl w:val="2"/>
          <w:numId w:val="4"/>
        </w:numPr>
        <w:pBdr>
          <w:top w:val="nil"/>
          <w:left w:val="nil"/>
          <w:bottom w:val="nil"/>
          <w:right w:val="nil"/>
          <w:between w:val="nil"/>
        </w:pBdr>
        <w:spacing w:after="0" w:line="240" w:lineRule="auto"/>
        <w:ind w:left="1225" w:hanging="505"/>
        <w:contextualSpacing w:val="0"/>
      </w:pPr>
      <w:r>
        <w:t xml:space="preserve">Vairāku </w:t>
      </w:r>
      <w:r w:rsidR="004020CD">
        <w:t>pilsētu funkcionālo teritoriju</w:t>
      </w:r>
      <w:r w:rsidR="002D5C3E">
        <w:t xml:space="preserve"> mērog</w:t>
      </w:r>
      <w:r w:rsidR="004020CD">
        <w:t>s</w:t>
      </w:r>
      <w:r w:rsidR="0084005A">
        <w:t>;</w:t>
      </w:r>
    </w:p>
    <w:p w14:paraId="4A8D2905" w14:textId="0C8DFDBF" w:rsidR="002D5C3E" w:rsidRDefault="00EE54CD" w:rsidP="27451932">
      <w:pPr>
        <w:pStyle w:val="ListParagraph"/>
        <w:numPr>
          <w:ilvl w:val="2"/>
          <w:numId w:val="4"/>
        </w:numPr>
        <w:pBdr>
          <w:top w:val="nil"/>
          <w:left w:val="nil"/>
          <w:bottom w:val="nil"/>
          <w:right w:val="nil"/>
          <w:between w:val="nil"/>
        </w:pBdr>
        <w:spacing w:after="240" w:line="240" w:lineRule="auto"/>
      </w:pPr>
      <w:r>
        <w:t>Latvijas mērogs</w:t>
      </w:r>
      <w:r w:rsidR="0086473B">
        <w:t>.</w:t>
      </w:r>
      <w:r>
        <w:t xml:space="preserve"> </w:t>
      </w:r>
    </w:p>
    <w:p w14:paraId="337FBD03" w14:textId="0D04BEAA" w:rsidR="673E5B19" w:rsidRPr="00545A9A" w:rsidRDefault="63CB40BB" w:rsidP="00967809">
      <w:pPr>
        <w:pStyle w:val="ListParagraph"/>
        <w:numPr>
          <w:ilvl w:val="1"/>
          <w:numId w:val="4"/>
        </w:numPr>
        <w:pBdr>
          <w:top w:val="nil"/>
          <w:left w:val="nil"/>
          <w:bottom w:val="nil"/>
          <w:right w:val="nil"/>
          <w:between w:val="nil"/>
        </w:pBdr>
        <w:spacing w:after="240" w:line="240" w:lineRule="auto"/>
        <w:rPr>
          <w:rFonts w:eastAsia="Calibri"/>
        </w:rPr>
      </w:pPr>
      <w:r w:rsidRPr="00545A9A">
        <w:rPr>
          <w:rFonts w:eastAsia="Calibri"/>
        </w:rPr>
        <w:t>projekta idejas īstenošanai nepieciešamo darbību un laika posma īstenošanas aprakst</w:t>
      </w:r>
      <w:r w:rsidR="39184B2C" w:rsidRPr="00545A9A">
        <w:rPr>
          <w:rFonts w:eastAsia="Calibri"/>
        </w:rPr>
        <w:t>u</w:t>
      </w:r>
      <w:r w:rsidR="1D519159" w:rsidRPr="00545A9A">
        <w:rPr>
          <w:rFonts w:eastAsia="Calibri"/>
        </w:rPr>
        <w:t xml:space="preserve"> (t.sk., vērtējot vai inovatīvo risinājumu ir iespējams īstenot pieteiktajā laika posmā, veicot pieteiktās darbības)</w:t>
      </w:r>
      <w:r w:rsidR="126C7903" w:rsidRPr="00545A9A">
        <w:rPr>
          <w:rFonts w:eastAsia="Calibri"/>
        </w:rPr>
        <w:t>;</w:t>
      </w:r>
    </w:p>
    <w:p w14:paraId="1E96C4DC" w14:textId="32C50C8C" w:rsidR="180C845B" w:rsidRPr="00545A9A" w:rsidRDefault="126C7903" w:rsidP="180C845B">
      <w:pPr>
        <w:pStyle w:val="ListParagraph"/>
        <w:numPr>
          <w:ilvl w:val="1"/>
          <w:numId w:val="4"/>
        </w:numPr>
        <w:pBdr>
          <w:top w:val="nil"/>
          <w:left w:val="nil"/>
          <w:bottom w:val="nil"/>
          <w:right w:val="nil"/>
          <w:between w:val="nil"/>
        </w:pBdr>
        <w:spacing w:after="240" w:line="240" w:lineRule="auto"/>
        <w:rPr>
          <w:rFonts w:eastAsia="Calibri"/>
        </w:rPr>
      </w:pPr>
      <w:r w:rsidRPr="5C3FA247">
        <w:t>u</w:t>
      </w:r>
      <w:r w:rsidRPr="00545A9A">
        <w:t>n</w:t>
      </w:r>
      <w:r w:rsidRPr="00545A9A">
        <w:rPr>
          <w:rFonts w:eastAsia="Calibri"/>
        </w:rPr>
        <w:t xml:space="preserve"> citus </w:t>
      </w:r>
      <w:r w:rsidRPr="7E0D49E2">
        <w:t>faktorus</w:t>
      </w:r>
      <w:r w:rsidRPr="00545A9A">
        <w:rPr>
          <w:rFonts w:eastAsia="Calibri"/>
        </w:rPr>
        <w:t xml:space="preserve">. </w:t>
      </w:r>
    </w:p>
    <w:p w14:paraId="76FB780E" w14:textId="77777777" w:rsidR="0086473B" w:rsidRDefault="0086473B" w:rsidP="0086473B">
      <w:pPr>
        <w:pStyle w:val="ListParagraph"/>
        <w:pBdr>
          <w:top w:val="nil"/>
          <w:left w:val="nil"/>
          <w:bottom w:val="nil"/>
          <w:right w:val="nil"/>
          <w:between w:val="nil"/>
        </w:pBdr>
        <w:spacing w:after="120" w:line="240" w:lineRule="auto"/>
        <w:ind w:left="425"/>
        <w:contextualSpacing w:val="0"/>
      </w:pPr>
    </w:p>
    <w:p w14:paraId="168D38BB" w14:textId="62411CD1" w:rsidR="00E74C9B" w:rsidRPr="009D055D" w:rsidRDefault="009D055D" w:rsidP="00C96075">
      <w:pPr>
        <w:pStyle w:val="ListParagraph"/>
        <w:numPr>
          <w:ilvl w:val="0"/>
          <w:numId w:val="4"/>
        </w:numPr>
        <w:pBdr>
          <w:top w:val="nil"/>
          <w:left w:val="nil"/>
          <w:bottom w:val="nil"/>
          <w:right w:val="nil"/>
          <w:between w:val="nil"/>
        </w:pBdr>
        <w:spacing w:after="120" w:line="240" w:lineRule="auto"/>
        <w:ind w:left="425" w:hanging="425"/>
        <w:contextualSpacing w:val="0"/>
      </w:pPr>
      <w:r w:rsidRPr="009D055D">
        <w:t xml:space="preserve">Projekta </w:t>
      </w:r>
      <w:r w:rsidR="00DE531D">
        <w:t>iesniegums</w:t>
      </w:r>
      <w:r w:rsidR="00DE531D" w:rsidRPr="009D055D">
        <w:t xml:space="preserve"> </w:t>
      </w:r>
      <w:r w:rsidRPr="009D055D">
        <w:t>tiek izvērtēts trijos kritērijos: “Projekta iesnieguma zinātniskā kvalitāte”, “Projekta rezultātu ietekme” un “Projekta īstenošanas iespējas un nodrošinājums”.</w:t>
      </w:r>
    </w:p>
    <w:p w14:paraId="1E1A42BE" w14:textId="77777777" w:rsidR="008279A7" w:rsidRDefault="00E74C9B" w:rsidP="00C96075">
      <w:pPr>
        <w:pStyle w:val="ListParagraph"/>
        <w:numPr>
          <w:ilvl w:val="0"/>
          <w:numId w:val="4"/>
        </w:numPr>
        <w:pBdr>
          <w:top w:val="nil"/>
          <w:left w:val="nil"/>
          <w:bottom w:val="nil"/>
          <w:right w:val="nil"/>
          <w:between w:val="nil"/>
        </w:pBdr>
        <w:spacing w:after="120" w:line="240" w:lineRule="auto"/>
        <w:ind w:left="425" w:hanging="425"/>
        <w:contextualSpacing w:val="0"/>
      </w:pPr>
      <w:r w:rsidRPr="008F074F">
        <w:t>Kritērijus izvērtē, piešķirot tiem vērtējumu “Atbilst”, “Atbilst ar nosacījumiem” vai “</w:t>
      </w:r>
      <w:r w:rsidR="0007279A" w:rsidRPr="008F074F">
        <w:t>Neatbilst</w:t>
      </w:r>
      <w:r w:rsidRPr="008F074F">
        <w:t>” katrā kritērijā. Katram punktam atbilstošs vērtējuma apraksts ir:</w:t>
      </w:r>
    </w:p>
    <w:p w14:paraId="3474D629" w14:textId="75B40DEA" w:rsidR="008279A7" w:rsidRDefault="008279A7" w:rsidP="00C96075">
      <w:pPr>
        <w:pStyle w:val="ListParagraph"/>
        <w:numPr>
          <w:ilvl w:val="1"/>
          <w:numId w:val="4"/>
        </w:numPr>
        <w:pBdr>
          <w:top w:val="nil"/>
          <w:left w:val="nil"/>
          <w:bottom w:val="nil"/>
          <w:right w:val="nil"/>
          <w:between w:val="nil"/>
        </w:pBdr>
        <w:spacing w:after="0" w:line="240" w:lineRule="auto"/>
        <w:ind w:left="788" w:hanging="431"/>
        <w:contextualSpacing w:val="0"/>
      </w:pPr>
      <w:r>
        <w:t xml:space="preserve"> </w:t>
      </w:r>
      <w:r w:rsidR="00E74C9B" w:rsidRPr="008F074F">
        <w:t xml:space="preserve">“Atbilst” </w:t>
      </w:r>
      <w:r w:rsidR="005271E2" w:rsidRPr="008F074F">
        <w:t>–</w:t>
      </w:r>
      <w:r w:rsidR="00E74C9B" w:rsidRPr="008F074F">
        <w:t xml:space="preserve"> izcils</w:t>
      </w:r>
      <w:r w:rsidR="005271E2" w:rsidRPr="008F074F">
        <w:t xml:space="preserve"> vai ļoti labs</w:t>
      </w:r>
      <w:r w:rsidR="00E74C9B" w:rsidRPr="008F074F">
        <w:t xml:space="preserve"> </w:t>
      </w:r>
      <w:r w:rsidR="004C174B">
        <w:t>iesniegum</w:t>
      </w:r>
      <w:r w:rsidR="00E74C9B" w:rsidRPr="008F074F">
        <w:t>s, atbilst augstākajām</w:t>
      </w:r>
      <w:r w:rsidR="005271E2" w:rsidRPr="008F074F">
        <w:t xml:space="preserve"> </w:t>
      </w:r>
      <w:r w:rsidR="00E74C9B" w:rsidRPr="008F074F">
        <w:t>prasībām vai pat pārsniedz tās kritērijā, jebkura projekta iesnieguma nepilnība ir nenozīmīga;</w:t>
      </w:r>
    </w:p>
    <w:p w14:paraId="5AAED5CF" w14:textId="140021A2" w:rsidR="008279A7" w:rsidRDefault="008279A7" w:rsidP="00C96075">
      <w:pPr>
        <w:pStyle w:val="ListParagraph"/>
        <w:numPr>
          <w:ilvl w:val="1"/>
          <w:numId w:val="4"/>
        </w:numPr>
        <w:pBdr>
          <w:top w:val="nil"/>
          <w:left w:val="nil"/>
          <w:bottom w:val="nil"/>
          <w:right w:val="nil"/>
          <w:between w:val="nil"/>
        </w:pBdr>
        <w:spacing w:after="0" w:line="240" w:lineRule="auto"/>
        <w:ind w:left="788" w:hanging="431"/>
        <w:contextualSpacing w:val="0"/>
      </w:pPr>
      <w:r>
        <w:t xml:space="preserve"> </w:t>
      </w:r>
      <w:r w:rsidR="00E74C9B" w:rsidRPr="008F074F">
        <w:t xml:space="preserve">“Atbilst ar nosacījumiem” - </w:t>
      </w:r>
      <w:r w:rsidR="007E4A02" w:rsidRPr="008F074F">
        <w:t xml:space="preserve">labs </w:t>
      </w:r>
      <w:r w:rsidR="00DE531D">
        <w:t>iesniegums</w:t>
      </w:r>
      <w:r w:rsidR="007E4A02" w:rsidRPr="008F074F">
        <w:t xml:space="preserve">, atbilst prasībām kritērijā, </w:t>
      </w:r>
      <w:r w:rsidR="00E74C9B" w:rsidRPr="008F074F">
        <w:t>tomēr ir konstatējami trūkumi</w:t>
      </w:r>
      <w:r w:rsidR="007E4A02" w:rsidRPr="008F074F">
        <w:t>, kurus var novērst projekta īstenošanas laikā, ņemot vērā ekspertu izteiktos ieteikumus</w:t>
      </w:r>
      <w:r w:rsidR="00E74C9B" w:rsidRPr="008F074F">
        <w:t>;</w:t>
      </w:r>
      <w:r>
        <w:t xml:space="preserve"> </w:t>
      </w:r>
    </w:p>
    <w:p w14:paraId="303EC4AB" w14:textId="6416F4A1" w:rsidR="00E74C9B" w:rsidRDefault="00E74C9B" w:rsidP="00C96075">
      <w:pPr>
        <w:pStyle w:val="ListParagraph"/>
        <w:numPr>
          <w:ilvl w:val="1"/>
          <w:numId w:val="4"/>
        </w:numPr>
        <w:pBdr>
          <w:top w:val="nil"/>
          <w:left w:val="nil"/>
          <w:bottom w:val="nil"/>
          <w:right w:val="nil"/>
          <w:between w:val="nil"/>
        </w:pBdr>
        <w:spacing w:after="120" w:line="240" w:lineRule="auto"/>
        <w:ind w:left="788" w:hanging="431"/>
        <w:contextualSpacing w:val="0"/>
      </w:pPr>
      <w:r w:rsidRPr="008F074F">
        <w:t>“</w:t>
      </w:r>
      <w:r w:rsidR="0007279A" w:rsidRPr="008F074F">
        <w:t>Neatbilst</w:t>
      </w:r>
      <w:r w:rsidRPr="008F074F">
        <w:t xml:space="preserve">” </w:t>
      </w:r>
      <w:r w:rsidR="007E4A02" w:rsidRPr="008F074F">
        <w:t>–</w:t>
      </w:r>
      <w:r w:rsidRPr="008F074F">
        <w:t xml:space="preserve"> </w:t>
      </w:r>
      <w:r w:rsidR="007E4A02" w:rsidRPr="008F074F">
        <w:t>vājš vai ne</w:t>
      </w:r>
      <w:r w:rsidRPr="008F074F">
        <w:t xml:space="preserve">apmierinošs projekta </w:t>
      </w:r>
      <w:r w:rsidR="00DE531D">
        <w:t>iesniegums</w:t>
      </w:r>
      <w:r w:rsidRPr="008F074F">
        <w:t xml:space="preserve">, </w:t>
      </w:r>
      <w:r w:rsidR="008F074F" w:rsidRPr="008F074F">
        <w:t>ne</w:t>
      </w:r>
      <w:r w:rsidRPr="008F074F">
        <w:t xml:space="preserve">atbilst </w:t>
      </w:r>
      <w:r w:rsidR="008F074F" w:rsidRPr="008F074F">
        <w:t xml:space="preserve">prasībām </w:t>
      </w:r>
      <w:r w:rsidRPr="008F074F">
        <w:t xml:space="preserve">kritērijā, </w:t>
      </w:r>
      <w:r w:rsidR="008F074F" w:rsidRPr="008F074F">
        <w:t>kas padara apšaubāmu projekta sekmīgu realizāciju un mērķu sasniegšanu</w:t>
      </w:r>
      <w:r w:rsidRPr="008F074F">
        <w:t>.</w:t>
      </w:r>
    </w:p>
    <w:p w14:paraId="09C19E7C" w14:textId="6097C886" w:rsidR="00C559C1" w:rsidRPr="00674738" w:rsidRDefault="00C559C1" w:rsidP="00C96075">
      <w:pPr>
        <w:pStyle w:val="ListParagraph"/>
        <w:numPr>
          <w:ilvl w:val="0"/>
          <w:numId w:val="4"/>
        </w:numPr>
        <w:pBdr>
          <w:top w:val="nil"/>
          <w:left w:val="nil"/>
          <w:bottom w:val="nil"/>
          <w:right w:val="nil"/>
          <w:between w:val="nil"/>
        </w:pBdr>
        <w:spacing w:after="120" w:line="240" w:lineRule="auto"/>
        <w:ind w:left="357" w:hanging="357"/>
        <w:contextualSpacing w:val="0"/>
      </w:pPr>
      <w:r>
        <w:t xml:space="preserve">Ja projekta </w:t>
      </w:r>
      <w:r w:rsidR="00DE531D">
        <w:t>iesnieguma zinātniskās ekspertīzes</w:t>
      </w:r>
      <w:r w:rsidRPr="00293014">
        <w:t xml:space="preserve"> </w:t>
      </w:r>
      <w:r w:rsidR="00674738" w:rsidRPr="009544E7">
        <w:t xml:space="preserve">konsolidētais (ja izvērtē </w:t>
      </w:r>
      <w:r w:rsidR="00742A70" w:rsidRPr="009544E7">
        <w:t xml:space="preserve">vairāki </w:t>
      </w:r>
      <w:r w:rsidR="00674738" w:rsidRPr="009544E7">
        <w:t>eksperti)</w:t>
      </w:r>
      <w:r w:rsidR="00674738">
        <w:t xml:space="preserve"> </w:t>
      </w:r>
      <w:r w:rsidRPr="00293014">
        <w:t>vērtējum</w:t>
      </w:r>
      <w:r>
        <w:t xml:space="preserve">s kaut vienā kritērijā ir “Neatbilst” vai visos trīs kritērijos ir </w:t>
      </w:r>
      <w:r w:rsidRPr="008F074F">
        <w:t>“Atbilst ar nosacījumiem”</w:t>
      </w:r>
      <w:r>
        <w:t xml:space="preserve">, tiek ieteikts projektu neapstiprināt finansējuma saņemšanai. </w:t>
      </w:r>
    </w:p>
    <w:p w14:paraId="35C4F2D5" w14:textId="76889073" w:rsidR="00D86E47" w:rsidRDefault="00D86E47" w:rsidP="00C96075">
      <w:pPr>
        <w:pStyle w:val="ListParagraph"/>
        <w:numPr>
          <w:ilvl w:val="0"/>
          <w:numId w:val="4"/>
        </w:numPr>
        <w:pBdr>
          <w:top w:val="nil"/>
          <w:left w:val="nil"/>
          <w:bottom w:val="nil"/>
          <w:right w:val="nil"/>
          <w:between w:val="nil"/>
        </w:pBdr>
        <w:spacing w:after="120" w:line="240" w:lineRule="auto"/>
        <w:ind w:left="357" w:hanging="357"/>
        <w:contextualSpacing w:val="0"/>
      </w:pPr>
      <w:r>
        <w:t xml:space="preserve">Ja </w:t>
      </w:r>
      <w:r w:rsidR="00DE531D">
        <w:t xml:space="preserve">zinātniskās ekspertīzes </w:t>
      </w:r>
      <w:r w:rsidR="00742A70">
        <w:t xml:space="preserve">konsolidētajā vērtējumā </w:t>
      </w:r>
      <w:r>
        <w:t>kādā no kritērijiem ir saņemts</w:t>
      </w:r>
      <w:r w:rsidR="00D47C2E">
        <w:t xml:space="preserve"> vērtējums </w:t>
      </w:r>
      <w:r w:rsidR="00D47C2E" w:rsidRPr="008F074F">
        <w:t>“Atbilst ar nosacījumiem”</w:t>
      </w:r>
      <w:r w:rsidR="00C559C1">
        <w:t xml:space="preserve"> un projekts tiek finansēts</w:t>
      </w:r>
      <w:r w:rsidR="00D47C2E">
        <w:t>, veicot projekta noslēguma pārskata izvērtēšanu</w:t>
      </w:r>
      <w:r w:rsidR="00742A70">
        <w:t>,</w:t>
      </w:r>
      <w:r w:rsidR="00D47C2E">
        <w:t xml:space="preserve"> tiek ņemta vērā ekspertu ieteikumu ievērošana</w:t>
      </w:r>
      <w:r w:rsidR="00742A70">
        <w:t>,</w:t>
      </w:r>
      <w:r w:rsidR="00D47C2E">
        <w:t xml:space="preserve"> īstenojot projektu.</w:t>
      </w:r>
    </w:p>
    <w:p w14:paraId="18D71454" w14:textId="5C15B37E" w:rsidR="00276F7A" w:rsidRPr="0086473B" w:rsidRDefault="00276F7A" w:rsidP="00C96075">
      <w:pPr>
        <w:pStyle w:val="ListParagraph"/>
        <w:numPr>
          <w:ilvl w:val="0"/>
          <w:numId w:val="4"/>
        </w:numPr>
        <w:pBdr>
          <w:top w:val="nil"/>
          <w:left w:val="nil"/>
          <w:bottom w:val="nil"/>
          <w:right w:val="nil"/>
          <w:between w:val="nil"/>
        </w:pBdr>
        <w:spacing w:after="120" w:line="240" w:lineRule="auto"/>
        <w:ind w:left="357" w:hanging="357"/>
        <w:contextualSpacing w:val="0"/>
      </w:pPr>
      <w:r w:rsidRPr="00276F7A">
        <w:lastRenderedPageBreak/>
        <w:t>Eksperts</w:t>
      </w:r>
      <w:r>
        <w:t>,</w:t>
      </w:r>
      <w:r w:rsidRPr="00276F7A">
        <w:t xml:space="preserve"> </w:t>
      </w:r>
      <w:r>
        <w:t xml:space="preserve">veicot projekta </w:t>
      </w:r>
      <w:r w:rsidR="00DE531D">
        <w:t xml:space="preserve">iesnieguma </w:t>
      </w:r>
      <w:r>
        <w:t xml:space="preserve">individuālo vērtējumu, </w:t>
      </w:r>
      <w:r w:rsidRPr="00276F7A">
        <w:t xml:space="preserve">aizpilda projekta </w:t>
      </w:r>
      <w:r w:rsidR="00DE531D">
        <w:t>iesnieguma</w:t>
      </w:r>
      <w:r w:rsidR="00DE531D" w:rsidRPr="00276F7A">
        <w:t xml:space="preserve"> </w:t>
      </w:r>
      <w:r w:rsidRPr="00276F7A">
        <w:t>individuālā vērtējuma veidlapu</w:t>
      </w:r>
      <w:r w:rsidR="00DE531D">
        <w:t xml:space="preserve"> un iesniedz to padomei atbilstoši līgumā ar padomi noteiktajai kārtībai un izpildes termiņam</w:t>
      </w:r>
      <w:r>
        <w:t xml:space="preserve">. </w:t>
      </w:r>
      <w:r w:rsidR="00DE531D">
        <w:t>Padome ekspertu individuālos vērtējumus nodot ekspertam-konsolidētājam konsolidētā vērtējuma sagatavošanai. E</w:t>
      </w:r>
      <w:r w:rsidRPr="008279A7">
        <w:t>ksperts-konsolidētājs</w:t>
      </w:r>
      <w:r w:rsidR="00133748">
        <w:t xml:space="preserve"> </w:t>
      </w:r>
      <w:r w:rsidR="00133748" w:rsidRPr="00133748">
        <w:t>padomes līgumā ar ekspertu-konsolidētāju noteiktajā kārtībā un termiņā</w:t>
      </w:r>
      <w:r w:rsidRPr="008279A7">
        <w:t>,</w:t>
      </w:r>
      <w:r w:rsidRPr="00276F7A">
        <w:t xml:space="preserve"> </w:t>
      </w:r>
      <w:r w:rsidR="001160B4">
        <w:t>pamatojoties uz</w:t>
      </w:r>
      <w:r>
        <w:t xml:space="preserve"> projekta </w:t>
      </w:r>
      <w:r w:rsidR="00DE531D">
        <w:t xml:space="preserve">iesnieguma </w:t>
      </w:r>
      <w:r>
        <w:t>individuāl</w:t>
      </w:r>
      <w:r w:rsidR="002D5C3E">
        <w:t>ajiem</w:t>
      </w:r>
      <w:r>
        <w:t xml:space="preserve"> vērtējum</w:t>
      </w:r>
      <w:r w:rsidR="002D5C3E">
        <w:t>iem</w:t>
      </w:r>
      <w:r>
        <w:t xml:space="preserve">, </w:t>
      </w:r>
      <w:r w:rsidRPr="00276F7A">
        <w:t xml:space="preserve">aizpilda projekta </w:t>
      </w:r>
      <w:r w:rsidR="004C174B">
        <w:t>iesniegum</w:t>
      </w:r>
      <w:r w:rsidR="006662D3">
        <w:t>a</w:t>
      </w:r>
      <w:r w:rsidRPr="00276F7A">
        <w:t xml:space="preserve"> </w:t>
      </w:r>
      <w:r>
        <w:t>konsolidētā</w:t>
      </w:r>
      <w:r w:rsidRPr="00276F7A">
        <w:t xml:space="preserve"> vērtējuma veidlapu</w:t>
      </w:r>
      <w:r w:rsidR="003F3204">
        <w:t xml:space="preserve"> </w:t>
      </w:r>
      <w:r w:rsidR="003F3204" w:rsidRPr="001C7A28">
        <w:t xml:space="preserve">un pirms tā </w:t>
      </w:r>
      <w:r w:rsidR="003F3204">
        <w:t>iesniegšanas</w:t>
      </w:r>
      <w:r w:rsidR="003F3204" w:rsidRPr="001C7A28">
        <w:t xml:space="preserve"> padomei</w:t>
      </w:r>
      <w:r w:rsidR="00DE531D">
        <w:t xml:space="preserve"> ar elektroniskā pasta starpniecību</w:t>
      </w:r>
      <w:r w:rsidR="003F3204">
        <w:t xml:space="preserve"> saskaņo to ar </w:t>
      </w:r>
      <w:r w:rsidR="00742A70">
        <w:t>individuālo vērtējumu sniegušajiem ekspertiem</w:t>
      </w:r>
      <w:r>
        <w:t xml:space="preserve">. Aizpildot projekta </w:t>
      </w:r>
      <w:r w:rsidR="00DE531D">
        <w:t xml:space="preserve">iesnieguma </w:t>
      </w:r>
      <w:r>
        <w:t xml:space="preserve">individuālā un </w:t>
      </w:r>
      <w:r w:rsidRPr="00276F7A">
        <w:t xml:space="preserve">iesnieguma </w:t>
      </w:r>
      <w:r>
        <w:t>konsolidētā</w:t>
      </w:r>
      <w:r w:rsidRPr="00276F7A">
        <w:t xml:space="preserve"> vērtējuma veidlap</w:t>
      </w:r>
      <w:r>
        <w:t>as</w:t>
      </w:r>
      <w:r w:rsidR="00742A70">
        <w:t>,</w:t>
      </w:r>
      <w:r>
        <w:t xml:space="preserve"> eksperti katrā kritērijā dod </w:t>
      </w:r>
      <w:r w:rsidRPr="008F074F">
        <w:t>vērtējumu “Atbilst”, “Atbilst ar nosacījumiem” vai “Neatbilst”</w:t>
      </w:r>
      <w:r>
        <w:t xml:space="preserve"> un sniedz šī vērtējuma </w:t>
      </w:r>
      <w:r w:rsidRPr="00276F7A">
        <w:t>argumentētu pamatojumu</w:t>
      </w:r>
      <w:r>
        <w:t>, pamatojums ietver</w:t>
      </w:r>
      <w:r w:rsidR="00907C6D">
        <w:t xml:space="preserve"> arī ekspertu ieteikumus</w:t>
      </w:r>
      <w:r w:rsidR="0020063F">
        <w:t xml:space="preserve">, </w:t>
      </w:r>
      <w:r w:rsidR="00907C6D">
        <w:t xml:space="preserve">ja kritērijā ir </w:t>
      </w:r>
      <w:r w:rsidR="00907C6D" w:rsidRPr="0086473B">
        <w:t>dots vērtējums “Atbilst ar nosacījumiem”</w:t>
      </w:r>
      <w:r w:rsidRPr="0086473B">
        <w:t>.</w:t>
      </w:r>
      <w:r w:rsidR="003F3204" w:rsidRPr="0086473B">
        <w:t xml:space="preserve"> </w:t>
      </w:r>
    </w:p>
    <w:p w14:paraId="094734AA" w14:textId="0C28CFE7" w:rsidR="00C10FB2" w:rsidRPr="0086473B" w:rsidRDefault="373014DA" w:rsidP="56E99DB4">
      <w:pPr>
        <w:pStyle w:val="ListParagraph"/>
        <w:numPr>
          <w:ilvl w:val="0"/>
          <w:numId w:val="4"/>
        </w:numPr>
        <w:pBdr>
          <w:top w:val="nil"/>
          <w:left w:val="nil"/>
          <w:bottom w:val="nil"/>
          <w:right w:val="nil"/>
          <w:between w:val="nil"/>
        </w:pBdr>
        <w:spacing w:after="120" w:line="240" w:lineRule="auto"/>
        <w:ind w:left="357" w:hanging="357"/>
      </w:pPr>
      <w:r w:rsidRPr="0086473B">
        <w:t xml:space="preserve">Padome trīs darbdienu laikā izvērtē projekta </w:t>
      </w:r>
      <w:r w:rsidR="7988D8F8" w:rsidRPr="0086473B">
        <w:t xml:space="preserve">iesnieguma </w:t>
      </w:r>
      <w:r w:rsidRPr="0086473B">
        <w:t>konsolidētā vērtējuma atbilstību vērtēšanas kārtībai un apstiprina to. Padome apkopo ekspertu konsolidētos vērtējumus un septiņu darbdienu laikā to</w:t>
      </w:r>
      <w:r w:rsidR="003F3204" w:rsidRPr="0086473B">
        <w:t xml:space="preserve"> </w:t>
      </w:r>
      <w:proofErr w:type="spellStart"/>
      <w:r w:rsidR="003F3204" w:rsidRPr="0086473B">
        <w:t>nosūta</w:t>
      </w:r>
      <w:proofErr w:type="spellEnd"/>
      <w:r w:rsidR="6CA75DCB" w:rsidRPr="0086473B">
        <w:t xml:space="preserve"> projekta iesniedzējam</w:t>
      </w:r>
      <w:r w:rsidRPr="0086473B">
        <w:t>.</w:t>
      </w:r>
    </w:p>
    <w:p w14:paraId="4FD2196A" w14:textId="77777777" w:rsidR="00FF03B6" w:rsidRDefault="00FF03B6" w:rsidP="56E99DB4">
      <w:pPr>
        <w:pBdr>
          <w:top w:val="nil"/>
          <w:left w:val="nil"/>
          <w:bottom w:val="nil"/>
          <w:right w:val="nil"/>
          <w:between w:val="nil"/>
        </w:pBdr>
        <w:spacing w:after="0" w:line="240" w:lineRule="auto"/>
      </w:pPr>
    </w:p>
    <w:p w14:paraId="35B1AB9F" w14:textId="2629F57E" w:rsidR="00FF03B6" w:rsidRPr="00FC3079" w:rsidRDefault="00FF03B6" w:rsidP="00FF03B6">
      <w:pPr>
        <w:pBdr>
          <w:top w:val="nil"/>
          <w:left w:val="nil"/>
          <w:bottom w:val="nil"/>
          <w:right w:val="nil"/>
          <w:between w:val="nil"/>
        </w:pBdr>
        <w:spacing w:after="0" w:line="240" w:lineRule="auto"/>
        <w:jc w:val="center"/>
        <w:rPr>
          <w:b/>
          <w:highlight w:val="yellow"/>
        </w:rPr>
      </w:pPr>
      <w:r w:rsidRPr="00FC3079">
        <w:rPr>
          <w:b/>
          <w:bCs/>
        </w:rPr>
        <w:t xml:space="preserve">Projekta </w:t>
      </w:r>
      <w:r w:rsidR="00133748">
        <w:rPr>
          <w:b/>
          <w:bCs/>
        </w:rPr>
        <w:t>iesnieguma zinātniskās ekspertīzes</w:t>
      </w:r>
      <w:r w:rsidR="00133748" w:rsidRPr="00FC3079">
        <w:rPr>
          <w:b/>
          <w:bCs/>
        </w:rPr>
        <w:t xml:space="preserve"> </w:t>
      </w:r>
      <w:r w:rsidRPr="00FC3079">
        <w:rPr>
          <w:b/>
          <w:bCs/>
        </w:rPr>
        <w:t>individuālā/konsolidētā vērtējuma veidlapa</w:t>
      </w:r>
    </w:p>
    <w:p w14:paraId="6E00F486" w14:textId="77777777" w:rsidR="00FF03B6" w:rsidRPr="009D055D" w:rsidRDefault="00FF03B6" w:rsidP="00E74C9B">
      <w:pPr>
        <w:pBdr>
          <w:top w:val="nil"/>
          <w:left w:val="nil"/>
          <w:bottom w:val="nil"/>
          <w:right w:val="nil"/>
          <w:between w:val="nil"/>
        </w:pBdr>
        <w:spacing w:after="0" w:line="240" w:lineRule="auto"/>
      </w:pPr>
    </w:p>
    <w:tbl>
      <w:tblPr>
        <w:tblW w:w="978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8"/>
        <w:gridCol w:w="3795"/>
        <w:gridCol w:w="5378"/>
      </w:tblGrid>
      <w:tr w:rsidR="00E74C9B" w:rsidRPr="00E74C9B" w14:paraId="7E3B82FB" w14:textId="77777777" w:rsidTr="007E39E4">
        <w:tc>
          <w:tcPr>
            <w:tcW w:w="9781" w:type="dxa"/>
            <w:gridSpan w:val="3"/>
            <w:shd w:val="clear" w:color="auto" w:fill="auto"/>
          </w:tcPr>
          <w:p w14:paraId="602B752F" w14:textId="74F2621E" w:rsidR="00E74C9B" w:rsidRPr="00674738" w:rsidRDefault="00E74C9B" w:rsidP="00674738">
            <w:pPr>
              <w:spacing w:before="120" w:after="120" w:line="240" w:lineRule="auto"/>
              <w:jc w:val="center"/>
              <w:rPr>
                <w:bCs/>
              </w:rPr>
            </w:pPr>
            <w:bookmarkStart w:id="0" w:name="_Hlk125618996"/>
            <w:r w:rsidRPr="005271E2">
              <w:rPr>
                <w:b/>
                <w:bCs/>
              </w:rPr>
              <w:t>Projekta iesnieguma individuālais/konsolidētais vērtējums</w:t>
            </w:r>
            <w:bookmarkEnd w:id="0"/>
            <w:r w:rsidR="00674738">
              <w:rPr>
                <w:b/>
                <w:bCs/>
              </w:rPr>
              <w:t xml:space="preserve"> </w:t>
            </w:r>
            <w:r w:rsidR="00674738" w:rsidRPr="00674738">
              <w:rPr>
                <w:bCs/>
                <w:i/>
              </w:rPr>
              <w:t>(pasvītrot)</w:t>
            </w:r>
          </w:p>
        </w:tc>
      </w:tr>
      <w:tr w:rsidR="00E74C9B" w:rsidRPr="00E74C9B" w14:paraId="2C825796" w14:textId="77777777" w:rsidTr="007E39E4">
        <w:tc>
          <w:tcPr>
            <w:tcW w:w="9781" w:type="dxa"/>
            <w:gridSpan w:val="3"/>
            <w:shd w:val="clear" w:color="auto" w:fill="auto"/>
          </w:tcPr>
          <w:p w14:paraId="0B03D155" w14:textId="433F53CB" w:rsidR="00E74C9B" w:rsidRPr="005271E2" w:rsidRDefault="00E74C9B" w:rsidP="007E39E4">
            <w:pPr>
              <w:spacing w:after="0" w:line="240" w:lineRule="auto"/>
            </w:pPr>
            <w:r w:rsidRPr="005271E2">
              <w:t>Projekta nosaukums:</w:t>
            </w:r>
          </w:p>
        </w:tc>
      </w:tr>
      <w:tr w:rsidR="00E74C9B" w:rsidRPr="00E74C9B" w14:paraId="4CD15B94" w14:textId="77777777" w:rsidTr="007E39E4">
        <w:tc>
          <w:tcPr>
            <w:tcW w:w="608" w:type="dxa"/>
            <w:shd w:val="clear" w:color="auto" w:fill="auto"/>
          </w:tcPr>
          <w:p w14:paraId="1F66E7B1" w14:textId="77777777" w:rsidR="00E74C9B" w:rsidRPr="005271E2" w:rsidRDefault="00E74C9B" w:rsidP="007E39E4">
            <w:pPr>
              <w:spacing w:after="0" w:line="240" w:lineRule="auto"/>
              <w:rPr>
                <w:b/>
              </w:rPr>
            </w:pPr>
            <w:r w:rsidRPr="005271E2">
              <w:rPr>
                <w:b/>
              </w:rPr>
              <w:t>1.</w:t>
            </w:r>
          </w:p>
        </w:tc>
        <w:tc>
          <w:tcPr>
            <w:tcW w:w="3795" w:type="dxa"/>
            <w:shd w:val="clear" w:color="auto" w:fill="auto"/>
          </w:tcPr>
          <w:p w14:paraId="49D32EBE" w14:textId="77777777" w:rsidR="00E74C9B" w:rsidRPr="005271E2" w:rsidRDefault="00E74C9B" w:rsidP="007E39E4">
            <w:pPr>
              <w:spacing w:after="0" w:line="240" w:lineRule="auto"/>
              <w:jc w:val="center"/>
              <w:rPr>
                <w:b/>
                <w:bCs/>
              </w:rPr>
            </w:pPr>
            <w:r w:rsidRPr="005271E2">
              <w:rPr>
                <w:b/>
                <w:bCs/>
              </w:rPr>
              <w:t>Kritērijs: Projekta iesnieguma zinātniskā kvalitāte</w:t>
            </w:r>
          </w:p>
        </w:tc>
        <w:tc>
          <w:tcPr>
            <w:tcW w:w="5378" w:type="dxa"/>
            <w:shd w:val="clear" w:color="auto" w:fill="auto"/>
          </w:tcPr>
          <w:p w14:paraId="45B506C4" w14:textId="1D77BB87" w:rsidR="00E74C9B" w:rsidRPr="005271E2" w:rsidRDefault="0007279A" w:rsidP="007E39E4">
            <w:pPr>
              <w:spacing w:after="0" w:line="240" w:lineRule="auto"/>
              <w:rPr>
                <w:b/>
              </w:rPr>
            </w:pPr>
            <w:r w:rsidRPr="005271E2">
              <w:t>Atbilst / Atbilst ar nosacījumiem / Neatbilst</w:t>
            </w:r>
          </w:p>
        </w:tc>
      </w:tr>
      <w:tr w:rsidR="00466679" w:rsidRPr="00CB737B" w14:paraId="72BAAB61" w14:textId="77777777" w:rsidTr="007E39E4">
        <w:tc>
          <w:tcPr>
            <w:tcW w:w="608" w:type="dxa"/>
            <w:shd w:val="clear" w:color="auto" w:fill="auto"/>
          </w:tcPr>
          <w:p w14:paraId="1BB65AB6" w14:textId="69659DC0" w:rsidR="00466679" w:rsidRPr="000E128D" w:rsidRDefault="00466679" w:rsidP="007E39E4">
            <w:pPr>
              <w:spacing w:after="0" w:line="240" w:lineRule="auto"/>
              <w:rPr>
                <w:b/>
              </w:rPr>
            </w:pPr>
            <w:r w:rsidRPr="000E128D">
              <w:rPr>
                <w:b/>
              </w:rPr>
              <w:t>1.1.</w:t>
            </w:r>
          </w:p>
        </w:tc>
        <w:tc>
          <w:tcPr>
            <w:tcW w:w="3795" w:type="dxa"/>
            <w:shd w:val="clear" w:color="auto" w:fill="auto"/>
          </w:tcPr>
          <w:p w14:paraId="29518838" w14:textId="77777777" w:rsidR="00466679" w:rsidRDefault="00DA41FE" w:rsidP="007E39E4">
            <w:pPr>
              <w:spacing w:after="0" w:line="240" w:lineRule="auto"/>
            </w:pPr>
            <w:r w:rsidRPr="008F3E1F">
              <w:rPr>
                <w:u w:val="single"/>
              </w:rPr>
              <w:t>Apsvērums:</w:t>
            </w:r>
            <w:r>
              <w:t xml:space="preserve"> projektā paredzētā </w:t>
            </w:r>
            <w:r w:rsidRPr="00DA41FE">
              <w:t xml:space="preserve">darbība </w:t>
            </w:r>
            <w:r w:rsidR="008F3E1F">
              <w:t xml:space="preserve">sasaistē ar zinātni </w:t>
            </w:r>
            <w:r w:rsidRPr="00DA41FE">
              <w:t xml:space="preserve">atbilst noteikumos definētajam pasākuma mērķim </w:t>
            </w:r>
            <w:r>
              <w:t xml:space="preserve">– projekta </w:t>
            </w:r>
            <w:r w:rsidRPr="00DA41FE">
              <w:t>ietvaros paredzēt</w:t>
            </w:r>
            <w:r w:rsidR="008F3E1F">
              <w:t>ais</w:t>
            </w:r>
            <w:r w:rsidRPr="00DA41FE">
              <w:t xml:space="preserve"> inovācijas </w:t>
            </w:r>
            <w:r w:rsidR="008F3E1F">
              <w:t>risinājums</w:t>
            </w:r>
            <w:r w:rsidRPr="00DA41FE">
              <w:t xml:space="preserve"> </w:t>
            </w:r>
            <w:r w:rsidR="008F3E1F">
              <w:t>ir tehnoloģijas, procesa, pakalpojuma vai produkta inovācija, kas uzlabo pašvaldības sniegto pakalpojumu efektivitāti</w:t>
            </w:r>
            <w:r>
              <w:t xml:space="preserve">; </w:t>
            </w:r>
            <w:r w:rsidRPr="00A51823">
              <w:t>projekt</w:t>
            </w:r>
            <w:r w:rsidR="008F3E1F">
              <w:t xml:space="preserve">u īstenojot tam ir </w:t>
            </w:r>
            <w:r w:rsidRPr="00A51823">
              <w:t>spēja radīt inovāciju</w:t>
            </w:r>
            <w:r w:rsidR="008F3E1F">
              <w:t>.</w:t>
            </w:r>
            <w:r w:rsidRPr="00A51823">
              <w:t xml:space="preserve"> </w:t>
            </w:r>
            <w:r w:rsidR="00133748">
              <w:t>P</w:t>
            </w:r>
            <w:r w:rsidR="00133748" w:rsidRPr="00133748">
              <w:t>rojektā paredzētais risinājums ir vērtējams kā Latvijas mēroga inovācija</w:t>
            </w:r>
            <w:r w:rsidR="00604770">
              <w:t>, tai skaitā:</w:t>
            </w:r>
          </w:p>
          <w:p w14:paraId="401BB932" w14:textId="0C2B36FF" w:rsidR="00604770" w:rsidRDefault="00604770" w:rsidP="00604770">
            <w:pPr>
              <w:pStyle w:val="ListParagraph"/>
              <w:numPr>
                <w:ilvl w:val="0"/>
                <w:numId w:val="7"/>
              </w:numPr>
              <w:spacing w:after="0" w:line="240" w:lineRule="auto"/>
              <w:rPr>
                <w:iCs/>
              </w:rPr>
            </w:pPr>
            <w:r>
              <w:rPr>
                <w:iCs/>
              </w:rPr>
              <w:t>projekta ideja nav ieviesta Latvijā (ne pašvaldību jomā, ne privātajā sektorā);</w:t>
            </w:r>
          </w:p>
          <w:p w14:paraId="029C7BA0" w14:textId="4A7C2DAE" w:rsidR="00604770" w:rsidRDefault="00604770" w:rsidP="00604770">
            <w:pPr>
              <w:pStyle w:val="ListParagraph"/>
              <w:numPr>
                <w:ilvl w:val="0"/>
                <w:numId w:val="7"/>
              </w:numPr>
              <w:spacing w:after="0" w:line="240" w:lineRule="auto"/>
              <w:rPr>
                <w:iCs/>
              </w:rPr>
            </w:pPr>
            <w:r>
              <w:rPr>
                <w:iCs/>
              </w:rPr>
              <w:t>projekta ideja nav ieviestā pašvaldību darbības jomā, bet ir ieviesta privātajā sektorā;</w:t>
            </w:r>
          </w:p>
          <w:p w14:paraId="3DC2BBEE" w14:textId="7C6C6321" w:rsidR="00604770" w:rsidRPr="00604770" w:rsidRDefault="00604770" w:rsidP="00604770">
            <w:pPr>
              <w:pStyle w:val="ListParagraph"/>
              <w:numPr>
                <w:ilvl w:val="0"/>
                <w:numId w:val="7"/>
              </w:numPr>
              <w:spacing w:after="0" w:line="240" w:lineRule="auto"/>
              <w:rPr>
                <w:iCs/>
              </w:rPr>
            </w:pPr>
            <w:r>
              <w:rPr>
                <w:iCs/>
              </w:rPr>
              <w:t>p</w:t>
            </w:r>
            <w:r w:rsidRPr="00604770">
              <w:rPr>
                <w:iCs/>
              </w:rPr>
              <w:t xml:space="preserve">rojekta ideja </w:t>
            </w:r>
            <w:proofErr w:type="spellStart"/>
            <w:r w:rsidRPr="00604770">
              <w:rPr>
                <w:iCs/>
              </w:rPr>
              <w:t>pilotveidā</w:t>
            </w:r>
            <w:proofErr w:type="spellEnd"/>
            <w:r w:rsidRPr="00604770">
              <w:rPr>
                <w:iCs/>
              </w:rPr>
              <w:t xml:space="preserve"> ir jau testēta kādā no pašvaldībām</w:t>
            </w:r>
            <w:r>
              <w:rPr>
                <w:iCs/>
              </w:rPr>
              <w:t>.</w:t>
            </w:r>
          </w:p>
        </w:tc>
        <w:tc>
          <w:tcPr>
            <w:tcW w:w="5378" w:type="dxa"/>
            <w:vMerge w:val="restart"/>
            <w:shd w:val="clear" w:color="auto" w:fill="auto"/>
          </w:tcPr>
          <w:p w14:paraId="6EE22338" w14:textId="46B90DEF" w:rsidR="00604770" w:rsidRPr="00604770" w:rsidRDefault="00466679" w:rsidP="00604770">
            <w:pPr>
              <w:spacing w:after="0" w:line="240" w:lineRule="auto"/>
              <w:rPr>
                <w:i/>
                <w:iCs/>
              </w:rPr>
            </w:pPr>
            <w:r w:rsidRPr="00CB737B">
              <w:rPr>
                <w:i/>
                <w:iCs/>
              </w:rPr>
              <w:t>Eksperts pamato sniegto vērtējumu “Atbilst</w:t>
            </w:r>
            <w:r w:rsidR="00CB737B">
              <w:rPr>
                <w:i/>
                <w:iCs/>
              </w:rPr>
              <w:t>”</w:t>
            </w:r>
            <w:r w:rsidRPr="00CB737B">
              <w:rPr>
                <w:i/>
                <w:iCs/>
              </w:rPr>
              <w:t xml:space="preserve"> / </w:t>
            </w:r>
            <w:r w:rsidR="00CB737B">
              <w:rPr>
                <w:i/>
                <w:iCs/>
              </w:rPr>
              <w:t>“</w:t>
            </w:r>
            <w:r w:rsidRPr="00CB737B">
              <w:rPr>
                <w:i/>
                <w:iCs/>
              </w:rPr>
              <w:t>Atbilst ar nosacījumiem</w:t>
            </w:r>
            <w:r w:rsidR="00CB737B">
              <w:rPr>
                <w:i/>
                <w:iCs/>
              </w:rPr>
              <w:t>”</w:t>
            </w:r>
            <w:r w:rsidRPr="00CB737B">
              <w:rPr>
                <w:i/>
                <w:iCs/>
              </w:rPr>
              <w:t xml:space="preserve"> / </w:t>
            </w:r>
            <w:r w:rsidR="00CB737B">
              <w:rPr>
                <w:i/>
                <w:iCs/>
              </w:rPr>
              <w:t>“</w:t>
            </w:r>
            <w:r w:rsidRPr="00CB737B">
              <w:rPr>
                <w:i/>
                <w:iCs/>
              </w:rPr>
              <w:t>Neatbilst</w:t>
            </w:r>
            <w:r w:rsidR="00CB737B">
              <w:rPr>
                <w:i/>
                <w:iCs/>
              </w:rPr>
              <w:t>”</w:t>
            </w:r>
            <w:r w:rsidRPr="00CB737B">
              <w:rPr>
                <w:i/>
                <w:iCs/>
              </w:rPr>
              <w:t>, ņemot vērā kritērija izpildi kopumā un kritērija katra apsvēruma izpildi</w:t>
            </w:r>
            <w:r w:rsidR="00604770">
              <w:rPr>
                <w:i/>
                <w:iCs/>
              </w:rPr>
              <w:t xml:space="preserve"> un sniedzot vērtējumu, vai p</w:t>
            </w:r>
            <w:r w:rsidR="00604770" w:rsidRPr="00604770">
              <w:rPr>
                <w:i/>
                <w:iCs/>
              </w:rPr>
              <w:t>rojektā paredzētais risinājums ir vērtējams kā Latvijas mēroga inovācija, tai skaitā:</w:t>
            </w:r>
          </w:p>
          <w:p w14:paraId="746E1FF7" w14:textId="2F81B9DB" w:rsidR="00604770" w:rsidRPr="00604770" w:rsidRDefault="00604770" w:rsidP="00604770">
            <w:pPr>
              <w:spacing w:after="0" w:line="240" w:lineRule="auto"/>
              <w:ind w:left="450"/>
              <w:rPr>
                <w:i/>
                <w:iCs/>
              </w:rPr>
            </w:pPr>
            <w:r w:rsidRPr="00604770">
              <w:rPr>
                <w:i/>
                <w:iCs/>
              </w:rPr>
              <w:t>•</w:t>
            </w:r>
            <w:r w:rsidRPr="00604770">
              <w:rPr>
                <w:i/>
                <w:iCs/>
              </w:rPr>
              <w:tab/>
            </w:r>
            <w:r>
              <w:rPr>
                <w:i/>
                <w:iCs/>
              </w:rPr>
              <w:t>p</w:t>
            </w:r>
            <w:r w:rsidRPr="00604770">
              <w:rPr>
                <w:i/>
                <w:iCs/>
              </w:rPr>
              <w:t>rojekta ideja nav ieviesta Latvijā (ne pašvaldību jomā, ne privātajā sektorā);</w:t>
            </w:r>
          </w:p>
          <w:p w14:paraId="3FCD340D" w14:textId="5B6A9BE4" w:rsidR="00604770" w:rsidRPr="00604770" w:rsidRDefault="00604770" w:rsidP="00604770">
            <w:pPr>
              <w:spacing w:after="0" w:line="240" w:lineRule="auto"/>
              <w:ind w:left="450"/>
              <w:rPr>
                <w:i/>
                <w:iCs/>
              </w:rPr>
            </w:pPr>
            <w:r w:rsidRPr="00604770">
              <w:rPr>
                <w:i/>
                <w:iCs/>
              </w:rPr>
              <w:t>•</w:t>
            </w:r>
            <w:r w:rsidRPr="00604770">
              <w:rPr>
                <w:i/>
                <w:iCs/>
              </w:rPr>
              <w:tab/>
            </w:r>
            <w:r>
              <w:rPr>
                <w:i/>
                <w:iCs/>
              </w:rPr>
              <w:t>p</w:t>
            </w:r>
            <w:r w:rsidRPr="00604770">
              <w:rPr>
                <w:i/>
                <w:iCs/>
              </w:rPr>
              <w:t>rojekta ideja nav ieviestā pašvaldību darbības jomā, bet ir ieviesta privātajā sektorā;</w:t>
            </w:r>
          </w:p>
          <w:p w14:paraId="1D381285" w14:textId="15B37BC5" w:rsidR="00466679" w:rsidRDefault="00604770" w:rsidP="00604770">
            <w:pPr>
              <w:spacing w:after="0" w:line="240" w:lineRule="auto"/>
              <w:ind w:left="450"/>
              <w:rPr>
                <w:i/>
                <w:iCs/>
              </w:rPr>
            </w:pPr>
            <w:r w:rsidRPr="00604770">
              <w:rPr>
                <w:i/>
                <w:iCs/>
              </w:rPr>
              <w:t>•</w:t>
            </w:r>
            <w:r w:rsidRPr="00604770">
              <w:rPr>
                <w:i/>
                <w:iCs/>
              </w:rPr>
              <w:tab/>
            </w:r>
            <w:r>
              <w:rPr>
                <w:i/>
                <w:iCs/>
              </w:rPr>
              <w:t>p</w:t>
            </w:r>
            <w:r w:rsidRPr="00604770">
              <w:rPr>
                <w:i/>
                <w:iCs/>
              </w:rPr>
              <w:t xml:space="preserve">rojekta ideja </w:t>
            </w:r>
            <w:proofErr w:type="spellStart"/>
            <w:r w:rsidRPr="00604770">
              <w:rPr>
                <w:i/>
                <w:iCs/>
              </w:rPr>
              <w:t>pilotveidā</w:t>
            </w:r>
            <w:proofErr w:type="spellEnd"/>
            <w:r w:rsidRPr="00604770">
              <w:rPr>
                <w:i/>
                <w:iCs/>
              </w:rPr>
              <w:t xml:space="preserve"> ir jau testēta kādā no pašvaldībām.</w:t>
            </w:r>
            <w:r w:rsidR="00466679" w:rsidRPr="00CB737B">
              <w:rPr>
                <w:i/>
                <w:iCs/>
              </w:rPr>
              <w:t xml:space="preserve"> </w:t>
            </w:r>
          </w:p>
          <w:p w14:paraId="13EB0906" w14:textId="77777777" w:rsidR="00CB737B" w:rsidRDefault="00CB737B" w:rsidP="00CB737B">
            <w:pPr>
              <w:spacing w:after="0" w:line="240" w:lineRule="auto"/>
              <w:rPr>
                <w:i/>
                <w:iCs/>
              </w:rPr>
            </w:pPr>
          </w:p>
          <w:p w14:paraId="72B05BB2" w14:textId="50CCF0CC" w:rsidR="00CB737B" w:rsidRPr="00CB737B" w:rsidRDefault="00D707CE" w:rsidP="00CB737B">
            <w:pPr>
              <w:spacing w:after="0" w:line="240" w:lineRule="auto"/>
              <w:rPr>
                <w:i/>
                <w:iCs/>
              </w:rPr>
            </w:pPr>
            <w:r w:rsidRPr="00CB737B">
              <w:rPr>
                <w:i/>
                <w:iCs/>
              </w:rPr>
              <w:t>Ja eksperts sniedz vērtējumu “</w:t>
            </w:r>
            <w:r w:rsidRPr="00CB737B">
              <w:rPr>
                <w:i/>
              </w:rPr>
              <w:t xml:space="preserve">Atbilst ar nosacījumiem”, </w:t>
            </w:r>
            <w:r>
              <w:rPr>
                <w:i/>
              </w:rPr>
              <w:t xml:space="preserve">tiek sniegti </w:t>
            </w:r>
            <w:r w:rsidRPr="00CB737B">
              <w:rPr>
                <w:i/>
              </w:rPr>
              <w:t>ieteikum</w:t>
            </w:r>
            <w:r>
              <w:rPr>
                <w:i/>
              </w:rPr>
              <w:t>i</w:t>
            </w:r>
            <w:r w:rsidRPr="00CB737B">
              <w:rPr>
                <w:i/>
              </w:rPr>
              <w:t xml:space="preserve"> projekta iesnieguma </w:t>
            </w:r>
            <w:r>
              <w:rPr>
                <w:i/>
              </w:rPr>
              <w:t>un projekta īstenošanas uzlabošanai</w:t>
            </w:r>
            <w:r w:rsidRPr="00CB737B">
              <w:rPr>
                <w:i/>
              </w:rPr>
              <w:t>.</w:t>
            </w:r>
          </w:p>
        </w:tc>
      </w:tr>
      <w:tr w:rsidR="00DA41FE" w:rsidRPr="00E74C9B" w14:paraId="3AB46C82" w14:textId="77777777" w:rsidTr="007E39E4">
        <w:trPr>
          <w:trHeight w:val="1104"/>
        </w:trPr>
        <w:tc>
          <w:tcPr>
            <w:tcW w:w="608" w:type="dxa"/>
            <w:shd w:val="clear" w:color="auto" w:fill="auto"/>
          </w:tcPr>
          <w:p w14:paraId="1465387E" w14:textId="478454DC" w:rsidR="00DA41FE" w:rsidRPr="000E128D" w:rsidRDefault="00DA41FE" w:rsidP="007E39E4">
            <w:pPr>
              <w:spacing w:after="0" w:line="240" w:lineRule="auto"/>
              <w:rPr>
                <w:b/>
              </w:rPr>
            </w:pPr>
            <w:r>
              <w:rPr>
                <w:b/>
              </w:rPr>
              <w:lastRenderedPageBreak/>
              <w:t>1.2.</w:t>
            </w:r>
          </w:p>
        </w:tc>
        <w:tc>
          <w:tcPr>
            <w:tcW w:w="3795" w:type="dxa"/>
            <w:shd w:val="clear" w:color="auto" w:fill="auto"/>
          </w:tcPr>
          <w:p w14:paraId="0A34FD70" w14:textId="72AB642A" w:rsidR="00DA41FE" w:rsidRPr="000E128D" w:rsidRDefault="00DA41FE" w:rsidP="007E39E4">
            <w:pPr>
              <w:spacing w:after="0" w:line="240" w:lineRule="auto"/>
            </w:pPr>
            <w:r w:rsidRPr="008F3E1F">
              <w:rPr>
                <w:u w:val="single"/>
              </w:rPr>
              <w:t>Apsvērums</w:t>
            </w:r>
            <w:r w:rsidRPr="000E128D">
              <w:t xml:space="preserve">: </w:t>
            </w:r>
            <w:r>
              <w:t xml:space="preserve">inovācijas </w:t>
            </w:r>
            <w:r w:rsidRPr="00DA41FE">
              <w:t>izstrāde</w:t>
            </w:r>
            <w:r>
              <w:t>s</w:t>
            </w:r>
            <w:r w:rsidRPr="00DA41FE">
              <w:t xml:space="preserve"> </w:t>
            </w:r>
            <w:r w:rsidRPr="000E128D">
              <w:t>zinātniskā kvalitāte, ticamība un novitāte</w:t>
            </w:r>
            <w:r w:rsidR="00F75A23">
              <w:t xml:space="preserve"> (līdz 2023. gada 1. janvārim tas nav ieviests vai piemērots pašvaldību darbības jomā vienā vai vairākās pašvaldībās).</w:t>
            </w:r>
          </w:p>
        </w:tc>
        <w:tc>
          <w:tcPr>
            <w:tcW w:w="5378" w:type="dxa"/>
            <w:vMerge/>
            <w:shd w:val="clear" w:color="auto" w:fill="auto"/>
          </w:tcPr>
          <w:p w14:paraId="2DEB65FD" w14:textId="79D9A533" w:rsidR="00DA41FE" w:rsidRPr="00E74C9B" w:rsidRDefault="00DA41FE" w:rsidP="007E39E4">
            <w:pPr>
              <w:spacing w:after="0" w:line="240" w:lineRule="auto"/>
              <w:rPr>
                <w:i/>
                <w:iCs/>
                <w:highlight w:val="yellow"/>
              </w:rPr>
            </w:pPr>
          </w:p>
        </w:tc>
      </w:tr>
      <w:tr w:rsidR="00466679" w:rsidRPr="00E74C9B" w14:paraId="603DAC52" w14:textId="77777777" w:rsidTr="007E39E4">
        <w:tc>
          <w:tcPr>
            <w:tcW w:w="608" w:type="dxa"/>
            <w:shd w:val="clear" w:color="auto" w:fill="auto"/>
          </w:tcPr>
          <w:p w14:paraId="0B9C5AA6" w14:textId="7711D9CC" w:rsidR="00466679" w:rsidRPr="00466679" w:rsidRDefault="00466679" w:rsidP="007E39E4">
            <w:pPr>
              <w:spacing w:after="0" w:line="240" w:lineRule="auto"/>
              <w:rPr>
                <w:b/>
              </w:rPr>
            </w:pPr>
            <w:r w:rsidRPr="00466679">
              <w:rPr>
                <w:b/>
              </w:rPr>
              <w:t>1.</w:t>
            </w:r>
            <w:r w:rsidR="00A258E3">
              <w:rPr>
                <w:b/>
              </w:rPr>
              <w:t>3</w:t>
            </w:r>
            <w:r w:rsidRPr="00466679">
              <w:rPr>
                <w:b/>
              </w:rPr>
              <w:t>.</w:t>
            </w:r>
          </w:p>
        </w:tc>
        <w:tc>
          <w:tcPr>
            <w:tcW w:w="3795" w:type="dxa"/>
            <w:shd w:val="clear" w:color="auto" w:fill="auto"/>
          </w:tcPr>
          <w:p w14:paraId="084E3B38" w14:textId="5D92FEB1" w:rsidR="00466679" w:rsidRPr="00466679" w:rsidRDefault="00466679" w:rsidP="007E39E4">
            <w:pPr>
              <w:spacing w:after="0" w:line="240" w:lineRule="auto"/>
            </w:pPr>
            <w:r w:rsidRPr="008F3E1F">
              <w:rPr>
                <w:u w:val="single"/>
              </w:rPr>
              <w:t>Apsvērums</w:t>
            </w:r>
            <w:r w:rsidRPr="00466679">
              <w:t xml:space="preserve">: izvēlētā </w:t>
            </w:r>
            <w:r w:rsidR="008F3E1F" w:rsidRPr="00DA41FE">
              <w:t xml:space="preserve">inovācijas </w:t>
            </w:r>
            <w:r w:rsidR="008F3E1F">
              <w:t>risinājuma</w:t>
            </w:r>
            <w:r w:rsidR="008F3E1F" w:rsidRPr="00DA41FE">
              <w:t xml:space="preserve"> </w:t>
            </w:r>
            <w:r w:rsidRPr="00466679">
              <w:t>stratēģijas un metodisko risinājumu zinātniskā kvalitāte, kā arī atbilstība noteikto mērķu sasniegšanai</w:t>
            </w:r>
            <w:r w:rsidR="00733D30">
              <w:t xml:space="preserve"> - tehnoloģiju, procesa, pakalpojuma vai produkta inovācija, lai uzlabotu pašvaldības </w:t>
            </w:r>
            <w:r w:rsidR="006A26D6">
              <w:t>autonomo funkciju, no tām izrietošu pārvaldes uzdevumu vai</w:t>
            </w:r>
            <w:r w:rsidR="00733D30">
              <w:t xml:space="preserve"> sniegto pakalpojumu efektivitāti</w:t>
            </w:r>
          </w:p>
        </w:tc>
        <w:tc>
          <w:tcPr>
            <w:tcW w:w="5378" w:type="dxa"/>
            <w:vMerge/>
          </w:tcPr>
          <w:p w14:paraId="3C428D90" w14:textId="77777777" w:rsidR="00466679" w:rsidRPr="00E74C9B" w:rsidRDefault="00466679" w:rsidP="007E39E4">
            <w:pPr>
              <w:widowControl w:val="0"/>
              <w:pBdr>
                <w:top w:val="nil"/>
                <w:left w:val="nil"/>
                <w:bottom w:val="nil"/>
                <w:right w:val="nil"/>
                <w:between w:val="nil"/>
              </w:pBdr>
              <w:spacing w:after="0" w:line="240" w:lineRule="auto"/>
              <w:jc w:val="left"/>
              <w:rPr>
                <w:highlight w:val="yellow"/>
              </w:rPr>
            </w:pPr>
          </w:p>
        </w:tc>
      </w:tr>
      <w:tr w:rsidR="00DA41FE" w:rsidRPr="00E74C9B" w14:paraId="6AA482FF" w14:textId="77777777" w:rsidTr="00A258E3">
        <w:trPr>
          <w:trHeight w:val="1077"/>
        </w:trPr>
        <w:tc>
          <w:tcPr>
            <w:tcW w:w="608" w:type="dxa"/>
            <w:shd w:val="clear" w:color="auto" w:fill="auto"/>
          </w:tcPr>
          <w:p w14:paraId="3908ABEB" w14:textId="004A76FD" w:rsidR="00DA41FE" w:rsidRPr="00A51823" w:rsidRDefault="00DA41FE" w:rsidP="007E39E4">
            <w:pPr>
              <w:spacing w:after="0" w:line="240" w:lineRule="auto"/>
              <w:rPr>
                <w:b/>
              </w:rPr>
            </w:pPr>
            <w:r w:rsidRPr="00A51823">
              <w:rPr>
                <w:b/>
              </w:rPr>
              <w:t>1.</w:t>
            </w:r>
            <w:r w:rsidR="00A258E3">
              <w:rPr>
                <w:b/>
              </w:rPr>
              <w:t>4</w:t>
            </w:r>
            <w:r w:rsidRPr="00A51823">
              <w:rPr>
                <w:b/>
              </w:rPr>
              <w:t>.</w:t>
            </w:r>
          </w:p>
        </w:tc>
        <w:tc>
          <w:tcPr>
            <w:tcW w:w="3795" w:type="dxa"/>
            <w:shd w:val="clear" w:color="auto" w:fill="auto"/>
          </w:tcPr>
          <w:p w14:paraId="1CB81FF4" w14:textId="273A15E4" w:rsidR="00DA41FE" w:rsidRPr="00A51823" w:rsidRDefault="00DA41FE" w:rsidP="00A51823">
            <w:pPr>
              <w:spacing w:after="0" w:line="240" w:lineRule="auto"/>
            </w:pPr>
            <w:r w:rsidRPr="00733D30">
              <w:rPr>
                <w:u w:val="single"/>
              </w:rPr>
              <w:t>Apsvērums:</w:t>
            </w:r>
            <w:r w:rsidRPr="00A51823">
              <w:t xml:space="preserve"> sadarbības partneru (ja tādi paredzēti) ieguldījums, to kapacitāte, plānotā sadarbības kvalitāte</w:t>
            </w:r>
          </w:p>
        </w:tc>
        <w:tc>
          <w:tcPr>
            <w:tcW w:w="5378" w:type="dxa"/>
            <w:vMerge/>
          </w:tcPr>
          <w:p w14:paraId="5EAE955A" w14:textId="77777777" w:rsidR="00DA41FE" w:rsidRPr="00E74C9B" w:rsidRDefault="00DA41FE" w:rsidP="007E39E4">
            <w:pPr>
              <w:widowControl w:val="0"/>
              <w:pBdr>
                <w:top w:val="nil"/>
                <w:left w:val="nil"/>
                <w:bottom w:val="nil"/>
                <w:right w:val="nil"/>
                <w:between w:val="nil"/>
              </w:pBdr>
              <w:spacing w:after="0" w:line="240" w:lineRule="auto"/>
              <w:jc w:val="left"/>
              <w:rPr>
                <w:highlight w:val="yellow"/>
              </w:rPr>
            </w:pPr>
          </w:p>
        </w:tc>
      </w:tr>
      <w:tr w:rsidR="00E74C9B" w:rsidRPr="00E74C9B" w14:paraId="797BE0A6" w14:textId="77777777" w:rsidTr="007E39E4">
        <w:tc>
          <w:tcPr>
            <w:tcW w:w="608" w:type="dxa"/>
            <w:shd w:val="clear" w:color="auto" w:fill="auto"/>
          </w:tcPr>
          <w:p w14:paraId="2CA33786" w14:textId="77777777" w:rsidR="00E74C9B" w:rsidRPr="000117C8" w:rsidRDefault="00E74C9B" w:rsidP="007E39E4">
            <w:pPr>
              <w:spacing w:after="0" w:line="240" w:lineRule="auto"/>
              <w:rPr>
                <w:b/>
              </w:rPr>
            </w:pPr>
            <w:r w:rsidRPr="000117C8">
              <w:rPr>
                <w:b/>
              </w:rPr>
              <w:t>2.</w:t>
            </w:r>
          </w:p>
        </w:tc>
        <w:tc>
          <w:tcPr>
            <w:tcW w:w="3795" w:type="dxa"/>
            <w:shd w:val="clear" w:color="auto" w:fill="auto"/>
          </w:tcPr>
          <w:p w14:paraId="0C95DC43" w14:textId="77777777" w:rsidR="00E74C9B" w:rsidRPr="000117C8" w:rsidRDefault="00E74C9B" w:rsidP="007E39E4">
            <w:pPr>
              <w:spacing w:after="0" w:line="240" w:lineRule="auto"/>
              <w:jc w:val="center"/>
              <w:rPr>
                <w:b/>
                <w:bCs/>
              </w:rPr>
            </w:pPr>
            <w:r w:rsidRPr="000117C8">
              <w:rPr>
                <w:b/>
                <w:bCs/>
              </w:rPr>
              <w:t xml:space="preserve">Kritērijs: </w:t>
            </w:r>
            <w:bookmarkStart w:id="1" w:name="_Hlk125618885"/>
            <w:r w:rsidRPr="000117C8">
              <w:rPr>
                <w:b/>
                <w:bCs/>
              </w:rPr>
              <w:t>Projekta rezultātu ietekme</w:t>
            </w:r>
            <w:bookmarkEnd w:id="1"/>
          </w:p>
        </w:tc>
        <w:tc>
          <w:tcPr>
            <w:tcW w:w="5378" w:type="dxa"/>
            <w:shd w:val="clear" w:color="auto" w:fill="auto"/>
          </w:tcPr>
          <w:p w14:paraId="6C2F9BE0" w14:textId="7032CB6D" w:rsidR="00E74C9B" w:rsidRPr="000117C8" w:rsidRDefault="005271E2" w:rsidP="007E39E4">
            <w:pPr>
              <w:spacing w:after="0" w:line="240" w:lineRule="auto"/>
              <w:rPr>
                <w:b/>
              </w:rPr>
            </w:pPr>
            <w:r w:rsidRPr="000117C8">
              <w:t>Atbilst / Atbilst ar nosacījumiem / Neatbilst</w:t>
            </w:r>
          </w:p>
        </w:tc>
      </w:tr>
      <w:tr w:rsidR="00212BAB" w:rsidRPr="00E74C9B" w14:paraId="0BF55CAB" w14:textId="77777777" w:rsidTr="007E39E4">
        <w:tc>
          <w:tcPr>
            <w:tcW w:w="608" w:type="dxa"/>
            <w:shd w:val="clear" w:color="auto" w:fill="auto"/>
          </w:tcPr>
          <w:p w14:paraId="4656F39A" w14:textId="7FE0E69B" w:rsidR="00212BAB" w:rsidRPr="008E040A" w:rsidRDefault="00212BAB" w:rsidP="007E39E4">
            <w:pPr>
              <w:spacing w:after="0" w:line="240" w:lineRule="auto"/>
              <w:rPr>
                <w:b/>
              </w:rPr>
            </w:pPr>
            <w:r w:rsidRPr="008E040A">
              <w:rPr>
                <w:b/>
              </w:rPr>
              <w:t>2.1.</w:t>
            </w:r>
          </w:p>
        </w:tc>
        <w:tc>
          <w:tcPr>
            <w:tcW w:w="3795" w:type="dxa"/>
            <w:shd w:val="clear" w:color="auto" w:fill="auto"/>
          </w:tcPr>
          <w:p w14:paraId="07CBBD5A" w14:textId="509C23BF" w:rsidR="00557583" w:rsidRDefault="00212BAB" w:rsidP="00A258E3">
            <w:pPr>
              <w:spacing w:after="0" w:line="240" w:lineRule="auto"/>
            </w:pPr>
            <w:r w:rsidRPr="00733D30">
              <w:rPr>
                <w:u w:val="single"/>
              </w:rPr>
              <w:t>Apsvērums:</w:t>
            </w:r>
            <w:r w:rsidRPr="008E040A">
              <w:t xml:space="preserve"> īstenojot projektu var tikt sasniegti projekta </w:t>
            </w:r>
            <w:r w:rsidR="00133748">
              <w:t>iesniegumā</w:t>
            </w:r>
            <w:r w:rsidR="00133748" w:rsidRPr="008E040A">
              <w:t xml:space="preserve"> </w:t>
            </w:r>
            <w:r w:rsidRPr="008E040A">
              <w:t xml:space="preserve">paredzētie rezultāti, </w:t>
            </w:r>
            <w:r w:rsidR="00A258E3">
              <w:t xml:space="preserve">notiks </w:t>
            </w:r>
            <w:r w:rsidR="00A258E3" w:rsidRPr="00DA41FE">
              <w:t>inovācij</w:t>
            </w:r>
            <w:r w:rsidR="00A258E3">
              <w:t>u</w:t>
            </w:r>
            <w:r w:rsidR="00A258E3" w:rsidRPr="00DA41FE">
              <w:t xml:space="preserve"> izstrāde</w:t>
            </w:r>
            <w:r w:rsidR="00A258E3">
              <w:t xml:space="preserve">, </w:t>
            </w:r>
            <w:r w:rsidR="00733D30">
              <w:t>tiks radīta tehnoloģiju, procesa, pakalpojuma vai produkta inovācija, lai uzlabotu pašvaldības sniegto pakalpojumu efektivitāti</w:t>
            </w:r>
            <w:r w:rsidR="00557583">
              <w:t>, par vismaz 10 procentiem samazinot:</w:t>
            </w:r>
          </w:p>
          <w:p w14:paraId="02FBA8D2" w14:textId="4833CDDC" w:rsidR="008209B7" w:rsidRDefault="00557583" w:rsidP="00A258E3">
            <w:pPr>
              <w:spacing w:after="0" w:line="240" w:lineRule="auto"/>
            </w:pPr>
            <w:r>
              <w:t xml:space="preserve">2.1.1. </w:t>
            </w:r>
            <w:r w:rsidR="008209B7">
              <w:t>pakalpojuma izmaksas uz vienu klientu (</w:t>
            </w:r>
            <w:r w:rsidR="008209B7" w:rsidRPr="004322EB">
              <w:rPr>
                <w:i/>
              </w:rPr>
              <w:t>euro</w:t>
            </w:r>
            <w:r w:rsidR="008209B7">
              <w:t>)</w:t>
            </w:r>
            <w:r w:rsidR="006F61D7">
              <w:t>, vai</w:t>
            </w:r>
          </w:p>
          <w:p w14:paraId="5D3D9A41" w14:textId="2DC0B599" w:rsidR="006F61D7" w:rsidRDefault="008209B7" w:rsidP="00A258E3">
            <w:pPr>
              <w:spacing w:after="0" w:line="240" w:lineRule="auto"/>
            </w:pPr>
            <w:r>
              <w:t>2.1.2. enerģijas patēriņu (</w:t>
            </w:r>
            <w:r w:rsidR="00ED74C0">
              <w:t>megavatstundās</w:t>
            </w:r>
            <w:r>
              <w:t>)</w:t>
            </w:r>
            <w:r w:rsidR="006F61D7">
              <w:t>, vai;</w:t>
            </w:r>
          </w:p>
          <w:p w14:paraId="3433EF82" w14:textId="669A8E4D" w:rsidR="006F61D7" w:rsidRDefault="006F61D7" w:rsidP="00A258E3">
            <w:pPr>
              <w:spacing w:after="0" w:line="240" w:lineRule="auto"/>
            </w:pPr>
            <w:r>
              <w:t>2.1.3. laika patēriņu</w:t>
            </w:r>
            <w:r w:rsidR="008D220D">
              <w:t xml:space="preserve"> (stundās)</w:t>
            </w:r>
          </w:p>
          <w:p w14:paraId="10CC41D3" w14:textId="20489110" w:rsidR="00A258E3" w:rsidRPr="008E040A" w:rsidRDefault="006F61D7" w:rsidP="00A258E3">
            <w:pPr>
              <w:spacing w:after="0" w:line="240" w:lineRule="auto"/>
            </w:pPr>
            <w:r>
              <w:t>projekta īstenošanas jomā, t.i.</w:t>
            </w:r>
            <w:r w:rsidR="00570DE4">
              <w:t>,</w:t>
            </w:r>
            <w:r>
              <w:t xml:space="preserve"> konkrētā pakalpojumā, mērogā, teritorijā vai objektā</w:t>
            </w:r>
            <w:r w:rsidR="00733D30">
              <w:t>.</w:t>
            </w:r>
          </w:p>
        </w:tc>
        <w:tc>
          <w:tcPr>
            <w:tcW w:w="5378" w:type="dxa"/>
            <w:vMerge w:val="restart"/>
            <w:shd w:val="clear" w:color="auto" w:fill="auto"/>
          </w:tcPr>
          <w:p w14:paraId="49F013AC" w14:textId="77777777" w:rsidR="00212BAB" w:rsidRDefault="00212BAB" w:rsidP="00CB737B">
            <w:pPr>
              <w:spacing w:after="0" w:line="240" w:lineRule="auto"/>
              <w:rPr>
                <w:i/>
                <w:iCs/>
              </w:rPr>
            </w:pPr>
            <w:r w:rsidRPr="00CB737B">
              <w:rPr>
                <w:i/>
                <w:iCs/>
              </w:rPr>
              <w:t>Eksperts pamato sniegto vērtējumu “Atbilst</w:t>
            </w:r>
            <w:r>
              <w:rPr>
                <w:i/>
                <w:iCs/>
              </w:rPr>
              <w:t>”</w:t>
            </w:r>
            <w:r w:rsidRPr="00CB737B">
              <w:rPr>
                <w:i/>
                <w:iCs/>
              </w:rPr>
              <w:t xml:space="preserve"> / </w:t>
            </w:r>
            <w:r>
              <w:rPr>
                <w:i/>
                <w:iCs/>
              </w:rPr>
              <w:t>“</w:t>
            </w:r>
            <w:r w:rsidRPr="00CB737B">
              <w:rPr>
                <w:i/>
                <w:iCs/>
              </w:rPr>
              <w:t>Atbilst ar nosacījumiem</w:t>
            </w:r>
            <w:r>
              <w:rPr>
                <w:i/>
                <w:iCs/>
              </w:rPr>
              <w:t>”</w:t>
            </w:r>
            <w:r w:rsidRPr="00CB737B">
              <w:rPr>
                <w:i/>
                <w:iCs/>
              </w:rPr>
              <w:t xml:space="preserve"> / </w:t>
            </w:r>
            <w:r>
              <w:rPr>
                <w:i/>
                <w:iCs/>
              </w:rPr>
              <w:t>“</w:t>
            </w:r>
            <w:r w:rsidRPr="00CB737B">
              <w:rPr>
                <w:i/>
                <w:iCs/>
              </w:rPr>
              <w:t>Neatbilst</w:t>
            </w:r>
            <w:r>
              <w:rPr>
                <w:i/>
                <w:iCs/>
              </w:rPr>
              <w:t>”</w:t>
            </w:r>
            <w:r w:rsidRPr="00CB737B">
              <w:rPr>
                <w:i/>
                <w:iCs/>
              </w:rPr>
              <w:t xml:space="preserve">, ņemot vērā kritērija izpildi kopumā un kritērija katra apsvēruma izpildi. </w:t>
            </w:r>
          </w:p>
          <w:p w14:paraId="1A2F93C4" w14:textId="77777777" w:rsidR="00212BAB" w:rsidRDefault="00212BAB" w:rsidP="00CB737B">
            <w:pPr>
              <w:spacing w:after="0" w:line="240" w:lineRule="auto"/>
              <w:rPr>
                <w:i/>
                <w:iCs/>
              </w:rPr>
            </w:pPr>
          </w:p>
          <w:p w14:paraId="0705FE31" w14:textId="17D7C821" w:rsidR="00212BAB" w:rsidRPr="00CB737B" w:rsidRDefault="00D707CE" w:rsidP="007E39E4">
            <w:pPr>
              <w:spacing w:after="0" w:line="240" w:lineRule="auto"/>
              <w:rPr>
                <w:i/>
                <w:iCs/>
              </w:rPr>
            </w:pPr>
            <w:r w:rsidRPr="00CB737B">
              <w:rPr>
                <w:i/>
                <w:iCs/>
              </w:rPr>
              <w:t>Ja eksperts sniedz vērtējumu “</w:t>
            </w:r>
            <w:r w:rsidRPr="00CB737B">
              <w:rPr>
                <w:i/>
              </w:rPr>
              <w:t xml:space="preserve">Atbilst ar nosacījumiem”, </w:t>
            </w:r>
            <w:r>
              <w:rPr>
                <w:i/>
              </w:rPr>
              <w:t xml:space="preserve">tiek sniegti </w:t>
            </w:r>
            <w:r w:rsidRPr="00CB737B">
              <w:rPr>
                <w:i/>
              </w:rPr>
              <w:t>ieteikum</w:t>
            </w:r>
            <w:r>
              <w:rPr>
                <w:i/>
              </w:rPr>
              <w:t>i</w:t>
            </w:r>
            <w:r w:rsidRPr="00CB737B">
              <w:rPr>
                <w:i/>
              </w:rPr>
              <w:t xml:space="preserve"> projekta iesnieguma </w:t>
            </w:r>
            <w:r>
              <w:rPr>
                <w:i/>
              </w:rPr>
              <w:t>un projekta īstenošanas uzlabošanai</w:t>
            </w:r>
            <w:r w:rsidRPr="00CB737B">
              <w:rPr>
                <w:i/>
              </w:rPr>
              <w:t>.</w:t>
            </w:r>
          </w:p>
        </w:tc>
      </w:tr>
      <w:tr w:rsidR="00212BAB" w:rsidRPr="00E74C9B" w14:paraId="2A0F2258" w14:textId="77777777" w:rsidTr="007E39E4">
        <w:tc>
          <w:tcPr>
            <w:tcW w:w="608" w:type="dxa"/>
            <w:shd w:val="clear" w:color="auto" w:fill="auto"/>
          </w:tcPr>
          <w:p w14:paraId="20663F4F" w14:textId="631CFD33" w:rsidR="00212BAB" w:rsidRPr="008E040A" w:rsidRDefault="00212BAB" w:rsidP="007E39E4">
            <w:pPr>
              <w:spacing w:after="0" w:line="240" w:lineRule="auto"/>
              <w:rPr>
                <w:b/>
              </w:rPr>
            </w:pPr>
            <w:r w:rsidRPr="008E040A">
              <w:rPr>
                <w:b/>
              </w:rPr>
              <w:t>2.2.</w:t>
            </w:r>
          </w:p>
        </w:tc>
        <w:tc>
          <w:tcPr>
            <w:tcW w:w="3795" w:type="dxa"/>
            <w:shd w:val="clear" w:color="auto" w:fill="auto"/>
          </w:tcPr>
          <w:p w14:paraId="3C9B6BF7" w14:textId="77777777" w:rsidR="00212BAB" w:rsidRDefault="00212BAB" w:rsidP="00A258E3">
            <w:pPr>
              <w:spacing w:after="0" w:line="240" w:lineRule="auto"/>
            </w:pPr>
            <w:r w:rsidRPr="00733D30">
              <w:rPr>
                <w:u w:val="single"/>
              </w:rPr>
              <w:t>Apsvērums:</w:t>
            </w:r>
            <w:r w:rsidRPr="008E040A">
              <w:t xml:space="preserve"> </w:t>
            </w:r>
            <w:r w:rsidR="00A258E3">
              <w:t xml:space="preserve">ja projekta iesniegumā </w:t>
            </w:r>
            <w:r w:rsidR="00A258E3" w:rsidRPr="00A258E3">
              <w:t xml:space="preserve">norādītais inovācijas mērogs </w:t>
            </w:r>
            <w:r w:rsidR="00A258E3">
              <w:t>ir “</w:t>
            </w:r>
            <w:r w:rsidR="00F75A23">
              <w:t>pilsētu funkcionālās teritorij</w:t>
            </w:r>
            <w:r w:rsidR="004020CD">
              <w:t>a</w:t>
            </w:r>
            <w:r w:rsidR="00F75A23">
              <w:t>s</w:t>
            </w:r>
            <w:r w:rsidR="00A258E3">
              <w:t>”</w:t>
            </w:r>
            <w:r w:rsidR="00C73285">
              <w:t>,</w:t>
            </w:r>
            <w:r w:rsidR="00A258E3">
              <w:t xml:space="preserve"> tiek vērtēts</w:t>
            </w:r>
            <w:r w:rsidR="00C73285">
              <w:t>,</w:t>
            </w:r>
            <w:r w:rsidR="00A258E3">
              <w:t xml:space="preserve"> </w:t>
            </w:r>
            <w:r w:rsidR="00F75A23">
              <w:t xml:space="preserve">vai </w:t>
            </w:r>
            <w:r w:rsidRPr="008E040A">
              <w:t xml:space="preserve">izstrādātā inovācija </w:t>
            </w:r>
            <w:r w:rsidR="00F75A23">
              <w:t xml:space="preserve">un </w:t>
            </w:r>
            <w:r w:rsidRPr="008E040A">
              <w:t xml:space="preserve">ar to saistītās iegūtās zināšanas un prasmes ir </w:t>
            </w:r>
            <w:r w:rsidR="00F75A23">
              <w:t>īstenojamas</w:t>
            </w:r>
            <w:r w:rsidRPr="008E040A">
              <w:t xml:space="preserve"> attiecīgās </w:t>
            </w:r>
            <w:r w:rsidR="00F75A23">
              <w:t xml:space="preserve">funkcionālās teritorijas </w:t>
            </w:r>
            <w:r w:rsidRPr="008E040A">
              <w:t xml:space="preserve">ietvaros, nodrošinot iegūto </w:t>
            </w:r>
            <w:r w:rsidR="00F75A23">
              <w:t>inovāciju risinājumu</w:t>
            </w:r>
            <w:r w:rsidRPr="008E040A">
              <w:t xml:space="preserve"> ilgtspēju, īstenojot projektu tiks sagatavota atbilstoša dokumentācija šādas </w:t>
            </w:r>
            <w:r w:rsidR="00F75A23">
              <w:t xml:space="preserve">inovāciju </w:t>
            </w:r>
            <w:r w:rsidR="00F75A23">
              <w:lastRenderedPageBreak/>
              <w:t>risinājuma</w:t>
            </w:r>
            <w:r w:rsidRPr="008E040A">
              <w:t xml:space="preserve"> un ilgtspējas  nodrošināšanai</w:t>
            </w:r>
            <w:r w:rsidR="00C14E57">
              <w:t>.</w:t>
            </w:r>
          </w:p>
          <w:p w14:paraId="5F2AC210" w14:textId="356CA576" w:rsidR="0086473B" w:rsidRDefault="0086473B" w:rsidP="00A258E3">
            <w:pPr>
              <w:spacing w:after="0" w:line="240" w:lineRule="auto"/>
            </w:pPr>
            <w:r>
              <w:t>Inovācijas mērogs:</w:t>
            </w:r>
          </w:p>
          <w:p w14:paraId="5C65CBB9" w14:textId="77777777" w:rsidR="0086473B" w:rsidRDefault="0086473B" w:rsidP="00A75F18">
            <w:pPr>
              <w:pStyle w:val="ListParagraph"/>
              <w:numPr>
                <w:ilvl w:val="0"/>
                <w:numId w:val="8"/>
              </w:numPr>
              <w:spacing w:after="0" w:line="240" w:lineRule="auto"/>
            </w:pPr>
            <w:r>
              <w:t>Vienas pilsētas funkcionālās teritorijas mēro</w:t>
            </w:r>
            <w:r w:rsidR="00A75F18">
              <w:t>gs;</w:t>
            </w:r>
          </w:p>
          <w:p w14:paraId="1E5D13CF" w14:textId="77777777" w:rsidR="00A75F18" w:rsidRDefault="00A75F18" w:rsidP="00A75F18">
            <w:pPr>
              <w:pStyle w:val="ListParagraph"/>
              <w:numPr>
                <w:ilvl w:val="0"/>
                <w:numId w:val="8"/>
              </w:numPr>
              <w:spacing w:after="0" w:line="240" w:lineRule="auto"/>
            </w:pPr>
            <w:r>
              <w:t>Vairāku pilsētu funkcionālo teritoriju mērogs;</w:t>
            </w:r>
          </w:p>
          <w:p w14:paraId="0D978F0C" w14:textId="75644C65" w:rsidR="00A75F18" w:rsidRPr="008E040A" w:rsidRDefault="00A75F18" w:rsidP="00A75F18">
            <w:pPr>
              <w:pStyle w:val="ListParagraph"/>
              <w:numPr>
                <w:ilvl w:val="0"/>
                <w:numId w:val="8"/>
              </w:numPr>
              <w:spacing w:after="0" w:line="240" w:lineRule="auto"/>
            </w:pPr>
            <w:r>
              <w:t>Latvijas mērogs.</w:t>
            </w:r>
          </w:p>
        </w:tc>
        <w:tc>
          <w:tcPr>
            <w:tcW w:w="5378" w:type="dxa"/>
            <w:vMerge/>
            <w:shd w:val="clear" w:color="auto" w:fill="auto"/>
          </w:tcPr>
          <w:p w14:paraId="053A5658" w14:textId="5850477B" w:rsidR="00212BAB" w:rsidRPr="008E040A" w:rsidRDefault="00212BAB" w:rsidP="007E39E4">
            <w:pPr>
              <w:spacing w:after="0" w:line="240" w:lineRule="auto"/>
              <w:rPr>
                <w:i/>
                <w:iCs/>
                <w:highlight w:val="yellow"/>
              </w:rPr>
            </w:pPr>
          </w:p>
        </w:tc>
      </w:tr>
      <w:tr w:rsidR="00212BAB" w:rsidRPr="00E74C9B" w14:paraId="73ED9331" w14:textId="77777777" w:rsidTr="007E39E4">
        <w:trPr>
          <w:trHeight w:val="1380"/>
        </w:trPr>
        <w:tc>
          <w:tcPr>
            <w:tcW w:w="608" w:type="dxa"/>
            <w:shd w:val="clear" w:color="auto" w:fill="auto"/>
          </w:tcPr>
          <w:p w14:paraId="21A56289" w14:textId="1C0D2EF7" w:rsidR="00212BAB" w:rsidRPr="008E040A" w:rsidRDefault="00212BAB" w:rsidP="007E39E4">
            <w:pPr>
              <w:spacing w:after="0" w:line="240" w:lineRule="auto"/>
              <w:rPr>
                <w:b/>
              </w:rPr>
            </w:pPr>
            <w:r w:rsidRPr="008E040A">
              <w:rPr>
                <w:b/>
              </w:rPr>
              <w:t>2.3.</w:t>
            </w:r>
          </w:p>
        </w:tc>
        <w:tc>
          <w:tcPr>
            <w:tcW w:w="3795" w:type="dxa"/>
            <w:shd w:val="clear" w:color="auto" w:fill="auto"/>
          </w:tcPr>
          <w:p w14:paraId="60C1F011" w14:textId="166DAA7A" w:rsidR="00212BAB" w:rsidRPr="008E040A" w:rsidRDefault="00212BAB" w:rsidP="007E39E4">
            <w:pPr>
              <w:spacing w:after="0" w:line="240" w:lineRule="auto"/>
            </w:pPr>
            <w:r w:rsidRPr="00733D30">
              <w:rPr>
                <w:u w:val="single"/>
              </w:rPr>
              <w:t>Apsvērums:</w:t>
            </w:r>
            <w:r w:rsidRPr="008E040A">
              <w:t xml:space="preserve"> </w:t>
            </w:r>
            <w:r w:rsidR="00A258E3">
              <w:t>projekta</w:t>
            </w:r>
            <w:r w:rsidRPr="008E040A">
              <w:t xml:space="preserve"> īstenošana sekmē </w:t>
            </w:r>
            <w:r w:rsidR="00733D30">
              <w:t>projektā</w:t>
            </w:r>
            <w:r w:rsidRPr="008E040A">
              <w:t xml:space="preserve"> iesaistītā personāla, kā arī </w:t>
            </w:r>
            <w:r w:rsidR="00C73285">
              <w:t xml:space="preserve">sadarbības </w:t>
            </w:r>
            <w:r w:rsidRPr="008E040A">
              <w:t>partneru</w:t>
            </w:r>
            <w:r w:rsidR="00C73285">
              <w:t xml:space="preserve"> (ja tādi ir)</w:t>
            </w:r>
            <w:r w:rsidRPr="008E040A">
              <w:t xml:space="preserve"> kapacitāti un pieredzi inovāciju ieviešanā</w:t>
            </w:r>
          </w:p>
        </w:tc>
        <w:tc>
          <w:tcPr>
            <w:tcW w:w="5378" w:type="dxa"/>
            <w:vMerge/>
          </w:tcPr>
          <w:p w14:paraId="0B23B543" w14:textId="77777777" w:rsidR="00212BAB" w:rsidRPr="00E74C9B" w:rsidRDefault="00212BAB" w:rsidP="007E39E4">
            <w:pPr>
              <w:widowControl w:val="0"/>
              <w:pBdr>
                <w:top w:val="nil"/>
                <w:left w:val="nil"/>
                <w:bottom w:val="nil"/>
                <w:right w:val="nil"/>
                <w:between w:val="nil"/>
              </w:pBdr>
              <w:spacing w:after="0" w:line="240" w:lineRule="auto"/>
              <w:jc w:val="left"/>
              <w:rPr>
                <w:highlight w:val="yellow"/>
              </w:rPr>
            </w:pPr>
          </w:p>
        </w:tc>
      </w:tr>
      <w:tr w:rsidR="00212BAB" w:rsidRPr="00E74C9B" w14:paraId="1522C4DA" w14:textId="77777777" w:rsidTr="00A258E3">
        <w:trPr>
          <w:trHeight w:val="557"/>
        </w:trPr>
        <w:tc>
          <w:tcPr>
            <w:tcW w:w="608" w:type="dxa"/>
            <w:shd w:val="clear" w:color="auto" w:fill="auto"/>
          </w:tcPr>
          <w:p w14:paraId="0965694D" w14:textId="1CCA3F94" w:rsidR="00212BAB" w:rsidRPr="008E040A" w:rsidRDefault="004C1C33" w:rsidP="007E39E4">
            <w:pPr>
              <w:spacing w:after="0" w:line="240" w:lineRule="auto"/>
              <w:rPr>
                <w:b/>
              </w:rPr>
            </w:pPr>
            <w:r>
              <w:rPr>
                <w:b/>
              </w:rPr>
              <w:t>2.4.</w:t>
            </w:r>
          </w:p>
        </w:tc>
        <w:tc>
          <w:tcPr>
            <w:tcW w:w="3795" w:type="dxa"/>
            <w:shd w:val="clear" w:color="auto" w:fill="auto"/>
          </w:tcPr>
          <w:p w14:paraId="128559C3" w14:textId="1C07479F" w:rsidR="00212BAB" w:rsidRPr="008E040A" w:rsidRDefault="004C1C33" w:rsidP="007E39E4">
            <w:pPr>
              <w:spacing w:after="0" w:line="240" w:lineRule="auto"/>
            </w:pPr>
            <w:r w:rsidRPr="00733D30">
              <w:rPr>
                <w:u w:val="single"/>
              </w:rPr>
              <w:t>Apsvērums:</w:t>
            </w:r>
            <w:r>
              <w:t xml:space="preserve"> vai projekta iesniedzēja nosauktie </w:t>
            </w:r>
            <w:r w:rsidR="00C14E57">
              <w:t xml:space="preserve">inovatīvo risinājumu jeb procesa, pakalpojumu vai produktu inovāciju </w:t>
            </w:r>
            <w:r>
              <w:t xml:space="preserve">ietekmes </w:t>
            </w:r>
            <w:r w:rsidRPr="00A75F18">
              <w:t>veidi</w:t>
            </w:r>
            <w:r w:rsidR="00A75F18" w:rsidRPr="00A75F18">
              <w:t xml:space="preserve"> (</w:t>
            </w:r>
            <w:r w:rsidR="00A75F18" w:rsidRPr="00A75F18">
              <w:rPr>
                <w:rStyle w:val="cf01"/>
                <w:rFonts w:ascii="Times New Roman" w:hAnsi="Times New Roman" w:cs="Times New Roman"/>
                <w:sz w:val="24"/>
                <w:szCs w:val="24"/>
              </w:rPr>
              <w:t>izmaksu, enerģijas vai laika patēriņa samazinājums)</w:t>
            </w:r>
            <w:r>
              <w:t xml:space="preserve"> ir </w:t>
            </w:r>
            <w:r w:rsidR="00A75F18">
              <w:t xml:space="preserve">ticami un iesniegumā atbilstoši </w:t>
            </w:r>
            <w:r>
              <w:t>pamatoti.</w:t>
            </w:r>
          </w:p>
        </w:tc>
        <w:tc>
          <w:tcPr>
            <w:tcW w:w="5378" w:type="dxa"/>
            <w:vMerge/>
          </w:tcPr>
          <w:p w14:paraId="20D13674" w14:textId="77777777" w:rsidR="00212BAB" w:rsidRPr="00E74C9B" w:rsidRDefault="00212BAB" w:rsidP="007E39E4">
            <w:pPr>
              <w:widowControl w:val="0"/>
              <w:pBdr>
                <w:top w:val="nil"/>
                <w:left w:val="nil"/>
                <w:bottom w:val="nil"/>
                <w:right w:val="nil"/>
                <w:between w:val="nil"/>
              </w:pBdr>
              <w:spacing w:after="0" w:line="240" w:lineRule="auto"/>
              <w:jc w:val="left"/>
              <w:rPr>
                <w:highlight w:val="yellow"/>
              </w:rPr>
            </w:pPr>
          </w:p>
        </w:tc>
      </w:tr>
      <w:tr w:rsidR="00E74C9B" w:rsidRPr="00E74C9B" w14:paraId="071477E4" w14:textId="77777777" w:rsidTr="007E39E4">
        <w:tc>
          <w:tcPr>
            <w:tcW w:w="608" w:type="dxa"/>
            <w:shd w:val="clear" w:color="auto" w:fill="auto"/>
          </w:tcPr>
          <w:p w14:paraId="6B1D0DE5" w14:textId="6EF4DB76" w:rsidR="00E74C9B" w:rsidRPr="000117C8" w:rsidRDefault="00E74C9B" w:rsidP="007E39E4">
            <w:pPr>
              <w:spacing w:after="0" w:line="240" w:lineRule="auto"/>
              <w:rPr>
                <w:b/>
              </w:rPr>
            </w:pPr>
            <w:r w:rsidRPr="000117C8">
              <w:rPr>
                <w:b/>
              </w:rPr>
              <w:t>3.</w:t>
            </w:r>
          </w:p>
        </w:tc>
        <w:tc>
          <w:tcPr>
            <w:tcW w:w="3795" w:type="dxa"/>
            <w:shd w:val="clear" w:color="auto" w:fill="auto"/>
          </w:tcPr>
          <w:p w14:paraId="54AAECF2" w14:textId="35A36431" w:rsidR="00E74C9B" w:rsidRPr="000117C8" w:rsidRDefault="00E74C9B" w:rsidP="007E39E4">
            <w:pPr>
              <w:spacing w:after="0" w:line="240" w:lineRule="auto"/>
              <w:jc w:val="center"/>
              <w:rPr>
                <w:b/>
                <w:bCs/>
              </w:rPr>
            </w:pPr>
            <w:r w:rsidRPr="000117C8">
              <w:rPr>
                <w:b/>
                <w:bCs/>
              </w:rPr>
              <w:t>Kritērijs: Projekta īstenošanas iespējas un nodrošinājums</w:t>
            </w:r>
          </w:p>
        </w:tc>
        <w:tc>
          <w:tcPr>
            <w:tcW w:w="5378" w:type="dxa"/>
            <w:shd w:val="clear" w:color="auto" w:fill="auto"/>
          </w:tcPr>
          <w:p w14:paraId="3C50E957" w14:textId="5176C0D7" w:rsidR="00E74C9B" w:rsidRPr="000117C8" w:rsidRDefault="005271E2" w:rsidP="007E39E4">
            <w:pPr>
              <w:spacing w:after="0" w:line="240" w:lineRule="auto"/>
            </w:pPr>
            <w:r w:rsidRPr="000117C8">
              <w:t>Atbilst / Atbilst ar nosacījumiem / Neatbilst</w:t>
            </w:r>
          </w:p>
        </w:tc>
      </w:tr>
      <w:tr w:rsidR="00E74C9B" w:rsidRPr="00E74C9B" w14:paraId="711D0334" w14:textId="77777777" w:rsidTr="007E39E4">
        <w:tc>
          <w:tcPr>
            <w:tcW w:w="608" w:type="dxa"/>
            <w:shd w:val="clear" w:color="auto" w:fill="auto"/>
          </w:tcPr>
          <w:p w14:paraId="37480BAB" w14:textId="684D251F" w:rsidR="00E74C9B" w:rsidRPr="00212BAB" w:rsidRDefault="00E74C9B" w:rsidP="007E39E4">
            <w:pPr>
              <w:spacing w:after="0" w:line="240" w:lineRule="auto"/>
              <w:rPr>
                <w:b/>
              </w:rPr>
            </w:pPr>
            <w:r w:rsidRPr="00212BAB">
              <w:rPr>
                <w:b/>
              </w:rPr>
              <w:t>3.1.</w:t>
            </w:r>
          </w:p>
        </w:tc>
        <w:tc>
          <w:tcPr>
            <w:tcW w:w="3795" w:type="dxa"/>
            <w:shd w:val="clear" w:color="auto" w:fill="auto"/>
          </w:tcPr>
          <w:p w14:paraId="61F46E8B" w14:textId="402BF495" w:rsidR="00E74C9B" w:rsidRPr="00212BAB" w:rsidRDefault="00E74C9B" w:rsidP="00D707CE">
            <w:pPr>
              <w:spacing w:after="0" w:line="240" w:lineRule="auto"/>
            </w:pPr>
            <w:r w:rsidRPr="009544E7">
              <w:rPr>
                <w:u w:val="single"/>
              </w:rPr>
              <w:t>Apsvērums:</w:t>
            </w:r>
            <w:r w:rsidRPr="00212BAB">
              <w:t xml:space="preserve"> </w:t>
            </w:r>
            <w:r w:rsidR="008E040A" w:rsidRPr="00212BAB">
              <w:t>inovācijas izstrādes</w:t>
            </w:r>
            <w:r w:rsidR="00A258E3">
              <w:t xml:space="preserve">, </w:t>
            </w:r>
            <w:r w:rsidR="00733D30">
              <w:t xml:space="preserve">- tehnoloģiju, procesa, pakalpojuma vai produkta inovācija, lai uzlabotu pašvaldības sniegto pakalpojumu efektivitāti, - </w:t>
            </w:r>
            <w:r w:rsidRPr="00E80492">
              <w:t>darba plān</w:t>
            </w:r>
            <w:r w:rsidR="008E040A" w:rsidRPr="00E80492">
              <w:t>a</w:t>
            </w:r>
            <w:r w:rsidRPr="00E80492">
              <w:t xml:space="preserve"> kvalitāte un tā atbilstība izvirzītajam mērķim. </w:t>
            </w:r>
            <w:r w:rsidR="00552DFC">
              <w:t>P</w:t>
            </w:r>
            <w:r w:rsidRPr="00E80492">
              <w:t xml:space="preserve">aredzēts nodrošināt </w:t>
            </w:r>
            <w:r w:rsidR="00552DFC">
              <w:t xml:space="preserve">atbilstošu un </w:t>
            </w:r>
            <w:r w:rsidRPr="00E80492">
              <w:t>efektīvu resursu izmantošanu</w:t>
            </w:r>
            <w:r w:rsidR="00A258E3" w:rsidRPr="00E80492">
              <w:t>; p</w:t>
            </w:r>
            <w:r w:rsidRPr="00E80492">
              <w:t>lānotie darba posmi un uzdevumi ir skaidri definēti, atbilstoši un ticami</w:t>
            </w:r>
          </w:p>
        </w:tc>
        <w:tc>
          <w:tcPr>
            <w:tcW w:w="5378" w:type="dxa"/>
            <w:vMerge w:val="restart"/>
            <w:shd w:val="clear" w:color="auto" w:fill="auto"/>
          </w:tcPr>
          <w:p w14:paraId="5F57D830" w14:textId="1508512F" w:rsidR="00CB737B" w:rsidRDefault="00CB737B" w:rsidP="00CB737B">
            <w:pPr>
              <w:spacing w:after="0" w:line="240" w:lineRule="auto"/>
              <w:rPr>
                <w:i/>
                <w:iCs/>
              </w:rPr>
            </w:pPr>
            <w:r w:rsidRPr="00CB737B">
              <w:rPr>
                <w:i/>
                <w:iCs/>
              </w:rPr>
              <w:t>Eksperts pamato sniegto vērtējumu “Atbilst</w:t>
            </w:r>
            <w:r>
              <w:rPr>
                <w:i/>
                <w:iCs/>
              </w:rPr>
              <w:t>”</w:t>
            </w:r>
            <w:r w:rsidRPr="00CB737B">
              <w:rPr>
                <w:i/>
                <w:iCs/>
              </w:rPr>
              <w:t xml:space="preserve"> / </w:t>
            </w:r>
            <w:r>
              <w:rPr>
                <w:i/>
                <w:iCs/>
              </w:rPr>
              <w:t>“</w:t>
            </w:r>
            <w:r w:rsidRPr="00CB737B">
              <w:rPr>
                <w:i/>
                <w:iCs/>
              </w:rPr>
              <w:t>Atbilst ar nosacījumiem</w:t>
            </w:r>
            <w:r>
              <w:rPr>
                <w:i/>
                <w:iCs/>
              </w:rPr>
              <w:t>”</w:t>
            </w:r>
            <w:r w:rsidRPr="00CB737B">
              <w:rPr>
                <w:i/>
                <w:iCs/>
              </w:rPr>
              <w:t xml:space="preserve"> / </w:t>
            </w:r>
            <w:r>
              <w:rPr>
                <w:i/>
                <w:iCs/>
              </w:rPr>
              <w:t>“</w:t>
            </w:r>
            <w:r w:rsidRPr="00CB737B">
              <w:rPr>
                <w:i/>
                <w:iCs/>
              </w:rPr>
              <w:t>Neatbilst</w:t>
            </w:r>
            <w:r>
              <w:rPr>
                <w:i/>
                <w:iCs/>
              </w:rPr>
              <w:t>”</w:t>
            </w:r>
            <w:r w:rsidRPr="00CB737B">
              <w:rPr>
                <w:i/>
                <w:iCs/>
              </w:rPr>
              <w:t xml:space="preserve">, ņemot vērā kritērija izpildi kopumā un kritērija katra apsvēruma izpildi. </w:t>
            </w:r>
          </w:p>
          <w:p w14:paraId="480D83A7" w14:textId="7B1F275A" w:rsidR="00CB737B" w:rsidRDefault="00CB737B" w:rsidP="00CB737B">
            <w:pPr>
              <w:spacing w:after="0" w:line="240" w:lineRule="auto"/>
              <w:rPr>
                <w:i/>
                <w:iCs/>
              </w:rPr>
            </w:pPr>
          </w:p>
          <w:p w14:paraId="6502D500" w14:textId="7520AFE6" w:rsidR="00CB737B" w:rsidRDefault="00CB737B" w:rsidP="00CB737B">
            <w:pPr>
              <w:spacing w:after="0" w:line="240" w:lineRule="auto"/>
              <w:rPr>
                <w:i/>
              </w:rPr>
            </w:pPr>
            <w:r w:rsidRPr="00CB737B">
              <w:rPr>
                <w:i/>
                <w:iCs/>
              </w:rPr>
              <w:t>Ja eksperts sniedz vērtējumu “</w:t>
            </w:r>
            <w:r w:rsidRPr="00CB737B">
              <w:rPr>
                <w:i/>
              </w:rPr>
              <w:t xml:space="preserve">Atbilst ar nosacījumiem”, </w:t>
            </w:r>
            <w:r>
              <w:rPr>
                <w:i/>
              </w:rPr>
              <w:t xml:space="preserve">tiek sniegti </w:t>
            </w:r>
            <w:r w:rsidRPr="00CB737B">
              <w:rPr>
                <w:i/>
              </w:rPr>
              <w:t>ieteikum</w:t>
            </w:r>
            <w:r>
              <w:rPr>
                <w:i/>
              </w:rPr>
              <w:t>i</w:t>
            </w:r>
            <w:r w:rsidRPr="00CB737B">
              <w:rPr>
                <w:i/>
              </w:rPr>
              <w:t xml:space="preserve"> projekta iesnieguma </w:t>
            </w:r>
            <w:r w:rsidR="00D707CE">
              <w:rPr>
                <w:i/>
              </w:rPr>
              <w:t>un projekta īstenošanas uzlabošanai</w:t>
            </w:r>
            <w:r w:rsidRPr="00CB737B">
              <w:rPr>
                <w:i/>
              </w:rPr>
              <w:t>.</w:t>
            </w:r>
          </w:p>
          <w:p w14:paraId="4FBF1888" w14:textId="6BEA5510" w:rsidR="00E74C9B" w:rsidRPr="00E74C9B" w:rsidRDefault="00E74C9B" w:rsidP="00D953A4">
            <w:pPr>
              <w:spacing w:after="0" w:line="240" w:lineRule="auto"/>
              <w:rPr>
                <w:highlight w:val="yellow"/>
              </w:rPr>
            </w:pPr>
          </w:p>
        </w:tc>
      </w:tr>
      <w:tr w:rsidR="00212BAB" w:rsidRPr="00E74C9B" w14:paraId="004EE529" w14:textId="77777777" w:rsidTr="007E39E4">
        <w:trPr>
          <w:trHeight w:val="2422"/>
        </w:trPr>
        <w:tc>
          <w:tcPr>
            <w:tcW w:w="608" w:type="dxa"/>
            <w:shd w:val="clear" w:color="auto" w:fill="auto"/>
          </w:tcPr>
          <w:p w14:paraId="0110CE04" w14:textId="6BAE3646" w:rsidR="00212BAB" w:rsidRPr="00212BAB" w:rsidRDefault="00212BAB" w:rsidP="007E39E4">
            <w:pPr>
              <w:rPr>
                <w:b/>
              </w:rPr>
            </w:pPr>
            <w:r w:rsidRPr="00212BAB">
              <w:rPr>
                <w:b/>
              </w:rPr>
              <w:t>3.2.</w:t>
            </w:r>
          </w:p>
        </w:tc>
        <w:tc>
          <w:tcPr>
            <w:tcW w:w="3795" w:type="dxa"/>
            <w:shd w:val="clear" w:color="auto" w:fill="auto"/>
          </w:tcPr>
          <w:p w14:paraId="7CBC271F" w14:textId="41754733" w:rsidR="00212BAB" w:rsidRPr="00212BAB" w:rsidRDefault="00212BAB" w:rsidP="00D707CE">
            <w:pPr>
              <w:spacing w:line="240" w:lineRule="auto"/>
            </w:pPr>
            <w:r w:rsidRPr="009544E7">
              <w:rPr>
                <w:u w:val="single"/>
              </w:rPr>
              <w:t>Apsvērums:</w:t>
            </w:r>
            <w:r w:rsidRPr="00212BAB">
              <w:t xml:space="preserve"> </w:t>
            </w:r>
            <w:r w:rsidR="00A258E3" w:rsidRPr="00212BAB">
              <w:t>inovācijas izstrādes</w:t>
            </w:r>
            <w:r w:rsidR="00A258E3">
              <w:t xml:space="preserve">, </w:t>
            </w:r>
            <w:r w:rsidR="00733D30">
              <w:t>- tehnoloģiju, procesa, pakalpojuma vai produkta inovācija, lai uzlabotu pašvaldības sniegto pakalpojumu efektivitāti -</w:t>
            </w:r>
            <w:r w:rsidR="00A258E3" w:rsidRPr="00212BAB">
              <w:t xml:space="preserve"> </w:t>
            </w:r>
            <w:r w:rsidRPr="00E80492">
              <w:t xml:space="preserve">veicošajai institūcijai un sadarbības partneriem (ja tādi ir) ir </w:t>
            </w:r>
            <w:r w:rsidR="00113633">
              <w:t xml:space="preserve"> definētas </w:t>
            </w:r>
            <w:r w:rsidRPr="00E80492">
              <w:t>nepieciešamās zināšanas un kompetence</w:t>
            </w:r>
            <w:r w:rsidR="00113633">
              <w:t>s</w:t>
            </w:r>
            <w:r w:rsidRPr="00E80492">
              <w:t>,</w:t>
            </w:r>
            <w:r w:rsidR="00113633">
              <w:t xml:space="preserve"> un ir noteikta </w:t>
            </w:r>
            <w:r w:rsidRPr="00E80492">
              <w:t xml:space="preserve"> iesaistītā personāla kvalifikācija atbilstoš</w:t>
            </w:r>
            <w:r w:rsidR="00113633">
              <w:t>i</w:t>
            </w:r>
            <w:r w:rsidRPr="00E80492">
              <w:t xml:space="preserve"> inovācijas </w:t>
            </w:r>
            <w:r w:rsidR="00571165" w:rsidRPr="00E80492">
              <w:t>ieviešanai produktīvajā darbībā</w:t>
            </w:r>
            <w:r w:rsidR="00571165">
              <w:t xml:space="preserve"> </w:t>
            </w:r>
          </w:p>
        </w:tc>
        <w:tc>
          <w:tcPr>
            <w:tcW w:w="5378" w:type="dxa"/>
            <w:vMerge/>
          </w:tcPr>
          <w:p w14:paraId="5935CEE4" w14:textId="77777777" w:rsidR="00212BAB" w:rsidRPr="00E74C9B" w:rsidRDefault="00212BAB" w:rsidP="007E39E4">
            <w:pPr>
              <w:widowControl w:val="0"/>
              <w:pBdr>
                <w:top w:val="nil"/>
                <w:left w:val="nil"/>
                <w:bottom w:val="nil"/>
                <w:right w:val="nil"/>
                <w:between w:val="nil"/>
              </w:pBdr>
              <w:jc w:val="left"/>
              <w:rPr>
                <w:highlight w:val="yellow"/>
              </w:rPr>
            </w:pPr>
          </w:p>
        </w:tc>
      </w:tr>
      <w:tr w:rsidR="003B0B04" w:rsidRPr="00E74C9B" w14:paraId="38C218A6" w14:textId="77777777" w:rsidTr="0016763A">
        <w:trPr>
          <w:trHeight w:val="2400"/>
        </w:trPr>
        <w:tc>
          <w:tcPr>
            <w:tcW w:w="608" w:type="dxa"/>
            <w:shd w:val="clear" w:color="auto" w:fill="auto"/>
          </w:tcPr>
          <w:p w14:paraId="552E651D" w14:textId="201BDE39" w:rsidR="003B0B04" w:rsidRPr="00212BAB" w:rsidRDefault="003B0B04" w:rsidP="007E39E4">
            <w:pPr>
              <w:rPr>
                <w:b/>
              </w:rPr>
            </w:pPr>
            <w:r w:rsidRPr="00212BAB">
              <w:rPr>
                <w:b/>
              </w:rPr>
              <w:lastRenderedPageBreak/>
              <w:t>3.3.</w:t>
            </w:r>
          </w:p>
        </w:tc>
        <w:tc>
          <w:tcPr>
            <w:tcW w:w="3795" w:type="dxa"/>
            <w:shd w:val="clear" w:color="auto" w:fill="auto"/>
          </w:tcPr>
          <w:p w14:paraId="6FE9DFC6" w14:textId="5D46C45A" w:rsidR="003B0B04" w:rsidRPr="00212BAB" w:rsidRDefault="003B0B04" w:rsidP="00D707CE">
            <w:pPr>
              <w:spacing w:line="240" w:lineRule="auto"/>
            </w:pPr>
            <w:r w:rsidRPr="009544E7">
              <w:rPr>
                <w:u w:val="single"/>
              </w:rPr>
              <w:t>Apsvērums:</w:t>
            </w:r>
            <w:r w:rsidRPr="00212BAB">
              <w:t xml:space="preserve"> </w:t>
            </w:r>
            <w:r w:rsidRPr="00E80492">
              <w:t>Paredzētais finansējums inovācijas izstrādes</w:t>
            </w:r>
            <w:r w:rsidR="00D86956">
              <w:t xml:space="preserve"> vai </w:t>
            </w:r>
            <w:r w:rsidR="00552DFC">
              <w:t>ieviešanas produktīvajā darbībā</w:t>
            </w:r>
            <w:r w:rsidRPr="00E80492">
              <w:t xml:space="preserve"> ir aprakstīts un ir atbilstošs šo darbību veikšanai. Paredzētā projekta rezultātu testēšana projekta īstenošanas laikā ir atbilstoši aprakstīta, ir nepieciešama un sniegs ieguldījumu inovācijas </w:t>
            </w:r>
            <w:r w:rsidR="00D86956">
              <w:t xml:space="preserve"> ieviešanā</w:t>
            </w:r>
            <w:r w:rsidRPr="00E80492">
              <w:t>.</w:t>
            </w:r>
          </w:p>
        </w:tc>
        <w:tc>
          <w:tcPr>
            <w:tcW w:w="5378" w:type="dxa"/>
            <w:vMerge/>
          </w:tcPr>
          <w:p w14:paraId="7A3AB1C0" w14:textId="77777777" w:rsidR="003B0B04" w:rsidRPr="00E74C9B" w:rsidRDefault="003B0B04" w:rsidP="007E39E4">
            <w:pPr>
              <w:widowControl w:val="0"/>
              <w:pBdr>
                <w:top w:val="nil"/>
                <w:left w:val="nil"/>
                <w:bottom w:val="nil"/>
                <w:right w:val="nil"/>
                <w:between w:val="nil"/>
              </w:pBdr>
              <w:jc w:val="left"/>
              <w:rPr>
                <w:highlight w:val="yellow"/>
              </w:rPr>
            </w:pPr>
          </w:p>
        </w:tc>
      </w:tr>
      <w:tr w:rsidR="0007279A" w:rsidRPr="00E74C9B" w14:paraId="0042387C" w14:textId="77777777" w:rsidTr="005271E2">
        <w:tc>
          <w:tcPr>
            <w:tcW w:w="9781" w:type="dxa"/>
            <w:gridSpan w:val="3"/>
            <w:shd w:val="clear" w:color="auto" w:fill="FFFFFF" w:themeFill="background1"/>
          </w:tcPr>
          <w:p w14:paraId="5995C2C7" w14:textId="77777777" w:rsidR="0007279A" w:rsidRPr="005271E2" w:rsidRDefault="0007279A" w:rsidP="007E39E4">
            <w:pPr>
              <w:widowControl w:val="0"/>
              <w:pBdr>
                <w:top w:val="nil"/>
                <w:left w:val="nil"/>
                <w:bottom w:val="nil"/>
                <w:right w:val="nil"/>
                <w:between w:val="nil"/>
              </w:pBdr>
              <w:jc w:val="left"/>
            </w:pPr>
            <w:r w:rsidRPr="005271E2">
              <w:t>Eksperts:</w:t>
            </w:r>
          </w:p>
          <w:p w14:paraId="5214A2A7" w14:textId="77777777" w:rsidR="0007279A" w:rsidRPr="005271E2" w:rsidRDefault="0007279A" w:rsidP="007E39E4">
            <w:pPr>
              <w:widowControl w:val="0"/>
              <w:pBdr>
                <w:top w:val="nil"/>
                <w:left w:val="nil"/>
                <w:bottom w:val="nil"/>
                <w:right w:val="nil"/>
                <w:between w:val="nil"/>
              </w:pBdr>
              <w:jc w:val="left"/>
            </w:pPr>
            <w:r w:rsidRPr="005271E2">
              <w:t>Datums:</w:t>
            </w:r>
          </w:p>
          <w:p w14:paraId="3AB9AD82" w14:textId="6E70A8D6" w:rsidR="0007279A" w:rsidRPr="005271E2" w:rsidRDefault="0007279A" w:rsidP="007E39E4">
            <w:pPr>
              <w:widowControl w:val="0"/>
              <w:pBdr>
                <w:top w:val="nil"/>
                <w:left w:val="nil"/>
                <w:bottom w:val="nil"/>
                <w:right w:val="nil"/>
                <w:between w:val="nil"/>
              </w:pBdr>
              <w:jc w:val="left"/>
            </w:pPr>
            <w:r w:rsidRPr="005271E2">
              <w:t xml:space="preserve">Paraksts: </w:t>
            </w:r>
          </w:p>
        </w:tc>
      </w:tr>
    </w:tbl>
    <w:p w14:paraId="095B3EF5" w14:textId="77777777" w:rsidR="00E74C9B" w:rsidRPr="00E74C9B" w:rsidRDefault="00E74C9B" w:rsidP="00E74C9B"/>
    <w:sectPr w:rsidR="00E74C9B" w:rsidRPr="00E74C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86AC" w14:textId="77777777" w:rsidR="00FC3F02" w:rsidRDefault="00FC3F02" w:rsidP="006C2BE4">
      <w:pPr>
        <w:spacing w:after="0" w:line="240" w:lineRule="auto"/>
      </w:pPr>
      <w:r>
        <w:separator/>
      </w:r>
    </w:p>
  </w:endnote>
  <w:endnote w:type="continuationSeparator" w:id="0">
    <w:p w14:paraId="6D1ED2DA" w14:textId="77777777" w:rsidR="00FC3F02" w:rsidRDefault="00FC3F02" w:rsidP="006C2BE4">
      <w:pPr>
        <w:spacing w:after="0" w:line="240" w:lineRule="auto"/>
      </w:pPr>
      <w:r>
        <w:continuationSeparator/>
      </w:r>
    </w:p>
  </w:endnote>
  <w:endnote w:type="continuationNotice" w:id="1">
    <w:p w14:paraId="5B1920D7" w14:textId="77777777" w:rsidR="00FC3F02" w:rsidRDefault="00FC3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C1AD" w14:textId="77777777" w:rsidR="00FC3F02" w:rsidRDefault="00FC3F02" w:rsidP="006C2BE4">
      <w:pPr>
        <w:spacing w:after="0" w:line="240" w:lineRule="auto"/>
      </w:pPr>
      <w:r>
        <w:separator/>
      </w:r>
    </w:p>
  </w:footnote>
  <w:footnote w:type="continuationSeparator" w:id="0">
    <w:p w14:paraId="4EA257DA" w14:textId="77777777" w:rsidR="00FC3F02" w:rsidRDefault="00FC3F02" w:rsidP="006C2BE4">
      <w:pPr>
        <w:spacing w:after="0" w:line="240" w:lineRule="auto"/>
      </w:pPr>
      <w:r>
        <w:continuationSeparator/>
      </w:r>
    </w:p>
  </w:footnote>
  <w:footnote w:type="continuationNotice" w:id="1">
    <w:p w14:paraId="3FD84A7B" w14:textId="77777777" w:rsidR="00FC3F02" w:rsidRDefault="00FC3F02">
      <w:pPr>
        <w:spacing w:after="0" w:line="240" w:lineRule="auto"/>
      </w:pPr>
    </w:p>
  </w:footnote>
  <w:footnote w:id="2">
    <w:p w14:paraId="7B737696" w14:textId="77777777" w:rsidR="009F0FC6" w:rsidRDefault="009F0FC6" w:rsidP="009F0FC6">
      <w:pPr>
        <w:pStyle w:val="FootnoteText"/>
      </w:pPr>
      <w:r>
        <w:rPr>
          <w:rStyle w:val="FootnoteReference"/>
        </w:rPr>
        <w:footnoteRef/>
      </w:r>
      <w:r>
        <w:t xml:space="preserve"> Oslo rokasgrāmata. Inovāciju datu vākšanas un interpretācijas pamatnostādnes. </w:t>
      </w:r>
      <w:r w:rsidRPr="00B23B1D">
        <w:rPr>
          <w:noProof/>
        </w:rPr>
        <w:t>ESAO un Eiropas Kopienu Statistikas biroja kopīga publikācija</w:t>
      </w:r>
      <w:r>
        <w:t xml:space="preserve">, OECD, 2005, (Valsts Valodas centra tulkojums, 2010), 41.lpp.  </w:t>
      </w:r>
      <w:r w:rsidRPr="001C4872">
        <w:t>https://www.cfla.gov.lv/lv/media/116/download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AB"/>
    <w:multiLevelType w:val="hybridMultilevel"/>
    <w:tmpl w:val="F71A4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63CDA"/>
    <w:multiLevelType w:val="hybridMultilevel"/>
    <w:tmpl w:val="0EDEB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1B3B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BA4AF8"/>
    <w:multiLevelType w:val="hybridMultilevel"/>
    <w:tmpl w:val="B05094DC"/>
    <w:lvl w:ilvl="0" w:tplc="3488B1BA">
      <w:start w:val="1"/>
      <w:numFmt w:val="decimal"/>
      <w:lvlText w:val="%1)"/>
      <w:lvlJc w:val="left"/>
      <w:pPr>
        <w:ind w:left="1440" w:hanging="360"/>
      </w:pPr>
    </w:lvl>
    <w:lvl w:ilvl="1" w:tplc="DEF278FC">
      <w:start w:val="1"/>
      <w:numFmt w:val="decimal"/>
      <w:lvlText w:val="%2)"/>
      <w:lvlJc w:val="left"/>
      <w:pPr>
        <w:ind w:left="1440" w:hanging="360"/>
      </w:pPr>
    </w:lvl>
    <w:lvl w:ilvl="2" w:tplc="BE0EC6AE">
      <w:start w:val="1"/>
      <w:numFmt w:val="decimal"/>
      <w:lvlText w:val="%3)"/>
      <w:lvlJc w:val="left"/>
      <w:pPr>
        <w:ind w:left="1440" w:hanging="360"/>
      </w:pPr>
    </w:lvl>
    <w:lvl w:ilvl="3" w:tplc="AA90E1A8">
      <w:start w:val="1"/>
      <w:numFmt w:val="decimal"/>
      <w:lvlText w:val="%4)"/>
      <w:lvlJc w:val="left"/>
      <w:pPr>
        <w:ind w:left="1440" w:hanging="360"/>
      </w:pPr>
    </w:lvl>
    <w:lvl w:ilvl="4" w:tplc="97FC1E0C">
      <w:start w:val="1"/>
      <w:numFmt w:val="decimal"/>
      <w:lvlText w:val="%5)"/>
      <w:lvlJc w:val="left"/>
      <w:pPr>
        <w:ind w:left="1440" w:hanging="360"/>
      </w:pPr>
    </w:lvl>
    <w:lvl w:ilvl="5" w:tplc="32B6B6D4">
      <w:start w:val="1"/>
      <w:numFmt w:val="decimal"/>
      <w:lvlText w:val="%6)"/>
      <w:lvlJc w:val="left"/>
      <w:pPr>
        <w:ind w:left="1440" w:hanging="360"/>
      </w:pPr>
    </w:lvl>
    <w:lvl w:ilvl="6" w:tplc="6630CEC2">
      <w:start w:val="1"/>
      <w:numFmt w:val="decimal"/>
      <w:lvlText w:val="%7)"/>
      <w:lvlJc w:val="left"/>
      <w:pPr>
        <w:ind w:left="1440" w:hanging="360"/>
      </w:pPr>
    </w:lvl>
    <w:lvl w:ilvl="7" w:tplc="6E22677C">
      <w:start w:val="1"/>
      <w:numFmt w:val="decimal"/>
      <w:lvlText w:val="%8)"/>
      <w:lvlJc w:val="left"/>
      <w:pPr>
        <w:ind w:left="1440" w:hanging="360"/>
      </w:pPr>
    </w:lvl>
    <w:lvl w:ilvl="8" w:tplc="8D8E2C56">
      <w:start w:val="1"/>
      <w:numFmt w:val="decimal"/>
      <w:lvlText w:val="%9)"/>
      <w:lvlJc w:val="left"/>
      <w:pPr>
        <w:ind w:left="1440" w:hanging="360"/>
      </w:pPr>
    </w:lvl>
  </w:abstractNum>
  <w:abstractNum w:abstractNumId="4" w15:restartNumberingAfterBreak="0">
    <w:nsid w:val="6879463B"/>
    <w:multiLevelType w:val="hybridMultilevel"/>
    <w:tmpl w:val="F6C8E9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7A2A7AE4"/>
    <w:multiLevelType w:val="hybridMultilevel"/>
    <w:tmpl w:val="998AC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A02C88"/>
    <w:multiLevelType w:val="hybridMultilevel"/>
    <w:tmpl w:val="45DC7288"/>
    <w:lvl w:ilvl="0" w:tplc="07D61520">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CD83D2D"/>
    <w:multiLevelType w:val="hybridMultilevel"/>
    <w:tmpl w:val="BA4214BC"/>
    <w:lvl w:ilvl="0" w:tplc="07D61520">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FD01BC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4335282">
    <w:abstractNumId w:val="1"/>
  </w:num>
  <w:num w:numId="2" w16cid:durableId="1992784029">
    <w:abstractNumId w:val="7"/>
  </w:num>
  <w:num w:numId="3" w16cid:durableId="1776633988">
    <w:abstractNumId w:val="6"/>
  </w:num>
  <w:num w:numId="4" w16cid:durableId="175270439">
    <w:abstractNumId w:val="8"/>
  </w:num>
  <w:num w:numId="5" w16cid:durableId="1295017529">
    <w:abstractNumId w:val="2"/>
  </w:num>
  <w:num w:numId="6" w16cid:durableId="683635118">
    <w:abstractNumId w:val="0"/>
  </w:num>
  <w:num w:numId="7" w16cid:durableId="1659915180">
    <w:abstractNumId w:val="4"/>
  </w:num>
  <w:num w:numId="8" w16cid:durableId="2050295997">
    <w:abstractNumId w:val="5"/>
  </w:num>
  <w:num w:numId="9" w16cid:durableId="440078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9B"/>
    <w:rsid w:val="000024D5"/>
    <w:rsid w:val="000117C8"/>
    <w:rsid w:val="00020ABF"/>
    <w:rsid w:val="00024E96"/>
    <w:rsid w:val="000252FE"/>
    <w:rsid w:val="00034C31"/>
    <w:rsid w:val="00037BE0"/>
    <w:rsid w:val="00061417"/>
    <w:rsid w:val="00065FA6"/>
    <w:rsid w:val="00066C51"/>
    <w:rsid w:val="000720A8"/>
    <w:rsid w:val="0007279A"/>
    <w:rsid w:val="00074E3E"/>
    <w:rsid w:val="00075469"/>
    <w:rsid w:val="00075C31"/>
    <w:rsid w:val="00083215"/>
    <w:rsid w:val="00086935"/>
    <w:rsid w:val="0008726B"/>
    <w:rsid w:val="000909F1"/>
    <w:rsid w:val="000914B1"/>
    <w:rsid w:val="000A46AA"/>
    <w:rsid w:val="000B0848"/>
    <w:rsid w:val="000B72BF"/>
    <w:rsid w:val="000C2D03"/>
    <w:rsid w:val="000C5D81"/>
    <w:rsid w:val="000D49F0"/>
    <w:rsid w:val="000D7E23"/>
    <w:rsid w:val="000E128D"/>
    <w:rsid w:val="000E4F6B"/>
    <w:rsid w:val="000F36B3"/>
    <w:rsid w:val="00113633"/>
    <w:rsid w:val="001142BB"/>
    <w:rsid w:val="001160B4"/>
    <w:rsid w:val="001210DC"/>
    <w:rsid w:val="00127848"/>
    <w:rsid w:val="00133748"/>
    <w:rsid w:val="00135E8F"/>
    <w:rsid w:val="001603AB"/>
    <w:rsid w:val="0016763A"/>
    <w:rsid w:val="00170439"/>
    <w:rsid w:val="001752F2"/>
    <w:rsid w:val="001822F6"/>
    <w:rsid w:val="00184A29"/>
    <w:rsid w:val="00192B2F"/>
    <w:rsid w:val="00193C45"/>
    <w:rsid w:val="001B7055"/>
    <w:rsid w:val="001C2CF5"/>
    <w:rsid w:val="001C4872"/>
    <w:rsid w:val="001D06D7"/>
    <w:rsid w:val="001D5121"/>
    <w:rsid w:val="001D61AE"/>
    <w:rsid w:val="001E3FFE"/>
    <w:rsid w:val="001F6A1B"/>
    <w:rsid w:val="0020063F"/>
    <w:rsid w:val="00205D3E"/>
    <w:rsid w:val="00207442"/>
    <w:rsid w:val="00212BAB"/>
    <w:rsid w:val="0024194C"/>
    <w:rsid w:val="00264F06"/>
    <w:rsid w:val="00276D70"/>
    <w:rsid w:val="00276F7A"/>
    <w:rsid w:val="00284D0F"/>
    <w:rsid w:val="00293014"/>
    <w:rsid w:val="0029559F"/>
    <w:rsid w:val="002A3F6B"/>
    <w:rsid w:val="002A44F1"/>
    <w:rsid w:val="002C0177"/>
    <w:rsid w:val="002C0FBB"/>
    <w:rsid w:val="002D5C3E"/>
    <w:rsid w:val="002F36BC"/>
    <w:rsid w:val="002F558D"/>
    <w:rsid w:val="003155A1"/>
    <w:rsid w:val="00330EE9"/>
    <w:rsid w:val="00344D30"/>
    <w:rsid w:val="00345237"/>
    <w:rsid w:val="00346174"/>
    <w:rsid w:val="0035098B"/>
    <w:rsid w:val="003527D0"/>
    <w:rsid w:val="003536CA"/>
    <w:rsid w:val="00354EFD"/>
    <w:rsid w:val="00365FAE"/>
    <w:rsid w:val="003707A0"/>
    <w:rsid w:val="00374980"/>
    <w:rsid w:val="00376E0E"/>
    <w:rsid w:val="00385D79"/>
    <w:rsid w:val="003974B5"/>
    <w:rsid w:val="003A4735"/>
    <w:rsid w:val="003A50D1"/>
    <w:rsid w:val="003B0280"/>
    <w:rsid w:val="003B0B04"/>
    <w:rsid w:val="003B764D"/>
    <w:rsid w:val="003E011E"/>
    <w:rsid w:val="003E2334"/>
    <w:rsid w:val="003E5138"/>
    <w:rsid w:val="003F2A06"/>
    <w:rsid w:val="003F3204"/>
    <w:rsid w:val="003F62B3"/>
    <w:rsid w:val="00401473"/>
    <w:rsid w:val="004020CD"/>
    <w:rsid w:val="004106F9"/>
    <w:rsid w:val="00410E5B"/>
    <w:rsid w:val="0041334D"/>
    <w:rsid w:val="0041374A"/>
    <w:rsid w:val="004322EB"/>
    <w:rsid w:val="004369A0"/>
    <w:rsid w:val="00440953"/>
    <w:rsid w:val="004461A9"/>
    <w:rsid w:val="004501C1"/>
    <w:rsid w:val="00450F88"/>
    <w:rsid w:val="00457B06"/>
    <w:rsid w:val="0046423E"/>
    <w:rsid w:val="00464F9A"/>
    <w:rsid w:val="00466679"/>
    <w:rsid w:val="00481B8D"/>
    <w:rsid w:val="004963C6"/>
    <w:rsid w:val="004A5E9B"/>
    <w:rsid w:val="004A63F5"/>
    <w:rsid w:val="004B1AC7"/>
    <w:rsid w:val="004C174B"/>
    <w:rsid w:val="004C1C33"/>
    <w:rsid w:val="004D0BC3"/>
    <w:rsid w:val="004E0861"/>
    <w:rsid w:val="005131C7"/>
    <w:rsid w:val="0051529C"/>
    <w:rsid w:val="00526A58"/>
    <w:rsid w:val="005271E2"/>
    <w:rsid w:val="00527384"/>
    <w:rsid w:val="00530B53"/>
    <w:rsid w:val="00535D78"/>
    <w:rsid w:val="00536F9D"/>
    <w:rsid w:val="00545A9A"/>
    <w:rsid w:val="00552DFC"/>
    <w:rsid w:val="00557583"/>
    <w:rsid w:val="00562571"/>
    <w:rsid w:val="00570DE4"/>
    <w:rsid w:val="00571165"/>
    <w:rsid w:val="00571949"/>
    <w:rsid w:val="00574BA1"/>
    <w:rsid w:val="0057555D"/>
    <w:rsid w:val="00587C79"/>
    <w:rsid w:val="00594B8C"/>
    <w:rsid w:val="005B00E4"/>
    <w:rsid w:val="005B719D"/>
    <w:rsid w:val="005D3C78"/>
    <w:rsid w:val="005D66C4"/>
    <w:rsid w:val="005E5ACD"/>
    <w:rsid w:val="005F150A"/>
    <w:rsid w:val="00604770"/>
    <w:rsid w:val="00607290"/>
    <w:rsid w:val="00617875"/>
    <w:rsid w:val="006212BA"/>
    <w:rsid w:val="00635C16"/>
    <w:rsid w:val="00635E17"/>
    <w:rsid w:val="00655B85"/>
    <w:rsid w:val="00657559"/>
    <w:rsid w:val="006627E5"/>
    <w:rsid w:val="00664134"/>
    <w:rsid w:val="006662D3"/>
    <w:rsid w:val="0067215B"/>
    <w:rsid w:val="00672D24"/>
    <w:rsid w:val="0067344F"/>
    <w:rsid w:val="00674738"/>
    <w:rsid w:val="0069074A"/>
    <w:rsid w:val="006940A0"/>
    <w:rsid w:val="00696DE6"/>
    <w:rsid w:val="006A26D6"/>
    <w:rsid w:val="006A3D1D"/>
    <w:rsid w:val="006A5E7F"/>
    <w:rsid w:val="006B4039"/>
    <w:rsid w:val="006B5EEE"/>
    <w:rsid w:val="006C2BE4"/>
    <w:rsid w:val="006C684B"/>
    <w:rsid w:val="006C7459"/>
    <w:rsid w:val="006C7589"/>
    <w:rsid w:val="006D1731"/>
    <w:rsid w:val="006E2347"/>
    <w:rsid w:val="006F1E5F"/>
    <w:rsid w:val="006F61D7"/>
    <w:rsid w:val="00700590"/>
    <w:rsid w:val="00710B59"/>
    <w:rsid w:val="00713891"/>
    <w:rsid w:val="00720DA2"/>
    <w:rsid w:val="007310A5"/>
    <w:rsid w:val="00733D30"/>
    <w:rsid w:val="00742A70"/>
    <w:rsid w:val="00745EB8"/>
    <w:rsid w:val="007532FB"/>
    <w:rsid w:val="0075474D"/>
    <w:rsid w:val="007571A3"/>
    <w:rsid w:val="00775DCD"/>
    <w:rsid w:val="0078031D"/>
    <w:rsid w:val="00783DB3"/>
    <w:rsid w:val="0078483E"/>
    <w:rsid w:val="007A1157"/>
    <w:rsid w:val="007A7FB5"/>
    <w:rsid w:val="007B2F54"/>
    <w:rsid w:val="007B5A3B"/>
    <w:rsid w:val="007D61D6"/>
    <w:rsid w:val="007E39E4"/>
    <w:rsid w:val="007E4A02"/>
    <w:rsid w:val="007F3D4E"/>
    <w:rsid w:val="007F3EE1"/>
    <w:rsid w:val="007F3FAB"/>
    <w:rsid w:val="00801F48"/>
    <w:rsid w:val="00807814"/>
    <w:rsid w:val="00810287"/>
    <w:rsid w:val="00816F57"/>
    <w:rsid w:val="008209B7"/>
    <w:rsid w:val="008279A7"/>
    <w:rsid w:val="00834491"/>
    <w:rsid w:val="0084005A"/>
    <w:rsid w:val="00840A2C"/>
    <w:rsid w:val="00843D5A"/>
    <w:rsid w:val="00850906"/>
    <w:rsid w:val="0086473B"/>
    <w:rsid w:val="00877A4D"/>
    <w:rsid w:val="0089159E"/>
    <w:rsid w:val="00896711"/>
    <w:rsid w:val="008A7C3B"/>
    <w:rsid w:val="008B1233"/>
    <w:rsid w:val="008B6A43"/>
    <w:rsid w:val="008B6C38"/>
    <w:rsid w:val="008C4723"/>
    <w:rsid w:val="008D220D"/>
    <w:rsid w:val="008E040A"/>
    <w:rsid w:val="008E20DA"/>
    <w:rsid w:val="008F074F"/>
    <w:rsid w:val="008F3E1F"/>
    <w:rsid w:val="008F4FB7"/>
    <w:rsid w:val="0090053F"/>
    <w:rsid w:val="00907C6D"/>
    <w:rsid w:val="009177E5"/>
    <w:rsid w:val="009313B7"/>
    <w:rsid w:val="00937EF3"/>
    <w:rsid w:val="00940A14"/>
    <w:rsid w:val="009502B3"/>
    <w:rsid w:val="009539BA"/>
    <w:rsid w:val="009544E7"/>
    <w:rsid w:val="00965DDB"/>
    <w:rsid w:val="00967809"/>
    <w:rsid w:val="00977DA8"/>
    <w:rsid w:val="0099203E"/>
    <w:rsid w:val="009966E3"/>
    <w:rsid w:val="009A1159"/>
    <w:rsid w:val="009A3A0A"/>
    <w:rsid w:val="009A7E25"/>
    <w:rsid w:val="009D055D"/>
    <w:rsid w:val="009D1070"/>
    <w:rsid w:val="009D68A0"/>
    <w:rsid w:val="009D7AC5"/>
    <w:rsid w:val="009F0FC6"/>
    <w:rsid w:val="009F1442"/>
    <w:rsid w:val="009F4CFD"/>
    <w:rsid w:val="00A04E63"/>
    <w:rsid w:val="00A16E2B"/>
    <w:rsid w:val="00A216C5"/>
    <w:rsid w:val="00A251FE"/>
    <w:rsid w:val="00A258E3"/>
    <w:rsid w:val="00A352BE"/>
    <w:rsid w:val="00A449B9"/>
    <w:rsid w:val="00A47280"/>
    <w:rsid w:val="00A51823"/>
    <w:rsid w:val="00A61E20"/>
    <w:rsid w:val="00A669F4"/>
    <w:rsid w:val="00A706D8"/>
    <w:rsid w:val="00A72E48"/>
    <w:rsid w:val="00A75F18"/>
    <w:rsid w:val="00A83F5E"/>
    <w:rsid w:val="00A911AE"/>
    <w:rsid w:val="00A93B35"/>
    <w:rsid w:val="00AA0FD0"/>
    <w:rsid w:val="00AB15A7"/>
    <w:rsid w:val="00AB4621"/>
    <w:rsid w:val="00AD405E"/>
    <w:rsid w:val="00AE42DB"/>
    <w:rsid w:val="00AF2530"/>
    <w:rsid w:val="00B00971"/>
    <w:rsid w:val="00B076E3"/>
    <w:rsid w:val="00B11174"/>
    <w:rsid w:val="00B140EB"/>
    <w:rsid w:val="00B22912"/>
    <w:rsid w:val="00B33EE7"/>
    <w:rsid w:val="00B3519C"/>
    <w:rsid w:val="00B368CD"/>
    <w:rsid w:val="00B410C9"/>
    <w:rsid w:val="00B55AC7"/>
    <w:rsid w:val="00B5773F"/>
    <w:rsid w:val="00B60067"/>
    <w:rsid w:val="00B6073F"/>
    <w:rsid w:val="00B71F09"/>
    <w:rsid w:val="00B85421"/>
    <w:rsid w:val="00B91242"/>
    <w:rsid w:val="00B928F7"/>
    <w:rsid w:val="00BB27BB"/>
    <w:rsid w:val="00BB7856"/>
    <w:rsid w:val="00BC189E"/>
    <w:rsid w:val="00BD4653"/>
    <w:rsid w:val="00BE2AA1"/>
    <w:rsid w:val="00BF3CA3"/>
    <w:rsid w:val="00BF695E"/>
    <w:rsid w:val="00BF7583"/>
    <w:rsid w:val="00C10FB2"/>
    <w:rsid w:val="00C12AC5"/>
    <w:rsid w:val="00C14E57"/>
    <w:rsid w:val="00C177D4"/>
    <w:rsid w:val="00C34BD7"/>
    <w:rsid w:val="00C3638F"/>
    <w:rsid w:val="00C40032"/>
    <w:rsid w:val="00C4113D"/>
    <w:rsid w:val="00C42BDE"/>
    <w:rsid w:val="00C559C1"/>
    <w:rsid w:val="00C61254"/>
    <w:rsid w:val="00C64B5C"/>
    <w:rsid w:val="00C65BDD"/>
    <w:rsid w:val="00C71455"/>
    <w:rsid w:val="00C73285"/>
    <w:rsid w:val="00C74615"/>
    <w:rsid w:val="00C75E58"/>
    <w:rsid w:val="00C853AB"/>
    <w:rsid w:val="00C96075"/>
    <w:rsid w:val="00CA0E07"/>
    <w:rsid w:val="00CA11D1"/>
    <w:rsid w:val="00CA12A3"/>
    <w:rsid w:val="00CA4B1F"/>
    <w:rsid w:val="00CB70AC"/>
    <w:rsid w:val="00CB737B"/>
    <w:rsid w:val="00CC0518"/>
    <w:rsid w:val="00CC3EB4"/>
    <w:rsid w:val="00CC796C"/>
    <w:rsid w:val="00CD0171"/>
    <w:rsid w:val="00CE0CA4"/>
    <w:rsid w:val="00CF0FBB"/>
    <w:rsid w:val="00D06FDA"/>
    <w:rsid w:val="00D20773"/>
    <w:rsid w:val="00D37290"/>
    <w:rsid w:val="00D44F32"/>
    <w:rsid w:val="00D47C2E"/>
    <w:rsid w:val="00D47FCA"/>
    <w:rsid w:val="00D655B7"/>
    <w:rsid w:val="00D658B0"/>
    <w:rsid w:val="00D674C0"/>
    <w:rsid w:val="00D707CE"/>
    <w:rsid w:val="00D76CB4"/>
    <w:rsid w:val="00D85699"/>
    <w:rsid w:val="00D86956"/>
    <w:rsid w:val="00D86E47"/>
    <w:rsid w:val="00D90756"/>
    <w:rsid w:val="00D953A4"/>
    <w:rsid w:val="00DA1422"/>
    <w:rsid w:val="00DA17AF"/>
    <w:rsid w:val="00DA41FE"/>
    <w:rsid w:val="00DB67BF"/>
    <w:rsid w:val="00DC2266"/>
    <w:rsid w:val="00DD0DCA"/>
    <w:rsid w:val="00DD1CFD"/>
    <w:rsid w:val="00DE531D"/>
    <w:rsid w:val="00DE79B2"/>
    <w:rsid w:val="00DF66AA"/>
    <w:rsid w:val="00DF7103"/>
    <w:rsid w:val="00E06680"/>
    <w:rsid w:val="00E13639"/>
    <w:rsid w:val="00E219E7"/>
    <w:rsid w:val="00E2272B"/>
    <w:rsid w:val="00E33EB5"/>
    <w:rsid w:val="00E44DEF"/>
    <w:rsid w:val="00E47237"/>
    <w:rsid w:val="00E56037"/>
    <w:rsid w:val="00E56CF2"/>
    <w:rsid w:val="00E66E6C"/>
    <w:rsid w:val="00E71A8E"/>
    <w:rsid w:val="00E737C3"/>
    <w:rsid w:val="00E74C9B"/>
    <w:rsid w:val="00E80492"/>
    <w:rsid w:val="00E80580"/>
    <w:rsid w:val="00E81129"/>
    <w:rsid w:val="00E85B34"/>
    <w:rsid w:val="00EA5130"/>
    <w:rsid w:val="00EA5BA6"/>
    <w:rsid w:val="00EA76EB"/>
    <w:rsid w:val="00EB7356"/>
    <w:rsid w:val="00EC4257"/>
    <w:rsid w:val="00EC4AE4"/>
    <w:rsid w:val="00EC7888"/>
    <w:rsid w:val="00ED3B8F"/>
    <w:rsid w:val="00ED5C26"/>
    <w:rsid w:val="00ED74C0"/>
    <w:rsid w:val="00EE54CD"/>
    <w:rsid w:val="00F11CDD"/>
    <w:rsid w:val="00F134D2"/>
    <w:rsid w:val="00F1587A"/>
    <w:rsid w:val="00F200FB"/>
    <w:rsid w:val="00F23F5D"/>
    <w:rsid w:val="00F2584E"/>
    <w:rsid w:val="00F41DD5"/>
    <w:rsid w:val="00F42EDF"/>
    <w:rsid w:val="00F678D6"/>
    <w:rsid w:val="00F75A23"/>
    <w:rsid w:val="00F7626E"/>
    <w:rsid w:val="00F845F6"/>
    <w:rsid w:val="00F85B12"/>
    <w:rsid w:val="00F9029F"/>
    <w:rsid w:val="00FA2B7C"/>
    <w:rsid w:val="00FB43AE"/>
    <w:rsid w:val="00FB49CA"/>
    <w:rsid w:val="00FC3079"/>
    <w:rsid w:val="00FC3F02"/>
    <w:rsid w:val="00FC4B68"/>
    <w:rsid w:val="00FC5606"/>
    <w:rsid w:val="00FC6A68"/>
    <w:rsid w:val="00FD33AD"/>
    <w:rsid w:val="00FD5991"/>
    <w:rsid w:val="00FF03B6"/>
    <w:rsid w:val="00FF7ADF"/>
    <w:rsid w:val="00FFD845"/>
    <w:rsid w:val="0240CCF4"/>
    <w:rsid w:val="043E203D"/>
    <w:rsid w:val="04F63A8D"/>
    <w:rsid w:val="09653370"/>
    <w:rsid w:val="0BD1AF06"/>
    <w:rsid w:val="0D26C210"/>
    <w:rsid w:val="0FF42916"/>
    <w:rsid w:val="11BE25E9"/>
    <w:rsid w:val="126C7903"/>
    <w:rsid w:val="150471CC"/>
    <w:rsid w:val="1747537C"/>
    <w:rsid w:val="178C179A"/>
    <w:rsid w:val="17F6B6F8"/>
    <w:rsid w:val="180C845B"/>
    <w:rsid w:val="18B58EE3"/>
    <w:rsid w:val="1D519159"/>
    <w:rsid w:val="20FD785B"/>
    <w:rsid w:val="22FACBA4"/>
    <w:rsid w:val="23C97DA0"/>
    <w:rsid w:val="263F323C"/>
    <w:rsid w:val="27451932"/>
    <w:rsid w:val="288D4783"/>
    <w:rsid w:val="28D92EDE"/>
    <w:rsid w:val="293D0FA6"/>
    <w:rsid w:val="2A38F1F5"/>
    <w:rsid w:val="2CF2F21A"/>
    <w:rsid w:val="3137E2D3"/>
    <w:rsid w:val="318A2322"/>
    <w:rsid w:val="33B67F82"/>
    <w:rsid w:val="35A5ACC6"/>
    <w:rsid w:val="373014DA"/>
    <w:rsid w:val="37FB5DDF"/>
    <w:rsid w:val="387A9BB0"/>
    <w:rsid w:val="39184B2C"/>
    <w:rsid w:val="3B313839"/>
    <w:rsid w:val="3C07A4EA"/>
    <w:rsid w:val="40C4E308"/>
    <w:rsid w:val="41B182BE"/>
    <w:rsid w:val="42B1C4C8"/>
    <w:rsid w:val="43B98C53"/>
    <w:rsid w:val="449CA4AD"/>
    <w:rsid w:val="471B93A7"/>
    <w:rsid w:val="473FDA55"/>
    <w:rsid w:val="4904D28D"/>
    <w:rsid w:val="4B11A7AD"/>
    <w:rsid w:val="4BD0E53A"/>
    <w:rsid w:val="4F4CB2A2"/>
    <w:rsid w:val="513534A7"/>
    <w:rsid w:val="5250C9AC"/>
    <w:rsid w:val="52DE4E68"/>
    <w:rsid w:val="56E99DB4"/>
    <w:rsid w:val="57F780C3"/>
    <w:rsid w:val="5A7E9CF8"/>
    <w:rsid w:val="5AB3147F"/>
    <w:rsid w:val="5B63A6EB"/>
    <w:rsid w:val="5C3FA247"/>
    <w:rsid w:val="5F03BB01"/>
    <w:rsid w:val="63AAF8EB"/>
    <w:rsid w:val="63CB40BB"/>
    <w:rsid w:val="64EB07E0"/>
    <w:rsid w:val="663AF0E6"/>
    <w:rsid w:val="673E5B19"/>
    <w:rsid w:val="67EEBAB4"/>
    <w:rsid w:val="68CB8059"/>
    <w:rsid w:val="694BED1A"/>
    <w:rsid w:val="6CA75DCB"/>
    <w:rsid w:val="710C47C2"/>
    <w:rsid w:val="7307B4C3"/>
    <w:rsid w:val="753C3CD5"/>
    <w:rsid w:val="75AF6036"/>
    <w:rsid w:val="7894A0C0"/>
    <w:rsid w:val="79020370"/>
    <w:rsid w:val="7988D8F8"/>
    <w:rsid w:val="79F7B48B"/>
    <w:rsid w:val="7B1B6A58"/>
    <w:rsid w:val="7E0D49E2"/>
    <w:rsid w:val="7FA8B59C"/>
    <w:rsid w:val="7FC869B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76DC"/>
  <w15:chartTrackingRefBased/>
  <w15:docId w15:val="{33C09AB5-480C-4722-A9B0-CA0D390F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9B"/>
    <w:pPr>
      <w:spacing w:after="200" w:line="276" w:lineRule="auto"/>
      <w:jc w:val="both"/>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autoRedefine/>
    <w:uiPriority w:val="9"/>
    <w:unhideWhenUsed/>
    <w:qFormat/>
    <w:rsid w:val="00F7626E"/>
    <w:pPr>
      <w:keepNext/>
      <w:keepLines/>
      <w:spacing w:after="0" w:line="240" w:lineRule="auto"/>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626E"/>
    <w:rPr>
      <w:rFonts w:ascii="Times New Roman" w:eastAsiaTheme="majorEastAsia" w:hAnsi="Times New Roman" w:cstheme="majorBidi"/>
      <w:b/>
      <w:sz w:val="24"/>
      <w:szCs w:val="26"/>
      <w:lang w:eastAsia="lv-LV"/>
    </w:rPr>
  </w:style>
  <w:style w:type="paragraph" w:styleId="ListParagraph">
    <w:name w:val="List Paragraph"/>
    <w:aliases w:val="H&amp;P List Paragraph,2,Strip,Normal bullet 2,Bullet list,List Paragraph1,Saraksta rindkopa1,List Paragraph11"/>
    <w:basedOn w:val="Normal"/>
    <w:link w:val="ListParagraphChar"/>
    <w:qFormat/>
    <w:rsid w:val="005271E2"/>
    <w:pPr>
      <w:ind w:left="720"/>
      <w:contextualSpacing/>
    </w:pPr>
  </w:style>
  <w:style w:type="paragraph" w:styleId="FootnoteText">
    <w:name w:val="footnote text"/>
    <w:basedOn w:val="Normal"/>
    <w:link w:val="FootnoteTextChar"/>
    <w:uiPriority w:val="99"/>
    <w:semiHidden/>
    <w:unhideWhenUsed/>
    <w:rsid w:val="006C2B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BE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6C2BE4"/>
    <w:rPr>
      <w:vertAlign w:val="superscript"/>
    </w:rPr>
  </w:style>
  <w:style w:type="paragraph" w:styleId="Revision">
    <w:name w:val="Revision"/>
    <w:hidden/>
    <w:uiPriority w:val="99"/>
    <w:semiHidden/>
    <w:rsid w:val="008A7C3B"/>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024D5"/>
    <w:rPr>
      <w:sz w:val="16"/>
      <w:szCs w:val="16"/>
    </w:rPr>
  </w:style>
  <w:style w:type="paragraph" w:styleId="CommentText">
    <w:name w:val="annotation text"/>
    <w:basedOn w:val="Normal"/>
    <w:link w:val="CommentTextChar"/>
    <w:uiPriority w:val="99"/>
    <w:unhideWhenUsed/>
    <w:rsid w:val="000024D5"/>
    <w:pPr>
      <w:spacing w:line="240" w:lineRule="auto"/>
    </w:pPr>
    <w:rPr>
      <w:sz w:val="20"/>
      <w:szCs w:val="20"/>
    </w:rPr>
  </w:style>
  <w:style w:type="character" w:customStyle="1" w:styleId="CommentTextChar">
    <w:name w:val="Comment Text Char"/>
    <w:basedOn w:val="DefaultParagraphFont"/>
    <w:link w:val="CommentText"/>
    <w:uiPriority w:val="99"/>
    <w:rsid w:val="000024D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024D5"/>
    <w:rPr>
      <w:b/>
      <w:bCs/>
    </w:rPr>
  </w:style>
  <w:style w:type="character" w:customStyle="1" w:styleId="CommentSubjectChar">
    <w:name w:val="Comment Subject Char"/>
    <w:basedOn w:val="CommentTextChar"/>
    <w:link w:val="CommentSubject"/>
    <w:uiPriority w:val="99"/>
    <w:semiHidden/>
    <w:rsid w:val="000024D5"/>
    <w:rPr>
      <w:rFonts w:ascii="Times New Roman" w:eastAsia="Times New Roman" w:hAnsi="Times New Roman" w:cs="Times New Roman"/>
      <w:b/>
      <w:bCs/>
      <w:sz w:val="20"/>
      <w:szCs w:val="20"/>
      <w:lang w:eastAsia="lv-LV"/>
    </w:rPr>
  </w:style>
  <w:style w:type="character" w:customStyle="1" w:styleId="ListParagraphChar">
    <w:name w:val="List Paragraph Char"/>
    <w:aliases w:val="H&amp;P List Paragraph Char,2 Char,Strip Char,Normal bullet 2 Char,Bullet list Char,List Paragraph1 Char,Saraksta rindkopa1 Char,List Paragraph11 Char"/>
    <w:link w:val="ListParagraph"/>
    <w:qFormat/>
    <w:locked/>
    <w:rsid w:val="00604770"/>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E219E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219E7"/>
    <w:rPr>
      <w:rFonts w:ascii="Times New Roman" w:eastAsia="Times New Roman" w:hAnsi="Times New Roman" w:cs="Times New Roman"/>
      <w:sz w:val="24"/>
      <w:szCs w:val="24"/>
      <w:lang w:eastAsia="lv-LV"/>
    </w:rPr>
  </w:style>
  <w:style w:type="paragraph" w:styleId="Footer">
    <w:name w:val="footer"/>
    <w:basedOn w:val="Normal"/>
    <w:link w:val="FooterChar"/>
    <w:uiPriority w:val="99"/>
    <w:semiHidden/>
    <w:unhideWhenUsed/>
    <w:rsid w:val="00E219E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219E7"/>
    <w:rPr>
      <w:rFonts w:ascii="Times New Roman" w:eastAsia="Times New Roman" w:hAnsi="Times New Roman" w:cs="Times New Roman"/>
      <w:sz w:val="24"/>
      <w:szCs w:val="24"/>
      <w:lang w:eastAsia="lv-LV"/>
    </w:rPr>
  </w:style>
  <w:style w:type="character" w:styleId="Mention">
    <w:name w:val="Mention"/>
    <w:basedOn w:val="DefaultParagraphFont"/>
    <w:uiPriority w:val="99"/>
    <w:unhideWhenUsed/>
    <w:rsid w:val="00D90756"/>
    <w:rPr>
      <w:color w:val="2B579A"/>
      <w:shd w:val="clear" w:color="auto" w:fill="E1DFDD"/>
    </w:rPr>
  </w:style>
  <w:style w:type="character" w:customStyle="1" w:styleId="cf01">
    <w:name w:val="cf01"/>
    <w:basedOn w:val="DefaultParagraphFont"/>
    <w:rsid w:val="00A75F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865170">
      <w:bodyDiv w:val="1"/>
      <w:marLeft w:val="0"/>
      <w:marRight w:val="0"/>
      <w:marTop w:val="0"/>
      <w:marBottom w:val="0"/>
      <w:divBdr>
        <w:top w:val="none" w:sz="0" w:space="0" w:color="auto"/>
        <w:left w:val="none" w:sz="0" w:space="0" w:color="auto"/>
        <w:bottom w:val="none" w:sz="0" w:space="0" w:color="auto"/>
        <w:right w:val="none" w:sz="0" w:space="0" w:color="auto"/>
      </w:divBdr>
    </w:div>
    <w:div w:id="20599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6" ma:contentTypeDescription="Izveidot jaunu dokumentu." ma:contentTypeScope="" ma:versionID="a712ef60f04991688385d72f2932c688">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208113071faec06e84fb7656124af919"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5799A-9E2B-43C2-9257-2BF840AE5A55}">
  <ds:schemaRefs>
    <ds:schemaRef ds:uri="http://schemas.microsoft.com/sharepoint/v3/contenttype/forms"/>
  </ds:schemaRefs>
</ds:datastoreItem>
</file>

<file path=customXml/itemProps2.xml><?xml version="1.0" encoding="utf-8"?>
<ds:datastoreItem xmlns:ds="http://schemas.openxmlformats.org/officeDocument/2006/customXml" ds:itemID="{4D7893C9-BBEA-400A-9AB5-5A90D40ED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B16E2-53B7-4070-9502-402964FE899D}">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customXml/itemProps4.xml><?xml version="1.0" encoding="utf-8"?>
<ds:datastoreItem xmlns:ds="http://schemas.openxmlformats.org/officeDocument/2006/customXml" ds:itemID="{2199137E-B435-464D-A039-DF672850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9715</Words>
  <Characters>5539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Ineta Kurzemniece</cp:lastModifiedBy>
  <cp:revision>2</cp:revision>
  <cp:lastPrinted>2023-08-29T06:46:00Z</cp:lastPrinted>
  <dcterms:created xsi:type="dcterms:W3CDTF">2023-08-31T09:57:00Z</dcterms:created>
  <dcterms:modified xsi:type="dcterms:W3CDTF">2023-08-31T09:57:00Z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MediaServiceImageTags">
    <vt:lpwstr/>
  </property>
</Properties>
</file>