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3F36" w14:textId="7020AFB3" w:rsidR="00F25BE1" w:rsidRPr="004D1441" w:rsidRDefault="009E05F5" w:rsidP="00F25BE1">
      <w:pPr>
        <w:widowControl/>
        <w:spacing w:after="0" w:line="240" w:lineRule="auto"/>
        <w:jc w:val="center"/>
        <w:textAlignment w:val="baseline"/>
        <w:rPr>
          <w:rFonts w:ascii="Times New Roman" w:eastAsia="Times New Roman" w:hAnsi="Times New Roman"/>
          <w:b/>
          <w:bCs/>
          <w:sz w:val="28"/>
          <w:szCs w:val="28"/>
          <w:lang w:eastAsia="lv-LV"/>
        </w:rPr>
      </w:pPr>
      <w:bookmarkStart w:id="0" w:name="_Hlk120623080"/>
      <w:r w:rsidRPr="004D1441">
        <w:rPr>
          <w:rFonts w:ascii="Times New Roman" w:eastAsia="Times New Roman" w:hAnsi="Times New Roman"/>
          <w:b/>
          <w:bCs/>
          <w:sz w:val="28"/>
          <w:szCs w:val="28"/>
          <w:lang w:eastAsia="lv-LV"/>
        </w:rPr>
        <w:t>Saistošo noteikumu</w:t>
      </w:r>
      <w:r w:rsidR="00F25BE1">
        <w:rPr>
          <w:rFonts w:ascii="Times New Roman" w:eastAsia="Times New Roman" w:hAnsi="Times New Roman"/>
          <w:b/>
          <w:bCs/>
          <w:sz w:val="28"/>
          <w:szCs w:val="28"/>
          <w:lang w:eastAsia="lv-LV"/>
        </w:rPr>
        <w:t xml:space="preserve"> projekta </w:t>
      </w:r>
      <w:r w:rsidR="00F25BE1" w:rsidRPr="004D1441">
        <w:rPr>
          <w:rFonts w:ascii="Times New Roman" w:eastAsia="Times New Roman" w:hAnsi="Times New Roman"/>
          <w:b/>
          <w:bCs/>
          <w:sz w:val="28"/>
          <w:szCs w:val="28"/>
          <w:lang w:eastAsia="lv-LV"/>
        </w:rPr>
        <w:t>paskaidrojuma raksts</w:t>
      </w:r>
      <w:bookmarkEnd w:id="0"/>
    </w:p>
    <w:p w14:paraId="63696345" w14:textId="542E7BDB" w:rsidR="009E05F5" w:rsidRPr="004D1441" w:rsidRDefault="009E05F5" w:rsidP="009E05F5">
      <w:pPr>
        <w:widowControl/>
        <w:spacing w:after="0" w:line="240" w:lineRule="auto"/>
        <w:jc w:val="center"/>
        <w:textAlignment w:val="baseline"/>
        <w:rPr>
          <w:rFonts w:ascii="Times New Roman" w:eastAsia="Times New Roman" w:hAnsi="Times New Roman"/>
          <w:sz w:val="28"/>
          <w:szCs w:val="28"/>
          <w:lang w:eastAsia="lv-LV"/>
        </w:rPr>
      </w:pPr>
      <w:r w:rsidRPr="004D1441">
        <w:rPr>
          <w:rFonts w:ascii="Times New Roman" w:eastAsia="Times New Roman" w:hAnsi="Times New Roman"/>
          <w:b/>
          <w:bCs/>
          <w:sz w:val="28"/>
          <w:szCs w:val="28"/>
          <w:lang w:eastAsia="lv-LV"/>
        </w:rPr>
        <w:t xml:space="preserve"> </w:t>
      </w:r>
    </w:p>
    <w:p w14:paraId="202F5750" w14:textId="46F3002C" w:rsidR="009E05F5" w:rsidRPr="009E05F5" w:rsidRDefault="009E05F5" w:rsidP="009E05F5">
      <w:pPr>
        <w:widowControl/>
        <w:spacing w:after="0" w:line="240" w:lineRule="auto"/>
        <w:ind w:firstLine="84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694C185A" w14:textId="1DD739A9" w:rsidR="0057584E" w:rsidRPr="00F25BE1" w:rsidRDefault="008C2963" w:rsidP="0057584E">
      <w:pPr>
        <w:widowControl/>
        <w:spacing w:after="0" w:line="240" w:lineRule="auto"/>
        <w:ind w:firstLine="709"/>
        <w:jc w:val="both"/>
        <w:textAlignment w:val="baseline"/>
        <w:rPr>
          <w:rFonts w:ascii="Times New Roman" w:eastAsia="Times New Roman" w:hAnsi="Times New Roman"/>
          <w:sz w:val="24"/>
          <w:szCs w:val="24"/>
          <w:lang w:eastAsia="lv-LV"/>
        </w:rPr>
      </w:pPr>
      <w:r w:rsidRPr="002819A1">
        <w:rPr>
          <w:rFonts w:ascii="Times New Roman" w:eastAsia="Times New Roman" w:hAnsi="Times New Roman"/>
          <w:sz w:val="24"/>
          <w:szCs w:val="24"/>
          <w:lang w:eastAsia="lv-LV"/>
        </w:rPr>
        <w:t xml:space="preserve">Ar </w:t>
      </w:r>
      <w:r w:rsidR="009E05F5" w:rsidRPr="009E05F5">
        <w:rPr>
          <w:rFonts w:ascii="Times New Roman" w:eastAsia="Times New Roman" w:hAnsi="Times New Roman"/>
          <w:sz w:val="24"/>
          <w:szCs w:val="24"/>
          <w:lang w:eastAsia="lv-LV"/>
        </w:rPr>
        <w:t>Pašvaldību likum</w:t>
      </w:r>
      <w:r w:rsidR="0057584E">
        <w:rPr>
          <w:rFonts w:ascii="Times New Roman" w:eastAsia="Times New Roman" w:hAnsi="Times New Roman"/>
          <w:sz w:val="24"/>
          <w:szCs w:val="24"/>
          <w:lang w:eastAsia="lv-LV"/>
        </w:rPr>
        <w:t>u</w:t>
      </w:r>
      <w:r w:rsidR="009E05F5" w:rsidRPr="009E05F5">
        <w:rPr>
          <w:rFonts w:ascii="Times New Roman" w:eastAsia="Times New Roman" w:hAnsi="Times New Roman"/>
          <w:sz w:val="24"/>
          <w:szCs w:val="24"/>
          <w:lang w:eastAsia="lv-LV"/>
        </w:rPr>
        <w:t xml:space="preserve"> </w:t>
      </w:r>
      <w:r w:rsidR="00B227C4" w:rsidRPr="002819A1">
        <w:rPr>
          <w:rFonts w:ascii="Times New Roman" w:eastAsia="Times New Roman" w:hAnsi="Times New Roman"/>
          <w:sz w:val="24"/>
          <w:szCs w:val="24"/>
          <w:lang w:eastAsia="lv-LV"/>
        </w:rPr>
        <w:t xml:space="preserve">ir </w:t>
      </w:r>
      <w:r w:rsidR="00B227C4" w:rsidRPr="0057584E">
        <w:rPr>
          <w:rFonts w:ascii="Times New Roman" w:eastAsia="Times New Roman" w:hAnsi="Times New Roman"/>
          <w:b/>
          <w:bCs/>
          <w:sz w:val="24"/>
          <w:szCs w:val="24"/>
          <w:lang w:eastAsia="lv-LV"/>
        </w:rPr>
        <w:t>papildināts pašvaldību saisto</w:t>
      </w:r>
      <w:r w:rsidR="00875B52" w:rsidRPr="0057584E">
        <w:rPr>
          <w:rFonts w:ascii="Times New Roman" w:eastAsia="Times New Roman" w:hAnsi="Times New Roman"/>
          <w:b/>
          <w:bCs/>
          <w:sz w:val="24"/>
          <w:szCs w:val="24"/>
          <w:lang w:eastAsia="lv-LV"/>
        </w:rPr>
        <w:t>š</w:t>
      </w:r>
      <w:r w:rsidR="00B227C4" w:rsidRPr="0057584E">
        <w:rPr>
          <w:rFonts w:ascii="Times New Roman" w:eastAsia="Times New Roman" w:hAnsi="Times New Roman"/>
          <w:b/>
          <w:bCs/>
          <w:sz w:val="24"/>
          <w:szCs w:val="24"/>
          <w:lang w:eastAsia="lv-LV"/>
        </w:rPr>
        <w:t>o noteikumu paskaidrojum</w:t>
      </w:r>
      <w:r w:rsidR="00875B52" w:rsidRPr="0057584E">
        <w:rPr>
          <w:rFonts w:ascii="Times New Roman" w:eastAsia="Times New Roman" w:hAnsi="Times New Roman"/>
          <w:b/>
          <w:bCs/>
          <w:sz w:val="24"/>
          <w:szCs w:val="24"/>
          <w:lang w:eastAsia="lv-LV"/>
        </w:rPr>
        <w:t>a rakstā iekļaujamā</w:t>
      </w:r>
      <w:r w:rsidR="00C914AA" w:rsidRPr="0057584E">
        <w:rPr>
          <w:rFonts w:ascii="Times New Roman" w:eastAsia="Times New Roman" w:hAnsi="Times New Roman"/>
          <w:b/>
          <w:bCs/>
          <w:sz w:val="24"/>
          <w:szCs w:val="24"/>
          <w:lang w:eastAsia="lv-LV"/>
        </w:rPr>
        <w:t>s</w:t>
      </w:r>
      <w:r w:rsidR="00875B52" w:rsidRPr="0057584E">
        <w:rPr>
          <w:rFonts w:ascii="Times New Roman" w:eastAsia="Times New Roman" w:hAnsi="Times New Roman"/>
          <w:b/>
          <w:bCs/>
          <w:sz w:val="24"/>
          <w:szCs w:val="24"/>
          <w:lang w:eastAsia="lv-LV"/>
        </w:rPr>
        <w:t xml:space="preserve"> informācijas apmērs</w:t>
      </w:r>
      <w:r w:rsidR="008A6FE1" w:rsidRPr="0057584E">
        <w:rPr>
          <w:rFonts w:ascii="Times New Roman" w:eastAsia="Times New Roman" w:hAnsi="Times New Roman"/>
          <w:b/>
          <w:bCs/>
          <w:sz w:val="24"/>
          <w:szCs w:val="24"/>
          <w:lang w:eastAsia="lv-LV"/>
        </w:rPr>
        <w:t xml:space="preserve"> un detalizācijas pakāpe</w:t>
      </w:r>
      <w:r w:rsidR="00875B52" w:rsidRPr="002819A1">
        <w:rPr>
          <w:rFonts w:ascii="Times New Roman" w:eastAsia="Times New Roman" w:hAnsi="Times New Roman"/>
          <w:sz w:val="24"/>
          <w:szCs w:val="24"/>
          <w:lang w:eastAsia="lv-LV"/>
        </w:rPr>
        <w:t>. Ja saskaņā ar likuma “Par pašvaldībām”</w:t>
      </w:r>
      <w:r w:rsidR="00766E4B" w:rsidRPr="002819A1">
        <w:rPr>
          <w:rFonts w:ascii="Times New Roman" w:eastAsia="Times New Roman" w:hAnsi="Times New Roman"/>
          <w:sz w:val="24"/>
          <w:szCs w:val="24"/>
          <w:lang w:eastAsia="lv-LV"/>
        </w:rPr>
        <w:t xml:space="preserve"> 43.</w:t>
      </w:r>
      <w:r w:rsidR="00766E4B" w:rsidRPr="002819A1">
        <w:rPr>
          <w:rFonts w:ascii="Times New Roman" w:eastAsia="Times New Roman" w:hAnsi="Times New Roman"/>
          <w:sz w:val="24"/>
          <w:szCs w:val="24"/>
          <w:vertAlign w:val="superscript"/>
          <w:lang w:eastAsia="lv-LV"/>
        </w:rPr>
        <w:t>1</w:t>
      </w:r>
      <w:r w:rsidR="00766E4B" w:rsidRPr="002819A1">
        <w:rPr>
          <w:rFonts w:ascii="Times New Roman" w:eastAsia="Times New Roman" w:hAnsi="Times New Roman"/>
          <w:sz w:val="24"/>
          <w:szCs w:val="24"/>
          <w:lang w:eastAsia="lv-LV"/>
        </w:rPr>
        <w:t xml:space="preserve"> pant</w:t>
      </w:r>
      <w:r w:rsidR="00CF6F09" w:rsidRPr="002819A1">
        <w:rPr>
          <w:rFonts w:ascii="Times New Roman" w:eastAsia="Times New Roman" w:hAnsi="Times New Roman"/>
          <w:sz w:val="24"/>
          <w:szCs w:val="24"/>
          <w:lang w:eastAsia="lv-LV"/>
        </w:rPr>
        <w:t xml:space="preserve">a pirmo daļu </w:t>
      </w:r>
      <w:r w:rsidR="00766E4B" w:rsidRPr="002819A1">
        <w:rPr>
          <w:rFonts w:ascii="Times New Roman" w:eastAsia="Times New Roman" w:hAnsi="Times New Roman"/>
          <w:sz w:val="24"/>
          <w:szCs w:val="24"/>
          <w:lang w:eastAsia="lv-LV"/>
        </w:rPr>
        <w:t>paskaidrojuma rakst</w:t>
      </w:r>
      <w:r w:rsidR="00CF6F09" w:rsidRPr="002819A1">
        <w:rPr>
          <w:rFonts w:ascii="Times New Roman" w:eastAsia="Times New Roman" w:hAnsi="Times New Roman"/>
          <w:sz w:val="24"/>
          <w:szCs w:val="24"/>
          <w:lang w:eastAsia="lv-LV"/>
        </w:rPr>
        <w:t>ā</w:t>
      </w:r>
      <w:r w:rsidR="00766E4B" w:rsidRPr="002819A1">
        <w:rPr>
          <w:rFonts w:ascii="Times New Roman" w:eastAsia="Times New Roman" w:hAnsi="Times New Roman"/>
          <w:sz w:val="24"/>
          <w:szCs w:val="24"/>
          <w:lang w:eastAsia="lv-LV"/>
        </w:rPr>
        <w:t xml:space="preserve"> </w:t>
      </w:r>
      <w:r w:rsidR="00212FFB" w:rsidRPr="002819A1">
        <w:rPr>
          <w:rFonts w:ascii="Times New Roman" w:eastAsia="Times New Roman" w:hAnsi="Times New Roman"/>
          <w:sz w:val="24"/>
          <w:szCs w:val="24"/>
          <w:lang w:eastAsia="lv-LV"/>
        </w:rPr>
        <w:t xml:space="preserve">pašvaldība </w:t>
      </w:r>
      <w:r w:rsidR="00766E4B" w:rsidRPr="002819A1">
        <w:rPr>
          <w:rFonts w:ascii="Times New Roman" w:eastAsia="Times New Roman" w:hAnsi="Times New Roman"/>
          <w:sz w:val="24"/>
          <w:szCs w:val="24"/>
          <w:lang w:eastAsia="lv-LV"/>
        </w:rPr>
        <w:t>snie</w:t>
      </w:r>
      <w:r w:rsidR="00212FFB" w:rsidRPr="002819A1">
        <w:rPr>
          <w:rFonts w:ascii="Times New Roman" w:eastAsia="Times New Roman" w:hAnsi="Times New Roman"/>
          <w:sz w:val="24"/>
          <w:szCs w:val="24"/>
          <w:lang w:eastAsia="lv-LV"/>
        </w:rPr>
        <w:t>dz</w:t>
      </w:r>
      <w:r w:rsidR="001E2774">
        <w:rPr>
          <w:rFonts w:ascii="Times New Roman" w:eastAsia="Times New Roman" w:hAnsi="Times New Roman"/>
          <w:sz w:val="24"/>
          <w:szCs w:val="24"/>
          <w:lang w:eastAsia="lv-LV"/>
        </w:rPr>
        <w:t>a</w:t>
      </w:r>
      <w:r w:rsidR="00766E4B" w:rsidRPr="002819A1">
        <w:rPr>
          <w:rFonts w:ascii="Times New Roman" w:eastAsia="Times New Roman" w:hAnsi="Times New Roman"/>
          <w:sz w:val="24"/>
          <w:szCs w:val="24"/>
          <w:lang w:eastAsia="lv-LV"/>
        </w:rPr>
        <w:t xml:space="preserve"> īs</w:t>
      </w:r>
      <w:r w:rsidR="00212FFB"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xml:space="preserve"> projekta satura izklāst</w:t>
      </w:r>
      <w:r w:rsidR="00212FFB"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projekta nepieciešamības pamatojum</w:t>
      </w:r>
      <w:r w:rsidR="007059F8"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informācij</w:t>
      </w:r>
      <w:r w:rsidR="007059F8"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xml:space="preserve"> par plānoto projekta ietekmi uz pašvaldības budžetu, uzņēmējdarbības vidi pašvaldības teritorijā, administratīvajām procedūrām </w:t>
      </w:r>
      <w:r w:rsidR="00766E4B" w:rsidRPr="00F25BE1">
        <w:rPr>
          <w:rFonts w:ascii="Times New Roman" w:eastAsia="Times New Roman" w:hAnsi="Times New Roman"/>
          <w:sz w:val="24"/>
          <w:szCs w:val="24"/>
          <w:lang w:eastAsia="lv-LV"/>
        </w:rPr>
        <w:t>un konsultācijām ar privātpersonām</w:t>
      </w:r>
      <w:r w:rsidR="007059F8" w:rsidRPr="00F25BE1">
        <w:rPr>
          <w:rFonts w:ascii="Times New Roman" w:eastAsia="Times New Roman" w:hAnsi="Times New Roman"/>
          <w:sz w:val="24"/>
          <w:szCs w:val="24"/>
          <w:lang w:eastAsia="lv-LV"/>
        </w:rPr>
        <w:t xml:space="preserve">, tad </w:t>
      </w:r>
      <w:r w:rsidR="00CE4A19" w:rsidRPr="00F25BE1">
        <w:rPr>
          <w:rFonts w:ascii="Times New Roman" w:eastAsia="Times New Roman" w:hAnsi="Times New Roman"/>
          <w:sz w:val="24"/>
          <w:szCs w:val="24"/>
          <w:lang w:eastAsia="lv-LV"/>
        </w:rPr>
        <w:t xml:space="preserve">saskaņā ar </w:t>
      </w:r>
      <w:r w:rsidR="00CE4A19" w:rsidRPr="00F25BE1">
        <w:rPr>
          <w:rFonts w:ascii="Times New Roman" w:eastAsia="Times New Roman" w:hAnsi="Times New Roman"/>
          <w:b/>
          <w:bCs/>
          <w:sz w:val="24"/>
          <w:szCs w:val="24"/>
          <w:lang w:eastAsia="lv-LV"/>
        </w:rPr>
        <w:t>Pašvaldību likuma 46. panta pirmo daļu</w:t>
      </w:r>
      <w:r w:rsidR="00700B7B" w:rsidRPr="00AC6350">
        <w:rPr>
          <w:rFonts w:ascii="Times New Roman" w:eastAsia="Times New Roman" w:hAnsi="Times New Roman"/>
          <w:sz w:val="24"/>
          <w:szCs w:val="24"/>
          <w:lang w:eastAsia="lv-LV"/>
        </w:rPr>
        <w:t>, i</w:t>
      </w:r>
      <w:r w:rsidR="00700B7B" w:rsidRPr="00F25BE1">
        <w:rPr>
          <w:rFonts w:ascii="Times New Roman" w:hAnsi="Times New Roman"/>
          <w:sz w:val="24"/>
          <w:szCs w:val="24"/>
          <w:shd w:val="clear" w:color="auto" w:fill="FFFFFF"/>
        </w:rPr>
        <w:t>zstrādājot saistošo noteikumu projektu, tam pievieno paskaidrojuma rakstu ar saistošo noteikumu sākotnējās ietekmes izvērtējumu, kura ietvaros vērtē un</w:t>
      </w:r>
      <w:r w:rsidR="00CE4A19" w:rsidRPr="00F25BE1">
        <w:rPr>
          <w:rFonts w:ascii="Times New Roman" w:eastAsia="Times New Roman" w:hAnsi="Times New Roman"/>
          <w:sz w:val="24"/>
          <w:szCs w:val="24"/>
          <w:lang w:eastAsia="lv-LV"/>
        </w:rPr>
        <w:t xml:space="preserve"> </w:t>
      </w:r>
      <w:r w:rsidR="00CE4A19" w:rsidRPr="00F25BE1">
        <w:rPr>
          <w:rFonts w:ascii="Times New Roman" w:eastAsia="Times New Roman" w:hAnsi="Times New Roman"/>
          <w:b/>
          <w:bCs/>
          <w:sz w:val="24"/>
          <w:szCs w:val="24"/>
          <w:lang w:eastAsia="lv-LV"/>
        </w:rPr>
        <w:t>p</w:t>
      </w:r>
      <w:r w:rsidR="009E05F5" w:rsidRPr="00F25BE1">
        <w:rPr>
          <w:rFonts w:ascii="Times New Roman" w:eastAsia="Times New Roman" w:hAnsi="Times New Roman"/>
          <w:b/>
          <w:bCs/>
          <w:sz w:val="24"/>
          <w:szCs w:val="24"/>
          <w:lang w:eastAsia="lv-LV"/>
        </w:rPr>
        <w:t>askaidrojuma rakstā norāda</w:t>
      </w:r>
      <w:r w:rsidR="0057584E" w:rsidRPr="00F25BE1">
        <w:rPr>
          <w:rFonts w:ascii="Times New Roman" w:eastAsia="Times New Roman" w:hAnsi="Times New Roman"/>
          <w:b/>
          <w:bCs/>
          <w:sz w:val="24"/>
          <w:szCs w:val="24"/>
          <w:lang w:eastAsia="lv-LV"/>
        </w:rPr>
        <w:t xml:space="preserve"> </w:t>
      </w:r>
      <w:r w:rsidR="0057584E" w:rsidRPr="00F25BE1">
        <w:rPr>
          <w:rFonts w:ascii="Times New Roman" w:eastAsia="Times New Roman" w:hAnsi="Times New Roman"/>
          <w:sz w:val="24"/>
          <w:szCs w:val="24"/>
          <w:lang w:eastAsia="lv-LV"/>
        </w:rPr>
        <w:t>saistošo noteikumu projekta</w:t>
      </w:r>
      <w:r w:rsidR="009E05F5" w:rsidRPr="00F25BE1">
        <w:rPr>
          <w:rFonts w:ascii="Times New Roman" w:eastAsia="Times New Roman" w:hAnsi="Times New Roman"/>
          <w:sz w:val="24"/>
          <w:szCs w:val="24"/>
          <w:lang w:eastAsia="lv-LV"/>
        </w:rPr>
        <w:t>:</w:t>
      </w:r>
    </w:p>
    <w:p w14:paraId="2C205CA7"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mērķi;</w:t>
      </w:r>
    </w:p>
    <w:p w14:paraId="79B31028" w14:textId="64870D91"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nepieciešamības pamatojumu, tostarp raksturojot iespējamās alternatīvas, kas neparedz tiesiskā regulējuma izstrādi;</w:t>
      </w:r>
    </w:p>
    <w:p w14:paraId="657FBC26" w14:textId="1A921DA6"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 xml:space="preserve">fiskālo ietekmi uz pašvaldības budžetu, iekļaujot attiecīgus aprēķinus </w:t>
      </w:r>
      <w:r w:rsidRPr="00F25BE1">
        <w:rPr>
          <w:i/>
          <w:iCs/>
        </w:rPr>
        <w:t xml:space="preserve">(izņemot </w:t>
      </w:r>
      <w:r w:rsidRPr="00F25BE1">
        <w:rPr>
          <w:i/>
          <w:iCs/>
          <w:shd w:val="clear" w:color="auto" w:fill="FFFFFF"/>
        </w:rPr>
        <w:t>saistošo noteikumu projektu par pašvaldības nodevām</w:t>
      </w:r>
      <w:r w:rsidR="00A632B6">
        <w:rPr>
          <w:i/>
          <w:iCs/>
          <w:shd w:val="clear" w:color="auto" w:fill="FFFFFF"/>
        </w:rPr>
        <w:t xml:space="preserve">, kam </w:t>
      </w:r>
      <w:r w:rsidR="00A632B6" w:rsidRPr="008F0767">
        <w:rPr>
          <w:i/>
          <w:iCs/>
          <w:shd w:val="clear" w:color="auto" w:fill="FFFFFF"/>
        </w:rPr>
        <w:t>nenorāda plānoto ietekmi uz pašvaldības budžetu</w:t>
      </w:r>
      <w:r w:rsidRPr="00F25BE1">
        <w:rPr>
          <w:i/>
          <w:iCs/>
        </w:rPr>
        <w:t>)</w:t>
      </w:r>
      <w:r w:rsidRPr="00F25BE1">
        <w:rPr>
          <w:rStyle w:val="FootnoteReference"/>
        </w:rPr>
        <w:footnoteReference w:id="1"/>
      </w:r>
      <w:r w:rsidRPr="00F25BE1">
        <w:t>;</w:t>
      </w:r>
    </w:p>
    <w:p w14:paraId="62FFD535"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sociālo ietekmi;</w:t>
      </w:r>
    </w:p>
    <w:p w14:paraId="3662B2F9"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vidi;</w:t>
      </w:r>
    </w:p>
    <w:p w14:paraId="33BB4551"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iedzīvotāju veselību;</w:t>
      </w:r>
    </w:p>
    <w:p w14:paraId="5E23AF7D"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uzņēmējdarbības vidi pašvaldības teritorijā;</w:t>
      </w:r>
    </w:p>
    <w:p w14:paraId="7061F41D" w14:textId="56E65A51"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plānotā regulējuma ietekmi uz konkurenci (aktuālo situāciju, prognozes tirgū un atbilstību brīvai un godīgai konkurencei);</w:t>
      </w:r>
    </w:p>
    <w:p w14:paraId="78DEF577" w14:textId="798F103D"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administratīvajām procedūrām un to izmaksām – gan attiecībā uz saimnieciskās darbības veicējiem, gan fiziskajām personām un nevalstiskā sektora organizācijām, gan budžeta finansētām institūcijām;</w:t>
      </w:r>
    </w:p>
    <w:p w14:paraId="1C7BDD07" w14:textId="39DDA1F6"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pašvaldības funkcijām un cilvēkresursiem;</w:t>
      </w:r>
    </w:p>
    <w:p w14:paraId="56DB26B0" w14:textId="069B2DEB"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izpildes nodrošināšanu;</w:t>
      </w:r>
    </w:p>
    <w:p w14:paraId="30682347" w14:textId="0A3D31CB"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prasību un izmaksu samērīgumu pret ieguvumiem, ko sniedz mērķa sasniegšana;</w:t>
      </w:r>
    </w:p>
    <w:p w14:paraId="261E1F81" w14:textId="2412D49D" w:rsidR="00700B7B" w:rsidRPr="00F25BE1" w:rsidRDefault="00700B7B">
      <w:pPr>
        <w:pStyle w:val="tv213"/>
        <w:numPr>
          <w:ilvl w:val="0"/>
          <w:numId w:val="9"/>
        </w:numPr>
        <w:shd w:val="clear" w:color="auto" w:fill="FFFFFF"/>
        <w:spacing w:before="0" w:beforeAutospacing="0" w:after="120" w:afterAutospacing="0"/>
        <w:ind w:left="1134" w:hanging="425"/>
        <w:jc w:val="both"/>
      </w:pPr>
      <w:r w:rsidRPr="00F25BE1">
        <w:t xml:space="preserve">izstrādes gaitā veiktās konsultācijas ar privātpersonām un institūcijām </w:t>
      </w:r>
      <w:r w:rsidRPr="00B01C82">
        <w:rPr>
          <w:i/>
          <w:iCs/>
        </w:rPr>
        <w:t>(tostarp saistošo noteikumu projekta publiskās izvērtēšanas laikā saņemtos sabiedrības viedokļus)</w:t>
      </w:r>
      <w:r w:rsidRPr="00F25BE1">
        <w:rPr>
          <w:rStyle w:val="FootnoteReference"/>
        </w:rPr>
        <w:footnoteReference w:id="2"/>
      </w:r>
      <w:r w:rsidRPr="00F25BE1">
        <w:t>.</w:t>
      </w:r>
    </w:p>
    <w:p w14:paraId="2CA2850F" w14:textId="579B74E5" w:rsidR="005453EA" w:rsidRDefault="00700B7B" w:rsidP="00700B7B">
      <w:pPr>
        <w:widowControl/>
        <w:spacing w:after="120" w:line="240" w:lineRule="auto"/>
        <w:ind w:firstLine="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ED75B3" w:rsidRPr="0057584E">
        <w:rPr>
          <w:rFonts w:ascii="Times New Roman" w:eastAsia="Times New Roman" w:hAnsi="Times New Roman"/>
          <w:sz w:val="24"/>
          <w:szCs w:val="24"/>
          <w:lang w:eastAsia="lv-LV"/>
        </w:rPr>
        <w:t>oteikto</w:t>
      </w:r>
      <w:r>
        <w:rPr>
          <w:rFonts w:ascii="Times New Roman" w:eastAsia="Times New Roman" w:hAnsi="Times New Roman"/>
          <w:sz w:val="24"/>
          <w:szCs w:val="24"/>
          <w:lang w:eastAsia="lv-LV"/>
        </w:rPr>
        <w:t xml:space="preserve"> paskaidrojuma raksta izstrādes</w:t>
      </w:r>
      <w:r w:rsidR="00ED75B3" w:rsidRPr="0057584E">
        <w:rPr>
          <w:rFonts w:ascii="Times New Roman" w:eastAsia="Times New Roman" w:hAnsi="Times New Roman"/>
          <w:sz w:val="24"/>
          <w:szCs w:val="24"/>
          <w:lang w:eastAsia="lv-LV"/>
        </w:rPr>
        <w:t xml:space="preserve"> kārtību </w:t>
      </w:r>
      <w:r w:rsidR="00ED75B3" w:rsidRPr="00700B7B">
        <w:rPr>
          <w:rFonts w:ascii="Times New Roman" w:eastAsia="Times New Roman" w:hAnsi="Times New Roman"/>
          <w:b/>
          <w:bCs/>
          <w:sz w:val="24"/>
          <w:szCs w:val="24"/>
          <w:lang w:eastAsia="lv-LV"/>
        </w:rPr>
        <w:t>nepiemēro</w:t>
      </w:r>
      <w:r w:rsidR="00ED75B3" w:rsidRPr="0057584E">
        <w:rPr>
          <w:rFonts w:ascii="Times New Roman" w:eastAsia="Times New Roman" w:hAnsi="Times New Roman"/>
          <w:sz w:val="24"/>
          <w:szCs w:val="24"/>
          <w:lang w:eastAsia="lv-LV"/>
        </w:rPr>
        <w:t xml:space="preserve"> saistošo noteikumu projektam par </w:t>
      </w:r>
      <w:r w:rsidR="00ED75B3" w:rsidRPr="00700B7B">
        <w:rPr>
          <w:rFonts w:ascii="Times New Roman" w:eastAsia="Times New Roman" w:hAnsi="Times New Roman"/>
          <w:b/>
          <w:bCs/>
          <w:sz w:val="24"/>
          <w:szCs w:val="24"/>
          <w:lang w:eastAsia="lv-LV"/>
        </w:rPr>
        <w:t>pašvaldības budžetu</w:t>
      </w:r>
      <w:r w:rsidR="00ED75B3" w:rsidRPr="0057584E">
        <w:rPr>
          <w:rFonts w:ascii="Times New Roman" w:eastAsia="Times New Roman" w:hAnsi="Times New Roman"/>
          <w:sz w:val="24"/>
          <w:szCs w:val="24"/>
          <w:lang w:eastAsia="lv-LV"/>
        </w:rPr>
        <w:t xml:space="preserve"> un </w:t>
      </w:r>
      <w:r w:rsidR="0011426F">
        <w:rPr>
          <w:rFonts w:ascii="Times New Roman" w:eastAsia="Times New Roman" w:hAnsi="Times New Roman"/>
          <w:sz w:val="24"/>
          <w:szCs w:val="24"/>
          <w:lang w:eastAsia="lv-LV"/>
        </w:rPr>
        <w:t>saisto</w:t>
      </w:r>
      <w:r w:rsidR="00ED75B3" w:rsidRPr="0057584E">
        <w:rPr>
          <w:rFonts w:ascii="Times New Roman" w:eastAsia="Times New Roman" w:hAnsi="Times New Roman"/>
          <w:sz w:val="24"/>
          <w:szCs w:val="24"/>
          <w:lang w:eastAsia="lv-LV"/>
        </w:rPr>
        <w:t xml:space="preserve">šo noteikumu projektam </w:t>
      </w:r>
      <w:r w:rsidR="00ED75B3" w:rsidRPr="00700B7B">
        <w:rPr>
          <w:rFonts w:ascii="Times New Roman" w:eastAsia="Times New Roman" w:hAnsi="Times New Roman"/>
          <w:b/>
          <w:bCs/>
          <w:sz w:val="24"/>
          <w:szCs w:val="24"/>
          <w:lang w:eastAsia="lv-LV"/>
        </w:rPr>
        <w:t>teritorijas plānošanas jomā</w:t>
      </w:r>
      <w:r w:rsidR="00272738" w:rsidRPr="0057584E">
        <w:rPr>
          <w:rFonts w:ascii="Times New Roman" w:eastAsia="Times New Roman" w:hAnsi="Times New Roman"/>
          <w:sz w:val="24"/>
          <w:szCs w:val="24"/>
          <w:lang w:eastAsia="lv-LV"/>
        </w:rPr>
        <w:t>, tā kā š</w:t>
      </w:r>
      <w:r w:rsidR="00395302" w:rsidRPr="0057584E">
        <w:rPr>
          <w:rFonts w:ascii="Times New Roman" w:eastAsia="Times New Roman" w:hAnsi="Times New Roman"/>
          <w:sz w:val="24"/>
          <w:szCs w:val="24"/>
          <w:lang w:eastAsia="lv-LV"/>
        </w:rPr>
        <w:t>i</w:t>
      </w:r>
      <w:r w:rsidR="00272738" w:rsidRPr="0057584E">
        <w:rPr>
          <w:rFonts w:ascii="Times New Roman" w:eastAsia="Times New Roman" w:hAnsi="Times New Roman"/>
          <w:sz w:val="24"/>
          <w:szCs w:val="24"/>
          <w:lang w:eastAsia="lv-LV"/>
        </w:rPr>
        <w:t>em saistošajiem noteikumiem ir speciālajos likumos</w:t>
      </w:r>
      <w:r>
        <w:rPr>
          <w:rFonts w:ascii="Times New Roman" w:eastAsia="Times New Roman" w:hAnsi="Times New Roman"/>
          <w:sz w:val="24"/>
          <w:szCs w:val="24"/>
          <w:lang w:eastAsia="lv-LV"/>
        </w:rPr>
        <w:t xml:space="preserve"> – likumā “Par pašvaldību budžetiem” un Teritorijas attīstības plānošanas likumā –</w:t>
      </w:r>
      <w:r w:rsidR="00272738" w:rsidRPr="0057584E">
        <w:rPr>
          <w:rFonts w:ascii="Times New Roman" w:eastAsia="Times New Roman" w:hAnsi="Times New Roman"/>
          <w:sz w:val="24"/>
          <w:szCs w:val="24"/>
          <w:lang w:eastAsia="lv-LV"/>
        </w:rPr>
        <w:t xml:space="preserve"> noteikta atšķirīga izstrādes kārtība</w:t>
      </w:r>
      <w:r w:rsidR="00ED75B3" w:rsidRPr="0057584E">
        <w:rPr>
          <w:rFonts w:ascii="Times New Roman" w:eastAsia="Times New Roman" w:hAnsi="Times New Roman"/>
          <w:sz w:val="24"/>
          <w:szCs w:val="24"/>
          <w:lang w:eastAsia="lv-LV"/>
        </w:rPr>
        <w:t>.</w:t>
      </w:r>
    </w:p>
    <w:p w14:paraId="45EC9AA2" w14:textId="77777777" w:rsidR="00176E07" w:rsidRDefault="00B81F80" w:rsidP="006204B0">
      <w:pPr>
        <w:widowControl/>
        <w:spacing w:after="0" w:line="240" w:lineRule="auto"/>
        <w:ind w:firstLine="709"/>
        <w:jc w:val="both"/>
        <w:textAlignment w:val="baseline"/>
        <w:rPr>
          <w:rFonts w:ascii="Times New Roman" w:eastAsia="Times New Roman" w:hAnsi="Times New Roman"/>
          <w:sz w:val="24"/>
          <w:szCs w:val="24"/>
          <w:lang w:eastAsia="lv-LV"/>
        </w:rPr>
      </w:pPr>
      <w:r w:rsidRPr="00F05B50">
        <w:rPr>
          <w:rFonts w:ascii="Times New Roman" w:eastAsia="Times New Roman" w:hAnsi="Times New Roman"/>
          <w:sz w:val="24"/>
          <w:szCs w:val="24"/>
          <w:lang w:eastAsia="lv-LV"/>
        </w:rPr>
        <w:t xml:space="preserve">Pašvaldību likuma </w:t>
      </w:r>
      <w:r w:rsidR="0091113F" w:rsidRPr="00176E07">
        <w:rPr>
          <w:rFonts w:ascii="Times New Roman" w:eastAsia="Times New Roman" w:hAnsi="Times New Roman"/>
          <w:b/>
          <w:bCs/>
          <w:sz w:val="24"/>
          <w:szCs w:val="24"/>
          <w:lang w:eastAsia="lv-LV"/>
        </w:rPr>
        <w:t>45. pantā norādīto s</w:t>
      </w:r>
      <w:r w:rsidRPr="00176E07">
        <w:rPr>
          <w:rFonts w:ascii="Times New Roman" w:eastAsia="Times New Roman" w:hAnsi="Times New Roman"/>
          <w:b/>
          <w:bCs/>
          <w:sz w:val="24"/>
          <w:szCs w:val="24"/>
          <w:lang w:eastAsia="lv-LV"/>
        </w:rPr>
        <w:t>aistošo noteikumu</w:t>
      </w:r>
      <w:r w:rsidR="00D54810" w:rsidRPr="00176E07">
        <w:rPr>
          <w:rFonts w:ascii="Times New Roman" w:eastAsia="Times New Roman" w:hAnsi="Times New Roman"/>
          <w:b/>
          <w:bCs/>
          <w:sz w:val="24"/>
          <w:szCs w:val="24"/>
          <w:lang w:eastAsia="lv-LV"/>
        </w:rPr>
        <w:t>,</w:t>
      </w:r>
      <w:r w:rsidR="00D54810" w:rsidRPr="00176E07">
        <w:rPr>
          <w:rFonts w:ascii="Times New Roman" w:hAnsi="Times New Roman"/>
          <w:b/>
          <w:bCs/>
          <w:sz w:val="24"/>
          <w:szCs w:val="24"/>
        </w:rPr>
        <w:t xml:space="preserve"> par kuru pārkāpšanu var paredzēt administratīvo atbildību</w:t>
      </w:r>
      <w:r w:rsidR="00D54810" w:rsidRPr="00176E07">
        <w:rPr>
          <w:rFonts w:ascii="Times New Roman" w:hAnsi="Times New Roman"/>
          <w:sz w:val="24"/>
          <w:szCs w:val="24"/>
        </w:rPr>
        <w:t>,</w:t>
      </w:r>
      <w:r w:rsidRPr="00F05B50">
        <w:rPr>
          <w:rFonts w:ascii="Times New Roman" w:eastAsia="Times New Roman" w:hAnsi="Times New Roman"/>
          <w:sz w:val="24"/>
          <w:szCs w:val="24"/>
          <w:lang w:eastAsia="lv-LV"/>
        </w:rPr>
        <w:t xml:space="preserve"> projekta</w:t>
      </w:r>
      <w:r w:rsidR="009405C2" w:rsidRPr="00F05B50">
        <w:rPr>
          <w:rFonts w:ascii="Times New Roman" w:eastAsia="Times New Roman" w:hAnsi="Times New Roman"/>
          <w:sz w:val="24"/>
          <w:szCs w:val="24"/>
          <w:lang w:eastAsia="lv-LV"/>
        </w:rPr>
        <w:t xml:space="preserve"> paskaid</w:t>
      </w:r>
      <w:r w:rsidR="00DD2826" w:rsidRPr="00F05B50">
        <w:rPr>
          <w:rFonts w:ascii="Times New Roman" w:eastAsia="Times New Roman" w:hAnsi="Times New Roman"/>
          <w:sz w:val="24"/>
          <w:szCs w:val="24"/>
          <w:lang w:eastAsia="lv-LV"/>
        </w:rPr>
        <w:t xml:space="preserve">rojuma rakstā atbilstoši valstī noteiktajai vienotajai administratīvās atbildības sistēmai </w:t>
      </w:r>
      <w:r w:rsidR="00237786" w:rsidRPr="00F05B50">
        <w:rPr>
          <w:rFonts w:ascii="Times New Roman" w:eastAsia="Times New Roman" w:hAnsi="Times New Roman"/>
          <w:sz w:val="24"/>
          <w:szCs w:val="24"/>
          <w:lang w:eastAsia="lv-LV"/>
        </w:rPr>
        <w:t xml:space="preserve">jāiekļauj arī </w:t>
      </w:r>
      <w:r w:rsidR="00173E42" w:rsidRPr="00F05B50">
        <w:rPr>
          <w:rFonts w:ascii="Times New Roman" w:eastAsia="Times New Roman" w:hAnsi="Times New Roman"/>
          <w:sz w:val="24"/>
          <w:szCs w:val="24"/>
          <w:lang w:eastAsia="lv-LV"/>
        </w:rPr>
        <w:t>pašvaldīb</w:t>
      </w:r>
      <w:r w:rsidR="00237786" w:rsidRPr="00F05B50">
        <w:rPr>
          <w:rFonts w:ascii="Times New Roman" w:eastAsia="Times New Roman" w:hAnsi="Times New Roman"/>
          <w:sz w:val="24"/>
          <w:szCs w:val="24"/>
          <w:lang w:eastAsia="lv-LV"/>
        </w:rPr>
        <w:t>as</w:t>
      </w:r>
      <w:r w:rsidR="00173E42" w:rsidRPr="00F05B50">
        <w:rPr>
          <w:rFonts w:ascii="Times New Roman" w:eastAsia="Times New Roman" w:hAnsi="Times New Roman"/>
          <w:sz w:val="24"/>
          <w:szCs w:val="24"/>
          <w:lang w:eastAsia="lv-LV"/>
        </w:rPr>
        <w:t xml:space="preserve"> sniegt</w:t>
      </w:r>
      <w:r w:rsidR="00237786" w:rsidRPr="00F05B50">
        <w:rPr>
          <w:rFonts w:ascii="Times New Roman" w:eastAsia="Times New Roman" w:hAnsi="Times New Roman"/>
          <w:sz w:val="24"/>
          <w:szCs w:val="24"/>
          <w:lang w:eastAsia="lv-LV"/>
        </w:rPr>
        <w:t>s</w:t>
      </w:r>
      <w:r w:rsidR="00173E42" w:rsidRPr="00F05B50">
        <w:rPr>
          <w:rFonts w:ascii="Times New Roman" w:eastAsia="Times New Roman" w:hAnsi="Times New Roman"/>
          <w:sz w:val="24"/>
          <w:szCs w:val="24"/>
          <w:lang w:eastAsia="lv-LV"/>
        </w:rPr>
        <w:t xml:space="preserve"> </w:t>
      </w:r>
      <w:r w:rsidR="00173E42" w:rsidRPr="00176E07">
        <w:rPr>
          <w:rFonts w:ascii="Times New Roman" w:eastAsia="Times New Roman" w:hAnsi="Times New Roman"/>
          <w:b/>
          <w:bCs/>
          <w:sz w:val="24"/>
          <w:szCs w:val="24"/>
          <w:lang w:eastAsia="lv-LV"/>
        </w:rPr>
        <w:t>izvērtējum</w:t>
      </w:r>
      <w:r w:rsidR="00237786" w:rsidRPr="00176E07">
        <w:rPr>
          <w:rFonts w:ascii="Times New Roman" w:eastAsia="Times New Roman" w:hAnsi="Times New Roman"/>
          <w:b/>
          <w:bCs/>
          <w:sz w:val="24"/>
          <w:szCs w:val="24"/>
          <w:lang w:eastAsia="lv-LV"/>
        </w:rPr>
        <w:t>s</w:t>
      </w:r>
      <w:r w:rsidR="00233ED2" w:rsidRPr="00F05B50">
        <w:rPr>
          <w:rFonts w:ascii="Times New Roman" w:eastAsia="Times New Roman" w:hAnsi="Times New Roman"/>
          <w:b/>
          <w:bCs/>
          <w:sz w:val="24"/>
          <w:szCs w:val="24"/>
          <w:lang w:eastAsia="lv-LV"/>
        </w:rPr>
        <w:t xml:space="preserve"> par </w:t>
      </w:r>
      <w:r w:rsidR="009C39AD" w:rsidRPr="00F05B50">
        <w:rPr>
          <w:rFonts w:ascii="Times New Roman" w:eastAsia="Times New Roman" w:hAnsi="Times New Roman"/>
          <w:b/>
          <w:bCs/>
          <w:sz w:val="24"/>
          <w:szCs w:val="24"/>
          <w:lang w:eastAsia="lv-LV"/>
        </w:rPr>
        <w:t>administratīvās atbildības noteikšanas nepieciešamību</w:t>
      </w:r>
      <w:r w:rsidR="00E20D4C" w:rsidRPr="00176E07">
        <w:rPr>
          <w:rFonts w:ascii="Times New Roman" w:eastAsia="Times New Roman" w:hAnsi="Times New Roman"/>
          <w:sz w:val="24"/>
          <w:szCs w:val="24"/>
          <w:lang w:eastAsia="lv-LV"/>
        </w:rPr>
        <w:t>, tajā skaitā par</w:t>
      </w:r>
      <w:r w:rsidR="00176E07">
        <w:rPr>
          <w:rFonts w:ascii="Times New Roman" w:eastAsia="Times New Roman" w:hAnsi="Times New Roman"/>
          <w:sz w:val="24"/>
          <w:szCs w:val="24"/>
          <w:lang w:eastAsia="lv-LV"/>
        </w:rPr>
        <w:t>:</w:t>
      </w:r>
    </w:p>
    <w:p w14:paraId="28E96342" w14:textId="01E7687A" w:rsidR="00176E07" w:rsidRDefault="00422367"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paredzētajiem</w:t>
      </w:r>
      <w:r w:rsidR="00173E42" w:rsidRPr="00176E07">
        <w:rPr>
          <w:rFonts w:ascii="Times New Roman" w:eastAsia="Times New Roman" w:hAnsi="Times New Roman"/>
          <w:sz w:val="24"/>
          <w:szCs w:val="24"/>
          <w:lang w:eastAsia="lv-LV"/>
        </w:rPr>
        <w:t xml:space="preserve"> administratīvo pārkāpumu sastāviem, piemēram, paredzētā administratīvā pārkāpuma sastāva elementi (darbība vai bezdarbība, par kuru paredzēta administratīvā atbildība)</w:t>
      </w:r>
      <w:r w:rsidR="00176E07">
        <w:rPr>
          <w:rFonts w:ascii="Times New Roman" w:eastAsia="Times New Roman" w:hAnsi="Times New Roman"/>
          <w:sz w:val="24"/>
          <w:szCs w:val="24"/>
          <w:lang w:eastAsia="lv-LV"/>
        </w:rPr>
        <w:t>;</w:t>
      </w:r>
    </w:p>
    <w:p w14:paraId="259FCC0A" w14:textId="52162770" w:rsidR="006204B0" w:rsidRDefault="006204B0"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nodarījuma aktualitāti, smagumu un attiecināmību uz publiski tiesiskajām attiecībām;</w:t>
      </w:r>
    </w:p>
    <w:p w14:paraId="43E5E6AF" w14:textId="69F48C89" w:rsidR="00176E07" w:rsidRDefault="00840F6E"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korespondējoš</w:t>
      </w:r>
      <w:r w:rsidR="00176E07">
        <w:rPr>
          <w:rFonts w:ascii="Times New Roman" w:eastAsia="Times New Roman" w:hAnsi="Times New Roman"/>
          <w:sz w:val="24"/>
          <w:szCs w:val="24"/>
          <w:lang w:eastAsia="lv-LV"/>
        </w:rPr>
        <w:t>ām</w:t>
      </w:r>
      <w:r w:rsidR="00173E42" w:rsidRPr="00176E07">
        <w:rPr>
          <w:rFonts w:ascii="Times New Roman" w:eastAsia="Times New Roman" w:hAnsi="Times New Roman"/>
          <w:sz w:val="24"/>
          <w:szCs w:val="24"/>
          <w:lang w:eastAsia="lv-LV"/>
        </w:rPr>
        <w:t xml:space="preserve"> tiesību norm</w:t>
      </w:r>
      <w:r w:rsidR="00176E07">
        <w:rPr>
          <w:rFonts w:ascii="Times New Roman" w:eastAsia="Times New Roman" w:hAnsi="Times New Roman"/>
          <w:sz w:val="24"/>
          <w:szCs w:val="24"/>
          <w:lang w:eastAsia="lv-LV"/>
        </w:rPr>
        <w:t>ām</w:t>
      </w:r>
      <w:r w:rsidR="00173E42" w:rsidRPr="00176E07">
        <w:rPr>
          <w:rFonts w:ascii="Times New Roman" w:eastAsia="Times New Roman" w:hAnsi="Times New Roman"/>
          <w:sz w:val="24"/>
          <w:szCs w:val="24"/>
          <w:lang w:eastAsia="lv-LV"/>
        </w:rPr>
        <w:t xml:space="preserve"> jeb normatīvā tiesību akt</w:t>
      </w:r>
      <w:r w:rsidR="00176E07">
        <w:rPr>
          <w:rFonts w:ascii="Times New Roman" w:eastAsia="Times New Roman" w:hAnsi="Times New Roman"/>
          <w:sz w:val="24"/>
          <w:szCs w:val="24"/>
          <w:lang w:eastAsia="lv-LV"/>
        </w:rPr>
        <w:t>a</w:t>
      </w:r>
      <w:r w:rsidR="00173E42" w:rsidRPr="00176E07">
        <w:rPr>
          <w:rFonts w:ascii="Times New Roman" w:eastAsia="Times New Roman" w:hAnsi="Times New Roman"/>
          <w:sz w:val="24"/>
          <w:szCs w:val="24"/>
          <w:lang w:eastAsia="lv-LV"/>
        </w:rPr>
        <w:t xml:space="preserve"> vienīb</w:t>
      </w:r>
      <w:r w:rsidR="00176E07">
        <w:rPr>
          <w:rFonts w:ascii="Times New Roman" w:eastAsia="Times New Roman" w:hAnsi="Times New Roman"/>
          <w:sz w:val="24"/>
          <w:szCs w:val="24"/>
          <w:lang w:eastAsia="lv-LV"/>
        </w:rPr>
        <w:t>ām</w:t>
      </w:r>
      <w:r w:rsidR="00173E42" w:rsidRPr="00176E07">
        <w:rPr>
          <w:rFonts w:ascii="Times New Roman" w:eastAsia="Times New Roman" w:hAnsi="Times New Roman"/>
          <w:sz w:val="24"/>
          <w:szCs w:val="24"/>
          <w:lang w:eastAsia="lv-LV"/>
        </w:rPr>
        <w:t>, par kurā</w:t>
      </w:r>
      <w:r w:rsidR="00176E07">
        <w:rPr>
          <w:rFonts w:ascii="Times New Roman" w:eastAsia="Times New Roman" w:hAnsi="Times New Roman"/>
          <w:sz w:val="24"/>
          <w:szCs w:val="24"/>
          <w:lang w:eastAsia="lv-LV"/>
        </w:rPr>
        <w:t>s</w:t>
      </w:r>
      <w:r w:rsidR="00173E42" w:rsidRPr="00176E07">
        <w:rPr>
          <w:rFonts w:ascii="Times New Roman" w:eastAsia="Times New Roman" w:hAnsi="Times New Roman"/>
          <w:sz w:val="24"/>
          <w:szCs w:val="24"/>
          <w:lang w:eastAsia="lv-LV"/>
        </w:rPr>
        <w:t xml:space="preserve"> esošā regulējuma neīstenošanu ir noteikta administratīvā atbildība</w:t>
      </w:r>
      <w:r w:rsidR="00176E07">
        <w:rPr>
          <w:rFonts w:ascii="Times New Roman" w:eastAsia="Times New Roman" w:hAnsi="Times New Roman"/>
          <w:sz w:val="24"/>
          <w:szCs w:val="24"/>
          <w:lang w:eastAsia="lv-LV"/>
        </w:rPr>
        <w:t>;</w:t>
      </w:r>
    </w:p>
    <w:p w14:paraId="0D05FCBB" w14:textId="77777777" w:rsidR="00176E07" w:rsidRDefault="00173E42"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soda veida un apmēra izvēles pamatojum</w:t>
      </w:r>
      <w:r w:rsidR="00176E07">
        <w:rPr>
          <w:rFonts w:ascii="Times New Roman" w:eastAsia="Times New Roman" w:hAnsi="Times New Roman"/>
          <w:sz w:val="24"/>
          <w:szCs w:val="24"/>
          <w:lang w:eastAsia="lv-LV"/>
        </w:rPr>
        <w:t>u;</w:t>
      </w:r>
    </w:p>
    <w:p w14:paraId="10D16968" w14:textId="77777777" w:rsidR="006204B0" w:rsidRDefault="00173E42"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lastRenderedPageBreak/>
        <w:t>kompetentās iestādes, kura piemēros sodus, izvēles apsvērumi</w:t>
      </w:r>
      <w:r w:rsidR="006204B0">
        <w:rPr>
          <w:rFonts w:ascii="Times New Roman" w:eastAsia="Times New Roman" w:hAnsi="Times New Roman"/>
          <w:sz w:val="24"/>
          <w:szCs w:val="24"/>
          <w:lang w:eastAsia="lv-LV"/>
        </w:rPr>
        <w:t>em;</w:t>
      </w:r>
    </w:p>
    <w:p w14:paraId="6A6E200D" w14:textId="5CF77078" w:rsidR="00176E07" w:rsidRPr="00176E07" w:rsidRDefault="00173E42"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saistošo noteikumu, kas noteiks administratīvo atbildību, izvērtējum</w:t>
      </w:r>
      <w:r w:rsidR="00DC44AD">
        <w:rPr>
          <w:rFonts w:ascii="Times New Roman" w:eastAsia="Times New Roman" w:hAnsi="Times New Roman"/>
          <w:sz w:val="24"/>
          <w:szCs w:val="24"/>
          <w:lang w:eastAsia="lv-LV"/>
        </w:rPr>
        <w:t>u</w:t>
      </w:r>
      <w:r w:rsidRPr="00176E07">
        <w:rPr>
          <w:rFonts w:ascii="Times New Roman" w:eastAsia="Times New Roman" w:hAnsi="Times New Roman"/>
          <w:sz w:val="24"/>
          <w:szCs w:val="24"/>
          <w:lang w:eastAsia="lv-LV"/>
        </w:rPr>
        <w:t xml:space="preserve"> citu normatīvo aktu, kas noteic administratīvo atbildību attiecīgajā jomā, kontekstā.</w:t>
      </w:r>
      <w:r w:rsidR="00A73EEA" w:rsidRPr="00176E07">
        <w:rPr>
          <w:rFonts w:ascii="Times New Roman" w:eastAsia="Times New Roman" w:hAnsi="Times New Roman"/>
          <w:sz w:val="24"/>
          <w:szCs w:val="24"/>
          <w:lang w:eastAsia="lv-LV"/>
        </w:rPr>
        <w:t xml:space="preserve"> </w:t>
      </w:r>
    </w:p>
    <w:p w14:paraId="01E04897" w14:textId="52D5AD81" w:rsidR="003E0A68" w:rsidRPr="00DC44AD" w:rsidRDefault="00A73EEA" w:rsidP="00700B7B">
      <w:pPr>
        <w:widowControl/>
        <w:spacing w:after="120" w:line="240" w:lineRule="auto"/>
        <w:ind w:firstLine="709"/>
        <w:jc w:val="both"/>
        <w:textAlignment w:val="baseline"/>
        <w:rPr>
          <w:rFonts w:ascii="Times New Roman" w:eastAsia="Times New Roman" w:hAnsi="Times New Roman"/>
          <w:sz w:val="24"/>
          <w:szCs w:val="24"/>
          <w:lang w:eastAsia="lv-LV"/>
        </w:rPr>
      </w:pPr>
      <w:r w:rsidRPr="00DC44AD">
        <w:rPr>
          <w:rFonts w:ascii="Times New Roman" w:eastAsia="Times New Roman" w:hAnsi="Times New Roman"/>
          <w:sz w:val="24"/>
          <w:szCs w:val="24"/>
          <w:lang w:eastAsia="lv-LV"/>
        </w:rPr>
        <w:t xml:space="preserve">Detalizētu skaidrojumu </w:t>
      </w:r>
      <w:r w:rsidRPr="00DC44AD">
        <w:rPr>
          <w:rFonts w:ascii="Times New Roman" w:hAnsi="Times New Roman"/>
          <w:color w:val="000000" w:themeColor="text1"/>
          <w:sz w:val="24"/>
          <w:szCs w:val="24"/>
        </w:rPr>
        <w:t>par to</w:t>
      </w:r>
      <w:r w:rsidRPr="00DC44AD">
        <w:rPr>
          <w:rFonts w:ascii="Times New Roman" w:hAnsi="Times New Roman"/>
          <w:sz w:val="24"/>
          <w:szCs w:val="24"/>
        </w:rPr>
        <w:t>, kas papildus minētajam pašvaldībām būtu jāņem vērā, saistošajos noteikumos paredzot administratīvo atbildību</w:t>
      </w:r>
      <w:r w:rsidRPr="00DC44AD">
        <w:rPr>
          <w:rFonts w:ascii="Times New Roman" w:hAnsi="Times New Roman"/>
          <w:color w:val="000000" w:themeColor="text1"/>
          <w:sz w:val="24"/>
          <w:szCs w:val="24"/>
        </w:rPr>
        <w:t xml:space="preserve">, ir sniegusi </w:t>
      </w:r>
      <w:r w:rsidRPr="00DC44AD">
        <w:rPr>
          <w:rFonts w:ascii="Times New Roman" w:hAnsi="Times New Roman"/>
          <w:b/>
          <w:bCs/>
          <w:sz w:val="24"/>
          <w:szCs w:val="24"/>
        </w:rPr>
        <w:t>Tieslietu ministrija</w:t>
      </w:r>
      <w:r w:rsidRPr="00DC44AD">
        <w:rPr>
          <w:rFonts w:ascii="Times New Roman" w:hAnsi="Times New Roman"/>
          <w:sz w:val="24"/>
          <w:szCs w:val="24"/>
        </w:rPr>
        <w:t xml:space="preserve"> 2023. gada 1. februāra vēstulē Nr. 1-17/356, kas tika nosūtīta visām pašvaldībām.</w:t>
      </w:r>
      <w:r w:rsidR="00176E07" w:rsidRPr="00DC44AD">
        <w:rPr>
          <w:rFonts w:ascii="Times New Roman" w:hAnsi="Times New Roman"/>
          <w:sz w:val="24"/>
          <w:szCs w:val="24"/>
        </w:rPr>
        <w:t xml:space="preserve"> Tāpat arī aicinām iepazīties ar administratīvās atbildības noteikšanas pamatprincipiem un apsvērumiem Tieslietu ministrijas sagatavotajā un Ministru kabinetā 2014. gada 22. aprīlī izskatītajā informatīvajā ziņojumā “Nozaru administratīvo pārkāpumu kodifikācijas ieviešanas sistēma”</w:t>
      </w:r>
      <w:r w:rsidR="00176E07" w:rsidRPr="00DC44AD">
        <w:rPr>
          <w:rStyle w:val="FootnoteReference"/>
          <w:rFonts w:ascii="Times New Roman" w:hAnsi="Times New Roman"/>
          <w:sz w:val="24"/>
          <w:szCs w:val="24"/>
        </w:rPr>
        <w:footnoteReference w:id="3"/>
      </w:r>
      <w:r w:rsidR="00176E07" w:rsidRPr="00DC44AD">
        <w:rPr>
          <w:rFonts w:ascii="Times New Roman" w:hAnsi="Times New Roman"/>
          <w:sz w:val="24"/>
          <w:szCs w:val="24"/>
        </w:rPr>
        <w:t xml:space="preserve"> (protokols Nr. 24, 26. §).</w:t>
      </w:r>
    </w:p>
    <w:p w14:paraId="3AE5ABC5" w14:textId="77777777" w:rsidR="0004597B" w:rsidRPr="009E05F5" w:rsidRDefault="0004597B" w:rsidP="0004597B">
      <w:pPr>
        <w:widowControl/>
        <w:spacing w:after="120" w:line="240" w:lineRule="auto"/>
        <w:ind w:firstLine="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Lai būtu uzskatāmāk, kāda informācija turpmāk ir jānorāda paskaidrojuma rakstā, piedāvājam</w:t>
      </w:r>
      <w:r w:rsidRPr="009E05F5">
        <w:rPr>
          <w:rFonts w:ascii="Times New Roman" w:eastAsia="Times New Roman" w:hAnsi="Times New Roman"/>
          <w:sz w:val="24"/>
          <w:szCs w:val="24"/>
          <w:lang w:eastAsia="lv-LV"/>
        </w:rPr>
        <w:t xml:space="preserve"> saistošo noteikumu</w:t>
      </w:r>
      <w:r>
        <w:rPr>
          <w:rFonts w:ascii="Times New Roman" w:eastAsia="Times New Roman" w:hAnsi="Times New Roman"/>
          <w:sz w:val="24"/>
          <w:szCs w:val="24"/>
          <w:lang w:eastAsia="lv-LV"/>
        </w:rPr>
        <w:t xml:space="preserve"> projekta</w:t>
      </w:r>
      <w:r w:rsidRPr="009E05F5">
        <w:rPr>
          <w:rFonts w:ascii="Times New Roman" w:eastAsia="Times New Roman" w:hAnsi="Times New Roman"/>
          <w:sz w:val="24"/>
          <w:szCs w:val="24"/>
          <w:lang w:eastAsia="lv-LV"/>
        </w:rPr>
        <w:t xml:space="preserve"> </w:t>
      </w:r>
      <w:r w:rsidRPr="00F25BE1">
        <w:rPr>
          <w:rFonts w:ascii="Times New Roman" w:eastAsia="Times New Roman" w:hAnsi="Times New Roman"/>
          <w:b/>
          <w:bCs/>
          <w:sz w:val="24"/>
          <w:szCs w:val="24"/>
          <w:lang w:eastAsia="lv-LV"/>
        </w:rPr>
        <w:t>paskaidrojuma raksta paraugu</w:t>
      </w:r>
      <w:r w:rsidRPr="009E05F5">
        <w:rPr>
          <w:rFonts w:ascii="Times New Roman" w:eastAsia="Times New Roman" w:hAnsi="Times New Roman"/>
          <w:sz w:val="24"/>
          <w:szCs w:val="24"/>
          <w:lang w:eastAsia="lv-LV"/>
        </w:rPr>
        <w:t>, kas var palīdzēt sagatavot paskaidrojum</w:t>
      </w:r>
      <w:r>
        <w:rPr>
          <w:rFonts w:ascii="Times New Roman" w:eastAsia="Times New Roman" w:hAnsi="Times New Roman"/>
          <w:sz w:val="24"/>
          <w:szCs w:val="24"/>
          <w:lang w:eastAsia="lv-LV"/>
        </w:rPr>
        <w:t>a</w:t>
      </w:r>
      <w:r w:rsidRPr="009E05F5">
        <w:rPr>
          <w:rFonts w:ascii="Times New Roman" w:eastAsia="Times New Roman" w:hAnsi="Times New Roman"/>
          <w:sz w:val="24"/>
          <w:szCs w:val="24"/>
          <w:lang w:eastAsia="lv-LV"/>
        </w:rPr>
        <w:t xml:space="preserve"> rakstu </w:t>
      </w:r>
      <w:r w:rsidRPr="00F25BE1">
        <w:rPr>
          <w:rFonts w:ascii="Times New Roman" w:eastAsia="Times New Roman" w:hAnsi="Times New Roman"/>
          <w:i/>
          <w:iCs/>
          <w:sz w:val="24"/>
          <w:szCs w:val="24"/>
          <w:lang w:eastAsia="lv-LV"/>
        </w:rPr>
        <w:t>(skatīt zemāk)</w:t>
      </w:r>
      <w:r w:rsidRPr="009E05F5">
        <w:rPr>
          <w:rFonts w:ascii="Times New Roman" w:eastAsia="Times New Roman" w:hAnsi="Times New Roman"/>
          <w:sz w:val="24"/>
          <w:szCs w:val="24"/>
          <w:lang w:eastAsia="lv-LV"/>
        </w:rPr>
        <w:t>. </w:t>
      </w:r>
    </w:p>
    <w:p w14:paraId="4AEACC6A" w14:textId="2E900CEA" w:rsidR="00707109" w:rsidRDefault="0004597B" w:rsidP="00F3209D">
      <w:pPr>
        <w:widowControl/>
        <w:spacing w:after="0" w:line="240" w:lineRule="auto"/>
        <w:ind w:firstLine="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Papildus par s</w:t>
      </w:r>
      <w:r w:rsidR="00E02618">
        <w:rPr>
          <w:rFonts w:ascii="Times New Roman" w:eastAsia="Times New Roman" w:hAnsi="Times New Roman"/>
          <w:sz w:val="24"/>
          <w:szCs w:val="24"/>
          <w:lang w:eastAsia="lv-LV"/>
        </w:rPr>
        <w:t xml:space="preserve">aistošo noteikumu paskaidrojuma rakstā </w:t>
      </w:r>
      <w:r w:rsidR="004A7A35">
        <w:rPr>
          <w:rFonts w:ascii="Times New Roman" w:eastAsia="Times New Roman" w:hAnsi="Times New Roman"/>
          <w:sz w:val="24"/>
          <w:szCs w:val="24"/>
          <w:lang w:eastAsia="lv-LV"/>
        </w:rPr>
        <w:t xml:space="preserve">norādāmo informāciju par </w:t>
      </w:r>
      <w:r w:rsidR="004A7A35" w:rsidRPr="00C528F9">
        <w:rPr>
          <w:rFonts w:ascii="Times New Roman" w:hAnsi="Times New Roman"/>
          <w:b/>
          <w:bCs/>
          <w:sz w:val="24"/>
          <w:szCs w:val="24"/>
        </w:rPr>
        <w:t>veiktajām konsultācijām ar institūcijām</w:t>
      </w:r>
      <w:r w:rsidR="00B96BD1">
        <w:rPr>
          <w:rFonts w:ascii="Times New Roman" w:hAnsi="Times New Roman"/>
          <w:sz w:val="24"/>
          <w:szCs w:val="24"/>
        </w:rPr>
        <w:t xml:space="preserve"> </w:t>
      </w:r>
      <w:r w:rsidR="003A0994">
        <w:rPr>
          <w:rFonts w:ascii="Times New Roman" w:eastAsia="Times New Roman" w:hAnsi="Times New Roman"/>
          <w:sz w:val="24"/>
          <w:szCs w:val="24"/>
          <w:lang w:eastAsia="lv-LV"/>
        </w:rPr>
        <w:t>aicinām ņemt vērā, ka</w:t>
      </w:r>
      <w:r w:rsidR="00B96BD1">
        <w:rPr>
          <w:rFonts w:ascii="Times New Roman" w:eastAsia="Times New Roman" w:hAnsi="Times New Roman"/>
          <w:sz w:val="24"/>
          <w:szCs w:val="24"/>
          <w:lang w:eastAsia="lv-LV"/>
        </w:rPr>
        <w:t xml:space="preserve"> </w:t>
      </w:r>
      <w:r w:rsidR="000F152C">
        <w:rPr>
          <w:rFonts w:ascii="Times New Roman" w:eastAsia="Times New Roman" w:hAnsi="Times New Roman"/>
          <w:sz w:val="24"/>
          <w:szCs w:val="24"/>
          <w:lang w:eastAsia="lv-LV"/>
        </w:rPr>
        <w:t xml:space="preserve">pašvaldība jau </w:t>
      </w:r>
      <w:r w:rsidR="00B96BD1">
        <w:rPr>
          <w:rFonts w:ascii="Times New Roman" w:eastAsia="Times New Roman" w:hAnsi="Times New Roman"/>
          <w:sz w:val="24"/>
          <w:szCs w:val="24"/>
          <w:lang w:eastAsia="lv-LV"/>
        </w:rPr>
        <w:t xml:space="preserve">saistošo noteikumu projekta </w:t>
      </w:r>
      <w:r w:rsidR="000F152C">
        <w:rPr>
          <w:rFonts w:ascii="Times New Roman" w:eastAsia="Times New Roman" w:hAnsi="Times New Roman"/>
          <w:sz w:val="24"/>
          <w:szCs w:val="24"/>
          <w:lang w:eastAsia="lv-LV"/>
        </w:rPr>
        <w:t>izstrādes gaitā var</w:t>
      </w:r>
      <w:r w:rsidR="00B96BD1">
        <w:rPr>
          <w:rFonts w:ascii="Times New Roman" w:eastAsia="Times New Roman" w:hAnsi="Times New Roman"/>
          <w:sz w:val="24"/>
          <w:szCs w:val="24"/>
          <w:lang w:eastAsia="lv-LV"/>
        </w:rPr>
        <w:t xml:space="preserve"> lū</w:t>
      </w:r>
      <w:r w:rsidR="000F152C">
        <w:rPr>
          <w:rFonts w:ascii="Times New Roman" w:eastAsia="Times New Roman" w:hAnsi="Times New Roman"/>
          <w:sz w:val="24"/>
          <w:szCs w:val="24"/>
          <w:lang w:eastAsia="lv-LV"/>
        </w:rPr>
        <w:t>gt</w:t>
      </w:r>
      <w:r w:rsidR="00B96BD1">
        <w:rPr>
          <w:rFonts w:ascii="Times New Roman" w:eastAsia="Times New Roman" w:hAnsi="Times New Roman"/>
          <w:sz w:val="24"/>
          <w:szCs w:val="24"/>
          <w:lang w:eastAsia="lv-LV"/>
        </w:rPr>
        <w:t xml:space="preserve"> institūcijām sniegt viedokli</w:t>
      </w:r>
      <w:r w:rsidR="00F6395C">
        <w:rPr>
          <w:rFonts w:ascii="Times New Roman" w:eastAsia="Times New Roman" w:hAnsi="Times New Roman"/>
          <w:sz w:val="24"/>
          <w:szCs w:val="24"/>
          <w:lang w:eastAsia="lv-LV"/>
        </w:rPr>
        <w:t xml:space="preserve"> par atsevišķu saistošo noteikumu normu regulējumu vai saistošajiem noteikumiem kopumā,</w:t>
      </w:r>
      <w:r w:rsidR="00B96BD1">
        <w:rPr>
          <w:rFonts w:ascii="Times New Roman" w:eastAsia="Times New Roman" w:hAnsi="Times New Roman"/>
          <w:sz w:val="24"/>
          <w:szCs w:val="24"/>
          <w:lang w:eastAsia="lv-LV"/>
        </w:rPr>
        <w:t xml:space="preserve"> ja to nosaka normatīvie akti vai pati pašvaldība uzskata to par lietderīgu. </w:t>
      </w:r>
      <w:r w:rsidR="001948D9">
        <w:rPr>
          <w:rFonts w:ascii="Times New Roman" w:eastAsia="Times New Roman" w:hAnsi="Times New Roman"/>
          <w:sz w:val="24"/>
          <w:szCs w:val="24"/>
          <w:lang w:eastAsia="lv-LV"/>
        </w:rPr>
        <w:t>Turklāt</w:t>
      </w:r>
      <w:r w:rsidR="00B96BD1" w:rsidRPr="009E05F5">
        <w:rPr>
          <w:rFonts w:ascii="Times New Roman" w:eastAsia="Times New Roman" w:hAnsi="Times New Roman"/>
          <w:sz w:val="24"/>
          <w:szCs w:val="24"/>
          <w:lang w:eastAsia="lv-LV"/>
        </w:rPr>
        <w:t xml:space="preserve"> atsevišķi </w:t>
      </w:r>
      <w:r w:rsidR="00B96BD1" w:rsidRPr="0051645F">
        <w:rPr>
          <w:rFonts w:ascii="Times New Roman" w:eastAsia="Times New Roman" w:hAnsi="Times New Roman"/>
          <w:b/>
          <w:bCs/>
          <w:sz w:val="24"/>
          <w:szCs w:val="24"/>
          <w:lang w:eastAsia="lv-LV"/>
        </w:rPr>
        <w:t xml:space="preserve">likumi vai Ministru kabineta noteikumi paredz pienākumu </w:t>
      </w:r>
      <w:r w:rsidR="00B96BD1" w:rsidRPr="009E05F5">
        <w:rPr>
          <w:rFonts w:ascii="Times New Roman" w:eastAsia="Times New Roman" w:hAnsi="Times New Roman"/>
          <w:sz w:val="24"/>
          <w:szCs w:val="24"/>
          <w:lang w:eastAsia="lv-LV"/>
        </w:rPr>
        <w:t>pašvaldībai saistošo noteikumu izstrādes gaitā saņemt konkrētu institūciju viedokli par saistošajiem noteikumiem, piemēram</w:t>
      </w:r>
      <w:r w:rsidR="00707109">
        <w:rPr>
          <w:rFonts w:ascii="Times New Roman" w:eastAsia="Times New Roman" w:hAnsi="Times New Roman"/>
          <w:sz w:val="24"/>
          <w:szCs w:val="24"/>
          <w:lang w:eastAsia="lv-LV"/>
        </w:rPr>
        <w:t>:</w:t>
      </w:r>
    </w:p>
    <w:p w14:paraId="3E8A7426" w14:textId="37D08159" w:rsidR="00FB698A" w:rsidRDefault="00B96BD1">
      <w:pPr>
        <w:pStyle w:val="ListParagraph"/>
        <w:widowControl/>
        <w:numPr>
          <w:ilvl w:val="0"/>
          <w:numId w:val="23"/>
        </w:numPr>
        <w:spacing w:after="120" w:line="240" w:lineRule="auto"/>
        <w:jc w:val="both"/>
        <w:textAlignment w:val="baseline"/>
        <w:rPr>
          <w:rFonts w:ascii="Times New Roman" w:eastAsia="Times New Roman" w:hAnsi="Times New Roman"/>
          <w:sz w:val="24"/>
          <w:szCs w:val="24"/>
          <w:lang w:eastAsia="lv-LV"/>
        </w:rPr>
      </w:pPr>
      <w:r w:rsidRPr="00707109">
        <w:rPr>
          <w:rFonts w:ascii="Times New Roman" w:eastAsia="Times New Roman" w:hAnsi="Times New Roman"/>
          <w:sz w:val="24"/>
          <w:szCs w:val="24"/>
          <w:lang w:eastAsia="lv-LV"/>
        </w:rPr>
        <w:t>Komercdarbības atbalsta kontroles likuma 10. pant</w:t>
      </w:r>
      <w:r w:rsidR="00212775">
        <w:rPr>
          <w:rFonts w:ascii="Times New Roman" w:eastAsia="Times New Roman" w:hAnsi="Times New Roman"/>
          <w:sz w:val="24"/>
          <w:szCs w:val="24"/>
          <w:lang w:eastAsia="lv-LV"/>
        </w:rPr>
        <w:t>a pirmā daļa</w:t>
      </w:r>
      <w:r w:rsidR="00212775">
        <w:rPr>
          <w:rStyle w:val="FootnoteReference"/>
          <w:rFonts w:ascii="Times New Roman" w:eastAsia="Times New Roman" w:hAnsi="Times New Roman"/>
          <w:sz w:val="24"/>
          <w:szCs w:val="24"/>
          <w:lang w:eastAsia="lv-LV"/>
        </w:rPr>
        <w:footnoteReference w:id="4"/>
      </w:r>
      <w:r w:rsidRPr="00707109">
        <w:rPr>
          <w:rFonts w:ascii="Times New Roman" w:eastAsia="Times New Roman" w:hAnsi="Times New Roman"/>
          <w:sz w:val="24"/>
          <w:szCs w:val="24"/>
          <w:lang w:eastAsia="lv-LV"/>
        </w:rPr>
        <w:t xml:space="preserve"> </w:t>
      </w:r>
      <w:r w:rsidR="00212775">
        <w:rPr>
          <w:rFonts w:ascii="Times New Roman" w:eastAsia="Times New Roman" w:hAnsi="Times New Roman"/>
          <w:sz w:val="24"/>
          <w:szCs w:val="24"/>
          <w:lang w:eastAsia="lv-LV"/>
        </w:rPr>
        <w:t xml:space="preserve">– </w:t>
      </w:r>
      <w:r w:rsidRPr="00707109">
        <w:rPr>
          <w:rFonts w:ascii="Times New Roman" w:eastAsia="Times New Roman" w:hAnsi="Times New Roman"/>
          <w:sz w:val="24"/>
          <w:szCs w:val="24"/>
          <w:lang w:eastAsia="lv-LV"/>
        </w:rPr>
        <w:t>Finanšu ministrijas atzinum</w:t>
      </w:r>
      <w:r w:rsidR="00F56769">
        <w:rPr>
          <w:rFonts w:ascii="Times New Roman" w:eastAsia="Times New Roman" w:hAnsi="Times New Roman"/>
          <w:sz w:val="24"/>
          <w:szCs w:val="24"/>
          <w:lang w:eastAsia="lv-LV"/>
        </w:rPr>
        <w:t>u</w:t>
      </w:r>
      <w:r w:rsidR="00212775">
        <w:rPr>
          <w:rFonts w:ascii="Times New Roman" w:eastAsia="Times New Roman" w:hAnsi="Times New Roman"/>
          <w:sz w:val="24"/>
          <w:szCs w:val="24"/>
          <w:lang w:eastAsia="lv-LV"/>
        </w:rPr>
        <w:t>;</w:t>
      </w:r>
    </w:p>
    <w:p w14:paraId="0DB25794" w14:textId="5747670D" w:rsidR="00FB698A" w:rsidRDefault="00B96BD1">
      <w:pPr>
        <w:pStyle w:val="ListParagraph"/>
        <w:widowControl/>
        <w:numPr>
          <w:ilvl w:val="0"/>
          <w:numId w:val="23"/>
        </w:numPr>
        <w:spacing w:after="120" w:line="240" w:lineRule="auto"/>
        <w:jc w:val="both"/>
        <w:textAlignment w:val="baseline"/>
        <w:rPr>
          <w:rFonts w:ascii="Times New Roman" w:eastAsia="Times New Roman" w:hAnsi="Times New Roman"/>
          <w:sz w:val="24"/>
          <w:szCs w:val="24"/>
          <w:lang w:eastAsia="lv-LV"/>
        </w:rPr>
      </w:pPr>
      <w:r w:rsidRPr="00707109">
        <w:rPr>
          <w:rFonts w:ascii="Times New Roman" w:eastAsia="Times New Roman" w:hAnsi="Times New Roman"/>
          <w:sz w:val="24"/>
          <w:szCs w:val="24"/>
          <w:lang w:eastAsia="lv-LV"/>
        </w:rPr>
        <w:t>Ministru kabineta 2015. gada 22. decembra noteikumu Nr. 799 “Licencētās makšķerēšanas, vēžošanas un zemūdens medību kārtība” 10. punkts</w:t>
      </w:r>
      <w:r w:rsidR="00CB1B1B">
        <w:rPr>
          <w:rStyle w:val="FootnoteReference"/>
          <w:rFonts w:ascii="Times New Roman" w:eastAsia="Times New Roman" w:hAnsi="Times New Roman"/>
          <w:sz w:val="24"/>
          <w:szCs w:val="24"/>
          <w:lang w:eastAsia="lv-LV"/>
        </w:rPr>
        <w:footnoteReference w:id="5"/>
      </w:r>
      <w:r w:rsidRPr="00707109">
        <w:rPr>
          <w:rFonts w:ascii="Times New Roman" w:eastAsia="Times New Roman" w:hAnsi="Times New Roman"/>
          <w:sz w:val="24"/>
          <w:szCs w:val="24"/>
          <w:lang w:eastAsia="lv-LV"/>
        </w:rPr>
        <w:t xml:space="preserve"> </w:t>
      </w:r>
      <w:r w:rsidR="00CB1B1B">
        <w:rPr>
          <w:rFonts w:ascii="Times New Roman" w:eastAsia="Times New Roman" w:hAnsi="Times New Roman"/>
          <w:sz w:val="24"/>
          <w:szCs w:val="24"/>
          <w:lang w:eastAsia="lv-LV"/>
        </w:rPr>
        <w:t xml:space="preserve">– </w:t>
      </w:r>
      <w:r w:rsidRPr="00707109">
        <w:rPr>
          <w:rFonts w:ascii="Times New Roman" w:eastAsia="Times New Roman" w:hAnsi="Times New Roman"/>
          <w:sz w:val="24"/>
          <w:szCs w:val="24"/>
          <w:lang w:eastAsia="lv-LV"/>
        </w:rPr>
        <w:t>Zemkopības ministrijas, valsts zinātniskā institūta “Pārtikas drošības, dzīvnieku veselības un vides zinātniskais institūts “BIOR””, Valsts vides dienesta, Dabas aizsardzības pārvaldes, pašvaldības saskaņojum</w:t>
      </w:r>
      <w:r w:rsidR="00F56769">
        <w:rPr>
          <w:rFonts w:ascii="Times New Roman" w:eastAsia="Times New Roman" w:hAnsi="Times New Roman"/>
          <w:sz w:val="24"/>
          <w:szCs w:val="24"/>
          <w:lang w:eastAsia="lv-LV"/>
        </w:rPr>
        <w:t>u</w:t>
      </w:r>
      <w:r w:rsidRPr="00707109">
        <w:rPr>
          <w:rFonts w:ascii="Times New Roman" w:eastAsia="Times New Roman" w:hAnsi="Times New Roman"/>
          <w:sz w:val="24"/>
          <w:szCs w:val="24"/>
          <w:lang w:eastAsia="lv-LV"/>
        </w:rPr>
        <w:t>.</w:t>
      </w:r>
    </w:p>
    <w:p w14:paraId="373BC4E0" w14:textId="2DE149F4" w:rsidR="002F4794" w:rsidRPr="00FB698A" w:rsidRDefault="00B96BD1" w:rsidP="00FB698A">
      <w:pPr>
        <w:widowControl/>
        <w:spacing w:after="120" w:line="240" w:lineRule="auto"/>
        <w:ind w:firstLine="709"/>
        <w:jc w:val="both"/>
        <w:textAlignment w:val="baseline"/>
        <w:rPr>
          <w:rFonts w:ascii="Times New Roman" w:eastAsia="Times New Roman" w:hAnsi="Times New Roman"/>
          <w:sz w:val="24"/>
          <w:szCs w:val="24"/>
          <w:lang w:eastAsia="lv-LV"/>
        </w:rPr>
      </w:pPr>
      <w:r w:rsidRPr="00FB698A">
        <w:rPr>
          <w:rFonts w:ascii="Times New Roman" w:eastAsia="Times New Roman" w:hAnsi="Times New Roman"/>
          <w:sz w:val="24"/>
          <w:szCs w:val="24"/>
          <w:lang w:eastAsia="lv-LV"/>
        </w:rPr>
        <w:t xml:space="preserve">Informācija par konsultācijām un atzinumiem ir norādāma saistošo noteikumu paskaidrojuma rakstā, lai būtu </w:t>
      </w:r>
      <w:r w:rsidR="004308EA">
        <w:rPr>
          <w:rFonts w:ascii="Times New Roman" w:eastAsia="Times New Roman" w:hAnsi="Times New Roman"/>
          <w:sz w:val="24"/>
          <w:szCs w:val="24"/>
          <w:lang w:eastAsia="lv-LV"/>
        </w:rPr>
        <w:t>zināms</w:t>
      </w:r>
      <w:r w:rsidRPr="00FB698A">
        <w:rPr>
          <w:rFonts w:ascii="Times New Roman" w:eastAsia="Times New Roman" w:hAnsi="Times New Roman"/>
          <w:sz w:val="24"/>
          <w:szCs w:val="24"/>
          <w:lang w:eastAsia="lv-LV"/>
        </w:rPr>
        <w:t xml:space="preserve">, ka pašvaldība saistošo noteikumu izstrādes gaitā ir </w:t>
      </w:r>
      <w:r w:rsidR="00FB698A">
        <w:rPr>
          <w:rFonts w:ascii="Times New Roman" w:eastAsia="Times New Roman" w:hAnsi="Times New Roman"/>
          <w:sz w:val="24"/>
          <w:szCs w:val="24"/>
          <w:lang w:eastAsia="lv-LV"/>
        </w:rPr>
        <w:t>saņēmusi kompetento institūciju viedokli</w:t>
      </w:r>
      <w:r w:rsidR="00924299">
        <w:rPr>
          <w:rFonts w:ascii="Times New Roman" w:eastAsia="Times New Roman" w:hAnsi="Times New Roman"/>
          <w:sz w:val="24"/>
          <w:szCs w:val="24"/>
          <w:lang w:eastAsia="lv-LV"/>
        </w:rPr>
        <w:t>,</w:t>
      </w:r>
      <w:r w:rsidR="004308EA">
        <w:rPr>
          <w:rFonts w:ascii="Times New Roman" w:eastAsia="Times New Roman" w:hAnsi="Times New Roman"/>
          <w:sz w:val="24"/>
          <w:szCs w:val="24"/>
          <w:lang w:eastAsia="lv-LV"/>
        </w:rPr>
        <w:t xml:space="preserve"> </w:t>
      </w:r>
      <w:r w:rsidR="007371F3">
        <w:rPr>
          <w:rFonts w:ascii="Times New Roman" w:eastAsia="Times New Roman" w:hAnsi="Times New Roman"/>
          <w:sz w:val="24"/>
          <w:szCs w:val="24"/>
          <w:lang w:eastAsia="lv-LV"/>
        </w:rPr>
        <w:t>tādējādi nodrošinot saistošo noteikumu satura atbilstību attiecīgās jomas tiesiskajam regulējumam,</w:t>
      </w:r>
      <w:r w:rsidR="00924299">
        <w:rPr>
          <w:rFonts w:ascii="Times New Roman" w:eastAsia="Times New Roman" w:hAnsi="Times New Roman"/>
          <w:sz w:val="24"/>
          <w:szCs w:val="24"/>
          <w:lang w:eastAsia="lv-LV"/>
        </w:rPr>
        <w:t xml:space="preserve"> kā arī</w:t>
      </w:r>
      <w:r w:rsidR="00F06278">
        <w:rPr>
          <w:rFonts w:ascii="Times New Roman" w:eastAsia="Times New Roman" w:hAnsi="Times New Roman"/>
          <w:sz w:val="24"/>
          <w:szCs w:val="24"/>
          <w:lang w:eastAsia="lv-LV"/>
        </w:rPr>
        <w:t xml:space="preserve"> lai</w:t>
      </w:r>
      <w:r w:rsidR="00924299">
        <w:rPr>
          <w:rFonts w:ascii="Times New Roman" w:eastAsia="Times New Roman" w:hAnsi="Times New Roman"/>
          <w:sz w:val="24"/>
          <w:szCs w:val="24"/>
          <w:lang w:eastAsia="lv-LV"/>
        </w:rPr>
        <w:t xml:space="preserve"> </w:t>
      </w:r>
      <w:r w:rsidR="004308EA">
        <w:rPr>
          <w:rFonts w:ascii="Times New Roman" w:eastAsia="Times New Roman" w:hAnsi="Times New Roman"/>
          <w:sz w:val="24"/>
          <w:szCs w:val="24"/>
          <w:lang w:eastAsia="lv-LV"/>
        </w:rPr>
        <w:t>gūt</w:t>
      </w:r>
      <w:r w:rsidR="00F06278">
        <w:rPr>
          <w:rFonts w:ascii="Times New Roman" w:eastAsia="Times New Roman" w:hAnsi="Times New Roman"/>
          <w:sz w:val="24"/>
          <w:szCs w:val="24"/>
          <w:lang w:eastAsia="lv-LV"/>
        </w:rPr>
        <w:t>u</w:t>
      </w:r>
      <w:r w:rsidR="004308EA">
        <w:rPr>
          <w:rFonts w:ascii="Times New Roman" w:eastAsia="Times New Roman" w:hAnsi="Times New Roman"/>
          <w:sz w:val="24"/>
          <w:szCs w:val="24"/>
          <w:lang w:eastAsia="lv-LV"/>
        </w:rPr>
        <w:t xml:space="preserve"> </w:t>
      </w:r>
      <w:r w:rsidR="004308EA" w:rsidRPr="00FB698A">
        <w:rPr>
          <w:rFonts w:ascii="Times New Roman" w:eastAsia="Times New Roman" w:hAnsi="Times New Roman"/>
          <w:sz w:val="24"/>
          <w:szCs w:val="24"/>
          <w:lang w:eastAsia="lv-LV"/>
        </w:rPr>
        <w:t>pārliecību</w:t>
      </w:r>
      <w:r w:rsidR="00F06278">
        <w:rPr>
          <w:rFonts w:ascii="Times New Roman" w:eastAsia="Times New Roman" w:hAnsi="Times New Roman"/>
          <w:sz w:val="24"/>
          <w:szCs w:val="24"/>
          <w:lang w:eastAsia="lv-LV"/>
        </w:rPr>
        <w:t>, ka pašvaldība ir</w:t>
      </w:r>
      <w:r w:rsidR="004308EA" w:rsidRPr="00FB698A">
        <w:rPr>
          <w:rFonts w:ascii="Times New Roman" w:eastAsia="Times New Roman" w:hAnsi="Times New Roman"/>
          <w:sz w:val="24"/>
          <w:szCs w:val="24"/>
          <w:lang w:eastAsia="lv-LV"/>
        </w:rPr>
        <w:t xml:space="preserve"> </w:t>
      </w:r>
      <w:r w:rsidRPr="00FB698A">
        <w:rPr>
          <w:rFonts w:ascii="Times New Roman" w:eastAsia="Times New Roman" w:hAnsi="Times New Roman"/>
          <w:sz w:val="24"/>
          <w:szCs w:val="24"/>
          <w:lang w:eastAsia="lv-LV"/>
        </w:rPr>
        <w:t>ievērojusi ārējo normatīvo aktu prasības</w:t>
      </w:r>
      <w:r w:rsidR="00F06278">
        <w:rPr>
          <w:rFonts w:ascii="Times New Roman" w:eastAsia="Times New Roman" w:hAnsi="Times New Roman"/>
          <w:sz w:val="24"/>
          <w:szCs w:val="24"/>
          <w:lang w:eastAsia="lv-LV"/>
        </w:rPr>
        <w:t xml:space="preserve"> un saņēmusi viedokļus gadījumos</w:t>
      </w:r>
      <w:r w:rsidR="00924299">
        <w:rPr>
          <w:rFonts w:ascii="Times New Roman" w:eastAsia="Times New Roman" w:hAnsi="Times New Roman"/>
          <w:sz w:val="24"/>
          <w:szCs w:val="24"/>
          <w:lang w:eastAsia="lv-LV"/>
        </w:rPr>
        <w:t>, k</w:t>
      </w:r>
      <w:r w:rsidR="00F06278">
        <w:rPr>
          <w:rFonts w:ascii="Times New Roman" w:eastAsia="Times New Roman" w:hAnsi="Times New Roman"/>
          <w:sz w:val="24"/>
          <w:szCs w:val="24"/>
          <w:lang w:eastAsia="lv-LV"/>
        </w:rPr>
        <w:t>ad</w:t>
      </w:r>
      <w:r w:rsidR="00924299">
        <w:rPr>
          <w:rFonts w:ascii="Times New Roman" w:eastAsia="Times New Roman" w:hAnsi="Times New Roman"/>
          <w:sz w:val="24"/>
          <w:szCs w:val="24"/>
          <w:lang w:eastAsia="lv-LV"/>
        </w:rPr>
        <w:t xml:space="preserve"> </w:t>
      </w:r>
      <w:r w:rsidR="00F06278">
        <w:rPr>
          <w:rFonts w:ascii="Times New Roman" w:eastAsia="Times New Roman" w:hAnsi="Times New Roman"/>
          <w:sz w:val="24"/>
          <w:szCs w:val="24"/>
          <w:lang w:eastAsia="lv-LV"/>
        </w:rPr>
        <w:t>tas</w:t>
      </w:r>
      <w:r w:rsidR="00924299">
        <w:rPr>
          <w:rFonts w:ascii="Times New Roman" w:eastAsia="Times New Roman" w:hAnsi="Times New Roman"/>
          <w:sz w:val="24"/>
          <w:szCs w:val="24"/>
          <w:lang w:eastAsia="lv-LV"/>
        </w:rPr>
        <w:t xml:space="preserve"> </w:t>
      </w:r>
      <w:r w:rsidR="00C34223">
        <w:rPr>
          <w:rFonts w:ascii="Times New Roman" w:eastAsia="Times New Roman" w:hAnsi="Times New Roman"/>
          <w:sz w:val="24"/>
          <w:szCs w:val="24"/>
          <w:lang w:eastAsia="lv-LV"/>
        </w:rPr>
        <w:t xml:space="preserve">ir </w:t>
      </w:r>
      <w:r w:rsidR="00924299">
        <w:rPr>
          <w:rFonts w:ascii="Times New Roman" w:eastAsia="Times New Roman" w:hAnsi="Times New Roman"/>
          <w:sz w:val="24"/>
          <w:szCs w:val="24"/>
          <w:lang w:eastAsia="lv-LV"/>
        </w:rPr>
        <w:t>obligāt</w:t>
      </w:r>
      <w:r w:rsidR="00F06278">
        <w:rPr>
          <w:rFonts w:ascii="Times New Roman" w:eastAsia="Times New Roman" w:hAnsi="Times New Roman"/>
          <w:sz w:val="24"/>
          <w:szCs w:val="24"/>
          <w:lang w:eastAsia="lv-LV"/>
        </w:rPr>
        <w:t>i</w:t>
      </w:r>
      <w:r w:rsidRPr="00FB698A">
        <w:rPr>
          <w:rFonts w:ascii="Times New Roman" w:eastAsia="Times New Roman" w:hAnsi="Times New Roman"/>
          <w:sz w:val="24"/>
          <w:szCs w:val="24"/>
          <w:lang w:eastAsia="lv-LV"/>
        </w:rPr>
        <w:t>.</w:t>
      </w:r>
    </w:p>
    <w:p w14:paraId="08354DCF" w14:textId="77777777" w:rsidR="003970C1" w:rsidRDefault="00AE779C" w:rsidP="00700B7B">
      <w:pPr>
        <w:widowControl/>
        <w:spacing w:after="120" w:line="240" w:lineRule="auto"/>
        <w:ind w:firstLine="709"/>
        <w:jc w:val="both"/>
        <w:textAlignment w:val="baseline"/>
        <w:rPr>
          <w:rFonts w:ascii="Times New Roman" w:hAnsi="Times New Roman"/>
          <w:sz w:val="24"/>
          <w:szCs w:val="24"/>
          <w:shd w:val="clear" w:color="auto" w:fill="FFFFFF"/>
        </w:rPr>
      </w:pPr>
      <w:r w:rsidRPr="00B01C82">
        <w:rPr>
          <w:rFonts w:ascii="Times New Roman" w:hAnsi="Times New Roman"/>
          <w:sz w:val="24"/>
          <w:szCs w:val="24"/>
          <w:shd w:val="clear" w:color="auto" w:fill="FFFFFF"/>
        </w:rPr>
        <w:t xml:space="preserve">Saistošo noteikumu projektu un tam pievienoto paskaidrojuma rakstu pašvaldības nolikumā noteiktajā kārtībā </w:t>
      </w:r>
      <w:r w:rsidRPr="00B01C82">
        <w:rPr>
          <w:rFonts w:ascii="Times New Roman" w:hAnsi="Times New Roman"/>
          <w:b/>
          <w:bCs/>
          <w:sz w:val="24"/>
          <w:szCs w:val="24"/>
          <w:shd w:val="clear" w:color="auto" w:fill="FFFFFF"/>
        </w:rPr>
        <w:t>publicē pašvaldības oficiālajā tīmekļvietnē sabiedrības viedokļa noskaidrošanai</w:t>
      </w:r>
      <w:r w:rsidRPr="00B01C82">
        <w:rPr>
          <w:rFonts w:ascii="Times New Roman" w:hAnsi="Times New Roman"/>
          <w:sz w:val="24"/>
          <w:szCs w:val="24"/>
          <w:shd w:val="clear" w:color="auto" w:fill="FFFFFF"/>
        </w:rPr>
        <w:t xml:space="preserve">, paredzot termiņu, kas nav mazāks par </w:t>
      </w:r>
      <w:r w:rsidRPr="00B01C82">
        <w:rPr>
          <w:rFonts w:ascii="Times New Roman" w:hAnsi="Times New Roman"/>
          <w:b/>
          <w:bCs/>
          <w:sz w:val="24"/>
          <w:szCs w:val="24"/>
          <w:shd w:val="clear" w:color="auto" w:fill="FFFFFF"/>
        </w:rPr>
        <w:t>divām nedēļām</w:t>
      </w:r>
      <w:r w:rsidRPr="00B01C82">
        <w:rPr>
          <w:rFonts w:ascii="Times New Roman" w:hAnsi="Times New Roman"/>
          <w:sz w:val="24"/>
          <w:szCs w:val="24"/>
          <w:shd w:val="clear" w:color="auto" w:fill="FFFFFF"/>
        </w:rPr>
        <w:t>.</w:t>
      </w:r>
      <w:r w:rsidR="00CF5713" w:rsidRPr="00B01C82">
        <w:rPr>
          <w:rStyle w:val="FootnoteReference"/>
          <w:rFonts w:ascii="Times New Roman" w:hAnsi="Times New Roman"/>
          <w:sz w:val="24"/>
          <w:szCs w:val="24"/>
          <w:shd w:val="clear" w:color="auto" w:fill="FFFFFF"/>
        </w:rPr>
        <w:footnoteReference w:id="6"/>
      </w:r>
    </w:p>
    <w:p w14:paraId="7BE8B974" w14:textId="7258A6D1" w:rsidR="0057584E" w:rsidRPr="009577C9" w:rsidRDefault="00F648EF" w:rsidP="003970C1">
      <w:pPr>
        <w:widowControl/>
        <w:spacing w:after="120" w:line="240" w:lineRule="auto"/>
        <w:ind w:firstLine="709"/>
        <w:jc w:val="both"/>
        <w:textAlignment w:val="baseline"/>
        <w:rPr>
          <w:rFonts w:ascii="Times New Roman" w:eastAsia="Times New Roman" w:hAnsi="Times New Roman"/>
          <w:b/>
          <w:bCs/>
          <w:lang w:eastAsia="lv-LV"/>
        </w:rPr>
      </w:pPr>
      <w:r w:rsidRPr="009577C9">
        <w:rPr>
          <w:rFonts w:ascii="Times New Roman" w:eastAsia="Times New Roman" w:hAnsi="Times New Roman"/>
          <w:b/>
          <w:bCs/>
          <w:i/>
          <w:iCs/>
          <w:lang w:eastAsia="lv-LV"/>
        </w:rPr>
        <w:t xml:space="preserve">Papildu informāciju par saistošo noteikumu un to paskaidrojuma raksta publicēšanu pašvaldības tīmekļvietnē sabiedrības viedokļa noskaidrošanai aicinām skatīt </w:t>
      </w:r>
      <w:r w:rsidR="002F4794" w:rsidRPr="009577C9">
        <w:rPr>
          <w:rFonts w:ascii="Times New Roman" w:eastAsia="Times New Roman" w:hAnsi="Times New Roman"/>
          <w:b/>
          <w:bCs/>
          <w:i/>
          <w:iCs/>
          <w:lang w:eastAsia="lv-LV"/>
        </w:rPr>
        <w:t>atsevišķajā metodiskajā materiālā.</w:t>
      </w:r>
    </w:p>
    <w:p w14:paraId="4377E3F1" w14:textId="435DA369" w:rsidR="009E05F5" w:rsidRDefault="009E05F5" w:rsidP="009E05F5">
      <w:pPr>
        <w:widowControl/>
        <w:spacing w:after="0" w:line="240" w:lineRule="auto"/>
        <w:jc w:val="center"/>
        <w:textAlignment w:val="baseline"/>
        <w:rPr>
          <w:rFonts w:ascii="Times New Roman" w:eastAsia="Times New Roman" w:hAnsi="Times New Roman"/>
          <w:b/>
          <w:bCs/>
          <w:sz w:val="28"/>
          <w:szCs w:val="28"/>
          <w:lang w:eastAsia="lv-LV"/>
        </w:rPr>
      </w:pPr>
      <w:r w:rsidRPr="00571342">
        <w:rPr>
          <w:rFonts w:ascii="Times New Roman" w:eastAsia="Times New Roman" w:hAnsi="Times New Roman"/>
          <w:b/>
          <w:bCs/>
          <w:sz w:val="28"/>
          <w:szCs w:val="28"/>
          <w:lang w:eastAsia="lv-LV"/>
        </w:rPr>
        <w:lastRenderedPageBreak/>
        <w:t xml:space="preserve">Saistošo noteikumu </w:t>
      </w:r>
      <w:r w:rsidR="00571342">
        <w:rPr>
          <w:rFonts w:ascii="Times New Roman" w:eastAsia="Times New Roman" w:hAnsi="Times New Roman"/>
          <w:b/>
          <w:bCs/>
          <w:sz w:val="28"/>
          <w:szCs w:val="28"/>
          <w:lang w:eastAsia="lv-LV"/>
        </w:rPr>
        <w:t xml:space="preserve">projekta </w:t>
      </w:r>
      <w:r w:rsidRPr="00571342">
        <w:rPr>
          <w:rFonts w:ascii="Times New Roman" w:eastAsia="Times New Roman" w:hAnsi="Times New Roman"/>
          <w:b/>
          <w:bCs/>
          <w:sz w:val="28"/>
          <w:szCs w:val="28"/>
          <w:lang w:eastAsia="lv-LV"/>
        </w:rPr>
        <w:t>paskaidrojuma raksta paraugs</w:t>
      </w:r>
    </w:p>
    <w:p w14:paraId="7A52C9C2" w14:textId="77777777" w:rsidR="00A121B5" w:rsidRPr="00571342" w:rsidRDefault="00A121B5" w:rsidP="009E05F5">
      <w:pPr>
        <w:widowControl/>
        <w:spacing w:after="0" w:line="240" w:lineRule="auto"/>
        <w:jc w:val="center"/>
        <w:textAlignment w:val="baseline"/>
        <w:rPr>
          <w:rFonts w:ascii="Times New Roman" w:eastAsia="Times New Roman" w:hAnsi="Times New Roman"/>
          <w:sz w:val="28"/>
          <w:szCs w:val="28"/>
          <w:lang w:eastAsia="lv-LV"/>
        </w:rPr>
      </w:pPr>
    </w:p>
    <w:p w14:paraId="4CD7A5C0" w14:textId="77777777"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9E05F5" w:rsidRPr="009E05F5" w14:paraId="2A8EEF2B" w14:textId="77777777" w:rsidTr="00396FDC">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7064F2" w14:textId="78E573E8" w:rsidR="009E05F5" w:rsidRPr="009E05F5" w:rsidRDefault="009E05F5"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17DD944C" w14:textId="77777777" w:rsidR="009E05F5" w:rsidRPr="009E05F5" w:rsidRDefault="009E05F5"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9E05F5" w:rsidRPr="009E05F5" w14:paraId="19EF76CB"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7A0A01" w14:textId="77777777" w:rsidR="009E05F5" w:rsidRPr="009E05F5" w:rsidRDefault="009E05F5">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DEA9D9" w14:textId="4EC84552" w:rsidR="009E05F5"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saistošo noteikumu izdošanas mērķis </w:t>
            </w:r>
            <w:r w:rsidR="004E1B75" w:rsidRPr="00B52716">
              <w:rPr>
                <w:rFonts w:ascii="Times New Roman" w:eastAsia="Times New Roman" w:hAnsi="Times New Roman"/>
                <w:sz w:val="24"/>
                <w:szCs w:val="24"/>
                <w:lang w:eastAsia="lv-LV"/>
              </w:rPr>
              <w:t xml:space="preserve">– </w:t>
            </w:r>
            <w:r w:rsidRPr="00B52716">
              <w:rPr>
                <w:rFonts w:ascii="Times New Roman" w:eastAsia="Times New Roman" w:hAnsi="Times New Roman"/>
                <w:sz w:val="24"/>
                <w:szCs w:val="24"/>
                <w:lang w:eastAsia="lv-LV"/>
              </w:rPr>
              <w:t xml:space="preserve">ko </w:t>
            </w:r>
            <w:r w:rsidR="00562AC6" w:rsidRPr="00B52716">
              <w:rPr>
                <w:rFonts w:ascii="Times New Roman" w:eastAsia="Times New Roman" w:hAnsi="Times New Roman"/>
                <w:sz w:val="24"/>
                <w:szCs w:val="24"/>
                <w:lang w:eastAsia="lv-LV"/>
              </w:rPr>
              <w:t xml:space="preserve">pašvaldība </w:t>
            </w:r>
            <w:r w:rsidRPr="00B52716">
              <w:rPr>
                <w:rFonts w:ascii="Times New Roman" w:eastAsia="Times New Roman" w:hAnsi="Times New Roman"/>
                <w:sz w:val="24"/>
                <w:szCs w:val="24"/>
                <w:lang w:eastAsia="lv-LV"/>
              </w:rPr>
              <w:t>vēlas sasniegt ar saistošajiem noteikumiem</w:t>
            </w:r>
            <w:r w:rsidR="00921308" w:rsidRPr="00B52716">
              <w:rPr>
                <w:rFonts w:ascii="Times New Roman" w:eastAsia="Times New Roman" w:hAnsi="Times New Roman"/>
                <w:sz w:val="24"/>
                <w:szCs w:val="24"/>
                <w:lang w:eastAsia="lv-LV"/>
              </w:rPr>
              <w:t>, kādi būs ieguvumi</w:t>
            </w:r>
            <w:r w:rsidRPr="00B52716">
              <w:rPr>
                <w:rFonts w:ascii="Times New Roman" w:eastAsia="Times New Roman" w:hAnsi="Times New Roman"/>
                <w:sz w:val="24"/>
                <w:szCs w:val="24"/>
                <w:lang w:eastAsia="lv-LV"/>
              </w:rPr>
              <w:t>;</w:t>
            </w:r>
          </w:p>
          <w:p w14:paraId="5526A95F" w14:textId="3BC519E8" w:rsidR="009E05F5"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problēmas raksturojums, kuras risināšanai nepieciešami saistošie noteikumi; </w:t>
            </w:r>
          </w:p>
          <w:p w14:paraId="4A15C439" w14:textId="77777777" w:rsidR="00602056"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pastāvošais tiesiskais regulējums</w:t>
            </w:r>
            <w:r w:rsidR="00243EE7" w:rsidRPr="00B52716">
              <w:rPr>
                <w:rFonts w:ascii="Times New Roman" w:eastAsia="Times New Roman" w:hAnsi="Times New Roman"/>
                <w:sz w:val="24"/>
                <w:szCs w:val="24"/>
                <w:lang w:eastAsia="lv-LV"/>
              </w:rPr>
              <w:t>,</w:t>
            </w:r>
            <w:r w:rsidRPr="00B52716">
              <w:rPr>
                <w:rFonts w:ascii="Times New Roman" w:eastAsia="Times New Roman" w:hAnsi="Times New Roman"/>
                <w:sz w:val="24"/>
                <w:szCs w:val="24"/>
                <w:lang w:eastAsia="lv-LV"/>
              </w:rPr>
              <w:t xml:space="preserve"> tā būtības skaidrojums</w:t>
            </w:r>
            <w:r w:rsidR="00243EE7" w:rsidRPr="00B52716">
              <w:rPr>
                <w:rFonts w:ascii="Times New Roman" w:eastAsia="Times New Roman" w:hAnsi="Times New Roman"/>
                <w:sz w:val="24"/>
                <w:szCs w:val="24"/>
                <w:lang w:eastAsia="lv-LV"/>
              </w:rPr>
              <w:t xml:space="preserve"> un</w:t>
            </w:r>
            <w:r w:rsidRPr="00B52716">
              <w:rPr>
                <w:rFonts w:ascii="Times New Roman" w:eastAsia="Times New Roman" w:hAnsi="Times New Roman"/>
                <w:sz w:val="24"/>
                <w:szCs w:val="24"/>
                <w:lang w:eastAsia="lv-LV"/>
              </w:rPr>
              <w:t xml:space="preserve"> pastāvošā tiesiskā regulējuma nepilnību raksturojums</w:t>
            </w:r>
            <w:r w:rsidR="00602056" w:rsidRPr="00B52716">
              <w:rPr>
                <w:rFonts w:ascii="Times New Roman" w:eastAsia="Times New Roman" w:hAnsi="Times New Roman"/>
                <w:sz w:val="24"/>
                <w:szCs w:val="24"/>
                <w:lang w:eastAsia="lv-LV"/>
              </w:rPr>
              <w:t>;</w:t>
            </w:r>
          </w:p>
          <w:p w14:paraId="473C7C8D" w14:textId="19BB20D4" w:rsidR="009E05F5" w:rsidRPr="00B52716" w:rsidRDefault="00602056">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ja</w:t>
            </w:r>
            <w:r w:rsidR="009E05F5" w:rsidRPr="00B52716">
              <w:rPr>
                <w:rFonts w:ascii="Times New Roman" w:eastAsia="Times New Roman" w:hAnsi="Times New Roman"/>
                <w:sz w:val="24"/>
                <w:szCs w:val="24"/>
                <w:lang w:eastAsia="lv-LV"/>
              </w:rPr>
              <w:t xml:space="preserve"> norādīt</w:t>
            </w:r>
            <w:r w:rsidR="00F85238" w:rsidRPr="00B52716">
              <w:rPr>
                <w:rFonts w:ascii="Times New Roman" w:eastAsia="Times New Roman" w:hAnsi="Times New Roman"/>
                <w:sz w:val="24"/>
                <w:szCs w:val="24"/>
                <w:lang w:eastAsia="lv-LV"/>
              </w:rPr>
              <w:t>ās</w:t>
            </w:r>
            <w:r w:rsidR="009E05F5" w:rsidRPr="00B52716">
              <w:rPr>
                <w:rFonts w:ascii="Times New Roman" w:eastAsia="Times New Roman" w:hAnsi="Times New Roman"/>
                <w:sz w:val="24"/>
                <w:szCs w:val="24"/>
                <w:lang w:eastAsia="lv-LV"/>
              </w:rPr>
              <w:t xml:space="preserve"> problēm</w:t>
            </w:r>
            <w:r w:rsidR="00F85238" w:rsidRPr="00B52716">
              <w:rPr>
                <w:rFonts w:ascii="Times New Roman" w:eastAsia="Times New Roman" w:hAnsi="Times New Roman"/>
                <w:sz w:val="24"/>
                <w:szCs w:val="24"/>
                <w:lang w:eastAsia="lv-LV"/>
              </w:rPr>
              <w:t>as risināšanai</w:t>
            </w:r>
            <w:r w:rsidR="009E05F5" w:rsidRPr="00B52716">
              <w:rPr>
                <w:rFonts w:ascii="Times New Roman" w:eastAsia="Times New Roman" w:hAnsi="Times New Roman"/>
                <w:sz w:val="24"/>
                <w:szCs w:val="24"/>
                <w:lang w:eastAsia="lv-LV"/>
              </w:rPr>
              <w:t xml:space="preserve"> n</w:t>
            </w:r>
            <w:r w:rsidR="00F85238" w:rsidRPr="00B52716">
              <w:rPr>
                <w:rFonts w:ascii="Times New Roman" w:eastAsia="Times New Roman" w:hAnsi="Times New Roman"/>
                <w:sz w:val="24"/>
                <w:szCs w:val="24"/>
                <w:lang w:eastAsia="lv-LV"/>
              </w:rPr>
              <w:t>a</w:t>
            </w:r>
            <w:r w:rsidR="009E05F5" w:rsidRPr="00B52716">
              <w:rPr>
                <w:rFonts w:ascii="Times New Roman" w:eastAsia="Times New Roman" w:hAnsi="Times New Roman"/>
                <w:sz w:val="24"/>
                <w:szCs w:val="24"/>
                <w:lang w:eastAsia="lv-LV"/>
              </w:rPr>
              <w:t>v tiesisk</w:t>
            </w:r>
            <w:r w:rsidR="00F85238" w:rsidRPr="00B52716">
              <w:rPr>
                <w:rFonts w:ascii="Times New Roman" w:eastAsia="Times New Roman" w:hAnsi="Times New Roman"/>
                <w:sz w:val="24"/>
                <w:szCs w:val="24"/>
                <w:lang w:eastAsia="lv-LV"/>
              </w:rPr>
              <w:t>ā</w:t>
            </w:r>
            <w:r w:rsidR="009E05F5" w:rsidRPr="00B52716">
              <w:rPr>
                <w:rFonts w:ascii="Times New Roman" w:eastAsia="Times New Roman" w:hAnsi="Times New Roman"/>
                <w:sz w:val="24"/>
                <w:szCs w:val="24"/>
                <w:lang w:eastAsia="lv-LV"/>
              </w:rPr>
              <w:t xml:space="preserve"> regulējum</w:t>
            </w:r>
            <w:r w:rsidR="00F85238" w:rsidRPr="00B52716">
              <w:rPr>
                <w:rFonts w:ascii="Times New Roman" w:eastAsia="Times New Roman" w:hAnsi="Times New Roman"/>
                <w:sz w:val="24"/>
                <w:szCs w:val="24"/>
                <w:lang w:eastAsia="lv-LV"/>
              </w:rPr>
              <w:t>a</w:t>
            </w:r>
            <w:r w:rsidR="009E05F5" w:rsidRPr="00B52716">
              <w:rPr>
                <w:rFonts w:ascii="Times New Roman" w:eastAsia="Times New Roman" w:hAnsi="Times New Roman"/>
                <w:sz w:val="24"/>
                <w:szCs w:val="24"/>
                <w:lang w:eastAsia="lv-LV"/>
              </w:rPr>
              <w:t>, tad skaidro, kādas sekas rada tiesiskā regulējuma neesamība; </w:t>
            </w:r>
          </w:p>
          <w:p w14:paraId="50D6F19B" w14:textId="10069431" w:rsidR="003F6495" w:rsidRPr="00B52716" w:rsidRDefault="008A788A" w:rsidP="00F97540">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ja paredzēta administratīvā atbildība par saistošo noteikumu pārkāpšanu, pamato tās noteikšanas </w:t>
            </w:r>
            <w:r w:rsidR="009B32F4" w:rsidRPr="00B52716">
              <w:rPr>
                <w:rFonts w:ascii="Times New Roman" w:eastAsia="Times New Roman" w:hAnsi="Times New Roman"/>
                <w:sz w:val="24"/>
                <w:szCs w:val="24"/>
                <w:lang w:eastAsia="lv-LV"/>
              </w:rPr>
              <w:t>nepieciešamīb</w:t>
            </w:r>
            <w:r w:rsidR="00C47C98" w:rsidRPr="00B52716">
              <w:rPr>
                <w:rFonts w:ascii="Times New Roman" w:eastAsia="Times New Roman" w:hAnsi="Times New Roman"/>
                <w:sz w:val="24"/>
                <w:szCs w:val="24"/>
                <w:lang w:eastAsia="lv-LV"/>
              </w:rPr>
              <w:t>u</w:t>
            </w:r>
            <w:r w:rsidR="00A73EEA" w:rsidRPr="00B52716">
              <w:rPr>
                <w:rFonts w:ascii="Times New Roman" w:eastAsia="Times New Roman" w:hAnsi="Times New Roman"/>
                <w:sz w:val="24"/>
                <w:szCs w:val="24"/>
                <w:lang w:eastAsia="lv-LV"/>
              </w:rPr>
              <w:t xml:space="preserve"> un tvērumu</w:t>
            </w:r>
            <w:r w:rsidR="00E775AD" w:rsidRPr="00B52716">
              <w:rPr>
                <w:rFonts w:ascii="Times New Roman" w:eastAsia="Times New Roman" w:hAnsi="Times New Roman"/>
                <w:sz w:val="24"/>
                <w:szCs w:val="24"/>
                <w:lang w:eastAsia="lv-LV"/>
              </w:rPr>
              <w:t xml:space="preserve">, iekļaujot </w:t>
            </w:r>
            <w:r w:rsidR="00BF0876" w:rsidRPr="00B52716">
              <w:rPr>
                <w:rFonts w:ascii="Times New Roman" w:eastAsia="Times New Roman" w:hAnsi="Times New Roman"/>
                <w:sz w:val="24"/>
                <w:szCs w:val="24"/>
                <w:lang w:eastAsia="lv-LV"/>
              </w:rPr>
              <w:t xml:space="preserve">vismaz </w:t>
            </w:r>
            <w:r w:rsidR="00E775AD" w:rsidRPr="00B52716">
              <w:rPr>
                <w:rFonts w:ascii="Times New Roman" w:eastAsia="Times New Roman" w:hAnsi="Times New Roman"/>
                <w:sz w:val="24"/>
                <w:szCs w:val="24"/>
                <w:lang w:eastAsia="lv-LV"/>
              </w:rPr>
              <w:t>šādu</w:t>
            </w:r>
            <w:r w:rsidR="00AF472B" w:rsidRPr="00B52716">
              <w:rPr>
                <w:rFonts w:ascii="Times New Roman" w:eastAsia="Times New Roman" w:hAnsi="Times New Roman"/>
                <w:sz w:val="24"/>
                <w:szCs w:val="24"/>
                <w:lang w:eastAsia="lv-LV"/>
              </w:rPr>
              <w:t xml:space="preserve"> kritēriju</w:t>
            </w:r>
            <w:r w:rsidR="00C47C98" w:rsidRPr="00B52716">
              <w:rPr>
                <w:rFonts w:ascii="Times New Roman" w:eastAsia="Times New Roman" w:hAnsi="Times New Roman"/>
                <w:sz w:val="24"/>
                <w:szCs w:val="24"/>
                <w:lang w:eastAsia="lv-LV"/>
              </w:rPr>
              <w:t xml:space="preserve"> izvērtējumu</w:t>
            </w:r>
            <w:r w:rsidR="00E775AD" w:rsidRPr="00B52716">
              <w:rPr>
                <w:rFonts w:ascii="Times New Roman" w:eastAsia="Times New Roman" w:hAnsi="Times New Roman"/>
                <w:sz w:val="24"/>
                <w:szCs w:val="24"/>
                <w:lang w:eastAsia="lv-LV"/>
              </w:rPr>
              <w:t>:</w:t>
            </w:r>
          </w:p>
          <w:p w14:paraId="24D132F9" w14:textId="1D5D1DD2" w:rsidR="008536E4" w:rsidRPr="00B52716" w:rsidRDefault="008536E4"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hAnsi="Times New Roman"/>
                <w:sz w:val="24"/>
                <w:szCs w:val="24"/>
              </w:rPr>
              <w:t>nodarījuma</w:t>
            </w:r>
            <w:r w:rsidR="009E026E">
              <w:rPr>
                <w:rFonts w:ascii="Times New Roman" w:hAnsi="Times New Roman"/>
                <w:sz w:val="24"/>
                <w:szCs w:val="24"/>
              </w:rPr>
              <w:t xml:space="preserve"> (</w:t>
            </w:r>
            <w:r w:rsidR="009E026E" w:rsidRPr="00B52716">
              <w:rPr>
                <w:rFonts w:ascii="Times New Roman" w:eastAsia="Times New Roman" w:hAnsi="Times New Roman"/>
                <w:sz w:val="24"/>
                <w:szCs w:val="24"/>
                <w:lang w:eastAsia="lv-LV"/>
              </w:rPr>
              <w:t>problēmsituācijas</w:t>
            </w:r>
            <w:r w:rsidR="009E026E">
              <w:rPr>
                <w:rFonts w:ascii="Times New Roman" w:hAnsi="Times New Roman"/>
                <w:sz w:val="24"/>
                <w:szCs w:val="24"/>
              </w:rPr>
              <w:t>)</w:t>
            </w:r>
            <w:r w:rsidR="00A73EEA" w:rsidRPr="00B52716">
              <w:rPr>
                <w:rFonts w:ascii="Times New Roman" w:hAnsi="Times New Roman"/>
                <w:sz w:val="24"/>
                <w:szCs w:val="24"/>
              </w:rPr>
              <w:t>, par kuru paredz administratīvo atbildību,</w:t>
            </w:r>
            <w:r w:rsidRPr="00B52716">
              <w:rPr>
                <w:rFonts w:ascii="Times New Roman" w:hAnsi="Times New Roman"/>
                <w:sz w:val="24"/>
                <w:szCs w:val="24"/>
              </w:rPr>
              <w:t xml:space="preserve"> aktualitāte</w:t>
            </w:r>
            <w:r w:rsidR="00B56D44">
              <w:rPr>
                <w:rFonts w:ascii="Times New Roman" w:hAnsi="Times New Roman"/>
                <w:sz w:val="24"/>
                <w:szCs w:val="24"/>
              </w:rPr>
              <w:t>;</w:t>
            </w:r>
          </w:p>
          <w:p w14:paraId="35997EED" w14:textId="6F14F6F7" w:rsidR="00CD4A3F" w:rsidRPr="00B52716" w:rsidRDefault="00CD4A3F" w:rsidP="00CD4A3F">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nodarījuma</w:t>
            </w:r>
            <w:r w:rsidRPr="00B52716">
              <w:rPr>
                <w:rFonts w:ascii="Times New Roman" w:eastAsia="Times New Roman" w:hAnsi="Times New Roman"/>
                <w:sz w:val="24"/>
                <w:szCs w:val="24"/>
                <w:lang w:eastAsia="lv-LV"/>
              </w:rPr>
              <w:t xml:space="preserve"> attiecināmība uz publiski tiesiskajām attiecībām;</w:t>
            </w:r>
          </w:p>
          <w:p w14:paraId="5CA71D57" w14:textId="7C2F9301" w:rsidR="00CD4A3F" w:rsidRPr="00B52716" w:rsidRDefault="00CD4A3F" w:rsidP="00CD4A3F">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nodarījuma bīstamība un sabiedriskais kaitīgums, sekas – </w:t>
            </w:r>
            <w:r w:rsidR="006D3839">
              <w:rPr>
                <w:rFonts w:ascii="Times New Roman" w:eastAsia="Times New Roman" w:hAnsi="Times New Roman"/>
                <w:sz w:val="24"/>
                <w:szCs w:val="24"/>
                <w:lang w:eastAsia="lv-LV"/>
              </w:rPr>
              <w:t xml:space="preserve">pamatots </w:t>
            </w:r>
            <w:r w:rsidRPr="00B52716">
              <w:rPr>
                <w:rFonts w:ascii="Times New Roman" w:eastAsia="Times New Roman" w:hAnsi="Times New Roman"/>
                <w:sz w:val="24"/>
                <w:szCs w:val="24"/>
                <w:lang w:eastAsia="lv-LV"/>
              </w:rPr>
              <w:t>sabiedrības interešu aizskārums;</w:t>
            </w:r>
          </w:p>
          <w:p w14:paraId="3AE728D4" w14:textId="6F80542D" w:rsidR="001A321F" w:rsidRPr="00B52716" w:rsidRDefault="001A6A12"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administratīvā akta prioritātes principa ievērošanas iespējas;</w:t>
            </w:r>
          </w:p>
          <w:p w14:paraId="6FB59120" w14:textId="05520C61" w:rsidR="00DA0977" w:rsidRPr="00B52716" w:rsidRDefault="00DA0977"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paredzētā </w:t>
            </w:r>
            <w:r w:rsidR="00170837" w:rsidRPr="00B52716">
              <w:rPr>
                <w:rFonts w:ascii="Times New Roman" w:eastAsia="Times New Roman" w:hAnsi="Times New Roman"/>
                <w:sz w:val="24"/>
                <w:szCs w:val="24"/>
                <w:lang w:eastAsia="lv-LV"/>
              </w:rPr>
              <w:t>administratīvā pārkāpuma sastāv</w:t>
            </w:r>
            <w:r w:rsidRPr="00B52716">
              <w:rPr>
                <w:rFonts w:ascii="Times New Roman" w:eastAsia="Times New Roman" w:hAnsi="Times New Roman"/>
                <w:sz w:val="24"/>
                <w:szCs w:val="24"/>
                <w:lang w:eastAsia="lv-LV"/>
              </w:rPr>
              <w:t>a</w:t>
            </w:r>
            <w:r w:rsidR="00130ADE" w:rsidRPr="00B52716">
              <w:rPr>
                <w:rFonts w:ascii="Times New Roman" w:eastAsia="Times New Roman" w:hAnsi="Times New Roman"/>
                <w:sz w:val="24"/>
                <w:szCs w:val="24"/>
                <w:lang w:eastAsia="lv-LV"/>
              </w:rPr>
              <w:t xml:space="preserve"> </w:t>
            </w:r>
            <w:r w:rsidRPr="00B52716">
              <w:rPr>
                <w:rFonts w:ascii="Times New Roman" w:eastAsia="Times New Roman" w:hAnsi="Times New Roman"/>
                <w:sz w:val="24"/>
                <w:szCs w:val="24"/>
                <w:lang w:eastAsia="lv-LV"/>
              </w:rPr>
              <w:t>elementi</w:t>
            </w:r>
            <w:r w:rsidR="00130ADE" w:rsidRPr="00B52716">
              <w:rPr>
                <w:rFonts w:ascii="Times New Roman" w:eastAsia="Times New Roman" w:hAnsi="Times New Roman"/>
                <w:sz w:val="24"/>
                <w:szCs w:val="24"/>
                <w:lang w:eastAsia="lv-LV"/>
              </w:rPr>
              <w:t xml:space="preserve"> </w:t>
            </w:r>
            <w:r w:rsidRPr="00B52716">
              <w:rPr>
                <w:rFonts w:ascii="Times New Roman" w:hAnsi="Times New Roman"/>
                <w:sz w:val="24"/>
                <w:szCs w:val="24"/>
                <w:lang w:eastAsia="lv-LV"/>
              </w:rPr>
              <w:t xml:space="preserve">– </w:t>
            </w:r>
            <w:r w:rsidRPr="00B52716">
              <w:rPr>
                <w:rFonts w:ascii="Times New Roman" w:hAnsi="Times New Roman"/>
                <w:sz w:val="24"/>
                <w:szCs w:val="24"/>
              </w:rPr>
              <w:t>darbība vai bezdarbība, par kuru paredzēta administratīvā atbildība</w:t>
            </w:r>
            <w:r w:rsidR="008536E4" w:rsidRPr="00B52716">
              <w:rPr>
                <w:rFonts w:ascii="Times New Roman" w:hAnsi="Times New Roman"/>
                <w:sz w:val="24"/>
                <w:szCs w:val="24"/>
              </w:rPr>
              <w:t>;</w:t>
            </w:r>
          </w:p>
          <w:p w14:paraId="270C1AFC" w14:textId="27889A7A" w:rsidR="00DD7AF5" w:rsidRPr="00B82EB5" w:rsidRDefault="00DD7AF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korespondējošās tiesību normas – saistošo noteikumu </w:t>
            </w:r>
            <w:r w:rsidRPr="00B52716">
              <w:rPr>
                <w:rFonts w:ascii="Times New Roman" w:hAnsi="Times New Roman"/>
                <w:sz w:val="24"/>
                <w:szCs w:val="24"/>
              </w:rPr>
              <w:t>vienības, par kurās esošā regulējuma neīstenošanu ir noteikta administratīvā atbildība;</w:t>
            </w:r>
          </w:p>
          <w:p w14:paraId="3E9B1356" w14:textId="0D9330AE" w:rsidR="00B82EB5" w:rsidRPr="00E46ED5" w:rsidRDefault="00B82EB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E46ED5">
              <w:rPr>
                <w:rFonts w:ascii="Times New Roman" w:hAnsi="Times New Roman"/>
                <w:sz w:val="24"/>
                <w:szCs w:val="24"/>
              </w:rPr>
              <w:t>vai un ar kādiem administratīvā pārkāpuma procesā esošajiem līdzekļiem būs iespējams problēmsituācijas konstatēt</w:t>
            </w:r>
            <w:r w:rsidR="00577A0F">
              <w:rPr>
                <w:rFonts w:ascii="Times New Roman" w:hAnsi="Times New Roman"/>
                <w:sz w:val="24"/>
                <w:szCs w:val="24"/>
              </w:rPr>
              <w:t xml:space="preserve"> un</w:t>
            </w:r>
            <w:r w:rsidRPr="00E46ED5">
              <w:rPr>
                <w:rFonts w:ascii="Times New Roman" w:hAnsi="Times New Roman"/>
                <w:sz w:val="24"/>
                <w:szCs w:val="24"/>
              </w:rPr>
              <w:t xml:space="preserve"> izmeklēt</w:t>
            </w:r>
            <w:r w:rsidR="00577A0F">
              <w:rPr>
                <w:rFonts w:ascii="Times New Roman" w:hAnsi="Times New Roman"/>
                <w:sz w:val="24"/>
                <w:szCs w:val="24"/>
              </w:rPr>
              <w:t>, kā arī</w:t>
            </w:r>
            <w:r w:rsidRPr="00E46ED5">
              <w:rPr>
                <w:rFonts w:ascii="Times New Roman" w:hAnsi="Times New Roman"/>
                <w:sz w:val="24"/>
                <w:szCs w:val="24"/>
              </w:rPr>
              <w:t xml:space="preserve"> pierādīt</w:t>
            </w:r>
            <w:r w:rsidR="00E46ED5" w:rsidRPr="00E46ED5">
              <w:rPr>
                <w:rFonts w:ascii="Times New Roman" w:hAnsi="Times New Roman"/>
                <w:sz w:val="24"/>
                <w:szCs w:val="24"/>
              </w:rPr>
              <w:t xml:space="preserve"> personas vai</w:t>
            </w:r>
            <w:r w:rsidR="00E46ED5">
              <w:rPr>
                <w:rFonts w:ascii="Times New Roman" w:hAnsi="Times New Roman"/>
                <w:sz w:val="24"/>
                <w:szCs w:val="24"/>
              </w:rPr>
              <w:t>n</w:t>
            </w:r>
            <w:r w:rsidR="00E46ED5" w:rsidRPr="00E46ED5">
              <w:rPr>
                <w:rFonts w:ascii="Times New Roman" w:hAnsi="Times New Roman"/>
                <w:sz w:val="24"/>
                <w:szCs w:val="24"/>
              </w:rPr>
              <w:t>u nodarījumā;</w:t>
            </w:r>
          </w:p>
          <w:p w14:paraId="1673F9F6" w14:textId="77777777" w:rsidR="00DD7AF5" w:rsidRPr="00B52716" w:rsidRDefault="00DD7AF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soda veida un apmēra izvēles pamatojums;</w:t>
            </w:r>
          </w:p>
          <w:p w14:paraId="2BDCF313" w14:textId="50312D0C" w:rsidR="00DD7AF5" w:rsidRPr="00B52716" w:rsidRDefault="00396DD9"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administratīv</w:t>
            </w:r>
            <w:r>
              <w:rPr>
                <w:rFonts w:ascii="Times New Roman" w:eastAsia="Times New Roman" w:hAnsi="Times New Roman"/>
                <w:sz w:val="24"/>
                <w:szCs w:val="24"/>
                <w:lang w:eastAsia="lv-LV"/>
              </w:rPr>
              <w:t>ā</w:t>
            </w:r>
            <w:r w:rsidRPr="00B52716">
              <w:rPr>
                <w:rFonts w:ascii="Times New Roman" w:eastAsia="Times New Roman" w:hAnsi="Times New Roman"/>
                <w:sz w:val="24"/>
                <w:szCs w:val="24"/>
                <w:lang w:eastAsia="lv-LV"/>
              </w:rPr>
              <w:t xml:space="preserve"> sod</w:t>
            </w:r>
            <w:r>
              <w:rPr>
                <w:rFonts w:ascii="Times New Roman" w:eastAsia="Times New Roman" w:hAnsi="Times New Roman"/>
                <w:sz w:val="24"/>
                <w:szCs w:val="24"/>
                <w:lang w:eastAsia="lv-LV"/>
              </w:rPr>
              <w:t>a</w:t>
            </w:r>
            <w:r w:rsidRPr="00B52716">
              <w:rPr>
                <w:rFonts w:ascii="Times New Roman" w:eastAsia="Times New Roman" w:hAnsi="Times New Roman"/>
                <w:sz w:val="24"/>
                <w:szCs w:val="24"/>
                <w:lang w:eastAsia="lv-LV"/>
              </w:rPr>
              <w:t xml:space="preserve"> </w:t>
            </w:r>
            <w:r w:rsidR="00DD7AF5" w:rsidRPr="00B52716">
              <w:rPr>
                <w:rFonts w:ascii="Times New Roman" w:eastAsia="Times New Roman" w:hAnsi="Times New Roman"/>
                <w:sz w:val="24"/>
                <w:szCs w:val="24"/>
                <w:lang w:eastAsia="lv-LV"/>
              </w:rPr>
              <w:t>efektivitāte</w:t>
            </w:r>
            <w:r w:rsidR="00F05289">
              <w:rPr>
                <w:rFonts w:ascii="Times New Roman" w:eastAsia="Times New Roman" w:hAnsi="Times New Roman"/>
                <w:sz w:val="24"/>
                <w:szCs w:val="24"/>
                <w:lang w:eastAsia="lv-LV"/>
              </w:rPr>
              <w:t xml:space="preserve"> nodarījumu skaita samazināšanā, seku novēršanā</w:t>
            </w:r>
            <w:r w:rsidR="009B1D61">
              <w:rPr>
                <w:rFonts w:ascii="Times New Roman" w:eastAsia="Times New Roman" w:hAnsi="Times New Roman"/>
                <w:sz w:val="24"/>
                <w:szCs w:val="24"/>
                <w:lang w:eastAsia="lv-LV"/>
              </w:rPr>
              <w:t>,</w:t>
            </w:r>
            <w:r w:rsidR="00DD7AF5" w:rsidRPr="00B52716">
              <w:rPr>
                <w:rFonts w:ascii="Times New Roman" w:eastAsia="Times New Roman" w:hAnsi="Times New Roman"/>
                <w:sz w:val="24"/>
                <w:szCs w:val="24"/>
                <w:lang w:eastAsia="lv-LV"/>
              </w:rPr>
              <w:t xml:space="preserve"> </w:t>
            </w:r>
            <w:r w:rsidRPr="00B52716">
              <w:rPr>
                <w:rFonts w:ascii="Times New Roman" w:eastAsia="Times New Roman" w:hAnsi="Times New Roman"/>
                <w:sz w:val="24"/>
                <w:szCs w:val="24"/>
                <w:lang w:eastAsia="lv-LV"/>
              </w:rPr>
              <w:t xml:space="preserve">sabiedriskās kārtības </w:t>
            </w:r>
            <w:r w:rsidR="009B1D61">
              <w:rPr>
                <w:rFonts w:ascii="Times New Roman" w:eastAsia="Times New Roman" w:hAnsi="Times New Roman"/>
                <w:sz w:val="24"/>
                <w:szCs w:val="24"/>
                <w:lang w:eastAsia="lv-LV"/>
              </w:rPr>
              <w:t>nodrošināšanā</w:t>
            </w:r>
            <w:r w:rsidR="002C1CC4">
              <w:rPr>
                <w:rFonts w:ascii="Times New Roman" w:eastAsia="Times New Roman" w:hAnsi="Times New Roman"/>
                <w:sz w:val="24"/>
                <w:szCs w:val="24"/>
                <w:lang w:eastAsia="lv-LV"/>
              </w:rPr>
              <w:t xml:space="preserve"> sabiedrības interesēs</w:t>
            </w:r>
            <w:r w:rsidR="00DD7AF5" w:rsidRPr="00B52716">
              <w:rPr>
                <w:rFonts w:ascii="Times New Roman" w:eastAsia="Times New Roman" w:hAnsi="Times New Roman"/>
                <w:sz w:val="24"/>
                <w:szCs w:val="24"/>
                <w:lang w:eastAsia="lv-LV"/>
              </w:rPr>
              <w:t>;</w:t>
            </w:r>
          </w:p>
          <w:p w14:paraId="7A48FF9F" w14:textId="77777777" w:rsidR="00DD7AF5" w:rsidRPr="00B52716" w:rsidRDefault="00DD7AF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soda piemērotāja – </w:t>
            </w:r>
            <w:r w:rsidRPr="00B52716">
              <w:rPr>
                <w:rFonts w:ascii="Times New Roman" w:hAnsi="Times New Roman"/>
                <w:sz w:val="24"/>
                <w:szCs w:val="24"/>
              </w:rPr>
              <w:t xml:space="preserve">kompetentās iestādes, kura piemēros sodus, – </w:t>
            </w:r>
            <w:r w:rsidRPr="00B52716">
              <w:rPr>
                <w:rFonts w:ascii="Times New Roman" w:eastAsia="Times New Roman" w:hAnsi="Times New Roman"/>
                <w:sz w:val="24"/>
                <w:szCs w:val="24"/>
                <w:lang w:eastAsia="lv-LV"/>
              </w:rPr>
              <w:t>izvēles apsvērumi;</w:t>
            </w:r>
          </w:p>
          <w:p w14:paraId="481BD3FC" w14:textId="012CEB0C" w:rsidR="007C36B6" w:rsidRPr="00B52716" w:rsidRDefault="008536E4"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saistošo noteikumu</w:t>
            </w:r>
            <w:r w:rsidR="00130ADE" w:rsidRPr="00B52716">
              <w:rPr>
                <w:rFonts w:ascii="Times New Roman" w:eastAsia="Times New Roman" w:hAnsi="Times New Roman"/>
                <w:sz w:val="24"/>
                <w:szCs w:val="24"/>
                <w:lang w:eastAsia="lv-LV"/>
              </w:rPr>
              <w:t xml:space="preserve"> izvērtējums citu normatīvo aktu, ka</w:t>
            </w:r>
            <w:r w:rsidR="00216145" w:rsidRPr="00B52716">
              <w:rPr>
                <w:rFonts w:ascii="Times New Roman" w:eastAsia="Times New Roman" w:hAnsi="Times New Roman"/>
                <w:sz w:val="24"/>
                <w:szCs w:val="24"/>
                <w:lang w:eastAsia="lv-LV"/>
              </w:rPr>
              <w:t xml:space="preserve">s nosaka administratīvo vai </w:t>
            </w:r>
            <w:r w:rsidR="0073602E" w:rsidRPr="00B52716">
              <w:rPr>
                <w:rFonts w:ascii="Times New Roman" w:eastAsia="Times New Roman" w:hAnsi="Times New Roman"/>
                <w:sz w:val="24"/>
                <w:szCs w:val="24"/>
                <w:lang w:eastAsia="lv-LV"/>
              </w:rPr>
              <w:t>kriminālatbildību</w:t>
            </w:r>
            <w:r w:rsidRPr="00B52716">
              <w:rPr>
                <w:rFonts w:ascii="Times New Roman" w:eastAsia="Times New Roman" w:hAnsi="Times New Roman"/>
                <w:sz w:val="24"/>
                <w:szCs w:val="24"/>
                <w:lang w:eastAsia="lv-LV"/>
              </w:rPr>
              <w:t xml:space="preserve"> attiecīgajā jomā</w:t>
            </w:r>
            <w:r w:rsidR="0073602E" w:rsidRPr="00B52716">
              <w:rPr>
                <w:rFonts w:ascii="Times New Roman" w:eastAsia="Times New Roman" w:hAnsi="Times New Roman"/>
                <w:sz w:val="24"/>
                <w:szCs w:val="24"/>
                <w:lang w:eastAsia="lv-LV"/>
              </w:rPr>
              <w:t>, kontekstā</w:t>
            </w:r>
            <w:r w:rsidR="00170837" w:rsidRPr="00B52716">
              <w:rPr>
                <w:rFonts w:ascii="Times New Roman" w:eastAsia="Times New Roman" w:hAnsi="Times New Roman"/>
                <w:sz w:val="24"/>
                <w:szCs w:val="24"/>
                <w:lang w:eastAsia="lv-LV"/>
              </w:rPr>
              <w:t>;</w:t>
            </w:r>
          </w:p>
          <w:p w14:paraId="7682FB4C" w14:textId="265675EE" w:rsidR="009E05F5"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iespējamo alternatīvu, kas neparedz tiesiskā regulējuma izstrādi, raksturojums,</w:t>
            </w:r>
            <w:r w:rsidR="002A79E3" w:rsidRPr="00B52716">
              <w:rPr>
                <w:rFonts w:ascii="Times New Roman" w:eastAsia="Times New Roman" w:hAnsi="Times New Roman"/>
                <w:sz w:val="24"/>
                <w:szCs w:val="24"/>
                <w:lang w:eastAsia="lv-LV"/>
              </w:rPr>
              <w:t xml:space="preserve"> to</w:t>
            </w:r>
            <w:r w:rsidRPr="00B52716">
              <w:rPr>
                <w:rFonts w:ascii="Times New Roman" w:eastAsia="Times New Roman" w:hAnsi="Times New Roman"/>
                <w:sz w:val="24"/>
                <w:szCs w:val="24"/>
                <w:lang w:eastAsia="lv-LV"/>
              </w:rPr>
              <w:t xml:space="preserve"> ieviešanas trūkumi un priekšrocības. </w:t>
            </w:r>
          </w:p>
        </w:tc>
      </w:tr>
      <w:tr w:rsidR="009E05F5" w:rsidRPr="009E05F5" w14:paraId="474E86B5"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ACF7AE" w14:textId="77777777" w:rsidR="009E05F5" w:rsidRPr="009E05F5" w:rsidRDefault="009E05F5">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9B10CE" w14:textId="77777777" w:rsidR="00D62689" w:rsidRDefault="009E05F5">
            <w:pPr>
              <w:widowControl/>
              <w:numPr>
                <w:ilvl w:val="0"/>
                <w:numId w:val="11"/>
              </w:numPr>
              <w:spacing w:after="0" w:line="240" w:lineRule="auto"/>
              <w:ind w:left="557" w:right="102" w:hanging="425"/>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saistošo noteikumu īstenošanas fiskālās ietekmes prognoze uz pašvaldības budžetu</w:t>
            </w:r>
            <w:r w:rsidR="00A9141E">
              <w:rPr>
                <w:rFonts w:ascii="Times New Roman" w:eastAsia="Times New Roman" w:hAnsi="Times New Roman"/>
                <w:sz w:val="24"/>
                <w:szCs w:val="24"/>
                <w:lang w:eastAsia="lv-LV"/>
              </w:rPr>
              <w:t>,</w:t>
            </w:r>
            <w:r w:rsidRPr="004F7053">
              <w:rPr>
                <w:rFonts w:ascii="Times New Roman" w:eastAsia="Times New Roman" w:hAnsi="Times New Roman"/>
                <w:sz w:val="24"/>
                <w:szCs w:val="24"/>
                <w:lang w:eastAsia="lv-LV"/>
              </w:rPr>
              <w:t xml:space="preserve"> </w:t>
            </w:r>
            <w:r w:rsidR="00A9141E" w:rsidRPr="004F7053">
              <w:rPr>
                <w:rFonts w:ascii="Times New Roman" w:eastAsia="Times New Roman" w:hAnsi="Times New Roman"/>
                <w:sz w:val="24"/>
                <w:szCs w:val="24"/>
                <w:lang w:eastAsia="lv-LV"/>
              </w:rPr>
              <w:t>iekļaujot attiecīgus aprēķinus</w:t>
            </w:r>
            <w:r w:rsidR="00D62689">
              <w:rPr>
                <w:rFonts w:ascii="Times New Roman" w:eastAsia="Times New Roman" w:hAnsi="Times New Roman"/>
                <w:sz w:val="24"/>
                <w:szCs w:val="24"/>
                <w:lang w:eastAsia="lv-LV"/>
              </w:rPr>
              <w:t>:</w:t>
            </w:r>
          </w:p>
          <w:p w14:paraId="304AE190" w14:textId="77777777" w:rsidR="00D62689" w:rsidRDefault="009E05F5">
            <w:pPr>
              <w:widowControl/>
              <w:numPr>
                <w:ilvl w:val="1"/>
                <w:numId w:val="11"/>
              </w:numPr>
              <w:spacing w:after="0" w:line="240" w:lineRule="auto"/>
              <w:ind w:left="1408" w:right="102" w:hanging="709"/>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samazina vai palielina ieņēmumu daļu;</w:t>
            </w:r>
          </w:p>
          <w:p w14:paraId="3AD5D458" w14:textId="77777777" w:rsidR="00D62689" w:rsidRDefault="009E05F5">
            <w:pPr>
              <w:widowControl/>
              <w:numPr>
                <w:ilvl w:val="1"/>
                <w:numId w:val="11"/>
              </w:numPr>
              <w:spacing w:after="0" w:line="240" w:lineRule="auto"/>
              <w:ind w:left="1408" w:right="102" w:hanging="709"/>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samazina vai palielina izdevumu daļu;</w:t>
            </w:r>
          </w:p>
          <w:p w14:paraId="10A68EF4" w14:textId="3A951CCD" w:rsidR="009E05F5" w:rsidRPr="004F7053" w:rsidRDefault="009E05F5">
            <w:pPr>
              <w:widowControl/>
              <w:numPr>
                <w:ilvl w:val="1"/>
                <w:numId w:val="11"/>
              </w:numPr>
              <w:spacing w:after="0" w:line="240" w:lineRule="auto"/>
              <w:ind w:left="1408" w:right="102" w:hanging="709"/>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ietekm</w:t>
            </w:r>
            <w:r w:rsidR="00A5637C">
              <w:rPr>
                <w:rFonts w:ascii="Times New Roman" w:eastAsia="Times New Roman" w:hAnsi="Times New Roman"/>
                <w:sz w:val="24"/>
                <w:szCs w:val="24"/>
                <w:lang w:eastAsia="lv-LV"/>
              </w:rPr>
              <w:t>e uz citām pozīcijām</w:t>
            </w:r>
            <w:r w:rsidRPr="004F7053">
              <w:rPr>
                <w:rFonts w:ascii="Times New Roman" w:eastAsia="Times New Roman" w:hAnsi="Times New Roman"/>
                <w:sz w:val="24"/>
                <w:szCs w:val="24"/>
                <w:lang w:eastAsia="lv-LV"/>
              </w:rPr>
              <w:t xml:space="preserve"> </w:t>
            </w:r>
            <w:r w:rsidR="00603486">
              <w:rPr>
                <w:rFonts w:ascii="Times New Roman" w:eastAsia="Times New Roman" w:hAnsi="Times New Roman"/>
                <w:sz w:val="24"/>
                <w:szCs w:val="24"/>
                <w:lang w:eastAsia="lv-LV"/>
              </w:rPr>
              <w:t xml:space="preserve">budžeta </w:t>
            </w:r>
            <w:r w:rsidRPr="004F7053">
              <w:rPr>
                <w:rFonts w:ascii="Times New Roman" w:eastAsia="Times New Roman" w:hAnsi="Times New Roman"/>
                <w:sz w:val="24"/>
                <w:szCs w:val="24"/>
                <w:lang w:eastAsia="lv-LV"/>
              </w:rPr>
              <w:t xml:space="preserve">ieņēmumu </w:t>
            </w:r>
            <w:r w:rsidR="009B604D">
              <w:rPr>
                <w:rFonts w:ascii="Times New Roman" w:eastAsia="Times New Roman" w:hAnsi="Times New Roman"/>
                <w:sz w:val="24"/>
                <w:szCs w:val="24"/>
                <w:lang w:eastAsia="lv-LV"/>
              </w:rPr>
              <w:t xml:space="preserve">vai </w:t>
            </w:r>
            <w:r w:rsidRPr="004F7053">
              <w:rPr>
                <w:rFonts w:ascii="Times New Roman" w:eastAsia="Times New Roman" w:hAnsi="Times New Roman"/>
                <w:sz w:val="24"/>
                <w:szCs w:val="24"/>
                <w:lang w:eastAsia="lv-LV"/>
              </w:rPr>
              <w:t>izdevumu daļ</w:t>
            </w:r>
            <w:r w:rsidR="009B604D">
              <w:rPr>
                <w:rFonts w:ascii="Times New Roman" w:eastAsia="Times New Roman" w:hAnsi="Times New Roman"/>
                <w:sz w:val="24"/>
                <w:szCs w:val="24"/>
                <w:lang w:eastAsia="lv-LV"/>
              </w:rPr>
              <w:t>ā (</w:t>
            </w:r>
            <w:r w:rsidR="00F81151">
              <w:rPr>
                <w:rFonts w:ascii="Times New Roman" w:eastAsia="Times New Roman" w:hAnsi="Times New Roman"/>
                <w:sz w:val="24"/>
                <w:szCs w:val="24"/>
                <w:lang w:eastAsia="lv-LV"/>
              </w:rPr>
              <w:t xml:space="preserve">piemēram, </w:t>
            </w:r>
            <w:r w:rsidR="00B96EEA">
              <w:rPr>
                <w:rFonts w:ascii="Times New Roman" w:eastAsia="Times New Roman" w:hAnsi="Times New Roman"/>
                <w:sz w:val="24"/>
                <w:szCs w:val="24"/>
                <w:lang w:eastAsia="lv-LV"/>
              </w:rPr>
              <w:t>vai</w:t>
            </w:r>
            <w:r w:rsidR="00334FE8">
              <w:rPr>
                <w:rFonts w:ascii="Times New Roman" w:eastAsia="Times New Roman" w:hAnsi="Times New Roman"/>
                <w:sz w:val="24"/>
                <w:szCs w:val="24"/>
                <w:lang w:eastAsia="lv-LV"/>
              </w:rPr>
              <w:t xml:space="preserve">, </w:t>
            </w:r>
            <w:r w:rsidR="00F81151">
              <w:rPr>
                <w:rFonts w:ascii="Times New Roman" w:eastAsia="Times New Roman" w:hAnsi="Times New Roman"/>
                <w:sz w:val="24"/>
                <w:szCs w:val="24"/>
                <w:lang w:eastAsia="lv-LV"/>
              </w:rPr>
              <w:t xml:space="preserve">lai </w:t>
            </w:r>
            <w:r w:rsidR="00334FE8">
              <w:rPr>
                <w:rFonts w:ascii="Times New Roman" w:eastAsia="Times New Roman" w:hAnsi="Times New Roman"/>
                <w:sz w:val="24"/>
                <w:szCs w:val="24"/>
                <w:lang w:eastAsia="lv-LV"/>
              </w:rPr>
              <w:t>īstenot</w:t>
            </w:r>
            <w:r w:rsidR="00F81151">
              <w:rPr>
                <w:rFonts w:ascii="Times New Roman" w:eastAsia="Times New Roman" w:hAnsi="Times New Roman"/>
                <w:sz w:val="24"/>
                <w:szCs w:val="24"/>
                <w:lang w:eastAsia="lv-LV"/>
              </w:rPr>
              <w:t>u</w:t>
            </w:r>
            <w:r w:rsidR="00334FE8">
              <w:rPr>
                <w:rFonts w:ascii="Times New Roman" w:eastAsia="Times New Roman" w:hAnsi="Times New Roman"/>
                <w:sz w:val="24"/>
                <w:szCs w:val="24"/>
                <w:lang w:eastAsia="lv-LV"/>
              </w:rPr>
              <w:t xml:space="preserve"> saistošos </w:t>
            </w:r>
            <w:r w:rsidR="00334FE8">
              <w:rPr>
                <w:rFonts w:ascii="Times New Roman" w:eastAsia="Times New Roman" w:hAnsi="Times New Roman"/>
                <w:sz w:val="24"/>
                <w:szCs w:val="24"/>
                <w:lang w:eastAsia="lv-LV"/>
              </w:rPr>
              <w:lastRenderedPageBreak/>
              <w:t xml:space="preserve">noteikumus, jāsamazina finansējums </w:t>
            </w:r>
            <w:r w:rsidR="003F2F18">
              <w:rPr>
                <w:rFonts w:ascii="Times New Roman" w:eastAsia="Times New Roman" w:hAnsi="Times New Roman"/>
                <w:sz w:val="24"/>
                <w:szCs w:val="24"/>
                <w:lang w:eastAsia="lv-LV"/>
              </w:rPr>
              <w:t>citām pozīcijām</w:t>
            </w:r>
            <w:r w:rsidR="00F81151">
              <w:rPr>
                <w:rFonts w:ascii="Times New Roman" w:eastAsia="Times New Roman" w:hAnsi="Times New Roman"/>
                <w:sz w:val="24"/>
                <w:szCs w:val="24"/>
                <w:lang w:eastAsia="lv-LV"/>
              </w:rPr>
              <w:t>);</w:t>
            </w:r>
          </w:p>
          <w:p w14:paraId="60C6D7B8" w14:textId="1B1401B7" w:rsidR="009E05F5" w:rsidRPr="004F7053" w:rsidRDefault="009E05F5">
            <w:pPr>
              <w:widowControl/>
              <w:numPr>
                <w:ilvl w:val="0"/>
                <w:numId w:val="11"/>
              </w:numPr>
              <w:spacing w:after="0" w:line="240" w:lineRule="auto"/>
              <w:ind w:left="557" w:right="102" w:hanging="425"/>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 xml:space="preserve">informācija par </w:t>
            </w:r>
            <w:r w:rsidR="003B55E9">
              <w:rPr>
                <w:rFonts w:ascii="Times New Roman" w:eastAsia="Times New Roman" w:hAnsi="Times New Roman"/>
                <w:sz w:val="24"/>
                <w:szCs w:val="24"/>
                <w:lang w:eastAsia="lv-LV"/>
              </w:rPr>
              <w:t>nepieciešamajiem resursiem</w:t>
            </w:r>
            <w:r w:rsidR="0058209F">
              <w:rPr>
                <w:rFonts w:ascii="Times New Roman" w:eastAsia="Times New Roman" w:hAnsi="Times New Roman"/>
                <w:sz w:val="24"/>
                <w:szCs w:val="24"/>
                <w:lang w:eastAsia="lv-LV"/>
              </w:rPr>
              <w:t xml:space="preserve"> sakarā ar </w:t>
            </w:r>
            <w:r w:rsidRPr="004F7053">
              <w:rPr>
                <w:rFonts w:ascii="Times New Roman" w:eastAsia="Times New Roman" w:hAnsi="Times New Roman"/>
                <w:sz w:val="24"/>
                <w:szCs w:val="24"/>
                <w:lang w:eastAsia="lv-LV"/>
              </w:rPr>
              <w:t>jaun</w:t>
            </w:r>
            <w:r w:rsidR="0058209F">
              <w:rPr>
                <w:rFonts w:ascii="Times New Roman" w:eastAsia="Times New Roman" w:hAnsi="Times New Roman"/>
                <w:sz w:val="24"/>
                <w:szCs w:val="24"/>
                <w:lang w:eastAsia="lv-LV"/>
              </w:rPr>
              <w:t>u</w:t>
            </w:r>
            <w:r w:rsidRPr="004F7053">
              <w:rPr>
                <w:rFonts w:ascii="Times New Roman" w:eastAsia="Times New Roman" w:hAnsi="Times New Roman"/>
                <w:sz w:val="24"/>
                <w:szCs w:val="24"/>
                <w:lang w:eastAsia="lv-LV"/>
              </w:rPr>
              <w:t xml:space="preserve"> institūcij</w:t>
            </w:r>
            <w:r w:rsidR="00F176DE">
              <w:rPr>
                <w:rFonts w:ascii="Times New Roman" w:eastAsia="Times New Roman" w:hAnsi="Times New Roman"/>
                <w:sz w:val="24"/>
                <w:szCs w:val="24"/>
                <w:lang w:eastAsia="lv-LV"/>
              </w:rPr>
              <w:t>u vai</w:t>
            </w:r>
            <w:r w:rsidRPr="004F7053">
              <w:rPr>
                <w:rFonts w:ascii="Times New Roman" w:eastAsia="Times New Roman" w:hAnsi="Times New Roman"/>
                <w:sz w:val="24"/>
                <w:szCs w:val="24"/>
                <w:lang w:eastAsia="lv-LV"/>
              </w:rPr>
              <w:t xml:space="preserve"> darba viet</w:t>
            </w:r>
            <w:r w:rsidR="00F176DE">
              <w:rPr>
                <w:rFonts w:ascii="Times New Roman" w:eastAsia="Times New Roman" w:hAnsi="Times New Roman"/>
                <w:sz w:val="24"/>
                <w:szCs w:val="24"/>
                <w:lang w:eastAsia="lv-LV"/>
              </w:rPr>
              <w:t>u veidošanu</w:t>
            </w:r>
            <w:r w:rsidRPr="004F7053">
              <w:rPr>
                <w:rFonts w:ascii="Times New Roman" w:eastAsia="Times New Roman" w:hAnsi="Times New Roman"/>
                <w:sz w:val="24"/>
                <w:szCs w:val="24"/>
                <w:lang w:eastAsia="lv-LV"/>
              </w:rPr>
              <w:t>, esošo institūciju kompetenc</w:t>
            </w:r>
            <w:r w:rsidR="00F176DE">
              <w:rPr>
                <w:rFonts w:ascii="Times New Roman" w:eastAsia="Times New Roman" w:hAnsi="Times New Roman"/>
                <w:sz w:val="24"/>
                <w:szCs w:val="24"/>
                <w:lang w:eastAsia="lv-LV"/>
              </w:rPr>
              <w:t>es paplašināšanu</w:t>
            </w:r>
            <w:r w:rsidRPr="004F7053">
              <w:rPr>
                <w:rFonts w:ascii="Times New Roman" w:eastAsia="Times New Roman" w:hAnsi="Times New Roman"/>
                <w:sz w:val="24"/>
                <w:szCs w:val="24"/>
                <w:lang w:eastAsia="lv-LV"/>
              </w:rPr>
              <w:t>, lai nodrošinātu saistošo noteikumu izpildi</w:t>
            </w:r>
            <w:r w:rsidR="004261D4">
              <w:rPr>
                <w:rFonts w:ascii="Times New Roman" w:eastAsia="Times New Roman" w:hAnsi="Times New Roman"/>
                <w:sz w:val="24"/>
                <w:szCs w:val="24"/>
                <w:lang w:eastAsia="lv-LV"/>
              </w:rPr>
              <w:t xml:space="preserve"> </w:t>
            </w:r>
            <w:r w:rsidR="004261D4">
              <w:rPr>
                <w:rFonts w:ascii="Times New Roman" w:eastAsia="Times New Roman" w:hAnsi="Times New Roman"/>
                <w:i/>
                <w:iCs/>
                <w:sz w:val="24"/>
                <w:szCs w:val="24"/>
                <w:lang w:eastAsia="lv-LV"/>
              </w:rPr>
              <w:t>(saistībā ar 5., 6. sadaļu)</w:t>
            </w:r>
            <w:r w:rsidRPr="004F7053">
              <w:rPr>
                <w:rFonts w:ascii="Times New Roman" w:eastAsia="Times New Roman" w:hAnsi="Times New Roman"/>
                <w:sz w:val="24"/>
                <w:szCs w:val="24"/>
                <w:lang w:eastAsia="lv-LV"/>
              </w:rPr>
              <w:t>. </w:t>
            </w:r>
          </w:p>
        </w:tc>
      </w:tr>
      <w:tr w:rsidR="009E05F5" w:rsidRPr="009E05F5" w14:paraId="62BD0F58"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92B7EE" w14:textId="77777777" w:rsidR="009E05F5" w:rsidRPr="009E05F5" w:rsidRDefault="009E05F5">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A6E7B2" w14:textId="26FEEDB2" w:rsidR="009E05F5"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4D09E5">
              <w:rPr>
                <w:rFonts w:ascii="Times New Roman" w:eastAsia="Times New Roman" w:hAnsi="Times New Roman"/>
                <w:sz w:val="24"/>
                <w:szCs w:val="24"/>
                <w:lang w:eastAsia="lv-LV"/>
              </w:rPr>
              <w:t xml:space="preserve">sociālā ietekme </w:t>
            </w:r>
            <w:r w:rsidR="00F176DE" w:rsidRPr="004D09E5">
              <w:rPr>
                <w:rFonts w:ascii="Times New Roman" w:eastAsia="Times New Roman" w:hAnsi="Times New Roman"/>
                <w:sz w:val="24"/>
                <w:szCs w:val="24"/>
                <w:lang w:eastAsia="lv-LV"/>
              </w:rPr>
              <w:t>–</w:t>
            </w:r>
            <w:r w:rsidRPr="004D09E5">
              <w:rPr>
                <w:rFonts w:ascii="Times New Roman" w:eastAsia="Times New Roman" w:hAnsi="Times New Roman"/>
                <w:sz w:val="24"/>
                <w:szCs w:val="24"/>
                <w:lang w:eastAsia="lv-LV"/>
              </w:rPr>
              <w:t xml:space="preserve"> ietekme uz cilvēku dzīvesveidu, kultūru, </w:t>
            </w:r>
            <w:r w:rsidR="00484A6D" w:rsidRPr="004D09E5">
              <w:rPr>
                <w:rFonts w:ascii="Times New Roman" w:eastAsia="Times New Roman" w:hAnsi="Times New Roman"/>
                <w:sz w:val="24"/>
                <w:szCs w:val="24"/>
                <w:lang w:eastAsia="lv-LV"/>
              </w:rPr>
              <w:t xml:space="preserve">labsajūtu, </w:t>
            </w:r>
            <w:r w:rsidRPr="004D09E5">
              <w:rPr>
                <w:rFonts w:ascii="Times New Roman" w:eastAsia="Times New Roman" w:hAnsi="Times New Roman"/>
                <w:sz w:val="24"/>
                <w:szCs w:val="24"/>
                <w:lang w:eastAsia="lv-LV"/>
              </w:rPr>
              <w:t>sabiedrību</w:t>
            </w:r>
            <w:r w:rsidR="00484A6D" w:rsidRPr="004D09E5">
              <w:rPr>
                <w:rFonts w:ascii="Times New Roman" w:eastAsia="Times New Roman" w:hAnsi="Times New Roman"/>
                <w:sz w:val="24"/>
                <w:szCs w:val="24"/>
                <w:lang w:eastAsia="lv-LV"/>
              </w:rPr>
              <w:t xml:space="preserve"> kopumā</w:t>
            </w:r>
            <w:r w:rsidRPr="004D09E5">
              <w:rPr>
                <w:rFonts w:ascii="Times New Roman" w:eastAsia="Times New Roman" w:hAnsi="Times New Roman"/>
                <w:sz w:val="24"/>
                <w:szCs w:val="24"/>
                <w:lang w:eastAsia="lv-LV"/>
              </w:rPr>
              <w:t>, kā arī ietekme uz</w:t>
            </w:r>
            <w:r w:rsidR="00172F46" w:rsidRPr="004D09E5">
              <w:rPr>
                <w:rFonts w:ascii="Times New Roman" w:eastAsia="Times New Roman" w:hAnsi="Times New Roman"/>
                <w:sz w:val="24"/>
                <w:szCs w:val="24"/>
                <w:lang w:eastAsia="lv-LV"/>
              </w:rPr>
              <w:t xml:space="preserve"> konkrētām sabiedrības grupām</w:t>
            </w:r>
            <w:r w:rsidR="00C359CF" w:rsidRPr="004D09E5">
              <w:rPr>
                <w:rFonts w:ascii="Times New Roman" w:eastAsia="Times New Roman" w:hAnsi="Times New Roman"/>
                <w:sz w:val="24"/>
                <w:szCs w:val="24"/>
                <w:lang w:eastAsia="lv-LV"/>
              </w:rPr>
              <w:t>, tai skaitā</w:t>
            </w:r>
            <w:r w:rsidRPr="004D09E5">
              <w:rPr>
                <w:rFonts w:ascii="Times New Roman" w:eastAsia="Times New Roman" w:hAnsi="Times New Roman"/>
                <w:sz w:val="24"/>
                <w:szCs w:val="24"/>
                <w:lang w:eastAsia="lv-LV"/>
              </w:rPr>
              <w:t xml:space="preserve"> sociālās atstumtības riskam pakļautajām sabiedrības grupām</w:t>
            </w:r>
            <w:r w:rsidR="00C359CF" w:rsidRPr="004D09E5">
              <w:rPr>
                <w:rFonts w:ascii="Times New Roman" w:eastAsia="Times New Roman" w:hAnsi="Times New Roman"/>
                <w:sz w:val="24"/>
                <w:szCs w:val="24"/>
                <w:lang w:eastAsia="lv-LV"/>
              </w:rPr>
              <w:t>,</w:t>
            </w:r>
            <w:r w:rsidRPr="004D09E5">
              <w:rPr>
                <w:rFonts w:ascii="Times New Roman" w:eastAsia="Times New Roman" w:hAnsi="Times New Roman"/>
                <w:sz w:val="24"/>
                <w:szCs w:val="24"/>
                <w:lang w:eastAsia="lv-LV"/>
              </w:rPr>
              <w:t xml:space="preserve"> personu ar invaliditāti vienlīdzīgām iespējām un tiesībām, uz dzimumu līdztiesību;</w:t>
            </w:r>
          </w:p>
          <w:p w14:paraId="73138761" w14:textId="35A0E2B7" w:rsidR="009E05F5"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4D09E5">
              <w:rPr>
                <w:rFonts w:ascii="Times New Roman" w:eastAsia="Times New Roman" w:hAnsi="Times New Roman"/>
                <w:sz w:val="24"/>
                <w:szCs w:val="24"/>
                <w:lang w:eastAsia="lv-LV"/>
              </w:rPr>
              <w:t xml:space="preserve">ietekme uz vidi </w:t>
            </w:r>
            <w:r w:rsidR="008C359F" w:rsidRPr="004D09E5">
              <w:rPr>
                <w:rFonts w:ascii="Times New Roman" w:eastAsia="Times New Roman" w:hAnsi="Times New Roman"/>
                <w:sz w:val="24"/>
                <w:szCs w:val="24"/>
                <w:lang w:eastAsia="lv-LV"/>
              </w:rPr>
              <w:t>–</w:t>
            </w:r>
            <w:r w:rsidRPr="004D09E5">
              <w:rPr>
                <w:rFonts w:ascii="Times New Roman" w:eastAsia="Times New Roman" w:hAnsi="Times New Roman"/>
                <w:sz w:val="24"/>
                <w:szCs w:val="24"/>
                <w:lang w:eastAsia="lv-LV"/>
              </w:rPr>
              <w:t xml:space="preserve">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r w:rsidRPr="004D09E5">
              <w:rPr>
                <w:rFonts w:ascii="Times New Roman" w:eastAsia="Times New Roman" w:hAnsi="Times New Roman"/>
                <w:b/>
                <w:bCs/>
                <w:sz w:val="24"/>
                <w:szCs w:val="24"/>
                <w:lang w:eastAsia="lv-LV"/>
              </w:rPr>
              <w:t> </w:t>
            </w:r>
          </w:p>
          <w:p w14:paraId="4F3D8DC5" w14:textId="1E1EB994" w:rsidR="009E05F5"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4D09E5">
              <w:rPr>
                <w:rFonts w:ascii="Times New Roman" w:eastAsia="Times New Roman" w:hAnsi="Times New Roman"/>
                <w:sz w:val="24"/>
                <w:szCs w:val="24"/>
                <w:lang w:eastAsia="lv-LV"/>
              </w:rPr>
              <w:t>ietekme uz iedzīvotāju veselību, iekļaujot informāciju par to, vai saistošie noteikumi:</w:t>
            </w:r>
            <w:r w:rsidRPr="004D09E5">
              <w:rPr>
                <w:rFonts w:ascii="Times New Roman" w:eastAsia="Times New Roman" w:hAnsi="Times New Roman"/>
                <w:b/>
                <w:bCs/>
                <w:sz w:val="24"/>
                <w:szCs w:val="24"/>
                <w:lang w:eastAsia="lv-LV"/>
              </w:rPr>
              <w:t> </w:t>
            </w:r>
          </w:p>
          <w:p w14:paraId="0774B063" w14:textId="0AA48BEF" w:rsidR="009E05F5" w:rsidRPr="006C4019" w:rsidRDefault="009E05F5">
            <w:pPr>
              <w:pStyle w:val="ListParagraph"/>
              <w:widowControl/>
              <w:numPr>
                <w:ilvl w:val="1"/>
                <w:numId w:val="12"/>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6C4019">
              <w:rPr>
                <w:rFonts w:ascii="Times New Roman" w:eastAsia="Times New Roman" w:hAnsi="Times New Roman"/>
                <w:sz w:val="24"/>
                <w:szCs w:val="24"/>
                <w:lang w:eastAsia="lv-LV"/>
              </w:rPr>
              <w:t>ietekmēs (</w:t>
            </w:r>
            <w:r w:rsidR="00B709F2">
              <w:rPr>
                <w:rFonts w:ascii="Times New Roman" w:eastAsia="Times New Roman" w:hAnsi="Times New Roman"/>
                <w:sz w:val="24"/>
                <w:szCs w:val="24"/>
                <w:lang w:eastAsia="lv-LV"/>
              </w:rPr>
              <w:t xml:space="preserve">piemēram, </w:t>
            </w:r>
            <w:r w:rsidRPr="006C4019">
              <w:rPr>
                <w:rFonts w:ascii="Times New Roman" w:eastAsia="Times New Roman" w:hAnsi="Times New Roman"/>
                <w:sz w:val="24"/>
                <w:szCs w:val="24"/>
                <w:lang w:eastAsia="lv-LV"/>
              </w:rPr>
              <w:t>uzlabos</w:t>
            </w:r>
            <w:r w:rsidR="009B0BC5">
              <w:rPr>
                <w:rFonts w:ascii="Times New Roman" w:eastAsia="Times New Roman" w:hAnsi="Times New Roman"/>
                <w:sz w:val="24"/>
                <w:szCs w:val="24"/>
                <w:lang w:eastAsia="lv-LV"/>
              </w:rPr>
              <w:t>,</w:t>
            </w:r>
            <w:r w:rsidRPr="006C4019">
              <w:rPr>
                <w:rFonts w:ascii="Times New Roman" w:eastAsia="Times New Roman" w:hAnsi="Times New Roman"/>
                <w:sz w:val="24"/>
                <w:szCs w:val="24"/>
                <w:lang w:eastAsia="lv-LV"/>
              </w:rPr>
              <w:t xml:space="preserve"> atjaunos</w:t>
            </w:r>
            <w:r w:rsidR="00D610DD">
              <w:rPr>
                <w:rFonts w:ascii="Times New Roman" w:eastAsia="Times New Roman" w:hAnsi="Times New Roman"/>
                <w:sz w:val="24"/>
                <w:szCs w:val="24"/>
                <w:lang w:eastAsia="lv-LV"/>
              </w:rPr>
              <w:t>, pasliktinās</w:t>
            </w:r>
            <w:r w:rsidRPr="006C4019">
              <w:rPr>
                <w:rFonts w:ascii="Times New Roman" w:eastAsia="Times New Roman" w:hAnsi="Times New Roman"/>
                <w:sz w:val="24"/>
                <w:szCs w:val="24"/>
                <w:lang w:eastAsia="lv-LV"/>
              </w:rPr>
              <w:t>) vai neietekmēs cilvēku veselību;</w:t>
            </w:r>
            <w:r w:rsidRPr="006C4019">
              <w:rPr>
                <w:rFonts w:ascii="Times New Roman" w:eastAsia="Times New Roman" w:hAnsi="Times New Roman"/>
                <w:b/>
                <w:bCs/>
                <w:sz w:val="24"/>
                <w:szCs w:val="24"/>
                <w:lang w:eastAsia="lv-LV"/>
              </w:rPr>
              <w:t> </w:t>
            </w:r>
          </w:p>
          <w:p w14:paraId="229F7612" w14:textId="6B48810E" w:rsidR="009E05F5" w:rsidRPr="006C4019" w:rsidRDefault="009E05F5">
            <w:pPr>
              <w:pStyle w:val="ListParagraph"/>
              <w:widowControl/>
              <w:numPr>
                <w:ilvl w:val="1"/>
                <w:numId w:val="12"/>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6C4019">
              <w:rPr>
                <w:rFonts w:ascii="Times New Roman" w:eastAsia="Times New Roman" w:hAnsi="Times New Roman"/>
                <w:sz w:val="24"/>
                <w:szCs w:val="24"/>
                <w:lang w:eastAsia="lv-LV"/>
              </w:rPr>
              <w:t>nodrošinās vienlīdzīgas tiesības un iespējas veselības jomā;</w:t>
            </w:r>
            <w:r w:rsidRPr="006C4019">
              <w:rPr>
                <w:rFonts w:ascii="Times New Roman" w:eastAsia="Times New Roman" w:hAnsi="Times New Roman"/>
                <w:b/>
                <w:bCs/>
                <w:sz w:val="24"/>
                <w:szCs w:val="24"/>
                <w:lang w:eastAsia="lv-LV"/>
              </w:rPr>
              <w:t> </w:t>
            </w:r>
          </w:p>
          <w:p w14:paraId="5A815B8A" w14:textId="749760A3" w:rsidR="009E05F5" w:rsidRPr="006C4019" w:rsidRDefault="009E05F5">
            <w:pPr>
              <w:pStyle w:val="ListParagraph"/>
              <w:widowControl/>
              <w:numPr>
                <w:ilvl w:val="1"/>
                <w:numId w:val="12"/>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6C4019">
              <w:rPr>
                <w:rFonts w:ascii="Times New Roman" w:eastAsia="Times New Roman" w:hAnsi="Times New Roman"/>
                <w:sz w:val="24"/>
                <w:szCs w:val="24"/>
                <w:lang w:eastAsia="lv-LV"/>
              </w:rPr>
              <w:t xml:space="preserve">radīs jaunas tiesības </w:t>
            </w:r>
            <w:r w:rsidR="00D610DD">
              <w:rPr>
                <w:rFonts w:ascii="Times New Roman" w:eastAsia="Times New Roman" w:hAnsi="Times New Roman"/>
                <w:sz w:val="24"/>
                <w:szCs w:val="24"/>
                <w:lang w:eastAsia="lv-LV"/>
              </w:rPr>
              <w:t>vai</w:t>
            </w:r>
            <w:r w:rsidRPr="006C4019">
              <w:rPr>
                <w:rFonts w:ascii="Times New Roman" w:eastAsia="Times New Roman" w:hAnsi="Times New Roman"/>
                <w:sz w:val="24"/>
                <w:szCs w:val="24"/>
                <w:lang w:eastAsia="lv-LV"/>
              </w:rPr>
              <w:t xml:space="preserve"> uzliks jaunus pienākumus veselības jomā;</w:t>
            </w:r>
            <w:r w:rsidRPr="006C4019">
              <w:rPr>
                <w:rFonts w:ascii="Times New Roman" w:eastAsia="Times New Roman" w:hAnsi="Times New Roman"/>
                <w:b/>
                <w:bCs/>
                <w:sz w:val="24"/>
                <w:szCs w:val="24"/>
                <w:lang w:eastAsia="lv-LV"/>
              </w:rPr>
              <w:t> </w:t>
            </w:r>
          </w:p>
          <w:p w14:paraId="2ABE539C" w14:textId="1C3031CB" w:rsidR="00C474D7"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sz w:val="24"/>
                <w:szCs w:val="24"/>
                <w:lang w:eastAsia="lv-LV"/>
              </w:rPr>
            </w:pPr>
            <w:r w:rsidRPr="004D09E5">
              <w:rPr>
                <w:rFonts w:ascii="Times New Roman" w:eastAsia="Times New Roman" w:hAnsi="Times New Roman"/>
                <w:sz w:val="24"/>
                <w:szCs w:val="24"/>
                <w:lang w:eastAsia="lv-LV"/>
              </w:rPr>
              <w:t>ietekme uz uzņēmējdarbības vidi pašvaldības teritorijā</w:t>
            </w:r>
            <w:r w:rsidR="00C474D7" w:rsidRPr="004D09E5">
              <w:rPr>
                <w:rFonts w:ascii="Times New Roman" w:eastAsia="Times New Roman" w:hAnsi="Times New Roman"/>
                <w:sz w:val="24"/>
                <w:szCs w:val="24"/>
                <w:lang w:eastAsia="lv-LV"/>
              </w:rPr>
              <w:t>, norādot:</w:t>
            </w:r>
          </w:p>
          <w:p w14:paraId="2BB7698B" w14:textId="77777777" w:rsidR="000257AD" w:rsidRPr="000257AD" w:rsidRDefault="009E05F5">
            <w:pPr>
              <w:pStyle w:val="ListParagraph"/>
              <w:widowControl/>
              <w:numPr>
                <w:ilvl w:val="0"/>
                <w:numId w:val="20"/>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0257AD">
              <w:rPr>
                <w:rFonts w:ascii="Times New Roman" w:eastAsia="Times New Roman" w:hAnsi="Times New Roman"/>
                <w:sz w:val="24"/>
                <w:szCs w:val="24"/>
                <w:lang w:eastAsia="lv-LV"/>
              </w:rPr>
              <w:t>vai ar saistošajiem noteikumiem tiks veicinātas uzņēmējdarbības aktivitātes, jaunu uzņēmumu veidošanās un esošo uzņēmumu attīstība un izaugsme, kā arī paaugstināta to konkurētspēja;</w:t>
            </w:r>
          </w:p>
          <w:p w14:paraId="2FA1B685" w14:textId="7C6437A3" w:rsidR="009E05F5" w:rsidRPr="000257AD" w:rsidRDefault="009E05F5">
            <w:pPr>
              <w:pStyle w:val="ListParagraph"/>
              <w:widowControl/>
              <w:numPr>
                <w:ilvl w:val="0"/>
                <w:numId w:val="20"/>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0257AD">
              <w:rPr>
                <w:rFonts w:ascii="Times New Roman" w:eastAsia="Times New Roman" w:hAnsi="Times New Roman"/>
                <w:sz w:val="24"/>
                <w:szCs w:val="24"/>
                <w:lang w:eastAsia="lv-LV"/>
              </w:rPr>
              <w:t>kuri uzņēmēji ir saistošo noteikumu tiesiskā regulējuma mērķgrupa un vai tiesiskais regulējums radīs mērķgrupai jaunas tiesības, uzliks jaunus pienākumus vai nodrošinās vienlīdzīgas tiesības un iespējas, veicinās tiesību realizēšanu, uzlabos pakalpojumu pieejamību u.c.;</w:t>
            </w:r>
            <w:r w:rsidRPr="000257AD">
              <w:rPr>
                <w:rFonts w:ascii="Times New Roman" w:eastAsia="Times New Roman" w:hAnsi="Times New Roman"/>
                <w:b/>
                <w:bCs/>
                <w:sz w:val="24"/>
                <w:szCs w:val="24"/>
                <w:lang w:eastAsia="lv-LV"/>
              </w:rPr>
              <w:t> </w:t>
            </w:r>
          </w:p>
          <w:p w14:paraId="69E3C9AE" w14:textId="03A69CF8" w:rsidR="009E05F5" w:rsidRPr="00A76158" w:rsidRDefault="009E05F5">
            <w:pPr>
              <w:pStyle w:val="ListParagraph"/>
              <w:widowControl/>
              <w:numPr>
                <w:ilvl w:val="0"/>
                <w:numId w:val="22"/>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A76158">
              <w:rPr>
                <w:rFonts w:ascii="Times New Roman" w:eastAsia="Times New Roman" w:hAnsi="Times New Roman"/>
                <w:sz w:val="24"/>
                <w:szCs w:val="24"/>
                <w:lang w:eastAsia="lv-LV"/>
              </w:rPr>
              <w:t>ietekme uz konkurenci</w:t>
            </w:r>
            <w:r w:rsidR="003E63A2">
              <w:rPr>
                <w:rFonts w:ascii="Times New Roman" w:eastAsia="Times New Roman" w:hAnsi="Times New Roman"/>
                <w:sz w:val="24"/>
                <w:szCs w:val="24"/>
                <w:lang w:eastAsia="lv-LV"/>
              </w:rPr>
              <w:t xml:space="preserve"> –</w:t>
            </w:r>
            <w:r w:rsidRPr="00A76158">
              <w:rPr>
                <w:rFonts w:ascii="Times New Roman" w:eastAsia="Times New Roman" w:hAnsi="Times New Roman"/>
                <w:sz w:val="24"/>
                <w:szCs w:val="24"/>
                <w:lang w:eastAsia="lv-LV"/>
              </w:rPr>
              <w:t xml:space="preserve"> iekļauj aktuāl</w:t>
            </w:r>
            <w:r w:rsidR="003E63A2">
              <w:rPr>
                <w:rFonts w:ascii="Times New Roman" w:eastAsia="Times New Roman" w:hAnsi="Times New Roman"/>
                <w:sz w:val="24"/>
                <w:szCs w:val="24"/>
                <w:lang w:eastAsia="lv-LV"/>
              </w:rPr>
              <w:t>ā</w:t>
            </w:r>
            <w:r w:rsidRPr="00A76158">
              <w:rPr>
                <w:rFonts w:ascii="Times New Roman" w:eastAsia="Times New Roman" w:hAnsi="Times New Roman"/>
                <w:sz w:val="24"/>
                <w:szCs w:val="24"/>
                <w:lang w:eastAsia="lv-LV"/>
              </w:rPr>
              <w:t>s situācijas aprakst</w:t>
            </w:r>
            <w:r w:rsidR="006E4861">
              <w:rPr>
                <w:rFonts w:ascii="Times New Roman" w:eastAsia="Times New Roman" w:hAnsi="Times New Roman"/>
                <w:sz w:val="24"/>
                <w:szCs w:val="24"/>
                <w:lang w:eastAsia="lv-LV"/>
              </w:rPr>
              <w:t>u</w:t>
            </w:r>
            <w:r w:rsidRPr="00A76158">
              <w:rPr>
                <w:rFonts w:ascii="Times New Roman" w:eastAsia="Times New Roman" w:hAnsi="Times New Roman"/>
                <w:sz w:val="24"/>
                <w:szCs w:val="24"/>
                <w:lang w:eastAsia="lv-LV"/>
              </w:rPr>
              <w:t xml:space="preserve">, </w:t>
            </w:r>
            <w:r w:rsidR="003E63A2">
              <w:rPr>
                <w:rFonts w:ascii="Times New Roman" w:eastAsia="Times New Roman" w:hAnsi="Times New Roman"/>
                <w:sz w:val="24"/>
                <w:szCs w:val="24"/>
                <w:lang w:eastAsia="lv-LV"/>
              </w:rPr>
              <w:t>situācij</w:t>
            </w:r>
            <w:r w:rsidR="006E4861">
              <w:rPr>
                <w:rFonts w:ascii="Times New Roman" w:eastAsia="Times New Roman" w:hAnsi="Times New Roman"/>
                <w:sz w:val="24"/>
                <w:szCs w:val="24"/>
                <w:lang w:eastAsia="lv-LV"/>
              </w:rPr>
              <w:t>u</w:t>
            </w:r>
            <w:r w:rsidR="003E63A2">
              <w:rPr>
                <w:rFonts w:ascii="Times New Roman" w:eastAsia="Times New Roman" w:hAnsi="Times New Roman"/>
                <w:sz w:val="24"/>
                <w:szCs w:val="24"/>
                <w:lang w:eastAsia="lv-LV"/>
              </w:rPr>
              <w:t xml:space="preserve"> un </w:t>
            </w:r>
            <w:r w:rsidRPr="00A76158">
              <w:rPr>
                <w:rFonts w:ascii="Times New Roman" w:eastAsia="Times New Roman" w:hAnsi="Times New Roman"/>
                <w:sz w:val="24"/>
                <w:szCs w:val="24"/>
                <w:lang w:eastAsia="lv-LV"/>
              </w:rPr>
              <w:t>prognozes tirgū</w:t>
            </w:r>
            <w:r w:rsidR="00A1677D">
              <w:rPr>
                <w:rFonts w:ascii="Times New Roman" w:eastAsia="Times New Roman" w:hAnsi="Times New Roman"/>
                <w:sz w:val="24"/>
                <w:szCs w:val="24"/>
                <w:lang w:eastAsia="lv-LV"/>
              </w:rPr>
              <w:t xml:space="preserve"> </w:t>
            </w:r>
            <w:r w:rsidR="00EE1D82">
              <w:rPr>
                <w:rFonts w:ascii="Times New Roman" w:eastAsia="Times New Roman" w:hAnsi="Times New Roman"/>
                <w:sz w:val="24"/>
                <w:szCs w:val="24"/>
                <w:lang w:eastAsia="lv-LV"/>
              </w:rPr>
              <w:t>(</w:t>
            </w:r>
            <w:r w:rsidR="00A1677D">
              <w:rPr>
                <w:rFonts w:ascii="Times New Roman" w:eastAsia="Times New Roman" w:hAnsi="Times New Roman"/>
                <w:sz w:val="24"/>
                <w:szCs w:val="24"/>
                <w:lang w:eastAsia="lv-LV"/>
              </w:rPr>
              <w:t xml:space="preserve">attiecībā uz </w:t>
            </w:r>
            <w:r w:rsidR="00EE1D82">
              <w:rPr>
                <w:rFonts w:ascii="Times New Roman" w:eastAsia="Times New Roman" w:hAnsi="Times New Roman"/>
                <w:sz w:val="24"/>
                <w:szCs w:val="24"/>
                <w:lang w:eastAsia="lv-LV"/>
              </w:rPr>
              <w:t>saistīto pakalpojumu vai preču pieejamību)</w:t>
            </w:r>
            <w:r w:rsidR="006E4861">
              <w:rPr>
                <w:rFonts w:ascii="Times New Roman" w:eastAsia="Times New Roman" w:hAnsi="Times New Roman"/>
                <w:sz w:val="24"/>
                <w:szCs w:val="24"/>
                <w:lang w:eastAsia="lv-LV"/>
              </w:rPr>
              <w:t>, paredzēto pasākumu</w:t>
            </w:r>
            <w:r w:rsidRPr="00A76158">
              <w:rPr>
                <w:rFonts w:ascii="Times New Roman" w:eastAsia="Times New Roman" w:hAnsi="Times New Roman"/>
                <w:sz w:val="24"/>
                <w:szCs w:val="24"/>
                <w:lang w:eastAsia="lv-LV"/>
              </w:rPr>
              <w:t xml:space="preserve"> atbilstība</w:t>
            </w:r>
            <w:r w:rsidR="00A1677D">
              <w:rPr>
                <w:rFonts w:ascii="Times New Roman" w:eastAsia="Times New Roman" w:hAnsi="Times New Roman"/>
                <w:sz w:val="24"/>
                <w:szCs w:val="24"/>
                <w:lang w:eastAsia="lv-LV"/>
              </w:rPr>
              <w:t>s izvērtējumu</w:t>
            </w:r>
            <w:r w:rsidRPr="00A76158">
              <w:rPr>
                <w:rFonts w:ascii="Times New Roman" w:eastAsia="Times New Roman" w:hAnsi="Times New Roman"/>
                <w:sz w:val="24"/>
                <w:szCs w:val="24"/>
                <w:lang w:eastAsia="lv-LV"/>
              </w:rPr>
              <w:t xml:space="preserve"> brīvai un godīgai konkurencei.</w:t>
            </w:r>
          </w:p>
        </w:tc>
      </w:tr>
      <w:tr w:rsidR="009E05F5" w:rsidRPr="009E05F5" w14:paraId="2E1F6AC9"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029BD5" w14:textId="77777777" w:rsidR="009E05F5" w:rsidRPr="009E05F5" w:rsidRDefault="009E05F5">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20ED55" w14:textId="77777777" w:rsidR="009E05F5" w:rsidRPr="004F15C3" w:rsidRDefault="009E05F5">
            <w:pPr>
              <w:widowControl/>
              <w:numPr>
                <w:ilvl w:val="0"/>
                <w:numId w:val="13"/>
              </w:numPr>
              <w:spacing w:after="0" w:line="240" w:lineRule="auto"/>
              <w:ind w:left="557" w:right="102" w:hanging="425"/>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institūcija, kurā privātpersona var vērsties saistošo noteikumu piemērošanā; </w:t>
            </w:r>
          </w:p>
          <w:p w14:paraId="073D9D24" w14:textId="7F8CC3B0" w:rsidR="009E05F5" w:rsidRPr="004F15C3" w:rsidRDefault="009E05F5">
            <w:pPr>
              <w:widowControl/>
              <w:numPr>
                <w:ilvl w:val="0"/>
                <w:numId w:val="13"/>
              </w:numPr>
              <w:spacing w:after="0" w:line="240" w:lineRule="auto"/>
              <w:ind w:left="557" w:right="102" w:hanging="425"/>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galven</w:t>
            </w:r>
            <w:r w:rsidR="007A5971">
              <w:rPr>
                <w:rFonts w:ascii="Times New Roman" w:eastAsia="Times New Roman" w:hAnsi="Times New Roman"/>
                <w:sz w:val="24"/>
                <w:szCs w:val="24"/>
                <w:lang w:eastAsia="lv-LV"/>
              </w:rPr>
              <w:t>ie</w:t>
            </w:r>
            <w:r w:rsidRPr="004F15C3">
              <w:rPr>
                <w:rFonts w:ascii="Times New Roman" w:eastAsia="Times New Roman" w:hAnsi="Times New Roman"/>
                <w:sz w:val="24"/>
                <w:szCs w:val="24"/>
                <w:lang w:eastAsia="lv-LV"/>
              </w:rPr>
              <w:t xml:space="preserve"> procedūras posm</w:t>
            </w:r>
            <w:r w:rsidR="007A5971">
              <w:rPr>
                <w:rFonts w:ascii="Times New Roman" w:eastAsia="Times New Roman" w:hAnsi="Times New Roman"/>
                <w:sz w:val="24"/>
                <w:szCs w:val="24"/>
                <w:lang w:eastAsia="lv-LV"/>
              </w:rPr>
              <w:t>i</w:t>
            </w:r>
            <w:r w:rsidRPr="004F15C3">
              <w:rPr>
                <w:rFonts w:ascii="Times New Roman" w:eastAsia="Times New Roman" w:hAnsi="Times New Roman"/>
                <w:sz w:val="24"/>
                <w:szCs w:val="24"/>
                <w:lang w:eastAsia="lv-LV"/>
              </w:rPr>
              <w:t xml:space="preserve"> un privātpersonām veicamās darbības,</w:t>
            </w:r>
            <w:r w:rsidR="007A5971">
              <w:rPr>
                <w:rFonts w:ascii="Times New Roman" w:eastAsia="Times New Roman" w:hAnsi="Times New Roman"/>
                <w:sz w:val="24"/>
                <w:szCs w:val="24"/>
                <w:lang w:eastAsia="lv-LV"/>
              </w:rPr>
              <w:t xml:space="preserve"> ko paredz</w:t>
            </w:r>
            <w:r w:rsidR="002C063C">
              <w:rPr>
                <w:rFonts w:ascii="Times New Roman" w:eastAsia="Times New Roman" w:hAnsi="Times New Roman"/>
                <w:sz w:val="24"/>
                <w:szCs w:val="24"/>
                <w:lang w:eastAsia="lv-LV"/>
              </w:rPr>
              <w:t xml:space="preserve"> saistošo noteikumu projekts, tai skaitā</w:t>
            </w:r>
            <w:r w:rsidRPr="004F15C3">
              <w:rPr>
                <w:rFonts w:ascii="Times New Roman" w:eastAsia="Times New Roman" w:hAnsi="Times New Roman"/>
                <w:sz w:val="24"/>
                <w:szCs w:val="24"/>
                <w:lang w:eastAsia="lv-LV"/>
              </w:rPr>
              <w:t xml:space="preserve"> </w:t>
            </w:r>
            <w:r w:rsidR="002C063C">
              <w:rPr>
                <w:rFonts w:ascii="Times New Roman" w:eastAsia="Times New Roman" w:hAnsi="Times New Roman"/>
                <w:sz w:val="24"/>
                <w:szCs w:val="24"/>
                <w:lang w:eastAsia="lv-LV"/>
              </w:rPr>
              <w:t>akcentē</w:t>
            </w:r>
            <w:r w:rsidRPr="004F15C3">
              <w:rPr>
                <w:rFonts w:ascii="Times New Roman" w:eastAsia="Times New Roman" w:hAnsi="Times New Roman"/>
                <w:sz w:val="24"/>
                <w:szCs w:val="24"/>
                <w:lang w:eastAsia="lv-LV"/>
              </w:rPr>
              <w:t>, kā piedāvātais regulējums maina līdzšinējo kārtību; </w:t>
            </w:r>
          </w:p>
          <w:p w14:paraId="61C21796" w14:textId="77777777" w:rsidR="009E05F5" w:rsidRPr="004F15C3" w:rsidRDefault="009E05F5">
            <w:pPr>
              <w:widowControl/>
              <w:numPr>
                <w:ilvl w:val="0"/>
                <w:numId w:val="13"/>
              </w:numPr>
              <w:spacing w:after="0" w:line="240" w:lineRule="auto"/>
              <w:ind w:left="557" w:right="102" w:hanging="425"/>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paredzētās administratīvo procedūru izmaksas: </w:t>
            </w:r>
          </w:p>
          <w:p w14:paraId="6E0FC775"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saimnieciskās darbības veicējiem,  </w:t>
            </w:r>
          </w:p>
          <w:p w14:paraId="6E63B7E8"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fiziskajām personām, </w:t>
            </w:r>
          </w:p>
          <w:p w14:paraId="02932869"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nevalstiskā sektora organizācijām,  </w:t>
            </w:r>
          </w:p>
          <w:p w14:paraId="6281F1A0"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lastRenderedPageBreak/>
              <w:t>budžeta finansētām institūcijām. </w:t>
            </w:r>
          </w:p>
        </w:tc>
      </w:tr>
      <w:tr w:rsidR="009E05F5" w:rsidRPr="009E05F5" w14:paraId="03283CF1"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505B78" w14:textId="77777777" w:rsidR="009E05F5" w:rsidRPr="009E05F5" w:rsidRDefault="009E05F5">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D1B1C8" w14:textId="5863848C" w:rsidR="009E05F5" w:rsidRPr="005D646E" w:rsidRDefault="009E05F5">
            <w:pPr>
              <w:widowControl/>
              <w:numPr>
                <w:ilvl w:val="0"/>
                <w:numId w:val="15"/>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pašvaldību funkcijas, kuru izpildei tiek izstrādāti šie saistošie noteikumi; </w:t>
            </w:r>
          </w:p>
          <w:p w14:paraId="2E9E1F6C" w14:textId="06508694" w:rsidR="009E05F5" w:rsidRPr="005D646E" w:rsidRDefault="009E05F5">
            <w:pPr>
              <w:widowControl/>
              <w:numPr>
                <w:ilvl w:val="0"/>
                <w:numId w:val="15"/>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pašvaldības cilvēkresursi, kas tiks iesaistīti saistošo noteikumu īstenošanā (tostarp, vai tiks uzlikti jauni pienākumi vai uzdevumi esošajiem darbiniekiem, veidotas jaunas darba vietas u</w:t>
            </w:r>
            <w:r w:rsidR="004C374F">
              <w:rPr>
                <w:rFonts w:ascii="Times New Roman" w:eastAsia="Times New Roman" w:hAnsi="Times New Roman"/>
                <w:sz w:val="24"/>
                <w:szCs w:val="24"/>
                <w:lang w:eastAsia="lv-LV"/>
              </w:rPr>
              <w:t>.</w:t>
            </w:r>
            <w:r w:rsidRPr="005D646E">
              <w:rPr>
                <w:rFonts w:ascii="Times New Roman" w:eastAsia="Times New Roman" w:hAnsi="Times New Roman"/>
                <w:sz w:val="24"/>
                <w:szCs w:val="24"/>
                <w:lang w:eastAsia="lv-LV"/>
              </w:rPr>
              <w:t>tml.). </w:t>
            </w:r>
          </w:p>
        </w:tc>
      </w:tr>
      <w:tr w:rsidR="009E05F5" w:rsidRPr="009E05F5" w14:paraId="073E96F9"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B6A0B3" w14:textId="77777777" w:rsidR="009E05F5" w:rsidRPr="009E05F5" w:rsidRDefault="009E05F5">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3FC0E2" w14:textId="11F27ADE" w:rsidR="009E05F5" w:rsidRPr="005D646E" w:rsidRDefault="009E05F5">
            <w:pPr>
              <w:widowControl/>
              <w:numPr>
                <w:ilvl w:val="0"/>
                <w:numId w:val="16"/>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saistošo noteikumu izpildē iesaistītās institūcijas</w:t>
            </w:r>
            <w:r w:rsidR="00891664">
              <w:rPr>
                <w:rFonts w:ascii="Times New Roman" w:eastAsia="Times New Roman" w:hAnsi="Times New Roman"/>
                <w:sz w:val="24"/>
                <w:szCs w:val="24"/>
                <w:lang w:eastAsia="lv-LV"/>
              </w:rPr>
              <w:t>, tai skaitā, vai paredzēta jaunu institūciju izveide, esošo likvidācija vai reorganizācija</w:t>
            </w:r>
            <w:r w:rsidRPr="005D646E">
              <w:rPr>
                <w:rFonts w:ascii="Times New Roman" w:eastAsia="Times New Roman" w:hAnsi="Times New Roman"/>
                <w:sz w:val="24"/>
                <w:szCs w:val="24"/>
                <w:lang w:eastAsia="lv-LV"/>
              </w:rPr>
              <w:t>; </w:t>
            </w:r>
          </w:p>
          <w:p w14:paraId="5ED75E04" w14:textId="48BE3E88" w:rsidR="009E05F5" w:rsidRPr="005D646E" w:rsidRDefault="009E05F5">
            <w:pPr>
              <w:widowControl/>
              <w:numPr>
                <w:ilvl w:val="0"/>
                <w:numId w:val="16"/>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izpildes nodrošināšanai nepieciešamie resursi un to pamatotība</w:t>
            </w:r>
            <w:r w:rsidR="00746760">
              <w:rPr>
                <w:rFonts w:ascii="Times New Roman" w:eastAsia="Times New Roman" w:hAnsi="Times New Roman"/>
                <w:sz w:val="24"/>
                <w:szCs w:val="24"/>
                <w:lang w:eastAsia="lv-LV"/>
              </w:rPr>
              <w:t xml:space="preserve"> </w:t>
            </w:r>
            <w:r w:rsidR="00746760">
              <w:rPr>
                <w:rFonts w:ascii="Times New Roman" w:eastAsia="Times New Roman" w:hAnsi="Times New Roman"/>
                <w:i/>
                <w:iCs/>
                <w:sz w:val="24"/>
                <w:szCs w:val="24"/>
                <w:lang w:eastAsia="lv-LV"/>
              </w:rPr>
              <w:t>(nedublējot 2. sadaļā norādīto)</w:t>
            </w:r>
            <w:r w:rsidRPr="005D646E">
              <w:rPr>
                <w:rFonts w:ascii="Times New Roman" w:eastAsia="Times New Roman" w:hAnsi="Times New Roman"/>
                <w:sz w:val="24"/>
                <w:szCs w:val="24"/>
                <w:lang w:eastAsia="lv-LV"/>
              </w:rPr>
              <w:t>. </w:t>
            </w:r>
          </w:p>
        </w:tc>
      </w:tr>
      <w:tr w:rsidR="009E05F5" w:rsidRPr="009E05F5" w14:paraId="54FAF4F2"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3287EE" w14:textId="77777777" w:rsidR="009E05F5" w:rsidRPr="009E05F5" w:rsidRDefault="009E05F5">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8957527" w14:textId="77777777" w:rsidR="009E05F5" w:rsidRPr="005D646E" w:rsidRDefault="009E05F5">
            <w:pPr>
              <w:widowControl/>
              <w:numPr>
                <w:ilvl w:val="0"/>
                <w:numId w:val="17"/>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vai saistošie noteikumi ir piemēroti iecerētā mērķa sasniegšanas nodrošināšanai un paredz tikai to, kas ir vajadzīgs minētā mērķa sasniegšanai; </w:t>
            </w:r>
          </w:p>
          <w:p w14:paraId="58BC1BC7" w14:textId="77777777" w:rsidR="009E05F5" w:rsidRPr="005D646E" w:rsidRDefault="009E05F5">
            <w:pPr>
              <w:widowControl/>
              <w:numPr>
                <w:ilvl w:val="0"/>
                <w:numId w:val="17"/>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samērīguma tests: </w:t>
            </w:r>
          </w:p>
          <w:p w14:paraId="43828D7D" w14:textId="3BA94ACC" w:rsidR="009E05F5" w:rsidRPr="00A121B5" w:rsidRDefault="009E05F5">
            <w:pPr>
              <w:pStyle w:val="ListParagraph"/>
              <w:widowControl/>
              <w:numPr>
                <w:ilvl w:val="0"/>
                <w:numId w:val="18"/>
              </w:numPr>
              <w:spacing w:after="0" w:line="240" w:lineRule="auto"/>
              <w:ind w:left="1408" w:right="102" w:hanging="709"/>
              <w:jc w:val="both"/>
              <w:textAlignment w:val="baseline"/>
              <w:rPr>
                <w:rFonts w:ascii="Times New Roman" w:eastAsia="Times New Roman" w:hAnsi="Times New Roman"/>
                <w:sz w:val="24"/>
                <w:szCs w:val="24"/>
                <w:lang w:eastAsia="lv-LV"/>
              </w:rPr>
            </w:pPr>
            <w:r w:rsidRPr="00A121B5">
              <w:rPr>
                <w:rFonts w:ascii="Times New Roman" w:eastAsia="Times New Roman" w:hAnsi="Times New Roman"/>
                <w:sz w:val="24"/>
                <w:szCs w:val="24"/>
                <w:lang w:eastAsia="lv-LV"/>
              </w:rPr>
              <w:t>vai pašvaldības izraudzītie līdzekļi ir piemēroti leģitīmā mērķa sasniegšanai; </w:t>
            </w:r>
          </w:p>
          <w:p w14:paraId="036D3858" w14:textId="77777777" w:rsidR="00A121B5" w:rsidRPr="00A121B5" w:rsidRDefault="009E05F5">
            <w:pPr>
              <w:pStyle w:val="ListParagraph"/>
              <w:widowControl/>
              <w:numPr>
                <w:ilvl w:val="0"/>
                <w:numId w:val="18"/>
              </w:numPr>
              <w:spacing w:after="0" w:line="240" w:lineRule="auto"/>
              <w:ind w:left="1408" w:right="102" w:hanging="709"/>
              <w:jc w:val="both"/>
              <w:textAlignment w:val="baseline"/>
              <w:rPr>
                <w:rFonts w:ascii="Times New Roman" w:eastAsia="Times New Roman" w:hAnsi="Times New Roman"/>
                <w:sz w:val="24"/>
                <w:szCs w:val="24"/>
                <w:lang w:eastAsia="lv-LV"/>
              </w:rPr>
            </w:pPr>
            <w:r w:rsidRPr="00A121B5">
              <w:rPr>
                <w:rFonts w:ascii="Times New Roman" w:eastAsia="Times New Roman" w:hAnsi="Times New Roman"/>
                <w:sz w:val="24"/>
                <w:szCs w:val="24"/>
                <w:lang w:eastAsia="lv-LV"/>
              </w:rPr>
              <w:t>vai nav saudzējošāku līdzekļu leģitīmā mērķa sasniegšanai;</w:t>
            </w:r>
          </w:p>
          <w:p w14:paraId="3DF0ABC8" w14:textId="6C2C8813" w:rsidR="009E05F5" w:rsidRPr="00A121B5" w:rsidRDefault="009E05F5">
            <w:pPr>
              <w:pStyle w:val="ListParagraph"/>
              <w:widowControl/>
              <w:numPr>
                <w:ilvl w:val="0"/>
                <w:numId w:val="18"/>
              </w:numPr>
              <w:spacing w:after="0" w:line="240" w:lineRule="auto"/>
              <w:ind w:left="1408" w:right="102" w:hanging="709"/>
              <w:jc w:val="both"/>
              <w:textAlignment w:val="baseline"/>
              <w:rPr>
                <w:rFonts w:ascii="Times New Roman" w:eastAsia="Times New Roman" w:hAnsi="Times New Roman"/>
                <w:sz w:val="24"/>
                <w:szCs w:val="24"/>
                <w:lang w:eastAsia="lv-LV"/>
              </w:rPr>
            </w:pPr>
            <w:r w:rsidRPr="00A121B5">
              <w:rPr>
                <w:rFonts w:ascii="Times New Roman" w:eastAsia="Times New Roman" w:hAnsi="Times New Roman"/>
                <w:sz w:val="24"/>
                <w:szCs w:val="24"/>
                <w:lang w:eastAsia="lv-LV"/>
              </w:rPr>
              <w:t>vai pašvaldības rīcība ir atbilstoša. </w:t>
            </w:r>
          </w:p>
        </w:tc>
      </w:tr>
      <w:tr w:rsidR="009E05F5" w:rsidRPr="009E05F5" w14:paraId="448AE16E" w14:textId="77777777" w:rsidTr="000805DC">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3B7DD" w14:textId="77777777" w:rsidR="009E05F5" w:rsidRPr="009E05F5" w:rsidRDefault="009E05F5">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016BDB" w14:textId="6CE9B09B"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sabiedrības pārstāvji (tostarp biedrības, </w:t>
            </w:r>
            <w:r w:rsidR="00AB70BA">
              <w:rPr>
                <w:rFonts w:ascii="Times New Roman" w:eastAsia="Times New Roman" w:hAnsi="Times New Roman"/>
                <w:sz w:val="24"/>
                <w:szCs w:val="24"/>
                <w:lang w:eastAsia="lv-LV"/>
              </w:rPr>
              <w:t xml:space="preserve">nodibinājumi, </w:t>
            </w:r>
            <w:r w:rsidRPr="005D646E">
              <w:rPr>
                <w:rFonts w:ascii="Times New Roman" w:eastAsia="Times New Roman" w:hAnsi="Times New Roman"/>
                <w:sz w:val="24"/>
                <w:szCs w:val="24"/>
                <w:lang w:eastAsia="lv-LV"/>
              </w:rPr>
              <w:t>apvienības u</w:t>
            </w:r>
            <w:r w:rsidR="00AB70BA">
              <w:rPr>
                <w:rFonts w:ascii="Times New Roman" w:eastAsia="Times New Roman" w:hAnsi="Times New Roman"/>
                <w:sz w:val="24"/>
                <w:szCs w:val="24"/>
                <w:lang w:eastAsia="lv-LV"/>
              </w:rPr>
              <w:t>.</w:t>
            </w:r>
            <w:r w:rsidRPr="005D646E">
              <w:rPr>
                <w:rFonts w:ascii="Times New Roman" w:eastAsia="Times New Roman" w:hAnsi="Times New Roman"/>
                <w:sz w:val="24"/>
                <w:szCs w:val="24"/>
                <w:lang w:eastAsia="lv-LV"/>
              </w:rPr>
              <w:t>tml.), ar kuriem notikušas konsultācijas saistošo noteikumu izstrādes procesā;</w:t>
            </w:r>
          </w:p>
          <w:p w14:paraId="619390D7" w14:textId="71683D84"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izmantotais sabiedrības līdzdalības veids (lai atspoguļotu, kā pašvaldības ir centusies sasniegt mērķgrupu, kā arī noskaidrot pēc iespējas plašākas sabiedrības viedokli);</w:t>
            </w:r>
          </w:p>
          <w:p w14:paraId="7528719A" w14:textId="66910C80"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sabiedrības pārstāvju izteiktie priekšlikumi </w:t>
            </w:r>
            <w:r w:rsidR="00FF3EB0">
              <w:rPr>
                <w:rFonts w:ascii="Times New Roman" w:eastAsia="Times New Roman" w:hAnsi="Times New Roman"/>
                <w:sz w:val="24"/>
                <w:szCs w:val="24"/>
                <w:lang w:eastAsia="lv-LV"/>
              </w:rPr>
              <w:t>un</w:t>
            </w:r>
            <w:r w:rsidRPr="005D646E">
              <w:rPr>
                <w:rFonts w:ascii="Times New Roman" w:eastAsia="Times New Roman" w:hAnsi="Times New Roman"/>
                <w:sz w:val="24"/>
                <w:szCs w:val="24"/>
                <w:lang w:eastAsia="lv-LV"/>
              </w:rPr>
              <w:t xml:space="preserve"> iebildumi</w:t>
            </w:r>
            <w:r w:rsidR="00E20803">
              <w:rPr>
                <w:rFonts w:ascii="Times New Roman" w:eastAsia="Times New Roman" w:hAnsi="Times New Roman"/>
                <w:sz w:val="24"/>
                <w:szCs w:val="24"/>
                <w:lang w:eastAsia="lv-LV"/>
              </w:rPr>
              <w:t>, norādot, kuri no tiem ņemti vērā</w:t>
            </w:r>
            <w:r w:rsidRPr="005D646E">
              <w:rPr>
                <w:rFonts w:ascii="Times New Roman" w:eastAsia="Times New Roman" w:hAnsi="Times New Roman"/>
                <w:sz w:val="24"/>
                <w:szCs w:val="24"/>
                <w:lang w:eastAsia="lv-LV"/>
              </w:rPr>
              <w:t>;</w:t>
            </w:r>
          </w:p>
          <w:p w14:paraId="2B9B178F" w14:textId="3A29DCB5"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par saistošo noteikumu projektu saņemtie viedokļi</w:t>
            </w:r>
            <w:r w:rsidR="00A03C9E">
              <w:rPr>
                <w:rFonts w:ascii="Times New Roman" w:eastAsia="Times New Roman" w:hAnsi="Times New Roman"/>
                <w:sz w:val="24"/>
                <w:szCs w:val="24"/>
                <w:lang w:eastAsia="lv-LV"/>
              </w:rPr>
              <w:t xml:space="preserve"> pēc saistošo noteikumu projekta publicēšanas sabiedrības viedokļa noskaidrošanai</w:t>
            </w:r>
            <w:r w:rsidRPr="005D646E">
              <w:rPr>
                <w:rFonts w:ascii="Times New Roman" w:eastAsia="Times New Roman" w:hAnsi="Times New Roman"/>
                <w:sz w:val="24"/>
                <w:szCs w:val="24"/>
                <w:lang w:eastAsia="lv-LV"/>
              </w:rPr>
              <w:t>,</w:t>
            </w:r>
            <w:r w:rsidR="00A03C9E">
              <w:rPr>
                <w:rStyle w:val="FootnoteReference"/>
                <w:rFonts w:ascii="Times New Roman" w:eastAsia="Times New Roman" w:hAnsi="Times New Roman"/>
                <w:sz w:val="24"/>
                <w:szCs w:val="24"/>
                <w:lang w:eastAsia="lv-LV"/>
              </w:rPr>
              <w:footnoteReference w:id="7"/>
            </w:r>
            <w:r w:rsidRPr="005D646E">
              <w:rPr>
                <w:rFonts w:ascii="Times New Roman" w:eastAsia="Times New Roman" w:hAnsi="Times New Roman"/>
                <w:sz w:val="24"/>
                <w:szCs w:val="24"/>
                <w:lang w:eastAsia="lv-LV"/>
              </w:rPr>
              <w:t xml:space="preserve"> to apkopojums un izvērtējums (</w:t>
            </w:r>
            <w:r w:rsidR="00FF3EB0">
              <w:rPr>
                <w:rFonts w:ascii="Times New Roman" w:eastAsia="Times New Roman" w:hAnsi="Times New Roman"/>
                <w:sz w:val="24"/>
                <w:szCs w:val="24"/>
                <w:lang w:eastAsia="lv-LV"/>
              </w:rPr>
              <w:t xml:space="preserve">iesniedzēji, </w:t>
            </w:r>
            <w:r w:rsidRPr="005D646E">
              <w:rPr>
                <w:rFonts w:ascii="Times New Roman" w:eastAsia="Times New Roman" w:hAnsi="Times New Roman"/>
                <w:sz w:val="24"/>
                <w:szCs w:val="24"/>
                <w:lang w:eastAsia="lv-LV"/>
              </w:rPr>
              <w:t>vērā ņemtie viedokļi, vērā neņemtie viedokļi, pamatojums);</w:t>
            </w:r>
          </w:p>
          <w:p w14:paraId="77E3911A" w14:textId="28402805"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no institūcijām saņemtie viedokļi un atzinumi, to apkopojums un izvērtējums (vērā ņemtie viedokļi, vērā neņemtie viedokļi, pamatojums) </w:t>
            </w:r>
            <w:r w:rsidR="00C145F0">
              <w:rPr>
                <w:rFonts w:ascii="Times New Roman" w:eastAsia="Times New Roman" w:hAnsi="Times New Roman"/>
                <w:sz w:val="24"/>
                <w:szCs w:val="24"/>
                <w:lang w:eastAsia="lv-LV"/>
              </w:rPr>
              <w:t xml:space="preserve">– </w:t>
            </w:r>
            <w:r w:rsidRPr="005D646E">
              <w:rPr>
                <w:rFonts w:ascii="Times New Roman" w:eastAsia="Times New Roman" w:hAnsi="Times New Roman"/>
                <w:sz w:val="24"/>
                <w:szCs w:val="24"/>
                <w:lang w:eastAsia="lv-LV"/>
              </w:rPr>
              <w:t>gan tādi, kas saņemti, pamatojoties uz normatīvajos aktos noteiktu pienākumu, gan lūgti pēc pašvaldības iniciatīvas, gan sniegti pēc institūcijas iniciatīvas;</w:t>
            </w:r>
          </w:p>
          <w:p w14:paraId="70428F93" w14:textId="7BEDD187"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informācija par cita veida saziņu un konsultācijām, ja tādas bijušas.</w:t>
            </w:r>
          </w:p>
        </w:tc>
      </w:tr>
    </w:tbl>
    <w:p w14:paraId="1EF70983" w14:textId="77777777" w:rsidR="009E05F5" w:rsidRPr="009E05F5" w:rsidRDefault="009E05F5" w:rsidP="009E05F5">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2E9B84C2" w14:textId="77777777" w:rsidR="00A2381F" w:rsidRDefault="00A2381F" w:rsidP="002A6570">
      <w:pPr>
        <w:spacing w:after="0" w:line="240" w:lineRule="auto"/>
        <w:rPr>
          <w:rFonts w:ascii="Times New Roman" w:hAnsi="Times New Roman"/>
          <w:sz w:val="20"/>
          <w:szCs w:val="20"/>
        </w:rPr>
      </w:pPr>
    </w:p>
    <w:p w14:paraId="162C9DA3" w14:textId="77777777" w:rsidR="00A2381F" w:rsidRDefault="00A2381F" w:rsidP="002A6570">
      <w:pPr>
        <w:spacing w:after="0" w:line="240" w:lineRule="auto"/>
        <w:rPr>
          <w:rFonts w:ascii="Times New Roman" w:hAnsi="Times New Roman"/>
          <w:sz w:val="20"/>
          <w:szCs w:val="20"/>
        </w:rPr>
      </w:pPr>
    </w:p>
    <w:p w14:paraId="7E9EC88C" w14:textId="1F40DB5F" w:rsidR="002A6570" w:rsidRPr="0094057E" w:rsidRDefault="002A6570" w:rsidP="002A6570">
      <w:pPr>
        <w:spacing w:after="0" w:line="240" w:lineRule="auto"/>
        <w:rPr>
          <w:rFonts w:ascii="Times New Roman" w:hAnsi="Times New Roman"/>
          <w:sz w:val="20"/>
          <w:szCs w:val="20"/>
        </w:rPr>
      </w:pPr>
      <w:r w:rsidRPr="0094057E">
        <w:rPr>
          <w:rFonts w:ascii="Times New Roman" w:hAnsi="Times New Roman"/>
          <w:sz w:val="20"/>
          <w:szCs w:val="20"/>
        </w:rPr>
        <w:t>Sagatavoja:</w:t>
      </w:r>
    </w:p>
    <w:p w14:paraId="66FA3854" w14:textId="53438D00" w:rsidR="002A6570" w:rsidRPr="0094057E" w:rsidRDefault="002A6570" w:rsidP="002A6570">
      <w:pPr>
        <w:spacing w:after="0" w:line="240" w:lineRule="auto"/>
        <w:rPr>
          <w:rFonts w:ascii="Times New Roman" w:hAnsi="Times New Roman"/>
          <w:sz w:val="20"/>
          <w:szCs w:val="20"/>
        </w:rPr>
      </w:pPr>
      <w:r w:rsidRPr="0094057E">
        <w:rPr>
          <w:rFonts w:ascii="Times New Roman" w:hAnsi="Times New Roman"/>
          <w:b/>
          <w:bCs/>
          <w:sz w:val="20"/>
          <w:szCs w:val="20"/>
        </w:rPr>
        <w:t>Elīna Janova</w:t>
      </w:r>
      <w:r w:rsidRPr="0094057E">
        <w:rPr>
          <w:rFonts w:ascii="Times New Roman" w:hAnsi="Times New Roman"/>
          <w:sz w:val="20"/>
          <w:szCs w:val="20"/>
        </w:rPr>
        <w:t xml:space="preserve">, Pašvaldību departamenta Pašvaldību pārraudzības nodaļas </w:t>
      </w:r>
      <w:r w:rsidR="0094057E" w:rsidRPr="0094057E">
        <w:rPr>
          <w:rFonts w:ascii="Times New Roman" w:hAnsi="Times New Roman"/>
          <w:sz w:val="20"/>
          <w:szCs w:val="20"/>
        </w:rPr>
        <w:t>vecākā eksperte</w:t>
      </w:r>
    </w:p>
    <w:p w14:paraId="2C80914E" w14:textId="6939BC50" w:rsidR="002A6570" w:rsidRDefault="002A6570" w:rsidP="002A6570">
      <w:pPr>
        <w:spacing w:after="0" w:line="240" w:lineRule="auto"/>
        <w:rPr>
          <w:rFonts w:ascii="Times New Roman" w:hAnsi="Times New Roman"/>
          <w:sz w:val="20"/>
          <w:szCs w:val="20"/>
        </w:rPr>
      </w:pPr>
      <w:r w:rsidRPr="0094057E">
        <w:rPr>
          <w:rFonts w:ascii="Times New Roman" w:hAnsi="Times New Roman"/>
          <w:b/>
          <w:bCs/>
          <w:sz w:val="20"/>
          <w:szCs w:val="20"/>
        </w:rPr>
        <w:t>Marta Bergmane</w:t>
      </w:r>
      <w:r w:rsidRPr="0094057E">
        <w:rPr>
          <w:rFonts w:ascii="Times New Roman" w:hAnsi="Times New Roman"/>
          <w:sz w:val="20"/>
          <w:szCs w:val="20"/>
        </w:rPr>
        <w:t>, Pašvaldību departamenta direktora vietniece – Pašvaldību darbības tiesiskā nodrošinājuma nodaļas vadītāja</w:t>
      </w:r>
    </w:p>
    <w:p w14:paraId="076D7F90" w14:textId="5BBD228B" w:rsidR="0037599D" w:rsidRPr="0094057E" w:rsidRDefault="0037599D" w:rsidP="002A6570">
      <w:pPr>
        <w:spacing w:after="0" w:line="240" w:lineRule="auto"/>
        <w:rPr>
          <w:rFonts w:ascii="Times New Roman" w:hAnsi="Times New Roman"/>
          <w:sz w:val="20"/>
          <w:szCs w:val="20"/>
        </w:rPr>
      </w:pPr>
      <w:r>
        <w:rPr>
          <w:rFonts w:ascii="Times New Roman" w:hAnsi="Times New Roman"/>
          <w:b/>
          <w:bCs/>
          <w:sz w:val="20"/>
          <w:szCs w:val="20"/>
        </w:rPr>
        <w:t>Dace Balgalve</w:t>
      </w:r>
      <w:r w:rsidRPr="0094057E">
        <w:rPr>
          <w:rFonts w:ascii="Times New Roman" w:hAnsi="Times New Roman"/>
          <w:sz w:val="20"/>
          <w:szCs w:val="20"/>
        </w:rPr>
        <w:t>, Pašvaldību departamenta Pašvaldību darbības tiesiskā nodrošinājuma nodaļas</w:t>
      </w:r>
      <w:r>
        <w:rPr>
          <w:rFonts w:ascii="Times New Roman" w:hAnsi="Times New Roman"/>
          <w:sz w:val="20"/>
          <w:szCs w:val="20"/>
        </w:rPr>
        <w:t xml:space="preserve"> vecākā eksperte</w:t>
      </w:r>
    </w:p>
    <w:p w14:paraId="00BA1AB2" w14:textId="53B48179" w:rsidR="002A6570" w:rsidRPr="002819A1" w:rsidRDefault="002A6570" w:rsidP="00A2381F">
      <w:pPr>
        <w:spacing w:after="0" w:line="240" w:lineRule="auto"/>
        <w:rPr>
          <w:rFonts w:ascii="Times New Roman" w:hAnsi="Times New Roman"/>
          <w:sz w:val="24"/>
          <w:szCs w:val="24"/>
        </w:rPr>
      </w:pPr>
      <w:r w:rsidRPr="0094057E">
        <w:rPr>
          <w:rFonts w:ascii="Times New Roman" w:hAnsi="Times New Roman"/>
          <w:sz w:val="20"/>
          <w:szCs w:val="20"/>
        </w:rPr>
        <w:t>Aktualizēts 1</w:t>
      </w:r>
      <w:r w:rsidR="0094057E" w:rsidRPr="0094057E">
        <w:rPr>
          <w:rFonts w:ascii="Times New Roman" w:hAnsi="Times New Roman"/>
          <w:sz w:val="20"/>
          <w:szCs w:val="20"/>
        </w:rPr>
        <w:t>4</w:t>
      </w:r>
      <w:r w:rsidRPr="0094057E">
        <w:rPr>
          <w:rFonts w:ascii="Times New Roman" w:hAnsi="Times New Roman"/>
          <w:sz w:val="20"/>
          <w:szCs w:val="20"/>
        </w:rPr>
        <w:t>.0</w:t>
      </w:r>
      <w:r w:rsidR="0094057E" w:rsidRPr="0094057E">
        <w:rPr>
          <w:rFonts w:ascii="Times New Roman" w:hAnsi="Times New Roman"/>
          <w:sz w:val="20"/>
          <w:szCs w:val="20"/>
        </w:rPr>
        <w:t>2</w:t>
      </w:r>
      <w:r w:rsidRPr="0094057E">
        <w:rPr>
          <w:rFonts w:ascii="Times New Roman" w:hAnsi="Times New Roman"/>
          <w:sz w:val="20"/>
          <w:szCs w:val="20"/>
        </w:rPr>
        <w:t>.2023.</w:t>
      </w:r>
    </w:p>
    <w:sectPr w:rsidR="002A6570" w:rsidRPr="002819A1" w:rsidSect="00A121B5">
      <w:headerReference w:type="default" r:id="rId8"/>
      <w:footerReference w:type="default" r:id="rId9"/>
      <w:footerReference w:type="first" r:id="rId10"/>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8FBB" w14:textId="77777777" w:rsidR="009D64F4" w:rsidRDefault="009D64F4" w:rsidP="001D2AE4">
      <w:pPr>
        <w:spacing w:after="0" w:line="240" w:lineRule="auto"/>
      </w:pPr>
      <w:r>
        <w:separator/>
      </w:r>
    </w:p>
  </w:endnote>
  <w:endnote w:type="continuationSeparator" w:id="0">
    <w:p w14:paraId="15DD6729" w14:textId="77777777" w:rsidR="009D64F4" w:rsidRDefault="009D64F4" w:rsidP="001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51634"/>
      <w:docPartObj>
        <w:docPartGallery w:val="Page Numbers (Bottom of Page)"/>
        <w:docPartUnique/>
      </w:docPartObj>
    </w:sdtPr>
    <w:sdtEndPr>
      <w:rPr>
        <w:rFonts w:ascii="Times New Roman" w:hAnsi="Times New Roman"/>
        <w:noProof/>
      </w:rPr>
    </w:sdtEndPr>
    <w:sdtContent>
      <w:p w14:paraId="574E2003" w14:textId="627E10C6" w:rsidR="00A121B5" w:rsidRPr="00A121B5" w:rsidRDefault="00A121B5">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2016FD18" w14:textId="77777777" w:rsidR="001D2AE4" w:rsidRDefault="001D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401B" w14:textId="77777777" w:rsidR="007C3374" w:rsidRDefault="0037599D" w:rsidP="006052DF">
    <w:pPr>
      <w:pStyle w:val="Footer"/>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9B7E" w14:textId="77777777" w:rsidR="009D64F4" w:rsidRDefault="009D64F4" w:rsidP="001D2AE4">
      <w:pPr>
        <w:spacing w:after="0" w:line="240" w:lineRule="auto"/>
      </w:pPr>
      <w:r>
        <w:separator/>
      </w:r>
    </w:p>
  </w:footnote>
  <w:footnote w:type="continuationSeparator" w:id="0">
    <w:p w14:paraId="03086A9E" w14:textId="77777777" w:rsidR="009D64F4" w:rsidRDefault="009D64F4" w:rsidP="001D2AE4">
      <w:pPr>
        <w:spacing w:after="0" w:line="240" w:lineRule="auto"/>
      </w:pPr>
      <w:r>
        <w:continuationSeparator/>
      </w:r>
    </w:p>
  </w:footnote>
  <w:footnote w:id="1">
    <w:p w14:paraId="58925F1F" w14:textId="1BFB3864" w:rsidR="00700B7B" w:rsidRPr="008863DB" w:rsidRDefault="00700B7B">
      <w:pPr>
        <w:pStyle w:val="FootnoteText"/>
        <w:rPr>
          <w:rFonts w:ascii="Times New Roman" w:hAnsi="Times New Roman"/>
          <w:lang w:val="lv-LV"/>
        </w:rPr>
      </w:pPr>
      <w:r w:rsidRPr="008863DB">
        <w:rPr>
          <w:rStyle w:val="FootnoteReference"/>
          <w:rFonts w:ascii="Times New Roman" w:hAnsi="Times New Roman"/>
        </w:rPr>
        <w:footnoteRef/>
      </w:r>
      <w:r w:rsidRPr="008863DB">
        <w:rPr>
          <w:rFonts w:ascii="Times New Roman" w:hAnsi="Times New Roman"/>
        </w:rPr>
        <w:t xml:space="preserve"> </w:t>
      </w:r>
      <w:r w:rsidRPr="008863DB">
        <w:rPr>
          <w:rFonts w:ascii="Times New Roman" w:hAnsi="Times New Roman"/>
          <w:lang w:val="lv-LV"/>
        </w:rPr>
        <w:t>Pašvaldību likuma 46. panta otrā daļa</w:t>
      </w:r>
    </w:p>
  </w:footnote>
  <w:footnote w:id="2">
    <w:p w14:paraId="01733F6A" w14:textId="0C3606E3" w:rsidR="00700B7B" w:rsidRPr="008863DB" w:rsidRDefault="00700B7B">
      <w:pPr>
        <w:pStyle w:val="FootnoteText"/>
        <w:rPr>
          <w:rFonts w:ascii="Times New Roman" w:hAnsi="Times New Roman"/>
          <w:lang w:val="lv-LV"/>
        </w:rPr>
      </w:pPr>
      <w:r w:rsidRPr="008863DB">
        <w:rPr>
          <w:rStyle w:val="FootnoteReference"/>
          <w:rFonts w:ascii="Times New Roman" w:hAnsi="Times New Roman"/>
        </w:rPr>
        <w:footnoteRef/>
      </w:r>
      <w:r w:rsidRPr="008863DB">
        <w:rPr>
          <w:rFonts w:ascii="Times New Roman" w:hAnsi="Times New Roman"/>
        </w:rPr>
        <w:t xml:space="preserve"> </w:t>
      </w:r>
      <w:r w:rsidRPr="008863DB">
        <w:rPr>
          <w:rFonts w:ascii="Times New Roman" w:hAnsi="Times New Roman"/>
          <w:lang w:val="lv-LV"/>
        </w:rPr>
        <w:t>Pašvaldību likuma 46. panta trešā daļa</w:t>
      </w:r>
    </w:p>
  </w:footnote>
  <w:footnote w:id="3">
    <w:p w14:paraId="067C03E3" w14:textId="29727E97" w:rsidR="00176E07" w:rsidRPr="00F3209D" w:rsidRDefault="00176E07">
      <w:pPr>
        <w:pStyle w:val="FootnoteText"/>
        <w:rPr>
          <w:rFonts w:ascii="Times New Roman" w:hAnsi="Times New Roman"/>
          <w:lang w:val="lv-LV"/>
        </w:rPr>
      </w:pPr>
      <w:r w:rsidRPr="00F3209D">
        <w:rPr>
          <w:rStyle w:val="FootnoteReference"/>
          <w:rFonts w:ascii="Times New Roman" w:hAnsi="Times New Roman"/>
        </w:rPr>
        <w:footnoteRef/>
      </w:r>
      <w:r w:rsidRPr="00F3209D">
        <w:rPr>
          <w:rFonts w:ascii="Times New Roman" w:hAnsi="Times New Roman"/>
        </w:rPr>
        <w:t xml:space="preserve"> </w:t>
      </w:r>
      <w:r w:rsidRPr="00F3209D">
        <w:rPr>
          <w:rFonts w:ascii="Times New Roman" w:hAnsi="Times New Roman"/>
          <w:lang w:val="lv-LV"/>
        </w:rPr>
        <w:t xml:space="preserve">Pieejams: </w:t>
      </w:r>
      <w:hyperlink r:id="rId1" w:history="1">
        <w:r w:rsidRPr="00F3209D">
          <w:rPr>
            <w:rStyle w:val="Hyperlink"/>
            <w:rFonts w:ascii="Times New Roman" w:hAnsi="Times New Roman"/>
            <w:lang w:val="lv-LV"/>
          </w:rPr>
          <w:t>https://tap.mk.gov.lv/mk/tap/?pid=40303501</w:t>
        </w:r>
      </w:hyperlink>
      <w:r w:rsidRPr="00F3209D">
        <w:rPr>
          <w:rFonts w:ascii="Times New Roman" w:hAnsi="Times New Roman"/>
          <w:lang w:val="lv-LV"/>
        </w:rPr>
        <w:t xml:space="preserve"> </w:t>
      </w:r>
    </w:p>
  </w:footnote>
  <w:footnote w:id="4">
    <w:p w14:paraId="7CD9F164" w14:textId="7E4D9508" w:rsidR="00212775" w:rsidRPr="00212775" w:rsidRDefault="00212775" w:rsidP="00212775">
      <w:pPr>
        <w:pStyle w:val="FootnoteText"/>
        <w:rPr>
          <w:rFonts w:ascii="Times New Roman" w:hAnsi="Times New Roman"/>
          <w:lang w:val="lv-LV"/>
        </w:rPr>
      </w:pPr>
      <w:r w:rsidRPr="00212775">
        <w:rPr>
          <w:rStyle w:val="FootnoteReference"/>
          <w:rFonts w:ascii="Times New Roman" w:hAnsi="Times New Roman"/>
          <w:lang w:val="lv-LV"/>
        </w:rPr>
        <w:footnoteRef/>
      </w:r>
      <w:r w:rsidRPr="00212775">
        <w:rPr>
          <w:rFonts w:ascii="Times New Roman" w:hAnsi="Times New Roman"/>
          <w:lang w:val="lv-LV"/>
        </w:rPr>
        <w:t xml:space="preserve"> </w:t>
      </w:r>
      <w:r w:rsidRPr="00212775">
        <w:rPr>
          <w:rFonts w:ascii="Times New Roman" w:hAnsi="Times New Roman"/>
          <w:shd w:val="clear" w:color="auto" w:fill="FFFFFF"/>
          <w:lang w:val="lv-LV"/>
        </w:rPr>
        <w:t>Atbilstoši šā likuma 9. panta pirmās daļas 1. punktam ikvienu plānoto atbalsta programmu vai </w:t>
      </w:r>
      <w:r w:rsidRPr="00212775">
        <w:rPr>
          <w:rFonts w:ascii="Times New Roman" w:hAnsi="Times New Roman"/>
          <w:i/>
          <w:iCs/>
          <w:shd w:val="clear" w:color="auto" w:fill="FFFFFF"/>
          <w:lang w:val="lv-LV"/>
        </w:rPr>
        <w:t>ad-hoc</w:t>
      </w:r>
      <w:r w:rsidRPr="00212775">
        <w:rPr>
          <w:rFonts w:ascii="Times New Roman" w:hAnsi="Times New Roman"/>
          <w:shd w:val="clear" w:color="auto" w:fill="FFFFFF"/>
          <w:lang w:val="lv-LV"/>
        </w:rPr>
        <w:t> atbalsta projektu, kā arī ikvienu plānoto grozījumu esošajās atbalsta programmās vai </w:t>
      </w:r>
      <w:r w:rsidRPr="00212775">
        <w:rPr>
          <w:rFonts w:ascii="Times New Roman" w:hAnsi="Times New Roman"/>
          <w:i/>
          <w:iCs/>
          <w:shd w:val="clear" w:color="auto" w:fill="FFFFFF"/>
          <w:lang w:val="lv-LV"/>
        </w:rPr>
        <w:t>ad-hoc</w:t>
      </w:r>
      <w:r w:rsidRPr="00212775">
        <w:rPr>
          <w:rFonts w:ascii="Times New Roman" w:hAnsi="Times New Roman"/>
          <w:shd w:val="clear" w:color="auto" w:fill="FFFFFF"/>
          <w:lang w:val="lv-LV"/>
        </w:rPr>
        <w:t>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footnote>
  <w:footnote w:id="5">
    <w:p w14:paraId="007846C6" w14:textId="77777777" w:rsidR="00672FF5" w:rsidRPr="004C590A" w:rsidRDefault="00CB1B1B" w:rsidP="004C590A">
      <w:pPr>
        <w:pStyle w:val="tv213"/>
        <w:shd w:val="clear" w:color="auto" w:fill="FFFFFF"/>
        <w:spacing w:before="0" w:beforeAutospacing="0" w:after="0" w:afterAutospacing="0"/>
        <w:jc w:val="both"/>
        <w:rPr>
          <w:sz w:val="20"/>
          <w:szCs w:val="20"/>
        </w:rPr>
      </w:pPr>
      <w:r w:rsidRPr="004C590A">
        <w:rPr>
          <w:rStyle w:val="FootnoteReference"/>
          <w:sz w:val="20"/>
          <w:szCs w:val="20"/>
        </w:rPr>
        <w:footnoteRef/>
      </w:r>
      <w:r w:rsidRPr="004C590A">
        <w:rPr>
          <w:sz w:val="20"/>
          <w:szCs w:val="20"/>
        </w:rPr>
        <w:t xml:space="preserve"> </w:t>
      </w:r>
      <w:r w:rsidR="00672FF5" w:rsidRPr="004C590A">
        <w:rPr>
          <w:sz w:val="20"/>
          <w:szCs w:val="20"/>
        </w:rPr>
        <w:t>10. Nolikumu (arī nolikumu, kas attiecas uz privātajiem ūdeņiem) organizētājs norādītajā secībā saskaņo ar:</w:t>
      </w:r>
    </w:p>
    <w:p w14:paraId="213FB9C7" w14:textId="77777777" w:rsidR="00672FF5" w:rsidRPr="004C590A" w:rsidRDefault="00672FF5" w:rsidP="004C590A">
      <w:pPr>
        <w:pStyle w:val="tv213"/>
        <w:shd w:val="clear" w:color="auto" w:fill="FFFFFF"/>
        <w:spacing w:before="0" w:beforeAutospacing="0" w:after="0" w:afterAutospacing="0"/>
        <w:jc w:val="both"/>
        <w:rPr>
          <w:sz w:val="20"/>
          <w:szCs w:val="20"/>
        </w:rPr>
      </w:pPr>
      <w:r w:rsidRPr="004C590A">
        <w:rPr>
          <w:sz w:val="20"/>
          <w:szCs w:val="20"/>
        </w:rPr>
        <w:t>10.1. Zemkopības ministriju;</w:t>
      </w:r>
    </w:p>
    <w:p w14:paraId="24C6C257" w14:textId="49275C58" w:rsidR="00672FF5" w:rsidRPr="00CD42CA" w:rsidRDefault="00672FF5" w:rsidP="004C590A">
      <w:pPr>
        <w:pStyle w:val="tv213"/>
        <w:shd w:val="clear" w:color="auto" w:fill="FFFFFF"/>
        <w:spacing w:before="0" w:beforeAutospacing="0" w:after="0" w:afterAutospacing="0"/>
        <w:jc w:val="both"/>
        <w:rPr>
          <w:sz w:val="20"/>
          <w:szCs w:val="20"/>
        </w:rPr>
      </w:pPr>
      <w:r w:rsidRPr="00CD42CA">
        <w:rPr>
          <w:sz w:val="20"/>
          <w:szCs w:val="20"/>
        </w:rPr>
        <w:t xml:space="preserve">10.2. </w:t>
      </w:r>
      <w:r w:rsidR="00CD42CA" w:rsidRPr="00CD42CA">
        <w:rPr>
          <w:sz w:val="20"/>
          <w:szCs w:val="20"/>
        </w:rPr>
        <w:t>valsts zinātnisko institūtu “Pārtikas drošības, dzīvnieku veselības un vides zinātniskais institūts “BIOR””</w:t>
      </w:r>
      <w:r w:rsidRPr="00CD42CA">
        <w:rPr>
          <w:sz w:val="20"/>
          <w:szCs w:val="20"/>
        </w:rPr>
        <w:t>;</w:t>
      </w:r>
    </w:p>
    <w:p w14:paraId="781A47AD" w14:textId="77777777" w:rsidR="00672FF5" w:rsidRPr="00CD42CA" w:rsidRDefault="00672FF5" w:rsidP="004C590A">
      <w:pPr>
        <w:pStyle w:val="tv213"/>
        <w:shd w:val="clear" w:color="auto" w:fill="FFFFFF"/>
        <w:spacing w:before="0" w:beforeAutospacing="0" w:after="0" w:afterAutospacing="0"/>
        <w:jc w:val="both"/>
        <w:rPr>
          <w:sz w:val="20"/>
          <w:szCs w:val="20"/>
        </w:rPr>
      </w:pPr>
      <w:r w:rsidRPr="00CD42CA">
        <w:rPr>
          <w:sz w:val="20"/>
          <w:szCs w:val="20"/>
        </w:rPr>
        <w:t>10.3. Valsts vides dienestu;</w:t>
      </w:r>
    </w:p>
    <w:p w14:paraId="233CA5A8" w14:textId="77777777" w:rsidR="00672FF5" w:rsidRPr="00CD42CA" w:rsidRDefault="00672FF5" w:rsidP="004C590A">
      <w:pPr>
        <w:pStyle w:val="tv213"/>
        <w:shd w:val="clear" w:color="auto" w:fill="FFFFFF"/>
        <w:spacing w:before="0" w:beforeAutospacing="0" w:after="0" w:afterAutospacing="0"/>
        <w:jc w:val="both"/>
        <w:rPr>
          <w:sz w:val="20"/>
          <w:szCs w:val="20"/>
        </w:rPr>
      </w:pPr>
      <w:r w:rsidRPr="00CD42CA">
        <w:rPr>
          <w:sz w:val="20"/>
          <w:szCs w:val="20"/>
        </w:rPr>
        <w:t>10.4. Dabas aizsardzības pārvaldi, ja ūdeņi atrodas īpaši aizsargājamā dabas teritorijā;</w:t>
      </w:r>
    </w:p>
    <w:p w14:paraId="348BE38F" w14:textId="6F52E52B" w:rsidR="00CB1B1B" w:rsidRPr="004C590A" w:rsidRDefault="00672FF5" w:rsidP="004C590A">
      <w:pPr>
        <w:pStyle w:val="tv213"/>
        <w:shd w:val="clear" w:color="auto" w:fill="FFFFFF"/>
        <w:spacing w:before="0" w:beforeAutospacing="0" w:after="0" w:afterAutospacing="0"/>
        <w:jc w:val="both"/>
        <w:rPr>
          <w:sz w:val="20"/>
          <w:szCs w:val="20"/>
        </w:rPr>
      </w:pPr>
      <w:r w:rsidRPr="004C590A">
        <w:rPr>
          <w:sz w:val="20"/>
          <w:szCs w:val="20"/>
        </w:rPr>
        <w:t>10.5. attiecīgo pašvaldību, ja organizētājs nav pašvaldība.</w:t>
      </w:r>
    </w:p>
  </w:footnote>
  <w:footnote w:id="6">
    <w:p w14:paraId="3B03BEB9" w14:textId="73171D84" w:rsidR="00CF5713" w:rsidRPr="00404075" w:rsidRDefault="00CF5713">
      <w:pPr>
        <w:pStyle w:val="FootnoteText"/>
        <w:rPr>
          <w:rFonts w:ascii="Times New Roman" w:hAnsi="Times New Roman"/>
          <w:lang w:val="lv-LV"/>
        </w:rPr>
      </w:pPr>
      <w:r w:rsidRPr="00404075">
        <w:rPr>
          <w:rStyle w:val="FootnoteReference"/>
          <w:rFonts w:ascii="Times New Roman" w:hAnsi="Times New Roman"/>
        </w:rPr>
        <w:footnoteRef/>
      </w:r>
      <w:r w:rsidRPr="00404075">
        <w:rPr>
          <w:rFonts w:ascii="Times New Roman" w:hAnsi="Times New Roman"/>
        </w:rPr>
        <w:t xml:space="preserve"> </w:t>
      </w:r>
      <w:r w:rsidRPr="00404075">
        <w:rPr>
          <w:rFonts w:ascii="Times New Roman" w:hAnsi="Times New Roman"/>
          <w:lang w:val="lv-LV"/>
        </w:rPr>
        <w:t>Pašvaldību likuma 46. panta trešā daļa</w:t>
      </w:r>
    </w:p>
  </w:footnote>
  <w:footnote w:id="7">
    <w:p w14:paraId="46F8EE59" w14:textId="274D4576" w:rsidR="00A03C9E" w:rsidRPr="00A03C9E" w:rsidRDefault="00A03C9E">
      <w:pPr>
        <w:pStyle w:val="FootnoteText"/>
        <w:rPr>
          <w:rFonts w:ascii="Times New Roman" w:hAnsi="Times New Roman"/>
          <w:lang w:val="lv-LV"/>
        </w:rPr>
      </w:pPr>
      <w:r w:rsidRPr="00A03C9E">
        <w:rPr>
          <w:rStyle w:val="FootnoteReference"/>
          <w:rFonts w:ascii="Times New Roman" w:hAnsi="Times New Roman"/>
        </w:rPr>
        <w:footnoteRef/>
      </w:r>
      <w:r w:rsidRPr="00A03C9E">
        <w:rPr>
          <w:rFonts w:ascii="Times New Roman" w:hAnsi="Times New Roman"/>
        </w:rPr>
        <w:t xml:space="preserve"> </w:t>
      </w:r>
      <w:r w:rsidRPr="00A03C9E">
        <w:rPr>
          <w:rFonts w:ascii="Times New Roman" w:hAnsi="Times New Roman"/>
          <w:lang w:val="lv-LV"/>
        </w:rPr>
        <w:t>Pašvaldību likuma 46. panta trešā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7C4B" w14:textId="07D03DE9" w:rsidR="004C5155" w:rsidRPr="000A534A" w:rsidRDefault="0037599D"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3A97"/>
    <w:multiLevelType w:val="hybridMultilevel"/>
    <w:tmpl w:val="D57816A2"/>
    <w:lvl w:ilvl="0" w:tplc="9C8AF000">
      <w:start w:val="1"/>
      <w:numFmt w:val="decimal"/>
      <w:lvlText w:val="%1)"/>
      <w:lvlJc w:val="left"/>
      <w:pPr>
        <w:ind w:left="1320" w:hanging="360"/>
      </w:pPr>
      <w:rPr>
        <w:b/>
        <w:bCs/>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EC14E8"/>
    <w:multiLevelType w:val="hybridMultilevel"/>
    <w:tmpl w:val="8B386424"/>
    <w:lvl w:ilvl="0" w:tplc="89585660">
      <w:start w:val="2007"/>
      <w:numFmt w:val="bullet"/>
      <w:lvlText w:val="-"/>
      <w:lvlJc w:val="left"/>
      <w:pPr>
        <w:ind w:left="1429" w:hanging="360"/>
      </w:pPr>
      <w:rPr>
        <w:rFonts w:ascii="Times New Roman" w:eastAsia="Times New Roman" w:hAnsi="Times New Roman" w:cs="Times New Roman" w:hint="default"/>
        <w:b/>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3DC03BAF"/>
    <w:multiLevelType w:val="hybridMultilevel"/>
    <w:tmpl w:val="7BC839FC"/>
    <w:lvl w:ilvl="0" w:tplc="BE6481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5724385">
    <w:abstractNumId w:val="7"/>
  </w:num>
  <w:num w:numId="2" w16cid:durableId="1290550986">
    <w:abstractNumId w:val="15"/>
  </w:num>
  <w:num w:numId="3" w16cid:durableId="1091702647">
    <w:abstractNumId w:val="14"/>
  </w:num>
  <w:num w:numId="4" w16cid:durableId="1872719456">
    <w:abstractNumId w:val="18"/>
  </w:num>
  <w:num w:numId="5" w16cid:durableId="1285965939">
    <w:abstractNumId w:val="22"/>
  </w:num>
  <w:num w:numId="6" w16cid:durableId="1194924208">
    <w:abstractNumId w:val="16"/>
  </w:num>
  <w:num w:numId="7" w16cid:durableId="935207578">
    <w:abstractNumId w:val="5"/>
  </w:num>
  <w:num w:numId="8" w16cid:durableId="1774322243">
    <w:abstractNumId w:val="19"/>
  </w:num>
  <w:num w:numId="9" w16cid:durableId="2061203714">
    <w:abstractNumId w:val="0"/>
  </w:num>
  <w:num w:numId="10" w16cid:durableId="2084908592">
    <w:abstractNumId w:val="3"/>
  </w:num>
  <w:num w:numId="11" w16cid:durableId="1911577547">
    <w:abstractNumId w:val="11"/>
  </w:num>
  <w:num w:numId="12" w16cid:durableId="1881240988">
    <w:abstractNumId w:val="8"/>
  </w:num>
  <w:num w:numId="13" w16cid:durableId="825704182">
    <w:abstractNumId w:val="6"/>
  </w:num>
  <w:num w:numId="14" w16cid:durableId="894123681">
    <w:abstractNumId w:val="13"/>
  </w:num>
  <w:num w:numId="15" w16cid:durableId="777217284">
    <w:abstractNumId w:val="2"/>
  </w:num>
  <w:num w:numId="16" w16cid:durableId="1260991887">
    <w:abstractNumId w:val="21"/>
  </w:num>
  <w:num w:numId="17" w16cid:durableId="1049959676">
    <w:abstractNumId w:val="4"/>
  </w:num>
  <w:num w:numId="18" w16cid:durableId="1645042456">
    <w:abstractNumId w:val="20"/>
  </w:num>
  <w:num w:numId="19" w16cid:durableId="1480150393">
    <w:abstractNumId w:val="17"/>
  </w:num>
  <w:num w:numId="20" w16cid:durableId="7341792">
    <w:abstractNumId w:val="23"/>
  </w:num>
  <w:num w:numId="21" w16cid:durableId="682560455">
    <w:abstractNumId w:val="1"/>
  </w:num>
  <w:num w:numId="22" w16cid:durableId="1323662569">
    <w:abstractNumId w:val="12"/>
  </w:num>
  <w:num w:numId="23" w16cid:durableId="281808318">
    <w:abstractNumId w:val="10"/>
  </w:num>
  <w:num w:numId="24" w16cid:durableId="31472650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10503"/>
    <w:rsid w:val="00022435"/>
    <w:rsid w:val="000257AD"/>
    <w:rsid w:val="00025F90"/>
    <w:rsid w:val="00034B0F"/>
    <w:rsid w:val="0004597B"/>
    <w:rsid w:val="00053311"/>
    <w:rsid w:val="0005573E"/>
    <w:rsid w:val="000805DC"/>
    <w:rsid w:val="000841A7"/>
    <w:rsid w:val="000A7847"/>
    <w:rsid w:val="000B0246"/>
    <w:rsid w:val="000B143B"/>
    <w:rsid w:val="000B5785"/>
    <w:rsid w:val="000E7BFF"/>
    <w:rsid w:val="000F152C"/>
    <w:rsid w:val="0010270A"/>
    <w:rsid w:val="0010761A"/>
    <w:rsid w:val="0011426F"/>
    <w:rsid w:val="00117B43"/>
    <w:rsid w:val="00130ADE"/>
    <w:rsid w:val="00133BD9"/>
    <w:rsid w:val="00143B6A"/>
    <w:rsid w:val="0015389C"/>
    <w:rsid w:val="00170837"/>
    <w:rsid w:val="00172F46"/>
    <w:rsid w:val="00173D43"/>
    <w:rsid w:val="00173E42"/>
    <w:rsid w:val="001764ED"/>
    <w:rsid w:val="0017695F"/>
    <w:rsid w:val="00176E07"/>
    <w:rsid w:val="0018339D"/>
    <w:rsid w:val="00183F20"/>
    <w:rsid w:val="00184183"/>
    <w:rsid w:val="00185A40"/>
    <w:rsid w:val="00187DEF"/>
    <w:rsid w:val="001948D9"/>
    <w:rsid w:val="001A321F"/>
    <w:rsid w:val="001A37E2"/>
    <w:rsid w:val="001A6A12"/>
    <w:rsid w:val="001B21E3"/>
    <w:rsid w:val="001B2E50"/>
    <w:rsid w:val="001D27B1"/>
    <w:rsid w:val="001D2AE4"/>
    <w:rsid w:val="001E2774"/>
    <w:rsid w:val="001F51E8"/>
    <w:rsid w:val="00205465"/>
    <w:rsid w:val="00212775"/>
    <w:rsid w:val="00212FFB"/>
    <w:rsid w:val="00216145"/>
    <w:rsid w:val="002309D2"/>
    <w:rsid w:val="00233ED2"/>
    <w:rsid w:val="00237786"/>
    <w:rsid w:val="00243EE7"/>
    <w:rsid w:val="00256E54"/>
    <w:rsid w:val="00257708"/>
    <w:rsid w:val="00261513"/>
    <w:rsid w:val="00262C0A"/>
    <w:rsid w:val="00271648"/>
    <w:rsid w:val="00272738"/>
    <w:rsid w:val="0027664F"/>
    <w:rsid w:val="002819A1"/>
    <w:rsid w:val="00285EDE"/>
    <w:rsid w:val="00294231"/>
    <w:rsid w:val="002A6570"/>
    <w:rsid w:val="002A79E3"/>
    <w:rsid w:val="002B741E"/>
    <w:rsid w:val="002C063C"/>
    <w:rsid w:val="002C1CC4"/>
    <w:rsid w:val="002C2A56"/>
    <w:rsid w:val="002C4048"/>
    <w:rsid w:val="002D46E6"/>
    <w:rsid w:val="002D644F"/>
    <w:rsid w:val="002E2806"/>
    <w:rsid w:val="002E6DBA"/>
    <w:rsid w:val="002F079F"/>
    <w:rsid w:val="002F4794"/>
    <w:rsid w:val="003258AD"/>
    <w:rsid w:val="0032761A"/>
    <w:rsid w:val="00334FE8"/>
    <w:rsid w:val="00337146"/>
    <w:rsid w:val="00337F07"/>
    <w:rsid w:val="003503F5"/>
    <w:rsid w:val="00360021"/>
    <w:rsid w:val="0037599D"/>
    <w:rsid w:val="003804C8"/>
    <w:rsid w:val="00395302"/>
    <w:rsid w:val="00396DD9"/>
    <w:rsid w:val="00396FDC"/>
    <w:rsid w:val="003970C1"/>
    <w:rsid w:val="003A0994"/>
    <w:rsid w:val="003B48EA"/>
    <w:rsid w:val="003B55E9"/>
    <w:rsid w:val="003E0A68"/>
    <w:rsid w:val="003E63A2"/>
    <w:rsid w:val="003E74F2"/>
    <w:rsid w:val="003F0E31"/>
    <w:rsid w:val="003F2F18"/>
    <w:rsid w:val="003F5653"/>
    <w:rsid w:val="003F6495"/>
    <w:rsid w:val="00404075"/>
    <w:rsid w:val="00422367"/>
    <w:rsid w:val="004261D4"/>
    <w:rsid w:val="004308EA"/>
    <w:rsid w:val="0044219C"/>
    <w:rsid w:val="00463B7D"/>
    <w:rsid w:val="0046789B"/>
    <w:rsid w:val="00470C5D"/>
    <w:rsid w:val="00484A6D"/>
    <w:rsid w:val="00486914"/>
    <w:rsid w:val="00486C9D"/>
    <w:rsid w:val="00491930"/>
    <w:rsid w:val="00495F80"/>
    <w:rsid w:val="004A7A35"/>
    <w:rsid w:val="004C374F"/>
    <w:rsid w:val="004C590A"/>
    <w:rsid w:val="004D09E5"/>
    <w:rsid w:val="004D1441"/>
    <w:rsid w:val="004D1808"/>
    <w:rsid w:val="004D7EBB"/>
    <w:rsid w:val="004E1B75"/>
    <w:rsid w:val="004E4AD5"/>
    <w:rsid w:val="004F15C3"/>
    <w:rsid w:val="004F4B37"/>
    <w:rsid w:val="004F7053"/>
    <w:rsid w:val="00500205"/>
    <w:rsid w:val="00501625"/>
    <w:rsid w:val="00504A13"/>
    <w:rsid w:val="0051645F"/>
    <w:rsid w:val="005432AF"/>
    <w:rsid w:val="005453EA"/>
    <w:rsid w:val="00562AC6"/>
    <w:rsid w:val="00571342"/>
    <w:rsid w:val="0057584E"/>
    <w:rsid w:val="00577A0F"/>
    <w:rsid w:val="0058209F"/>
    <w:rsid w:val="00584855"/>
    <w:rsid w:val="00595ADE"/>
    <w:rsid w:val="005A14AD"/>
    <w:rsid w:val="005A3D3F"/>
    <w:rsid w:val="005A3E2F"/>
    <w:rsid w:val="005B1117"/>
    <w:rsid w:val="005C3AF3"/>
    <w:rsid w:val="005C4CEC"/>
    <w:rsid w:val="005D4C61"/>
    <w:rsid w:val="005D646E"/>
    <w:rsid w:val="005F0BB2"/>
    <w:rsid w:val="00602056"/>
    <w:rsid w:val="00603486"/>
    <w:rsid w:val="00611F20"/>
    <w:rsid w:val="00614E39"/>
    <w:rsid w:val="006204B0"/>
    <w:rsid w:val="0062559F"/>
    <w:rsid w:val="0062646D"/>
    <w:rsid w:val="00642D8F"/>
    <w:rsid w:val="00644B80"/>
    <w:rsid w:val="00651197"/>
    <w:rsid w:val="006536DA"/>
    <w:rsid w:val="0065473C"/>
    <w:rsid w:val="00672FF5"/>
    <w:rsid w:val="006816E6"/>
    <w:rsid w:val="00684771"/>
    <w:rsid w:val="006B04EA"/>
    <w:rsid w:val="006C4019"/>
    <w:rsid w:val="006D3839"/>
    <w:rsid w:val="006E30DC"/>
    <w:rsid w:val="006E4861"/>
    <w:rsid w:val="00700B7B"/>
    <w:rsid w:val="007059F8"/>
    <w:rsid w:val="00707109"/>
    <w:rsid w:val="00712C16"/>
    <w:rsid w:val="00720861"/>
    <w:rsid w:val="00727480"/>
    <w:rsid w:val="00734E8A"/>
    <w:rsid w:val="0073602E"/>
    <w:rsid w:val="007371F3"/>
    <w:rsid w:val="00746760"/>
    <w:rsid w:val="0074779C"/>
    <w:rsid w:val="007532E7"/>
    <w:rsid w:val="00754B4B"/>
    <w:rsid w:val="00756FBE"/>
    <w:rsid w:val="007630B8"/>
    <w:rsid w:val="00766E4B"/>
    <w:rsid w:val="00784B25"/>
    <w:rsid w:val="0079294C"/>
    <w:rsid w:val="007A27CB"/>
    <w:rsid w:val="007A5971"/>
    <w:rsid w:val="007B30B5"/>
    <w:rsid w:val="007B61AF"/>
    <w:rsid w:val="007C36B6"/>
    <w:rsid w:val="007F4DC0"/>
    <w:rsid w:val="00801AF0"/>
    <w:rsid w:val="00807BB8"/>
    <w:rsid w:val="00810223"/>
    <w:rsid w:val="008132D9"/>
    <w:rsid w:val="008259BA"/>
    <w:rsid w:val="00840F6E"/>
    <w:rsid w:val="008411D1"/>
    <w:rsid w:val="00847451"/>
    <w:rsid w:val="008536E4"/>
    <w:rsid w:val="00853B78"/>
    <w:rsid w:val="00875B52"/>
    <w:rsid w:val="00880A44"/>
    <w:rsid w:val="008863DB"/>
    <w:rsid w:val="0089003A"/>
    <w:rsid w:val="00891664"/>
    <w:rsid w:val="008A3613"/>
    <w:rsid w:val="008A5B4F"/>
    <w:rsid w:val="008A6FE1"/>
    <w:rsid w:val="008A788A"/>
    <w:rsid w:val="008C0780"/>
    <w:rsid w:val="008C2963"/>
    <w:rsid w:val="008C359F"/>
    <w:rsid w:val="008C5977"/>
    <w:rsid w:val="008E109A"/>
    <w:rsid w:val="008E43E8"/>
    <w:rsid w:val="008F0767"/>
    <w:rsid w:val="009035BF"/>
    <w:rsid w:val="0091113F"/>
    <w:rsid w:val="00921308"/>
    <w:rsid w:val="00924299"/>
    <w:rsid w:val="00925920"/>
    <w:rsid w:val="00926A5D"/>
    <w:rsid w:val="00933564"/>
    <w:rsid w:val="0094057E"/>
    <w:rsid w:val="009405C2"/>
    <w:rsid w:val="009577C9"/>
    <w:rsid w:val="00961A25"/>
    <w:rsid w:val="009722B4"/>
    <w:rsid w:val="009A23CC"/>
    <w:rsid w:val="009B0BC5"/>
    <w:rsid w:val="009B116D"/>
    <w:rsid w:val="009B1D61"/>
    <w:rsid w:val="009B32F4"/>
    <w:rsid w:val="009B604D"/>
    <w:rsid w:val="009C39AD"/>
    <w:rsid w:val="009C6929"/>
    <w:rsid w:val="009C70DD"/>
    <w:rsid w:val="009D64F4"/>
    <w:rsid w:val="009D6800"/>
    <w:rsid w:val="009E026E"/>
    <w:rsid w:val="009E05F5"/>
    <w:rsid w:val="009E1CC5"/>
    <w:rsid w:val="00A03C9E"/>
    <w:rsid w:val="00A06DAD"/>
    <w:rsid w:val="00A121B5"/>
    <w:rsid w:val="00A1527A"/>
    <w:rsid w:val="00A1677D"/>
    <w:rsid w:val="00A200F6"/>
    <w:rsid w:val="00A2381F"/>
    <w:rsid w:val="00A41D53"/>
    <w:rsid w:val="00A43D07"/>
    <w:rsid w:val="00A464B2"/>
    <w:rsid w:val="00A5637C"/>
    <w:rsid w:val="00A632B6"/>
    <w:rsid w:val="00A7113C"/>
    <w:rsid w:val="00A73EEA"/>
    <w:rsid w:val="00A76158"/>
    <w:rsid w:val="00A7749E"/>
    <w:rsid w:val="00A80DA3"/>
    <w:rsid w:val="00A9141E"/>
    <w:rsid w:val="00A94CDD"/>
    <w:rsid w:val="00AA0436"/>
    <w:rsid w:val="00AA4018"/>
    <w:rsid w:val="00AA6FEE"/>
    <w:rsid w:val="00AB1785"/>
    <w:rsid w:val="00AB70BA"/>
    <w:rsid w:val="00AC6350"/>
    <w:rsid w:val="00AD6AC1"/>
    <w:rsid w:val="00AE779C"/>
    <w:rsid w:val="00AF472B"/>
    <w:rsid w:val="00AF4B3C"/>
    <w:rsid w:val="00AF69BB"/>
    <w:rsid w:val="00B01C82"/>
    <w:rsid w:val="00B14EB9"/>
    <w:rsid w:val="00B204A8"/>
    <w:rsid w:val="00B227C4"/>
    <w:rsid w:val="00B26228"/>
    <w:rsid w:val="00B36ABD"/>
    <w:rsid w:val="00B41F88"/>
    <w:rsid w:val="00B42B4D"/>
    <w:rsid w:val="00B44B61"/>
    <w:rsid w:val="00B52716"/>
    <w:rsid w:val="00B56D44"/>
    <w:rsid w:val="00B709F2"/>
    <w:rsid w:val="00B726DC"/>
    <w:rsid w:val="00B81F80"/>
    <w:rsid w:val="00B82EB5"/>
    <w:rsid w:val="00B93C4A"/>
    <w:rsid w:val="00B96BD1"/>
    <w:rsid w:val="00B96EEA"/>
    <w:rsid w:val="00BA6830"/>
    <w:rsid w:val="00BA74CA"/>
    <w:rsid w:val="00BD7DC5"/>
    <w:rsid w:val="00BE09CF"/>
    <w:rsid w:val="00BF06FF"/>
    <w:rsid w:val="00BF0876"/>
    <w:rsid w:val="00BF2618"/>
    <w:rsid w:val="00BF3CD2"/>
    <w:rsid w:val="00C006B9"/>
    <w:rsid w:val="00C0431F"/>
    <w:rsid w:val="00C1292C"/>
    <w:rsid w:val="00C145F0"/>
    <w:rsid w:val="00C303F5"/>
    <w:rsid w:val="00C34223"/>
    <w:rsid w:val="00C359CF"/>
    <w:rsid w:val="00C41902"/>
    <w:rsid w:val="00C474D7"/>
    <w:rsid w:val="00C47C98"/>
    <w:rsid w:val="00C528F9"/>
    <w:rsid w:val="00C5639E"/>
    <w:rsid w:val="00C574F1"/>
    <w:rsid w:val="00C575AB"/>
    <w:rsid w:val="00C65030"/>
    <w:rsid w:val="00C733B2"/>
    <w:rsid w:val="00C7464D"/>
    <w:rsid w:val="00C86BFA"/>
    <w:rsid w:val="00C914AA"/>
    <w:rsid w:val="00CB1B1B"/>
    <w:rsid w:val="00CB5B73"/>
    <w:rsid w:val="00CC0F24"/>
    <w:rsid w:val="00CC5819"/>
    <w:rsid w:val="00CD20C1"/>
    <w:rsid w:val="00CD42CA"/>
    <w:rsid w:val="00CD435D"/>
    <w:rsid w:val="00CD4A3F"/>
    <w:rsid w:val="00CE4A19"/>
    <w:rsid w:val="00CF5713"/>
    <w:rsid w:val="00CF6F09"/>
    <w:rsid w:val="00D517F2"/>
    <w:rsid w:val="00D54810"/>
    <w:rsid w:val="00D56341"/>
    <w:rsid w:val="00D610DD"/>
    <w:rsid w:val="00D62689"/>
    <w:rsid w:val="00D73D64"/>
    <w:rsid w:val="00D74CE8"/>
    <w:rsid w:val="00D80A2D"/>
    <w:rsid w:val="00DA0977"/>
    <w:rsid w:val="00DA164A"/>
    <w:rsid w:val="00DB264E"/>
    <w:rsid w:val="00DC44AD"/>
    <w:rsid w:val="00DD2826"/>
    <w:rsid w:val="00DD7085"/>
    <w:rsid w:val="00DD7AF5"/>
    <w:rsid w:val="00DF032F"/>
    <w:rsid w:val="00E0218F"/>
    <w:rsid w:val="00E02618"/>
    <w:rsid w:val="00E13511"/>
    <w:rsid w:val="00E20803"/>
    <w:rsid w:val="00E20D4C"/>
    <w:rsid w:val="00E21B25"/>
    <w:rsid w:val="00E2368F"/>
    <w:rsid w:val="00E44539"/>
    <w:rsid w:val="00E448A3"/>
    <w:rsid w:val="00E46ED5"/>
    <w:rsid w:val="00E775AD"/>
    <w:rsid w:val="00E805EE"/>
    <w:rsid w:val="00E835FC"/>
    <w:rsid w:val="00E93ACB"/>
    <w:rsid w:val="00EA1479"/>
    <w:rsid w:val="00EA5FDF"/>
    <w:rsid w:val="00EB7244"/>
    <w:rsid w:val="00EC1664"/>
    <w:rsid w:val="00EC23DF"/>
    <w:rsid w:val="00EC46B2"/>
    <w:rsid w:val="00ED75B3"/>
    <w:rsid w:val="00EE1D82"/>
    <w:rsid w:val="00EF4F7F"/>
    <w:rsid w:val="00EF56CE"/>
    <w:rsid w:val="00F03A38"/>
    <w:rsid w:val="00F05289"/>
    <w:rsid w:val="00F05B50"/>
    <w:rsid w:val="00F06278"/>
    <w:rsid w:val="00F12AF8"/>
    <w:rsid w:val="00F176DE"/>
    <w:rsid w:val="00F25BE1"/>
    <w:rsid w:val="00F3209D"/>
    <w:rsid w:val="00F462E1"/>
    <w:rsid w:val="00F56769"/>
    <w:rsid w:val="00F579AE"/>
    <w:rsid w:val="00F61E13"/>
    <w:rsid w:val="00F6395C"/>
    <w:rsid w:val="00F63986"/>
    <w:rsid w:val="00F648EF"/>
    <w:rsid w:val="00F7479B"/>
    <w:rsid w:val="00F74E3D"/>
    <w:rsid w:val="00F81151"/>
    <w:rsid w:val="00F85238"/>
    <w:rsid w:val="00F87EB5"/>
    <w:rsid w:val="00F90465"/>
    <w:rsid w:val="00F97540"/>
    <w:rsid w:val="00FA1A85"/>
    <w:rsid w:val="00FB1909"/>
    <w:rsid w:val="00FB698A"/>
    <w:rsid w:val="00FC318B"/>
    <w:rsid w:val="00FC3D4E"/>
    <w:rsid w:val="00FD1482"/>
    <w:rsid w:val="00FD607E"/>
    <w:rsid w:val="00FD7827"/>
    <w:rsid w:val="00FF3EB0"/>
    <w:rsid w:val="00FF4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B70E"/>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Revision">
    <w:name w:val="Revision"/>
    <w:hidden/>
    <w:uiPriority w:val="99"/>
    <w:semiHidden/>
    <w:rsid w:val="00E448A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47C98"/>
    <w:rPr>
      <w:color w:val="954F72" w:themeColor="followedHyperlink"/>
      <w:u w:val="single"/>
    </w:rPr>
  </w:style>
  <w:style w:type="character" w:styleId="UnresolvedMention">
    <w:name w:val="Unresolved Mention"/>
    <w:basedOn w:val="DefaultParagraphFont"/>
    <w:uiPriority w:val="99"/>
    <w:semiHidden/>
    <w:unhideWhenUsed/>
    <w:rsid w:val="0035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9515">
      <w:bodyDiv w:val="1"/>
      <w:marLeft w:val="0"/>
      <w:marRight w:val="0"/>
      <w:marTop w:val="0"/>
      <w:marBottom w:val="0"/>
      <w:divBdr>
        <w:top w:val="none" w:sz="0" w:space="0" w:color="auto"/>
        <w:left w:val="none" w:sz="0" w:space="0" w:color="auto"/>
        <w:bottom w:val="none" w:sz="0" w:space="0" w:color="auto"/>
        <w:right w:val="none" w:sz="0" w:space="0" w:color="auto"/>
      </w:divBdr>
      <w:divsChild>
        <w:div w:id="1788967250">
          <w:marLeft w:val="0"/>
          <w:marRight w:val="0"/>
          <w:marTop w:val="0"/>
          <w:marBottom w:val="0"/>
          <w:divBdr>
            <w:top w:val="none" w:sz="0" w:space="0" w:color="auto"/>
            <w:left w:val="none" w:sz="0" w:space="0" w:color="auto"/>
            <w:bottom w:val="none" w:sz="0" w:space="0" w:color="auto"/>
            <w:right w:val="none" w:sz="0" w:space="0" w:color="auto"/>
          </w:divBdr>
        </w:div>
        <w:div w:id="1516454283">
          <w:marLeft w:val="0"/>
          <w:marRight w:val="0"/>
          <w:marTop w:val="0"/>
          <w:marBottom w:val="0"/>
          <w:divBdr>
            <w:top w:val="none" w:sz="0" w:space="0" w:color="auto"/>
            <w:left w:val="none" w:sz="0" w:space="0" w:color="auto"/>
            <w:bottom w:val="none" w:sz="0" w:space="0" w:color="auto"/>
            <w:right w:val="none" w:sz="0" w:space="0" w:color="auto"/>
          </w:divBdr>
        </w:div>
        <w:div w:id="2100784669">
          <w:marLeft w:val="0"/>
          <w:marRight w:val="0"/>
          <w:marTop w:val="0"/>
          <w:marBottom w:val="0"/>
          <w:divBdr>
            <w:top w:val="none" w:sz="0" w:space="0" w:color="auto"/>
            <w:left w:val="none" w:sz="0" w:space="0" w:color="auto"/>
            <w:bottom w:val="none" w:sz="0" w:space="0" w:color="auto"/>
            <w:right w:val="none" w:sz="0" w:space="0" w:color="auto"/>
          </w:divBdr>
        </w:div>
        <w:div w:id="1955555074">
          <w:marLeft w:val="0"/>
          <w:marRight w:val="0"/>
          <w:marTop w:val="0"/>
          <w:marBottom w:val="0"/>
          <w:divBdr>
            <w:top w:val="none" w:sz="0" w:space="0" w:color="auto"/>
            <w:left w:val="none" w:sz="0" w:space="0" w:color="auto"/>
            <w:bottom w:val="none" w:sz="0" w:space="0" w:color="auto"/>
            <w:right w:val="none" w:sz="0" w:space="0" w:color="auto"/>
          </w:divBdr>
        </w:div>
        <w:div w:id="1667050371">
          <w:marLeft w:val="0"/>
          <w:marRight w:val="0"/>
          <w:marTop w:val="0"/>
          <w:marBottom w:val="0"/>
          <w:divBdr>
            <w:top w:val="none" w:sz="0" w:space="0" w:color="auto"/>
            <w:left w:val="none" w:sz="0" w:space="0" w:color="auto"/>
            <w:bottom w:val="none" w:sz="0" w:space="0" w:color="auto"/>
            <w:right w:val="none" w:sz="0" w:space="0" w:color="auto"/>
          </w:divBdr>
        </w:div>
        <w:div w:id="1480614834">
          <w:marLeft w:val="0"/>
          <w:marRight w:val="0"/>
          <w:marTop w:val="0"/>
          <w:marBottom w:val="0"/>
          <w:divBdr>
            <w:top w:val="none" w:sz="0" w:space="0" w:color="auto"/>
            <w:left w:val="none" w:sz="0" w:space="0" w:color="auto"/>
            <w:bottom w:val="none" w:sz="0" w:space="0" w:color="auto"/>
            <w:right w:val="none" w:sz="0" w:space="0" w:color="auto"/>
          </w:divBdr>
        </w:div>
        <w:div w:id="1499080169">
          <w:marLeft w:val="0"/>
          <w:marRight w:val="0"/>
          <w:marTop w:val="0"/>
          <w:marBottom w:val="0"/>
          <w:divBdr>
            <w:top w:val="none" w:sz="0" w:space="0" w:color="auto"/>
            <w:left w:val="none" w:sz="0" w:space="0" w:color="auto"/>
            <w:bottom w:val="none" w:sz="0" w:space="0" w:color="auto"/>
            <w:right w:val="none" w:sz="0" w:space="0" w:color="auto"/>
          </w:divBdr>
        </w:div>
        <w:div w:id="1816876814">
          <w:marLeft w:val="0"/>
          <w:marRight w:val="0"/>
          <w:marTop w:val="0"/>
          <w:marBottom w:val="0"/>
          <w:divBdr>
            <w:top w:val="none" w:sz="0" w:space="0" w:color="auto"/>
            <w:left w:val="none" w:sz="0" w:space="0" w:color="auto"/>
            <w:bottom w:val="none" w:sz="0" w:space="0" w:color="auto"/>
            <w:right w:val="none" w:sz="0" w:space="0" w:color="auto"/>
          </w:divBdr>
        </w:div>
        <w:div w:id="1285770781">
          <w:marLeft w:val="0"/>
          <w:marRight w:val="0"/>
          <w:marTop w:val="0"/>
          <w:marBottom w:val="0"/>
          <w:divBdr>
            <w:top w:val="none" w:sz="0" w:space="0" w:color="auto"/>
            <w:left w:val="none" w:sz="0" w:space="0" w:color="auto"/>
            <w:bottom w:val="none" w:sz="0" w:space="0" w:color="auto"/>
            <w:right w:val="none" w:sz="0" w:space="0" w:color="auto"/>
          </w:divBdr>
        </w:div>
        <w:div w:id="1148983556">
          <w:marLeft w:val="0"/>
          <w:marRight w:val="0"/>
          <w:marTop w:val="0"/>
          <w:marBottom w:val="0"/>
          <w:divBdr>
            <w:top w:val="none" w:sz="0" w:space="0" w:color="auto"/>
            <w:left w:val="none" w:sz="0" w:space="0" w:color="auto"/>
            <w:bottom w:val="none" w:sz="0" w:space="0" w:color="auto"/>
            <w:right w:val="none" w:sz="0" w:space="0" w:color="auto"/>
          </w:divBdr>
        </w:div>
        <w:div w:id="996303485">
          <w:marLeft w:val="0"/>
          <w:marRight w:val="0"/>
          <w:marTop w:val="0"/>
          <w:marBottom w:val="0"/>
          <w:divBdr>
            <w:top w:val="none" w:sz="0" w:space="0" w:color="auto"/>
            <w:left w:val="none" w:sz="0" w:space="0" w:color="auto"/>
            <w:bottom w:val="none" w:sz="0" w:space="0" w:color="auto"/>
            <w:right w:val="none" w:sz="0" w:space="0" w:color="auto"/>
          </w:divBdr>
        </w:div>
        <w:div w:id="2046785224">
          <w:marLeft w:val="0"/>
          <w:marRight w:val="0"/>
          <w:marTop w:val="0"/>
          <w:marBottom w:val="0"/>
          <w:divBdr>
            <w:top w:val="none" w:sz="0" w:space="0" w:color="auto"/>
            <w:left w:val="none" w:sz="0" w:space="0" w:color="auto"/>
            <w:bottom w:val="none" w:sz="0" w:space="0" w:color="auto"/>
            <w:right w:val="none" w:sz="0" w:space="0" w:color="auto"/>
          </w:divBdr>
        </w:div>
        <w:div w:id="1936283156">
          <w:marLeft w:val="0"/>
          <w:marRight w:val="0"/>
          <w:marTop w:val="0"/>
          <w:marBottom w:val="0"/>
          <w:divBdr>
            <w:top w:val="none" w:sz="0" w:space="0" w:color="auto"/>
            <w:left w:val="none" w:sz="0" w:space="0" w:color="auto"/>
            <w:bottom w:val="none" w:sz="0" w:space="0" w:color="auto"/>
            <w:right w:val="none" w:sz="0" w:space="0" w:color="auto"/>
          </w:divBdr>
        </w:div>
        <w:div w:id="1523474958">
          <w:marLeft w:val="0"/>
          <w:marRight w:val="0"/>
          <w:marTop w:val="0"/>
          <w:marBottom w:val="0"/>
          <w:divBdr>
            <w:top w:val="none" w:sz="0" w:space="0" w:color="auto"/>
            <w:left w:val="none" w:sz="0" w:space="0" w:color="auto"/>
            <w:bottom w:val="none" w:sz="0" w:space="0" w:color="auto"/>
            <w:right w:val="none" w:sz="0" w:space="0" w:color="auto"/>
          </w:divBdr>
        </w:div>
        <w:div w:id="1450392238">
          <w:marLeft w:val="0"/>
          <w:marRight w:val="0"/>
          <w:marTop w:val="0"/>
          <w:marBottom w:val="0"/>
          <w:divBdr>
            <w:top w:val="none" w:sz="0" w:space="0" w:color="auto"/>
            <w:left w:val="none" w:sz="0" w:space="0" w:color="auto"/>
            <w:bottom w:val="none" w:sz="0" w:space="0" w:color="auto"/>
            <w:right w:val="none" w:sz="0" w:space="0" w:color="auto"/>
          </w:divBdr>
        </w:div>
        <w:div w:id="1233736942">
          <w:marLeft w:val="0"/>
          <w:marRight w:val="0"/>
          <w:marTop w:val="0"/>
          <w:marBottom w:val="0"/>
          <w:divBdr>
            <w:top w:val="none" w:sz="0" w:space="0" w:color="auto"/>
            <w:left w:val="none" w:sz="0" w:space="0" w:color="auto"/>
            <w:bottom w:val="none" w:sz="0" w:space="0" w:color="auto"/>
            <w:right w:val="none" w:sz="0" w:space="0" w:color="auto"/>
          </w:divBdr>
        </w:div>
        <w:div w:id="649285094">
          <w:marLeft w:val="0"/>
          <w:marRight w:val="0"/>
          <w:marTop w:val="0"/>
          <w:marBottom w:val="0"/>
          <w:divBdr>
            <w:top w:val="none" w:sz="0" w:space="0" w:color="auto"/>
            <w:left w:val="none" w:sz="0" w:space="0" w:color="auto"/>
            <w:bottom w:val="none" w:sz="0" w:space="0" w:color="auto"/>
            <w:right w:val="none" w:sz="0" w:space="0" w:color="auto"/>
          </w:divBdr>
          <w:divsChild>
            <w:div w:id="1735816104">
              <w:marLeft w:val="-75"/>
              <w:marRight w:val="0"/>
              <w:marTop w:val="30"/>
              <w:marBottom w:val="30"/>
              <w:divBdr>
                <w:top w:val="none" w:sz="0" w:space="0" w:color="auto"/>
                <w:left w:val="none" w:sz="0" w:space="0" w:color="auto"/>
                <w:bottom w:val="none" w:sz="0" w:space="0" w:color="auto"/>
                <w:right w:val="none" w:sz="0" w:space="0" w:color="auto"/>
              </w:divBdr>
              <w:divsChild>
                <w:div w:id="717583737">
                  <w:marLeft w:val="0"/>
                  <w:marRight w:val="0"/>
                  <w:marTop w:val="0"/>
                  <w:marBottom w:val="0"/>
                  <w:divBdr>
                    <w:top w:val="none" w:sz="0" w:space="0" w:color="auto"/>
                    <w:left w:val="none" w:sz="0" w:space="0" w:color="auto"/>
                    <w:bottom w:val="none" w:sz="0" w:space="0" w:color="auto"/>
                    <w:right w:val="none" w:sz="0" w:space="0" w:color="auto"/>
                  </w:divBdr>
                  <w:divsChild>
                    <w:div w:id="1278607718">
                      <w:marLeft w:val="0"/>
                      <w:marRight w:val="0"/>
                      <w:marTop w:val="0"/>
                      <w:marBottom w:val="0"/>
                      <w:divBdr>
                        <w:top w:val="none" w:sz="0" w:space="0" w:color="auto"/>
                        <w:left w:val="none" w:sz="0" w:space="0" w:color="auto"/>
                        <w:bottom w:val="none" w:sz="0" w:space="0" w:color="auto"/>
                        <w:right w:val="none" w:sz="0" w:space="0" w:color="auto"/>
                      </w:divBdr>
                    </w:div>
                  </w:divsChild>
                </w:div>
                <w:div w:id="1966739598">
                  <w:marLeft w:val="0"/>
                  <w:marRight w:val="0"/>
                  <w:marTop w:val="0"/>
                  <w:marBottom w:val="0"/>
                  <w:divBdr>
                    <w:top w:val="none" w:sz="0" w:space="0" w:color="auto"/>
                    <w:left w:val="none" w:sz="0" w:space="0" w:color="auto"/>
                    <w:bottom w:val="none" w:sz="0" w:space="0" w:color="auto"/>
                    <w:right w:val="none" w:sz="0" w:space="0" w:color="auto"/>
                  </w:divBdr>
                  <w:divsChild>
                    <w:div w:id="1365717552">
                      <w:marLeft w:val="0"/>
                      <w:marRight w:val="0"/>
                      <w:marTop w:val="0"/>
                      <w:marBottom w:val="0"/>
                      <w:divBdr>
                        <w:top w:val="none" w:sz="0" w:space="0" w:color="auto"/>
                        <w:left w:val="none" w:sz="0" w:space="0" w:color="auto"/>
                        <w:bottom w:val="none" w:sz="0" w:space="0" w:color="auto"/>
                        <w:right w:val="none" w:sz="0" w:space="0" w:color="auto"/>
                      </w:divBdr>
                    </w:div>
                  </w:divsChild>
                </w:div>
                <w:div w:id="1314988741">
                  <w:marLeft w:val="0"/>
                  <w:marRight w:val="0"/>
                  <w:marTop w:val="0"/>
                  <w:marBottom w:val="0"/>
                  <w:divBdr>
                    <w:top w:val="none" w:sz="0" w:space="0" w:color="auto"/>
                    <w:left w:val="none" w:sz="0" w:space="0" w:color="auto"/>
                    <w:bottom w:val="none" w:sz="0" w:space="0" w:color="auto"/>
                    <w:right w:val="none" w:sz="0" w:space="0" w:color="auto"/>
                  </w:divBdr>
                  <w:divsChild>
                    <w:div w:id="1345475765">
                      <w:marLeft w:val="0"/>
                      <w:marRight w:val="0"/>
                      <w:marTop w:val="0"/>
                      <w:marBottom w:val="0"/>
                      <w:divBdr>
                        <w:top w:val="none" w:sz="0" w:space="0" w:color="auto"/>
                        <w:left w:val="none" w:sz="0" w:space="0" w:color="auto"/>
                        <w:bottom w:val="none" w:sz="0" w:space="0" w:color="auto"/>
                        <w:right w:val="none" w:sz="0" w:space="0" w:color="auto"/>
                      </w:divBdr>
                    </w:div>
                  </w:divsChild>
                </w:div>
                <w:div w:id="617183937">
                  <w:marLeft w:val="0"/>
                  <w:marRight w:val="0"/>
                  <w:marTop w:val="0"/>
                  <w:marBottom w:val="0"/>
                  <w:divBdr>
                    <w:top w:val="none" w:sz="0" w:space="0" w:color="auto"/>
                    <w:left w:val="none" w:sz="0" w:space="0" w:color="auto"/>
                    <w:bottom w:val="none" w:sz="0" w:space="0" w:color="auto"/>
                    <w:right w:val="none" w:sz="0" w:space="0" w:color="auto"/>
                  </w:divBdr>
                  <w:divsChild>
                    <w:div w:id="1480415670">
                      <w:marLeft w:val="0"/>
                      <w:marRight w:val="0"/>
                      <w:marTop w:val="0"/>
                      <w:marBottom w:val="0"/>
                      <w:divBdr>
                        <w:top w:val="none" w:sz="0" w:space="0" w:color="auto"/>
                        <w:left w:val="none" w:sz="0" w:space="0" w:color="auto"/>
                        <w:bottom w:val="none" w:sz="0" w:space="0" w:color="auto"/>
                        <w:right w:val="none" w:sz="0" w:space="0" w:color="auto"/>
                      </w:divBdr>
                    </w:div>
                    <w:div w:id="4286628">
                      <w:marLeft w:val="0"/>
                      <w:marRight w:val="0"/>
                      <w:marTop w:val="0"/>
                      <w:marBottom w:val="0"/>
                      <w:divBdr>
                        <w:top w:val="none" w:sz="0" w:space="0" w:color="auto"/>
                        <w:left w:val="none" w:sz="0" w:space="0" w:color="auto"/>
                        <w:bottom w:val="none" w:sz="0" w:space="0" w:color="auto"/>
                        <w:right w:val="none" w:sz="0" w:space="0" w:color="auto"/>
                      </w:divBdr>
                    </w:div>
                    <w:div w:id="1780374202">
                      <w:marLeft w:val="0"/>
                      <w:marRight w:val="0"/>
                      <w:marTop w:val="0"/>
                      <w:marBottom w:val="0"/>
                      <w:divBdr>
                        <w:top w:val="none" w:sz="0" w:space="0" w:color="auto"/>
                        <w:left w:val="none" w:sz="0" w:space="0" w:color="auto"/>
                        <w:bottom w:val="none" w:sz="0" w:space="0" w:color="auto"/>
                        <w:right w:val="none" w:sz="0" w:space="0" w:color="auto"/>
                      </w:divBdr>
                    </w:div>
                    <w:div w:id="2019185797">
                      <w:marLeft w:val="0"/>
                      <w:marRight w:val="0"/>
                      <w:marTop w:val="0"/>
                      <w:marBottom w:val="0"/>
                      <w:divBdr>
                        <w:top w:val="none" w:sz="0" w:space="0" w:color="auto"/>
                        <w:left w:val="none" w:sz="0" w:space="0" w:color="auto"/>
                        <w:bottom w:val="none" w:sz="0" w:space="0" w:color="auto"/>
                        <w:right w:val="none" w:sz="0" w:space="0" w:color="auto"/>
                      </w:divBdr>
                    </w:div>
                  </w:divsChild>
                </w:div>
                <w:div w:id="206642922">
                  <w:marLeft w:val="0"/>
                  <w:marRight w:val="0"/>
                  <w:marTop w:val="0"/>
                  <w:marBottom w:val="0"/>
                  <w:divBdr>
                    <w:top w:val="none" w:sz="0" w:space="0" w:color="auto"/>
                    <w:left w:val="none" w:sz="0" w:space="0" w:color="auto"/>
                    <w:bottom w:val="none" w:sz="0" w:space="0" w:color="auto"/>
                    <w:right w:val="none" w:sz="0" w:space="0" w:color="auto"/>
                  </w:divBdr>
                  <w:divsChild>
                    <w:div w:id="1949123766">
                      <w:marLeft w:val="0"/>
                      <w:marRight w:val="0"/>
                      <w:marTop w:val="0"/>
                      <w:marBottom w:val="0"/>
                      <w:divBdr>
                        <w:top w:val="none" w:sz="0" w:space="0" w:color="auto"/>
                        <w:left w:val="none" w:sz="0" w:space="0" w:color="auto"/>
                        <w:bottom w:val="none" w:sz="0" w:space="0" w:color="auto"/>
                        <w:right w:val="none" w:sz="0" w:space="0" w:color="auto"/>
                      </w:divBdr>
                    </w:div>
                  </w:divsChild>
                </w:div>
                <w:div w:id="1969623878">
                  <w:marLeft w:val="0"/>
                  <w:marRight w:val="0"/>
                  <w:marTop w:val="0"/>
                  <w:marBottom w:val="0"/>
                  <w:divBdr>
                    <w:top w:val="none" w:sz="0" w:space="0" w:color="auto"/>
                    <w:left w:val="none" w:sz="0" w:space="0" w:color="auto"/>
                    <w:bottom w:val="none" w:sz="0" w:space="0" w:color="auto"/>
                    <w:right w:val="none" w:sz="0" w:space="0" w:color="auto"/>
                  </w:divBdr>
                  <w:divsChild>
                    <w:div w:id="1488013781">
                      <w:marLeft w:val="0"/>
                      <w:marRight w:val="0"/>
                      <w:marTop w:val="0"/>
                      <w:marBottom w:val="0"/>
                      <w:divBdr>
                        <w:top w:val="none" w:sz="0" w:space="0" w:color="auto"/>
                        <w:left w:val="none" w:sz="0" w:space="0" w:color="auto"/>
                        <w:bottom w:val="none" w:sz="0" w:space="0" w:color="auto"/>
                        <w:right w:val="none" w:sz="0" w:space="0" w:color="auto"/>
                      </w:divBdr>
                    </w:div>
                    <w:div w:id="73283617">
                      <w:marLeft w:val="0"/>
                      <w:marRight w:val="0"/>
                      <w:marTop w:val="0"/>
                      <w:marBottom w:val="0"/>
                      <w:divBdr>
                        <w:top w:val="none" w:sz="0" w:space="0" w:color="auto"/>
                        <w:left w:val="none" w:sz="0" w:space="0" w:color="auto"/>
                        <w:bottom w:val="none" w:sz="0" w:space="0" w:color="auto"/>
                        <w:right w:val="none" w:sz="0" w:space="0" w:color="auto"/>
                      </w:divBdr>
                    </w:div>
                  </w:divsChild>
                </w:div>
                <w:div w:id="790131547">
                  <w:marLeft w:val="0"/>
                  <w:marRight w:val="0"/>
                  <w:marTop w:val="0"/>
                  <w:marBottom w:val="0"/>
                  <w:divBdr>
                    <w:top w:val="none" w:sz="0" w:space="0" w:color="auto"/>
                    <w:left w:val="none" w:sz="0" w:space="0" w:color="auto"/>
                    <w:bottom w:val="none" w:sz="0" w:space="0" w:color="auto"/>
                    <w:right w:val="none" w:sz="0" w:space="0" w:color="auto"/>
                  </w:divBdr>
                  <w:divsChild>
                    <w:div w:id="794107333">
                      <w:marLeft w:val="0"/>
                      <w:marRight w:val="0"/>
                      <w:marTop w:val="0"/>
                      <w:marBottom w:val="0"/>
                      <w:divBdr>
                        <w:top w:val="none" w:sz="0" w:space="0" w:color="auto"/>
                        <w:left w:val="none" w:sz="0" w:space="0" w:color="auto"/>
                        <w:bottom w:val="none" w:sz="0" w:space="0" w:color="auto"/>
                        <w:right w:val="none" w:sz="0" w:space="0" w:color="auto"/>
                      </w:divBdr>
                    </w:div>
                  </w:divsChild>
                </w:div>
                <w:div w:id="573778082">
                  <w:marLeft w:val="0"/>
                  <w:marRight w:val="0"/>
                  <w:marTop w:val="0"/>
                  <w:marBottom w:val="0"/>
                  <w:divBdr>
                    <w:top w:val="none" w:sz="0" w:space="0" w:color="auto"/>
                    <w:left w:val="none" w:sz="0" w:space="0" w:color="auto"/>
                    <w:bottom w:val="none" w:sz="0" w:space="0" w:color="auto"/>
                    <w:right w:val="none" w:sz="0" w:space="0" w:color="auto"/>
                  </w:divBdr>
                  <w:divsChild>
                    <w:div w:id="414861679">
                      <w:marLeft w:val="0"/>
                      <w:marRight w:val="0"/>
                      <w:marTop w:val="0"/>
                      <w:marBottom w:val="0"/>
                      <w:divBdr>
                        <w:top w:val="none" w:sz="0" w:space="0" w:color="auto"/>
                        <w:left w:val="none" w:sz="0" w:space="0" w:color="auto"/>
                        <w:bottom w:val="none" w:sz="0" w:space="0" w:color="auto"/>
                        <w:right w:val="none" w:sz="0" w:space="0" w:color="auto"/>
                      </w:divBdr>
                    </w:div>
                    <w:div w:id="1202589390">
                      <w:marLeft w:val="0"/>
                      <w:marRight w:val="0"/>
                      <w:marTop w:val="0"/>
                      <w:marBottom w:val="0"/>
                      <w:divBdr>
                        <w:top w:val="none" w:sz="0" w:space="0" w:color="auto"/>
                        <w:left w:val="none" w:sz="0" w:space="0" w:color="auto"/>
                        <w:bottom w:val="none" w:sz="0" w:space="0" w:color="auto"/>
                        <w:right w:val="none" w:sz="0" w:space="0" w:color="auto"/>
                      </w:divBdr>
                    </w:div>
                    <w:div w:id="2006591241">
                      <w:marLeft w:val="0"/>
                      <w:marRight w:val="0"/>
                      <w:marTop w:val="0"/>
                      <w:marBottom w:val="0"/>
                      <w:divBdr>
                        <w:top w:val="none" w:sz="0" w:space="0" w:color="auto"/>
                        <w:left w:val="none" w:sz="0" w:space="0" w:color="auto"/>
                        <w:bottom w:val="none" w:sz="0" w:space="0" w:color="auto"/>
                        <w:right w:val="none" w:sz="0" w:space="0" w:color="auto"/>
                      </w:divBdr>
                    </w:div>
                    <w:div w:id="367461752">
                      <w:marLeft w:val="0"/>
                      <w:marRight w:val="0"/>
                      <w:marTop w:val="0"/>
                      <w:marBottom w:val="0"/>
                      <w:divBdr>
                        <w:top w:val="none" w:sz="0" w:space="0" w:color="auto"/>
                        <w:left w:val="none" w:sz="0" w:space="0" w:color="auto"/>
                        <w:bottom w:val="none" w:sz="0" w:space="0" w:color="auto"/>
                        <w:right w:val="none" w:sz="0" w:space="0" w:color="auto"/>
                      </w:divBdr>
                    </w:div>
                    <w:div w:id="1758405082">
                      <w:marLeft w:val="0"/>
                      <w:marRight w:val="0"/>
                      <w:marTop w:val="0"/>
                      <w:marBottom w:val="0"/>
                      <w:divBdr>
                        <w:top w:val="none" w:sz="0" w:space="0" w:color="auto"/>
                        <w:left w:val="none" w:sz="0" w:space="0" w:color="auto"/>
                        <w:bottom w:val="none" w:sz="0" w:space="0" w:color="auto"/>
                        <w:right w:val="none" w:sz="0" w:space="0" w:color="auto"/>
                      </w:divBdr>
                    </w:div>
                    <w:div w:id="758016554">
                      <w:marLeft w:val="0"/>
                      <w:marRight w:val="0"/>
                      <w:marTop w:val="0"/>
                      <w:marBottom w:val="0"/>
                      <w:divBdr>
                        <w:top w:val="none" w:sz="0" w:space="0" w:color="auto"/>
                        <w:left w:val="none" w:sz="0" w:space="0" w:color="auto"/>
                        <w:bottom w:val="none" w:sz="0" w:space="0" w:color="auto"/>
                        <w:right w:val="none" w:sz="0" w:space="0" w:color="auto"/>
                      </w:divBdr>
                    </w:div>
                    <w:div w:id="2057197571">
                      <w:marLeft w:val="0"/>
                      <w:marRight w:val="0"/>
                      <w:marTop w:val="0"/>
                      <w:marBottom w:val="0"/>
                      <w:divBdr>
                        <w:top w:val="none" w:sz="0" w:space="0" w:color="auto"/>
                        <w:left w:val="none" w:sz="0" w:space="0" w:color="auto"/>
                        <w:bottom w:val="none" w:sz="0" w:space="0" w:color="auto"/>
                        <w:right w:val="none" w:sz="0" w:space="0" w:color="auto"/>
                      </w:divBdr>
                    </w:div>
                    <w:div w:id="330253057">
                      <w:marLeft w:val="0"/>
                      <w:marRight w:val="0"/>
                      <w:marTop w:val="0"/>
                      <w:marBottom w:val="0"/>
                      <w:divBdr>
                        <w:top w:val="none" w:sz="0" w:space="0" w:color="auto"/>
                        <w:left w:val="none" w:sz="0" w:space="0" w:color="auto"/>
                        <w:bottom w:val="none" w:sz="0" w:space="0" w:color="auto"/>
                        <w:right w:val="none" w:sz="0" w:space="0" w:color="auto"/>
                      </w:divBdr>
                    </w:div>
                  </w:divsChild>
                </w:div>
                <w:div w:id="2055962087">
                  <w:marLeft w:val="0"/>
                  <w:marRight w:val="0"/>
                  <w:marTop w:val="0"/>
                  <w:marBottom w:val="0"/>
                  <w:divBdr>
                    <w:top w:val="none" w:sz="0" w:space="0" w:color="auto"/>
                    <w:left w:val="none" w:sz="0" w:space="0" w:color="auto"/>
                    <w:bottom w:val="none" w:sz="0" w:space="0" w:color="auto"/>
                    <w:right w:val="none" w:sz="0" w:space="0" w:color="auto"/>
                  </w:divBdr>
                  <w:divsChild>
                    <w:div w:id="343095710">
                      <w:marLeft w:val="0"/>
                      <w:marRight w:val="0"/>
                      <w:marTop w:val="0"/>
                      <w:marBottom w:val="0"/>
                      <w:divBdr>
                        <w:top w:val="none" w:sz="0" w:space="0" w:color="auto"/>
                        <w:left w:val="none" w:sz="0" w:space="0" w:color="auto"/>
                        <w:bottom w:val="none" w:sz="0" w:space="0" w:color="auto"/>
                        <w:right w:val="none" w:sz="0" w:space="0" w:color="auto"/>
                      </w:divBdr>
                    </w:div>
                  </w:divsChild>
                </w:div>
                <w:div w:id="1511606393">
                  <w:marLeft w:val="0"/>
                  <w:marRight w:val="0"/>
                  <w:marTop w:val="0"/>
                  <w:marBottom w:val="0"/>
                  <w:divBdr>
                    <w:top w:val="none" w:sz="0" w:space="0" w:color="auto"/>
                    <w:left w:val="none" w:sz="0" w:space="0" w:color="auto"/>
                    <w:bottom w:val="none" w:sz="0" w:space="0" w:color="auto"/>
                    <w:right w:val="none" w:sz="0" w:space="0" w:color="auto"/>
                  </w:divBdr>
                  <w:divsChild>
                    <w:div w:id="998924674">
                      <w:marLeft w:val="0"/>
                      <w:marRight w:val="0"/>
                      <w:marTop w:val="0"/>
                      <w:marBottom w:val="0"/>
                      <w:divBdr>
                        <w:top w:val="none" w:sz="0" w:space="0" w:color="auto"/>
                        <w:left w:val="none" w:sz="0" w:space="0" w:color="auto"/>
                        <w:bottom w:val="none" w:sz="0" w:space="0" w:color="auto"/>
                        <w:right w:val="none" w:sz="0" w:space="0" w:color="auto"/>
                      </w:divBdr>
                    </w:div>
                    <w:div w:id="1945992902">
                      <w:marLeft w:val="0"/>
                      <w:marRight w:val="0"/>
                      <w:marTop w:val="0"/>
                      <w:marBottom w:val="0"/>
                      <w:divBdr>
                        <w:top w:val="none" w:sz="0" w:space="0" w:color="auto"/>
                        <w:left w:val="none" w:sz="0" w:space="0" w:color="auto"/>
                        <w:bottom w:val="none" w:sz="0" w:space="0" w:color="auto"/>
                        <w:right w:val="none" w:sz="0" w:space="0" w:color="auto"/>
                      </w:divBdr>
                    </w:div>
                    <w:div w:id="1948807163">
                      <w:marLeft w:val="0"/>
                      <w:marRight w:val="0"/>
                      <w:marTop w:val="0"/>
                      <w:marBottom w:val="0"/>
                      <w:divBdr>
                        <w:top w:val="none" w:sz="0" w:space="0" w:color="auto"/>
                        <w:left w:val="none" w:sz="0" w:space="0" w:color="auto"/>
                        <w:bottom w:val="none" w:sz="0" w:space="0" w:color="auto"/>
                        <w:right w:val="none" w:sz="0" w:space="0" w:color="auto"/>
                      </w:divBdr>
                    </w:div>
                    <w:div w:id="523715008">
                      <w:marLeft w:val="0"/>
                      <w:marRight w:val="0"/>
                      <w:marTop w:val="0"/>
                      <w:marBottom w:val="0"/>
                      <w:divBdr>
                        <w:top w:val="none" w:sz="0" w:space="0" w:color="auto"/>
                        <w:left w:val="none" w:sz="0" w:space="0" w:color="auto"/>
                        <w:bottom w:val="none" w:sz="0" w:space="0" w:color="auto"/>
                        <w:right w:val="none" w:sz="0" w:space="0" w:color="auto"/>
                      </w:divBdr>
                    </w:div>
                    <w:div w:id="1712655431">
                      <w:marLeft w:val="0"/>
                      <w:marRight w:val="0"/>
                      <w:marTop w:val="0"/>
                      <w:marBottom w:val="0"/>
                      <w:divBdr>
                        <w:top w:val="none" w:sz="0" w:space="0" w:color="auto"/>
                        <w:left w:val="none" w:sz="0" w:space="0" w:color="auto"/>
                        <w:bottom w:val="none" w:sz="0" w:space="0" w:color="auto"/>
                        <w:right w:val="none" w:sz="0" w:space="0" w:color="auto"/>
                      </w:divBdr>
                    </w:div>
                    <w:div w:id="1518888850">
                      <w:marLeft w:val="0"/>
                      <w:marRight w:val="0"/>
                      <w:marTop w:val="0"/>
                      <w:marBottom w:val="0"/>
                      <w:divBdr>
                        <w:top w:val="none" w:sz="0" w:space="0" w:color="auto"/>
                        <w:left w:val="none" w:sz="0" w:space="0" w:color="auto"/>
                        <w:bottom w:val="none" w:sz="0" w:space="0" w:color="auto"/>
                        <w:right w:val="none" w:sz="0" w:space="0" w:color="auto"/>
                      </w:divBdr>
                    </w:div>
                    <w:div w:id="1156645447">
                      <w:marLeft w:val="0"/>
                      <w:marRight w:val="0"/>
                      <w:marTop w:val="0"/>
                      <w:marBottom w:val="0"/>
                      <w:divBdr>
                        <w:top w:val="none" w:sz="0" w:space="0" w:color="auto"/>
                        <w:left w:val="none" w:sz="0" w:space="0" w:color="auto"/>
                        <w:bottom w:val="none" w:sz="0" w:space="0" w:color="auto"/>
                        <w:right w:val="none" w:sz="0" w:space="0" w:color="auto"/>
                      </w:divBdr>
                    </w:div>
                  </w:divsChild>
                </w:div>
                <w:div w:id="622076032">
                  <w:marLeft w:val="0"/>
                  <w:marRight w:val="0"/>
                  <w:marTop w:val="0"/>
                  <w:marBottom w:val="0"/>
                  <w:divBdr>
                    <w:top w:val="none" w:sz="0" w:space="0" w:color="auto"/>
                    <w:left w:val="none" w:sz="0" w:space="0" w:color="auto"/>
                    <w:bottom w:val="none" w:sz="0" w:space="0" w:color="auto"/>
                    <w:right w:val="none" w:sz="0" w:space="0" w:color="auto"/>
                  </w:divBdr>
                  <w:divsChild>
                    <w:div w:id="321735316">
                      <w:marLeft w:val="0"/>
                      <w:marRight w:val="0"/>
                      <w:marTop w:val="0"/>
                      <w:marBottom w:val="0"/>
                      <w:divBdr>
                        <w:top w:val="none" w:sz="0" w:space="0" w:color="auto"/>
                        <w:left w:val="none" w:sz="0" w:space="0" w:color="auto"/>
                        <w:bottom w:val="none" w:sz="0" w:space="0" w:color="auto"/>
                        <w:right w:val="none" w:sz="0" w:space="0" w:color="auto"/>
                      </w:divBdr>
                    </w:div>
                  </w:divsChild>
                </w:div>
                <w:div w:id="3165599">
                  <w:marLeft w:val="0"/>
                  <w:marRight w:val="0"/>
                  <w:marTop w:val="0"/>
                  <w:marBottom w:val="0"/>
                  <w:divBdr>
                    <w:top w:val="none" w:sz="0" w:space="0" w:color="auto"/>
                    <w:left w:val="none" w:sz="0" w:space="0" w:color="auto"/>
                    <w:bottom w:val="none" w:sz="0" w:space="0" w:color="auto"/>
                    <w:right w:val="none" w:sz="0" w:space="0" w:color="auto"/>
                  </w:divBdr>
                  <w:divsChild>
                    <w:div w:id="2089571834">
                      <w:marLeft w:val="0"/>
                      <w:marRight w:val="0"/>
                      <w:marTop w:val="0"/>
                      <w:marBottom w:val="0"/>
                      <w:divBdr>
                        <w:top w:val="none" w:sz="0" w:space="0" w:color="auto"/>
                        <w:left w:val="none" w:sz="0" w:space="0" w:color="auto"/>
                        <w:bottom w:val="none" w:sz="0" w:space="0" w:color="auto"/>
                        <w:right w:val="none" w:sz="0" w:space="0" w:color="auto"/>
                      </w:divBdr>
                    </w:div>
                    <w:div w:id="1953441047">
                      <w:marLeft w:val="0"/>
                      <w:marRight w:val="0"/>
                      <w:marTop w:val="0"/>
                      <w:marBottom w:val="0"/>
                      <w:divBdr>
                        <w:top w:val="none" w:sz="0" w:space="0" w:color="auto"/>
                        <w:left w:val="none" w:sz="0" w:space="0" w:color="auto"/>
                        <w:bottom w:val="none" w:sz="0" w:space="0" w:color="auto"/>
                        <w:right w:val="none" w:sz="0" w:space="0" w:color="auto"/>
                      </w:divBdr>
                    </w:div>
                  </w:divsChild>
                </w:div>
                <w:div w:id="814180362">
                  <w:marLeft w:val="0"/>
                  <w:marRight w:val="0"/>
                  <w:marTop w:val="0"/>
                  <w:marBottom w:val="0"/>
                  <w:divBdr>
                    <w:top w:val="none" w:sz="0" w:space="0" w:color="auto"/>
                    <w:left w:val="none" w:sz="0" w:space="0" w:color="auto"/>
                    <w:bottom w:val="none" w:sz="0" w:space="0" w:color="auto"/>
                    <w:right w:val="none" w:sz="0" w:space="0" w:color="auto"/>
                  </w:divBdr>
                  <w:divsChild>
                    <w:div w:id="1247304588">
                      <w:marLeft w:val="0"/>
                      <w:marRight w:val="0"/>
                      <w:marTop w:val="0"/>
                      <w:marBottom w:val="0"/>
                      <w:divBdr>
                        <w:top w:val="none" w:sz="0" w:space="0" w:color="auto"/>
                        <w:left w:val="none" w:sz="0" w:space="0" w:color="auto"/>
                        <w:bottom w:val="none" w:sz="0" w:space="0" w:color="auto"/>
                        <w:right w:val="none" w:sz="0" w:space="0" w:color="auto"/>
                      </w:divBdr>
                    </w:div>
                  </w:divsChild>
                </w:div>
                <w:div w:id="1276792842">
                  <w:marLeft w:val="0"/>
                  <w:marRight w:val="0"/>
                  <w:marTop w:val="0"/>
                  <w:marBottom w:val="0"/>
                  <w:divBdr>
                    <w:top w:val="none" w:sz="0" w:space="0" w:color="auto"/>
                    <w:left w:val="none" w:sz="0" w:space="0" w:color="auto"/>
                    <w:bottom w:val="none" w:sz="0" w:space="0" w:color="auto"/>
                    <w:right w:val="none" w:sz="0" w:space="0" w:color="auto"/>
                  </w:divBdr>
                  <w:divsChild>
                    <w:div w:id="401408663">
                      <w:marLeft w:val="0"/>
                      <w:marRight w:val="0"/>
                      <w:marTop w:val="0"/>
                      <w:marBottom w:val="0"/>
                      <w:divBdr>
                        <w:top w:val="none" w:sz="0" w:space="0" w:color="auto"/>
                        <w:left w:val="none" w:sz="0" w:space="0" w:color="auto"/>
                        <w:bottom w:val="none" w:sz="0" w:space="0" w:color="auto"/>
                        <w:right w:val="none" w:sz="0" w:space="0" w:color="auto"/>
                      </w:divBdr>
                    </w:div>
                    <w:div w:id="447047732">
                      <w:marLeft w:val="0"/>
                      <w:marRight w:val="0"/>
                      <w:marTop w:val="0"/>
                      <w:marBottom w:val="0"/>
                      <w:divBdr>
                        <w:top w:val="none" w:sz="0" w:space="0" w:color="auto"/>
                        <w:left w:val="none" w:sz="0" w:space="0" w:color="auto"/>
                        <w:bottom w:val="none" w:sz="0" w:space="0" w:color="auto"/>
                        <w:right w:val="none" w:sz="0" w:space="0" w:color="auto"/>
                      </w:divBdr>
                    </w:div>
                  </w:divsChild>
                </w:div>
                <w:div w:id="657076767">
                  <w:marLeft w:val="0"/>
                  <w:marRight w:val="0"/>
                  <w:marTop w:val="0"/>
                  <w:marBottom w:val="0"/>
                  <w:divBdr>
                    <w:top w:val="none" w:sz="0" w:space="0" w:color="auto"/>
                    <w:left w:val="none" w:sz="0" w:space="0" w:color="auto"/>
                    <w:bottom w:val="none" w:sz="0" w:space="0" w:color="auto"/>
                    <w:right w:val="none" w:sz="0" w:space="0" w:color="auto"/>
                  </w:divBdr>
                  <w:divsChild>
                    <w:div w:id="390076172">
                      <w:marLeft w:val="0"/>
                      <w:marRight w:val="0"/>
                      <w:marTop w:val="0"/>
                      <w:marBottom w:val="0"/>
                      <w:divBdr>
                        <w:top w:val="none" w:sz="0" w:space="0" w:color="auto"/>
                        <w:left w:val="none" w:sz="0" w:space="0" w:color="auto"/>
                        <w:bottom w:val="none" w:sz="0" w:space="0" w:color="auto"/>
                        <w:right w:val="none" w:sz="0" w:space="0" w:color="auto"/>
                      </w:divBdr>
                    </w:div>
                  </w:divsChild>
                </w:div>
                <w:div w:id="316881480">
                  <w:marLeft w:val="0"/>
                  <w:marRight w:val="0"/>
                  <w:marTop w:val="0"/>
                  <w:marBottom w:val="0"/>
                  <w:divBdr>
                    <w:top w:val="none" w:sz="0" w:space="0" w:color="auto"/>
                    <w:left w:val="none" w:sz="0" w:space="0" w:color="auto"/>
                    <w:bottom w:val="none" w:sz="0" w:space="0" w:color="auto"/>
                    <w:right w:val="none" w:sz="0" w:space="0" w:color="auto"/>
                  </w:divBdr>
                  <w:divsChild>
                    <w:div w:id="1700427831">
                      <w:marLeft w:val="0"/>
                      <w:marRight w:val="0"/>
                      <w:marTop w:val="0"/>
                      <w:marBottom w:val="0"/>
                      <w:divBdr>
                        <w:top w:val="none" w:sz="0" w:space="0" w:color="auto"/>
                        <w:left w:val="none" w:sz="0" w:space="0" w:color="auto"/>
                        <w:bottom w:val="none" w:sz="0" w:space="0" w:color="auto"/>
                        <w:right w:val="none" w:sz="0" w:space="0" w:color="auto"/>
                      </w:divBdr>
                    </w:div>
                    <w:div w:id="1676880530">
                      <w:marLeft w:val="0"/>
                      <w:marRight w:val="0"/>
                      <w:marTop w:val="0"/>
                      <w:marBottom w:val="0"/>
                      <w:divBdr>
                        <w:top w:val="none" w:sz="0" w:space="0" w:color="auto"/>
                        <w:left w:val="none" w:sz="0" w:space="0" w:color="auto"/>
                        <w:bottom w:val="none" w:sz="0" w:space="0" w:color="auto"/>
                        <w:right w:val="none" w:sz="0" w:space="0" w:color="auto"/>
                      </w:divBdr>
                    </w:div>
                    <w:div w:id="936450643">
                      <w:marLeft w:val="0"/>
                      <w:marRight w:val="0"/>
                      <w:marTop w:val="0"/>
                      <w:marBottom w:val="0"/>
                      <w:divBdr>
                        <w:top w:val="none" w:sz="0" w:space="0" w:color="auto"/>
                        <w:left w:val="none" w:sz="0" w:space="0" w:color="auto"/>
                        <w:bottom w:val="none" w:sz="0" w:space="0" w:color="auto"/>
                        <w:right w:val="none" w:sz="0" w:space="0" w:color="auto"/>
                      </w:divBdr>
                    </w:div>
                    <w:div w:id="1888909424">
                      <w:marLeft w:val="0"/>
                      <w:marRight w:val="0"/>
                      <w:marTop w:val="0"/>
                      <w:marBottom w:val="0"/>
                      <w:divBdr>
                        <w:top w:val="none" w:sz="0" w:space="0" w:color="auto"/>
                        <w:left w:val="none" w:sz="0" w:space="0" w:color="auto"/>
                        <w:bottom w:val="none" w:sz="0" w:space="0" w:color="auto"/>
                        <w:right w:val="none" w:sz="0" w:space="0" w:color="auto"/>
                      </w:divBdr>
                    </w:div>
                    <w:div w:id="194268636">
                      <w:marLeft w:val="0"/>
                      <w:marRight w:val="0"/>
                      <w:marTop w:val="0"/>
                      <w:marBottom w:val="0"/>
                      <w:divBdr>
                        <w:top w:val="none" w:sz="0" w:space="0" w:color="auto"/>
                        <w:left w:val="none" w:sz="0" w:space="0" w:color="auto"/>
                        <w:bottom w:val="none" w:sz="0" w:space="0" w:color="auto"/>
                        <w:right w:val="none" w:sz="0" w:space="0" w:color="auto"/>
                      </w:divBdr>
                    </w:div>
                  </w:divsChild>
                </w:div>
                <w:div w:id="905339877">
                  <w:marLeft w:val="0"/>
                  <w:marRight w:val="0"/>
                  <w:marTop w:val="0"/>
                  <w:marBottom w:val="0"/>
                  <w:divBdr>
                    <w:top w:val="none" w:sz="0" w:space="0" w:color="auto"/>
                    <w:left w:val="none" w:sz="0" w:space="0" w:color="auto"/>
                    <w:bottom w:val="none" w:sz="0" w:space="0" w:color="auto"/>
                    <w:right w:val="none" w:sz="0" w:space="0" w:color="auto"/>
                  </w:divBdr>
                  <w:divsChild>
                    <w:div w:id="440227340">
                      <w:marLeft w:val="0"/>
                      <w:marRight w:val="0"/>
                      <w:marTop w:val="0"/>
                      <w:marBottom w:val="0"/>
                      <w:divBdr>
                        <w:top w:val="none" w:sz="0" w:space="0" w:color="auto"/>
                        <w:left w:val="none" w:sz="0" w:space="0" w:color="auto"/>
                        <w:bottom w:val="none" w:sz="0" w:space="0" w:color="auto"/>
                        <w:right w:val="none" w:sz="0" w:space="0" w:color="auto"/>
                      </w:divBdr>
                    </w:div>
                  </w:divsChild>
                </w:div>
                <w:div w:id="1941833119">
                  <w:marLeft w:val="0"/>
                  <w:marRight w:val="0"/>
                  <w:marTop w:val="0"/>
                  <w:marBottom w:val="0"/>
                  <w:divBdr>
                    <w:top w:val="none" w:sz="0" w:space="0" w:color="auto"/>
                    <w:left w:val="none" w:sz="0" w:space="0" w:color="auto"/>
                    <w:bottom w:val="none" w:sz="0" w:space="0" w:color="auto"/>
                    <w:right w:val="none" w:sz="0" w:space="0" w:color="auto"/>
                  </w:divBdr>
                  <w:divsChild>
                    <w:div w:id="1745564008">
                      <w:marLeft w:val="0"/>
                      <w:marRight w:val="0"/>
                      <w:marTop w:val="0"/>
                      <w:marBottom w:val="0"/>
                      <w:divBdr>
                        <w:top w:val="none" w:sz="0" w:space="0" w:color="auto"/>
                        <w:left w:val="none" w:sz="0" w:space="0" w:color="auto"/>
                        <w:bottom w:val="none" w:sz="0" w:space="0" w:color="auto"/>
                        <w:right w:val="none" w:sz="0" w:space="0" w:color="auto"/>
                      </w:divBdr>
                    </w:div>
                    <w:div w:id="2034766065">
                      <w:marLeft w:val="0"/>
                      <w:marRight w:val="0"/>
                      <w:marTop w:val="0"/>
                      <w:marBottom w:val="0"/>
                      <w:divBdr>
                        <w:top w:val="none" w:sz="0" w:space="0" w:color="auto"/>
                        <w:left w:val="none" w:sz="0" w:space="0" w:color="auto"/>
                        <w:bottom w:val="none" w:sz="0" w:space="0" w:color="auto"/>
                        <w:right w:val="none" w:sz="0" w:space="0" w:color="auto"/>
                      </w:divBdr>
                    </w:div>
                    <w:div w:id="1509828717">
                      <w:marLeft w:val="0"/>
                      <w:marRight w:val="0"/>
                      <w:marTop w:val="0"/>
                      <w:marBottom w:val="0"/>
                      <w:divBdr>
                        <w:top w:val="none" w:sz="0" w:space="0" w:color="auto"/>
                        <w:left w:val="none" w:sz="0" w:space="0" w:color="auto"/>
                        <w:bottom w:val="none" w:sz="0" w:space="0" w:color="auto"/>
                        <w:right w:val="none" w:sz="0" w:space="0" w:color="auto"/>
                      </w:divBdr>
                    </w:div>
                    <w:div w:id="1064059769">
                      <w:marLeft w:val="0"/>
                      <w:marRight w:val="0"/>
                      <w:marTop w:val="0"/>
                      <w:marBottom w:val="0"/>
                      <w:divBdr>
                        <w:top w:val="none" w:sz="0" w:space="0" w:color="auto"/>
                        <w:left w:val="none" w:sz="0" w:space="0" w:color="auto"/>
                        <w:bottom w:val="none" w:sz="0" w:space="0" w:color="auto"/>
                        <w:right w:val="none" w:sz="0" w:space="0" w:color="auto"/>
                      </w:divBdr>
                    </w:div>
                    <w:div w:id="64108684">
                      <w:marLeft w:val="0"/>
                      <w:marRight w:val="0"/>
                      <w:marTop w:val="0"/>
                      <w:marBottom w:val="0"/>
                      <w:divBdr>
                        <w:top w:val="none" w:sz="0" w:space="0" w:color="auto"/>
                        <w:left w:val="none" w:sz="0" w:space="0" w:color="auto"/>
                        <w:bottom w:val="none" w:sz="0" w:space="0" w:color="auto"/>
                        <w:right w:val="none" w:sz="0" w:space="0" w:color="auto"/>
                      </w:divBdr>
                    </w:div>
                    <w:div w:id="1229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6122">
          <w:marLeft w:val="0"/>
          <w:marRight w:val="0"/>
          <w:marTop w:val="0"/>
          <w:marBottom w:val="0"/>
          <w:divBdr>
            <w:top w:val="none" w:sz="0" w:space="0" w:color="auto"/>
            <w:left w:val="none" w:sz="0" w:space="0" w:color="auto"/>
            <w:bottom w:val="none" w:sz="0" w:space="0" w:color="auto"/>
            <w:right w:val="none" w:sz="0" w:space="0" w:color="auto"/>
          </w:divBdr>
        </w:div>
      </w:divsChild>
    </w:div>
    <w:div w:id="438718501">
      <w:bodyDiv w:val="1"/>
      <w:marLeft w:val="0"/>
      <w:marRight w:val="0"/>
      <w:marTop w:val="0"/>
      <w:marBottom w:val="0"/>
      <w:divBdr>
        <w:top w:val="none" w:sz="0" w:space="0" w:color="auto"/>
        <w:left w:val="none" w:sz="0" w:space="0" w:color="auto"/>
        <w:bottom w:val="none" w:sz="0" w:space="0" w:color="auto"/>
        <w:right w:val="none" w:sz="0" w:space="0" w:color="auto"/>
      </w:divBdr>
    </w:div>
    <w:div w:id="17125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p.mk.gov.lv/mk/tap/?pid=4030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8525</Words>
  <Characters>4860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cp:keywords/>
  <dc:description/>
  <cp:lastModifiedBy>Marta Bergmane</cp:lastModifiedBy>
  <cp:revision>26</cp:revision>
  <dcterms:created xsi:type="dcterms:W3CDTF">2023-02-14T10:03:00Z</dcterms:created>
  <dcterms:modified xsi:type="dcterms:W3CDTF">2023-04-28T07:44:00Z</dcterms:modified>
</cp:coreProperties>
</file>