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398A9" w14:textId="77777777" w:rsidR="00A02DF3" w:rsidRPr="00E11CE9" w:rsidRDefault="00457419" w:rsidP="00E11CE9">
      <w:pPr>
        <w:spacing w:after="0"/>
        <w:jc w:val="center"/>
        <w:rPr>
          <w:rFonts w:ascii="Times New Roman" w:hAnsi="Times New Roman" w:cs="Times New Roman"/>
          <w:b/>
          <w:bCs/>
          <w:color w:val="275317" w:themeColor="accent6" w:themeShade="80"/>
          <w:sz w:val="28"/>
          <w:szCs w:val="28"/>
        </w:rPr>
      </w:pPr>
      <w:r w:rsidRPr="00E11CE9">
        <w:rPr>
          <w:rFonts w:ascii="Times New Roman" w:hAnsi="Times New Roman" w:cs="Times New Roman"/>
          <w:b/>
          <w:bCs/>
          <w:color w:val="275317" w:themeColor="accent6" w:themeShade="80"/>
          <w:sz w:val="28"/>
          <w:szCs w:val="28"/>
        </w:rPr>
        <w:t>Par suvenīru</w:t>
      </w:r>
      <w:r w:rsidR="006C5E93" w:rsidRPr="00E11CE9">
        <w:rPr>
          <w:rFonts w:ascii="Times New Roman" w:hAnsi="Times New Roman" w:cs="Times New Roman"/>
          <w:b/>
          <w:bCs/>
          <w:color w:val="275317" w:themeColor="accent6" w:themeShade="80"/>
          <w:sz w:val="28"/>
          <w:szCs w:val="28"/>
        </w:rPr>
        <w:t xml:space="preserve"> un iespieddarbu</w:t>
      </w:r>
      <w:r w:rsidRPr="00E11CE9">
        <w:rPr>
          <w:rFonts w:ascii="Times New Roman" w:hAnsi="Times New Roman" w:cs="Times New Roman"/>
          <w:b/>
          <w:bCs/>
          <w:color w:val="275317" w:themeColor="accent6" w:themeShade="80"/>
          <w:sz w:val="28"/>
          <w:szCs w:val="28"/>
        </w:rPr>
        <w:t xml:space="preserve"> tirdzniecību pašvaldību </w:t>
      </w:r>
    </w:p>
    <w:p w14:paraId="5F73B469" w14:textId="2CA48CA0" w:rsidR="000B399E" w:rsidRPr="00E11CE9" w:rsidRDefault="00A02DF3" w:rsidP="00F8534C">
      <w:pPr>
        <w:jc w:val="center"/>
        <w:rPr>
          <w:rFonts w:ascii="Times New Roman" w:hAnsi="Times New Roman" w:cs="Times New Roman"/>
          <w:b/>
          <w:bCs/>
          <w:color w:val="275317" w:themeColor="accent6" w:themeShade="80"/>
          <w:sz w:val="28"/>
          <w:szCs w:val="28"/>
        </w:rPr>
      </w:pPr>
      <w:r w:rsidRPr="00E11CE9">
        <w:rPr>
          <w:rFonts w:ascii="Times New Roman" w:hAnsi="Times New Roman" w:cs="Times New Roman"/>
          <w:b/>
          <w:bCs/>
          <w:color w:val="275317" w:themeColor="accent6" w:themeShade="80"/>
          <w:sz w:val="28"/>
          <w:szCs w:val="28"/>
        </w:rPr>
        <w:t>t</w:t>
      </w:r>
      <w:r w:rsidRPr="00E11CE9">
        <w:rPr>
          <w:rFonts w:ascii="Times New Roman" w:hAnsi="Times New Roman" w:cs="Times New Roman"/>
          <w:b/>
          <w:bCs/>
          <w:color w:val="275317" w:themeColor="accent6" w:themeShade="80"/>
          <w:sz w:val="28"/>
          <w:szCs w:val="28"/>
        </w:rPr>
        <w:t>ūrisma informācijas centr</w:t>
      </w:r>
      <w:r w:rsidRPr="00E11CE9">
        <w:rPr>
          <w:rFonts w:ascii="Times New Roman" w:hAnsi="Times New Roman" w:cs="Times New Roman"/>
          <w:b/>
          <w:bCs/>
          <w:color w:val="275317" w:themeColor="accent6" w:themeShade="80"/>
          <w:sz w:val="28"/>
          <w:szCs w:val="28"/>
        </w:rPr>
        <w:t>o</w:t>
      </w:r>
      <w:r w:rsidRPr="00E11CE9">
        <w:rPr>
          <w:rFonts w:ascii="Times New Roman" w:hAnsi="Times New Roman" w:cs="Times New Roman"/>
          <w:b/>
          <w:bCs/>
          <w:color w:val="275317" w:themeColor="accent6" w:themeShade="80"/>
          <w:sz w:val="28"/>
          <w:szCs w:val="28"/>
        </w:rPr>
        <w:t>s</w:t>
      </w:r>
      <w:r w:rsidR="00457419" w:rsidRPr="00E11CE9">
        <w:rPr>
          <w:rFonts w:ascii="Times New Roman" w:hAnsi="Times New Roman" w:cs="Times New Roman"/>
          <w:b/>
          <w:bCs/>
          <w:color w:val="275317" w:themeColor="accent6" w:themeShade="80"/>
          <w:sz w:val="28"/>
          <w:szCs w:val="28"/>
        </w:rPr>
        <w:t xml:space="preserve"> un </w:t>
      </w:r>
      <w:r w:rsidRPr="00E11CE9">
        <w:rPr>
          <w:rFonts w:ascii="Times New Roman" w:hAnsi="Times New Roman" w:cs="Times New Roman"/>
          <w:b/>
          <w:bCs/>
          <w:color w:val="275317" w:themeColor="accent6" w:themeShade="80"/>
          <w:sz w:val="28"/>
          <w:szCs w:val="28"/>
        </w:rPr>
        <w:t>t</w:t>
      </w:r>
      <w:r w:rsidRPr="00E11CE9">
        <w:rPr>
          <w:rFonts w:ascii="Times New Roman" w:hAnsi="Times New Roman" w:cs="Times New Roman"/>
          <w:b/>
          <w:bCs/>
          <w:color w:val="275317" w:themeColor="accent6" w:themeShade="80"/>
          <w:sz w:val="28"/>
          <w:szCs w:val="28"/>
        </w:rPr>
        <w:t>ūrisma informācijas punkt</w:t>
      </w:r>
      <w:r w:rsidRPr="00E11CE9">
        <w:rPr>
          <w:rFonts w:ascii="Times New Roman" w:hAnsi="Times New Roman" w:cs="Times New Roman"/>
          <w:b/>
          <w:bCs/>
          <w:color w:val="275317" w:themeColor="accent6" w:themeShade="80"/>
          <w:sz w:val="28"/>
          <w:szCs w:val="28"/>
        </w:rPr>
        <w:t>o</w:t>
      </w:r>
      <w:r w:rsidRPr="00E11CE9">
        <w:rPr>
          <w:rFonts w:ascii="Times New Roman" w:hAnsi="Times New Roman" w:cs="Times New Roman"/>
          <w:b/>
          <w:bCs/>
          <w:color w:val="275317" w:themeColor="accent6" w:themeShade="80"/>
          <w:sz w:val="28"/>
          <w:szCs w:val="28"/>
        </w:rPr>
        <w:t>s</w:t>
      </w:r>
    </w:p>
    <w:p w14:paraId="4D503A46" w14:textId="2A3EB485" w:rsidR="009E72C7" w:rsidRDefault="009E72C7" w:rsidP="009E72C7">
      <w:pPr>
        <w:spacing w:after="0" w:line="240" w:lineRule="auto"/>
        <w:jc w:val="center"/>
        <w:rPr>
          <w:rFonts w:ascii="Times New Roman" w:hAnsi="Times New Roman" w:cs="Times New Roman"/>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6D9220F" wp14:editId="657EE6D0">
                <wp:simplePos x="0" y="0"/>
                <wp:positionH relativeFrom="margin">
                  <wp:posOffset>-104140</wp:posOffset>
                </wp:positionH>
                <wp:positionV relativeFrom="paragraph">
                  <wp:posOffset>146050</wp:posOffset>
                </wp:positionV>
                <wp:extent cx="6489700" cy="1968500"/>
                <wp:effectExtent l="0" t="0" r="25400" b="12700"/>
                <wp:wrapNone/>
                <wp:docPr id="377220153" name="Rectangle 2"/>
                <wp:cNvGraphicFramePr/>
                <a:graphic xmlns:a="http://schemas.openxmlformats.org/drawingml/2006/main">
                  <a:graphicData uri="http://schemas.microsoft.com/office/word/2010/wordprocessingShape">
                    <wps:wsp>
                      <wps:cNvSpPr/>
                      <wps:spPr>
                        <a:xfrm>
                          <a:off x="0" y="0"/>
                          <a:ext cx="6489700" cy="1968500"/>
                        </a:xfrm>
                        <a:prstGeom prst="rect">
                          <a:avLst/>
                        </a:prstGeom>
                        <a:solidFill>
                          <a:schemeClr val="accent6">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EC553BD" w14:textId="77777777" w:rsidR="00F8534C" w:rsidRDefault="00F8534C" w:rsidP="00EA1CFD">
                            <w:pPr>
                              <w:shd w:val="clear" w:color="auto" w:fill="D9F2D0" w:themeFill="accent6" w:themeFillTint="33"/>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9220F" id="Rectangle 2" o:spid="_x0000_s1026" style="position:absolute;left:0;text-align:left;margin-left:-8.2pt;margin-top:11.5pt;width:511pt;height:1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" fillcolor="#d9f2d0 [665]" strokecolor="#030e13 [484]" strokeweight="1pt">
                <v:textbox>
                  <w:txbxContent>
                    <w:p w14:paraId="5EC553BD" w14:textId="77777777" w:rsidR="00F8534C" w:rsidRDefault="00F8534C" w:rsidP="00EA1CFD">
                      <w:pPr>
                        <w:shd w:val="clear" w:color="auto" w:fill="D9F2D0" w:themeFill="accent6" w:themeFillTint="33"/>
                        <w:jc w:val="center"/>
                      </w:pPr>
                    </w:p>
                  </w:txbxContent>
                </v:textbox>
                <w10:wrap anchorx="margin"/>
              </v:rect>
            </w:pict>
          </mc:Fallback>
        </mc:AlternateContent>
      </w:r>
    </w:p>
    <w:p w14:paraId="277C271D" w14:textId="77777777" w:rsidR="0027214E" w:rsidRPr="0027214E" w:rsidRDefault="0027214E" w:rsidP="0027214E">
      <w:pPr>
        <w:spacing w:after="120"/>
        <w:jc w:val="center"/>
        <w:rPr>
          <w:rFonts w:ascii="Times New Roman" w:hAnsi="Times New Roman" w:cs="Times New Roman"/>
          <w:i/>
          <w:iCs/>
          <w:color w:val="275317" w:themeColor="accent6" w:themeShade="80"/>
          <w:sz w:val="24"/>
          <w:szCs w:val="24"/>
        </w:rPr>
      </w:pPr>
      <w:r w:rsidRPr="0027214E">
        <w:rPr>
          <w:rFonts w:ascii="Times New Roman" w:hAnsi="Times New Roman" w:cs="Times New Roman"/>
          <w:b/>
          <w:bCs/>
          <w:i/>
          <w:iCs/>
          <w:color w:val="275317" w:themeColor="accent6" w:themeShade="80"/>
          <w:sz w:val="24"/>
          <w:szCs w:val="24"/>
        </w:rPr>
        <w:t>Pašvaldības tūrisma jomā veicina un attīsta labvēlīgu vidi privātai komercdarbībai.</w:t>
      </w:r>
      <w:r w:rsidRPr="0027214E">
        <w:rPr>
          <w:rStyle w:val="FootnoteReference"/>
          <w:rFonts w:ascii="Times New Roman" w:hAnsi="Times New Roman" w:cs="Times New Roman"/>
          <w:i/>
          <w:iCs/>
          <w:color w:val="275317" w:themeColor="accent6" w:themeShade="80"/>
          <w:sz w:val="24"/>
          <w:szCs w:val="24"/>
        </w:rPr>
        <w:footnoteReference w:id="1"/>
      </w:r>
    </w:p>
    <w:p w14:paraId="7E88F7C7" w14:textId="48B45372" w:rsidR="00E221CC" w:rsidRPr="0088748B" w:rsidRDefault="0031007C" w:rsidP="007F4908">
      <w:pPr>
        <w:spacing w:after="0" w:line="240" w:lineRule="auto"/>
        <w:jc w:val="both"/>
        <w:rPr>
          <w:rFonts w:ascii="Times New Roman" w:hAnsi="Times New Roman" w:cs="Times New Roman"/>
          <w:i/>
          <w:iCs/>
          <w:sz w:val="24"/>
          <w:szCs w:val="24"/>
        </w:rPr>
      </w:pPr>
      <w:r w:rsidRPr="0088748B">
        <w:rPr>
          <w:rFonts w:ascii="Times New Roman" w:hAnsi="Times New Roman" w:cs="Times New Roman"/>
          <w:b/>
          <w:bCs/>
          <w:i/>
          <w:iCs/>
          <w:sz w:val="24"/>
          <w:szCs w:val="24"/>
        </w:rPr>
        <w:t>T</w:t>
      </w:r>
      <w:r w:rsidR="00E221CC" w:rsidRPr="0088748B">
        <w:rPr>
          <w:rFonts w:ascii="Times New Roman" w:hAnsi="Times New Roman" w:cs="Times New Roman"/>
          <w:b/>
          <w:bCs/>
          <w:i/>
          <w:iCs/>
          <w:sz w:val="24"/>
          <w:szCs w:val="24"/>
        </w:rPr>
        <w:t>ūrisma informācijas centrs (TIC)</w:t>
      </w:r>
      <w:r w:rsidR="00E221CC" w:rsidRPr="0088748B">
        <w:rPr>
          <w:rFonts w:ascii="Times New Roman" w:hAnsi="Times New Roman" w:cs="Times New Roman"/>
          <w:i/>
          <w:iCs/>
          <w:sz w:val="24"/>
          <w:szCs w:val="24"/>
        </w:rPr>
        <w:t xml:space="preserve"> — biedrība, valsts vai pašvaldības institūciju, pašvaldības vai vairāku pašvaldību izveidota institūcija, kas sniedz informāciju par tūrisma objektiem, pakalpojumiem un palīdzību tūrisma pakalpojumu izmantošanā</w:t>
      </w:r>
      <w:r w:rsidRPr="0088748B">
        <w:rPr>
          <w:rFonts w:ascii="Times New Roman" w:hAnsi="Times New Roman" w:cs="Times New Roman"/>
          <w:i/>
          <w:iCs/>
          <w:sz w:val="24"/>
          <w:szCs w:val="24"/>
        </w:rPr>
        <w:t>.</w:t>
      </w:r>
    </w:p>
    <w:p w14:paraId="10606BEA" w14:textId="77777777" w:rsidR="0027214E" w:rsidRDefault="0031007C" w:rsidP="0027214E">
      <w:pPr>
        <w:jc w:val="center"/>
        <w:rPr>
          <w:rFonts w:ascii="Times New Roman" w:hAnsi="Times New Roman" w:cs="Times New Roman"/>
          <w:b/>
          <w:bCs/>
          <w:i/>
          <w:iCs/>
          <w:color w:val="275317" w:themeColor="accent6" w:themeShade="80"/>
          <w:sz w:val="24"/>
          <w:szCs w:val="24"/>
        </w:rPr>
      </w:pPr>
      <w:r w:rsidRPr="0088748B">
        <w:rPr>
          <w:rFonts w:ascii="Times New Roman" w:hAnsi="Times New Roman" w:cs="Times New Roman"/>
          <w:b/>
          <w:bCs/>
          <w:i/>
          <w:iCs/>
          <w:sz w:val="24"/>
          <w:szCs w:val="24"/>
        </w:rPr>
        <w:t>T</w:t>
      </w:r>
      <w:r w:rsidR="00E221CC" w:rsidRPr="0088748B">
        <w:rPr>
          <w:rFonts w:ascii="Times New Roman" w:hAnsi="Times New Roman" w:cs="Times New Roman"/>
          <w:b/>
          <w:bCs/>
          <w:i/>
          <w:iCs/>
          <w:sz w:val="24"/>
          <w:szCs w:val="24"/>
        </w:rPr>
        <w:t>ūrisma informācijas punkts (TIP)</w:t>
      </w:r>
      <w:r w:rsidR="00E221CC" w:rsidRPr="0088748B">
        <w:rPr>
          <w:rFonts w:ascii="Times New Roman" w:hAnsi="Times New Roman" w:cs="Times New Roman"/>
          <w:i/>
          <w:iCs/>
          <w:sz w:val="24"/>
          <w:szCs w:val="24"/>
        </w:rPr>
        <w:t xml:space="preserve"> — biedrība, pašvaldības institūcijas, pašvaldības vai vairāku pašvaldību izveidota institūcija, kas sniedz informāciju par tūrisma objektiem un pakalpojumiem attiecīgajā administratīvajā teritorijā un palīdzību tūrisma pakalpojumu izmantošanā</w:t>
      </w:r>
      <w:r w:rsidRPr="0088748B">
        <w:rPr>
          <w:rFonts w:ascii="Times New Roman" w:hAnsi="Times New Roman" w:cs="Times New Roman"/>
          <w:i/>
          <w:iCs/>
          <w:sz w:val="24"/>
          <w:szCs w:val="24"/>
        </w:rPr>
        <w:t>.</w:t>
      </w:r>
      <w:r w:rsidRPr="0088748B">
        <w:rPr>
          <w:rStyle w:val="FootnoteReference"/>
          <w:rFonts w:ascii="Times New Roman" w:hAnsi="Times New Roman" w:cs="Times New Roman"/>
          <w:i/>
          <w:iCs/>
          <w:sz w:val="24"/>
          <w:szCs w:val="24"/>
        </w:rPr>
        <w:t xml:space="preserve"> </w:t>
      </w:r>
      <w:r w:rsidRPr="0088748B">
        <w:rPr>
          <w:rStyle w:val="FootnoteReference"/>
          <w:rFonts w:ascii="Times New Roman" w:hAnsi="Times New Roman" w:cs="Times New Roman"/>
          <w:i/>
          <w:iCs/>
          <w:sz w:val="24"/>
          <w:szCs w:val="24"/>
        </w:rPr>
        <w:footnoteReference w:id="2"/>
      </w:r>
      <w:r w:rsidR="0027214E" w:rsidRPr="0027214E">
        <w:rPr>
          <w:rFonts w:ascii="Times New Roman" w:hAnsi="Times New Roman" w:cs="Times New Roman"/>
          <w:b/>
          <w:bCs/>
          <w:i/>
          <w:iCs/>
          <w:color w:val="275317" w:themeColor="accent6" w:themeShade="80"/>
          <w:sz w:val="24"/>
          <w:szCs w:val="24"/>
        </w:rPr>
        <w:t xml:space="preserve"> </w:t>
      </w:r>
    </w:p>
    <w:p w14:paraId="6818576B" w14:textId="3D94CBEF" w:rsidR="0027214E" w:rsidRPr="0088748B" w:rsidRDefault="0027214E" w:rsidP="0027214E">
      <w:pPr>
        <w:jc w:val="center"/>
        <w:rPr>
          <w:rFonts w:ascii="Times New Roman" w:hAnsi="Times New Roman" w:cs="Times New Roman"/>
          <w:i/>
          <w:iCs/>
          <w:sz w:val="24"/>
          <w:szCs w:val="24"/>
        </w:rPr>
      </w:pPr>
      <w:r w:rsidRPr="003051E0">
        <w:rPr>
          <w:rFonts w:ascii="Times New Roman" w:hAnsi="Times New Roman" w:cs="Times New Roman"/>
          <w:b/>
          <w:bCs/>
          <w:i/>
          <w:iCs/>
          <w:color w:val="275317" w:themeColor="accent6" w:themeShade="80"/>
          <w:sz w:val="24"/>
          <w:szCs w:val="24"/>
        </w:rPr>
        <w:t>Pašvaldības tūrisma jomā piedalās tūrisma informācijas centru, punktu un stendu izveidošanā un finansēšanā.</w:t>
      </w:r>
      <w:r w:rsidRPr="0027214E">
        <w:rPr>
          <w:rStyle w:val="FootnoteReference"/>
          <w:rFonts w:ascii="Times New Roman" w:hAnsi="Times New Roman" w:cs="Times New Roman"/>
          <w:i/>
          <w:iCs/>
          <w:color w:val="275317" w:themeColor="accent6" w:themeShade="80"/>
          <w:sz w:val="24"/>
          <w:szCs w:val="24"/>
        </w:rPr>
        <w:footnoteReference w:id="3"/>
      </w:r>
    </w:p>
    <w:p w14:paraId="50A1D553" w14:textId="08DE87FB" w:rsidR="00E221CC" w:rsidRPr="0088748B" w:rsidRDefault="00E221CC" w:rsidP="007F4908">
      <w:pPr>
        <w:spacing w:after="120" w:line="240" w:lineRule="auto"/>
        <w:jc w:val="both"/>
        <w:rPr>
          <w:rFonts w:ascii="Times New Roman" w:hAnsi="Times New Roman" w:cs="Times New Roman"/>
          <w:i/>
          <w:iCs/>
          <w:sz w:val="24"/>
          <w:szCs w:val="24"/>
        </w:rPr>
      </w:pPr>
    </w:p>
    <w:p w14:paraId="71EFF50E" w14:textId="26EB5554" w:rsidR="00E456D3" w:rsidRDefault="00C74A96" w:rsidP="00E456D3">
      <w:pPr>
        <w:spacing w:after="120"/>
        <w:jc w:val="both"/>
        <w:rPr>
          <w:rFonts w:ascii="Times New Roman" w:hAnsi="Times New Roman" w:cs="Times New Roman"/>
          <w:sz w:val="24"/>
          <w:szCs w:val="24"/>
        </w:rPr>
      </w:pPr>
      <w:r w:rsidRPr="00C74A96">
        <w:rPr>
          <w:rFonts w:ascii="Times New Roman" w:hAnsi="Times New Roman" w:cs="Times New Roman"/>
          <w:sz w:val="24"/>
          <w:szCs w:val="24"/>
        </w:rPr>
        <w:t>TIC</w:t>
      </w:r>
      <w:r w:rsidR="00A83D76">
        <w:rPr>
          <w:rFonts w:ascii="Times New Roman" w:hAnsi="Times New Roman" w:cs="Times New Roman"/>
          <w:sz w:val="24"/>
          <w:szCs w:val="24"/>
        </w:rPr>
        <w:t xml:space="preserve"> un TIP</w:t>
      </w:r>
      <w:r w:rsidRPr="00C74A96">
        <w:rPr>
          <w:rFonts w:ascii="Times New Roman" w:hAnsi="Times New Roman" w:cs="Times New Roman"/>
          <w:sz w:val="24"/>
          <w:szCs w:val="24"/>
        </w:rPr>
        <w:t xml:space="preserve"> </w:t>
      </w:r>
      <w:r w:rsidR="00DC1CFD">
        <w:rPr>
          <w:rFonts w:ascii="Times New Roman" w:hAnsi="Times New Roman" w:cs="Times New Roman"/>
          <w:sz w:val="24"/>
          <w:szCs w:val="24"/>
        </w:rPr>
        <w:t xml:space="preserve">pašvaldībās </w:t>
      </w:r>
      <w:r w:rsidRPr="00C74A96">
        <w:rPr>
          <w:rFonts w:ascii="Times New Roman" w:hAnsi="Times New Roman" w:cs="Times New Roman"/>
          <w:sz w:val="24"/>
          <w:szCs w:val="24"/>
        </w:rPr>
        <w:t>tiek dibināti dažādās juridiskās formās</w:t>
      </w:r>
      <w:r w:rsidR="00091EB3">
        <w:rPr>
          <w:rFonts w:ascii="Times New Roman" w:hAnsi="Times New Roman" w:cs="Times New Roman"/>
          <w:sz w:val="24"/>
          <w:szCs w:val="24"/>
        </w:rPr>
        <w:t>, tostarp</w:t>
      </w:r>
      <w:r w:rsidRPr="00C74A96">
        <w:rPr>
          <w:rFonts w:ascii="Times New Roman" w:hAnsi="Times New Roman" w:cs="Times New Roman"/>
          <w:sz w:val="24"/>
          <w:szCs w:val="24"/>
        </w:rPr>
        <w:t xml:space="preserve"> kā </w:t>
      </w:r>
      <w:r w:rsidR="005C2285">
        <w:rPr>
          <w:rFonts w:ascii="Times New Roman" w:hAnsi="Times New Roman" w:cs="Times New Roman"/>
          <w:sz w:val="24"/>
          <w:szCs w:val="24"/>
        </w:rPr>
        <w:t xml:space="preserve">biedrības, </w:t>
      </w:r>
      <w:r w:rsidRPr="00C74A96">
        <w:rPr>
          <w:rFonts w:ascii="Times New Roman" w:hAnsi="Times New Roman" w:cs="Times New Roman"/>
          <w:sz w:val="24"/>
          <w:szCs w:val="24"/>
        </w:rPr>
        <w:t xml:space="preserve">iestādes, </w:t>
      </w:r>
      <w:r w:rsidR="005C2285" w:rsidRPr="00C74A96">
        <w:rPr>
          <w:rFonts w:ascii="Times New Roman" w:hAnsi="Times New Roman" w:cs="Times New Roman"/>
          <w:sz w:val="24"/>
          <w:szCs w:val="24"/>
        </w:rPr>
        <w:t>kapitālsabiedrības</w:t>
      </w:r>
      <w:r w:rsidR="00DD522B">
        <w:rPr>
          <w:rStyle w:val="FootnoteReference"/>
          <w:rFonts w:ascii="Times New Roman" w:hAnsi="Times New Roman" w:cs="Times New Roman"/>
          <w:sz w:val="24"/>
          <w:szCs w:val="24"/>
        </w:rPr>
        <w:footnoteReference w:id="4"/>
      </w:r>
      <w:r w:rsidRPr="00C74A96">
        <w:rPr>
          <w:rFonts w:ascii="Times New Roman" w:hAnsi="Times New Roman" w:cs="Times New Roman"/>
          <w:sz w:val="24"/>
          <w:szCs w:val="24"/>
        </w:rPr>
        <w:t xml:space="preserve">. </w:t>
      </w:r>
      <w:r w:rsidR="00E456D3" w:rsidRPr="008F74FB">
        <w:rPr>
          <w:rFonts w:ascii="Times New Roman" w:hAnsi="Times New Roman" w:cs="Times New Roman"/>
          <w:b/>
          <w:bCs/>
          <w:color w:val="275317" w:themeColor="accent6" w:themeShade="80"/>
          <w:sz w:val="24"/>
          <w:szCs w:val="24"/>
        </w:rPr>
        <w:t xml:space="preserve">TIC un TIP darbība </w:t>
      </w:r>
      <w:r w:rsidR="00931FEA" w:rsidRPr="008F74FB">
        <w:rPr>
          <w:rFonts w:ascii="Times New Roman" w:hAnsi="Times New Roman" w:cs="Times New Roman"/>
          <w:b/>
          <w:bCs/>
          <w:color w:val="275317" w:themeColor="accent6" w:themeShade="80"/>
          <w:sz w:val="24"/>
          <w:szCs w:val="24"/>
        </w:rPr>
        <w:t>nav</w:t>
      </w:r>
      <w:r w:rsidR="00E456D3" w:rsidRPr="008F74FB">
        <w:rPr>
          <w:rFonts w:ascii="Times New Roman" w:hAnsi="Times New Roman" w:cs="Times New Roman"/>
          <w:b/>
          <w:bCs/>
          <w:color w:val="275317" w:themeColor="accent6" w:themeShade="80"/>
          <w:sz w:val="24"/>
          <w:szCs w:val="24"/>
        </w:rPr>
        <w:t xml:space="preserve"> saistīta ar saimniecisko darbību</w:t>
      </w:r>
      <w:r w:rsidR="00931FEA">
        <w:rPr>
          <w:rFonts w:ascii="Times New Roman" w:hAnsi="Times New Roman" w:cs="Times New Roman"/>
          <w:sz w:val="24"/>
          <w:szCs w:val="24"/>
        </w:rPr>
        <w:t xml:space="preserve">, tostarp </w:t>
      </w:r>
      <w:r w:rsidR="00E456D3" w:rsidRPr="0007516B">
        <w:rPr>
          <w:rFonts w:ascii="Times New Roman" w:hAnsi="Times New Roman" w:cs="Times New Roman"/>
          <w:sz w:val="24"/>
          <w:szCs w:val="24"/>
        </w:rPr>
        <w:t xml:space="preserve">arī Tūrisma likums neparedz pašvaldībai tiesības veikt saimniecisko darbību </w:t>
      </w:r>
      <w:r w:rsidR="00E456D3">
        <w:rPr>
          <w:rFonts w:ascii="Times New Roman" w:hAnsi="Times New Roman" w:cs="Times New Roman"/>
          <w:sz w:val="24"/>
          <w:szCs w:val="24"/>
        </w:rPr>
        <w:t>TIC un TIP</w:t>
      </w:r>
      <w:r w:rsidR="00E456D3" w:rsidRPr="0007516B">
        <w:rPr>
          <w:rFonts w:ascii="Times New Roman" w:hAnsi="Times New Roman" w:cs="Times New Roman"/>
          <w:sz w:val="24"/>
          <w:szCs w:val="24"/>
        </w:rPr>
        <w:t>.</w:t>
      </w:r>
    </w:p>
    <w:p w14:paraId="3F2F67E6" w14:textId="4FBBEA24" w:rsidR="00B72562" w:rsidRDefault="009C5CB2" w:rsidP="0027255F">
      <w:pPr>
        <w:jc w:val="both"/>
        <w:rPr>
          <w:rFonts w:ascii="Times New Roman" w:hAnsi="Times New Roman" w:cs="Times New Roman"/>
          <w:i/>
          <w:iCs/>
          <w:sz w:val="24"/>
          <w:szCs w:val="24"/>
        </w:rPr>
      </w:pPr>
      <w:r w:rsidRPr="00B936AB">
        <w:rPr>
          <w:rFonts w:ascii="Times New Roman" w:hAnsi="Times New Roman"/>
          <w:sz w:val="24"/>
          <w:szCs w:val="24"/>
        </w:rPr>
        <w:t>Ekonomikas ministrija</w:t>
      </w:r>
      <w:r w:rsidR="008711A1">
        <w:rPr>
          <w:rFonts w:ascii="Times New Roman" w:hAnsi="Times New Roman"/>
          <w:sz w:val="24"/>
          <w:szCs w:val="24"/>
        </w:rPr>
        <w:t xml:space="preserve"> (EM)</w:t>
      </w:r>
      <w:r w:rsidRPr="00B936AB">
        <w:rPr>
          <w:rFonts w:ascii="Times New Roman" w:hAnsi="Times New Roman"/>
          <w:sz w:val="24"/>
          <w:szCs w:val="24"/>
        </w:rPr>
        <w:t xml:space="preserve"> </w:t>
      </w:r>
      <w:r>
        <w:rPr>
          <w:rFonts w:ascii="Times New Roman" w:hAnsi="Times New Roman"/>
          <w:sz w:val="24"/>
          <w:szCs w:val="24"/>
        </w:rPr>
        <w:t>kā</w:t>
      </w:r>
      <w:r w:rsidRPr="00B936AB">
        <w:rPr>
          <w:rFonts w:ascii="Times New Roman" w:hAnsi="Times New Roman"/>
          <w:sz w:val="24"/>
          <w:szCs w:val="24"/>
        </w:rPr>
        <w:t xml:space="preserve"> tūrisma nozares</w:t>
      </w:r>
      <w:r w:rsidRPr="009513A9">
        <w:rPr>
          <w:rFonts w:ascii="Times New Roman" w:hAnsi="Times New Roman"/>
          <w:sz w:val="24"/>
          <w:szCs w:val="24"/>
        </w:rPr>
        <w:t xml:space="preserve"> vadošā (augstākā) iestāde</w:t>
      </w:r>
      <w:r>
        <w:rPr>
          <w:rStyle w:val="FootnoteReference"/>
          <w:rFonts w:ascii="Times New Roman" w:hAnsi="Times New Roman"/>
          <w:sz w:val="24"/>
          <w:szCs w:val="24"/>
        </w:rPr>
        <w:footnoteReference w:id="5"/>
      </w:r>
      <w:r w:rsidR="0027255F">
        <w:rPr>
          <w:rFonts w:ascii="Times New Roman" w:hAnsi="Times New Roman" w:cs="Times New Roman"/>
          <w:sz w:val="24"/>
          <w:szCs w:val="24"/>
        </w:rPr>
        <w:t xml:space="preserve"> ir paudusi viedokli, ka </w:t>
      </w:r>
      <w:r w:rsidR="0027255F" w:rsidRPr="0027255F">
        <w:rPr>
          <w:rFonts w:ascii="Times New Roman" w:hAnsi="Times New Roman" w:cs="Times New Roman"/>
          <w:i/>
          <w:iCs/>
          <w:sz w:val="24"/>
          <w:szCs w:val="24"/>
        </w:rPr>
        <w:t>“s</w:t>
      </w:r>
      <w:r w:rsidR="004679C2" w:rsidRPr="0027255F">
        <w:rPr>
          <w:rFonts w:ascii="Times New Roman" w:hAnsi="Times New Roman" w:cs="Times New Roman"/>
          <w:i/>
          <w:iCs/>
          <w:sz w:val="24"/>
          <w:szCs w:val="24"/>
        </w:rPr>
        <w:t xml:space="preserve">uvenīru un iespieddarbu tirdzniecība TIC ir nepieciešama šo iestāžu funkciju un attiecīgi arī darbības nodrošināšanai atbilstoši Tūrisma likuma 14. panta pirmās daļas 2. punktam. Suvenīru un iespieddarbu tirdzniecība minētajās iestādēs tiek veikta, </w:t>
      </w:r>
      <w:r w:rsidR="004679C2" w:rsidRPr="00231875">
        <w:rPr>
          <w:rFonts w:ascii="Times New Roman" w:hAnsi="Times New Roman" w:cs="Times New Roman"/>
          <w:b/>
          <w:bCs/>
          <w:i/>
          <w:iCs/>
          <w:sz w:val="24"/>
          <w:szCs w:val="24"/>
        </w:rPr>
        <w:t>lai veicinātu tūrisma attīstību un tūrisma objektu atpazīstamību.</w:t>
      </w:r>
      <w:r w:rsidR="004679C2" w:rsidRPr="0027255F">
        <w:rPr>
          <w:rFonts w:ascii="Times New Roman" w:hAnsi="Times New Roman" w:cs="Times New Roman"/>
          <w:i/>
          <w:iCs/>
          <w:sz w:val="24"/>
          <w:szCs w:val="24"/>
        </w:rPr>
        <w:t xml:space="preserve"> Šādā veidā </w:t>
      </w:r>
      <w:r w:rsidR="004679C2" w:rsidRPr="00231875">
        <w:rPr>
          <w:rFonts w:ascii="Times New Roman" w:hAnsi="Times New Roman" w:cs="Times New Roman"/>
          <w:b/>
          <w:bCs/>
          <w:i/>
          <w:iCs/>
          <w:sz w:val="24"/>
          <w:szCs w:val="24"/>
        </w:rPr>
        <w:t xml:space="preserve">tiek gan popularizēts tūrisma galamērķis, gan veicināta un attīstīta suvenīru, tostarp </w:t>
      </w:r>
      <w:r w:rsidR="00EF50A9">
        <w:rPr>
          <w:rFonts w:ascii="Times New Roman" w:hAnsi="Times New Roman" w:cs="Times New Roman"/>
          <w:b/>
          <w:bCs/>
          <w:i/>
          <w:iCs/>
          <w:sz w:val="24"/>
          <w:szCs w:val="24"/>
        </w:rPr>
        <w:t>–</w:t>
      </w:r>
      <w:r w:rsidR="004679C2" w:rsidRPr="00231875">
        <w:rPr>
          <w:rFonts w:ascii="Times New Roman" w:hAnsi="Times New Roman" w:cs="Times New Roman"/>
          <w:b/>
          <w:bCs/>
          <w:i/>
          <w:iCs/>
          <w:sz w:val="24"/>
          <w:szCs w:val="24"/>
        </w:rPr>
        <w:t xml:space="preserve"> vietējās amatniecības un mājražotāju produkcijas </w:t>
      </w:r>
      <w:proofErr w:type="spellStart"/>
      <w:r w:rsidR="004679C2" w:rsidRPr="00231875">
        <w:rPr>
          <w:rFonts w:ascii="Times New Roman" w:hAnsi="Times New Roman" w:cs="Times New Roman"/>
          <w:b/>
          <w:bCs/>
          <w:i/>
          <w:iCs/>
          <w:sz w:val="24"/>
          <w:szCs w:val="24"/>
        </w:rPr>
        <w:t>komercializācija</w:t>
      </w:r>
      <w:proofErr w:type="spellEnd"/>
      <w:r w:rsidR="004679C2" w:rsidRPr="0027255F">
        <w:rPr>
          <w:rFonts w:ascii="Times New Roman" w:hAnsi="Times New Roman" w:cs="Times New Roman"/>
          <w:i/>
          <w:iCs/>
          <w:sz w:val="24"/>
          <w:szCs w:val="24"/>
        </w:rPr>
        <w:t>, tādējādi pašvaldība īsteno Tūrisma likuma 8. panta 6. punktā noteikto kompetenci.</w:t>
      </w:r>
      <w:r w:rsidR="00C14100">
        <w:rPr>
          <w:rFonts w:ascii="Times New Roman" w:hAnsi="Times New Roman" w:cs="Times New Roman"/>
          <w:i/>
          <w:iCs/>
          <w:sz w:val="24"/>
          <w:szCs w:val="24"/>
        </w:rPr>
        <w:t>”</w:t>
      </w:r>
    </w:p>
    <w:p w14:paraId="0C733424" w14:textId="405D67CC" w:rsidR="002D2063" w:rsidRDefault="00C14100" w:rsidP="0027255F">
      <w:pPr>
        <w:jc w:val="both"/>
        <w:rPr>
          <w:rFonts w:ascii="Times New Roman" w:hAnsi="Times New Roman" w:cs="Times New Roman"/>
          <w:i/>
          <w:iCs/>
          <w:sz w:val="24"/>
          <w:szCs w:val="24"/>
        </w:rPr>
      </w:pPr>
      <w:r>
        <w:rPr>
          <w:rFonts w:ascii="Times New Roman" w:hAnsi="Times New Roman" w:cs="Times New Roman"/>
          <w:sz w:val="24"/>
          <w:szCs w:val="24"/>
        </w:rPr>
        <w:t xml:space="preserve">Ekonomikas ministrija arī norāda, ka </w:t>
      </w:r>
      <w:r w:rsidRPr="00C14100">
        <w:rPr>
          <w:rFonts w:ascii="Times New Roman" w:hAnsi="Times New Roman" w:cs="Times New Roman"/>
          <w:i/>
          <w:iCs/>
          <w:sz w:val="24"/>
          <w:szCs w:val="24"/>
        </w:rPr>
        <w:t>“</w:t>
      </w:r>
      <w:r w:rsidR="00B72562">
        <w:rPr>
          <w:rFonts w:ascii="Times New Roman" w:hAnsi="Times New Roman" w:cs="Times New Roman"/>
          <w:i/>
          <w:iCs/>
          <w:sz w:val="24"/>
          <w:szCs w:val="24"/>
        </w:rPr>
        <w:t xml:space="preserve">[..] </w:t>
      </w:r>
      <w:r w:rsidR="0041455A" w:rsidRPr="008711A1">
        <w:rPr>
          <w:rFonts w:ascii="Times New Roman" w:hAnsi="Times New Roman" w:cs="Times New Roman"/>
          <w:b/>
          <w:bCs/>
          <w:i/>
          <w:iCs/>
          <w:sz w:val="24"/>
          <w:szCs w:val="24"/>
        </w:rPr>
        <w:t>suvenīru tirdzniecība</w:t>
      </w:r>
      <w:r w:rsidR="0041455A" w:rsidRPr="0041455A">
        <w:rPr>
          <w:rFonts w:ascii="Times New Roman" w:hAnsi="Times New Roman" w:cs="Times New Roman"/>
          <w:i/>
          <w:iCs/>
          <w:sz w:val="24"/>
          <w:szCs w:val="24"/>
        </w:rPr>
        <w:t xml:space="preserve"> </w:t>
      </w:r>
      <w:r w:rsidR="0041455A" w:rsidRPr="00A15112">
        <w:rPr>
          <w:rFonts w:ascii="Times New Roman" w:hAnsi="Times New Roman" w:cs="Times New Roman"/>
          <w:b/>
          <w:bCs/>
          <w:i/>
          <w:iCs/>
          <w:sz w:val="24"/>
          <w:szCs w:val="24"/>
        </w:rPr>
        <w:t>veicina tūrisma objektu un Latvijas kā tūrisma galamērķa atpazīstamību</w:t>
      </w:r>
      <w:r w:rsidR="0041455A" w:rsidRPr="0041455A">
        <w:rPr>
          <w:rFonts w:ascii="Times New Roman" w:hAnsi="Times New Roman" w:cs="Times New Roman"/>
          <w:i/>
          <w:iCs/>
          <w:sz w:val="24"/>
          <w:szCs w:val="24"/>
        </w:rPr>
        <w:t xml:space="preserve">. Tāpat iespieddarbu un suvenīru tirdzniecība TIC tiek realizēta kā viens no to sniegtajiem maksas pakalpojumiem, taču tas nav TIC galvenais darbības veids, kā arī iespieddarbu un suvenīru tirdzniecība TIC tiek realizēta </w:t>
      </w:r>
      <w:r w:rsidR="0041455A" w:rsidRPr="008711A1">
        <w:rPr>
          <w:rFonts w:ascii="Times New Roman" w:hAnsi="Times New Roman" w:cs="Times New Roman"/>
          <w:b/>
          <w:bCs/>
          <w:i/>
          <w:iCs/>
          <w:sz w:val="24"/>
          <w:szCs w:val="24"/>
        </w:rPr>
        <w:t>bez mērķa gūt peļņu</w:t>
      </w:r>
      <w:r w:rsidR="0041455A" w:rsidRPr="0041455A">
        <w:rPr>
          <w:rFonts w:ascii="Times New Roman" w:hAnsi="Times New Roman" w:cs="Times New Roman"/>
          <w:i/>
          <w:iCs/>
          <w:sz w:val="24"/>
          <w:szCs w:val="24"/>
        </w:rPr>
        <w:t xml:space="preserve">. Papildus vairāki apzinātie TIC norādīja EM, ka to piegādātāji ir līdzvērtīgi un piegādātāju izvēle ir atkarīga no tūristu pieprasījuma. Izrietoši </w:t>
      </w:r>
      <w:r w:rsidR="003062D4">
        <w:rPr>
          <w:rFonts w:ascii="Times New Roman" w:hAnsi="Times New Roman" w:cs="Times New Roman"/>
          <w:i/>
          <w:iCs/>
          <w:sz w:val="24"/>
          <w:szCs w:val="24"/>
        </w:rPr>
        <w:t>–</w:t>
      </w:r>
      <w:r w:rsidR="0041455A" w:rsidRPr="0041455A">
        <w:rPr>
          <w:rFonts w:ascii="Times New Roman" w:hAnsi="Times New Roman" w:cs="Times New Roman"/>
          <w:i/>
          <w:iCs/>
          <w:sz w:val="24"/>
          <w:szCs w:val="24"/>
        </w:rPr>
        <w:t xml:space="preserve"> piegādātāji var piedāvāt savu produkciju gan TIC, gan citās tirdzniecības vietās – veikalos, tirdziņos. Šajā kontekstā ir svarīgi, lai tiek nodrošināta konkurences neitralitāte, attiecīgi, ka pašvaldība veicina godīgu konkurenci, nekādā veidā neierobežojot vietējo tirgus nišu vai mākslīgi kropļojot konkurenci.</w:t>
      </w:r>
      <w:r w:rsidR="0027255F" w:rsidRPr="0027255F">
        <w:rPr>
          <w:rFonts w:ascii="Times New Roman" w:hAnsi="Times New Roman" w:cs="Times New Roman"/>
          <w:i/>
          <w:iCs/>
          <w:sz w:val="24"/>
          <w:szCs w:val="24"/>
        </w:rPr>
        <w:t>”</w:t>
      </w:r>
      <w:r w:rsidR="0027255F">
        <w:rPr>
          <w:rStyle w:val="FootnoteReference"/>
          <w:rFonts w:ascii="Times New Roman" w:hAnsi="Times New Roman" w:cs="Times New Roman"/>
          <w:i/>
          <w:iCs/>
          <w:sz w:val="24"/>
          <w:szCs w:val="24"/>
        </w:rPr>
        <w:footnoteReference w:id="6"/>
      </w:r>
    </w:p>
    <w:p w14:paraId="3968336D" w14:textId="0FBA5A55" w:rsidR="00D93B08" w:rsidRDefault="004B495B" w:rsidP="0027255F">
      <w:pPr>
        <w:jc w:val="both"/>
        <w:rPr>
          <w:rFonts w:ascii="Times New Roman" w:hAnsi="Times New Roman" w:cs="Times New Roman"/>
          <w:sz w:val="24"/>
          <w:szCs w:val="24"/>
        </w:rPr>
      </w:pPr>
      <w:r>
        <w:rPr>
          <w:rFonts w:ascii="Times New Roman" w:hAnsi="Times New Roman" w:cs="Times New Roman"/>
          <w:sz w:val="24"/>
          <w:szCs w:val="24"/>
        </w:rPr>
        <w:t xml:space="preserve">Ievērojot </w:t>
      </w:r>
      <w:r w:rsidR="006C73D8">
        <w:rPr>
          <w:rFonts w:ascii="Times New Roman" w:hAnsi="Times New Roman" w:cs="Times New Roman"/>
          <w:sz w:val="24"/>
          <w:szCs w:val="24"/>
        </w:rPr>
        <w:t>iepriekš minēto</w:t>
      </w:r>
      <w:r>
        <w:rPr>
          <w:rFonts w:ascii="Times New Roman" w:hAnsi="Times New Roman" w:cs="Times New Roman"/>
          <w:sz w:val="24"/>
          <w:szCs w:val="24"/>
        </w:rPr>
        <w:t xml:space="preserve">, Ekonomikas ministrija </w:t>
      </w:r>
      <w:r w:rsidR="00426063">
        <w:rPr>
          <w:rFonts w:ascii="Times New Roman" w:hAnsi="Times New Roman" w:cs="Times New Roman"/>
          <w:sz w:val="24"/>
          <w:szCs w:val="24"/>
        </w:rPr>
        <w:t>ir atzinusi</w:t>
      </w:r>
      <w:r>
        <w:rPr>
          <w:rFonts w:ascii="Times New Roman" w:hAnsi="Times New Roman" w:cs="Times New Roman"/>
          <w:sz w:val="24"/>
          <w:szCs w:val="24"/>
        </w:rPr>
        <w:t>, ka</w:t>
      </w:r>
      <w:r w:rsidR="00B72562">
        <w:rPr>
          <w:rFonts w:ascii="Times New Roman" w:hAnsi="Times New Roman" w:cs="Times New Roman"/>
          <w:sz w:val="24"/>
          <w:szCs w:val="24"/>
        </w:rPr>
        <w:t xml:space="preserve"> </w:t>
      </w:r>
      <w:r w:rsidR="00B72562" w:rsidRPr="00E25B16">
        <w:rPr>
          <w:rFonts w:ascii="Times New Roman" w:hAnsi="Times New Roman" w:cs="Times New Roman"/>
          <w:b/>
          <w:bCs/>
          <w:color w:val="275317" w:themeColor="accent6" w:themeShade="80"/>
          <w:sz w:val="24"/>
          <w:szCs w:val="24"/>
        </w:rPr>
        <w:t>pašvaldībām ir tiesības veikt suvenīru un iespieddarbu tirdzniecību TIC un TIP, ja tas neierobežo un nekropļo konkurenci, kā arī veicina un attīsta labvēlīgu vidi privātai komercdarbībai</w:t>
      </w:r>
      <w:r w:rsidR="00B72562" w:rsidRPr="003062D4">
        <w:rPr>
          <w:rFonts w:ascii="Times New Roman" w:hAnsi="Times New Roman" w:cs="Times New Roman"/>
          <w:sz w:val="24"/>
          <w:szCs w:val="24"/>
        </w:rPr>
        <w:t>.</w:t>
      </w:r>
    </w:p>
    <w:p w14:paraId="1206CC87" w14:textId="17638FD7" w:rsidR="00CF0B8F" w:rsidRDefault="00F76846" w:rsidP="00470C1E">
      <w:pPr>
        <w:spacing w:after="0"/>
        <w:jc w:val="center"/>
        <w:rPr>
          <w:rFonts w:ascii="Times New Roman" w:hAnsi="Times New Roman" w:cs="Times New Roman"/>
          <w:b/>
          <w:bCs/>
          <w:color w:val="275317" w:themeColor="accent6" w:themeShade="80"/>
          <w:sz w:val="24"/>
          <w:szCs w:val="24"/>
        </w:rPr>
      </w:pPr>
      <w:r w:rsidRPr="00A211F3">
        <w:rPr>
          <w:rFonts w:ascii="Times New Roman" w:hAnsi="Times New Roman" w:cs="Times New Roman"/>
          <w:b/>
          <w:bCs/>
          <w:color w:val="275317" w:themeColor="accent6" w:themeShade="80"/>
          <w:sz w:val="24"/>
          <w:szCs w:val="24"/>
        </w:rPr>
        <w:lastRenderedPageBreak/>
        <w:t>Brīvas un g</w:t>
      </w:r>
      <w:r w:rsidR="00CF0B8F" w:rsidRPr="00A211F3">
        <w:rPr>
          <w:rFonts w:ascii="Times New Roman" w:hAnsi="Times New Roman" w:cs="Times New Roman"/>
          <w:b/>
          <w:bCs/>
          <w:color w:val="275317" w:themeColor="accent6" w:themeShade="80"/>
          <w:sz w:val="24"/>
          <w:szCs w:val="24"/>
        </w:rPr>
        <w:t>odīgas konkurences</w:t>
      </w:r>
      <w:r w:rsidRPr="00A211F3">
        <w:rPr>
          <w:rFonts w:ascii="Times New Roman" w:hAnsi="Times New Roman" w:cs="Times New Roman"/>
          <w:b/>
          <w:bCs/>
          <w:color w:val="275317" w:themeColor="accent6" w:themeShade="80"/>
          <w:sz w:val="24"/>
          <w:szCs w:val="24"/>
        </w:rPr>
        <w:t xml:space="preserve"> nodrošināšana</w:t>
      </w:r>
    </w:p>
    <w:p w14:paraId="125C71AA" w14:textId="77777777" w:rsidR="00470C1E" w:rsidRPr="00A211F3" w:rsidRDefault="00470C1E" w:rsidP="00470C1E">
      <w:pPr>
        <w:spacing w:after="0"/>
        <w:jc w:val="center"/>
        <w:rPr>
          <w:rFonts w:ascii="Times New Roman" w:hAnsi="Times New Roman" w:cs="Times New Roman"/>
          <w:b/>
          <w:bCs/>
          <w:color w:val="275317" w:themeColor="accent6" w:themeShade="80"/>
          <w:sz w:val="24"/>
          <w:szCs w:val="24"/>
        </w:rPr>
      </w:pPr>
    </w:p>
    <w:p w14:paraId="53A525B7" w14:textId="6191E0AD" w:rsidR="001B301A" w:rsidRDefault="001B301A" w:rsidP="00470C1E">
      <w:pPr>
        <w:spacing w:after="120"/>
        <w:jc w:val="both"/>
        <w:rPr>
          <w:rFonts w:ascii="Times New Roman" w:hAnsi="Times New Roman"/>
          <w:sz w:val="24"/>
          <w:szCs w:val="24"/>
        </w:rPr>
      </w:pPr>
      <w:r w:rsidRPr="001B301A">
        <w:rPr>
          <w:rFonts w:ascii="Times New Roman" w:hAnsi="Times New Roman"/>
          <w:sz w:val="24"/>
          <w:szCs w:val="24"/>
        </w:rPr>
        <w:t xml:space="preserve">Tiešās pārvaldes un pastarpinātās </w:t>
      </w:r>
      <w:r w:rsidRPr="00E54BCC">
        <w:rPr>
          <w:rFonts w:ascii="Times New Roman" w:hAnsi="Times New Roman"/>
          <w:b/>
          <w:bCs/>
          <w:sz w:val="24"/>
          <w:szCs w:val="24"/>
        </w:rPr>
        <w:t>pārvaldes iestādei</w:t>
      </w:r>
      <w:r w:rsidRPr="001B301A">
        <w:rPr>
          <w:rFonts w:ascii="Times New Roman" w:hAnsi="Times New Roman"/>
          <w:sz w:val="24"/>
          <w:szCs w:val="24"/>
        </w:rPr>
        <w:t xml:space="preserve">, kā arī kapitālsabiedrībai, kurā publiskai personai ir izšķiroša ietekme, </w:t>
      </w:r>
      <w:r w:rsidRPr="00AB3862">
        <w:rPr>
          <w:rFonts w:ascii="Times New Roman" w:hAnsi="Times New Roman"/>
          <w:b/>
          <w:bCs/>
          <w:color w:val="275317" w:themeColor="accent6" w:themeShade="80"/>
          <w:sz w:val="24"/>
          <w:szCs w:val="24"/>
        </w:rPr>
        <w:t>aizliegts ar savu darbību kavēt, ierobežot vai deformēt konkurenci</w:t>
      </w:r>
      <w:r w:rsidR="00F76846">
        <w:rPr>
          <w:rFonts w:ascii="Times New Roman" w:hAnsi="Times New Roman"/>
          <w:sz w:val="24"/>
          <w:szCs w:val="24"/>
        </w:rPr>
        <w:t>.</w:t>
      </w:r>
      <w:r w:rsidR="00F76846">
        <w:rPr>
          <w:rStyle w:val="FootnoteReference"/>
          <w:rFonts w:ascii="Times New Roman" w:hAnsi="Times New Roman"/>
          <w:sz w:val="24"/>
          <w:szCs w:val="24"/>
        </w:rPr>
        <w:footnoteReference w:id="7"/>
      </w:r>
    </w:p>
    <w:p w14:paraId="588FB6FC" w14:textId="270B52D6" w:rsidR="005C2CC9" w:rsidRDefault="004B2D80" w:rsidP="00470C1E">
      <w:pPr>
        <w:spacing w:after="120"/>
        <w:jc w:val="both"/>
        <w:rPr>
          <w:rFonts w:ascii="Times New Roman" w:hAnsi="Times New Roman" w:cs="Times New Roman"/>
          <w:i/>
          <w:iCs/>
          <w:sz w:val="24"/>
          <w:szCs w:val="24"/>
        </w:rPr>
      </w:pPr>
      <w:r>
        <w:rPr>
          <w:rFonts w:ascii="Times New Roman" w:hAnsi="Times New Roman" w:cs="Times New Roman"/>
          <w:sz w:val="24"/>
          <w:szCs w:val="24"/>
        </w:rPr>
        <w:t xml:space="preserve">Jautājumā par TIC un TIP tiesībām veikt suvenīru un iespieddarbu tirdzniecību </w:t>
      </w:r>
      <w:r w:rsidR="00E03926" w:rsidRPr="007F2AED">
        <w:rPr>
          <w:rFonts w:ascii="Times New Roman" w:hAnsi="Times New Roman" w:cs="Times New Roman"/>
          <w:sz w:val="24"/>
          <w:szCs w:val="24"/>
        </w:rPr>
        <w:t xml:space="preserve">Konkurences padome </w:t>
      </w:r>
      <w:r w:rsidR="008E5C06">
        <w:rPr>
          <w:rFonts w:ascii="Times New Roman" w:hAnsi="Times New Roman" w:cs="Times New Roman"/>
          <w:sz w:val="24"/>
          <w:szCs w:val="24"/>
        </w:rPr>
        <w:t>norādījusi</w:t>
      </w:r>
      <w:r w:rsidR="00E03926" w:rsidRPr="007F2AED">
        <w:rPr>
          <w:rFonts w:ascii="Times New Roman" w:hAnsi="Times New Roman" w:cs="Times New Roman"/>
          <w:sz w:val="24"/>
          <w:szCs w:val="24"/>
        </w:rPr>
        <w:t xml:space="preserve">, ka </w:t>
      </w:r>
      <w:r w:rsidR="00E03926" w:rsidRPr="007F2AED">
        <w:rPr>
          <w:rFonts w:ascii="Times New Roman" w:hAnsi="Times New Roman" w:cs="Times New Roman"/>
          <w:i/>
          <w:iCs/>
          <w:sz w:val="24"/>
          <w:szCs w:val="24"/>
        </w:rPr>
        <w:t>“</w:t>
      </w:r>
      <w:r w:rsidR="00E03926" w:rsidRPr="008609D9">
        <w:rPr>
          <w:rFonts w:ascii="Times New Roman" w:hAnsi="Times New Roman" w:cs="Times New Roman"/>
          <w:b/>
          <w:bCs/>
          <w:i/>
          <w:iCs/>
          <w:sz w:val="24"/>
          <w:szCs w:val="24"/>
        </w:rPr>
        <w:t>pašvaldībām</w:t>
      </w:r>
      <w:r w:rsidR="00E03926" w:rsidRPr="007F2AED">
        <w:rPr>
          <w:rFonts w:ascii="Times New Roman" w:hAnsi="Times New Roman" w:cs="Times New Roman"/>
          <w:i/>
          <w:iCs/>
          <w:sz w:val="24"/>
          <w:szCs w:val="24"/>
        </w:rPr>
        <w:t xml:space="preserve"> pirms lēmuma pieņemšanas par suvenīru un iespieddarbu tirdzniecību būtu </w:t>
      </w:r>
      <w:r w:rsidR="00E03926" w:rsidRPr="00FB70A6">
        <w:rPr>
          <w:rFonts w:ascii="Times New Roman" w:hAnsi="Times New Roman" w:cs="Times New Roman"/>
          <w:b/>
          <w:bCs/>
          <w:i/>
          <w:iCs/>
          <w:sz w:val="24"/>
          <w:szCs w:val="24"/>
        </w:rPr>
        <w:t>jāveic tirgus izpēte</w:t>
      </w:r>
      <w:r w:rsidR="00E03926" w:rsidRPr="007F2AED">
        <w:rPr>
          <w:rFonts w:ascii="Times New Roman" w:hAnsi="Times New Roman" w:cs="Times New Roman"/>
          <w:i/>
          <w:iCs/>
          <w:sz w:val="24"/>
          <w:szCs w:val="24"/>
        </w:rPr>
        <w:t xml:space="preserve">, lai konstatētu, vai tuvumā darbojas </w:t>
      </w:r>
      <w:r w:rsidR="00E03926" w:rsidRPr="00DE1F1E">
        <w:rPr>
          <w:rFonts w:ascii="Times New Roman" w:hAnsi="Times New Roman" w:cs="Times New Roman"/>
          <w:b/>
          <w:bCs/>
          <w:i/>
          <w:iCs/>
          <w:sz w:val="24"/>
          <w:szCs w:val="24"/>
        </w:rPr>
        <w:t>privātie tirgus dalībnieki</w:t>
      </w:r>
      <w:r w:rsidR="00E03926" w:rsidRPr="007F2AED">
        <w:rPr>
          <w:rFonts w:ascii="Times New Roman" w:hAnsi="Times New Roman" w:cs="Times New Roman"/>
          <w:i/>
          <w:iCs/>
          <w:sz w:val="24"/>
          <w:szCs w:val="24"/>
        </w:rPr>
        <w:t xml:space="preserve">, kas piedāvā līdzvērtīgas preces. Ja tiek konstatēts, ka tuvumā nav alternatīvs piedāvājums no privātajiem tirgus dalībniekiem, tad suvenīru un iespieddarbu tirdzniecība TIC varētu tikt uzskatīta par pamatotu no </w:t>
      </w:r>
      <w:r w:rsidR="00E03926" w:rsidRPr="00857961">
        <w:rPr>
          <w:rFonts w:ascii="Times New Roman" w:hAnsi="Times New Roman" w:cs="Times New Roman"/>
          <w:b/>
          <w:bCs/>
          <w:i/>
          <w:iCs/>
          <w:sz w:val="24"/>
          <w:szCs w:val="24"/>
        </w:rPr>
        <w:t>tūristu vajadzību apmierināšanas</w:t>
      </w:r>
      <w:r w:rsidR="00E03926" w:rsidRPr="007F2AED">
        <w:rPr>
          <w:rFonts w:ascii="Times New Roman" w:hAnsi="Times New Roman" w:cs="Times New Roman"/>
          <w:i/>
          <w:iCs/>
          <w:sz w:val="24"/>
          <w:szCs w:val="24"/>
        </w:rPr>
        <w:t xml:space="preserve">. Vienlaicīgi šāda darbība </w:t>
      </w:r>
      <w:r w:rsidR="00E03926" w:rsidRPr="00857961">
        <w:rPr>
          <w:rFonts w:ascii="Times New Roman" w:hAnsi="Times New Roman" w:cs="Times New Roman"/>
          <w:b/>
          <w:bCs/>
          <w:i/>
          <w:iCs/>
          <w:sz w:val="24"/>
          <w:szCs w:val="24"/>
        </w:rPr>
        <w:t>nedrīkst negatīvi ietekmēt citu tirgus dalībnieku iespējas</w:t>
      </w:r>
      <w:r w:rsidR="00E03926" w:rsidRPr="007F2AED">
        <w:rPr>
          <w:rFonts w:ascii="Times New Roman" w:hAnsi="Times New Roman" w:cs="Times New Roman"/>
          <w:i/>
          <w:iCs/>
          <w:sz w:val="24"/>
          <w:szCs w:val="24"/>
        </w:rPr>
        <w:t xml:space="preserve"> piedāvāt tādas pašas vai līdzīgas preces. Būtu pieļaujami, ka TIC šādā gadījumā kā starpnieki nodrošinātu vietējiem ražotājiem un amatniekiem tirdzniecības platformu un konkrētajā teritorijā nav citu tirgus dalībnieku, kuri piedāvātu šādu un līdzīgu suvenīru un iespieddarbu tirdzniecību. Tāpat TIC </w:t>
      </w:r>
      <w:r w:rsidR="00E03926" w:rsidRPr="00F21EAE">
        <w:rPr>
          <w:rFonts w:ascii="Times New Roman" w:hAnsi="Times New Roman" w:cs="Times New Roman"/>
          <w:b/>
          <w:bCs/>
          <w:i/>
          <w:iCs/>
          <w:sz w:val="24"/>
          <w:szCs w:val="24"/>
        </w:rPr>
        <w:t xml:space="preserve">jānodrošina vienlīdzīgi nosacījumi visiem vietējiem ražotājiem un </w:t>
      </w:r>
      <w:r w:rsidR="00E03926" w:rsidRPr="00745285">
        <w:rPr>
          <w:rFonts w:ascii="Times New Roman" w:hAnsi="Times New Roman" w:cs="Times New Roman"/>
          <w:b/>
          <w:bCs/>
          <w:i/>
          <w:iCs/>
          <w:sz w:val="24"/>
          <w:szCs w:val="24"/>
        </w:rPr>
        <w:t>tirgotājiem, kas vēlētos piedāvāt savus produktus</w:t>
      </w:r>
      <w:r w:rsidR="00E03926" w:rsidRPr="007F2AED">
        <w:rPr>
          <w:rFonts w:ascii="Times New Roman" w:hAnsi="Times New Roman" w:cs="Times New Roman"/>
          <w:i/>
          <w:iCs/>
          <w:sz w:val="24"/>
          <w:szCs w:val="24"/>
        </w:rPr>
        <w:t xml:space="preserve"> TIC.</w:t>
      </w:r>
    </w:p>
    <w:p w14:paraId="5F97F032" w14:textId="4879C048" w:rsidR="00E03926" w:rsidRDefault="005C2CC9" w:rsidP="00470C1E">
      <w:pPr>
        <w:spacing w:after="120"/>
        <w:jc w:val="both"/>
        <w:rPr>
          <w:rFonts w:ascii="Times New Roman" w:hAnsi="Times New Roman" w:cs="Times New Roman"/>
          <w:sz w:val="24"/>
          <w:szCs w:val="24"/>
        </w:rPr>
      </w:pPr>
      <w:r w:rsidRPr="005C2CC9">
        <w:rPr>
          <w:rFonts w:ascii="Times New Roman" w:hAnsi="Times New Roman" w:cs="Times New Roman"/>
          <w:i/>
          <w:iCs/>
          <w:sz w:val="24"/>
          <w:szCs w:val="24"/>
        </w:rPr>
        <w:t>Neatkarīgi no TIC juridiskās formas, lai nepieļautu konkurences neitralitātes pārkāpumu atbilstoši Konkurences likuma 14.</w:t>
      </w:r>
      <w:r w:rsidRPr="00EF4781">
        <w:rPr>
          <w:rFonts w:ascii="Times New Roman" w:hAnsi="Times New Roman" w:cs="Times New Roman"/>
          <w:i/>
          <w:iCs/>
          <w:sz w:val="24"/>
          <w:szCs w:val="24"/>
          <w:vertAlign w:val="superscript"/>
        </w:rPr>
        <w:t>1</w:t>
      </w:r>
      <w:r w:rsidRPr="005C2CC9">
        <w:rPr>
          <w:rFonts w:ascii="Times New Roman" w:hAnsi="Times New Roman" w:cs="Times New Roman"/>
          <w:i/>
          <w:iCs/>
          <w:sz w:val="24"/>
          <w:szCs w:val="24"/>
        </w:rPr>
        <w:t xml:space="preserve"> pantam, ir būtiski, lai TIC </w:t>
      </w:r>
      <w:r w:rsidRPr="00E84D8C">
        <w:rPr>
          <w:rFonts w:ascii="Times New Roman" w:hAnsi="Times New Roman" w:cs="Times New Roman"/>
          <w:b/>
          <w:bCs/>
          <w:i/>
          <w:iCs/>
          <w:sz w:val="24"/>
          <w:szCs w:val="24"/>
        </w:rPr>
        <w:t>suvenīru un iespieddarbu</w:t>
      </w:r>
      <w:r w:rsidRPr="005C2CC9">
        <w:rPr>
          <w:rFonts w:ascii="Times New Roman" w:hAnsi="Times New Roman" w:cs="Times New Roman"/>
          <w:i/>
          <w:iCs/>
          <w:sz w:val="24"/>
          <w:szCs w:val="24"/>
        </w:rPr>
        <w:t xml:space="preserve"> </w:t>
      </w:r>
      <w:r w:rsidRPr="00EF4781">
        <w:rPr>
          <w:rFonts w:ascii="Times New Roman" w:hAnsi="Times New Roman" w:cs="Times New Roman"/>
          <w:b/>
          <w:bCs/>
          <w:i/>
          <w:iCs/>
          <w:sz w:val="24"/>
          <w:szCs w:val="24"/>
        </w:rPr>
        <w:t>preču cenas noteiktu atbilstoši tirgus cenas noteikšanas principiem</w:t>
      </w:r>
      <w:r w:rsidRPr="005C2CC9">
        <w:rPr>
          <w:rFonts w:ascii="Times New Roman" w:hAnsi="Times New Roman" w:cs="Times New Roman"/>
          <w:i/>
          <w:iCs/>
          <w:sz w:val="24"/>
          <w:szCs w:val="24"/>
        </w:rPr>
        <w:t>.</w:t>
      </w:r>
      <w:r w:rsidR="00E03926" w:rsidRPr="007F2AED">
        <w:rPr>
          <w:rFonts w:ascii="Times New Roman" w:hAnsi="Times New Roman" w:cs="Times New Roman"/>
          <w:i/>
          <w:iCs/>
          <w:sz w:val="24"/>
          <w:szCs w:val="24"/>
        </w:rPr>
        <w:t>”</w:t>
      </w:r>
      <w:r w:rsidR="008E5C06">
        <w:rPr>
          <w:rStyle w:val="FootnoteReference"/>
          <w:rFonts w:ascii="Times New Roman" w:hAnsi="Times New Roman" w:cs="Times New Roman"/>
          <w:i/>
          <w:iCs/>
          <w:sz w:val="24"/>
          <w:szCs w:val="24"/>
        </w:rPr>
        <w:footnoteReference w:id="8"/>
      </w:r>
      <w:r w:rsidR="00E03926" w:rsidRPr="007F2AED">
        <w:rPr>
          <w:rFonts w:ascii="Times New Roman" w:hAnsi="Times New Roman" w:cs="Times New Roman"/>
          <w:sz w:val="24"/>
          <w:szCs w:val="24"/>
        </w:rPr>
        <w:t xml:space="preserve"> </w:t>
      </w:r>
    </w:p>
    <w:p w14:paraId="77CB4496" w14:textId="3095E456" w:rsidR="00312475" w:rsidRPr="00312475" w:rsidRDefault="00312475" w:rsidP="00470C1E">
      <w:pPr>
        <w:spacing w:after="120"/>
        <w:jc w:val="both"/>
        <w:rPr>
          <w:rFonts w:ascii="Times New Roman" w:hAnsi="Times New Roman" w:cs="Times New Roman"/>
          <w:sz w:val="24"/>
          <w:szCs w:val="24"/>
        </w:rPr>
      </w:pPr>
      <w:r>
        <w:rPr>
          <w:rFonts w:ascii="Times New Roman" w:hAnsi="Times New Roman" w:cs="Times New Roman"/>
          <w:sz w:val="24"/>
          <w:szCs w:val="24"/>
        </w:rPr>
        <w:t xml:space="preserve">Papildus </w:t>
      </w:r>
      <w:r w:rsidR="00BD488B">
        <w:rPr>
          <w:rFonts w:ascii="Times New Roman" w:hAnsi="Times New Roman" w:cs="Times New Roman"/>
          <w:sz w:val="24"/>
          <w:szCs w:val="24"/>
        </w:rPr>
        <w:t>aicin</w:t>
      </w:r>
      <w:r w:rsidR="00192AD8">
        <w:rPr>
          <w:rFonts w:ascii="Times New Roman" w:hAnsi="Times New Roman" w:cs="Times New Roman"/>
          <w:sz w:val="24"/>
          <w:szCs w:val="24"/>
        </w:rPr>
        <w:t>ā</w:t>
      </w:r>
      <w:r w:rsidR="004F0182">
        <w:rPr>
          <w:rFonts w:ascii="Times New Roman" w:hAnsi="Times New Roman" w:cs="Times New Roman"/>
          <w:sz w:val="24"/>
          <w:szCs w:val="24"/>
        </w:rPr>
        <w:t>m</w:t>
      </w:r>
      <w:r w:rsidR="00BD488B">
        <w:rPr>
          <w:rFonts w:ascii="Times New Roman" w:hAnsi="Times New Roman" w:cs="Times New Roman"/>
          <w:sz w:val="24"/>
          <w:szCs w:val="24"/>
        </w:rPr>
        <w:t xml:space="preserve"> </w:t>
      </w:r>
      <w:r w:rsidRPr="00312475">
        <w:rPr>
          <w:rFonts w:ascii="Times New Roman" w:hAnsi="Times New Roman" w:cs="Times New Roman"/>
          <w:sz w:val="24"/>
          <w:szCs w:val="24"/>
        </w:rPr>
        <w:t xml:space="preserve">iepazīties ar </w:t>
      </w:r>
      <w:r w:rsidR="004F0182">
        <w:rPr>
          <w:rFonts w:ascii="Times New Roman" w:hAnsi="Times New Roman" w:cs="Times New Roman"/>
          <w:sz w:val="24"/>
          <w:szCs w:val="24"/>
        </w:rPr>
        <w:t>Konkurences padome</w:t>
      </w:r>
      <w:r w:rsidR="004F0182">
        <w:rPr>
          <w:rFonts w:ascii="Times New Roman" w:hAnsi="Times New Roman" w:cs="Times New Roman"/>
          <w:sz w:val="24"/>
          <w:szCs w:val="24"/>
        </w:rPr>
        <w:t>s</w:t>
      </w:r>
      <w:r w:rsidR="004F0182">
        <w:rPr>
          <w:rFonts w:ascii="Times New Roman" w:hAnsi="Times New Roman" w:cs="Times New Roman"/>
          <w:sz w:val="24"/>
          <w:szCs w:val="24"/>
        </w:rPr>
        <w:t xml:space="preserve"> </w:t>
      </w:r>
      <w:r w:rsidR="00BD488B">
        <w:rPr>
          <w:rFonts w:ascii="Times New Roman" w:hAnsi="Times New Roman" w:cs="Times New Roman"/>
          <w:sz w:val="24"/>
          <w:szCs w:val="24"/>
        </w:rPr>
        <w:t xml:space="preserve">2022. gada 12. oktobra </w:t>
      </w:r>
      <w:r w:rsidRPr="00312475">
        <w:rPr>
          <w:rFonts w:ascii="Times New Roman" w:hAnsi="Times New Roman" w:cs="Times New Roman"/>
          <w:sz w:val="24"/>
          <w:szCs w:val="24"/>
        </w:rPr>
        <w:t>atzinumu</w:t>
      </w:r>
      <w:r w:rsidR="00BD488B">
        <w:rPr>
          <w:rFonts w:ascii="Times New Roman" w:hAnsi="Times New Roman" w:cs="Times New Roman"/>
          <w:sz w:val="24"/>
          <w:szCs w:val="24"/>
        </w:rPr>
        <w:t xml:space="preserve"> </w:t>
      </w:r>
      <w:r w:rsidRPr="00312475">
        <w:rPr>
          <w:rFonts w:ascii="Times New Roman" w:hAnsi="Times New Roman" w:cs="Times New Roman"/>
          <w:sz w:val="24"/>
          <w:szCs w:val="24"/>
        </w:rPr>
        <w:t xml:space="preserve">Dienvidkurzemes novada pašvaldībai par SIA </w:t>
      </w:r>
      <w:r w:rsidR="00416915">
        <w:rPr>
          <w:rFonts w:ascii="Times New Roman" w:hAnsi="Times New Roman" w:cs="Times New Roman"/>
          <w:sz w:val="24"/>
          <w:szCs w:val="24"/>
        </w:rPr>
        <w:t>”</w:t>
      </w:r>
      <w:r w:rsidRPr="00312475">
        <w:rPr>
          <w:rFonts w:ascii="Times New Roman" w:hAnsi="Times New Roman" w:cs="Times New Roman"/>
          <w:sz w:val="24"/>
          <w:szCs w:val="24"/>
        </w:rPr>
        <w:t>Liepājas reģiona tūrisma informācijas birojs”.</w:t>
      </w:r>
      <w:r w:rsidR="00216B16">
        <w:rPr>
          <w:rStyle w:val="FootnoteReference"/>
          <w:rFonts w:ascii="Times New Roman" w:hAnsi="Times New Roman" w:cs="Times New Roman"/>
          <w:sz w:val="24"/>
          <w:szCs w:val="24"/>
        </w:rPr>
        <w:footnoteReference w:id="9"/>
      </w:r>
      <w:r w:rsidR="00A06E05">
        <w:rPr>
          <w:rFonts w:ascii="Times New Roman" w:hAnsi="Times New Roman" w:cs="Times New Roman"/>
          <w:sz w:val="24"/>
          <w:szCs w:val="24"/>
        </w:rPr>
        <w:t xml:space="preserve"> </w:t>
      </w:r>
      <w:r w:rsidR="007E7E5E">
        <w:rPr>
          <w:rFonts w:ascii="Times New Roman" w:hAnsi="Times New Roman" w:cs="Times New Roman"/>
          <w:sz w:val="24"/>
          <w:szCs w:val="24"/>
        </w:rPr>
        <w:t>Konkurences padomes</w:t>
      </w:r>
      <w:r w:rsidR="00A06E05">
        <w:rPr>
          <w:rFonts w:ascii="Times New Roman" w:hAnsi="Times New Roman" w:cs="Times New Roman"/>
          <w:sz w:val="24"/>
          <w:szCs w:val="24"/>
        </w:rPr>
        <w:t xml:space="preserve"> atzinumā vērtēta </w:t>
      </w:r>
      <w:r w:rsidR="007E7E5E">
        <w:rPr>
          <w:rFonts w:ascii="Times New Roman" w:hAnsi="Times New Roman" w:cs="Times New Roman"/>
          <w:sz w:val="24"/>
          <w:szCs w:val="24"/>
        </w:rPr>
        <w:t xml:space="preserve">kapitālsabiedrības darbības atbilstība Valsts pārvaldes iekārtas likuma </w:t>
      </w:r>
      <w:r w:rsidR="00A06E05" w:rsidRPr="00A06E05">
        <w:rPr>
          <w:rFonts w:ascii="Times New Roman" w:hAnsi="Times New Roman" w:cs="Times New Roman"/>
          <w:sz w:val="24"/>
          <w:szCs w:val="24"/>
        </w:rPr>
        <w:t>88.</w:t>
      </w:r>
      <w:r w:rsidR="007E7E5E">
        <w:rPr>
          <w:rFonts w:ascii="Times New Roman" w:hAnsi="Times New Roman" w:cs="Times New Roman"/>
          <w:sz w:val="24"/>
          <w:szCs w:val="24"/>
        </w:rPr>
        <w:t> </w:t>
      </w:r>
      <w:r w:rsidR="00A06E05" w:rsidRPr="00A06E05">
        <w:rPr>
          <w:rFonts w:ascii="Times New Roman" w:hAnsi="Times New Roman" w:cs="Times New Roman"/>
          <w:sz w:val="24"/>
          <w:szCs w:val="24"/>
        </w:rPr>
        <w:t>panta pirmās daļas 1. un 2.</w:t>
      </w:r>
      <w:r w:rsidR="007E7E5E">
        <w:rPr>
          <w:rFonts w:ascii="Times New Roman" w:hAnsi="Times New Roman" w:cs="Times New Roman"/>
          <w:sz w:val="24"/>
          <w:szCs w:val="24"/>
        </w:rPr>
        <w:t> </w:t>
      </w:r>
      <w:r w:rsidR="00A06E05" w:rsidRPr="00A06E05">
        <w:rPr>
          <w:rFonts w:ascii="Times New Roman" w:hAnsi="Times New Roman" w:cs="Times New Roman"/>
          <w:sz w:val="24"/>
          <w:szCs w:val="24"/>
        </w:rPr>
        <w:t>punkt</w:t>
      </w:r>
      <w:r w:rsidR="00365607">
        <w:rPr>
          <w:rFonts w:ascii="Times New Roman" w:hAnsi="Times New Roman" w:cs="Times New Roman"/>
          <w:sz w:val="24"/>
          <w:szCs w:val="24"/>
        </w:rPr>
        <w:t>a</w:t>
      </w:r>
      <w:r w:rsidR="00BE5779">
        <w:rPr>
          <w:rStyle w:val="FootnoteReference"/>
          <w:rFonts w:ascii="Times New Roman" w:hAnsi="Times New Roman" w:cs="Times New Roman"/>
          <w:sz w:val="24"/>
          <w:szCs w:val="24"/>
        </w:rPr>
        <w:footnoteReference w:id="10"/>
      </w:r>
      <w:r w:rsidR="00A06E05" w:rsidRPr="00A06E05">
        <w:rPr>
          <w:rFonts w:ascii="Times New Roman" w:hAnsi="Times New Roman" w:cs="Times New Roman"/>
          <w:sz w:val="24"/>
          <w:szCs w:val="24"/>
        </w:rPr>
        <w:t xml:space="preserve"> </w:t>
      </w:r>
      <w:r w:rsidR="00365607">
        <w:rPr>
          <w:rFonts w:ascii="Times New Roman" w:hAnsi="Times New Roman" w:cs="Times New Roman"/>
          <w:sz w:val="24"/>
          <w:szCs w:val="24"/>
        </w:rPr>
        <w:t>nosacījumiem</w:t>
      </w:r>
      <w:r w:rsidR="007E7E5E">
        <w:rPr>
          <w:rFonts w:ascii="Times New Roman" w:hAnsi="Times New Roman" w:cs="Times New Roman"/>
          <w:sz w:val="24"/>
          <w:szCs w:val="24"/>
        </w:rPr>
        <w:t>.</w:t>
      </w:r>
      <w:r w:rsidRPr="00312475">
        <w:rPr>
          <w:rFonts w:ascii="Times New Roman" w:hAnsi="Times New Roman" w:cs="Times New Roman"/>
          <w:sz w:val="24"/>
          <w:szCs w:val="24"/>
        </w:rPr>
        <w:t xml:space="preserve">  </w:t>
      </w:r>
    </w:p>
    <w:p w14:paraId="0BCBEC5C" w14:textId="77777777" w:rsidR="00312475" w:rsidRPr="007F2AED" w:rsidRDefault="00312475" w:rsidP="00644912">
      <w:pPr>
        <w:spacing w:after="0" w:line="240" w:lineRule="auto"/>
        <w:jc w:val="both"/>
        <w:rPr>
          <w:rFonts w:ascii="Times New Roman" w:hAnsi="Times New Roman" w:cs="Times New Roman"/>
          <w:sz w:val="24"/>
          <w:szCs w:val="24"/>
        </w:rPr>
      </w:pPr>
    </w:p>
    <w:p w14:paraId="67234607" w14:textId="77777777" w:rsidR="00E03926" w:rsidRDefault="00E03926" w:rsidP="00E03926">
      <w:pPr>
        <w:spacing w:after="0" w:line="240" w:lineRule="auto"/>
        <w:jc w:val="both"/>
        <w:rPr>
          <w:rFonts w:ascii="Times New Roman" w:hAnsi="Times New Roman" w:cs="Times New Roman"/>
          <w:sz w:val="24"/>
          <w:szCs w:val="24"/>
        </w:rPr>
      </w:pPr>
    </w:p>
    <w:p w14:paraId="12CB8B0A" w14:textId="77777777" w:rsidR="00EF4781" w:rsidRDefault="00EF4781" w:rsidP="00E03926">
      <w:pPr>
        <w:spacing w:after="0" w:line="240" w:lineRule="auto"/>
        <w:jc w:val="both"/>
        <w:rPr>
          <w:rFonts w:ascii="Times New Roman" w:hAnsi="Times New Roman" w:cs="Times New Roman"/>
          <w:sz w:val="24"/>
          <w:szCs w:val="24"/>
        </w:rPr>
      </w:pPr>
    </w:p>
    <w:p w14:paraId="4826633D" w14:textId="77777777" w:rsidR="00EF4781" w:rsidRDefault="00EF4781" w:rsidP="00E03926">
      <w:pPr>
        <w:spacing w:after="0" w:line="240" w:lineRule="auto"/>
        <w:jc w:val="both"/>
        <w:rPr>
          <w:rFonts w:ascii="Times New Roman" w:hAnsi="Times New Roman" w:cs="Times New Roman"/>
          <w:sz w:val="24"/>
          <w:szCs w:val="24"/>
        </w:rPr>
      </w:pPr>
    </w:p>
    <w:p w14:paraId="3C75495B" w14:textId="77777777" w:rsidR="002B338C" w:rsidRPr="007503E2" w:rsidRDefault="002B338C" w:rsidP="002B338C">
      <w:pPr>
        <w:spacing w:after="0" w:line="240" w:lineRule="auto"/>
        <w:rPr>
          <w:rFonts w:ascii="Times New Roman" w:hAnsi="Times New Roman"/>
          <w:sz w:val="20"/>
          <w:szCs w:val="20"/>
        </w:rPr>
      </w:pPr>
      <w:r w:rsidRPr="007503E2">
        <w:rPr>
          <w:rFonts w:ascii="Times New Roman" w:hAnsi="Times New Roman"/>
          <w:sz w:val="20"/>
          <w:szCs w:val="20"/>
        </w:rPr>
        <w:t>Sagatavoja:</w:t>
      </w:r>
    </w:p>
    <w:p w14:paraId="7A8BED5D" w14:textId="7885F2A7" w:rsidR="002B338C" w:rsidRPr="007503E2" w:rsidRDefault="002B338C" w:rsidP="002B338C">
      <w:pPr>
        <w:spacing w:after="0" w:line="240" w:lineRule="auto"/>
        <w:rPr>
          <w:rFonts w:ascii="Times New Roman" w:hAnsi="Times New Roman"/>
          <w:sz w:val="20"/>
          <w:szCs w:val="20"/>
        </w:rPr>
      </w:pPr>
      <w:r>
        <w:rPr>
          <w:rFonts w:ascii="Times New Roman" w:hAnsi="Times New Roman"/>
          <w:b/>
          <w:bCs/>
          <w:sz w:val="20"/>
          <w:szCs w:val="20"/>
        </w:rPr>
        <w:t>Dace Balgalve</w:t>
      </w:r>
      <w:r w:rsidRPr="007503E2">
        <w:rPr>
          <w:rFonts w:ascii="Times New Roman" w:hAnsi="Times New Roman"/>
          <w:sz w:val="20"/>
          <w:szCs w:val="20"/>
        </w:rPr>
        <w:t>, Pašvaldību departamenta Pašvaldību darbības tiesiskā nodrošinājuma nodaļas vecākā eksperte</w:t>
      </w:r>
    </w:p>
    <w:p w14:paraId="110146C7" w14:textId="400B3ECA" w:rsidR="00EF4781" w:rsidRDefault="00A211F3" w:rsidP="002B338C">
      <w:pPr>
        <w:spacing w:after="0" w:line="240" w:lineRule="auto"/>
        <w:jc w:val="both"/>
        <w:rPr>
          <w:rFonts w:ascii="Times New Roman" w:hAnsi="Times New Roman" w:cs="Times New Roman"/>
          <w:sz w:val="24"/>
          <w:szCs w:val="24"/>
        </w:rPr>
      </w:pPr>
      <w:r>
        <w:rPr>
          <w:rFonts w:ascii="Times New Roman" w:hAnsi="Times New Roman"/>
          <w:bCs/>
          <w:sz w:val="20"/>
          <w:szCs w:val="20"/>
        </w:rPr>
        <w:t>06</w:t>
      </w:r>
      <w:r w:rsidR="002B338C" w:rsidRPr="007503E2">
        <w:rPr>
          <w:rFonts w:ascii="Times New Roman" w:hAnsi="Times New Roman"/>
          <w:bCs/>
          <w:sz w:val="20"/>
          <w:szCs w:val="20"/>
        </w:rPr>
        <w:t>.0</w:t>
      </w:r>
      <w:r>
        <w:rPr>
          <w:rFonts w:ascii="Times New Roman" w:hAnsi="Times New Roman"/>
          <w:bCs/>
          <w:sz w:val="20"/>
          <w:szCs w:val="20"/>
        </w:rPr>
        <w:t>5</w:t>
      </w:r>
      <w:r w:rsidR="002B338C" w:rsidRPr="007503E2">
        <w:rPr>
          <w:rFonts w:ascii="Times New Roman" w:hAnsi="Times New Roman"/>
          <w:bCs/>
          <w:sz w:val="20"/>
          <w:szCs w:val="20"/>
        </w:rPr>
        <w:t>.202</w:t>
      </w:r>
      <w:r w:rsidR="00792452">
        <w:rPr>
          <w:rFonts w:ascii="Times New Roman" w:hAnsi="Times New Roman"/>
          <w:bCs/>
          <w:sz w:val="20"/>
          <w:szCs w:val="20"/>
        </w:rPr>
        <w:t>5</w:t>
      </w:r>
      <w:r w:rsidR="002B338C" w:rsidRPr="007503E2">
        <w:rPr>
          <w:rFonts w:ascii="Times New Roman" w:hAnsi="Times New Roman"/>
          <w:bCs/>
          <w:sz w:val="20"/>
          <w:szCs w:val="20"/>
        </w:rPr>
        <w:t>.</w:t>
      </w:r>
    </w:p>
    <w:sectPr w:rsidR="00EF4781" w:rsidSect="006160D6">
      <w:headerReference w:type="default" r:id="rId7"/>
      <w:pgSz w:w="11906" w:h="16838"/>
      <w:pgMar w:top="993" w:right="849"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F735" w14:textId="77777777" w:rsidR="002370EE" w:rsidRDefault="002370EE" w:rsidP="0031007C">
      <w:pPr>
        <w:spacing w:after="0" w:line="240" w:lineRule="auto"/>
      </w:pPr>
      <w:r>
        <w:separator/>
      </w:r>
    </w:p>
  </w:endnote>
  <w:endnote w:type="continuationSeparator" w:id="0">
    <w:p w14:paraId="6A7F2E4E" w14:textId="77777777" w:rsidR="002370EE" w:rsidRDefault="002370EE" w:rsidP="0031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0177E" w14:textId="77777777" w:rsidR="002370EE" w:rsidRDefault="002370EE" w:rsidP="0031007C">
      <w:pPr>
        <w:spacing w:after="0" w:line="240" w:lineRule="auto"/>
      </w:pPr>
      <w:r>
        <w:separator/>
      </w:r>
    </w:p>
  </w:footnote>
  <w:footnote w:type="continuationSeparator" w:id="0">
    <w:p w14:paraId="0A5C6955" w14:textId="77777777" w:rsidR="002370EE" w:rsidRDefault="002370EE" w:rsidP="0031007C">
      <w:pPr>
        <w:spacing w:after="0" w:line="240" w:lineRule="auto"/>
      </w:pPr>
      <w:r>
        <w:continuationSeparator/>
      </w:r>
    </w:p>
  </w:footnote>
  <w:footnote w:id="1">
    <w:p w14:paraId="60F554AE" w14:textId="234EEB66" w:rsidR="0027214E" w:rsidRPr="00244F44" w:rsidRDefault="0027214E" w:rsidP="0027214E">
      <w:pPr>
        <w:pStyle w:val="FootnoteText"/>
        <w:jc w:val="both"/>
        <w:rPr>
          <w:rFonts w:ascii="Times New Roman" w:hAnsi="Times New Roman" w:cs="Times New Roman"/>
        </w:rPr>
      </w:pPr>
      <w:r w:rsidRPr="00244F44">
        <w:rPr>
          <w:rStyle w:val="FootnoteReference"/>
          <w:rFonts w:ascii="Times New Roman" w:hAnsi="Times New Roman" w:cs="Times New Roman"/>
        </w:rPr>
        <w:footnoteRef/>
      </w:r>
      <w:r w:rsidRPr="00244F44">
        <w:rPr>
          <w:rFonts w:ascii="Times New Roman" w:hAnsi="Times New Roman" w:cs="Times New Roman"/>
        </w:rPr>
        <w:t xml:space="preserve"> </w:t>
      </w:r>
      <w:r w:rsidR="00E25B16" w:rsidRPr="00244F44">
        <w:rPr>
          <w:rFonts w:ascii="Times New Roman" w:hAnsi="Times New Roman" w:cs="Times New Roman"/>
        </w:rPr>
        <w:t>Tūrisma likuma</w:t>
      </w:r>
      <w:r w:rsidRPr="00244F44">
        <w:rPr>
          <w:rFonts w:ascii="Times New Roman" w:hAnsi="Times New Roman" w:cs="Times New Roman"/>
        </w:rPr>
        <w:t xml:space="preserve"> 8. panta 6. punkts</w:t>
      </w:r>
    </w:p>
  </w:footnote>
  <w:footnote w:id="2">
    <w:p w14:paraId="5E323DF4" w14:textId="649A1B6D" w:rsidR="0031007C" w:rsidRPr="00244F44" w:rsidRDefault="0031007C" w:rsidP="00244F44">
      <w:pPr>
        <w:pStyle w:val="FootnoteText"/>
        <w:jc w:val="both"/>
        <w:rPr>
          <w:rFonts w:ascii="Times New Roman" w:hAnsi="Times New Roman" w:cs="Times New Roman"/>
        </w:rPr>
      </w:pPr>
      <w:r w:rsidRPr="00244F44">
        <w:rPr>
          <w:rStyle w:val="FootnoteReference"/>
          <w:rFonts w:ascii="Times New Roman" w:hAnsi="Times New Roman" w:cs="Times New Roman"/>
        </w:rPr>
        <w:footnoteRef/>
      </w:r>
      <w:r w:rsidRPr="00244F44">
        <w:rPr>
          <w:rFonts w:ascii="Times New Roman" w:hAnsi="Times New Roman" w:cs="Times New Roman"/>
        </w:rPr>
        <w:t xml:space="preserve"> </w:t>
      </w:r>
      <w:r w:rsidR="00FF4919">
        <w:rPr>
          <w:rFonts w:ascii="Times New Roman" w:hAnsi="Times New Roman" w:cs="Times New Roman"/>
        </w:rPr>
        <w:t>Turpat –</w:t>
      </w:r>
      <w:r w:rsidRPr="00244F44">
        <w:rPr>
          <w:rFonts w:ascii="Times New Roman" w:hAnsi="Times New Roman" w:cs="Times New Roman"/>
        </w:rPr>
        <w:t xml:space="preserve"> 14. panta pirmās daļas 2. punkts</w:t>
      </w:r>
    </w:p>
  </w:footnote>
  <w:footnote w:id="3">
    <w:p w14:paraId="5C134F12" w14:textId="4B385F2E" w:rsidR="0027214E" w:rsidRPr="00244F44" w:rsidRDefault="0027214E" w:rsidP="0027214E">
      <w:pPr>
        <w:pStyle w:val="FootnoteText"/>
        <w:jc w:val="both"/>
        <w:rPr>
          <w:rFonts w:ascii="Times New Roman" w:hAnsi="Times New Roman" w:cs="Times New Roman"/>
        </w:rPr>
      </w:pPr>
      <w:r w:rsidRPr="00244F44">
        <w:rPr>
          <w:rStyle w:val="FootnoteReference"/>
          <w:rFonts w:ascii="Times New Roman" w:hAnsi="Times New Roman" w:cs="Times New Roman"/>
        </w:rPr>
        <w:footnoteRef/>
      </w:r>
      <w:r w:rsidRPr="00244F44">
        <w:rPr>
          <w:rFonts w:ascii="Times New Roman" w:hAnsi="Times New Roman" w:cs="Times New Roman"/>
        </w:rPr>
        <w:t xml:space="preserve"> </w:t>
      </w:r>
      <w:r w:rsidR="00E25B16">
        <w:rPr>
          <w:rFonts w:ascii="Times New Roman" w:hAnsi="Times New Roman" w:cs="Times New Roman"/>
        </w:rPr>
        <w:t>Turpat –</w:t>
      </w:r>
      <w:r w:rsidR="00E25B16" w:rsidRPr="00244F44">
        <w:rPr>
          <w:rFonts w:ascii="Times New Roman" w:hAnsi="Times New Roman" w:cs="Times New Roman"/>
        </w:rPr>
        <w:t xml:space="preserve"> </w:t>
      </w:r>
      <w:r w:rsidRPr="00244F44">
        <w:rPr>
          <w:rFonts w:ascii="Times New Roman" w:hAnsi="Times New Roman" w:cs="Times New Roman"/>
        </w:rPr>
        <w:t xml:space="preserve">8. panta 4. punkts </w:t>
      </w:r>
    </w:p>
  </w:footnote>
  <w:footnote w:id="4">
    <w:p w14:paraId="0D7EC364" w14:textId="53D4A872" w:rsidR="00DD522B" w:rsidRPr="00244F44" w:rsidRDefault="00DD522B" w:rsidP="00244F44">
      <w:pPr>
        <w:pStyle w:val="FootnoteText"/>
        <w:jc w:val="both"/>
        <w:rPr>
          <w:rFonts w:ascii="Times New Roman" w:hAnsi="Times New Roman" w:cs="Times New Roman"/>
        </w:rPr>
      </w:pPr>
      <w:r w:rsidRPr="00244F44">
        <w:rPr>
          <w:rStyle w:val="FootnoteReference"/>
          <w:rFonts w:ascii="Times New Roman" w:hAnsi="Times New Roman" w:cs="Times New Roman"/>
        </w:rPr>
        <w:footnoteRef/>
      </w:r>
      <w:r w:rsidRPr="00244F44">
        <w:rPr>
          <w:rFonts w:ascii="Times New Roman" w:hAnsi="Times New Roman" w:cs="Times New Roman"/>
        </w:rPr>
        <w:t xml:space="preserve"> </w:t>
      </w:r>
      <w:r w:rsidR="00244F44" w:rsidRPr="00244F44">
        <w:rPr>
          <w:rFonts w:ascii="Times New Roman" w:hAnsi="Times New Roman" w:cs="Times New Roman"/>
        </w:rPr>
        <w:t>Valsts pārvaldes iekārtas likuma 88. panta pirmās daļas 1. punkts noteic, ka, ciktāl likumā nav noteikts citādi, publiska persona savu funkciju efektīvai izpildei var dibināt kapitālsabiedrību vai iegūt līdzdalību esošā kapitālsabiedrībā, ja tiek novērsta tirgus nepilnība – situācija, kad tirgus nav spējīgs nodrošināt sabiedrības interešu īstenošanu attiecīgajā jomā. Tādejādi, ja pašvaldība atbilstoši likumam konstatē, ka tirgus nav spējīgs nodrošināt sabiedrības interešu īstenošanu attiecīgajā jomā, tad pašvaldība var veikt komercdarbību, nodrošinot sabiedrības interešu īstenošanu attiecīgajā jomā</w:t>
      </w:r>
      <w:r w:rsidR="001F1C2B">
        <w:rPr>
          <w:rFonts w:ascii="Times New Roman" w:hAnsi="Times New Roman" w:cs="Times New Roman"/>
        </w:rPr>
        <w:t>.</w:t>
      </w:r>
    </w:p>
  </w:footnote>
  <w:footnote w:id="5">
    <w:p w14:paraId="48C3B778" w14:textId="204EFB9A" w:rsidR="009C5CB2" w:rsidRPr="00F21EAE" w:rsidRDefault="009C5CB2" w:rsidP="00244F44">
      <w:pPr>
        <w:pStyle w:val="FootnoteText"/>
        <w:jc w:val="both"/>
        <w:rPr>
          <w:rFonts w:ascii="Times New Roman" w:hAnsi="Times New Roman" w:cs="Times New Roman"/>
        </w:rPr>
      </w:pPr>
      <w:r w:rsidRPr="00244F44">
        <w:rPr>
          <w:rStyle w:val="FootnoteReference"/>
          <w:rFonts w:ascii="Times New Roman" w:hAnsi="Times New Roman" w:cs="Times New Roman"/>
        </w:rPr>
        <w:footnoteRef/>
      </w:r>
      <w:r w:rsidRPr="00244F44">
        <w:rPr>
          <w:rFonts w:ascii="Times New Roman" w:hAnsi="Times New Roman" w:cs="Times New Roman"/>
        </w:rPr>
        <w:t xml:space="preserve"> </w:t>
      </w:r>
      <w:r w:rsidRPr="00244F44">
        <w:rPr>
          <w:rFonts w:ascii="Times New Roman" w:hAnsi="Times New Roman" w:cs="Times New Roman"/>
        </w:rPr>
        <w:t xml:space="preserve">Tūrisma likuma </w:t>
      </w:r>
      <w:r w:rsidR="0027255F" w:rsidRPr="00244F44">
        <w:rPr>
          <w:rFonts w:ascii="Times New Roman" w:hAnsi="Times New Roman" w:cs="Times New Roman"/>
        </w:rPr>
        <w:t>6. panta pirmā daļa</w:t>
      </w:r>
    </w:p>
  </w:footnote>
  <w:footnote w:id="6">
    <w:p w14:paraId="1C6FB79C" w14:textId="3AD2A991" w:rsidR="0027255F" w:rsidRPr="00F21EAE" w:rsidRDefault="0027255F">
      <w:pPr>
        <w:pStyle w:val="FootnoteText"/>
        <w:rPr>
          <w:rFonts w:ascii="Times New Roman" w:hAnsi="Times New Roman" w:cs="Times New Roman"/>
        </w:rPr>
      </w:pPr>
      <w:r w:rsidRPr="00F21EAE">
        <w:rPr>
          <w:rStyle w:val="FootnoteReference"/>
          <w:rFonts w:ascii="Times New Roman" w:hAnsi="Times New Roman" w:cs="Times New Roman"/>
        </w:rPr>
        <w:footnoteRef/>
      </w:r>
      <w:r w:rsidRPr="00F21EAE">
        <w:rPr>
          <w:rFonts w:ascii="Times New Roman" w:hAnsi="Times New Roman" w:cs="Times New Roman"/>
        </w:rPr>
        <w:t xml:space="preserve"> </w:t>
      </w:r>
      <w:r w:rsidR="005C3FAC" w:rsidRPr="00F21EAE">
        <w:rPr>
          <w:rFonts w:ascii="Times New Roman" w:hAnsi="Times New Roman" w:cs="Times New Roman"/>
        </w:rPr>
        <w:t>Ekonomikas ministrija</w:t>
      </w:r>
      <w:r w:rsidR="001F1C2B">
        <w:rPr>
          <w:rFonts w:ascii="Times New Roman" w:hAnsi="Times New Roman" w:cs="Times New Roman"/>
        </w:rPr>
        <w:t>s</w:t>
      </w:r>
      <w:r w:rsidR="005C3FAC" w:rsidRPr="00F21EAE">
        <w:rPr>
          <w:rFonts w:ascii="Times New Roman" w:hAnsi="Times New Roman" w:cs="Times New Roman"/>
        </w:rPr>
        <w:t xml:space="preserve"> 2025. gada 19. februāra vēstule Nr. 3.3-4/2025/1187N</w:t>
      </w:r>
    </w:p>
  </w:footnote>
  <w:footnote w:id="7">
    <w:p w14:paraId="3465482E" w14:textId="12D00227" w:rsidR="00F76846" w:rsidRDefault="00F76846">
      <w:pPr>
        <w:pStyle w:val="FootnoteText"/>
      </w:pPr>
      <w:r w:rsidRPr="00F21EAE">
        <w:rPr>
          <w:rStyle w:val="FootnoteReference"/>
          <w:rFonts w:ascii="Times New Roman" w:hAnsi="Times New Roman" w:cs="Times New Roman"/>
        </w:rPr>
        <w:footnoteRef/>
      </w:r>
      <w:r w:rsidRPr="00F21EAE">
        <w:rPr>
          <w:rFonts w:ascii="Times New Roman" w:hAnsi="Times New Roman" w:cs="Times New Roman"/>
        </w:rPr>
        <w:t xml:space="preserve"> </w:t>
      </w:r>
      <w:r w:rsidRPr="00F21EAE">
        <w:rPr>
          <w:rFonts w:ascii="Times New Roman" w:hAnsi="Times New Roman" w:cs="Times New Roman"/>
        </w:rPr>
        <w:t xml:space="preserve">Konkurences likuma </w:t>
      </w:r>
      <w:r w:rsidR="004B2D80" w:rsidRPr="00F21EAE">
        <w:rPr>
          <w:rFonts w:ascii="Times New Roman" w:hAnsi="Times New Roman" w:cs="Times New Roman"/>
        </w:rPr>
        <w:t>14.</w:t>
      </w:r>
      <w:r w:rsidR="004B2D80" w:rsidRPr="00F21EAE">
        <w:rPr>
          <w:rFonts w:ascii="Times New Roman" w:hAnsi="Times New Roman" w:cs="Times New Roman"/>
          <w:vertAlign w:val="superscript"/>
        </w:rPr>
        <w:t>1</w:t>
      </w:r>
      <w:r w:rsidR="004B2D80" w:rsidRPr="00F21EAE">
        <w:rPr>
          <w:rFonts w:ascii="Times New Roman" w:hAnsi="Times New Roman" w:cs="Times New Roman"/>
        </w:rPr>
        <w:t> panta pirmā daļa</w:t>
      </w:r>
    </w:p>
  </w:footnote>
  <w:footnote w:id="8">
    <w:p w14:paraId="34EE8B97" w14:textId="13E6A837" w:rsidR="008E5C06" w:rsidRPr="00F54B49" w:rsidRDefault="008E5C06">
      <w:pPr>
        <w:pStyle w:val="FootnoteText"/>
        <w:rPr>
          <w:rFonts w:ascii="Times New Roman" w:hAnsi="Times New Roman" w:cs="Times New Roman"/>
        </w:rPr>
      </w:pPr>
      <w:r w:rsidRPr="00F54B49">
        <w:rPr>
          <w:rStyle w:val="FootnoteReference"/>
          <w:rFonts w:ascii="Times New Roman" w:hAnsi="Times New Roman" w:cs="Times New Roman"/>
        </w:rPr>
        <w:footnoteRef/>
      </w:r>
      <w:r w:rsidRPr="00F54B49">
        <w:rPr>
          <w:rFonts w:ascii="Times New Roman" w:hAnsi="Times New Roman" w:cs="Times New Roman"/>
        </w:rPr>
        <w:t xml:space="preserve"> </w:t>
      </w:r>
      <w:r w:rsidRPr="00F54B49">
        <w:rPr>
          <w:rFonts w:ascii="Times New Roman" w:hAnsi="Times New Roman" w:cs="Times New Roman"/>
        </w:rPr>
        <w:t>Konkurences padomes 2025. gada 14. februāra vēstule Nr. 1.7-2/187</w:t>
      </w:r>
    </w:p>
  </w:footnote>
  <w:footnote w:id="9">
    <w:p w14:paraId="4474CDA4" w14:textId="77777777" w:rsidR="00216B16" w:rsidRDefault="00216B16" w:rsidP="00216B16">
      <w:pPr>
        <w:pStyle w:val="FootnoteText"/>
      </w:pPr>
      <w:r w:rsidRPr="00F54B49">
        <w:rPr>
          <w:rStyle w:val="FootnoteReference"/>
          <w:rFonts w:ascii="Times New Roman" w:hAnsi="Times New Roman" w:cs="Times New Roman"/>
        </w:rPr>
        <w:footnoteRef/>
      </w:r>
      <w:r w:rsidRPr="00F54B49">
        <w:rPr>
          <w:rFonts w:ascii="Times New Roman" w:hAnsi="Times New Roman" w:cs="Times New Roman"/>
        </w:rPr>
        <w:t xml:space="preserve"> </w:t>
      </w:r>
      <w:r w:rsidRPr="00F54B49">
        <w:rPr>
          <w:rFonts w:ascii="Times New Roman" w:hAnsi="Times New Roman" w:cs="Times New Roman"/>
        </w:rPr>
        <w:t xml:space="preserve">Pieejams: </w:t>
      </w:r>
      <w:hyperlink r:id="rId1" w:history="1">
        <w:r w:rsidRPr="00F54B49">
          <w:rPr>
            <w:rStyle w:val="Hyperlink"/>
            <w:rFonts w:ascii="Times New Roman" w:hAnsi="Times New Roman" w:cs="Times New Roman"/>
          </w:rPr>
          <w:t>https://www.kp.gov.lv/lv/media/10710/download?attachment</w:t>
        </w:r>
      </w:hyperlink>
      <w:r>
        <w:t xml:space="preserve"> </w:t>
      </w:r>
    </w:p>
  </w:footnote>
  <w:footnote w:id="10">
    <w:p w14:paraId="5D43C1BA" w14:textId="2F9F364D" w:rsidR="00B2559C" w:rsidRPr="00B2559C" w:rsidRDefault="00BE5779" w:rsidP="00B2559C">
      <w:pPr>
        <w:pStyle w:val="FootnoteText"/>
        <w:jc w:val="both"/>
        <w:rPr>
          <w:rFonts w:ascii="Times New Roman" w:hAnsi="Times New Roman" w:cs="Times New Roman"/>
        </w:rPr>
      </w:pPr>
      <w:r w:rsidRPr="00B2559C">
        <w:rPr>
          <w:rStyle w:val="FootnoteReference"/>
          <w:rFonts w:ascii="Times New Roman" w:hAnsi="Times New Roman" w:cs="Times New Roman"/>
        </w:rPr>
        <w:footnoteRef/>
      </w:r>
      <w:r w:rsidRPr="00B2559C">
        <w:rPr>
          <w:rFonts w:ascii="Times New Roman" w:hAnsi="Times New Roman" w:cs="Times New Roman"/>
        </w:rPr>
        <w:t xml:space="preserve"> </w:t>
      </w:r>
      <w:r w:rsidR="00B2559C" w:rsidRPr="00B2559C">
        <w:rPr>
          <w:rFonts w:ascii="Times New Roman" w:hAnsi="Times New Roman" w:cs="Times New Roman"/>
        </w:rPr>
        <w:t>Ciktāl likumā nav noteikts citādi, publiska persona savu funkciju efektīvai izpildei var dibināt kapitālsabiedrību vai iegūt līdzdalību esošā kapitālsabiedrībā, ja īstenojas viens no šādiem nosacījumiem:</w:t>
      </w:r>
    </w:p>
    <w:p w14:paraId="0B6BF549" w14:textId="77777777" w:rsidR="00B2559C" w:rsidRPr="00B2559C" w:rsidRDefault="00B2559C" w:rsidP="00B2559C">
      <w:pPr>
        <w:pStyle w:val="FootnoteText"/>
        <w:jc w:val="both"/>
        <w:rPr>
          <w:rFonts w:ascii="Times New Roman" w:hAnsi="Times New Roman" w:cs="Times New Roman"/>
        </w:rPr>
      </w:pPr>
      <w:r w:rsidRPr="00B2559C">
        <w:rPr>
          <w:rFonts w:ascii="Times New Roman" w:hAnsi="Times New Roman" w:cs="Times New Roman"/>
        </w:rPr>
        <w:t>1) tiek novērsta tirgus nepilnība — situācija, kad tirgus nav spējīgs nodrošināt sabiedrības interešu īstenošanu attiecīgajā jomā;</w:t>
      </w:r>
    </w:p>
    <w:p w14:paraId="01657C08" w14:textId="458265AF" w:rsidR="00BE5779" w:rsidRDefault="00B2559C" w:rsidP="00B2559C">
      <w:pPr>
        <w:pStyle w:val="FootnoteText"/>
        <w:jc w:val="both"/>
      </w:pPr>
      <w:r w:rsidRPr="00B2559C">
        <w:rPr>
          <w:rFonts w:ascii="Times New Roman" w:hAnsi="Times New Roman" w:cs="Times New Roman"/>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335533"/>
      <w:docPartObj>
        <w:docPartGallery w:val="Page Numbers (Top of Page)"/>
        <w:docPartUnique/>
      </w:docPartObj>
    </w:sdtPr>
    <w:sdtEndPr>
      <w:rPr>
        <w:rFonts w:ascii="Times New Roman" w:hAnsi="Times New Roman" w:cs="Times New Roman"/>
        <w:noProof/>
      </w:rPr>
    </w:sdtEndPr>
    <w:sdtContent>
      <w:p w14:paraId="6CB37A85" w14:textId="36EF9C84" w:rsidR="0063481B" w:rsidRPr="00AB3862" w:rsidRDefault="0063481B">
        <w:pPr>
          <w:pStyle w:val="Header"/>
          <w:jc w:val="center"/>
          <w:rPr>
            <w:rFonts w:ascii="Times New Roman" w:hAnsi="Times New Roman" w:cs="Times New Roman"/>
          </w:rPr>
        </w:pPr>
        <w:r w:rsidRPr="00AB3862">
          <w:rPr>
            <w:rFonts w:ascii="Times New Roman" w:hAnsi="Times New Roman" w:cs="Times New Roman"/>
          </w:rPr>
          <w:fldChar w:fldCharType="begin"/>
        </w:r>
        <w:r w:rsidRPr="00AB3862">
          <w:rPr>
            <w:rFonts w:ascii="Times New Roman" w:hAnsi="Times New Roman" w:cs="Times New Roman"/>
          </w:rPr>
          <w:instrText xml:space="preserve"> PAGE   \* MERGEFORMAT </w:instrText>
        </w:r>
        <w:r w:rsidRPr="00AB3862">
          <w:rPr>
            <w:rFonts w:ascii="Times New Roman" w:hAnsi="Times New Roman" w:cs="Times New Roman"/>
          </w:rPr>
          <w:fldChar w:fldCharType="separate"/>
        </w:r>
        <w:r w:rsidRPr="00AB3862">
          <w:rPr>
            <w:rFonts w:ascii="Times New Roman" w:hAnsi="Times New Roman" w:cs="Times New Roman"/>
            <w:noProof/>
          </w:rPr>
          <w:t>2</w:t>
        </w:r>
        <w:r w:rsidRPr="00AB3862">
          <w:rPr>
            <w:rFonts w:ascii="Times New Roman" w:hAnsi="Times New Roman" w:cs="Times New Roman"/>
            <w:noProof/>
          </w:rPr>
          <w:fldChar w:fldCharType="end"/>
        </w:r>
      </w:p>
    </w:sdtContent>
  </w:sdt>
  <w:p w14:paraId="7CD4CD0A" w14:textId="77777777" w:rsidR="0063481B" w:rsidRDefault="00634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22"/>
    <w:rsid w:val="0007516B"/>
    <w:rsid w:val="00091EB3"/>
    <w:rsid w:val="000B399E"/>
    <w:rsid w:val="001440B5"/>
    <w:rsid w:val="001517C6"/>
    <w:rsid w:val="00192AD8"/>
    <w:rsid w:val="001B301A"/>
    <w:rsid w:val="001D2B1B"/>
    <w:rsid w:val="001F1C2B"/>
    <w:rsid w:val="00216B16"/>
    <w:rsid w:val="002234D2"/>
    <w:rsid w:val="00231875"/>
    <w:rsid w:val="002370EE"/>
    <w:rsid w:val="00244F44"/>
    <w:rsid w:val="0027214E"/>
    <w:rsid w:val="0027255F"/>
    <w:rsid w:val="002B338C"/>
    <w:rsid w:val="002C5BE8"/>
    <w:rsid w:val="002C6360"/>
    <w:rsid w:val="002D2063"/>
    <w:rsid w:val="002E5F2D"/>
    <w:rsid w:val="002F7281"/>
    <w:rsid w:val="003051E0"/>
    <w:rsid w:val="003062D4"/>
    <w:rsid w:val="0031007C"/>
    <w:rsid w:val="00312475"/>
    <w:rsid w:val="00312B33"/>
    <w:rsid w:val="0036423E"/>
    <w:rsid w:val="00365607"/>
    <w:rsid w:val="0041455A"/>
    <w:rsid w:val="00414AB9"/>
    <w:rsid w:val="00416915"/>
    <w:rsid w:val="00426063"/>
    <w:rsid w:val="00436419"/>
    <w:rsid w:val="00457419"/>
    <w:rsid w:val="00461460"/>
    <w:rsid w:val="004679C2"/>
    <w:rsid w:val="00470C1E"/>
    <w:rsid w:val="00480DD9"/>
    <w:rsid w:val="00492A79"/>
    <w:rsid w:val="004B2D80"/>
    <w:rsid w:val="004B495B"/>
    <w:rsid w:val="004C288C"/>
    <w:rsid w:val="004F0182"/>
    <w:rsid w:val="00506D00"/>
    <w:rsid w:val="005C2285"/>
    <w:rsid w:val="005C2CC9"/>
    <w:rsid w:val="005C3FAC"/>
    <w:rsid w:val="006160D6"/>
    <w:rsid w:val="0063481B"/>
    <w:rsid w:val="00644912"/>
    <w:rsid w:val="0064533B"/>
    <w:rsid w:val="00674EC7"/>
    <w:rsid w:val="006844F0"/>
    <w:rsid w:val="006C5E93"/>
    <w:rsid w:val="006C73D8"/>
    <w:rsid w:val="006F590D"/>
    <w:rsid w:val="00745285"/>
    <w:rsid w:val="00746962"/>
    <w:rsid w:val="0075661F"/>
    <w:rsid w:val="00792452"/>
    <w:rsid w:val="007B03BC"/>
    <w:rsid w:val="007E7E5E"/>
    <w:rsid w:val="007F2AED"/>
    <w:rsid w:val="007F4908"/>
    <w:rsid w:val="0082022F"/>
    <w:rsid w:val="00857961"/>
    <w:rsid w:val="008609D9"/>
    <w:rsid w:val="008711A1"/>
    <w:rsid w:val="00875A4D"/>
    <w:rsid w:val="0088748B"/>
    <w:rsid w:val="008B44A8"/>
    <w:rsid w:val="008D11C3"/>
    <w:rsid w:val="008D4F22"/>
    <w:rsid w:val="008E5C06"/>
    <w:rsid w:val="008F74FB"/>
    <w:rsid w:val="00921A9A"/>
    <w:rsid w:val="00927496"/>
    <w:rsid w:val="009313A2"/>
    <w:rsid w:val="00931FEA"/>
    <w:rsid w:val="00954CB5"/>
    <w:rsid w:val="00970DAB"/>
    <w:rsid w:val="0097145B"/>
    <w:rsid w:val="009A3053"/>
    <w:rsid w:val="009C5CB2"/>
    <w:rsid w:val="009E72C7"/>
    <w:rsid w:val="009F3261"/>
    <w:rsid w:val="00A02DF3"/>
    <w:rsid w:val="00A06E05"/>
    <w:rsid w:val="00A15112"/>
    <w:rsid w:val="00A17223"/>
    <w:rsid w:val="00A211F3"/>
    <w:rsid w:val="00A83D76"/>
    <w:rsid w:val="00AB3862"/>
    <w:rsid w:val="00B24864"/>
    <w:rsid w:val="00B2559C"/>
    <w:rsid w:val="00B30383"/>
    <w:rsid w:val="00B42254"/>
    <w:rsid w:val="00B72562"/>
    <w:rsid w:val="00BD488B"/>
    <w:rsid w:val="00BD576A"/>
    <w:rsid w:val="00BE5779"/>
    <w:rsid w:val="00BE74EC"/>
    <w:rsid w:val="00C14100"/>
    <w:rsid w:val="00C32A87"/>
    <w:rsid w:val="00C71268"/>
    <w:rsid w:val="00C74A96"/>
    <w:rsid w:val="00CA6791"/>
    <w:rsid w:val="00CE6DBE"/>
    <w:rsid w:val="00CF0B8F"/>
    <w:rsid w:val="00D46E26"/>
    <w:rsid w:val="00D60547"/>
    <w:rsid w:val="00D65CD9"/>
    <w:rsid w:val="00D93B08"/>
    <w:rsid w:val="00DB745F"/>
    <w:rsid w:val="00DC1CFD"/>
    <w:rsid w:val="00DD522B"/>
    <w:rsid w:val="00DE1F1E"/>
    <w:rsid w:val="00DF359B"/>
    <w:rsid w:val="00E03926"/>
    <w:rsid w:val="00E11CE9"/>
    <w:rsid w:val="00E221CC"/>
    <w:rsid w:val="00E25B16"/>
    <w:rsid w:val="00E35B7F"/>
    <w:rsid w:val="00E456D3"/>
    <w:rsid w:val="00E54BCC"/>
    <w:rsid w:val="00E84D8C"/>
    <w:rsid w:val="00EA0ECC"/>
    <w:rsid w:val="00EA1CFD"/>
    <w:rsid w:val="00EF4781"/>
    <w:rsid w:val="00EF50A9"/>
    <w:rsid w:val="00F21EAE"/>
    <w:rsid w:val="00F3732E"/>
    <w:rsid w:val="00F54B49"/>
    <w:rsid w:val="00F76846"/>
    <w:rsid w:val="00F8534C"/>
    <w:rsid w:val="00F87460"/>
    <w:rsid w:val="00FB70A6"/>
    <w:rsid w:val="00FF44DB"/>
    <w:rsid w:val="00FF49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5C87"/>
  <w15:chartTrackingRefBased/>
  <w15:docId w15:val="{DD803865-CB6E-4371-803F-ACF4BA13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22"/>
    <w:rPr>
      <w:rFonts w:eastAsiaTheme="majorEastAsia" w:cstheme="majorBidi"/>
      <w:color w:val="272727" w:themeColor="text1" w:themeTint="D8"/>
    </w:rPr>
  </w:style>
  <w:style w:type="paragraph" w:styleId="Title">
    <w:name w:val="Title"/>
    <w:basedOn w:val="Normal"/>
    <w:next w:val="Normal"/>
    <w:link w:val="TitleChar"/>
    <w:uiPriority w:val="10"/>
    <w:qFormat/>
    <w:rsid w:val="008D4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22"/>
    <w:pPr>
      <w:spacing w:before="160"/>
      <w:jc w:val="center"/>
    </w:pPr>
    <w:rPr>
      <w:i/>
      <w:iCs/>
      <w:color w:val="404040" w:themeColor="text1" w:themeTint="BF"/>
    </w:rPr>
  </w:style>
  <w:style w:type="character" w:customStyle="1" w:styleId="QuoteChar">
    <w:name w:val="Quote Char"/>
    <w:basedOn w:val="DefaultParagraphFont"/>
    <w:link w:val="Quote"/>
    <w:uiPriority w:val="29"/>
    <w:rsid w:val="008D4F22"/>
    <w:rPr>
      <w:i/>
      <w:iCs/>
      <w:color w:val="404040" w:themeColor="text1" w:themeTint="BF"/>
    </w:rPr>
  </w:style>
  <w:style w:type="paragraph" w:styleId="ListParagraph">
    <w:name w:val="List Paragraph"/>
    <w:basedOn w:val="Normal"/>
    <w:uiPriority w:val="34"/>
    <w:qFormat/>
    <w:rsid w:val="008D4F22"/>
    <w:pPr>
      <w:ind w:left="720"/>
      <w:contextualSpacing/>
    </w:pPr>
  </w:style>
  <w:style w:type="character" w:styleId="IntenseEmphasis">
    <w:name w:val="Intense Emphasis"/>
    <w:basedOn w:val="DefaultParagraphFont"/>
    <w:uiPriority w:val="21"/>
    <w:qFormat/>
    <w:rsid w:val="008D4F22"/>
    <w:rPr>
      <w:i/>
      <w:iCs/>
      <w:color w:val="0F4761" w:themeColor="accent1" w:themeShade="BF"/>
    </w:rPr>
  </w:style>
  <w:style w:type="paragraph" w:styleId="IntenseQuote">
    <w:name w:val="Intense Quote"/>
    <w:basedOn w:val="Normal"/>
    <w:next w:val="Normal"/>
    <w:link w:val="IntenseQuoteChar"/>
    <w:uiPriority w:val="30"/>
    <w:qFormat/>
    <w:rsid w:val="008D4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F22"/>
    <w:rPr>
      <w:i/>
      <w:iCs/>
      <w:color w:val="0F4761" w:themeColor="accent1" w:themeShade="BF"/>
    </w:rPr>
  </w:style>
  <w:style w:type="character" w:styleId="IntenseReference">
    <w:name w:val="Intense Reference"/>
    <w:basedOn w:val="DefaultParagraphFont"/>
    <w:uiPriority w:val="32"/>
    <w:qFormat/>
    <w:rsid w:val="008D4F22"/>
    <w:rPr>
      <w:b/>
      <w:bCs/>
      <w:smallCaps/>
      <w:color w:val="0F4761" w:themeColor="accent1" w:themeShade="BF"/>
      <w:spacing w:val="5"/>
    </w:rPr>
  </w:style>
  <w:style w:type="paragraph" w:styleId="FootnoteText">
    <w:name w:val="footnote text"/>
    <w:basedOn w:val="Normal"/>
    <w:link w:val="FootnoteTextChar"/>
    <w:uiPriority w:val="99"/>
    <w:semiHidden/>
    <w:unhideWhenUsed/>
    <w:rsid w:val="00310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07C"/>
    <w:rPr>
      <w:sz w:val="20"/>
      <w:szCs w:val="20"/>
    </w:rPr>
  </w:style>
  <w:style w:type="character" w:styleId="FootnoteReference">
    <w:name w:val="footnote reference"/>
    <w:basedOn w:val="DefaultParagraphFont"/>
    <w:uiPriority w:val="99"/>
    <w:semiHidden/>
    <w:unhideWhenUsed/>
    <w:rsid w:val="0031007C"/>
    <w:rPr>
      <w:vertAlign w:val="superscript"/>
    </w:rPr>
  </w:style>
  <w:style w:type="character" w:styleId="Hyperlink">
    <w:name w:val="Hyperlink"/>
    <w:basedOn w:val="DefaultParagraphFont"/>
    <w:uiPriority w:val="99"/>
    <w:unhideWhenUsed/>
    <w:rsid w:val="00F54B49"/>
    <w:rPr>
      <w:color w:val="467886" w:themeColor="hyperlink"/>
      <w:u w:val="single"/>
    </w:rPr>
  </w:style>
  <w:style w:type="character" w:styleId="UnresolvedMention">
    <w:name w:val="Unresolved Mention"/>
    <w:basedOn w:val="DefaultParagraphFont"/>
    <w:uiPriority w:val="99"/>
    <w:semiHidden/>
    <w:unhideWhenUsed/>
    <w:rsid w:val="00F54B49"/>
    <w:rPr>
      <w:color w:val="605E5C"/>
      <w:shd w:val="clear" w:color="auto" w:fill="E1DFDD"/>
    </w:rPr>
  </w:style>
  <w:style w:type="paragraph" w:styleId="Header">
    <w:name w:val="header"/>
    <w:basedOn w:val="Normal"/>
    <w:link w:val="HeaderChar"/>
    <w:uiPriority w:val="99"/>
    <w:unhideWhenUsed/>
    <w:rsid w:val="00B248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4864"/>
  </w:style>
  <w:style w:type="paragraph" w:styleId="Footer">
    <w:name w:val="footer"/>
    <w:basedOn w:val="Normal"/>
    <w:link w:val="FooterChar"/>
    <w:uiPriority w:val="99"/>
    <w:unhideWhenUsed/>
    <w:rsid w:val="00B248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83105">
      <w:bodyDiv w:val="1"/>
      <w:marLeft w:val="0"/>
      <w:marRight w:val="0"/>
      <w:marTop w:val="0"/>
      <w:marBottom w:val="0"/>
      <w:divBdr>
        <w:top w:val="none" w:sz="0" w:space="0" w:color="auto"/>
        <w:left w:val="none" w:sz="0" w:space="0" w:color="auto"/>
        <w:bottom w:val="none" w:sz="0" w:space="0" w:color="auto"/>
        <w:right w:val="none" w:sz="0" w:space="0" w:color="auto"/>
      </w:divBdr>
    </w:div>
    <w:div w:id="1167405240">
      <w:bodyDiv w:val="1"/>
      <w:marLeft w:val="0"/>
      <w:marRight w:val="0"/>
      <w:marTop w:val="0"/>
      <w:marBottom w:val="0"/>
      <w:divBdr>
        <w:top w:val="none" w:sz="0" w:space="0" w:color="auto"/>
        <w:left w:val="none" w:sz="0" w:space="0" w:color="auto"/>
        <w:bottom w:val="none" w:sz="0" w:space="0" w:color="auto"/>
        <w:right w:val="none" w:sz="0" w:space="0" w:color="auto"/>
      </w:divBdr>
    </w:div>
    <w:div w:id="1434008730">
      <w:bodyDiv w:val="1"/>
      <w:marLeft w:val="0"/>
      <w:marRight w:val="0"/>
      <w:marTop w:val="0"/>
      <w:marBottom w:val="0"/>
      <w:divBdr>
        <w:top w:val="none" w:sz="0" w:space="0" w:color="auto"/>
        <w:left w:val="none" w:sz="0" w:space="0" w:color="auto"/>
        <w:bottom w:val="none" w:sz="0" w:space="0" w:color="auto"/>
        <w:right w:val="none" w:sz="0" w:space="0" w:color="auto"/>
      </w:divBdr>
    </w:div>
    <w:div w:id="1533300862">
      <w:bodyDiv w:val="1"/>
      <w:marLeft w:val="0"/>
      <w:marRight w:val="0"/>
      <w:marTop w:val="0"/>
      <w:marBottom w:val="0"/>
      <w:divBdr>
        <w:top w:val="none" w:sz="0" w:space="0" w:color="auto"/>
        <w:left w:val="none" w:sz="0" w:space="0" w:color="auto"/>
        <w:bottom w:val="none" w:sz="0" w:space="0" w:color="auto"/>
        <w:right w:val="none" w:sz="0" w:space="0" w:color="auto"/>
      </w:divBdr>
    </w:div>
    <w:div w:id="1725175374">
      <w:bodyDiv w:val="1"/>
      <w:marLeft w:val="0"/>
      <w:marRight w:val="0"/>
      <w:marTop w:val="0"/>
      <w:marBottom w:val="0"/>
      <w:divBdr>
        <w:top w:val="none" w:sz="0" w:space="0" w:color="auto"/>
        <w:left w:val="none" w:sz="0" w:space="0" w:color="auto"/>
        <w:bottom w:val="none" w:sz="0" w:space="0" w:color="auto"/>
        <w:right w:val="none" w:sz="0" w:space="0" w:color="auto"/>
      </w:divBdr>
    </w:div>
    <w:div w:id="182813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p.gov.lv/lv/media/10710/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F284E-207E-4367-B787-04704D41C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3095</Words>
  <Characters>1765</Characters>
  <Application>Microsoft Office Word</Application>
  <DocSecurity>0</DocSecurity>
  <Lines>14</Lines>
  <Paragraphs>9</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Balgalve</dc:creator>
  <cp:keywords/>
  <dc:description/>
  <cp:lastModifiedBy>Marta Bergmane</cp:lastModifiedBy>
  <cp:revision>29</cp:revision>
  <dcterms:created xsi:type="dcterms:W3CDTF">2025-05-06T10:34:00Z</dcterms:created>
  <dcterms:modified xsi:type="dcterms:W3CDTF">2025-05-06T14:44:00Z</dcterms:modified>
</cp:coreProperties>
</file>