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4E28" w14:textId="77777777" w:rsidR="00FE633C" w:rsidRPr="00FE633C" w:rsidRDefault="00FE633C" w:rsidP="00FE633C">
      <w:pPr>
        <w:spacing w:after="0" w:line="240" w:lineRule="auto"/>
        <w:jc w:val="center"/>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b/>
          <w:bCs/>
          <w:i/>
          <w:iCs/>
          <w:color w:val="000000"/>
          <w:kern w:val="0"/>
          <w:sz w:val="48"/>
          <w:szCs w:val="48"/>
          <w:lang w:eastAsia="lv-LV"/>
          <w14:ligatures w14:val="none"/>
        </w:rPr>
        <w:t>VIDES KONSULTATĪVĀ PADOME </w:t>
      </w:r>
    </w:p>
    <w:p w14:paraId="1F284A9F" w14:textId="77777777" w:rsidR="00FE633C" w:rsidRPr="00FE633C" w:rsidRDefault="00FE633C" w:rsidP="00FE633C">
      <w:pPr>
        <w:spacing w:after="0" w:line="240" w:lineRule="auto"/>
        <w:jc w:val="center"/>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0"/>
          <w:szCs w:val="20"/>
          <w:lang w:eastAsia="lv-LV"/>
          <w14:ligatures w14:val="none"/>
        </w:rPr>
        <w:t xml:space="preserve">„Latvijas Dabas fonds”, ”Baltijas krasti”, „Pasaules dabas fonds”, „Ķemeru Nacionālā parka fonds”, “Teiču dabas fonds”, „Latvijas Ornitoloģijas biedrība”, „Vides fakti”„ Vides aizsardzības klubs”,  „Latvijas Makšķernieku asociācija”, „Zaļā brīvība”,”, „Latvijas Botāniķu biedrība”, „Latvijas Atkritumu saimniecības asociācija”,  „Zero Waste Latvija”, „Latvijas Vides pārvaldības asociācija”, „Latvijas Permakultūras biedrība”, „Baltijas Vides forums”, </w:t>
      </w:r>
      <w:proofErr w:type="spellStart"/>
      <w:r w:rsidRPr="00FE633C">
        <w:rPr>
          <w:rFonts w:ascii="Times New Roman" w:eastAsia="Times New Roman" w:hAnsi="Times New Roman" w:cs="Times New Roman"/>
          <w:color w:val="000000"/>
          <w:kern w:val="0"/>
          <w:sz w:val="20"/>
          <w:szCs w:val="20"/>
          <w:lang w:eastAsia="lv-LV"/>
          <w14:ligatures w14:val="none"/>
        </w:rPr>
        <w:t>RīgaZoo</w:t>
      </w:r>
      <w:proofErr w:type="spellEnd"/>
      <w:r w:rsidRPr="00FE633C">
        <w:rPr>
          <w:rFonts w:ascii="Times New Roman" w:eastAsia="Times New Roman" w:hAnsi="Times New Roman" w:cs="Times New Roman"/>
          <w:color w:val="000000"/>
          <w:kern w:val="0"/>
          <w:sz w:val="20"/>
          <w:szCs w:val="20"/>
          <w:lang w:eastAsia="lv-LV"/>
          <w14:ligatures w14:val="none"/>
        </w:rPr>
        <w:t>, </w:t>
      </w:r>
    </w:p>
    <w:p w14:paraId="67C3736D" w14:textId="77777777" w:rsidR="00FE633C" w:rsidRPr="00FE633C" w:rsidRDefault="00FE633C" w:rsidP="00FE633C">
      <w:pPr>
        <w:pBdr>
          <w:bottom w:val="single" w:sz="12" w:space="1" w:color="00000A"/>
        </w:pBdr>
        <w:spacing w:after="0" w:line="240" w:lineRule="auto"/>
        <w:jc w:val="center"/>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b/>
          <w:bCs/>
          <w:color w:val="000000"/>
          <w:kern w:val="0"/>
          <w:lang w:eastAsia="lv-LV"/>
          <w14:ligatures w14:val="none"/>
        </w:rPr>
        <w:t>Rīga, Peldu iela 25, LV-1494</w:t>
      </w:r>
    </w:p>
    <w:p w14:paraId="5030093E"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12.09.2025.</w:t>
      </w:r>
    </w:p>
    <w:p w14:paraId="5DDF77E6"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Nr.1-21/25</w:t>
      </w:r>
    </w:p>
    <w:p w14:paraId="61078D5E" w14:textId="77777777" w:rsidR="00FE633C" w:rsidRPr="00FE633C" w:rsidRDefault="00FE633C" w:rsidP="00FE633C">
      <w:pPr>
        <w:spacing w:after="0" w:line="240" w:lineRule="auto"/>
        <w:jc w:val="right"/>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Klimata un enerģētikas ministrijai </w:t>
      </w:r>
    </w:p>
    <w:p w14:paraId="79C72EAE" w14:textId="77777777" w:rsidR="00FE633C" w:rsidRPr="00FE633C" w:rsidRDefault="00FE633C" w:rsidP="00FE633C">
      <w:pPr>
        <w:spacing w:after="0" w:line="240" w:lineRule="auto"/>
        <w:jc w:val="right"/>
        <w:rPr>
          <w:rFonts w:ascii="Times New Roman" w:eastAsia="Times New Roman" w:hAnsi="Times New Roman" w:cs="Times New Roman"/>
          <w:kern w:val="0"/>
          <w:sz w:val="24"/>
          <w:szCs w:val="24"/>
          <w:lang w:eastAsia="lv-LV"/>
          <w14:ligatures w14:val="none"/>
        </w:rPr>
      </w:pPr>
      <w:hyperlink r:id="rId7" w:history="1">
        <w:r w:rsidRPr="00FE633C">
          <w:rPr>
            <w:rFonts w:ascii="Times New Roman" w:eastAsia="Times New Roman" w:hAnsi="Times New Roman" w:cs="Times New Roman"/>
            <w:color w:val="0000FF"/>
            <w:kern w:val="0"/>
            <w:sz w:val="24"/>
            <w:szCs w:val="24"/>
            <w:u w:val="single"/>
            <w:lang w:eastAsia="lv-LV"/>
            <w14:ligatures w14:val="none"/>
          </w:rPr>
          <w:t>pasts@kem.gov.lv</w:t>
        </w:r>
      </w:hyperlink>
      <w:r w:rsidRPr="00FE633C">
        <w:rPr>
          <w:rFonts w:ascii="Times New Roman" w:eastAsia="Times New Roman" w:hAnsi="Times New Roman" w:cs="Times New Roman"/>
          <w:color w:val="000000"/>
          <w:kern w:val="0"/>
          <w:sz w:val="24"/>
          <w:szCs w:val="24"/>
          <w:lang w:eastAsia="lv-LV"/>
          <w14:ligatures w14:val="none"/>
        </w:rPr>
        <w:t xml:space="preserve">  </w:t>
      </w:r>
    </w:p>
    <w:p w14:paraId="6956B9C0" w14:textId="77777777" w:rsidR="00FE633C" w:rsidRPr="00FE633C" w:rsidRDefault="00FE633C" w:rsidP="00FE633C">
      <w:pPr>
        <w:spacing w:after="0" w:line="240" w:lineRule="auto"/>
        <w:rPr>
          <w:rFonts w:ascii="Times New Roman" w:eastAsia="Times New Roman" w:hAnsi="Times New Roman" w:cs="Times New Roman"/>
          <w:kern w:val="0"/>
          <w:sz w:val="24"/>
          <w:szCs w:val="24"/>
          <w:lang w:eastAsia="lv-LV"/>
          <w14:ligatures w14:val="none"/>
        </w:rPr>
      </w:pPr>
    </w:p>
    <w:p w14:paraId="3F20F45C" w14:textId="77777777" w:rsidR="00FE633C" w:rsidRPr="00FE633C" w:rsidRDefault="00FE633C" w:rsidP="00FE633C">
      <w:pPr>
        <w:spacing w:after="0" w:line="240" w:lineRule="auto"/>
        <w:jc w:val="right"/>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i/>
          <w:iCs/>
          <w:color w:val="000000"/>
          <w:kern w:val="0"/>
          <w:sz w:val="24"/>
          <w:szCs w:val="24"/>
          <w:lang w:eastAsia="lv-LV"/>
          <w14:ligatures w14:val="none"/>
        </w:rPr>
        <w:t>kopija:</w:t>
      </w:r>
    </w:p>
    <w:p w14:paraId="6E4B3FB1" w14:textId="77777777" w:rsidR="00FE633C" w:rsidRPr="00FE633C" w:rsidRDefault="00FE633C" w:rsidP="00FE633C">
      <w:pPr>
        <w:spacing w:after="0" w:line="240" w:lineRule="auto"/>
        <w:jc w:val="right"/>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 Viedās administrācijas un reģionālās attīstības ministrijai </w:t>
      </w:r>
    </w:p>
    <w:p w14:paraId="57D75413" w14:textId="77777777" w:rsidR="00FE633C" w:rsidRPr="00FE633C" w:rsidRDefault="00FE633C" w:rsidP="00FE633C">
      <w:pPr>
        <w:spacing w:after="0" w:line="240" w:lineRule="auto"/>
        <w:jc w:val="right"/>
        <w:rPr>
          <w:rFonts w:ascii="Times New Roman" w:eastAsia="Times New Roman" w:hAnsi="Times New Roman" w:cs="Times New Roman"/>
          <w:kern w:val="0"/>
          <w:sz w:val="24"/>
          <w:szCs w:val="24"/>
          <w:lang w:eastAsia="lv-LV"/>
          <w14:ligatures w14:val="none"/>
        </w:rPr>
      </w:pPr>
      <w:hyperlink r:id="rId8" w:history="1">
        <w:r w:rsidRPr="00FE633C">
          <w:rPr>
            <w:rFonts w:ascii="Times New Roman" w:eastAsia="Times New Roman" w:hAnsi="Times New Roman" w:cs="Times New Roman"/>
            <w:color w:val="0000FF"/>
            <w:kern w:val="0"/>
            <w:sz w:val="24"/>
            <w:szCs w:val="24"/>
            <w:u w:val="single"/>
            <w:lang w:eastAsia="lv-LV"/>
            <w14:ligatures w14:val="none"/>
          </w:rPr>
          <w:t>pasts@varam.gov.lv</w:t>
        </w:r>
      </w:hyperlink>
      <w:r w:rsidRPr="00FE633C">
        <w:rPr>
          <w:rFonts w:ascii="Times New Roman" w:eastAsia="Times New Roman" w:hAnsi="Times New Roman" w:cs="Times New Roman"/>
          <w:color w:val="000000"/>
          <w:kern w:val="0"/>
          <w:sz w:val="24"/>
          <w:szCs w:val="24"/>
          <w:lang w:eastAsia="lv-LV"/>
          <w14:ligatures w14:val="none"/>
        </w:rPr>
        <w:t xml:space="preserve">  </w:t>
      </w:r>
    </w:p>
    <w:p w14:paraId="7AC13098" w14:textId="77777777" w:rsidR="00FE633C" w:rsidRPr="00FE633C" w:rsidRDefault="00FE633C" w:rsidP="00FE633C">
      <w:pPr>
        <w:spacing w:after="0" w:line="240" w:lineRule="auto"/>
        <w:jc w:val="right"/>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 </w:t>
      </w:r>
    </w:p>
    <w:p w14:paraId="6072334C"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i/>
          <w:iCs/>
          <w:color w:val="000000"/>
          <w:kern w:val="0"/>
          <w:sz w:val="24"/>
          <w:szCs w:val="24"/>
          <w:lang w:eastAsia="lv-LV"/>
          <w14:ligatures w14:val="none"/>
        </w:rPr>
        <w:t>Par Klimata un enerģētikas ministrijas Pozīciju Nr. 2 “Par priekšlikumu Eiropas Klimata likuma grozījumiem”</w:t>
      </w:r>
    </w:p>
    <w:p w14:paraId="1826E306" w14:textId="77777777" w:rsidR="00FE633C" w:rsidRPr="00FE633C" w:rsidRDefault="00FE633C" w:rsidP="00FE633C">
      <w:pPr>
        <w:spacing w:after="0" w:line="240" w:lineRule="auto"/>
        <w:rPr>
          <w:rFonts w:ascii="Times New Roman" w:eastAsia="Times New Roman" w:hAnsi="Times New Roman" w:cs="Times New Roman"/>
          <w:kern w:val="0"/>
          <w:sz w:val="24"/>
          <w:szCs w:val="24"/>
          <w:lang w:eastAsia="lv-LV"/>
          <w14:ligatures w14:val="none"/>
        </w:rPr>
      </w:pPr>
    </w:p>
    <w:p w14:paraId="26E00CB0"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ab/>
        <w:t xml:space="preserve">Vides konsultatīvā padome (turpmāk – VKP) ir iepazinusies ar Klimata un enerģētikas ministrijas (turpmāk – KEM) Pozīciju Nr. 2 “Par priekšlikumu Eiropas Klimata likuma grozījumiem” (turpmāk – Pozīcija) un </w:t>
      </w:r>
      <w:r w:rsidRPr="00FE633C">
        <w:rPr>
          <w:rFonts w:ascii="Times New Roman" w:eastAsia="Times New Roman" w:hAnsi="Times New Roman" w:cs="Times New Roman"/>
          <w:b/>
          <w:bCs/>
          <w:color w:val="000000"/>
          <w:kern w:val="0"/>
          <w:sz w:val="24"/>
          <w:szCs w:val="24"/>
          <w:lang w:eastAsia="lv-LV"/>
          <w14:ligatures w14:val="none"/>
        </w:rPr>
        <w:t>neatbalsta</w:t>
      </w:r>
      <w:r w:rsidRPr="00FE633C">
        <w:rPr>
          <w:rFonts w:ascii="Times New Roman" w:eastAsia="Times New Roman" w:hAnsi="Times New Roman" w:cs="Times New Roman"/>
          <w:color w:val="000000"/>
          <w:kern w:val="0"/>
          <w:sz w:val="24"/>
          <w:szCs w:val="24"/>
          <w:lang w:eastAsia="lv-LV"/>
          <w14:ligatures w14:val="none"/>
        </w:rPr>
        <w:t xml:space="preserve"> Pozīcijā iekļauto Latvijas nostāju.</w:t>
      </w:r>
    </w:p>
    <w:p w14:paraId="7C53758E"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ab/>
        <w:t xml:space="preserve"> Īpašu uzmanību vēršam uz šādiem argumentiem:</w:t>
      </w:r>
    </w:p>
    <w:p w14:paraId="28D1BC94" w14:textId="77777777" w:rsidR="00FE633C" w:rsidRPr="00FE633C" w:rsidRDefault="00FE633C" w:rsidP="00FE633C">
      <w:pPr>
        <w:spacing w:after="0" w:line="240" w:lineRule="auto"/>
        <w:rPr>
          <w:rFonts w:ascii="Times New Roman" w:eastAsia="Times New Roman" w:hAnsi="Times New Roman" w:cs="Times New Roman"/>
          <w:kern w:val="0"/>
          <w:sz w:val="24"/>
          <w:szCs w:val="24"/>
          <w:lang w:eastAsia="lv-LV"/>
          <w14:ligatures w14:val="none"/>
        </w:rPr>
      </w:pPr>
    </w:p>
    <w:p w14:paraId="113C3423"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b/>
          <w:bCs/>
          <w:color w:val="000000"/>
          <w:kern w:val="0"/>
          <w:sz w:val="24"/>
          <w:szCs w:val="24"/>
          <w:lang w:eastAsia="lv-LV"/>
          <w14:ligatures w14:val="none"/>
        </w:rPr>
        <w:t>Biomasas kā energoresursa lomas uzsvēršana</w:t>
      </w:r>
    </w:p>
    <w:p w14:paraId="4DA8E94C"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 xml:space="preserve">Nepiekrītam pozīcijā ietvertajam ierosinājumam "tekstā saglabāt skaidru atsauci uz bioenerģiju </w:t>
      </w:r>
      <w:proofErr w:type="spellStart"/>
      <w:r w:rsidRPr="00FE633C">
        <w:rPr>
          <w:rFonts w:ascii="Times New Roman" w:eastAsia="Times New Roman" w:hAnsi="Times New Roman" w:cs="Times New Roman"/>
          <w:color w:val="000000"/>
          <w:kern w:val="0"/>
          <w:sz w:val="24"/>
          <w:szCs w:val="24"/>
          <w:lang w:eastAsia="lv-LV"/>
          <w14:ligatures w14:val="none"/>
        </w:rPr>
        <w:t>atjaunīgo</w:t>
      </w:r>
      <w:proofErr w:type="spellEnd"/>
      <w:r w:rsidRPr="00FE633C">
        <w:rPr>
          <w:rFonts w:ascii="Times New Roman" w:eastAsia="Times New Roman" w:hAnsi="Times New Roman" w:cs="Times New Roman"/>
          <w:color w:val="000000"/>
          <w:kern w:val="0"/>
          <w:sz w:val="24"/>
          <w:szCs w:val="24"/>
          <w:lang w:eastAsia="lv-LV"/>
          <w14:ligatures w14:val="none"/>
        </w:rPr>
        <w:t xml:space="preserve"> energoresursu uzskaitījumā, jo biomasa ir nozīmīgs </w:t>
      </w:r>
      <w:proofErr w:type="spellStart"/>
      <w:r w:rsidRPr="00FE633C">
        <w:rPr>
          <w:rFonts w:ascii="Times New Roman" w:eastAsia="Times New Roman" w:hAnsi="Times New Roman" w:cs="Times New Roman"/>
          <w:color w:val="000000"/>
          <w:kern w:val="0"/>
          <w:sz w:val="24"/>
          <w:szCs w:val="24"/>
          <w:lang w:eastAsia="lv-LV"/>
          <w14:ligatures w14:val="none"/>
        </w:rPr>
        <w:t>atjaunīgās</w:t>
      </w:r>
      <w:proofErr w:type="spellEnd"/>
      <w:r w:rsidRPr="00FE633C">
        <w:rPr>
          <w:rFonts w:ascii="Times New Roman" w:eastAsia="Times New Roman" w:hAnsi="Times New Roman" w:cs="Times New Roman"/>
          <w:color w:val="000000"/>
          <w:kern w:val="0"/>
          <w:sz w:val="24"/>
          <w:szCs w:val="24"/>
          <w:lang w:eastAsia="lv-LV"/>
          <w14:ligatures w14:val="none"/>
        </w:rPr>
        <w:t xml:space="preserve"> enerģijas resurss ES", ņemot vērā meža biomasas ieguves saistītās ietekmes uz bioloģisko daudzveidību, kā arī negatīvo ietekmi uz gaisa kvalitāti.</w:t>
      </w:r>
    </w:p>
    <w:p w14:paraId="640AE67E"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ab/>
        <w:t xml:space="preserve">Dabas skaitīšanas rezultāti liecina, ka bioloģiskās daudzveidības situācija Latvijas mežos ir slikta, it sevišķi biotopu fragmentācijas dēļ[1], kas ir pavisam tieši saistāms ar mežistrādi, jo galvenais Latvijā īstenotais cirtes veids ir kailcirtes[2]. Uz Latvijas meža resursu tiek izdarīts nesamērīgi liels saimniecisks, ekonomisku interešu vadīts spiediens. Meža biomasas izmantošana enerģētikā Latvijā varētu tikt uzskatīta par ilgtspējīgu un </w:t>
      </w:r>
      <w:proofErr w:type="spellStart"/>
      <w:r w:rsidRPr="00FE633C">
        <w:rPr>
          <w:rFonts w:ascii="Times New Roman" w:eastAsia="Times New Roman" w:hAnsi="Times New Roman" w:cs="Times New Roman"/>
          <w:color w:val="000000"/>
          <w:kern w:val="0"/>
          <w:sz w:val="24"/>
          <w:szCs w:val="24"/>
          <w:lang w:eastAsia="lv-LV"/>
          <w14:ligatures w14:val="none"/>
        </w:rPr>
        <w:t>atjaunīgu</w:t>
      </w:r>
      <w:proofErr w:type="spellEnd"/>
      <w:r w:rsidRPr="00FE633C">
        <w:rPr>
          <w:rFonts w:ascii="Times New Roman" w:eastAsia="Times New Roman" w:hAnsi="Times New Roman" w:cs="Times New Roman"/>
          <w:color w:val="000000"/>
          <w:kern w:val="0"/>
          <w:sz w:val="24"/>
          <w:szCs w:val="24"/>
          <w:lang w:eastAsia="lv-LV"/>
          <w14:ligatures w14:val="none"/>
        </w:rPr>
        <w:t xml:space="preserve"> (līdz 2050. gadam), tikai tad, ja mainītos meža apsaimniekošanas politika – mežu apsaimniekošana būtu tāda, kas ilgtermiņā nenodara postu bioloģiskajai daudzveidībai, t. i., dominējošā būtu izlases cirte un tiktu samazināta kailciršu koncentrācija, vairāk atstāti ekoloģiskie koki un to grupas, enerģētikā izmantotu tikai sekundāro meža biomasu, bet ne primāro koksni (izņemot to, kas nenovēršami rodas, iegūstot augstvērtīgo koksni), tiktu ievēroti </w:t>
      </w:r>
      <w:proofErr w:type="spellStart"/>
      <w:r w:rsidRPr="00FE633C">
        <w:rPr>
          <w:rFonts w:ascii="Times New Roman" w:eastAsia="Times New Roman" w:hAnsi="Times New Roman" w:cs="Times New Roman"/>
          <w:color w:val="000000"/>
          <w:kern w:val="0"/>
          <w:sz w:val="24"/>
          <w:szCs w:val="24"/>
          <w:lang w:eastAsia="lv-LV"/>
          <w14:ligatures w14:val="none"/>
        </w:rPr>
        <w:t>ainavekoloģiskie</w:t>
      </w:r>
      <w:proofErr w:type="spellEnd"/>
      <w:r w:rsidRPr="00FE633C">
        <w:rPr>
          <w:rFonts w:ascii="Times New Roman" w:eastAsia="Times New Roman" w:hAnsi="Times New Roman" w:cs="Times New Roman"/>
          <w:color w:val="000000"/>
          <w:kern w:val="0"/>
          <w:sz w:val="24"/>
          <w:szCs w:val="24"/>
          <w:lang w:eastAsia="lv-LV"/>
          <w14:ligatures w14:val="none"/>
        </w:rPr>
        <w:t xml:space="preserve"> principi publisko mežu apsaimniekošanā, sekundārā meža biomasa netiktu iegūta </w:t>
      </w:r>
      <w:proofErr w:type="spellStart"/>
      <w:r w:rsidRPr="00FE633C">
        <w:rPr>
          <w:rFonts w:ascii="Times New Roman" w:eastAsia="Times New Roman" w:hAnsi="Times New Roman" w:cs="Times New Roman"/>
          <w:color w:val="000000"/>
          <w:kern w:val="0"/>
          <w:sz w:val="24"/>
          <w:szCs w:val="24"/>
          <w:lang w:eastAsia="lv-LV"/>
          <w14:ligatures w14:val="none"/>
        </w:rPr>
        <w:t>Natura</w:t>
      </w:r>
      <w:proofErr w:type="spellEnd"/>
      <w:r w:rsidRPr="00FE633C">
        <w:rPr>
          <w:rFonts w:ascii="Times New Roman" w:eastAsia="Times New Roman" w:hAnsi="Times New Roman" w:cs="Times New Roman"/>
          <w:color w:val="000000"/>
          <w:kern w:val="0"/>
          <w:sz w:val="24"/>
          <w:szCs w:val="24"/>
          <w:lang w:eastAsia="lv-LV"/>
          <w14:ligatures w14:val="none"/>
        </w:rPr>
        <w:t xml:space="preserve"> 2000 teritorijās vai ES nozīmes aizsargājamos biotopos, un ZIZIMM sektors būtu neto CO2 piesaistītājs, nevis emisiju avots.</w:t>
      </w:r>
    </w:p>
    <w:p w14:paraId="11396078"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ab/>
        <w:t xml:space="preserve">Atbilstoši IPCC AR6 ziņojuma atziņām, biomasas izmantošana enerģētikā nav vērtējama viennozīmīgi un “Bioenerģijas izmantošana var izraisīt emisiju palielināšanos vai samazināšanos atkarībā no izmantošanas apjoma, pārveides tehnoloģijas, aizstātā kurināmā veida un biomasas ražošanas veida un vietas”[3]. Tāpat ziņojuma 7. nodaļā vairākkārtīgi uzsvērti ar zemes izmantošanu un apmežošanu saistītie riski klimata mērķu sasniegšanas kontekstā. Ar zemes izmantošanu saistītie </w:t>
      </w:r>
      <w:r w:rsidRPr="00FE633C">
        <w:rPr>
          <w:rFonts w:ascii="Times New Roman" w:eastAsia="Times New Roman" w:hAnsi="Times New Roman" w:cs="Times New Roman"/>
          <w:color w:val="000000"/>
          <w:kern w:val="0"/>
          <w:sz w:val="24"/>
          <w:szCs w:val="24"/>
          <w:lang w:eastAsia="lv-LV"/>
          <w14:ligatures w14:val="none"/>
        </w:rPr>
        <w:lastRenderedPageBreak/>
        <w:t>klimata pārmaiņu mazināšanas pasākumi (piemēram, bioenerģija un apmežošana) ir “ļoti atkarīgi no konteksta”, un “nepiemērotu vai nepareizi izstrādātu un īstenotu pasākumu negatīvās sekas var būt ievērojamas, potenciāli ietekmējot [...] ilgtspēju, bioloģisko daudzveidību, plašāku ekosistēmu darbību, iztikas līdzekļus, pārtikas drošību un cilvēku labklājību".[4]</w:t>
      </w:r>
    </w:p>
    <w:p w14:paraId="61369643"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Saskaņā ar Gaisa piesārņojuma samazināšanas rīcības plāna 2025.-2030. gadam projektu, viens no būtiskiem izaicinājumiem gaisa piesārņojuma samazināšanas mērķu sasniegšanai, ka arī gaisa kvalitātes topošo robežvērtību sasniegšanai (jaunā Eiropas Padomes un Parlamenta 2024. gada 23. oktobra direktīva (ES) 2024/2881 „Par gaisa kvalitāti un tīrāku gaisu Eiropā”) līdz 2030. gadam ir biomasas izmantošanas pieaugums un ar to saistītais potenciālais daļiņu emisijas palielinājums. Plānā ir paredzēti vairāki pasākumi šīs negatīvās ietekmes mazināšanai, un meža biomasas kā energoresursa izmantošanas apjoma palielināšana vai atstāšana esošajā apjomā (īpaši mājsaimniecību sektorā) ir uzskatāma par neatbilstošu.</w:t>
      </w:r>
    </w:p>
    <w:p w14:paraId="062F6ACD" w14:textId="77777777" w:rsidR="00FE633C" w:rsidRPr="00FE633C" w:rsidRDefault="00FE633C" w:rsidP="00FE633C">
      <w:pPr>
        <w:spacing w:after="0" w:line="240" w:lineRule="auto"/>
        <w:rPr>
          <w:rFonts w:ascii="Times New Roman" w:eastAsia="Times New Roman" w:hAnsi="Times New Roman" w:cs="Times New Roman"/>
          <w:kern w:val="0"/>
          <w:sz w:val="24"/>
          <w:szCs w:val="24"/>
          <w:lang w:eastAsia="lv-LV"/>
          <w14:ligatures w14:val="none"/>
        </w:rPr>
      </w:pPr>
    </w:p>
    <w:p w14:paraId="6420E182"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b/>
          <w:bCs/>
          <w:color w:val="000000"/>
          <w:kern w:val="0"/>
          <w:sz w:val="24"/>
          <w:szCs w:val="24"/>
          <w:lang w:eastAsia="lv-LV"/>
          <w14:ligatures w14:val="none"/>
        </w:rPr>
        <w:t>Organiskās augsnes un to ietekme uz ZIZIMM mērķu izpildi</w:t>
      </w:r>
    </w:p>
    <w:p w14:paraId="5C782A6A"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 xml:space="preserve">Gan globālā, gan reģionālā kontekstā organiskās augsnes tiek skatītas ne tikai no SEG emisiju radīšanas, bet arī piesaistes viedokļa. Degradēto purvu </w:t>
      </w:r>
      <w:proofErr w:type="spellStart"/>
      <w:r w:rsidRPr="00FE633C">
        <w:rPr>
          <w:rFonts w:ascii="Times New Roman" w:eastAsia="Times New Roman" w:hAnsi="Times New Roman" w:cs="Times New Roman"/>
          <w:color w:val="000000"/>
          <w:kern w:val="0"/>
          <w:sz w:val="24"/>
          <w:szCs w:val="24"/>
          <w:lang w:eastAsia="lv-LV"/>
          <w14:ligatures w14:val="none"/>
        </w:rPr>
        <w:t>renaturalizācija</w:t>
      </w:r>
      <w:proofErr w:type="spellEnd"/>
      <w:r w:rsidRPr="00FE633C">
        <w:rPr>
          <w:rFonts w:ascii="Times New Roman" w:eastAsia="Times New Roman" w:hAnsi="Times New Roman" w:cs="Times New Roman"/>
          <w:color w:val="000000"/>
          <w:kern w:val="0"/>
          <w:sz w:val="24"/>
          <w:szCs w:val="24"/>
          <w:lang w:eastAsia="lv-LV"/>
          <w14:ligatures w14:val="none"/>
        </w:rPr>
        <w:t xml:space="preserve"> un mitruma režīma atjaunošana ir uzskatāmi starp vieniem no efektīvākajiem pasākumiem klimata mērķu sasniegšanai. IPCC AR6 hidroloģiskā režīma atjaunošanu purvos uzskaita starp „</w:t>
      </w:r>
      <w:proofErr w:type="spellStart"/>
      <w:r w:rsidRPr="00FE633C">
        <w:rPr>
          <w:rFonts w:ascii="Times New Roman" w:eastAsia="Times New Roman" w:hAnsi="Times New Roman" w:cs="Times New Roman"/>
          <w:color w:val="000000"/>
          <w:kern w:val="0"/>
          <w:sz w:val="24"/>
          <w:szCs w:val="24"/>
          <w:lang w:eastAsia="lv-LV"/>
          <w14:ligatures w14:val="none"/>
        </w:rPr>
        <w:t>bezriska</w:t>
      </w:r>
      <w:proofErr w:type="spellEnd"/>
      <w:r w:rsidRPr="00FE633C">
        <w:rPr>
          <w:rFonts w:ascii="Times New Roman" w:eastAsia="Times New Roman" w:hAnsi="Times New Roman" w:cs="Times New Roman"/>
          <w:color w:val="000000"/>
          <w:kern w:val="0"/>
          <w:sz w:val="24"/>
          <w:szCs w:val="24"/>
          <w:lang w:eastAsia="lv-LV"/>
          <w14:ligatures w14:val="none"/>
        </w:rPr>
        <w:t xml:space="preserve"> klimata pārmaiņu mazināšanas pasākumiem” [no </w:t>
      </w:r>
      <w:proofErr w:type="spellStart"/>
      <w:r w:rsidRPr="00FE633C">
        <w:rPr>
          <w:rFonts w:ascii="Times New Roman" w:eastAsia="Times New Roman" w:hAnsi="Times New Roman" w:cs="Times New Roman"/>
          <w:color w:val="000000"/>
          <w:kern w:val="0"/>
          <w:sz w:val="24"/>
          <w:szCs w:val="24"/>
          <w:lang w:eastAsia="lv-LV"/>
          <w14:ligatures w14:val="none"/>
        </w:rPr>
        <w:t>regret</w:t>
      </w:r>
      <w:proofErr w:type="spellEnd"/>
      <w:r w:rsidRPr="00FE633C">
        <w:rPr>
          <w:rFonts w:ascii="Times New Roman" w:eastAsia="Times New Roman" w:hAnsi="Times New Roman" w:cs="Times New Roman"/>
          <w:color w:val="000000"/>
          <w:kern w:val="0"/>
          <w:sz w:val="24"/>
          <w:szCs w:val="24"/>
          <w:lang w:eastAsia="lv-LV"/>
          <w14:ligatures w14:val="none"/>
        </w:rPr>
        <w:t xml:space="preserve"> </w:t>
      </w:r>
      <w:proofErr w:type="spellStart"/>
      <w:r w:rsidRPr="00FE633C">
        <w:rPr>
          <w:rFonts w:ascii="Times New Roman" w:eastAsia="Times New Roman" w:hAnsi="Times New Roman" w:cs="Times New Roman"/>
          <w:color w:val="000000"/>
          <w:kern w:val="0"/>
          <w:sz w:val="24"/>
          <w:szCs w:val="24"/>
          <w:lang w:eastAsia="lv-LV"/>
          <w14:ligatures w14:val="none"/>
        </w:rPr>
        <w:t>mitigation</w:t>
      </w:r>
      <w:proofErr w:type="spellEnd"/>
      <w:r w:rsidRPr="00FE633C">
        <w:rPr>
          <w:rFonts w:ascii="Times New Roman" w:eastAsia="Times New Roman" w:hAnsi="Times New Roman" w:cs="Times New Roman"/>
          <w:color w:val="000000"/>
          <w:kern w:val="0"/>
          <w:sz w:val="24"/>
          <w:szCs w:val="24"/>
          <w:lang w:eastAsia="lv-LV"/>
          <w14:ligatures w14:val="none"/>
        </w:rPr>
        <w:t xml:space="preserve"> </w:t>
      </w:r>
      <w:proofErr w:type="spellStart"/>
      <w:r w:rsidRPr="00FE633C">
        <w:rPr>
          <w:rFonts w:ascii="Times New Roman" w:eastAsia="Times New Roman" w:hAnsi="Times New Roman" w:cs="Times New Roman"/>
          <w:color w:val="000000"/>
          <w:kern w:val="0"/>
          <w:sz w:val="24"/>
          <w:szCs w:val="24"/>
          <w:lang w:eastAsia="lv-LV"/>
          <w14:ligatures w14:val="none"/>
        </w:rPr>
        <w:t>option</w:t>
      </w:r>
      <w:proofErr w:type="spellEnd"/>
      <w:r w:rsidRPr="00FE633C">
        <w:rPr>
          <w:rFonts w:ascii="Times New Roman" w:eastAsia="Times New Roman" w:hAnsi="Times New Roman" w:cs="Times New Roman"/>
          <w:color w:val="000000"/>
          <w:kern w:val="0"/>
          <w:sz w:val="24"/>
          <w:szCs w:val="24"/>
          <w:lang w:eastAsia="lv-LV"/>
          <w14:ligatures w14:val="none"/>
        </w:rPr>
        <w:t>], kas samazina CO₂ un N₂O emisijas un transformē teritorijas par oglekļa piesaistītājiem.[5] </w:t>
      </w:r>
    </w:p>
    <w:p w14:paraId="09001DD2"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Arī ES tiesību akti uzsver šo kā prioritāti: ZIZIMM regula (ES) 2018/841[6] nosaka, ka dalībvalstīm jāsamazina emisijas un jāpalielina piesaiste, tostarp organiskajās augsnēs. Savukārt ES Dabas atjaunošanas regula[7] nosaka kvantitatīvus mērķus atjaunot organiskās augsnes un to hidroloģisko režīmu.</w:t>
      </w:r>
    </w:p>
    <w:p w14:paraId="6484B7AF"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ab/>
        <w:t xml:space="preserve">Vēršam uzmanību arī uz tādiem zinātnē balstītiem un Latvijas apstākļiem pielāgotiem projektiem, kas fokusējas uz purvu atjaunošanu efektīvākai klimata politikas mērķu sasniegšanai kā LIFE </w:t>
      </w:r>
      <w:proofErr w:type="spellStart"/>
      <w:r w:rsidRPr="00FE633C">
        <w:rPr>
          <w:rFonts w:ascii="Times New Roman" w:eastAsia="Times New Roman" w:hAnsi="Times New Roman" w:cs="Times New Roman"/>
          <w:color w:val="000000"/>
          <w:kern w:val="0"/>
          <w:sz w:val="24"/>
          <w:szCs w:val="24"/>
          <w:lang w:eastAsia="lv-LV"/>
          <w14:ligatures w14:val="none"/>
        </w:rPr>
        <w:t>PeatCarbon</w:t>
      </w:r>
      <w:proofErr w:type="spellEnd"/>
      <w:r w:rsidRPr="00FE633C">
        <w:rPr>
          <w:rFonts w:ascii="Times New Roman" w:eastAsia="Times New Roman" w:hAnsi="Times New Roman" w:cs="Times New Roman"/>
          <w:color w:val="000000"/>
          <w:kern w:val="0"/>
          <w:sz w:val="24"/>
          <w:szCs w:val="24"/>
          <w:lang w:eastAsia="lv-LV"/>
          <w14:ligatures w14:val="none"/>
        </w:rPr>
        <w:t xml:space="preserve"> (LIFE21-CCM-LV-101074396)[8]. Projekta ietvaros īstenotie hidroloģiskā režīma atjaunošanas pasākumi var kalpot par pamatojumu purvu atjaunošanas pasākumu iekļaušanai Latvijas klimata politikā ZIZIMM sektora mērķu sasniegšanai.</w:t>
      </w:r>
    </w:p>
    <w:p w14:paraId="5287AFD5"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ab/>
        <w:t xml:space="preserve">Papildus, Pozīcijā starp īpašiem apsvērumiem, kas ierobežo Latvijas iespējas sasniegt ES plānotos klimata mērķus, vairākkārt uzsvērts, ka Latvija robežojas ar Krieviju. Pēdējā laikā aizvien biežāk izskan purvu atjaunošanas pierobežā iespējas aizsardzības politikas kontekstā. Piemēram, </w:t>
      </w:r>
      <w:proofErr w:type="spellStart"/>
      <w:r w:rsidRPr="00FE633C">
        <w:rPr>
          <w:rFonts w:ascii="Times New Roman" w:eastAsia="Times New Roman" w:hAnsi="Times New Roman" w:cs="Times New Roman"/>
          <w:color w:val="000000"/>
          <w:kern w:val="0"/>
          <w:sz w:val="24"/>
          <w:szCs w:val="24"/>
          <w:lang w:eastAsia="lv-LV"/>
          <w14:ligatures w14:val="none"/>
        </w:rPr>
        <w:t>Yale</w:t>
      </w:r>
      <w:proofErr w:type="spellEnd"/>
      <w:r w:rsidRPr="00FE633C">
        <w:rPr>
          <w:rFonts w:ascii="Times New Roman" w:eastAsia="Times New Roman" w:hAnsi="Times New Roman" w:cs="Times New Roman"/>
          <w:color w:val="000000"/>
          <w:kern w:val="0"/>
          <w:sz w:val="24"/>
          <w:szCs w:val="24"/>
          <w:lang w:eastAsia="lv-LV"/>
          <w14:ligatures w14:val="none"/>
        </w:rPr>
        <w:t xml:space="preserve"> </w:t>
      </w:r>
      <w:proofErr w:type="spellStart"/>
      <w:r w:rsidRPr="00FE633C">
        <w:rPr>
          <w:rFonts w:ascii="Times New Roman" w:eastAsia="Times New Roman" w:hAnsi="Times New Roman" w:cs="Times New Roman"/>
          <w:color w:val="000000"/>
          <w:kern w:val="0"/>
          <w:sz w:val="24"/>
          <w:szCs w:val="24"/>
          <w:lang w:eastAsia="lv-LV"/>
          <w14:ligatures w14:val="none"/>
        </w:rPr>
        <w:t>Environment</w:t>
      </w:r>
      <w:proofErr w:type="spellEnd"/>
      <w:r w:rsidRPr="00FE633C">
        <w:rPr>
          <w:rFonts w:ascii="Times New Roman" w:eastAsia="Times New Roman" w:hAnsi="Times New Roman" w:cs="Times New Roman"/>
          <w:color w:val="000000"/>
          <w:kern w:val="0"/>
          <w:sz w:val="24"/>
          <w:szCs w:val="24"/>
          <w:lang w:eastAsia="lv-LV"/>
          <w14:ligatures w14:val="none"/>
        </w:rPr>
        <w:t xml:space="preserve"> 360 - raksts, kas tapis sadarbībā ar zinātniekiem un aizsardzības plānotājiem “Kā atjaunotie mitrāji var aizsargāt Eiropu no Krievijas iebrukuma” (2025. gada 10. jūnijs): dokumentē, kā purvi/ atjaunotie mitrāji (piemēram, </w:t>
      </w:r>
      <w:proofErr w:type="spellStart"/>
      <w:r w:rsidRPr="00FE633C">
        <w:rPr>
          <w:rFonts w:ascii="Times New Roman" w:eastAsia="Times New Roman" w:hAnsi="Times New Roman" w:cs="Times New Roman"/>
          <w:color w:val="000000"/>
          <w:kern w:val="0"/>
          <w:sz w:val="24"/>
          <w:szCs w:val="24"/>
          <w:lang w:eastAsia="lv-LV"/>
          <w14:ligatures w14:val="none"/>
        </w:rPr>
        <w:t>Irpiņas</w:t>
      </w:r>
      <w:proofErr w:type="spellEnd"/>
      <w:r w:rsidRPr="00FE633C">
        <w:rPr>
          <w:rFonts w:ascii="Times New Roman" w:eastAsia="Times New Roman" w:hAnsi="Times New Roman" w:cs="Times New Roman"/>
          <w:color w:val="000000"/>
          <w:kern w:val="0"/>
          <w:sz w:val="24"/>
          <w:szCs w:val="24"/>
          <w:lang w:eastAsia="lv-LV"/>
          <w14:ligatures w14:val="none"/>
        </w:rPr>
        <w:t xml:space="preserve"> ielejā) 2022. gadā palēnināja Krievijas uzbrukumu, un izklāsta priekšlikumus par atjaunoto mitrāju “joslu” gar NATO austrumu robežu.[9] </w:t>
      </w:r>
    </w:p>
    <w:p w14:paraId="3A715080" w14:textId="77777777" w:rsidR="00FE633C" w:rsidRPr="00FE633C" w:rsidRDefault="00FE633C" w:rsidP="00FE633C">
      <w:pPr>
        <w:spacing w:after="0" w:line="240" w:lineRule="auto"/>
        <w:rPr>
          <w:rFonts w:ascii="Times New Roman" w:eastAsia="Times New Roman" w:hAnsi="Times New Roman" w:cs="Times New Roman"/>
          <w:kern w:val="0"/>
          <w:sz w:val="24"/>
          <w:szCs w:val="24"/>
          <w:lang w:eastAsia="lv-LV"/>
          <w14:ligatures w14:val="none"/>
        </w:rPr>
      </w:pPr>
    </w:p>
    <w:p w14:paraId="282A1B57"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b/>
          <w:bCs/>
          <w:color w:val="000000"/>
          <w:kern w:val="0"/>
          <w:sz w:val="24"/>
          <w:szCs w:val="24"/>
          <w:lang w:eastAsia="lv-LV"/>
          <w14:ligatures w14:val="none"/>
        </w:rPr>
        <w:t>Par iespēju pārskatīt ES 2040. gada mērķus</w:t>
      </w:r>
    </w:p>
    <w:p w14:paraId="72678E1A"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Iebilstam pret pozīcijā ietverto ierosinājumu pārskatīt 2040. gada mērķa apjomu, kā arī pozīcijā aizstāvēto EKL pārskatīšanas klauzulu, kas dotu iespēju koriģēt 2040.gada mērķa apjomu atkarībā no 2030. gada tiesību aktu ietvara faktiskās īstenošanas gaitas.</w:t>
      </w:r>
    </w:p>
    <w:p w14:paraId="09C36FD0"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ZIZIMM sektora mērķu nesasniegšana 2030. gadā nevar tikt izmantots kā pamatojums 2040.gada mērķu pārskatīšanai.</w:t>
      </w:r>
    </w:p>
    <w:p w14:paraId="29A5357D"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lastRenderedPageBreak/>
        <w:t>  </w:t>
      </w:r>
      <w:r w:rsidRPr="00FE633C">
        <w:rPr>
          <w:rFonts w:ascii="Times New Roman" w:eastAsia="Times New Roman" w:hAnsi="Times New Roman" w:cs="Times New Roman"/>
          <w:color w:val="000000"/>
          <w:kern w:val="0"/>
          <w:sz w:val="24"/>
          <w:szCs w:val="24"/>
          <w:u w:val="single"/>
          <w:lang w:eastAsia="lv-LV"/>
          <w14:ligatures w14:val="none"/>
        </w:rPr>
        <w:t>Pirmkārt,</w:t>
      </w:r>
      <w:r w:rsidRPr="00FE633C">
        <w:rPr>
          <w:rFonts w:ascii="Times New Roman" w:eastAsia="Times New Roman" w:hAnsi="Times New Roman" w:cs="Times New Roman"/>
          <w:color w:val="000000"/>
          <w:kern w:val="0"/>
          <w:sz w:val="24"/>
          <w:szCs w:val="24"/>
          <w:lang w:eastAsia="lv-LV"/>
          <w14:ligatures w14:val="none"/>
        </w:rPr>
        <w:t xml:space="preserve"> šo mērķu nesasniegšana ir rezultāts ilgstošai ZIZIMM sektora nozaru un valsts īstenotai politikai, apzinoties Latvijai saistošos pienākumus nozares emisiju bilances uzlabošanā, taču realitātē īstenojot šiem mērķiem pretēju </w:t>
      </w:r>
      <w:proofErr w:type="spellStart"/>
      <w:r w:rsidRPr="00FE633C">
        <w:rPr>
          <w:rFonts w:ascii="Times New Roman" w:eastAsia="Times New Roman" w:hAnsi="Times New Roman" w:cs="Times New Roman"/>
          <w:color w:val="000000"/>
          <w:kern w:val="0"/>
          <w:sz w:val="24"/>
          <w:szCs w:val="24"/>
          <w:lang w:eastAsia="lv-LV"/>
          <w14:ligatures w14:val="none"/>
        </w:rPr>
        <w:t>rīcībpolitiku</w:t>
      </w:r>
      <w:proofErr w:type="spellEnd"/>
      <w:r w:rsidRPr="00FE633C">
        <w:rPr>
          <w:rFonts w:ascii="Times New Roman" w:eastAsia="Times New Roman" w:hAnsi="Times New Roman" w:cs="Times New Roman"/>
          <w:color w:val="000000"/>
          <w:kern w:val="0"/>
          <w:sz w:val="24"/>
          <w:szCs w:val="24"/>
          <w:lang w:eastAsia="lv-LV"/>
          <w14:ligatures w14:val="none"/>
        </w:rPr>
        <w:t>. Ja prognozētā mērķa nesasniegšana tiek izmantota par argumentu ambīciju samazināšanai, tas rada ļoti nevēlamu precedentu gan citām nozarēm, gan citām valstīm, ka pietiekami novilcinot nepieciešamās pārmaiņas nozarē, būs iespējams saņemt "atlaidi". </w:t>
      </w:r>
    </w:p>
    <w:p w14:paraId="4201B55B"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u w:val="single"/>
          <w:lang w:eastAsia="lv-LV"/>
          <w14:ligatures w14:val="none"/>
        </w:rPr>
        <w:t> Otrkārt,</w:t>
      </w:r>
      <w:r w:rsidRPr="00FE633C">
        <w:rPr>
          <w:rFonts w:ascii="Times New Roman" w:eastAsia="Times New Roman" w:hAnsi="Times New Roman" w:cs="Times New Roman"/>
          <w:color w:val="000000"/>
          <w:kern w:val="0"/>
          <w:sz w:val="24"/>
          <w:szCs w:val="24"/>
          <w:lang w:eastAsia="lv-LV"/>
          <w14:ligatures w14:val="none"/>
        </w:rPr>
        <w:t xml:space="preserve"> Latvijas pozīcija atspoguļo ļoti šauru skatījumu, neņemot vērā to, ka klimata krīze rada aizvien lielākus zaudējumus tautsaimniecībai, tai skaitā pašām piesārņojošajām nozarēm, kam pozīcijā pievērsta sevišķa uzmanība - mežsaimniecībai, kūdras ieguves nozarei, lauksaimniecībai. Latvija atsaucas uz esošajiem pieaugošajiem izdevumiem aizsardzībai, kas mazina pieejamos līdzekļus klimata pasākumiem, taču neņem vērā nākotnes militāros izaicinājumus, kas radīsies no neierobežotas planētas uzkaršanas eskalācijas.</w:t>
      </w:r>
    </w:p>
    <w:p w14:paraId="56973FB2"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 </w:t>
      </w:r>
      <w:r w:rsidRPr="00FE633C">
        <w:rPr>
          <w:rFonts w:ascii="Times New Roman" w:eastAsia="Times New Roman" w:hAnsi="Times New Roman" w:cs="Times New Roman"/>
          <w:color w:val="000000"/>
          <w:kern w:val="0"/>
          <w:sz w:val="24"/>
          <w:szCs w:val="24"/>
          <w:lang w:eastAsia="lv-LV"/>
          <w14:ligatures w14:val="none"/>
        </w:rPr>
        <w:tab/>
        <w:t xml:space="preserve">Latvijas pozīcija esošajā redakcijā rada ļoti augstu risku nesasniegt 2050. gadā </w:t>
      </w:r>
      <w:proofErr w:type="spellStart"/>
      <w:r w:rsidRPr="00FE633C">
        <w:rPr>
          <w:rFonts w:ascii="Times New Roman" w:eastAsia="Times New Roman" w:hAnsi="Times New Roman" w:cs="Times New Roman"/>
          <w:color w:val="000000"/>
          <w:kern w:val="0"/>
          <w:sz w:val="24"/>
          <w:szCs w:val="24"/>
          <w:lang w:eastAsia="lv-LV"/>
          <w14:ligatures w14:val="none"/>
        </w:rPr>
        <w:t>klimatneitralitāti</w:t>
      </w:r>
      <w:proofErr w:type="spellEnd"/>
      <w:r w:rsidRPr="00FE633C">
        <w:rPr>
          <w:rFonts w:ascii="Times New Roman" w:eastAsia="Times New Roman" w:hAnsi="Times New Roman" w:cs="Times New Roman"/>
          <w:color w:val="000000"/>
          <w:kern w:val="0"/>
          <w:sz w:val="24"/>
          <w:szCs w:val="24"/>
          <w:lang w:eastAsia="lv-LV"/>
          <w14:ligatures w14:val="none"/>
        </w:rPr>
        <w:t>. Eiropas Savienības 2040. gada mērķim jābūt tādam, kas padarīs 2050.gada mērķi par iespējamu, nevis radīs nepaceļamu slogu pēdējā desmitgadē, tādēļ atbalstāms būtu kā 2040.gada mērķi noteikt vismaz 90% emisiju samazinājumu pret 1990.gadu. </w:t>
      </w:r>
    </w:p>
    <w:p w14:paraId="03736F20"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ab/>
        <w:t xml:space="preserve">Augstu vērtējot līdzšinējo dialogu ar KEM, </w:t>
      </w:r>
      <w:r w:rsidRPr="00FE633C">
        <w:rPr>
          <w:rFonts w:ascii="Times New Roman" w:eastAsia="Times New Roman" w:hAnsi="Times New Roman" w:cs="Times New Roman"/>
          <w:b/>
          <w:bCs/>
          <w:color w:val="000000"/>
          <w:kern w:val="0"/>
          <w:sz w:val="24"/>
          <w:szCs w:val="24"/>
          <w:lang w:eastAsia="lv-LV"/>
          <w14:ligatures w14:val="none"/>
        </w:rPr>
        <w:t>aicinām pārskatīt Latvijas pozīciju</w:t>
      </w:r>
      <w:r w:rsidRPr="00FE633C">
        <w:rPr>
          <w:rFonts w:ascii="Times New Roman" w:eastAsia="Times New Roman" w:hAnsi="Times New Roman" w:cs="Times New Roman"/>
          <w:color w:val="000000"/>
          <w:kern w:val="0"/>
          <w:sz w:val="24"/>
          <w:szCs w:val="24"/>
          <w:lang w:eastAsia="lv-LV"/>
          <w14:ligatures w14:val="none"/>
        </w:rPr>
        <w:t xml:space="preserve"> </w:t>
      </w:r>
      <w:r w:rsidRPr="00FE633C">
        <w:rPr>
          <w:rFonts w:ascii="Times New Roman" w:eastAsia="Times New Roman" w:hAnsi="Times New Roman" w:cs="Times New Roman"/>
          <w:i/>
          <w:iCs/>
          <w:color w:val="000000"/>
          <w:kern w:val="0"/>
          <w:sz w:val="24"/>
          <w:szCs w:val="24"/>
          <w:lang w:eastAsia="lv-LV"/>
          <w14:ligatures w14:val="none"/>
        </w:rPr>
        <w:t xml:space="preserve">“Par priekšlikumu Eiropas Klimata likuma grozījumiem”, </w:t>
      </w:r>
      <w:r w:rsidRPr="00FE633C">
        <w:rPr>
          <w:rFonts w:ascii="Times New Roman" w:eastAsia="Times New Roman" w:hAnsi="Times New Roman" w:cs="Times New Roman"/>
          <w:color w:val="000000"/>
          <w:kern w:val="0"/>
          <w:sz w:val="24"/>
          <w:szCs w:val="24"/>
          <w:lang w:eastAsia="lv-LV"/>
          <w14:ligatures w14:val="none"/>
        </w:rPr>
        <w:t>ņemot vērā augšminētos apsvērumus.</w:t>
      </w:r>
    </w:p>
    <w:p w14:paraId="7E7AE1D5" w14:textId="77777777" w:rsidR="00FE633C" w:rsidRPr="00FE633C" w:rsidRDefault="00FE633C" w:rsidP="00FE633C">
      <w:pPr>
        <w:spacing w:after="240" w:line="240" w:lineRule="auto"/>
        <w:rPr>
          <w:rFonts w:ascii="Times New Roman" w:eastAsia="Times New Roman" w:hAnsi="Times New Roman" w:cs="Times New Roman"/>
          <w:kern w:val="0"/>
          <w:sz w:val="24"/>
          <w:szCs w:val="24"/>
          <w:lang w:eastAsia="lv-LV"/>
          <w14:ligatures w14:val="none"/>
        </w:rPr>
      </w:pPr>
    </w:p>
    <w:p w14:paraId="4B36A5F5"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Ar cieņu, </w:t>
      </w:r>
    </w:p>
    <w:p w14:paraId="0A899255" w14:textId="77777777" w:rsidR="00FE633C" w:rsidRPr="00FE633C" w:rsidRDefault="00FE633C" w:rsidP="00FE633C">
      <w:pPr>
        <w:spacing w:after="0" w:line="240" w:lineRule="auto"/>
        <w:rPr>
          <w:rFonts w:ascii="Times New Roman" w:eastAsia="Times New Roman" w:hAnsi="Times New Roman" w:cs="Times New Roman"/>
          <w:kern w:val="0"/>
          <w:sz w:val="24"/>
          <w:szCs w:val="24"/>
          <w:lang w:eastAsia="lv-LV"/>
          <w14:ligatures w14:val="none"/>
        </w:rPr>
      </w:pPr>
    </w:p>
    <w:p w14:paraId="5ABF70B0"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Vides konsultatīvās padomes priekšsēdētājs </w:t>
      </w:r>
      <w:r w:rsidRPr="00FE633C">
        <w:rPr>
          <w:rFonts w:ascii="Times New Roman" w:eastAsia="Times New Roman" w:hAnsi="Times New Roman" w:cs="Times New Roman"/>
          <w:color w:val="000000"/>
          <w:kern w:val="0"/>
          <w:sz w:val="24"/>
          <w:szCs w:val="24"/>
          <w:lang w:eastAsia="lv-LV"/>
          <w14:ligatures w14:val="none"/>
        </w:rPr>
        <w:tab/>
      </w:r>
      <w:r w:rsidRPr="00FE633C">
        <w:rPr>
          <w:rFonts w:ascii="Times New Roman" w:eastAsia="Times New Roman" w:hAnsi="Times New Roman" w:cs="Times New Roman"/>
          <w:color w:val="000000"/>
          <w:kern w:val="0"/>
          <w:sz w:val="24"/>
          <w:szCs w:val="24"/>
          <w:lang w:eastAsia="lv-LV"/>
          <w14:ligatures w14:val="none"/>
        </w:rPr>
        <w:tab/>
      </w:r>
      <w:r w:rsidRPr="00FE633C">
        <w:rPr>
          <w:rFonts w:ascii="Times New Roman" w:eastAsia="Times New Roman" w:hAnsi="Times New Roman" w:cs="Times New Roman"/>
          <w:color w:val="000000"/>
          <w:kern w:val="0"/>
          <w:sz w:val="24"/>
          <w:szCs w:val="24"/>
          <w:lang w:eastAsia="lv-LV"/>
          <w14:ligatures w14:val="none"/>
        </w:rPr>
        <w:tab/>
      </w:r>
      <w:r w:rsidRPr="00FE633C">
        <w:rPr>
          <w:rFonts w:ascii="Times New Roman" w:eastAsia="Times New Roman" w:hAnsi="Times New Roman" w:cs="Times New Roman"/>
          <w:color w:val="000000"/>
          <w:kern w:val="0"/>
          <w:sz w:val="24"/>
          <w:szCs w:val="24"/>
          <w:lang w:eastAsia="lv-LV"/>
          <w14:ligatures w14:val="none"/>
        </w:rPr>
        <w:tab/>
        <w:t>Juris Jātnieks </w:t>
      </w:r>
    </w:p>
    <w:p w14:paraId="7D52F769" w14:textId="77777777" w:rsidR="00FE633C" w:rsidRPr="00FE633C" w:rsidRDefault="00FE633C" w:rsidP="00FE633C">
      <w:pPr>
        <w:spacing w:after="240" w:line="240" w:lineRule="auto"/>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kern w:val="0"/>
          <w:sz w:val="24"/>
          <w:szCs w:val="24"/>
          <w:lang w:eastAsia="lv-LV"/>
          <w14:ligatures w14:val="none"/>
        </w:rPr>
        <w:br/>
      </w:r>
    </w:p>
    <w:p w14:paraId="72EA716D" w14:textId="77777777" w:rsidR="00FE633C" w:rsidRPr="00FE633C" w:rsidRDefault="00FE633C" w:rsidP="00FE633C">
      <w:pPr>
        <w:spacing w:line="240" w:lineRule="auto"/>
        <w:jc w:val="center"/>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ŠIS DOKUMENTS IR PARAKSTĪTS AR DROŠU ELEKTRONISKO PARAKSTU UN SATUR LAIKA ZĪMOGU</w:t>
      </w:r>
    </w:p>
    <w:p w14:paraId="270E4D39"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[1]https://admin.stat.gov.lv/system/files/publication/2023-12/Regionalie_klimata_parmainu_raditaji.pdf</w:t>
      </w:r>
    </w:p>
    <w:p w14:paraId="6AB54977"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[2] https://www.daba.gov.lv/lv/media/17202/download?attachment</w:t>
      </w:r>
    </w:p>
    <w:p w14:paraId="47D03831"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[3] https://www.ipcc.ch/report/ar6/wg3/chapter/chapter-3/ </w:t>
      </w:r>
    </w:p>
    <w:p w14:paraId="1A08811A"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[4] https://www.ipcc.ch/report/ar6/wg3/chapter/chapter-7/ </w:t>
      </w:r>
    </w:p>
    <w:p w14:paraId="534D78FE"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[5] https://www.ipcc.ch/report/ar6/wg3/chapter/chapter-7/ </w:t>
      </w:r>
    </w:p>
    <w:p w14:paraId="5E278B1A"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[6]https://eur-lex.europa.eu/legal-content/EN/TXT/?uri=CELEX%3A02018R0841-20230511 </w:t>
      </w:r>
    </w:p>
    <w:p w14:paraId="2E1054B0"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[7] https://eur-lex.europa.eu/legal-content/LV/TXT/HTML/?uri=OJ:L_202401991 </w:t>
      </w:r>
    </w:p>
    <w:p w14:paraId="438DC186"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[8] https://www.peatcarbon.lu.lv/en/ </w:t>
      </w:r>
    </w:p>
    <w:p w14:paraId="30460680" w14:textId="77777777" w:rsidR="00FE633C" w:rsidRPr="00FE633C" w:rsidRDefault="00FE633C" w:rsidP="00FE633C">
      <w:pPr>
        <w:spacing w:after="0" w:line="240" w:lineRule="auto"/>
        <w:jc w:val="both"/>
        <w:rPr>
          <w:rFonts w:ascii="Times New Roman" w:eastAsia="Times New Roman" w:hAnsi="Times New Roman" w:cs="Times New Roman"/>
          <w:kern w:val="0"/>
          <w:sz w:val="24"/>
          <w:szCs w:val="24"/>
          <w:lang w:eastAsia="lv-LV"/>
          <w14:ligatures w14:val="none"/>
        </w:rPr>
      </w:pPr>
      <w:r w:rsidRPr="00FE633C">
        <w:rPr>
          <w:rFonts w:ascii="Times New Roman" w:eastAsia="Times New Roman" w:hAnsi="Times New Roman" w:cs="Times New Roman"/>
          <w:color w:val="000000"/>
          <w:kern w:val="0"/>
          <w:sz w:val="24"/>
          <w:szCs w:val="24"/>
          <w:lang w:eastAsia="lv-LV"/>
          <w14:ligatures w14:val="none"/>
        </w:rPr>
        <w:t>[9] https://e360.yale.edu/features/europe-wetland-defense</w:t>
      </w:r>
    </w:p>
    <w:p w14:paraId="420EC76B" w14:textId="097427A8" w:rsidR="00C521E1" w:rsidRDefault="00FE633C" w:rsidP="00FE633C">
      <w:r w:rsidRPr="00FE633C">
        <w:rPr>
          <w:rFonts w:ascii="Times New Roman" w:eastAsia="Times New Roman" w:hAnsi="Times New Roman" w:cs="Times New Roman"/>
          <w:kern w:val="0"/>
          <w:sz w:val="24"/>
          <w:szCs w:val="24"/>
          <w:lang w:eastAsia="lv-LV"/>
          <w14:ligatures w14:val="none"/>
        </w:rPr>
        <w:br/>
      </w:r>
    </w:p>
    <w:sectPr w:rsidR="00C521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33C"/>
    <w:rsid w:val="001F0B29"/>
    <w:rsid w:val="00AF5E87"/>
    <w:rsid w:val="00C521E1"/>
    <w:rsid w:val="00E05F57"/>
    <w:rsid w:val="00FE63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2E33"/>
  <w15:chartTrackingRefBased/>
  <w15:docId w15:val="{9983E9AC-60F8-4DA1-9DBE-83BA35D5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57"/>
  </w:style>
  <w:style w:type="paragraph" w:styleId="Heading1">
    <w:name w:val="heading 1"/>
    <w:basedOn w:val="Normal"/>
    <w:next w:val="Normal"/>
    <w:link w:val="Heading1Char"/>
    <w:uiPriority w:val="9"/>
    <w:qFormat/>
    <w:rsid w:val="00FE6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3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3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3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3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3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3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3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3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3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3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3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3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33C"/>
    <w:rPr>
      <w:rFonts w:eastAsiaTheme="majorEastAsia" w:cstheme="majorBidi"/>
      <w:color w:val="272727" w:themeColor="text1" w:themeTint="D8"/>
    </w:rPr>
  </w:style>
  <w:style w:type="paragraph" w:styleId="Title">
    <w:name w:val="Title"/>
    <w:basedOn w:val="Normal"/>
    <w:next w:val="Normal"/>
    <w:link w:val="TitleChar"/>
    <w:uiPriority w:val="10"/>
    <w:qFormat/>
    <w:rsid w:val="00FE6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3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33C"/>
    <w:pPr>
      <w:spacing w:before="160"/>
      <w:jc w:val="center"/>
    </w:pPr>
    <w:rPr>
      <w:i/>
      <w:iCs/>
      <w:color w:val="404040" w:themeColor="text1" w:themeTint="BF"/>
    </w:rPr>
  </w:style>
  <w:style w:type="character" w:customStyle="1" w:styleId="QuoteChar">
    <w:name w:val="Quote Char"/>
    <w:basedOn w:val="DefaultParagraphFont"/>
    <w:link w:val="Quote"/>
    <w:uiPriority w:val="29"/>
    <w:rsid w:val="00FE633C"/>
    <w:rPr>
      <w:i/>
      <w:iCs/>
      <w:color w:val="404040" w:themeColor="text1" w:themeTint="BF"/>
    </w:rPr>
  </w:style>
  <w:style w:type="paragraph" w:styleId="ListParagraph">
    <w:name w:val="List Paragraph"/>
    <w:basedOn w:val="Normal"/>
    <w:uiPriority w:val="34"/>
    <w:qFormat/>
    <w:rsid w:val="00FE633C"/>
    <w:pPr>
      <w:ind w:left="720"/>
      <w:contextualSpacing/>
    </w:pPr>
  </w:style>
  <w:style w:type="character" w:styleId="IntenseEmphasis">
    <w:name w:val="Intense Emphasis"/>
    <w:basedOn w:val="DefaultParagraphFont"/>
    <w:uiPriority w:val="21"/>
    <w:qFormat/>
    <w:rsid w:val="00FE633C"/>
    <w:rPr>
      <w:i/>
      <w:iCs/>
      <w:color w:val="0F4761" w:themeColor="accent1" w:themeShade="BF"/>
    </w:rPr>
  </w:style>
  <w:style w:type="paragraph" w:styleId="IntenseQuote">
    <w:name w:val="Intense Quote"/>
    <w:basedOn w:val="Normal"/>
    <w:next w:val="Normal"/>
    <w:link w:val="IntenseQuoteChar"/>
    <w:uiPriority w:val="30"/>
    <w:qFormat/>
    <w:rsid w:val="00FE6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33C"/>
    <w:rPr>
      <w:i/>
      <w:iCs/>
      <w:color w:val="0F4761" w:themeColor="accent1" w:themeShade="BF"/>
    </w:rPr>
  </w:style>
  <w:style w:type="character" w:styleId="IntenseReference">
    <w:name w:val="Intense Reference"/>
    <w:basedOn w:val="DefaultParagraphFont"/>
    <w:uiPriority w:val="32"/>
    <w:qFormat/>
    <w:rsid w:val="00FE63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aram.gov.lv" TargetMode="External"/><Relationship Id="rId3" Type="http://schemas.openxmlformats.org/officeDocument/2006/relationships/customXml" Target="../customXml/item3.xml"/><Relationship Id="rId7" Type="http://schemas.openxmlformats.org/officeDocument/2006/relationships/hyperlink" Target="mailto:pasts@kem.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8" ma:contentTypeDescription="Izveidot jaunu dokumentu." ma:contentTypeScope="" ma:versionID="923e5ffd064c261d4d911333c85c3e3a">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0984b0bb044d515bf45dc045d0a1749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ce8e44c-fa88-44c0-8590-dfda63664a63" xsi:nil="true"/>
  </documentManagement>
</p:properties>
</file>

<file path=customXml/itemProps1.xml><?xml version="1.0" encoding="utf-8"?>
<ds:datastoreItem xmlns:ds="http://schemas.openxmlformats.org/officeDocument/2006/customXml" ds:itemID="{9E45A331-4E32-4BB6-A709-DD2EA8E94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BD3E8-954A-4EEA-B7D1-2AA3450E0A57}">
  <ds:schemaRefs>
    <ds:schemaRef ds:uri="http://schemas.microsoft.com/sharepoint/v3/contenttype/forms"/>
  </ds:schemaRefs>
</ds:datastoreItem>
</file>

<file path=customXml/itemProps3.xml><?xml version="1.0" encoding="utf-8"?>
<ds:datastoreItem xmlns:ds="http://schemas.openxmlformats.org/officeDocument/2006/customXml" ds:itemID="{890DDCF8-2BCB-48CC-97E4-3157DBDA8DBC}">
  <ds:schemaRef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122e0e09-afb4-4bf9-abab-ecc4519bc6eb"/>
    <ds:schemaRef ds:uri="ace8e44c-fa88-44c0-8590-dfda63664a6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5665</Words>
  <Characters>3230</Characters>
  <Application>Microsoft Office Word</Application>
  <DocSecurity>0</DocSecurity>
  <Lines>26</Lines>
  <Paragraphs>17</Paragraphs>
  <ScaleCrop>false</ScaleCrop>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Trušinska</dc:creator>
  <cp:keywords/>
  <dc:description/>
  <cp:lastModifiedBy>Ilze Trušinska</cp:lastModifiedBy>
  <cp:revision>1</cp:revision>
  <dcterms:created xsi:type="dcterms:W3CDTF">2025-09-24T05:21:00Z</dcterms:created>
  <dcterms:modified xsi:type="dcterms:W3CDTF">2025-09-24T05:22:00Z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