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81467" w14:textId="221902DF" w:rsidR="00557504" w:rsidRPr="00514D19" w:rsidRDefault="00557504" w:rsidP="0063636F">
      <w:pPr>
        <w:jc w:val="center"/>
        <w:rPr>
          <w:rFonts w:ascii="Times New Roman" w:hAnsi="Times New Roman" w:cs="Times New Roman"/>
          <w:b/>
          <w:sz w:val="24"/>
          <w:szCs w:val="24"/>
        </w:rPr>
      </w:pPr>
      <w:bookmarkStart w:id="0" w:name="_Hlk12539145"/>
      <w:r w:rsidRPr="00514D19">
        <w:rPr>
          <w:rFonts w:ascii="Times New Roman" w:hAnsi="Times New Roman" w:cs="Times New Roman"/>
          <w:b/>
          <w:sz w:val="24"/>
          <w:szCs w:val="24"/>
        </w:rPr>
        <w:t xml:space="preserve">Informatīvais ziņojums </w:t>
      </w:r>
      <w:r w:rsidRPr="00514D19">
        <w:rPr>
          <w:rFonts w:ascii="Times New Roman" w:hAnsi="Times New Roman" w:cs="Times New Roman"/>
          <w:b/>
          <w:sz w:val="24"/>
          <w:szCs w:val="24"/>
        </w:rPr>
        <w:br/>
        <w:t>„</w:t>
      </w:r>
      <w:r w:rsidR="003B5400">
        <w:rPr>
          <w:rFonts w:ascii="Times New Roman" w:hAnsi="Times New Roman" w:cs="Times New Roman"/>
          <w:b/>
          <w:sz w:val="24"/>
          <w:szCs w:val="24"/>
        </w:rPr>
        <w:t>Pārskats par ziņojumu par</w:t>
      </w:r>
      <w:r w:rsidRPr="003A7AA9">
        <w:rPr>
          <w:rFonts w:ascii="Times New Roman" w:hAnsi="Times New Roman" w:cs="Times New Roman"/>
          <w:b/>
          <w:sz w:val="24"/>
          <w:szCs w:val="24"/>
        </w:rPr>
        <w:t xml:space="preserve"> </w:t>
      </w:r>
      <w:r w:rsidR="003A7AA9" w:rsidRPr="003A7AA9">
        <w:rPr>
          <w:rFonts w:ascii="Times New Roman" w:hAnsi="Times New Roman" w:cs="Times New Roman"/>
          <w:b/>
          <w:sz w:val="24"/>
          <w:szCs w:val="24"/>
        </w:rPr>
        <w:t xml:space="preserve">Padomes 1992. gada 21. maija  direktīvas 92/43/EEK par dabisko dzīvotņu, savvaļas faunas un floras aizsardzību </w:t>
      </w:r>
      <w:r w:rsidRPr="003A7AA9">
        <w:rPr>
          <w:rFonts w:ascii="Times New Roman" w:hAnsi="Times New Roman" w:cs="Times New Roman"/>
          <w:b/>
          <w:sz w:val="24"/>
          <w:szCs w:val="24"/>
        </w:rPr>
        <w:t>ieviešanu 20</w:t>
      </w:r>
      <w:r w:rsidR="006A5CA8" w:rsidRPr="003A7AA9">
        <w:rPr>
          <w:rFonts w:ascii="Times New Roman" w:hAnsi="Times New Roman" w:cs="Times New Roman"/>
          <w:b/>
          <w:sz w:val="24"/>
          <w:szCs w:val="24"/>
        </w:rPr>
        <w:t>1</w:t>
      </w:r>
      <w:r w:rsidR="00D345E5">
        <w:rPr>
          <w:rFonts w:ascii="Times New Roman" w:hAnsi="Times New Roman" w:cs="Times New Roman"/>
          <w:b/>
          <w:sz w:val="24"/>
          <w:szCs w:val="24"/>
        </w:rPr>
        <w:t>9</w:t>
      </w:r>
      <w:r w:rsidR="006A5CA8" w:rsidRPr="003A7AA9">
        <w:rPr>
          <w:rFonts w:ascii="Times New Roman" w:hAnsi="Times New Roman" w:cs="Times New Roman"/>
          <w:b/>
          <w:sz w:val="24"/>
          <w:szCs w:val="24"/>
        </w:rPr>
        <w:t>.-20</w:t>
      </w:r>
      <w:r w:rsidR="00D345E5">
        <w:rPr>
          <w:rFonts w:ascii="Times New Roman" w:hAnsi="Times New Roman" w:cs="Times New Roman"/>
          <w:b/>
          <w:sz w:val="24"/>
          <w:szCs w:val="24"/>
        </w:rPr>
        <w:t>24</w:t>
      </w:r>
      <w:r w:rsidRPr="003A7AA9">
        <w:rPr>
          <w:rFonts w:ascii="Times New Roman" w:hAnsi="Times New Roman" w:cs="Times New Roman"/>
          <w:b/>
          <w:sz w:val="24"/>
          <w:szCs w:val="24"/>
        </w:rPr>
        <w:t>. gadā”</w:t>
      </w:r>
    </w:p>
    <w:bookmarkEnd w:id="0"/>
    <w:p w14:paraId="6AC3A6A8" w14:textId="77777777" w:rsidR="00557504" w:rsidRPr="009E3439" w:rsidRDefault="00557504" w:rsidP="009F6EBE">
      <w:pPr>
        <w:jc w:val="both"/>
        <w:rPr>
          <w:rFonts w:ascii="Times New Roman" w:hAnsi="Times New Roman" w:cs="Times New Roman"/>
          <w:sz w:val="24"/>
          <w:szCs w:val="24"/>
        </w:rPr>
      </w:pPr>
    </w:p>
    <w:p w14:paraId="077FBBA2" w14:textId="77777777" w:rsidR="002F2E58" w:rsidRDefault="006A5CA8" w:rsidP="00474BFA">
      <w:pPr>
        <w:jc w:val="both"/>
        <w:rPr>
          <w:rFonts w:ascii="Times New Roman" w:hAnsi="Times New Roman" w:cs="Times New Roman"/>
          <w:sz w:val="24"/>
          <w:szCs w:val="24"/>
        </w:rPr>
      </w:pPr>
      <w:r>
        <w:rPr>
          <w:rFonts w:ascii="Times New Roman" w:hAnsi="Times New Roman" w:cs="Times New Roman"/>
          <w:sz w:val="24"/>
          <w:szCs w:val="24"/>
        </w:rPr>
        <w:t>Saskaņā ar Sugu un biotopu aizsardzības likuma 5. panta 10.</w:t>
      </w:r>
      <w:r w:rsidRPr="006A5CA8">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006F60AE">
        <w:rPr>
          <w:rFonts w:ascii="Times New Roman" w:hAnsi="Times New Roman" w:cs="Times New Roman"/>
          <w:sz w:val="24"/>
          <w:szCs w:val="24"/>
        </w:rPr>
        <w:t>punktu</w:t>
      </w:r>
      <w:r w:rsidR="00E35998">
        <w:rPr>
          <w:rFonts w:ascii="Times New Roman" w:hAnsi="Times New Roman" w:cs="Times New Roman"/>
          <w:sz w:val="24"/>
          <w:szCs w:val="24"/>
        </w:rPr>
        <w:t>,</w:t>
      </w:r>
      <w:r w:rsidR="006F60AE">
        <w:rPr>
          <w:rFonts w:ascii="Times New Roman" w:hAnsi="Times New Roman" w:cs="Times New Roman"/>
          <w:sz w:val="24"/>
          <w:szCs w:val="24"/>
        </w:rPr>
        <w:t xml:space="preserve"> </w:t>
      </w:r>
      <w:r w:rsidR="00B36752">
        <w:rPr>
          <w:rFonts w:ascii="Times New Roman" w:hAnsi="Times New Roman" w:cs="Times New Roman"/>
          <w:sz w:val="24"/>
          <w:szCs w:val="24"/>
        </w:rPr>
        <w:t>Viedās</w:t>
      </w:r>
      <w:r w:rsidR="00557504" w:rsidRPr="009E3439">
        <w:rPr>
          <w:rFonts w:ascii="Times New Roman" w:hAnsi="Times New Roman" w:cs="Times New Roman"/>
          <w:sz w:val="24"/>
          <w:szCs w:val="24"/>
        </w:rPr>
        <w:t xml:space="preserve"> </w:t>
      </w:r>
      <w:r w:rsidR="00B36752">
        <w:rPr>
          <w:rFonts w:ascii="Times New Roman" w:hAnsi="Times New Roman" w:cs="Times New Roman"/>
          <w:sz w:val="24"/>
          <w:szCs w:val="24"/>
        </w:rPr>
        <w:t>administrācijas</w:t>
      </w:r>
      <w:r w:rsidR="00557504" w:rsidRPr="009E3439">
        <w:rPr>
          <w:rFonts w:ascii="Times New Roman" w:hAnsi="Times New Roman" w:cs="Times New Roman"/>
          <w:sz w:val="24"/>
          <w:szCs w:val="24"/>
        </w:rPr>
        <w:t xml:space="preserve"> un reģionālās attīstības ministrija sniedz </w:t>
      </w:r>
      <w:r w:rsidR="0005034B">
        <w:rPr>
          <w:rFonts w:ascii="Times New Roman" w:hAnsi="Times New Roman" w:cs="Times New Roman"/>
          <w:sz w:val="24"/>
          <w:szCs w:val="24"/>
        </w:rPr>
        <w:t xml:space="preserve">pārskatu par </w:t>
      </w:r>
      <w:r w:rsidR="00557504" w:rsidRPr="009E3439">
        <w:rPr>
          <w:rFonts w:ascii="Times New Roman" w:hAnsi="Times New Roman" w:cs="Times New Roman"/>
          <w:sz w:val="24"/>
          <w:szCs w:val="24"/>
        </w:rPr>
        <w:t>ziņojumu par</w:t>
      </w:r>
      <w:r w:rsidR="00874736">
        <w:rPr>
          <w:rFonts w:ascii="Times New Roman" w:hAnsi="Times New Roman" w:cs="Times New Roman"/>
          <w:sz w:val="24"/>
          <w:szCs w:val="24"/>
        </w:rPr>
        <w:t xml:space="preserve"> Padomes</w:t>
      </w:r>
      <w:r w:rsidR="005110F3">
        <w:rPr>
          <w:rFonts w:ascii="Times New Roman" w:hAnsi="Times New Roman" w:cs="Times New Roman"/>
          <w:sz w:val="24"/>
          <w:szCs w:val="24"/>
        </w:rPr>
        <w:t xml:space="preserve"> 1992.</w:t>
      </w:r>
      <w:r w:rsidR="00B53D36">
        <w:rPr>
          <w:rFonts w:ascii="Times New Roman" w:hAnsi="Times New Roman" w:cs="Times New Roman"/>
          <w:sz w:val="24"/>
          <w:szCs w:val="24"/>
        </w:rPr>
        <w:t> </w:t>
      </w:r>
      <w:r w:rsidR="005110F3">
        <w:rPr>
          <w:rFonts w:ascii="Times New Roman" w:hAnsi="Times New Roman" w:cs="Times New Roman"/>
          <w:sz w:val="24"/>
          <w:szCs w:val="24"/>
        </w:rPr>
        <w:t xml:space="preserve">gada 21. maija </w:t>
      </w:r>
      <w:r w:rsidR="00874736">
        <w:rPr>
          <w:rFonts w:ascii="Times New Roman" w:hAnsi="Times New Roman" w:cs="Times New Roman"/>
          <w:sz w:val="24"/>
          <w:szCs w:val="24"/>
        </w:rPr>
        <w:t xml:space="preserve"> direktīvas 92/43/EEK par dabisko dzīvotņu, savvaļas faunas un floras aizsardzību (turpmāk - Biotopu direktīva)</w:t>
      </w:r>
      <w:r w:rsidR="00557504" w:rsidRPr="009E3439">
        <w:rPr>
          <w:rFonts w:ascii="Times New Roman" w:hAnsi="Times New Roman" w:cs="Times New Roman"/>
          <w:sz w:val="24"/>
          <w:szCs w:val="24"/>
        </w:rPr>
        <w:t xml:space="preserve"> ieviešanu </w:t>
      </w:r>
      <w:r>
        <w:rPr>
          <w:rFonts w:ascii="Times New Roman" w:hAnsi="Times New Roman" w:cs="Times New Roman"/>
          <w:sz w:val="24"/>
          <w:szCs w:val="24"/>
        </w:rPr>
        <w:t>201</w:t>
      </w:r>
      <w:r w:rsidR="00B36752">
        <w:rPr>
          <w:rFonts w:ascii="Times New Roman" w:hAnsi="Times New Roman" w:cs="Times New Roman"/>
          <w:sz w:val="24"/>
          <w:szCs w:val="24"/>
        </w:rPr>
        <w:t>9</w:t>
      </w:r>
      <w:r>
        <w:rPr>
          <w:rFonts w:ascii="Times New Roman" w:hAnsi="Times New Roman" w:cs="Times New Roman"/>
          <w:sz w:val="24"/>
          <w:szCs w:val="24"/>
        </w:rPr>
        <w:t>.-20</w:t>
      </w:r>
      <w:r w:rsidR="00B36752">
        <w:rPr>
          <w:rFonts w:ascii="Times New Roman" w:hAnsi="Times New Roman" w:cs="Times New Roman"/>
          <w:sz w:val="24"/>
          <w:szCs w:val="24"/>
        </w:rPr>
        <w:t>24</w:t>
      </w:r>
      <w:r>
        <w:rPr>
          <w:rFonts w:ascii="Times New Roman" w:hAnsi="Times New Roman" w:cs="Times New Roman"/>
          <w:sz w:val="24"/>
          <w:szCs w:val="24"/>
        </w:rPr>
        <w:t>.</w:t>
      </w:r>
      <w:r w:rsidR="00557504" w:rsidRPr="009E3439">
        <w:rPr>
          <w:rFonts w:ascii="Times New Roman" w:hAnsi="Times New Roman" w:cs="Times New Roman"/>
          <w:sz w:val="24"/>
          <w:szCs w:val="24"/>
        </w:rPr>
        <w:t xml:space="preserve"> gadā. </w:t>
      </w:r>
    </w:p>
    <w:p w14:paraId="2919EF68" w14:textId="79F01B99" w:rsidR="007F5665" w:rsidRDefault="00C66439" w:rsidP="007F5665">
      <w:pPr>
        <w:jc w:val="both"/>
        <w:rPr>
          <w:rFonts w:ascii="Times New Roman" w:hAnsi="Times New Roman" w:cs="Times New Roman"/>
          <w:sz w:val="24"/>
          <w:szCs w:val="24"/>
        </w:rPr>
      </w:pPr>
      <w:r>
        <w:rPr>
          <w:rFonts w:ascii="Times New Roman" w:hAnsi="Times New Roman" w:cs="Times New Roman"/>
          <w:sz w:val="24"/>
          <w:szCs w:val="24"/>
        </w:rPr>
        <w:t xml:space="preserve">Informatīvais ziņojums </w:t>
      </w:r>
      <w:r w:rsidR="00613D53" w:rsidRPr="00613D53">
        <w:rPr>
          <w:rFonts w:ascii="Times New Roman" w:hAnsi="Times New Roman" w:cs="Times New Roman"/>
          <w:sz w:val="24"/>
          <w:szCs w:val="24"/>
        </w:rPr>
        <w:t>„Pārskats par ziņojumu par Padomes 1992. gada 21. maija  direktīvas 92/43/EEK par dabisko dzīvotņu, savvaļas faunas un floras aizsardzību ieviešanu 2019.-2024. gadā</w:t>
      </w:r>
      <w:r w:rsidR="00613D53">
        <w:rPr>
          <w:rFonts w:ascii="Times New Roman" w:hAnsi="Times New Roman" w:cs="Times New Roman"/>
          <w:sz w:val="24"/>
          <w:szCs w:val="24"/>
        </w:rPr>
        <w:t xml:space="preserve">” </w:t>
      </w:r>
      <w:r w:rsidR="007F5665">
        <w:rPr>
          <w:rFonts w:ascii="Times New Roman" w:hAnsi="Times New Roman" w:cs="Times New Roman"/>
          <w:sz w:val="24"/>
          <w:szCs w:val="24"/>
        </w:rPr>
        <w:t xml:space="preserve"> </w:t>
      </w:r>
      <w:r w:rsidR="00AF2FDE">
        <w:rPr>
          <w:rFonts w:ascii="Times New Roman" w:hAnsi="Times New Roman" w:cs="Times New Roman"/>
          <w:sz w:val="24"/>
          <w:szCs w:val="24"/>
        </w:rPr>
        <w:t xml:space="preserve">ir Biotopu direktīvas </w:t>
      </w:r>
      <w:r w:rsidR="007C304B">
        <w:rPr>
          <w:rFonts w:ascii="Times New Roman" w:hAnsi="Times New Roman" w:cs="Times New Roman"/>
          <w:sz w:val="24"/>
          <w:szCs w:val="24"/>
        </w:rPr>
        <w:t>ieviešanas ziņojuma kopsavilku</w:t>
      </w:r>
      <w:r w:rsidR="00E41702">
        <w:rPr>
          <w:rFonts w:ascii="Times New Roman" w:hAnsi="Times New Roman" w:cs="Times New Roman"/>
          <w:sz w:val="24"/>
          <w:szCs w:val="24"/>
        </w:rPr>
        <w:t>ms</w:t>
      </w:r>
      <w:r w:rsidR="00A279CA">
        <w:rPr>
          <w:rFonts w:ascii="Times New Roman" w:hAnsi="Times New Roman" w:cs="Times New Roman"/>
          <w:sz w:val="24"/>
          <w:szCs w:val="24"/>
        </w:rPr>
        <w:t>, kas sniedz apkopojošu informāciju par Eiropas Savienības (turpmāk – ES) nozīmes sugu un biotopu aizsardzības stāvokli</w:t>
      </w:r>
      <w:r w:rsidR="007F5665">
        <w:rPr>
          <w:rFonts w:ascii="Times New Roman" w:hAnsi="Times New Roman" w:cs="Times New Roman"/>
          <w:sz w:val="24"/>
          <w:szCs w:val="24"/>
        </w:rPr>
        <w:t xml:space="preserve"> Latvijā. Līdz ar to informatīvais ziņojums ir uzskatāms par pārskatu Sugu un biotopu aizsardzības likuma 5. panta 10.</w:t>
      </w:r>
      <w:r w:rsidR="007F5665" w:rsidRPr="006A5CA8">
        <w:rPr>
          <w:rFonts w:ascii="Times New Roman" w:hAnsi="Times New Roman" w:cs="Times New Roman"/>
          <w:sz w:val="24"/>
          <w:szCs w:val="24"/>
          <w:vertAlign w:val="superscript"/>
        </w:rPr>
        <w:t>1</w:t>
      </w:r>
      <w:r w:rsidR="007F5665">
        <w:rPr>
          <w:rFonts w:ascii="Times New Roman" w:hAnsi="Times New Roman" w:cs="Times New Roman"/>
          <w:sz w:val="24"/>
          <w:szCs w:val="24"/>
        </w:rPr>
        <w:t xml:space="preserve"> punkta izpratnē. </w:t>
      </w:r>
    </w:p>
    <w:p w14:paraId="3050BED5" w14:textId="77777777" w:rsidR="004F37A0" w:rsidRPr="00A40998" w:rsidRDefault="0095214B" w:rsidP="004F37A0">
      <w:pPr>
        <w:jc w:val="both"/>
        <w:rPr>
          <w:rFonts w:ascii="Times New Roman" w:hAnsi="Times New Roman" w:cs="Times New Roman"/>
          <w:sz w:val="24"/>
          <w:szCs w:val="24"/>
        </w:rPr>
      </w:pPr>
      <w:r w:rsidRPr="004F37A0">
        <w:rPr>
          <w:rFonts w:ascii="Times New Roman" w:hAnsi="Times New Roman" w:cs="Times New Roman"/>
          <w:sz w:val="24"/>
          <w:szCs w:val="24"/>
        </w:rPr>
        <w:t xml:space="preserve">Ziņojums </w:t>
      </w:r>
      <w:r w:rsidR="004B39AB" w:rsidRPr="004F37A0">
        <w:rPr>
          <w:rFonts w:ascii="Times New Roman" w:hAnsi="Times New Roman" w:cs="Times New Roman"/>
          <w:sz w:val="24"/>
          <w:szCs w:val="24"/>
        </w:rPr>
        <w:t>par</w:t>
      </w:r>
      <w:r w:rsidR="004B39AB">
        <w:rPr>
          <w:rFonts w:ascii="Times New Roman" w:hAnsi="Times New Roman" w:cs="Times New Roman"/>
          <w:sz w:val="24"/>
          <w:szCs w:val="24"/>
        </w:rPr>
        <w:t xml:space="preserve"> Biotopu direktīvas ieviešanu (turpmāk – ziņojums) </w:t>
      </w:r>
      <w:r w:rsidRPr="009E3439">
        <w:rPr>
          <w:rFonts w:ascii="Times New Roman" w:hAnsi="Times New Roman" w:cs="Times New Roman"/>
          <w:sz w:val="24"/>
          <w:szCs w:val="24"/>
        </w:rPr>
        <w:t>tiek sagatavots reizi sešos gados saskaņā ar Biotopu direktīvas 17. pant</w:t>
      </w:r>
      <w:r>
        <w:rPr>
          <w:rFonts w:ascii="Times New Roman" w:hAnsi="Times New Roman" w:cs="Times New Roman"/>
          <w:sz w:val="24"/>
          <w:szCs w:val="24"/>
        </w:rPr>
        <w:t>a 1. punktu</w:t>
      </w:r>
      <w:r w:rsidRPr="009E3439">
        <w:rPr>
          <w:rFonts w:ascii="Times New Roman" w:hAnsi="Times New Roman" w:cs="Times New Roman"/>
          <w:sz w:val="24"/>
          <w:szCs w:val="24"/>
        </w:rPr>
        <w:t xml:space="preserve">. </w:t>
      </w:r>
      <w:r w:rsidR="00D33554" w:rsidRPr="00D33554">
        <w:rPr>
          <w:rFonts w:ascii="Times New Roman" w:hAnsi="Times New Roman" w:cs="Times New Roman"/>
          <w:sz w:val="24"/>
          <w:szCs w:val="24"/>
        </w:rPr>
        <w:t xml:space="preserve">Pilnais ziņojums pēc iesniegšanas </w:t>
      </w:r>
      <w:r w:rsidR="00D33554">
        <w:rPr>
          <w:rFonts w:ascii="Times New Roman" w:hAnsi="Times New Roman" w:cs="Times New Roman"/>
          <w:sz w:val="24"/>
          <w:szCs w:val="24"/>
        </w:rPr>
        <w:t>Eiropas Vides aģentūrā (turpmāk – Aģentūra)</w:t>
      </w:r>
      <w:r w:rsidR="00D33554" w:rsidRPr="00D33554">
        <w:rPr>
          <w:rFonts w:ascii="Times New Roman" w:hAnsi="Times New Roman" w:cs="Times New Roman"/>
          <w:sz w:val="24"/>
          <w:szCs w:val="24"/>
        </w:rPr>
        <w:t xml:space="preserve"> būs pieejams tās mājaslapā</w:t>
      </w:r>
      <w:r w:rsidR="00D33554" w:rsidRPr="004F37A0">
        <w:rPr>
          <w:rFonts w:ascii="Times New Roman" w:hAnsi="Times New Roman" w:cs="Times New Roman"/>
          <w:sz w:val="24"/>
          <w:szCs w:val="24"/>
        </w:rPr>
        <w:t xml:space="preserve">.  </w:t>
      </w:r>
      <w:r w:rsidR="004F37A0" w:rsidRPr="004F37A0">
        <w:rPr>
          <w:rFonts w:ascii="Times New Roman" w:hAnsi="Times New Roman" w:cs="Times New Roman"/>
          <w:sz w:val="24"/>
          <w:szCs w:val="24"/>
        </w:rPr>
        <w:t>Ziņojumu sagatavoja Dabas</w:t>
      </w:r>
      <w:r w:rsidR="004F37A0" w:rsidRPr="00A40998">
        <w:rPr>
          <w:rFonts w:ascii="Times New Roman" w:hAnsi="Times New Roman" w:cs="Times New Roman"/>
          <w:sz w:val="24"/>
          <w:szCs w:val="24"/>
        </w:rPr>
        <w:t xml:space="preserve"> aizsardzības pārvalde (turpmāk - DAP).  </w:t>
      </w:r>
    </w:p>
    <w:p w14:paraId="2929C15F" w14:textId="0E015BA3" w:rsidR="0095214B" w:rsidRDefault="0095214B" w:rsidP="0095214B">
      <w:pPr>
        <w:jc w:val="both"/>
        <w:rPr>
          <w:rFonts w:ascii="Times New Roman" w:hAnsi="Times New Roman" w:cs="Times New Roman"/>
          <w:sz w:val="24"/>
          <w:szCs w:val="24"/>
        </w:rPr>
      </w:pPr>
      <w:r>
        <w:rPr>
          <w:rFonts w:ascii="Times New Roman" w:hAnsi="Times New Roman" w:cs="Times New Roman"/>
          <w:sz w:val="24"/>
          <w:szCs w:val="24"/>
        </w:rPr>
        <w:t>Iepriekšējais ziņojums sagatavots 2019. gadā par Biotopu direktīvas ieviešanu 2013.-2018. gadā</w:t>
      </w:r>
      <w:r w:rsidR="005F02C0">
        <w:rPr>
          <w:rFonts w:ascii="Times New Roman" w:hAnsi="Times New Roman" w:cs="Times New Roman"/>
          <w:sz w:val="24"/>
          <w:szCs w:val="24"/>
        </w:rPr>
        <w:t xml:space="preserve"> (pieejams </w:t>
      </w:r>
      <w:hyperlink r:id="rId8" w:history="1">
        <w:r w:rsidR="005F02C0" w:rsidRPr="00CB147B">
          <w:rPr>
            <w:rStyle w:val="Hyperlink"/>
            <w:rFonts w:ascii="Times New Roman" w:hAnsi="Times New Roman" w:cs="Times New Roman"/>
            <w:sz w:val="24"/>
            <w:szCs w:val="24"/>
          </w:rPr>
          <w:t>https://cdr.eionet.europa.eu/lv/eu/art17/envxwalvg</w:t>
        </w:r>
      </w:hyperlink>
      <w:r w:rsidR="005F02C0">
        <w:rPr>
          <w:rFonts w:ascii="Times New Roman" w:hAnsi="Times New Roman" w:cs="Times New Roman"/>
          <w:sz w:val="24"/>
          <w:szCs w:val="24"/>
        </w:rPr>
        <w:t>)</w:t>
      </w:r>
      <w:r>
        <w:rPr>
          <w:rFonts w:ascii="Times New Roman" w:hAnsi="Times New Roman" w:cs="Times New Roman"/>
          <w:sz w:val="24"/>
          <w:szCs w:val="24"/>
        </w:rPr>
        <w:t xml:space="preserve">. </w:t>
      </w:r>
    </w:p>
    <w:p w14:paraId="3E2468A1" w14:textId="675982AC" w:rsidR="009E3439" w:rsidRDefault="009E3439" w:rsidP="00474BFA">
      <w:pPr>
        <w:jc w:val="both"/>
        <w:rPr>
          <w:rFonts w:ascii="Times New Roman" w:hAnsi="Times New Roman" w:cs="Times New Roman"/>
          <w:sz w:val="24"/>
          <w:szCs w:val="24"/>
        </w:rPr>
      </w:pPr>
      <w:r>
        <w:rPr>
          <w:rFonts w:ascii="Times New Roman" w:hAnsi="Times New Roman" w:cs="Times New Roman"/>
          <w:sz w:val="24"/>
          <w:szCs w:val="24"/>
        </w:rPr>
        <w:t xml:space="preserve">Lai palīdzētu </w:t>
      </w:r>
      <w:r w:rsidR="001C4C6F">
        <w:rPr>
          <w:rFonts w:ascii="Times New Roman" w:hAnsi="Times New Roman" w:cs="Times New Roman"/>
          <w:sz w:val="24"/>
          <w:szCs w:val="24"/>
        </w:rPr>
        <w:t>ES dalīb</w:t>
      </w:r>
      <w:r w:rsidR="009C78ED">
        <w:rPr>
          <w:rFonts w:ascii="Times New Roman" w:hAnsi="Times New Roman" w:cs="Times New Roman"/>
          <w:sz w:val="24"/>
          <w:szCs w:val="24"/>
        </w:rPr>
        <w:t xml:space="preserve">valstīm </w:t>
      </w:r>
      <w:r>
        <w:rPr>
          <w:rFonts w:ascii="Times New Roman" w:hAnsi="Times New Roman" w:cs="Times New Roman"/>
          <w:sz w:val="24"/>
          <w:szCs w:val="24"/>
        </w:rPr>
        <w:t xml:space="preserve">ziņojuma sagatavošanā un atvieglotu dažādu </w:t>
      </w:r>
      <w:r w:rsidR="001C4C6F">
        <w:rPr>
          <w:rFonts w:ascii="Times New Roman" w:hAnsi="Times New Roman" w:cs="Times New Roman"/>
          <w:sz w:val="24"/>
          <w:szCs w:val="24"/>
        </w:rPr>
        <w:t xml:space="preserve">ES </w:t>
      </w:r>
      <w:r>
        <w:rPr>
          <w:rFonts w:ascii="Times New Roman" w:hAnsi="Times New Roman" w:cs="Times New Roman"/>
          <w:sz w:val="24"/>
          <w:szCs w:val="24"/>
        </w:rPr>
        <w:t xml:space="preserve">dalībvalstu ziņojumu salīdzināšanu savā starpā, kā arī palīdzētu izstrādāt kopējo ES ziņojumu par Biotopu direktīvas  ieviešanu, ziņojums tiek gatavots pēc </w:t>
      </w:r>
      <w:r w:rsidR="00874736">
        <w:rPr>
          <w:rFonts w:ascii="Times New Roman" w:hAnsi="Times New Roman" w:cs="Times New Roman"/>
          <w:sz w:val="24"/>
          <w:szCs w:val="24"/>
        </w:rPr>
        <w:t>Eiropas Komisijas (turpmāk –</w:t>
      </w:r>
      <w:r w:rsidR="006C0CF4">
        <w:rPr>
          <w:rFonts w:ascii="Times New Roman" w:hAnsi="Times New Roman" w:cs="Times New Roman"/>
          <w:sz w:val="24"/>
          <w:szCs w:val="24"/>
        </w:rPr>
        <w:t xml:space="preserve"> </w:t>
      </w:r>
      <w:r>
        <w:rPr>
          <w:rFonts w:ascii="Times New Roman" w:hAnsi="Times New Roman" w:cs="Times New Roman"/>
          <w:sz w:val="24"/>
          <w:szCs w:val="24"/>
        </w:rPr>
        <w:t>EK</w:t>
      </w:r>
      <w:r w:rsidR="00874736">
        <w:rPr>
          <w:rFonts w:ascii="Times New Roman" w:hAnsi="Times New Roman" w:cs="Times New Roman"/>
          <w:sz w:val="24"/>
          <w:szCs w:val="24"/>
        </w:rPr>
        <w:t xml:space="preserve">) </w:t>
      </w:r>
      <w:r>
        <w:rPr>
          <w:rFonts w:ascii="Times New Roman" w:hAnsi="Times New Roman" w:cs="Times New Roman"/>
          <w:sz w:val="24"/>
          <w:szCs w:val="24"/>
        </w:rPr>
        <w:t xml:space="preserve"> izstrādātas  un apstiprinātas metodikas un  iesniegts elektroniski, izmantojot </w:t>
      </w:r>
      <w:r w:rsidR="000F6A49">
        <w:rPr>
          <w:rFonts w:ascii="Times New Roman" w:hAnsi="Times New Roman" w:cs="Times New Roman"/>
          <w:sz w:val="24"/>
          <w:szCs w:val="24"/>
        </w:rPr>
        <w:t>A</w:t>
      </w:r>
      <w:r>
        <w:rPr>
          <w:rFonts w:ascii="Times New Roman" w:hAnsi="Times New Roman" w:cs="Times New Roman"/>
          <w:sz w:val="24"/>
          <w:szCs w:val="24"/>
        </w:rPr>
        <w:t xml:space="preserve">ģentūras uzturēto </w:t>
      </w:r>
      <w:r w:rsidR="00CC5DDC">
        <w:rPr>
          <w:rFonts w:ascii="Times New Roman" w:hAnsi="Times New Roman" w:cs="Times New Roman"/>
          <w:sz w:val="24"/>
          <w:szCs w:val="24"/>
        </w:rPr>
        <w:t>“</w:t>
      </w:r>
      <w:proofErr w:type="spellStart"/>
      <w:r>
        <w:rPr>
          <w:rFonts w:ascii="Times New Roman" w:hAnsi="Times New Roman" w:cs="Times New Roman"/>
          <w:sz w:val="24"/>
          <w:szCs w:val="24"/>
        </w:rPr>
        <w:t>ReportNet</w:t>
      </w:r>
      <w:proofErr w:type="spellEnd"/>
      <w:r w:rsidR="00CC5DDC">
        <w:rPr>
          <w:rFonts w:ascii="Times New Roman" w:hAnsi="Times New Roman" w:cs="Times New Roman"/>
          <w:sz w:val="24"/>
          <w:szCs w:val="24"/>
        </w:rPr>
        <w:t>”</w:t>
      </w:r>
      <w:r>
        <w:rPr>
          <w:rFonts w:ascii="Times New Roman" w:hAnsi="Times New Roman" w:cs="Times New Roman"/>
          <w:sz w:val="24"/>
          <w:szCs w:val="24"/>
        </w:rPr>
        <w:t xml:space="preserve"> vietni</w:t>
      </w:r>
      <w:r w:rsidR="00532565">
        <w:rPr>
          <w:rStyle w:val="FootnoteReference"/>
          <w:rFonts w:ascii="Times New Roman" w:hAnsi="Times New Roman" w:cs="Times New Roman"/>
          <w:sz w:val="24"/>
          <w:szCs w:val="24"/>
        </w:rPr>
        <w:footnoteReference w:id="1"/>
      </w:r>
      <w:r>
        <w:rPr>
          <w:rFonts w:ascii="Times New Roman" w:hAnsi="Times New Roman" w:cs="Times New Roman"/>
          <w:sz w:val="24"/>
          <w:szCs w:val="24"/>
        </w:rPr>
        <w:t xml:space="preserve">. </w:t>
      </w:r>
      <w:r w:rsidR="003536EA">
        <w:rPr>
          <w:rFonts w:ascii="Times New Roman" w:hAnsi="Times New Roman" w:cs="Times New Roman"/>
          <w:sz w:val="24"/>
          <w:szCs w:val="24"/>
        </w:rPr>
        <w:t xml:space="preserve">Ziņojumu sagatavošanas formāts, ziņojuma aizpildīšanas vadlīnijas, </w:t>
      </w:r>
      <w:r w:rsidR="00BE52AA">
        <w:rPr>
          <w:rFonts w:ascii="Times New Roman" w:hAnsi="Times New Roman" w:cs="Times New Roman"/>
          <w:sz w:val="24"/>
          <w:szCs w:val="24"/>
        </w:rPr>
        <w:t xml:space="preserve">tai skaitā </w:t>
      </w:r>
      <w:r w:rsidR="003536EA">
        <w:rPr>
          <w:rFonts w:ascii="Times New Roman" w:hAnsi="Times New Roman" w:cs="Times New Roman"/>
          <w:sz w:val="24"/>
          <w:szCs w:val="24"/>
        </w:rPr>
        <w:t xml:space="preserve">īpaši aizsargājamo sugu un biotopu aizsardzības stāvokļa vērtēšanas metodika, kā arī cita noderīga informācija ziņojuma sagatavošanai ir pieejama </w:t>
      </w:r>
      <w:r w:rsidR="00430601">
        <w:rPr>
          <w:rFonts w:ascii="Times New Roman" w:hAnsi="Times New Roman" w:cs="Times New Roman"/>
          <w:sz w:val="24"/>
          <w:szCs w:val="24"/>
        </w:rPr>
        <w:t>A</w:t>
      </w:r>
      <w:r w:rsidR="003536EA">
        <w:rPr>
          <w:rFonts w:ascii="Times New Roman" w:hAnsi="Times New Roman" w:cs="Times New Roman"/>
          <w:sz w:val="24"/>
          <w:szCs w:val="24"/>
        </w:rPr>
        <w:t xml:space="preserve">ģentūras atsauču portālā: </w:t>
      </w:r>
      <w:hyperlink r:id="rId9" w:history="1">
        <w:r w:rsidR="003536EA" w:rsidRPr="009D53A4">
          <w:rPr>
            <w:rStyle w:val="Hyperlink"/>
          </w:rPr>
          <w:t>http://cdr.eionet.europa.eu/help/habitats_art17</w:t>
        </w:r>
      </w:hyperlink>
      <w:r w:rsidR="003536EA">
        <w:rPr>
          <w:rStyle w:val="Hyperlink"/>
        </w:rPr>
        <w:t xml:space="preserve"> </w:t>
      </w:r>
    </w:p>
    <w:p w14:paraId="15CEC2A1" w14:textId="5AA86FA5" w:rsidR="0034788F" w:rsidRPr="00082687" w:rsidRDefault="0034788F" w:rsidP="00474BFA">
      <w:pPr>
        <w:jc w:val="both"/>
        <w:rPr>
          <w:rFonts w:ascii="Times New Roman" w:hAnsi="Times New Roman" w:cs="Times New Roman"/>
          <w:sz w:val="24"/>
          <w:szCs w:val="24"/>
        </w:rPr>
      </w:pPr>
      <w:r w:rsidRPr="009E3439">
        <w:rPr>
          <w:rFonts w:ascii="Times New Roman" w:hAnsi="Times New Roman" w:cs="Times New Roman"/>
          <w:sz w:val="24"/>
          <w:szCs w:val="24"/>
        </w:rPr>
        <w:t xml:space="preserve">Ziņojums </w:t>
      </w:r>
      <w:r w:rsidRPr="00082687">
        <w:rPr>
          <w:rFonts w:ascii="Times New Roman" w:hAnsi="Times New Roman" w:cs="Times New Roman"/>
          <w:sz w:val="24"/>
          <w:szCs w:val="24"/>
        </w:rPr>
        <w:t>sastāv no sekojošām daļām:</w:t>
      </w:r>
    </w:p>
    <w:p w14:paraId="380D61AC" w14:textId="6E820BB9" w:rsidR="00155E65" w:rsidRPr="009E3439" w:rsidRDefault="00EE3BA8" w:rsidP="009F6EBE">
      <w:pPr>
        <w:numPr>
          <w:ilvl w:val="0"/>
          <w:numId w:val="6"/>
        </w:numPr>
        <w:jc w:val="both"/>
        <w:rPr>
          <w:rFonts w:ascii="Times New Roman" w:hAnsi="Times New Roman" w:cs="Times New Roman"/>
          <w:sz w:val="24"/>
          <w:szCs w:val="24"/>
        </w:rPr>
      </w:pPr>
      <w:r w:rsidRPr="00082687">
        <w:rPr>
          <w:rFonts w:ascii="Times New Roman" w:hAnsi="Times New Roman" w:cs="Times New Roman"/>
          <w:sz w:val="24"/>
          <w:szCs w:val="24"/>
        </w:rPr>
        <w:t>Vispārējais ziņojums</w:t>
      </w:r>
      <w:r w:rsidR="009C78ED" w:rsidRPr="00082687">
        <w:rPr>
          <w:rFonts w:ascii="Times New Roman" w:hAnsi="Times New Roman" w:cs="Times New Roman"/>
          <w:sz w:val="24"/>
          <w:szCs w:val="24"/>
        </w:rPr>
        <w:t xml:space="preserve"> par Biotopu direktīvā minēto valstu pienākumu ieviešanu pārskata periodā </w:t>
      </w:r>
      <w:r w:rsidR="00661641">
        <w:rPr>
          <w:rFonts w:ascii="Times New Roman" w:hAnsi="Times New Roman" w:cs="Times New Roman"/>
          <w:sz w:val="24"/>
          <w:szCs w:val="24"/>
        </w:rPr>
        <w:t>–</w:t>
      </w:r>
      <w:r w:rsidR="009C78ED" w:rsidRPr="00082687">
        <w:rPr>
          <w:rFonts w:ascii="Times New Roman" w:hAnsi="Times New Roman" w:cs="Times New Roman"/>
          <w:sz w:val="24"/>
          <w:szCs w:val="24"/>
        </w:rPr>
        <w:t xml:space="preserve"> </w:t>
      </w:r>
      <w:r w:rsidR="008E4979" w:rsidRPr="00082687">
        <w:rPr>
          <w:rFonts w:ascii="Times New Roman" w:hAnsi="Times New Roman" w:cs="Times New Roman"/>
          <w:sz w:val="24"/>
          <w:szCs w:val="24"/>
        </w:rPr>
        <w:t xml:space="preserve">ES nozīmes aizsargājamo dabas teritoriju </w:t>
      </w:r>
      <w:proofErr w:type="spellStart"/>
      <w:r w:rsidRPr="00082687">
        <w:rPr>
          <w:rFonts w:ascii="Times New Roman" w:hAnsi="Times New Roman" w:cs="Times New Roman"/>
          <w:sz w:val="24"/>
          <w:szCs w:val="24"/>
        </w:rPr>
        <w:t>Natura</w:t>
      </w:r>
      <w:proofErr w:type="spellEnd"/>
      <w:r w:rsidRPr="00082687">
        <w:rPr>
          <w:rFonts w:ascii="Times New Roman" w:hAnsi="Times New Roman" w:cs="Times New Roman"/>
          <w:sz w:val="24"/>
          <w:szCs w:val="24"/>
        </w:rPr>
        <w:t xml:space="preserve"> 2000</w:t>
      </w:r>
      <w:r w:rsidR="008E4979" w:rsidRPr="00082687">
        <w:rPr>
          <w:rFonts w:ascii="Times New Roman" w:hAnsi="Times New Roman" w:cs="Times New Roman"/>
          <w:sz w:val="24"/>
          <w:szCs w:val="24"/>
        </w:rPr>
        <w:t xml:space="preserve">  </w:t>
      </w:r>
      <w:r w:rsidRPr="00082687">
        <w:rPr>
          <w:rFonts w:ascii="Times New Roman" w:hAnsi="Times New Roman" w:cs="Times New Roman"/>
          <w:sz w:val="24"/>
          <w:szCs w:val="24"/>
        </w:rPr>
        <w:t xml:space="preserve">teritoriju </w:t>
      </w:r>
      <w:r w:rsidR="008E4979" w:rsidRPr="00082687">
        <w:rPr>
          <w:rFonts w:ascii="Times New Roman" w:hAnsi="Times New Roman" w:cs="Times New Roman"/>
          <w:sz w:val="24"/>
          <w:szCs w:val="24"/>
        </w:rPr>
        <w:t xml:space="preserve">(turpmāk – </w:t>
      </w:r>
      <w:proofErr w:type="spellStart"/>
      <w:r w:rsidR="008E4979" w:rsidRPr="00082687">
        <w:rPr>
          <w:rFonts w:ascii="Times New Roman" w:hAnsi="Times New Roman" w:cs="Times New Roman"/>
          <w:sz w:val="24"/>
          <w:szCs w:val="24"/>
        </w:rPr>
        <w:t>Natura</w:t>
      </w:r>
      <w:proofErr w:type="spellEnd"/>
      <w:r w:rsidR="008E4979" w:rsidRPr="00082687">
        <w:rPr>
          <w:rFonts w:ascii="Times New Roman" w:hAnsi="Times New Roman" w:cs="Times New Roman"/>
          <w:sz w:val="24"/>
          <w:szCs w:val="24"/>
        </w:rPr>
        <w:t xml:space="preserve"> 2000 teritorijas) s</w:t>
      </w:r>
      <w:r w:rsidRPr="00082687">
        <w:rPr>
          <w:rFonts w:ascii="Times New Roman" w:hAnsi="Times New Roman" w:cs="Times New Roman"/>
          <w:sz w:val="24"/>
          <w:szCs w:val="24"/>
        </w:rPr>
        <w:t xml:space="preserve">kaits, platība, informācija par </w:t>
      </w:r>
      <w:r w:rsidRPr="00082687">
        <w:rPr>
          <w:rFonts w:ascii="Times New Roman" w:hAnsi="Times New Roman" w:cs="Times New Roman"/>
          <w:sz w:val="24"/>
          <w:szCs w:val="24"/>
        </w:rPr>
        <w:lastRenderedPageBreak/>
        <w:t xml:space="preserve">dabas aizsardzības plāniem, to ieviešanu, </w:t>
      </w:r>
      <w:r w:rsidR="006415E1" w:rsidRPr="00082687">
        <w:rPr>
          <w:rFonts w:ascii="Times New Roman" w:hAnsi="Times New Roman" w:cs="Times New Roman"/>
          <w:sz w:val="24"/>
          <w:szCs w:val="24"/>
        </w:rPr>
        <w:t xml:space="preserve">ietekmes uz </w:t>
      </w:r>
      <w:proofErr w:type="spellStart"/>
      <w:r w:rsidRPr="00082687">
        <w:rPr>
          <w:rFonts w:ascii="Times New Roman" w:hAnsi="Times New Roman" w:cs="Times New Roman"/>
          <w:sz w:val="24"/>
          <w:szCs w:val="24"/>
        </w:rPr>
        <w:t>Natura</w:t>
      </w:r>
      <w:proofErr w:type="spellEnd"/>
      <w:r w:rsidRPr="00082687">
        <w:rPr>
          <w:rFonts w:ascii="Times New Roman" w:hAnsi="Times New Roman" w:cs="Times New Roman"/>
          <w:sz w:val="24"/>
          <w:szCs w:val="24"/>
        </w:rPr>
        <w:t xml:space="preserve"> 2000 </w:t>
      </w:r>
      <w:r w:rsidR="006415E1" w:rsidRPr="00082687">
        <w:rPr>
          <w:rFonts w:ascii="Times New Roman" w:hAnsi="Times New Roman" w:cs="Times New Roman"/>
          <w:sz w:val="24"/>
          <w:szCs w:val="24"/>
        </w:rPr>
        <w:t xml:space="preserve">teritorijām </w:t>
      </w:r>
      <w:proofErr w:type="spellStart"/>
      <w:r w:rsidRPr="00082687">
        <w:rPr>
          <w:rFonts w:ascii="Times New Roman" w:hAnsi="Times New Roman" w:cs="Times New Roman"/>
          <w:sz w:val="24"/>
          <w:szCs w:val="24"/>
        </w:rPr>
        <w:t>izvērtējumi</w:t>
      </w:r>
      <w:proofErr w:type="spellEnd"/>
      <w:r w:rsidRPr="00082687">
        <w:rPr>
          <w:rFonts w:ascii="Times New Roman" w:hAnsi="Times New Roman" w:cs="Times New Roman"/>
          <w:sz w:val="24"/>
          <w:szCs w:val="24"/>
        </w:rPr>
        <w:t>, piemērotie kompe</w:t>
      </w:r>
      <w:r w:rsidRPr="009E3439">
        <w:rPr>
          <w:rFonts w:ascii="Times New Roman" w:hAnsi="Times New Roman" w:cs="Times New Roman"/>
          <w:sz w:val="24"/>
          <w:szCs w:val="24"/>
        </w:rPr>
        <w:t>nsējošie p</w:t>
      </w:r>
      <w:r w:rsidR="009C78ED">
        <w:rPr>
          <w:rFonts w:ascii="Times New Roman" w:hAnsi="Times New Roman" w:cs="Times New Roman"/>
          <w:sz w:val="24"/>
          <w:szCs w:val="24"/>
        </w:rPr>
        <w:t xml:space="preserve">asākumi, </w:t>
      </w:r>
      <w:proofErr w:type="spellStart"/>
      <w:r w:rsidR="009C78ED">
        <w:rPr>
          <w:rFonts w:ascii="Times New Roman" w:hAnsi="Times New Roman" w:cs="Times New Roman"/>
          <w:sz w:val="24"/>
          <w:szCs w:val="24"/>
        </w:rPr>
        <w:t>reintrodukcija</w:t>
      </w:r>
      <w:proofErr w:type="spellEnd"/>
      <w:r w:rsidR="009C78ED">
        <w:rPr>
          <w:rFonts w:ascii="Times New Roman" w:hAnsi="Times New Roman" w:cs="Times New Roman"/>
          <w:sz w:val="24"/>
          <w:szCs w:val="24"/>
        </w:rPr>
        <w:t>, u.tml.</w:t>
      </w:r>
      <w:r w:rsidR="00661641">
        <w:rPr>
          <w:rFonts w:ascii="Times New Roman" w:hAnsi="Times New Roman" w:cs="Times New Roman"/>
          <w:sz w:val="24"/>
          <w:szCs w:val="24"/>
        </w:rPr>
        <w:t>;</w:t>
      </w:r>
    </w:p>
    <w:p w14:paraId="7468CC63" w14:textId="7469F028" w:rsidR="00155E65" w:rsidRPr="009E3439" w:rsidRDefault="00A40998" w:rsidP="009F6EBE">
      <w:pPr>
        <w:numPr>
          <w:ilvl w:val="0"/>
          <w:numId w:val="6"/>
        </w:numPr>
        <w:jc w:val="both"/>
        <w:rPr>
          <w:rFonts w:ascii="Times New Roman" w:hAnsi="Times New Roman" w:cs="Times New Roman"/>
          <w:sz w:val="24"/>
          <w:szCs w:val="24"/>
        </w:rPr>
      </w:pPr>
      <w:r>
        <w:rPr>
          <w:rFonts w:ascii="Times New Roman" w:hAnsi="Times New Roman" w:cs="Times New Roman"/>
          <w:sz w:val="24"/>
          <w:szCs w:val="24"/>
        </w:rPr>
        <w:t>I</w:t>
      </w:r>
      <w:r w:rsidR="006415E1">
        <w:rPr>
          <w:rFonts w:ascii="Times New Roman" w:hAnsi="Times New Roman" w:cs="Times New Roman"/>
          <w:sz w:val="24"/>
          <w:szCs w:val="24"/>
        </w:rPr>
        <w:t>zvērtējuma a</w:t>
      </w:r>
      <w:r w:rsidR="00EE3BA8" w:rsidRPr="009E3439">
        <w:rPr>
          <w:rFonts w:ascii="Times New Roman" w:hAnsi="Times New Roman" w:cs="Times New Roman"/>
          <w:sz w:val="24"/>
          <w:szCs w:val="24"/>
        </w:rPr>
        <w:t xml:space="preserve">nketa par katru </w:t>
      </w:r>
      <w:r w:rsidR="00874736">
        <w:rPr>
          <w:rFonts w:ascii="Times New Roman" w:hAnsi="Times New Roman" w:cs="Times New Roman"/>
          <w:sz w:val="24"/>
          <w:szCs w:val="24"/>
        </w:rPr>
        <w:t xml:space="preserve">Latvijā sastopamo </w:t>
      </w:r>
      <w:r w:rsidR="00EE3BA8" w:rsidRPr="009E3439">
        <w:rPr>
          <w:rFonts w:ascii="Times New Roman" w:hAnsi="Times New Roman" w:cs="Times New Roman"/>
          <w:sz w:val="24"/>
          <w:szCs w:val="24"/>
        </w:rPr>
        <w:t>ES nozīmes sugu un biotopu</w:t>
      </w:r>
      <w:r w:rsidR="00661641">
        <w:rPr>
          <w:rFonts w:ascii="Times New Roman" w:hAnsi="Times New Roman" w:cs="Times New Roman"/>
          <w:sz w:val="24"/>
          <w:szCs w:val="24"/>
        </w:rPr>
        <w:t>;</w:t>
      </w:r>
    </w:p>
    <w:p w14:paraId="7375E80D" w14:textId="5CDF58ED" w:rsidR="00155E65" w:rsidRPr="009E3439" w:rsidRDefault="00EE3BA8" w:rsidP="009F6EBE">
      <w:pPr>
        <w:numPr>
          <w:ilvl w:val="0"/>
          <w:numId w:val="6"/>
        </w:numPr>
        <w:jc w:val="both"/>
        <w:rPr>
          <w:rFonts w:ascii="Times New Roman" w:hAnsi="Times New Roman" w:cs="Times New Roman"/>
          <w:sz w:val="24"/>
          <w:szCs w:val="24"/>
        </w:rPr>
      </w:pPr>
      <w:r w:rsidRPr="009E3439">
        <w:rPr>
          <w:rFonts w:ascii="Times New Roman" w:hAnsi="Times New Roman" w:cs="Times New Roman"/>
          <w:sz w:val="24"/>
          <w:szCs w:val="24"/>
        </w:rPr>
        <w:t xml:space="preserve">Sastopamības un dabiskās izplatības areāla </w:t>
      </w:r>
      <w:r w:rsidR="00874736">
        <w:rPr>
          <w:rFonts w:ascii="Times New Roman" w:hAnsi="Times New Roman" w:cs="Times New Roman"/>
          <w:sz w:val="24"/>
          <w:szCs w:val="24"/>
        </w:rPr>
        <w:t>kartes</w:t>
      </w:r>
      <w:r w:rsidRPr="009E3439">
        <w:rPr>
          <w:rFonts w:ascii="Times New Roman" w:hAnsi="Times New Roman" w:cs="Times New Roman"/>
          <w:sz w:val="24"/>
          <w:szCs w:val="24"/>
        </w:rPr>
        <w:t xml:space="preserve"> (10x10km tīkls)</w:t>
      </w:r>
      <w:r w:rsidR="00661641">
        <w:rPr>
          <w:rFonts w:ascii="Times New Roman" w:hAnsi="Times New Roman" w:cs="Times New Roman"/>
          <w:sz w:val="24"/>
          <w:szCs w:val="24"/>
        </w:rPr>
        <w:t>.</w:t>
      </w:r>
    </w:p>
    <w:p w14:paraId="6F2C9878" w14:textId="433DC36B" w:rsidR="0058227E" w:rsidRPr="00082687" w:rsidRDefault="006914B0" w:rsidP="00474BFA">
      <w:pPr>
        <w:jc w:val="both"/>
        <w:rPr>
          <w:rFonts w:ascii="Times New Roman" w:hAnsi="Times New Roman" w:cs="Times New Roman"/>
          <w:sz w:val="24"/>
          <w:szCs w:val="24"/>
        </w:rPr>
      </w:pPr>
      <w:r>
        <w:rPr>
          <w:rFonts w:ascii="Times New Roman" w:hAnsi="Times New Roman" w:cs="Times New Roman"/>
          <w:sz w:val="24"/>
          <w:szCs w:val="24"/>
        </w:rPr>
        <w:t>Ziņojumā</w:t>
      </w:r>
      <w:r w:rsidR="0058227E" w:rsidRPr="00082687">
        <w:rPr>
          <w:rFonts w:ascii="Times New Roman" w:hAnsi="Times New Roman" w:cs="Times New Roman"/>
          <w:sz w:val="24"/>
          <w:szCs w:val="24"/>
        </w:rPr>
        <w:t xml:space="preserve"> nav iekļauta informācija par Latvijā sastopamām putnu sugām. </w:t>
      </w:r>
      <w:r w:rsidR="006208EF" w:rsidRPr="00082687">
        <w:rPr>
          <w:rFonts w:ascii="Times New Roman" w:hAnsi="Times New Roman" w:cs="Times New Roman"/>
          <w:sz w:val="24"/>
          <w:szCs w:val="24"/>
        </w:rPr>
        <w:t xml:space="preserve">Tā kā putnu sugu aizsardzību nosaka Eiropas Parlamenta un Padomes </w:t>
      </w:r>
      <w:r w:rsidR="009B566B" w:rsidRPr="00082687">
        <w:rPr>
          <w:rFonts w:ascii="Times New Roman" w:hAnsi="Times New Roman" w:cs="Times New Roman"/>
          <w:sz w:val="24"/>
          <w:szCs w:val="24"/>
        </w:rPr>
        <w:t>2009.</w:t>
      </w:r>
      <w:r w:rsidR="009B566B">
        <w:rPr>
          <w:rFonts w:ascii="Times New Roman" w:hAnsi="Times New Roman" w:cs="Times New Roman"/>
          <w:sz w:val="24"/>
          <w:szCs w:val="24"/>
        </w:rPr>
        <w:t> </w:t>
      </w:r>
      <w:r w:rsidR="009B566B" w:rsidRPr="00082687">
        <w:rPr>
          <w:rFonts w:ascii="Times New Roman" w:hAnsi="Times New Roman" w:cs="Times New Roman"/>
          <w:sz w:val="24"/>
          <w:szCs w:val="24"/>
        </w:rPr>
        <w:t>gada 30.</w:t>
      </w:r>
      <w:r w:rsidR="009B566B">
        <w:rPr>
          <w:rFonts w:ascii="Times New Roman" w:hAnsi="Times New Roman" w:cs="Times New Roman"/>
          <w:sz w:val="24"/>
          <w:szCs w:val="24"/>
        </w:rPr>
        <w:t> </w:t>
      </w:r>
      <w:r w:rsidR="009B566B" w:rsidRPr="00082687">
        <w:rPr>
          <w:rFonts w:ascii="Times New Roman" w:hAnsi="Times New Roman" w:cs="Times New Roman"/>
          <w:sz w:val="24"/>
          <w:szCs w:val="24"/>
        </w:rPr>
        <w:t>novembr</w:t>
      </w:r>
      <w:r w:rsidR="009B566B">
        <w:rPr>
          <w:rFonts w:ascii="Times New Roman" w:hAnsi="Times New Roman" w:cs="Times New Roman"/>
          <w:sz w:val="24"/>
          <w:szCs w:val="24"/>
        </w:rPr>
        <w:t>a</w:t>
      </w:r>
      <w:r w:rsidR="009B566B" w:rsidRPr="00082687">
        <w:rPr>
          <w:rFonts w:ascii="Times New Roman" w:hAnsi="Times New Roman" w:cs="Times New Roman"/>
          <w:sz w:val="24"/>
          <w:szCs w:val="24"/>
        </w:rPr>
        <w:t xml:space="preserve"> </w:t>
      </w:r>
      <w:r w:rsidR="006208EF" w:rsidRPr="00082687">
        <w:rPr>
          <w:rFonts w:ascii="Times New Roman" w:hAnsi="Times New Roman" w:cs="Times New Roman"/>
          <w:sz w:val="24"/>
          <w:szCs w:val="24"/>
        </w:rPr>
        <w:t>direktīva 2009/14</w:t>
      </w:r>
      <w:r w:rsidR="009B566B">
        <w:rPr>
          <w:rFonts w:ascii="Times New Roman" w:hAnsi="Times New Roman" w:cs="Times New Roman"/>
          <w:sz w:val="24"/>
          <w:szCs w:val="24"/>
        </w:rPr>
        <w:t>7</w:t>
      </w:r>
      <w:r w:rsidR="006208EF" w:rsidRPr="00082687">
        <w:rPr>
          <w:rFonts w:ascii="Times New Roman" w:hAnsi="Times New Roman" w:cs="Times New Roman"/>
          <w:sz w:val="24"/>
          <w:szCs w:val="24"/>
        </w:rPr>
        <w:t xml:space="preserve">/EK par savvaļas putnu aizsardzību, tad </w:t>
      </w:r>
      <w:r>
        <w:rPr>
          <w:rFonts w:ascii="Times New Roman" w:hAnsi="Times New Roman" w:cs="Times New Roman"/>
          <w:sz w:val="24"/>
          <w:szCs w:val="24"/>
        </w:rPr>
        <w:t>ziņojums</w:t>
      </w:r>
      <w:r w:rsidR="006208EF" w:rsidRPr="00082687">
        <w:rPr>
          <w:rFonts w:ascii="Times New Roman" w:hAnsi="Times New Roman" w:cs="Times New Roman"/>
          <w:sz w:val="24"/>
          <w:szCs w:val="24"/>
        </w:rPr>
        <w:t xml:space="preserve"> par putnu sugām  </w:t>
      </w:r>
      <w:r w:rsidR="00F557C0">
        <w:rPr>
          <w:rFonts w:ascii="Times New Roman" w:hAnsi="Times New Roman" w:cs="Times New Roman"/>
          <w:sz w:val="24"/>
          <w:szCs w:val="24"/>
        </w:rPr>
        <w:t xml:space="preserve">tiek </w:t>
      </w:r>
      <w:r w:rsidR="0058227E" w:rsidRPr="00082687">
        <w:rPr>
          <w:rFonts w:ascii="Times New Roman" w:hAnsi="Times New Roman" w:cs="Times New Roman"/>
          <w:sz w:val="24"/>
          <w:szCs w:val="24"/>
        </w:rPr>
        <w:t>gatavo</w:t>
      </w:r>
      <w:r w:rsidR="006208EF" w:rsidRPr="00082687">
        <w:rPr>
          <w:rFonts w:ascii="Times New Roman" w:hAnsi="Times New Roman" w:cs="Times New Roman"/>
          <w:sz w:val="24"/>
          <w:szCs w:val="24"/>
        </w:rPr>
        <w:t>t</w:t>
      </w:r>
      <w:r w:rsidR="0005034B">
        <w:rPr>
          <w:rFonts w:ascii="Times New Roman" w:hAnsi="Times New Roman" w:cs="Times New Roman"/>
          <w:sz w:val="24"/>
          <w:szCs w:val="24"/>
        </w:rPr>
        <w:t>s</w:t>
      </w:r>
      <w:r w:rsidR="006208EF" w:rsidRPr="00082687">
        <w:rPr>
          <w:rFonts w:ascii="Times New Roman" w:hAnsi="Times New Roman" w:cs="Times New Roman"/>
          <w:sz w:val="24"/>
          <w:szCs w:val="24"/>
        </w:rPr>
        <w:t xml:space="preserve">  atbilstoši </w:t>
      </w:r>
      <w:r w:rsidR="005E23D2" w:rsidRPr="00082687">
        <w:rPr>
          <w:rFonts w:ascii="Times New Roman" w:hAnsi="Times New Roman" w:cs="Times New Roman"/>
          <w:sz w:val="24"/>
          <w:szCs w:val="24"/>
        </w:rPr>
        <w:t xml:space="preserve">šīs </w:t>
      </w:r>
      <w:r w:rsidR="00D976DF">
        <w:rPr>
          <w:rFonts w:ascii="Times New Roman" w:hAnsi="Times New Roman" w:cs="Times New Roman"/>
          <w:sz w:val="24"/>
          <w:szCs w:val="24"/>
        </w:rPr>
        <w:t xml:space="preserve">direktīvas </w:t>
      </w:r>
      <w:r w:rsidR="006208EF" w:rsidRPr="00082687">
        <w:rPr>
          <w:rFonts w:ascii="Times New Roman" w:hAnsi="Times New Roman" w:cs="Times New Roman"/>
          <w:sz w:val="24"/>
          <w:szCs w:val="24"/>
        </w:rPr>
        <w:t xml:space="preserve">12. pantam </w:t>
      </w:r>
      <w:r w:rsidR="0058227E" w:rsidRPr="00082687">
        <w:rPr>
          <w:rFonts w:ascii="Times New Roman" w:hAnsi="Times New Roman" w:cs="Times New Roman"/>
          <w:sz w:val="24"/>
          <w:szCs w:val="24"/>
        </w:rPr>
        <w:t xml:space="preserve">un </w:t>
      </w:r>
      <w:r w:rsidR="00D077BA">
        <w:rPr>
          <w:rFonts w:ascii="Times New Roman" w:hAnsi="Times New Roman" w:cs="Times New Roman"/>
          <w:sz w:val="24"/>
          <w:szCs w:val="24"/>
        </w:rPr>
        <w:t xml:space="preserve">tiks </w:t>
      </w:r>
      <w:r w:rsidR="0058227E" w:rsidRPr="00082687">
        <w:rPr>
          <w:rFonts w:ascii="Times New Roman" w:hAnsi="Times New Roman" w:cs="Times New Roman"/>
          <w:sz w:val="24"/>
          <w:szCs w:val="24"/>
        </w:rPr>
        <w:t>iesnie</w:t>
      </w:r>
      <w:r w:rsidR="006208EF" w:rsidRPr="00082687">
        <w:rPr>
          <w:rFonts w:ascii="Times New Roman" w:hAnsi="Times New Roman" w:cs="Times New Roman"/>
          <w:sz w:val="24"/>
          <w:szCs w:val="24"/>
        </w:rPr>
        <w:t>gt</w:t>
      </w:r>
      <w:r w:rsidR="00532AB0">
        <w:rPr>
          <w:rFonts w:ascii="Times New Roman" w:hAnsi="Times New Roman" w:cs="Times New Roman"/>
          <w:sz w:val="24"/>
          <w:szCs w:val="24"/>
        </w:rPr>
        <w:t>s</w:t>
      </w:r>
      <w:r w:rsidR="0058227E" w:rsidRPr="00082687">
        <w:rPr>
          <w:rFonts w:ascii="Times New Roman" w:hAnsi="Times New Roman" w:cs="Times New Roman"/>
          <w:sz w:val="24"/>
          <w:szCs w:val="24"/>
        </w:rPr>
        <w:t xml:space="preserve"> EK</w:t>
      </w:r>
      <w:r w:rsidR="0058227E" w:rsidRPr="00CC020E">
        <w:rPr>
          <w:rFonts w:ascii="Times New Roman" w:hAnsi="Times New Roman" w:cs="Times New Roman"/>
          <w:sz w:val="24"/>
          <w:szCs w:val="24"/>
        </w:rPr>
        <w:t>.</w:t>
      </w:r>
      <w:r w:rsidR="0058227E" w:rsidRPr="00082687">
        <w:rPr>
          <w:rFonts w:ascii="Times New Roman" w:hAnsi="Times New Roman" w:cs="Times New Roman"/>
          <w:sz w:val="24"/>
          <w:szCs w:val="24"/>
        </w:rPr>
        <w:t xml:space="preserve"> </w:t>
      </w:r>
    </w:p>
    <w:p w14:paraId="1CE222F1" w14:textId="107DC7FD" w:rsidR="00391888" w:rsidRDefault="00391888" w:rsidP="00474BFA">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Atbilstoši Biotopu direktīvas 17. pantam, pamatojoties uz visu ES dalībvalstu iesniegtaj</w:t>
      </w:r>
      <w:r w:rsidR="006914B0">
        <w:rPr>
          <w:rFonts w:ascii="Times New Roman" w:eastAsiaTheme="minorEastAsia" w:hAnsi="Times New Roman" w:cs="Times New Roman"/>
          <w:sz w:val="24"/>
          <w:szCs w:val="24"/>
        </w:rPr>
        <w:t>iem</w:t>
      </w:r>
      <w:r>
        <w:rPr>
          <w:rFonts w:ascii="Times New Roman" w:eastAsiaTheme="minorEastAsia" w:hAnsi="Times New Roman" w:cs="Times New Roman"/>
          <w:sz w:val="24"/>
          <w:szCs w:val="24"/>
        </w:rPr>
        <w:t xml:space="preserve"> </w:t>
      </w:r>
      <w:r w:rsidR="006914B0">
        <w:rPr>
          <w:rFonts w:ascii="Times New Roman" w:eastAsiaTheme="minorEastAsia" w:hAnsi="Times New Roman" w:cs="Times New Roman"/>
          <w:sz w:val="24"/>
          <w:szCs w:val="24"/>
        </w:rPr>
        <w:t>ziņojumiem</w:t>
      </w:r>
      <w:r>
        <w:rPr>
          <w:rFonts w:ascii="Times New Roman" w:eastAsiaTheme="minorEastAsia" w:hAnsi="Times New Roman" w:cs="Times New Roman"/>
          <w:sz w:val="24"/>
          <w:szCs w:val="24"/>
        </w:rPr>
        <w:t>, līdz 20</w:t>
      </w:r>
      <w:r w:rsidR="005B19B6">
        <w:rPr>
          <w:rFonts w:ascii="Times New Roman" w:eastAsiaTheme="minorEastAsia" w:hAnsi="Times New Roman" w:cs="Times New Roman"/>
          <w:sz w:val="24"/>
          <w:szCs w:val="24"/>
        </w:rPr>
        <w:t>26</w:t>
      </w:r>
      <w:r>
        <w:rPr>
          <w:rFonts w:ascii="Times New Roman" w:eastAsiaTheme="minorEastAsia" w:hAnsi="Times New Roman" w:cs="Times New Roman"/>
          <w:sz w:val="24"/>
          <w:szCs w:val="24"/>
        </w:rPr>
        <w:t xml:space="preserve">. gada beigām EK izstrādās konsolidēto ES </w:t>
      </w:r>
      <w:r w:rsidR="006914B0">
        <w:rPr>
          <w:rFonts w:ascii="Times New Roman" w:eastAsiaTheme="minorEastAsia" w:hAnsi="Times New Roman" w:cs="Times New Roman"/>
          <w:sz w:val="24"/>
          <w:szCs w:val="24"/>
        </w:rPr>
        <w:t>ziņojumu</w:t>
      </w:r>
      <w:r>
        <w:rPr>
          <w:rFonts w:ascii="Times New Roman" w:eastAsiaTheme="minorEastAsia" w:hAnsi="Times New Roman" w:cs="Times New Roman"/>
          <w:sz w:val="24"/>
          <w:szCs w:val="24"/>
        </w:rPr>
        <w:t xml:space="preserve"> par Biotopu direktīvas ieviešanu visās ES dalībvalstīs. </w:t>
      </w:r>
    </w:p>
    <w:p w14:paraId="2A632808" w14:textId="77777777" w:rsidR="00514D19" w:rsidRDefault="00514D19" w:rsidP="009F6EBE">
      <w:pPr>
        <w:ind w:left="360"/>
        <w:jc w:val="both"/>
        <w:rPr>
          <w:rFonts w:ascii="Times New Roman" w:hAnsi="Times New Roman" w:cs="Times New Roman"/>
          <w:b/>
          <w:sz w:val="24"/>
          <w:szCs w:val="24"/>
        </w:rPr>
      </w:pPr>
    </w:p>
    <w:p w14:paraId="39038263" w14:textId="51AC174A" w:rsidR="00653DA3" w:rsidRPr="00391888" w:rsidRDefault="0090172B" w:rsidP="009F6EBE">
      <w:pPr>
        <w:ind w:left="360"/>
        <w:jc w:val="both"/>
        <w:rPr>
          <w:rFonts w:ascii="Times New Roman" w:hAnsi="Times New Roman" w:cs="Times New Roman"/>
          <w:b/>
          <w:sz w:val="24"/>
          <w:szCs w:val="24"/>
        </w:rPr>
      </w:pPr>
      <w:r>
        <w:rPr>
          <w:rFonts w:ascii="Times New Roman" w:hAnsi="Times New Roman" w:cs="Times New Roman"/>
          <w:b/>
          <w:sz w:val="24"/>
          <w:szCs w:val="24"/>
        </w:rPr>
        <w:t>Aizsardzības stāvokļa v</w:t>
      </w:r>
      <w:r w:rsidR="00653DA3" w:rsidRPr="00391888">
        <w:rPr>
          <w:rFonts w:ascii="Times New Roman" w:hAnsi="Times New Roman" w:cs="Times New Roman"/>
          <w:b/>
          <w:sz w:val="24"/>
          <w:szCs w:val="24"/>
        </w:rPr>
        <w:t>ērtēšanas metodika</w:t>
      </w:r>
    </w:p>
    <w:p w14:paraId="56ADF4BE" w14:textId="402C6F23" w:rsidR="00D077BA" w:rsidRDefault="00727DD3" w:rsidP="00474BFA">
      <w:pPr>
        <w:jc w:val="both"/>
        <w:rPr>
          <w:rFonts w:ascii="Times New Roman" w:hAnsi="Times New Roman" w:cs="Times New Roman"/>
          <w:sz w:val="24"/>
          <w:szCs w:val="24"/>
        </w:rPr>
      </w:pPr>
      <w:r>
        <w:rPr>
          <w:rFonts w:ascii="Times New Roman" w:hAnsi="Times New Roman" w:cs="Times New Roman"/>
          <w:sz w:val="24"/>
          <w:szCs w:val="24"/>
        </w:rPr>
        <w:t xml:space="preserve">Aizsardzības stāvoklis tiek vērtēts valstī kopumā, ne tikai īpaši aizsargājamās dabas teritorijās. Aizsardzības stāvokļa vērtējumā netiek ņemtas vērā zemes īpašumtiesības vai apsaimniekotājs. </w:t>
      </w:r>
      <w:r w:rsidR="00D077BA">
        <w:rPr>
          <w:rFonts w:ascii="Times New Roman" w:hAnsi="Times New Roman" w:cs="Times New Roman"/>
          <w:sz w:val="24"/>
          <w:szCs w:val="24"/>
        </w:rPr>
        <w:t>Aizsardzības stāvokļa vērtējums ir kvalitatīvs un iespēju robežās arī kvantitatīvs vērtējums par valsts piemēroto aizsardzības un apsaimniekošanas pasākumu efektivitāti.</w:t>
      </w:r>
      <w:r>
        <w:rPr>
          <w:rFonts w:ascii="Times New Roman" w:hAnsi="Times New Roman" w:cs="Times New Roman"/>
          <w:sz w:val="24"/>
          <w:szCs w:val="24"/>
        </w:rPr>
        <w:t xml:space="preserve"> </w:t>
      </w:r>
      <w:r w:rsidR="00D077BA">
        <w:rPr>
          <w:rFonts w:ascii="Times New Roman" w:hAnsi="Times New Roman" w:cs="Times New Roman"/>
          <w:sz w:val="24"/>
          <w:szCs w:val="24"/>
        </w:rPr>
        <w:t>Aizsardzības un apsaimniekošanas pasākumi var būt noteikti gan normatīvajos aktos, kas regulē konkrētas īpaši aizsargājamas sugas ieguvi vai aizsardzību, gan normatīvajos aktos, kas nosaka pieļaujamās vai aizliegtās darbības īpaši aizsargājamos biotopos</w:t>
      </w:r>
      <w:r w:rsidR="00535523">
        <w:rPr>
          <w:rFonts w:ascii="Times New Roman" w:hAnsi="Times New Roman" w:cs="Times New Roman"/>
          <w:sz w:val="24"/>
          <w:szCs w:val="24"/>
        </w:rPr>
        <w:t xml:space="preserve"> vai īpaši aizsargājamās dabas teritorijās</w:t>
      </w:r>
      <w:r w:rsidR="00D077BA">
        <w:rPr>
          <w:rFonts w:ascii="Times New Roman" w:hAnsi="Times New Roman" w:cs="Times New Roman"/>
          <w:sz w:val="24"/>
          <w:szCs w:val="24"/>
        </w:rPr>
        <w:t xml:space="preserve">, gan normatīvajos aktos, kas nosaka dabas aizsardzības prasības, kas jāievēro konkrētas tautsaimniecības nozares uzņēmumiem savā darbībā, gan valsts un ES fondu finansētos atbalsta pasākumos. Līdz ar to konkrētas </w:t>
      </w:r>
      <w:r w:rsidR="004F37A0">
        <w:rPr>
          <w:rFonts w:ascii="Times New Roman" w:hAnsi="Times New Roman" w:cs="Times New Roman"/>
          <w:sz w:val="24"/>
          <w:szCs w:val="24"/>
        </w:rPr>
        <w:t>ES nozīmes</w:t>
      </w:r>
      <w:r w:rsidR="00D077BA">
        <w:rPr>
          <w:rFonts w:ascii="Times New Roman" w:hAnsi="Times New Roman" w:cs="Times New Roman"/>
          <w:sz w:val="24"/>
          <w:szCs w:val="24"/>
        </w:rPr>
        <w:t xml:space="preserve"> sugas vai biotopa aizsardzības stāvokļa vērtējums norāda sugas vai biotopa spēju reaģēt uz iespējamiem apdraudošiem faktoriem un pielāgoties tiem</w:t>
      </w:r>
      <w:r>
        <w:rPr>
          <w:rFonts w:ascii="Times New Roman" w:hAnsi="Times New Roman" w:cs="Times New Roman"/>
          <w:sz w:val="24"/>
          <w:szCs w:val="24"/>
        </w:rPr>
        <w:t>.</w:t>
      </w:r>
      <w:r w:rsidR="00C00A71">
        <w:rPr>
          <w:rFonts w:ascii="Times New Roman" w:hAnsi="Times New Roman" w:cs="Times New Roman"/>
          <w:sz w:val="24"/>
          <w:szCs w:val="24"/>
        </w:rPr>
        <w:t xml:space="preserve"> </w:t>
      </w:r>
    </w:p>
    <w:p w14:paraId="6A9302A0" w14:textId="01D4B6D6" w:rsidR="00C749D1" w:rsidRPr="009E3439" w:rsidRDefault="00C749D1" w:rsidP="00474BFA">
      <w:pPr>
        <w:jc w:val="both"/>
        <w:rPr>
          <w:rFonts w:ascii="Times New Roman" w:hAnsi="Times New Roman" w:cs="Times New Roman"/>
          <w:sz w:val="24"/>
          <w:szCs w:val="24"/>
        </w:rPr>
      </w:pPr>
      <w:r w:rsidRPr="009E3439">
        <w:rPr>
          <w:rFonts w:ascii="Times New Roman" w:hAnsi="Times New Roman" w:cs="Times New Roman"/>
          <w:sz w:val="24"/>
          <w:szCs w:val="24"/>
        </w:rPr>
        <w:t>A</w:t>
      </w:r>
      <w:r w:rsidR="009849A9" w:rsidRPr="009E3439">
        <w:rPr>
          <w:rFonts w:ascii="Times New Roman" w:hAnsi="Times New Roman" w:cs="Times New Roman"/>
          <w:sz w:val="24"/>
          <w:szCs w:val="24"/>
        </w:rPr>
        <w:t xml:space="preserve">izsardzības stāvokļa vērtēšanai </w:t>
      </w:r>
      <w:r w:rsidRPr="009E3439">
        <w:rPr>
          <w:rFonts w:ascii="Times New Roman" w:hAnsi="Times New Roman" w:cs="Times New Roman"/>
          <w:sz w:val="24"/>
          <w:szCs w:val="24"/>
        </w:rPr>
        <w:t>EK ir apstiprinājusi kvalitatīvās vērtēšanas sistēmu</w:t>
      </w:r>
      <w:r w:rsidR="00BE52AA">
        <w:rPr>
          <w:rStyle w:val="FootnoteReference"/>
          <w:rFonts w:ascii="Times New Roman" w:hAnsi="Times New Roman" w:cs="Times New Roman"/>
          <w:sz w:val="24"/>
          <w:szCs w:val="24"/>
        </w:rPr>
        <w:footnoteReference w:id="2"/>
      </w:r>
      <w:r w:rsidRPr="009E3439">
        <w:rPr>
          <w:rFonts w:ascii="Times New Roman" w:hAnsi="Times New Roman" w:cs="Times New Roman"/>
          <w:sz w:val="24"/>
          <w:szCs w:val="24"/>
        </w:rPr>
        <w:t xml:space="preserve">, kas paredz </w:t>
      </w:r>
      <w:r w:rsidR="00E8485F">
        <w:rPr>
          <w:rFonts w:ascii="Times New Roman" w:hAnsi="Times New Roman" w:cs="Times New Roman"/>
          <w:sz w:val="24"/>
          <w:szCs w:val="24"/>
        </w:rPr>
        <w:t xml:space="preserve">četru </w:t>
      </w:r>
      <w:r w:rsidR="00874736">
        <w:rPr>
          <w:rFonts w:ascii="Times New Roman" w:hAnsi="Times New Roman" w:cs="Times New Roman"/>
          <w:sz w:val="24"/>
          <w:szCs w:val="24"/>
        </w:rPr>
        <w:t>pakāpju vērtējumus – labvēlīgs</w:t>
      </w:r>
      <w:r w:rsidRPr="009E3439">
        <w:rPr>
          <w:rFonts w:ascii="Times New Roman" w:hAnsi="Times New Roman" w:cs="Times New Roman"/>
          <w:sz w:val="24"/>
          <w:szCs w:val="24"/>
        </w:rPr>
        <w:t>, nelabvēlīg</w:t>
      </w:r>
      <w:r w:rsidR="00874736">
        <w:rPr>
          <w:rFonts w:ascii="Times New Roman" w:hAnsi="Times New Roman" w:cs="Times New Roman"/>
          <w:sz w:val="24"/>
          <w:szCs w:val="24"/>
        </w:rPr>
        <w:t>s</w:t>
      </w:r>
      <w:r w:rsidR="00AE5FED">
        <w:rPr>
          <w:rFonts w:ascii="Times New Roman" w:hAnsi="Times New Roman" w:cs="Times New Roman"/>
          <w:sz w:val="24"/>
          <w:szCs w:val="24"/>
        </w:rPr>
        <w:t xml:space="preserve"> nepietiekams</w:t>
      </w:r>
      <w:r w:rsidR="00874736">
        <w:rPr>
          <w:rFonts w:ascii="Times New Roman" w:hAnsi="Times New Roman" w:cs="Times New Roman"/>
          <w:sz w:val="24"/>
          <w:szCs w:val="24"/>
        </w:rPr>
        <w:t>, nelabvēlīgs</w:t>
      </w:r>
      <w:r w:rsidRPr="009E3439">
        <w:rPr>
          <w:rFonts w:ascii="Times New Roman" w:hAnsi="Times New Roman" w:cs="Times New Roman"/>
          <w:sz w:val="24"/>
          <w:szCs w:val="24"/>
        </w:rPr>
        <w:t xml:space="preserve"> slikt</w:t>
      </w:r>
      <w:r w:rsidR="00874736">
        <w:rPr>
          <w:rFonts w:ascii="Times New Roman" w:hAnsi="Times New Roman" w:cs="Times New Roman"/>
          <w:sz w:val="24"/>
          <w:szCs w:val="24"/>
        </w:rPr>
        <w:t>s</w:t>
      </w:r>
      <w:r w:rsidRPr="009E3439">
        <w:rPr>
          <w:rFonts w:ascii="Times New Roman" w:hAnsi="Times New Roman" w:cs="Times New Roman"/>
          <w:sz w:val="24"/>
          <w:szCs w:val="24"/>
        </w:rPr>
        <w:t xml:space="preserve">, kā arī nezināms. </w:t>
      </w:r>
      <w:r w:rsidR="009849A9" w:rsidRPr="009E3439">
        <w:rPr>
          <w:rFonts w:ascii="Times New Roman" w:hAnsi="Times New Roman" w:cs="Times New Roman"/>
          <w:sz w:val="24"/>
          <w:szCs w:val="24"/>
        </w:rPr>
        <w:t xml:space="preserve">Pēc šādas sistēmas aizsardzības stāvoklis tika vērtēts </w:t>
      </w:r>
      <w:r w:rsidR="0066699F">
        <w:rPr>
          <w:rFonts w:ascii="Times New Roman" w:hAnsi="Times New Roman" w:cs="Times New Roman"/>
          <w:sz w:val="24"/>
          <w:szCs w:val="24"/>
        </w:rPr>
        <w:t>arī iepriekšēj</w:t>
      </w:r>
      <w:r w:rsidR="00D8002F">
        <w:rPr>
          <w:rFonts w:ascii="Times New Roman" w:hAnsi="Times New Roman" w:cs="Times New Roman"/>
          <w:sz w:val="24"/>
          <w:szCs w:val="24"/>
        </w:rPr>
        <w:t>o</w:t>
      </w:r>
      <w:r w:rsidR="0066699F">
        <w:rPr>
          <w:rFonts w:ascii="Times New Roman" w:hAnsi="Times New Roman" w:cs="Times New Roman"/>
          <w:sz w:val="24"/>
          <w:szCs w:val="24"/>
        </w:rPr>
        <w:t xml:space="preserve">s </w:t>
      </w:r>
      <w:r w:rsidR="00D8002F">
        <w:rPr>
          <w:rFonts w:ascii="Times New Roman" w:hAnsi="Times New Roman" w:cs="Times New Roman"/>
          <w:sz w:val="24"/>
          <w:szCs w:val="24"/>
        </w:rPr>
        <w:t>ziņojumos</w:t>
      </w:r>
      <w:r w:rsidR="007432E5">
        <w:rPr>
          <w:rFonts w:ascii="Times New Roman" w:hAnsi="Times New Roman" w:cs="Times New Roman"/>
          <w:sz w:val="24"/>
          <w:szCs w:val="24"/>
        </w:rPr>
        <w:t>.</w:t>
      </w:r>
      <w:r w:rsidR="0066699F">
        <w:rPr>
          <w:rFonts w:ascii="Times New Roman" w:hAnsi="Times New Roman" w:cs="Times New Roman"/>
          <w:sz w:val="24"/>
          <w:szCs w:val="24"/>
        </w:rPr>
        <w:t xml:space="preserve"> </w:t>
      </w:r>
      <w:r w:rsidR="009B025E">
        <w:rPr>
          <w:rFonts w:ascii="Times New Roman" w:hAnsi="Times New Roman" w:cs="Times New Roman"/>
          <w:sz w:val="24"/>
          <w:szCs w:val="24"/>
        </w:rPr>
        <w:t xml:space="preserve">Vieglākai vizuālai uztveršanai tiek izmantots arī krāsu kodējums – zaļš (labvēlīgs), dzeltens (nelabvēlīgs nepietiekams), sarkans (nelabvēlīgs slikts), pelēks (nezināms). </w:t>
      </w:r>
    </w:p>
    <w:p w14:paraId="24D899A8" w14:textId="6DD3D7E7" w:rsidR="00E2171A" w:rsidRPr="009E3439" w:rsidRDefault="00530F39" w:rsidP="00474BFA">
      <w:pPr>
        <w:jc w:val="both"/>
        <w:rPr>
          <w:rFonts w:ascii="Times New Roman" w:hAnsi="Times New Roman" w:cs="Times New Roman"/>
          <w:sz w:val="24"/>
          <w:szCs w:val="24"/>
        </w:rPr>
      </w:pPr>
      <w:r w:rsidRPr="009E3439">
        <w:rPr>
          <w:rFonts w:ascii="Times New Roman" w:hAnsi="Times New Roman" w:cs="Times New Roman"/>
          <w:sz w:val="24"/>
          <w:szCs w:val="24"/>
        </w:rPr>
        <w:t xml:space="preserve">Vērtēšanas kritēriji </w:t>
      </w:r>
      <w:r w:rsidRPr="00874736">
        <w:rPr>
          <w:rFonts w:ascii="Times New Roman" w:hAnsi="Times New Roman" w:cs="Times New Roman"/>
          <w:b/>
          <w:sz w:val="24"/>
          <w:szCs w:val="24"/>
        </w:rPr>
        <w:t>biotopiem</w:t>
      </w:r>
      <w:r w:rsidRPr="009E3439">
        <w:rPr>
          <w:rFonts w:ascii="Times New Roman" w:hAnsi="Times New Roman" w:cs="Times New Roman"/>
          <w:sz w:val="24"/>
          <w:szCs w:val="24"/>
        </w:rPr>
        <w:t xml:space="preserve"> izvēlēti tā, lai varētu izvērtēt labvēlīga aizsardzības </w:t>
      </w:r>
      <w:r w:rsidR="00653DA3" w:rsidRPr="009E3439">
        <w:rPr>
          <w:rFonts w:ascii="Times New Roman" w:hAnsi="Times New Roman" w:cs="Times New Roman"/>
          <w:sz w:val="24"/>
          <w:szCs w:val="24"/>
        </w:rPr>
        <w:t xml:space="preserve">stāvokļa sasniegšanu. </w:t>
      </w:r>
      <w:r w:rsidR="008F2E88">
        <w:rPr>
          <w:rFonts w:ascii="Times New Roman" w:hAnsi="Times New Roman" w:cs="Times New Roman"/>
          <w:sz w:val="24"/>
          <w:szCs w:val="24"/>
        </w:rPr>
        <w:t>Saskaņā ar</w:t>
      </w:r>
      <w:r w:rsidR="008F2E88" w:rsidRPr="009E3439">
        <w:rPr>
          <w:rFonts w:ascii="Times New Roman" w:hAnsi="Times New Roman" w:cs="Times New Roman"/>
          <w:sz w:val="24"/>
          <w:szCs w:val="24"/>
        </w:rPr>
        <w:t xml:space="preserve"> </w:t>
      </w:r>
      <w:r w:rsidRPr="009E3439">
        <w:rPr>
          <w:rFonts w:ascii="Times New Roman" w:hAnsi="Times New Roman" w:cs="Times New Roman"/>
          <w:sz w:val="24"/>
          <w:szCs w:val="24"/>
        </w:rPr>
        <w:t>Sugu un biotopu aizsardzības likuma 7</w:t>
      </w:r>
      <w:r w:rsidR="00452237">
        <w:rPr>
          <w:rFonts w:ascii="Times New Roman" w:hAnsi="Times New Roman" w:cs="Times New Roman"/>
          <w:sz w:val="24"/>
          <w:szCs w:val="24"/>
        </w:rPr>
        <w:t>. </w:t>
      </w:r>
      <w:r w:rsidRPr="009E3439">
        <w:rPr>
          <w:rFonts w:ascii="Times New Roman" w:hAnsi="Times New Roman" w:cs="Times New Roman"/>
          <w:sz w:val="24"/>
          <w:szCs w:val="24"/>
        </w:rPr>
        <w:t xml:space="preserve">panta </w:t>
      </w:r>
      <w:r w:rsidR="00980A2E">
        <w:rPr>
          <w:rFonts w:ascii="Times New Roman" w:hAnsi="Times New Roman" w:cs="Times New Roman"/>
          <w:sz w:val="24"/>
          <w:szCs w:val="24"/>
        </w:rPr>
        <w:t>treš</w:t>
      </w:r>
      <w:r w:rsidR="008F2E88">
        <w:rPr>
          <w:rFonts w:ascii="Times New Roman" w:hAnsi="Times New Roman" w:cs="Times New Roman"/>
          <w:sz w:val="24"/>
          <w:szCs w:val="24"/>
        </w:rPr>
        <w:t>o</w:t>
      </w:r>
      <w:r w:rsidR="00E8485F">
        <w:rPr>
          <w:rFonts w:ascii="Times New Roman" w:hAnsi="Times New Roman" w:cs="Times New Roman"/>
          <w:sz w:val="24"/>
          <w:szCs w:val="24"/>
        </w:rPr>
        <w:t> </w:t>
      </w:r>
      <w:r w:rsidRPr="009E3439">
        <w:rPr>
          <w:rFonts w:ascii="Times New Roman" w:hAnsi="Times New Roman" w:cs="Times New Roman"/>
          <w:sz w:val="24"/>
          <w:szCs w:val="24"/>
        </w:rPr>
        <w:t>daļ</w:t>
      </w:r>
      <w:r w:rsidR="008F2E88">
        <w:rPr>
          <w:rFonts w:ascii="Times New Roman" w:hAnsi="Times New Roman" w:cs="Times New Roman"/>
          <w:sz w:val="24"/>
          <w:szCs w:val="24"/>
        </w:rPr>
        <w:t>u</w:t>
      </w:r>
      <w:r w:rsidRPr="009E3439">
        <w:rPr>
          <w:rFonts w:ascii="Times New Roman" w:hAnsi="Times New Roman" w:cs="Times New Roman"/>
          <w:sz w:val="24"/>
          <w:szCs w:val="24"/>
        </w:rPr>
        <w:t xml:space="preserve"> b</w:t>
      </w:r>
      <w:r w:rsidR="00E2171A" w:rsidRPr="009E3439">
        <w:rPr>
          <w:rFonts w:ascii="Times New Roman" w:hAnsi="Times New Roman" w:cs="Times New Roman"/>
          <w:sz w:val="24"/>
          <w:szCs w:val="24"/>
        </w:rPr>
        <w:t>iotopa aizsardzība tiek uzskatīta par labvēlīgu, ja:</w:t>
      </w:r>
    </w:p>
    <w:p w14:paraId="248B7A3B" w14:textId="77777777" w:rsidR="00E2171A" w:rsidRPr="00AE5FED" w:rsidRDefault="00E2171A" w:rsidP="009F6EBE">
      <w:pPr>
        <w:ind w:left="360"/>
        <w:jc w:val="both"/>
        <w:rPr>
          <w:rFonts w:ascii="Times New Roman" w:hAnsi="Times New Roman" w:cs="Times New Roman"/>
          <w:sz w:val="24"/>
          <w:szCs w:val="24"/>
        </w:rPr>
      </w:pPr>
      <w:r w:rsidRPr="009E3439">
        <w:rPr>
          <w:rFonts w:ascii="Times New Roman" w:hAnsi="Times New Roman" w:cs="Times New Roman"/>
          <w:sz w:val="24"/>
          <w:szCs w:val="24"/>
        </w:rPr>
        <w:lastRenderedPageBreak/>
        <w:t xml:space="preserve">1) tā </w:t>
      </w:r>
      <w:r w:rsidRPr="00AE5FED">
        <w:rPr>
          <w:rFonts w:ascii="Times New Roman" w:hAnsi="Times New Roman" w:cs="Times New Roman"/>
          <w:sz w:val="24"/>
          <w:szCs w:val="24"/>
        </w:rPr>
        <w:t>dabiskais izplatības areāls un platības, kur tas atrodams, ir stabilas vai paplašinās;</w:t>
      </w:r>
    </w:p>
    <w:p w14:paraId="15DCE5C1" w14:textId="77777777" w:rsidR="00E2171A" w:rsidRPr="00AE5FED" w:rsidRDefault="00E2171A" w:rsidP="009F6EBE">
      <w:pPr>
        <w:ind w:left="360"/>
        <w:jc w:val="both"/>
        <w:rPr>
          <w:rFonts w:ascii="Times New Roman" w:hAnsi="Times New Roman" w:cs="Times New Roman"/>
          <w:sz w:val="24"/>
          <w:szCs w:val="24"/>
        </w:rPr>
      </w:pPr>
      <w:r w:rsidRPr="00AE5FED">
        <w:rPr>
          <w:rFonts w:ascii="Times New Roman" w:hAnsi="Times New Roman" w:cs="Times New Roman"/>
          <w:sz w:val="24"/>
          <w:szCs w:val="24"/>
        </w:rPr>
        <w:t>2) tam ir raksturīgā struktūra un funkcijas, kas nepieciešamas biotopa ilgstošai eksistencei, un paredzams, ka tās pastāvēs tuvākajā nākotnē;</w:t>
      </w:r>
    </w:p>
    <w:p w14:paraId="5666D90E" w14:textId="77777777" w:rsidR="00E2171A" w:rsidRPr="009E3439" w:rsidRDefault="00E2171A" w:rsidP="009F6EBE">
      <w:pPr>
        <w:ind w:left="360"/>
        <w:jc w:val="both"/>
        <w:rPr>
          <w:rFonts w:ascii="Times New Roman" w:hAnsi="Times New Roman" w:cs="Times New Roman"/>
          <w:sz w:val="24"/>
          <w:szCs w:val="24"/>
        </w:rPr>
      </w:pPr>
      <w:r w:rsidRPr="00AE5FED">
        <w:rPr>
          <w:rFonts w:ascii="Times New Roman" w:hAnsi="Times New Roman" w:cs="Times New Roman"/>
          <w:sz w:val="24"/>
          <w:szCs w:val="24"/>
        </w:rPr>
        <w:t>3) ir nodrošināta labvēlīga tam raksturīgo sugu aizsardzība</w:t>
      </w:r>
      <w:r w:rsidRPr="009E3439">
        <w:rPr>
          <w:rFonts w:ascii="Times New Roman" w:hAnsi="Times New Roman" w:cs="Times New Roman"/>
          <w:sz w:val="24"/>
          <w:szCs w:val="24"/>
        </w:rPr>
        <w:t>.</w:t>
      </w:r>
    </w:p>
    <w:p w14:paraId="644180C0" w14:textId="7045FD92" w:rsidR="00AE5FED" w:rsidRDefault="00C749D1" w:rsidP="00474BFA">
      <w:pPr>
        <w:jc w:val="both"/>
        <w:rPr>
          <w:rFonts w:ascii="Times New Roman" w:hAnsi="Times New Roman" w:cs="Times New Roman"/>
          <w:sz w:val="24"/>
          <w:szCs w:val="24"/>
        </w:rPr>
      </w:pPr>
      <w:r w:rsidRPr="009E3439">
        <w:rPr>
          <w:rFonts w:ascii="Times New Roman" w:hAnsi="Times New Roman" w:cs="Times New Roman"/>
          <w:sz w:val="24"/>
          <w:szCs w:val="24"/>
        </w:rPr>
        <w:t xml:space="preserve">Tādēļ aizsardzības </w:t>
      </w:r>
      <w:r w:rsidR="00874736">
        <w:rPr>
          <w:rFonts w:ascii="Times New Roman" w:hAnsi="Times New Roman" w:cs="Times New Roman"/>
          <w:sz w:val="24"/>
          <w:szCs w:val="24"/>
        </w:rPr>
        <w:t xml:space="preserve">stāvokļa izvērtēšanai </w:t>
      </w:r>
      <w:r w:rsidR="00874736" w:rsidRPr="00895460">
        <w:rPr>
          <w:rFonts w:ascii="Times New Roman" w:hAnsi="Times New Roman" w:cs="Times New Roman"/>
          <w:sz w:val="24"/>
          <w:szCs w:val="24"/>
          <w:u w:val="single"/>
        </w:rPr>
        <w:t>biotopiem</w:t>
      </w:r>
      <w:r w:rsidRPr="009E3439">
        <w:rPr>
          <w:rFonts w:ascii="Times New Roman" w:hAnsi="Times New Roman" w:cs="Times New Roman"/>
          <w:sz w:val="24"/>
          <w:szCs w:val="24"/>
        </w:rPr>
        <w:t xml:space="preserve"> </w:t>
      </w:r>
      <w:r w:rsidR="00AE5FED">
        <w:rPr>
          <w:rFonts w:ascii="Times New Roman" w:hAnsi="Times New Roman" w:cs="Times New Roman"/>
          <w:sz w:val="24"/>
          <w:szCs w:val="24"/>
        </w:rPr>
        <w:t xml:space="preserve">pēc kvalitatīvās vērtēšanas pakāpēm </w:t>
      </w:r>
      <w:r w:rsidRPr="009E3439">
        <w:rPr>
          <w:rFonts w:ascii="Times New Roman" w:hAnsi="Times New Roman" w:cs="Times New Roman"/>
          <w:sz w:val="24"/>
          <w:szCs w:val="24"/>
        </w:rPr>
        <w:t xml:space="preserve">tiek vērtēti </w:t>
      </w:r>
      <w:r w:rsidR="00AE5FED" w:rsidRPr="00895460">
        <w:rPr>
          <w:rFonts w:ascii="Times New Roman" w:hAnsi="Times New Roman" w:cs="Times New Roman"/>
          <w:sz w:val="24"/>
          <w:szCs w:val="24"/>
          <w:u w:val="single"/>
        </w:rPr>
        <w:t>katrs no zemāk minētajiem</w:t>
      </w:r>
      <w:r w:rsidRPr="00895460">
        <w:rPr>
          <w:rFonts w:ascii="Times New Roman" w:hAnsi="Times New Roman" w:cs="Times New Roman"/>
          <w:sz w:val="24"/>
          <w:szCs w:val="24"/>
          <w:u w:val="single"/>
        </w:rPr>
        <w:t xml:space="preserve"> kritēriji</w:t>
      </w:r>
      <w:r w:rsidR="00AE5FED" w:rsidRPr="00895460">
        <w:rPr>
          <w:rFonts w:ascii="Times New Roman" w:hAnsi="Times New Roman" w:cs="Times New Roman"/>
          <w:sz w:val="24"/>
          <w:szCs w:val="24"/>
          <w:u w:val="single"/>
        </w:rPr>
        <w:t>em</w:t>
      </w:r>
      <w:r w:rsidR="00AE5FED">
        <w:rPr>
          <w:rFonts w:ascii="Times New Roman" w:hAnsi="Times New Roman" w:cs="Times New Roman"/>
          <w:sz w:val="24"/>
          <w:szCs w:val="24"/>
        </w:rPr>
        <w:t>:</w:t>
      </w:r>
    </w:p>
    <w:p w14:paraId="48630498" w14:textId="481DB197" w:rsidR="00AE5FED" w:rsidRPr="00AE5FED" w:rsidRDefault="00C749D1" w:rsidP="009F6EBE">
      <w:pPr>
        <w:pStyle w:val="ListParagraph"/>
        <w:numPr>
          <w:ilvl w:val="0"/>
          <w:numId w:val="11"/>
        </w:numPr>
        <w:spacing w:line="276" w:lineRule="auto"/>
        <w:jc w:val="both"/>
        <w:rPr>
          <w:rFonts w:eastAsiaTheme="minorEastAsia"/>
        </w:rPr>
      </w:pPr>
      <w:r w:rsidRPr="00AE5FED">
        <w:t>d</w:t>
      </w:r>
      <w:r w:rsidR="00E2171A" w:rsidRPr="00AE5FED">
        <w:t>abiskās izplatības areāls</w:t>
      </w:r>
      <w:r w:rsidRPr="00AE5FED">
        <w:t xml:space="preserve">, </w:t>
      </w:r>
    </w:p>
    <w:p w14:paraId="2E1FA089" w14:textId="51DCBC67" w:rsidR="00AE5FED" w:rsidRPr="00AE5FED" w:rsidRDefault="00C749D1" w:rsidP="009F6EBE">
      <w:pPr>
        <w:pStyle w:val="ListParagraph"/>
        <w:numPr>
          <w:ilvl w:val="0"/>
          <w:numId w:val="11"/>
        </w:numPr>
        <w:spacing w:line="276" w:lineRule="auto"/>
        <w:jc w:val="both"/>
        <w:rPr>
          <w:rFonts w:eastAsiaTheme="minorEastAsia"/>
        </w:rPr>
      </w:pPr>
      <w:r w:rsidRPr="00AE5FED">
        <w:t>ko</w:t>
      </w:r>
      <w:r w:rsidR="00E2171A" w:rsidRPr="00AE5FED">
        <w:t xml:space="preserve">pējā </w:t>
      </w:r>
      <w:r w:rsidR="003B65F4">
        <w:t xml:space="preserve">biotopa </w:t>
      </w:r>
      <w:r w:rsidR="00E2171A" w:rsidRPr="00AE5FED">
        <w:t>aizņemtā platība</w:t>
      </w:r>
      <w:r w:rsidRPr="00AE5FED">
        <w:t xml:space="preserve">, </w:t>
      </w:r>
    </w:p>
    <w:p w14:paraId="570CF878" w14:textId="77777777" w:rsidR="00AE5FED" w:rsidRPr="00AE5FED" w:rsidRDefault="00C749D1" w:rsidP="009F6EBE">
      <w:pPr>
        <w:pStyle w:val="ListParagraph"/>
        <w:numPr>
          <w:ilvl w:val="0"/>
          <w:numId w:val="11"/>
        </w:numPr>
        <w:spacing w:line="276" w:lineRule="auto"/>
        <w:jc w:val="both"/>
        <w:rPr>
          <w:rFonts w:eastAsiaTheme="minorEastAsia"/>
        </w:rPr>
      </w:pPr>
      <w:r w:rsidRPr="00AE5FED">
        <w:t>s</w:t>
      </w:r>
      <w:r w:rsidR="00E2171A" w:rsidRPr="00AE5FED">
        <w:rPr>
          <w:rFonts w:eastAsiaTheme="minorEastAsia"/>
        </w:rPr>
        <w:t>pecifiskās struktūras un funkcijas (ieskaitot raksturojošās sugas)</w:t>
      </w:r>
      <w:r w:rsidRPr="00AE5FED">
        <w:t xml:space="preserve">, </w:t>
      </w:r>
    </w:p>
    <w:p w14:paraId="1EA49F3C" w14:textId="2D8CCC92" w:rsidR="00AE5FED" w:rsidRPr="00727DD3" w:rsidRDefault="00C749D1" w:rsidP="009F6EBE">
      <w:pPr>
        <w:pStyle w:val="ListParagraph"/>
        <w:numPr>
          <w:ilvl w:val="0"/>
          <w:numId w:val="11"/>
        </w:numPr>
        <w:spacing w:line="276" w:lineRule="auto"/>
        <w:jc w:val="both"/>
        <w:rPr>
          <w:rFonts w:eastAsiaTheme="minorEastAsia"/>
        </w:rPr>
      </w:pPr>
      <w:r w:rsidRPr="00AE5FED">
        <w:t>i</w:t>
      </w:r>
      <w:r w:rsidR="00E2171A" w:rsidRPr="00AE5FED">
        <w:rPr>
          <w:rFonts w:eastAsiaTheme="minorEastAsia"/>
        </w:rPr>
        <w:t>epriekšminēto kritēriju nākotnes izredzes</w:t>
      </w:r>
      <w:r w:rsidRPr="00AE5FED">
        <w:rPr>
          <w:rFonts w:eastAsiaTheme="minorEastAsia"/>
        </w:rPr>
        <w:t xml:space="preserve">. </w:t>
      </w:r>
    </w:p>
    <w:p w14:paraId="554B8C14" w14:textId="77777777" w:rsidR="0066699F" w:rsidRDefault="0066699F" w:rsidP="009F6EBE">
      <w:pPr>
        <w:ind w:left="360"/>
        <w:jc w:val="both"/>
        <w:rPr>
          <w:rFonts w:ascii="Times New Roman" w:eastAsiaTheme="minorEastAsia" w:hAnsi="Times New Roman" w:cs="Times New Roman"/>
          <w:sz w:val="24"/>
          <w:szCs w:val="24"/>
        </w:rPr>
      </w:pPr>
    </w:p>
    <w:p w14:paraId="4E49AD76" w14:textId="7E41BDC1" w:rsidR="00020DF2" w:rsidRPr="009E3439" w:rsidRDefault="00020DF2" w:rsidP="00474BFA">
      <w:pPr>
        <w:jc w:val="both"/>
        <w:rPr>
          <w:rFonts w:ascii="Times New Roman" w:eastAsiaTheme="minorEastAsia" w:hAnsi="Times New Roman" w:cs="Times New Roman"/>
          <w:sz w:val="24"/>
          <w:szCs w:val="24"/>
        </w:rPr>
      </w:pPr>
      <w:r w:rsidRPr="009E3439">
        <w:rPr>
          <w:rFonts w:ascii="Times New Roman" w:eastAsiaTheme="minorEastAsia" w:hAnsi="Times New Roman" w:cs="Times New Roman"/>
          <w:sz w:val="24"/>
          <w:szCs w:val="24"/>
        </w:rPr>
        <w:t>Tikai tad, ka visu kritēriju vērtējums ir labvēlīgs, biotopa kopējo aizsardzības stāvokli var vērtēt kā labvēlīgu. Ja trīs no četriem vērtējumiem ir labvēlīgi, labvēlīga aizsardzības stāvokļa vērtējumam pieļaujams</w:t>
      </w:r>
      <w:r w:rsidR="00983114" w:rsidRPr="009E3439">
        <w:rPr>
          <w:rFonts w:ascii="Times New Roman" w:eastAsiaTheme="minorEastAsia" w:hAnsi="Times New Roman" w:cs="Times New Roman"/>
          <w:sz w:val="24"/>
          <w:szCs w:val="24"/>
        </w:rPr>
        <w:t xml:space="preserve"> arī viens nezināms vērtējums. S</w:t>
      </w:r>
      <w:r w:rsidRPr="009E3439">
        <w:rPr>
          <w:rFonts w:ascii="Times New Roman" w:eastAsiaTheme="minorEastAsia" w:hAnsi="Times New Roman" w:cs="Times New Roman"/>
          <w:sz w:val="24"/>
          <w:szCs w:val="24"/>
        </w:rPr>
        <w:t xml:space="preserve">avukārt, ja viens vai vairāki kritēriji tiek novērtēti kā nelabvēlīgi slikti, tad arī kopējais vērtējums ir nelabvēlīgs slikts. Ja divu vai vairāk kritēriju vērtējuma veikšanai nav pietiekoši daudz informācijas, tad </w:t>
      </w:r>
      <w:r w:rsidR="00986F77">
        <w:rPr>
          <w:rFonts w:ascii="Times New Roman" w:eastAsiaTheme="minorEastAsia" w:hAnsi="Times New Roman" w:cs="Times New Roman"/>
          <w:sz w:val="24"/>
          <w:szCs w:val="24"/>
        </w:rPr>
        <w:t xml:space="preserve">kopējais </w:t>
      </w:r>
      <w:r w:rsidRPr="009E3439">
        <w:rPr>
          <w:rFonts w:ascii="Times New Roman" w:eastAsiaTheme="minorEastAsia" w:hAnsi="Times New Roman" w:cs="Times New Roman"/>
          <w:sz w:val="24"/>
          <w:szCs w:val="24"/>
        </w:rPr>
        <w:t xml:space="preserve">vērtējums ir nezināms, pat, ja viens </w:t>
      </w:r>
      <w:r w:rsidR="00653DA3" w:rsidRPr="009E3439">
        <w:rPr>
          <w:rFonts w:ascii="Times New Roman" w:eastAsiaTheme="minorEastAsia" w:hAnsi="Times New Roman" w:cs="Times New Roman"/>
          <w:sz w:val="24"/>
          <w:szCs w:val="24"/>
        </w:rPr>
        <w:t>no kritērijiem saņemtu labvēlīgu</w:t>
      </w:r>
      <w:r w:rsidRPr="009E3439">
        <w:rPr>
          <w:rFonts w:ascii="Times New Roman" w:eastAsiaTheme="minorEastAsia" w:hAnsi="Times New Roman" w:cs="Times New Roman"/>
          <w:sz w:val="24"/>
          <w:szCs w:val="24"/>
        </w:rPr>
        <w:t xml:space="preserve"> vērtējumu. </w:t>
      </w:r>
      <w:r w:rsidR="00986F77">
        <w:rPr>
          <w:rFonts w:ascii="Times New Roman" w:eastAsiaTheme="minorEastAsia" w:hAnsi="Times New Roman" w:cs="Times New Roman"/>
          <w:sz w:val="24"/>
          <w:szCs w:val="24"/>
        </w:rPr>
        <w:t xml:space="preserve">Citas vērtējumu kombinācijas veido nelabvēlīgu nepietiekamu kopējo vērtējumu. </w:t>
      </w:r>
    </w:p>
    <w:p w14:paraId="7B906BAB" w14:textId="03AAFFCD" w:rsidR="00371EB9" w:rsidRPr="009E3439" w:rsidRDefault="004D5622" w:rsidP="00474BFA">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L</w:t>
      </w:r>
      <w:r w:rsidR="009849A9" w:rsidRPr="009E3439">
        <w:rPr>
          <w:rFonts w:ascii="Times New Roman" w:eastAsiaTheme="minorEastAsia" w:hAnsi="Times New Roman" w:cs="Times New Roman"/>
          <w:sz w:val="24"/>
          <w:szCs w:val="24"/>
        </w:rPr>
        <w:t>ai vienādotu aizsardzības stāvokļa vērtējumus visās ES dalībvalstīs</w:t>
      </w:r>
      <w:r>
        <w:rPr>
          <w:rFonts w:ascii="Times New Roman" w:eastAsiaTheme="minorEastAsia" w:hAnsi="Times New Roman" w:cs="Times New Roman"/>
          <w:sz w:val="24"/>
          <w:szCs w:val="24"/>
        </w:rPr>
        <w:t>,</w:t>
      </w:r>
      <w:r w:rsidR="009849A9" w:rsidRPr="009E3439">
        <w:rPr>
          <w:rFonts w:ascii="Times New Roman" w:eastAsiaTheme="minorEastAsia" w:hAnsi="Times New Roman" w:cs="Times New Roman"/>
          <w:sz w:val="24"/>
          <w:szCs w:val="24"/>
        </w:rPr>
        <w:t xml:space="preserve"> katra kritērij</w:t>
      </w:r>
      <w:r w:rsidR="00727DD3">
        <w:rPr>
          <w:rFonts w:ascii="Times New Roman" w:eastAsiaTheme="minorEastAsia" w:hAnsi="Times New Roman" w:cs="Times New Roman"/>
          <w:sz w:val="24"/>
          <w:szCs w:val="24"/>
        </w:rPr>
        <w:t>a</w:t>
      </w:r>
      <w:r w:rsidR="009849A9" w:rsidRPr="009E3439">
        <w:rPr>
          <w:rFonts w:ascii="Times New Roman" w:eastAsiaTheme="minorEastAsia" w:hAnsi="Times New Roman" w:cs="Times New Roman"/>
          <w:sz w:val="24"/>
          <w:szCs w:val="24"/>
        </w:rPr>
        <w:t xml:space="preserve"> vērtēšanai tika izstrādāti skaidrojumi un, kur</w:t>
      </w:r>
      <w:r w:rsidR="005E23D2">
        <w:rPr>
          <w:rFonts w:ascii="Times New Roman" w:eastAsiaTheme="minorEastAsia" w:hAnsi="Times New Roman" w:cs="Times New Roman"/>
          <w:sz w:val="24"/>
          <w:szCs w:val="24"/>
        </w:rPr>
        <w:t xml:space="preserve"> iespējams, vērtējumos izmantoti skaitliski parametri</w:t>
      </w:r>
      <w:r w:rsidR="009849A9" w:rsidRPr="009E3439">
        <w:rPr>
          <w:rFonts w:ascii="Times New Roman" w:eastAsiaTheme="minorEastAsia" w:hAnsi="Times New Roman" w:cs="Times New Roman"/>
          <w:sz w:val="24"/>
          <w:szCs w:val="24"/>
        </w:rPr>
        <w:t xml:space="preserve">. </w:t>
      </w:r>
      <w:r w:rsidR="00371EB9" w:rsidRPr="009E3439">
        <w:rPr>
          <w:rFonts w:ascii="Times New Roman" w:eastAsiaTheme="minorEastAsia" w:hAnsi="Times New Roman" w:cs="Times New Roman"/>
          <w:sz w:val="24"/>
          <w:szCs w:val="24"/>
        </w:rPr>
        <w:t xml:space="preserve">Lai biotopa aizsardzības stāvokli novērtētu kā </w:t>
      </w:r>
      <w:r w:rsidR="00371EB9" w:rsidRPr="009E3439">
        <w:rPr>
          <w:rFonts w:ascii="Times New Roman" w:eastAsiaTheme="minorEastAsia" w:hAnsi="Times New Roman" w:cs="Times New Roman"/>
          <w:b/>
          <w:sz w:val="24"/>
          <w:szCs w:val="24"/>
        </w:rPr>
        <w:t>labvēlīgu</w:t>
      </w:r>
      <w:r w:rsidR="00DA7555">
        <w:rPr>
          <w:rFonts w:ascii="Times New Roman" w:eastAsiaTheme="minorEastAsia" w:hAnsi="Times New Roman" w:cs="Times New Roman"/>
          <w:b/>
          <w:sz w:val="24"/>
          <w:szCs w:val="24"/>
        </w:rPr>
        <w:t xml:space="preserve"> (FV)</w:t>
      </w:r>
      <w:r w:rsidR="00371EB9" w:rsidRPr="009E3439">
        <w:rPr>
          <w:rFonts w:ascii="Times New Roman" w:eastAsiaTheme="minorEastAsia" w:hAnsi="Times New Roman" w:cs="Times New Roman"/>
          <w:sz w:val="24"/>
          <w:szCs w:val="24"/>
        </w:rPr>
        <w:t xml:space="preserve">, jāizpildās </w:t>
      </w:r>
      <w:r w:rsidR="00874736">
        <w:rPr>
          <w:rFonts w:ascii="Times New Roman" w:eastAsiaTheme="minorEastAsia" w:hAnsi="Times New Roman" w:cs="Times New Roman"/>
          <w:sz w:val="24"/>
          <w:szCs w:val="24"/>
        </w:rPr>
        <w:t>zemāk minētajiem</w:t>
      </w:r>
      <w:r w:rsidR="00371EB9" w:rsidRPr="009E3439">
        <w:rPr>
          <w:rFonts w:ascii="Times New Roman" w:eastAsiaTheme="minorEastAsia" w:hAnsi="Times New Roman" w:cs="Times New Roman"/>
          <w:sz w:val="24"/>
          <w:szCs w:val="24"/>
        </w:rPr>
        <w:t xml:space="preserve"> kritērijiem</w:t>
      </w:r>
      <w:r w:rsidR="00874736">
        <w:rPr>
          <w:rFonts w:ascii="Times New Roman" w:eastAsiaTheme="minorEastAsia" w:hAnsi="Times New Roman" w:cs="Times New Roman"/>
          <w:sz w:val="24"/>
          <w:szCs w:val="24"/>
        </w:rPr>
        <w:t xml:space="preserve">. Ja kritērijs ietver vairākas pazīmes, </w:t>
      </w:r>
      <w:r w:rsidR="00874736" w:rsidRPr="00986F77">
        <w:rPr>
          <w:rFonts w:ascii="Times New Roman" w:eastAsiaTheme="minorEastAsia" w:hAnsi="Times New Roman" w:cs="Times New Roman"/>
          <w:sz w:val="24"/>
          <w:szCs w:val="24"/>
          <w:u w:val="single"/>
        </w:rPr>
        <w:t>labvēlīgs vērtējums jāpiešķir katrai no pazīmēm</w:t>
      </w:r>
      <w:r w:rsidR="00874736">
        <w:rPr>
          <w:rFonts w:ascii="Times New Roman" w:eastAsiaTheme="minorEastAsia" w:hAnsi="Times New Roman" w:cs="Times New Roman"/>
          <w:sz w:val="24"/>
          <w:szCs w:val="24"/>
        </w:rPr>
        <w:t xml:space="preserve"> </w:t>
      </w:r>
      <w:r w:rsidR="00371EB9" w:rsidRPr="009E3439">
        <w:rPr>
          <w:rFonts w:ascii="Times New Roman" w:eastAsiaTheme="minorEastAsia" w:hAnsi="Times New Roman" w:cs="Times New Roman"/>
          <w:sz w:val="24"/>
          <w:szCs w:val="24"/>
        </w:rPr>
        <w:t>:</w:t>
      </w:r>
    </w:p>
    <w:p w14:paraId="6E7F7D39" w14:textId="712672B2" w:rsidR="00371EB9" w:rsidRPr="009E3439" w:rsidRDefault="00371EB9" w:rsidP="009F6EBE">
      <w:pPr>
        <w:ind w:left="360"/>
        <w:jc w:val="both"/>
        <w:rPr>
          <w:rFonts w:ascii="Times New Roman" w:eastAsiaTheme="minorEastAsia" w:hAnsi="Times New Roman" w:cs="Times New Roman"/>
          <w:sz w:val="24"/>
          <w:szCs w:val="24"/>
        </w:rPr>
      </w:pPr>
      <w:r w:rsidRPr="009E3439">
        <w:rPr>
          <w:rFonts w:ascii="Times New Roman" w:eastAsiaTheme="minorEastAsia" w:hAnsi="Times New Roman" w:cs="Times New Roman"/>
          <w:sz w:val="24"/>
          <w:szCs w:val="24"/>
        </w:rPr>
        <w:t xml:space="preserve">1. Dabiskais izplatības areāls ir stabils (samazināšanās un paplašināšanās līdzsvarā) vai pieaugošs </w:t>
      </w:r>
      <w:r w:rsidRPr="009E3439">
        <w:rPr>
          <w:rFonts w:ascii="Times New Roman" w:eastAsiaTheme="minorEastAsia" w:hAnsi="Times New Roman" w:cs="Times New Roman"/>
          <w:sz w:val="24"/>
          <w:szCs w:val="24"/>
          <w:u w:val="single"/>
        </w:rPr>
        <w:t>un</w:t>
      </w:r>
      <w:r w:rsidRPr="009E3439">
        <w:rPr>
          <w:rFonts w:ascii="Times New Roman" w:eastAsiaTheme="minorEastAsia" w:hAnsi="Times New Roman" w:cs="Times New Roman"/>
          <w:sz w:val="24"/>
          <w:szCs w:val="24"/>
        </w:rPr>
        <w:t xml:space="preserve"> ne mazāks kā </w:t>
      </w:r>
      <w:r w:rsidR="005D5376">
        <w:rPr>
          <w:rFonts w:ascii="Times New Roman" w:eastAsiaTheme="minorEastAsia" w:hAnsi="Times New Roman" w:cs="Times New Roman"/>
          <w:sz w:val="24"/>
          <w:szCs w:val="24"/>
        </w:rPr>
        <w:t>“</w:t>
      </w:r>
      <w:r w:rsidRPr="009E3439">
        <w:rPr>
          <w:rFonts w:ascii="Times New Roman" w:eastAsiaTheme="minorEastAsia" w:hAnsi="Times New Roman" w:cs="Times New Roman"/>
          <w:sz w:val="24"/>
          <w:szCs w:val="24"/>
        </w:rPr>
        <w:t>labvēlīgas izplatības areāls</w:t>
      </w:r>
      <w:r w:rsidR="005D5376">
        <w:rPr>
          <w:rFonts w:ascii="Times New Roman" w:eastAsiaTheme="minorEastAsia" w:hAnsi="Times New Roman" w:cs="Times New Roman"/>
          <w:sz w:val="24"/>
          <w:szCs w:val="24"/>
        </w:rPr>
        <w:t>”</w:t>
      </w:r>
      <w:r w:rsidR="005D5376">
        <w:rPr>
          <w:rStyle w:val="FootnoteReference"/>
          <w:rFonts w:ascii="Times New Roman" w:eastAsiaTheme="minorEastAsia" w:hAnsi="Times New Roman" w:cs="Times New Roman"/>
          <w:sz w:val="24"/>
          <w:szCs w:val="24"/>
        </w:rPr>
        <w:footnoteReference w:id="3"/>
      </w:r>
      <w:r w:rsidR="005D5376">
        <w:rPr>
          <w:rFonts w:ascii="Times New Roman" w:eastAsiaTheme="minorEastAsia" w:hAnsi="Times New Roman" w:cs="Times New Roman"/>
          <w:sz w:val="24"/>
          <w:szCs w:val="24"/>
        </w:rPr>
        <w:t>;</w:t>
      </w:r>
    </w:p>
    <w:p w14:paraId="2BF3E886" w14:textId="21EC663F" w:rsidR="00371EB9" w:rsidRPr="009E3439" w:rsidRDefault="00371EB9" w:rsidP="009F6EBE">
      <w:pPr>
        <w:ind w:left="360"/>
        <w:jc w:val="both"/>
        <w:rPr>
          <w:rFonts w:ascii="Times New Roman" w:eastAsiaTheme="minorEastAsia" w:hAnsi="Times New Roman" w:cs="Times New Roman"/>
          <w:sz w:val="24"/>
          <w:szCs w:val="24"/>
        </w:rPr>
      </w:pPr>
      <w:r w:rsidRPr="009E3439">
        <w:rPr>
          <w:rFonts w:ascii="Times New Roman" w:eastAsiaTheme="minorEastAsia" w:hAnsi="Times New Roman" w:cs="Times New Roman"/>
          <w:sz w:val="24"/>
          <w:szCs w:val="24"/>
        </w:rPr>
        <w:t xml:space="preserve">2. Biotopa kopējā aizņemtā platība ir stabila (samazināšanās un paplašināšanās līdzsvarā) vai pieaugoša </w:t>
      </w:r>
      <w:r w:rsidRPr="009E3439">
        <w:rPr>
          <w:rFonts w:ascii="Times New Roman" w:eastAsiaTheme="minorEastAsia" w:hAnsi="Times New Roman" w:cs="Times New Roman"/>
          <w:sz w:val="24"/>
          <w:szCs w:val="24"/>
          <w:u w:val="single"/>
        </w:rPr>
        <w:t>un</w:t>
      </w:r>
      <w:r w:rsidRPr="009E3439">
        <w:rPr>
          <w:rFonts w:ascii="Times New Roman" w:eastAsiaTheme="minorEastAsia" w:hAnsi="Times New Roman" w:cs="Times New Roman"/>
          <w:sz w:val="24"/>
          <w:szCs w:val="24"/>
        </w:rPr>
        <w:t xml:space="preserve"> ne mazāka kā </w:t>
      </w:r>
      <w:r w:rsidR="005D5376">
        <w:rPr>
          <w:rFonts w:ascii="Times New Roman" w:eastAsiaTheme="minorEastAsia" w:hAnsi="Times New Roman" w:cs="Times New Roman"/>
          <w:sz w:val="24"/>
          <w:szCs w:val="24"/>
        </w:rPr>
        <w:t>“</w:t>
      </w:r>
      <w:r w:rsidRPr="009E3439">
        <w:rPr>
          <w:rFonts w:ascii="Times New Roman" w:eastAsiaTheme="minorEastAsia" w:hAnsi="Times New Roman" w:cs="Times New Roman"/>
          <w:sz w:val="24"/>
          <w:szCs w:val="24"/>
        </w:rPr>
        <w:t>labvēlīgas izplatības areāls</w:t>
      </w:r>
      <w:r w:rsidR="005D5376">
        <w:rPr>
          <w:rFonts w:ascii="Times New Roman" w:eastAsiaTheme="minorEastAsia" w:hAnsi="Times New Roman" w:cs="Times New Roman"/>
          <w:sz w:val="24"/>
          <w:szCs w:val="24"/>
        </w:rPr>
        <w:t>”</w:t>
      </w:r>
      <w:r w:rsidR="005D5376" w:rsidRPr="009E3439">
        <w:rPr>
          <w:rFonts w:ascii="Times New Roman" w:eastAsiaTheme="minorEastAsia" w:hAnsi="Times New Roman" w:cs="Times New Roman"/>
          <w:sz w:val="24"/>
          <w:szCs w:val="24"/>
        </w:rPr>
        <w:t xml:space="preserve"> </w:t>
      </w:r>
      <w:r w:rsidRPr="009E3439">
        <w:rPr>
          <w:rFonts w:ascii="Times New Roman" w:eastAsiaTheme="minorEastAsia" w:hAnsi="Times New Roman" w:cs="Times New Roman"/>
          <w:sz w:val="24"/>
          <w:szCs w:val="24"/>
          <w:u w:val="single"/>
        </w:rPr>
        <w:t>un</w:t>
      </w:r>
      <w:r w:rsidRPr="009E3439">
        <w:rPr>
          <w:rFonts w:ascii="Times New Roman" w:eastAsiaTheme="minorEastAsia" w:hAnsi="Times New Roman" w:cs="Times New Roman"/>
          <w:sz w:val="24"/>
          <w:szCs w:val="24"/>
        </w:rPr>
        <w:t xml:space="preserve"> bez būtiskām izmaiņām izplatībā</w:t>
      </w:r>
      <w:r w:rsidR="005D5376">
        <w:rPr>
          <w:rFonts w:ascii="Times New Roman" w:eastAsiaTheme="minorEastAsia" w:hAnsi="Times New Roman" w:cs="Times New Roman"/>
          <w:sz w:val="24"/>
          <w:szCs w:val="24"/>
        </w:rPr>
        <w:t>;</w:t>
      </w:r>
    </w:p>
    <w:p w14:paraId="472C170C" w14:textId="051B3237" w:rsidR="00371EB9" w:rsidRPr="009E3439" w:rsidRDefault="00371EB9" w:rsidP="009F6EBE">
      <w:pPr>
        <w:ind w:left="360"/>
        <w:jc w:val="both"/>
        <w:rPr>
          <w:rFonts w:ascii="Times New Roman" w:eastAsiaTheme="minorEastAsia" w:hAnsi="Times New Roman" w:cs="Times New Roman"/>
          <w:sz w:val="24"/>
          <w:szCs w:val="24"/>
        </w:rPr>
      </w:pPr>
      <w:r w:rsidRPr="009E3439">
        <w:rPr>
          <w:rFonts w:ascii="Times New Roman" w:eastAsiaTheme="minorEastAsia" w:hAnsi="Times New Roman" w:cs="Times New Roman"/>
          <w:sz w:val="24"/>
          <w:szCs w:val="24"/>
        </w:rPr>
        <w:t>3. Specifiskās struktūras un funkcijas (ieskaitot raksturojošās sugas) ir labā stāvoklī un nav būtisku apdraudējumu</w:t>
      </w:r>
      <w:r w:rsidR="005D5376">
        <w:rPr>
          <w:rFonts w:ascii="Times New Roman" w:eastAsiaTheme="minorEastAsia" w:hAnsi="Times New Roman" w:cs="Times New Roman"/>
          <w:sz w:val="24"/>
          <w:szCs w:val="24"/>
        </w:rPr>
        <w:t>;</w:t>
      </w:r>
    </w:p>
    <w:p w14:paraId="017D144F" w14:textId="7433ED1C" w:rsidR="00371EB9" w:rsidRPr="009E3439" w:rsidRDefault="00371EB9" w:rsidP="009F6EBE">
      <w:pPr>
        <w:ind w:left="360"/>
        <w:jc w:val="both"/>
        <w:rPr>
          <w:rFonts w:ascii="Times New Roman" w:eastAsiaTheme="minorEastAsia" w:hAnsi="Times New Roman" w:cs="Times New Roman"/>
          <w:sz w:val="24"/>
          <w:szCs w:val="24"/>
        </w:rPr>
      </w:pPr>
      <w:r w:rsidRPr="009E3439">
        <w:rPr>
          <w:rFonts w:ascii="Times New Roman" w:eastAsiaTheme="minorEastAsia" w:hAnsi="Times New Roman" w:cs="Times New Roman"/>
          <w:sz w:val="24"/>
          <w:szCs w:val="24"/>
        </w:rPr>
        <w:lastRenderedPageBreak/>
        <w:t>4. Nākotnes izredzes lieliskas/labas, nav būtisku apdraudējumu, nodrošināta ilgtermiņa pastāvēšana</w:t>
      </w:r>
      <w:r w:rsidR="005D5376">
        <w:rPr>
          <w:rFonts w:ascii="Times New Roman" w:eastAsiaTheme="minorEastAsia" w:hAnsi="Times New Roman" w:cs="Times New Roman"/>
          <w:sz w:val="24"/>
          <w:szCs w:val="24"/>
        </w:rPr>
        <w:t>.</w:t>
      </w:r>
    </w:p>
    <w:p w14:paraId="3680D239" w14:textId="568C8E9B" w:rsidR="00730862" w:rsidRDefault="002C1476" w:rsidP="00474BFA">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Ja pirm</w:t>
      </w:r>
      <w:r w:rsidR="00932F91">
        <w:rPr>
          <w:rFonts w:ascii="Times New Roman" w:eastAsiaTheme="minorEastAsia" w:hAnsi="Times New Roman" w:cs="Times New Roman"/>
          <w:sz w:val="24"/>
          <w:szCs w:val="24"/>
        </w:rPr>
        <w:t>o</w:t>
      </w:r>
      <w:r>
        <w:rPr>
          <w:rFonts w:ascii="Times New Roman" w:eastAsiaTheme="minorEastAsia" w:hAnsi="Times New Roman" w:cs="Times New Roman"/>
          <w:sz w:val="24"/>
          <w:szCs w:val="24"/>
        </w:rPr>
        <w:t xml:space="preserve"> divu kritēriju vērtējums ir balstīts uz biotopa izplatības areāla vai </w:t>
      </w:r>
      <w:r w:rsidR="00932F91">
        <w:rPr>
          <w:rFonts w:ascii="Times New Roman" w:eastAsiaTheme="minorEastAsia" w:hAnsi="Times New Roman" w:cs="Times New Roman"/>
          <w:sz w:val="24"/>
          <w:szCs w:val="24"/>
        </w:rPr>
        <w:t xml:space="preserve">kopējās </w:t>
      </w:r>
      <w:r>
        <w:rPr>
          <w:rFonts w:ascii="Times New Roman" w:eastAsiaTheme="minorEastAsia" w:hAnsi="Times New Roman" w:cs="Times New Roman"/>
          <w:sz w:val="24"/>
          <w:szCs w:val="24"/>
        </w:rPr>
        <w:t xml:space="preserve">aizņemtās platības izmaiņām pārskata periodā, tad specifisko struktūru un funkciju vērtējums jābalsta uz konkrētās platības kvalitatīvo vērtējumu pret iepriekš noteiktiem kvalitātes sliekšņiem vai raksturojošo sugu aizsardzības stāvokļa vērtējumu. Specifisko struktūru un funkciju vērtējums var būt labvēlīgs šādos gadījumos – ja vairāk nekā 90% kopējās biotopa platības ir novērtēta kā labā vai augstākā kvalitātē, ja raksturojošo sugu vērtējums ir labvēlīgs, ja biotopa platības fragmentācija neietekmē biotopa ekoloģiskās funkcijas. </w:t>
      </w:r>
    </w:p>
    <w:p w14:paraId="070D9F0A" w14:textId="757A1CA6" w:rsidR="00371EB9" w:rsidRPr="009E3439" w:rsidRDefault="00371EB9" w:rsidP="00474BFA">
      <w:pPr>
        <w:jc w:val="both"/>
        <w:rPr>
          <w:rFonts w:ascii="Times New Roman" w:eastAsiaTheme="minorEastAsia" w:hAnsi="Times New Roman" w:cs="Times New Roman"/>
          <w:sz w:val="24"/>
          <w:szCs w:val="24"/>
        </w:rPr>
      </w:pPr>
      <w:r w:rsidRPr="009E3439">
        <w:rPr>
          <w:rFonts w:ascii="Times New Roman" w:eastAsiaTheme="minorEastAsia" w:hAnsi="Times New Roman" w:cs="Times New Roman"/>
          <w:sz w:val="24"/>
          <w:szCs w:val="24"/>
        </w:rPr>
        <w:t xml:space="preserve">Biotopa aizsardzības stāvoklis tiek vērtēts kā </w:t>
      </w:r>
      <w:r w:rsidRPr="009E3439">
        <w:rPr>
          <w:rFonts w:ascii="Times New Roman" w:eastAsiaTheme="minorEastAsia" w:hAnsi="Times New Roman" w:cs="Times New Roman"/>
          <w:b/>
          <w:sz w:val="24"/>
          <w:szCs w:val="24"/>
        </w:rPr>
        <w:t>nelabvēlīgs slikts</w:t>
      </w:r>
      <w:r w:rsidR="00DA7555">
        <w:rPr>
          <w:rFonts w:ascii="Times New Roman" w:eastAsiaTheme="minorEastAsia" w:hAnsi="Times New Roman" w:cs="Times New Roman"/>
          <w:b/>
          <w:sz w:val="24"/>
          <w:szCs w:val="24"/>
        </w:rPr>
        <w:t xml:space="preserve"> (U2)</w:t>
      </w:r>
      <w:r w:rsidRPr="009E3439">
        <w:rPr>
          <w:rFonts w:ascii="Times New Roman" w:eastAsiaTheme="minorEastAsia" w:hAnsi="Times New Roman" w:cs="Times New Roman"/>
          <w:sz w:val="24"/>
          <w:szCs w:val="24"/>
        </w:rPr>
        <w:t>, ja</w:t>
      </w:r>
      <w:r w:rsidR="00874736">
        <w:rPr>
          <w:rFonts w:ascii="Times New Roman" w:eastAsiaTheme="minorEastAsia" w:hAnsi="Times New Roman" w:cs="Times New Roman"/>
          <w:sz w:val="24"/>
          <w:szCs w:val="24"/>
        </w:rPr>
        <w:t xml:space="preserve"> nelabvēlīgs vērtējums ir saņemts vismaz </w:t>
      </w:r>
      <w:r w:rsidR="004D5622">
        <w:rPr>
          <w:rFonts w:ascii="Times New Roman" w:eastAsiaTheme="minorEastAsia" w:hAnsi="Times New Roman" w:cs="Times New Roman"/>
          <w:sz w:val="24"/>
          <w:szCs w:val="24"/>
        </w:rPr>
        <w:t xml:space="preserve">vienā no kritērijiem vai </w:t>
      </w:r>
      <w:r w:rsidR="00874736">
        <w:rPr>
          <w:rFonts w:ascii="Times New Roman" w:eastAsiaTheme="minorEastAsia" w:hAnsi="Times New Roman" w:cs="Times New Roman"/>
          <w:sz w:val="24"/>
          <w:szCs w:val="24"/>
        </w:rPr>
        <w:t>vienā no pazīmēm kritērijā</w:t>
      </w:r>
      <w:r w:rsidR="004D5622">
        <w:rPr>
          <w:rFonts w:ascii="Times New Roman" w:eastAsiaTheme="minorEastAsia" w:hAnsi="Times New Roman" w:cs="Times New Roman"/>
          <w:sz w:val="24"/>
          <w:szCs w:val="24"/>
        </w:rPr>
        <w:t>, ja tas ietver vairākas pazīmes</w:t>
      </w:r>
      <w:r w:rsidRPr="009E3439">
        <w:rPr>
          <w:rFonts w:ascii="Times New Roman" w:eastAsiaTheme="minorEastAsia" w:hAnsi="Times New Roman" w:cs="Times New Roman"/>
          <w:sz w:val="24"/>
          <w:szCs w:val="24"/>
        </w:rPr>
        <w:t>:</w:t>
      </w:r>
    </w:p>
    <w:p w14:paraId="309B08C4" w14:textId="61AD08D4" w:rsidR="00371EB9" w:rsidRPr="009E3439" w:rsidRDefault="00371EB9" w:rsidP="009F6EBE">
      <w:pPr>
        <w:ind w:left="360"/>
        <w:jc w:val="both"/>
        <w:rPr>
          <w:rFonts w:ascii="Times New Roman" w:eastAsiaTheme="minorEastAsia" w:hAnsi="Times New Roman" w:cs="Times New Roman"/>
          <w:sz w:val="24"/>
          <w:szCs w:val="24"/>
        </w:rPr>
      </w:pPr>
      <w:r w:rsidRPr="009E3439">
        <w:rPr>
          <w:rFonts w:ascii="Times New Roman" w:eastAsiaTheme="minorEastAsia" w:hAnsi="Times New Roman" w:cs="Times New Roman"/>
          <w:sz w:val="24"/>
          <w:szCs w:val="24"/>
        </w:rPr>
        <w:t xml:space="preserve">1. Ir vērojams liels dabiskās izplatības areāla samazinājums: līdzvērtīgs 1% gadā noteiktā periodā </w:t>
      </w:r>
      <w:r w:rsidRPr="009E3439">
        <w:rPr>
          <w:rFonts w:ascii="Times New Roman" w:eastAsiaTheme="minorEastAsia" w:hAnsi="Times New Roman" w:cs="Times New Roman"/>
          <w:sz w:val="24"/>
          <w:szCs w:val="24"/>
          <w:u w:val="single"/>
        </w:rPr>
        <w:t>vai</w:t>
      </w:r>
      <w:r w:rsidRPr="009E3439">
        <w:rPr>
          <w:rFonts w:ascii="Times New Roman" w:eastAsiaTheme="minorEastAsia" w:hAnsi="Times New Roman" w:cs="Times New Roman"/>
          <w:sz w:val="24"/>
          <w:szCs w:val="24"/>
        </w:rPr>
        <w:t xml:space="preserve"> vairāk kā 10% zem </w:t>
      </w:r>
      <w:r w:rsidR="0001634E">
        <w:rPr>
          <w:rFonts w:ascii="Times New Roman" w:eastAsiaTheme="minorEastAsia" w:hAnsi="Times New Roman" w:cs="Times New Roman"/>
          <w:sz w:val="24"/>
          <w:szCs w:val="24"/>
        </w:rPr>
        <w:t>“</w:t>
      </w:r>
      <w:r w:rsidRPr="009E3439">
        <w:rPr>
          <w:rFonts w:ascii="Times New Roman" w:eastAsiaTheme="minorEastAsia" w:hAnsi="Times New Roman" w:cs="Times New Roman"/>
          <w:sz w:val="24"/>
          <w:szCs w:val="24"/>
        </w:rPr>
        <w:t>labvēlīgas izplatības areāla</w:t>
      </w:r>
      <w:r w:rsidR="0001634E">
        <w:rPr>
          <w:rFonts w:ascii="Times New Roman" w:eastAsiaTheme="minorEastAsia" w:hAnsi="Times New Roman" w:cs="Times New Roman"/>
          <w:sz w:val="24"/>
          <w:szCs w:val="24"/>
        </w:rPr>
        <w:t>”;</w:t>
      </w:r>
    </w:p>
    <w:p w14:paraId="46AC21A4" w14:textId="0620BD1E" w:rsidR="00371EB9" w:rsidRPr="009E3439" w:rsidRDefault="00371EB9" w:rsidP="009F6EBE">
      <w:pPr>
        <w:ind w:left="360"/>
        <w:jc w:val="both"/>
        <w:rPr>
          <w:rFonts w:ascii="Times New Roman" w:eastAsiaTheme="minorEastAsia" w:hAnsi="Times New Roman" w:cs="Times New Roman"/>
          <w:sz w:val="24"/>
          <w:szCs w:val="24"/>
        </w:rPr>
      </w:pPr>
      <w:r w:rsidRPr="009E3439">
        <w:rPr>
          <w:rFonts w:ascii="Times New Roman" w:eastAsiaTheme="minorEastAsia" w:hAnsi="Times New Roman" w:cs="Times New Roman"/>
          <w:sz w:val="24"/>
          <w:szCs w:val="24"/>
        </w:rPr>
        <w:t xml:space="preserve">2. </w:t>
      </w:r>
      <w:r w:rsidR="00983114" w:rsidRPr="009E3439">
        <w:rPr>
          <w:rFonts w:ascii="Times New Roman" w:eastAsiaTheme="minorEastAsia" w:hAnsi="Times New Roman" w:cs="Times New Roman"/>
          <w:sz w:val="24"/>
          <w:szCs w:val="24"/>
        </w:rPr>
        <w:t>K</w:t>
      </w:r>
      <w:r w:rsidRPr="009E3439">
        <w:rPr>
          <w:rFonts w:ascii="Times New Roman" w:eastAsiaTheme="minorEastAsia" w:hAnsi="Times New Roman" w:cs="Times New Roman"/>
          <w:sz w:val="24"/>
          <w:szCs w:val="24"/>
        </w:rPr>
        <w:t xml:space="preserve">opējā biotopa aizņemtā platība samazinās vairāk par 1% gadā noteiktā periodā </w:t>
      </w:r>
      <w:r w:rsidRPr="009E3439">
        <w:rPr>
          <w:rFonts w:ascii="Times New Roman" w:eastAsiaTheme="minorEastAsia" w:hAnsi="Times New Roman" w:cs="Times New Roman"/>
          <w:sz w:val="24"/>
          <w:szCs w:val="24"/>
          <w:u w:val="single"/>
        </w:rPr>
        <w:t>vai</w:t>
      </w:r>
      <w:r w:rsidRPr="009E3439">
        <w:rPr>
          <w:rFonts w:ascii="Times New Roman" w:eastAsiaTheme="minorEastAsia" w:hAnsi="Times New Roman" w:cs="Times New Roman"/>
          <w:sz w:val="24"/>
          <w:szCs w:val="24"/>
        </w:rPr>
        <w:t xml:space="preserve"> ir būtiskas izmaiņas kopējā telpiskā izvietojumā </w:t>
      </w:r>
      <w:r w:rsidRPr="009E3439">
        <w:rPr>
          <w:rFonts w:ascii="Times New Roman" w:eastAsiaTheme="minorEastAsia" w:hAnsi="Times New Roman" w:cs="Times New Roman"/>
          <w:sz w:val="24"/>
          <w:szCs w:val="24"/>
          <w:u w:val="single"/>
        </w:rPr>
        <w:t>vai</w:t>
      </w:r>
      <w:r w:rsidRPr="009E3439">
        <w:rPr>
          <w:rFonts w:ascii="Times New Roman" w:eastAsiaTheme="minorEastAsia" w:hAnsi="Times New Roman" w:cs="Times New Roman"/>
          <w:sz w:val="24"/>
          <w:szCs w:val="24"/>
        </w:rPr>
        <w:t xml:space="preserve"> vairāk kā 10% zem </w:t>
      </w:r>
      <w:r w:rsidR="0001634E">
        <w:rPr>
          <w:rFonts w:ascii="Times New Roman" w:eastAsiaTheme="minorEastAsia" w:hAnsi="Times New Roman" w:cs="Times New Roman"/>
          <w:sz w:val="24"/>
          <w:szCs w:val="24"/>
        </w:rPr>
        <w:t>“</w:t>
      </w:r>
      <w:r w:rsidRPr="009E3439">
        <w:rPr>
          <w:rFonts w:ascii="Times New Roman" w:eastAsiaTheme="minorEastAsia" w:hAnsi="Times New Roman" w:cs="Times New Roman"/>
          <w:sz w:val="24"/>
          <w:szCs w:val="24"/>
        </w:rPr>
        <w:t>labvēlīgas izplatības areāla</w:t>
      </w:r>
      <w:r w:rsidR="0001634E">
        <w:rPr>
          <w:rFonts w:ascii="Times New Roman" w:eastAsiaTheme="minorEastAsia" w:hAnsi="Times New Roman" w:cs="Times New Roman"/>
          <w:sz w:val="24"/>
          <w:szCs w:val="24"/>
        </w:rPr>
        <w:t>”;</w:t>
      </w:r>
    </w:p>
    <w:p w14:paraId="549373A2" w14:textId="7A463797" w:rsidR="00070447" w:rsidRPr="009E3439" w:rsidRDefault="00070447" w:rsidP="009F6EBE">
      <w:pPr>
        <w:ind w:left="360"/>
        <w:jc w:val="both"/>
        <w:rPr>
          <w:rFonts w:ascii="Times New Roman" w:eastAsiaTheme="minorEastAsia" w:hAnsi="Times New Roman" w:cs="Times New Roman"/>
          <w:sz w:val="24"/>
          <w:szCs w:val="24"/>
        </w:rPr>
      </w:pPr>
      <w:r w:rsidRPr="009E3439">
        <w:rPr>
          <w:rFonts w:ascii="Times New Roman" w:eastAsiaTheme="minorEastAsia" w:hAnsi="Times New Roman" w:cs="Times New Roman"/>
          <w:sz w:val="24"/>
          <w:szCs w:val="24"/>
        </w:rPr>
        <w:t xml:space="preserve">3. Vairāk kā 25% </w:t>
      </w:r>
      <w:r w:rsidR="007B1ADD">
        <w:rPr>
          <w:rFonts w:ascii="Times New Roman" w:eastAsiaTheme="minorEastAsia" w:hAnsi="Times New Roman" w:cs="Times New Roman"/>
          <w:sz w:val="24"/>
          <w:szCs w:val="24"/>
        </w:rPr>
        <w:t xml:space="preserve">biotopa platību </w:t>
      </w:r>
      <w:r w:rsidRPr="009E3439">
        <w:rPr>
          <w:rFonts w:ascii="Times New Roman" w:eastAsiaTheme="minorEastAsia" w:hAnsi="Times New Roman" w:cs="Times New Roman"/>
          <w:sz w:val="24"/>
          <w:szCs w:val="24"/>
        </w:rPr>
        <w:t>specifisk</w:t>
      </w:r>
      <w:r w:rsidR="007B1ADD">
        <w:rPr>
          <w:rFonts w:ascii="Times New Roman" w:eastAsiaTheme="minorEastAsia" w:hAnsi="Times New Roman" w:cs="Times New Roman"/>
          <w:sz w:val="24"/>
          <w:szCs w:val="24"/>
        </w:rPr>
        <w:t>ās</w:t>
      </w:r>
      <w:r w:rsidRPr="009E3439">
        <w:rPr>
          <w:rFonts w:ascii="Times New Roman" w:eastAsiaTheme="minorEastAsia" w:hAnsi="Times New Roman" w:cs="Times New Roman"/>
          <w:sz w:val="24"/>
          <w:szCs w:val="24"/>
        </w:rPr>
        <w:t xml:space="preserve"> struktūr</w:t>
      </w:r>
      <w:r w:rsidR="007B1ADD">
        <w:rPr>
          <w:rFonts w:ascii="Times New Roman" w:eastAsiaTheme="minorEastAsia" w:hAnsi="Times New Roman" w:cs="Times New Roman"/>
          <w:sz w:val="24"/>
          <w:szCs w:val="24"/>
        </w:rPr>
        <w:t>as</w:t>
      </w:r>
      <w:r w:rsidRPr="009E3439">
        <w:rPr>
          <w:rFonts w:ascii="Times New Roman" w:eastAsiaTheme="minorEastAsia" w:hAnsi="Times New Roman" w:cs="Times New Roman"/>
          <w:sz w:val="24"/>
          <w:szCs w:val="24"/>
        </w:rPr>
        <w:t xml:space="preserve"> un funkcij</w:t>
      </w:r>
      <w:r w:rsidR="007B1ADD">
        <w:rPr>
          <w:rFonts w:ascii="Times New Roman" w:eastAsiaTheme="minorEastAsia" w:hAnsi="Times New Roman" w:cs="Times New Roman"/>
          <w:sz w:val="24"/>
          <w:szCs w:val="24"/>
        </w:rPr>
        <w:t>as</w:t>
      </w:r>
      <w:r w:rsidRPr="009E3439">
        <w:rPr>
          <w:rFonts w:ascii="Times New Roman" w:eastAsiaTheme="minorEastAsia" w:hAnsi="Times New Roman" w:cs="Times New Roman"/>
          <w:sz w:val="24"/>
          <w:szCs w:val="24"/>
        </w:rPr>
        <w:t xml:space="preserve"> (ieskaitot rakstur</w:t>
      </w:r>
      <w:r w:rsidR="00983114" w:rsidRPr="009E3439">
        <w:rPr>
          <w:rFonts w:ascii="Times New Roman" w:eastAsiaTheme="minorEastAsia" w:hAnsi="Times New Roman" w:cs="Times New Roman"/>
          <w:sz w:val="24"/>
          <w:szCs w:val="24"/>
        </w:rPr>
        <w:t>ojošās sugas) nav labā stāvoklī</w:t>
      </w:r>
      <w:r w:rsidR="0001634E">
        <w:rPr>
          <w:rFonts w:ascii="Times New Roman" w:eastAsiaTheme="minorEastAsia" w:hAnsi="Times New Roman" w:cs="Times New Roman"/>
          <w:sz w:val="24"/>
          <w:szCs w:val="24"/>
        </w:rPr>
        <w:t>;</w:t>
      </w:r>
    </w:p>
    <w:p w14:paraId="37C7ECA3" w14:textId="77777777" w:rsidR="00070447" w:rsidRPr="009E3439" w:rsidRDefault="00070447" w:rsidP="009F6EBE">
      <w:pPr>
        <w:ind w:left="360"/>
        <w:jc w:val="both"/>
        <w:rPr>
          <w:rFonts w:ascii="Times New Roman" w:eastAsiaTheme="minorEastAsia" w:hAnsi="Times New Roman" w:cs="Times New Roman"/>
          <w:sz w:val="24"/>
          <w:szCs w:val="24"/>
        </w:rPr>
      </w:pPr>
      <w:r w:rsidRPr="009E3439">
        <w:rPr>
          <w:rFonts w:ascii="Times New Roman" w:eastAsiaTheme="minorEastAsia" w:hAnsi="Times New Roman" w:cs="Times New Roman"/>
          <w:sz w:val="24"/>
          <w:szCs w:val="24"/>
        </w:rPr>
        <w:t>4. Nākotnes izredzes ir sliktas, paredzami būtiski apdraudējumi, ilgtermiņa pastāvēšana apdraudēta</w:t>
      </w:r>
      <w:r w:rsidR="00983114" w:rsidRPr="009E3439">
        <w:rPr>
          <w:rFonts w:ascii="Times New Roman" w:eastAsiaTheme="minorEastAsia" w:hAnsi="Times New Roman" w:cs="Times New Roman"/>
          <w:sz w:val="24"/>
          <w:szCs w:val="24"/>
        </w:rPr>
        <w:t>.</w:t>
      </w:r>
    </w:p>
    <w:p w14:paraId="0BCDFA71" w14:textId="1BE4D0BC" w:rsidR="007B1ADD" w:rsidRDefault="007B1ADD" w:rsidP="00474BFA">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Specifisko struktūru un funkciju vērtējums ir nezināms</w:t>
      </w:r>
      <w:r w:rsidR="00DA7555">
        <w:rPr>
          <w:rFonts w:ascii="Times New Roman" w:eastAsiaTheme="minorEastAsia" w:hAnsi="Times New Roman" w:cs="Times New Roman"/>
          <w:sz w:val="24"/>
          <w:szCs w:val="24"/>
        </w:rPr>
        <w:t xml:space="preserve"> (XX)</w:t>
      </w:r>
      <w:r>
        <w:rPr>
          <w:rFonts w:ascii="Times New Roman" w:eastAsiaTheme="minorEastAsia" w:hAnsi="Times New Roman" w:cs="Times New Roman"/>
          <w:sz w:val="24"/>
          <w:szCs w:val="24"/>
        </w:rPr>
        <w:t>, ja vairāk nekā 75% kopējās biotopa platības struktūru un funkciju vērtējumam ir nepietiekami daudz informācijas. Pārējos visos gadījumos, ja neizpildās augstākminētās skaitliskās vērtības, aizsardzības stāvoklis jāvērtē kā nelabvēlīgs – nepietiekams</w:t>
      </w:r>
      <w:r w:rsidR="00DA7555">
        <w:rPr>
          <w:rFonts w:ascii="Times New Roman" w:eastAsiaTheme="minorEastAsia" w:hAnsi="Times New Roman" w:cs="Times New Roman"/>
          <w:sz w:val="24"/>
          <w:szCs w:val="24"/>
        </w:rPr>
        <w:t xml:space="preserve"> (U1)</w:t>
      </w:r>
      <w:r>
        <w:rPr>
          <w:rFonts w:ascii="Times New Roman" w:eastAsiaTheme="minorEastAsia" w:hAnsi="Times New Roman" w:cs="Times New Roman"/>
          <w:sz w:val="24"/>
          <w:szCs w:val="24"/>
        </w:rPr>
        <w:t xml:space="preserve">. </w:t>
      </w:r>
    </w:p>
    <w:p w14:paraId="780D70A1" w14:textId="1F8EF533" w:rsidR="00E2171A" w:rsidRPr="00895460" w:rsidRDefault="00511B41" w:rsidP="00474BFA">
      <w:pPr>
        <w:jc w:val="both"/>
        <w:rPr>
          <w:rFonts w:ascii="Times New Roman" w:eastAsiaTheme="minorEastAsia" w:hAnsi="Times New Roman" w:cs="Times New Roman"/>
          <w:sz w:val="24"/>
          <w:szCs w:val="24"/>
        </w:rPr>
      </w:pPr>
      <w:r w:rsidRPr="009E3439">
        <w:rPr>
          <w:rFonts w:ascii="Times New Roman" w:eastAsiaTheme="minorEastAsia" w:hAnsi="Times New Roman" w:cs="Times New Roman"/>
          <w:sz w:val="24"/>
          <w:szCs w:val="24"/>
        </w:rPr>
        <w:t xml:space="preserve">Pēc līdzīgas kvalitatīvās vērtēšanas sistēmas tiek vērtēts arī </w:t>
      </w:r>
      <w:r w:rsidRPr="00DB5A4E">
        <w:rPr>
          <w:rFonts w:ascii="Times New Roman" w:eastAsiaTheme="minorEastAsia" w:hAnsi="Times New Roman" w:cs="Times New Roman"/>
          <w:b/>
          <w:sz w:val="24"/>
          <w:szCs w:val="24"/>
        </w:rPr>
        <w:t>sugu</w:t>
      </w:r>
      <w:r w:rsidRPr="009E3439">
        <w:rPr>
          <w:rFonts w:ascii="Times New Roman" w:eastAsiaTheme="minorEastAsia" w:hAnsi="Times New Roman" w:cs="Times New Roman"/>
          <w:sz w:val="24"/>
          <w:szCs w:val="24"/>
        </w:rPr>
        <w:t xml:space="preserve"> aizsardzības stāvoklis. Atbilstoši Sugu un biotopu aizsardzības likuma 7. panta </w:t>
      </w:r>
      <w:r w:rsidR="001D5EEA">
        <w:rPr>
          <w:rFonts w:ascii="Times New Roman" w:eastAsiaTheme="minorEastAsia" w:hAnsi="Times New Roman" w:cs="Times New Roman"/>
          <w:sz w:val="24"/>
          <w:szCs w:val="24"/>
        </w:rPr>
        <w:t>otrai</w:t>
      </w:r>
      <w:r w:rsidRPr="009E3439">
        <w:rPr>
          <w:rFonts w:ascii="Times New Roman" w:eastAsiaTheme="minorEastAsia" w:hAnsi="Times New Roman" w:cs="Times New Roman"/>
          <w:sz w:val="24"/>
          <w:szCs w:val="24"/>
        </w:rPr>
        <w:t xml:space="preserve"> daļai </w:t>
      </w:r>
      <w:r w:rsidRPr="009E3439">
        <w:rPr>
          <w:rFonts w:ascii="Times New Roman" w:hAnsi="Times New Roman" w:cs="Times New Roman"/>
          <w:sz w:val="24"/>
          <w:szCs w:val="24"/>
        </w:rPr>
        <w:t>s</w:t>
      </w:r>
      <w:r w:rsidR="00E2171A" w:rsidRPr="009E3439">
        <w:rPr>
          <w:rFonts w:ascii="Times New Roman" w:hAnsi="Times New Roman" w:cs="Times New Roman"/>
          <w:sz w:val="24"/>
          <w:szCs w:val="24"/>
        </w:rPr>
        <w:t xml:space="preserve">ugas aizsardzības uzdevums ir nodrošināt apstākļus, kas labvēlīgi ietekmē sugu un veicina optimālu tās populāciju izplatību un īpatņu skaitu populācijās. Sugas </w:t>
      </w:r>
      <w:r w:rsidR="00E2171A" w:rsidRPr="00895460">
        <w:rPr>
          <w:rFonts w:ascii="Times New Roman" w:hAnsi="Times New Roman" w:cs="Times New Roman"/>
          <w:sz w:val="24"/>
          <w:szCs w:val="24"/>
        </w:rPr>
        <w:t>aizsardzība tiek uzskatīta par labvēlīgu, ja tās:</w:t>
      </w:r>
    </w:p>
    <w:p w14:paraId="36A6B771" w14:textId="77777777" w:rsidR="00E2171A" w:rsidRPr="00895460" w:rsidRDefault="00E2171A" w:rsidP="009F6EBE">
      <w:pPr>
        <w:ind w:left="709"/>
        <w:jc w:val="both"/>
        <w:rPr>
          <w:rFonts w:ascii="Times New Roman" w:eastAsiaTheme="minorEastAsia" w:hAnsi="Times New Roman" w:cs="Times New Roman"/>
          <w:sz w:val="24"/>
          <w:szCs w:val="24"/>
        </w:rPr>
      </w:pPr>
      <w:r w:rsidRPr="00895460">
        <w:rPr>
          <w:rFonts w:ascii="Times New Roman" w:eastAsiaTheme="minorEastAsia" w:hAnsi="Times New Roman" w:cs="Times New Roman"/>
          <w:sz w:val="24"/>
          <w:szCs w:val="24"/>
        </w:rPr>
        <w:t>1) populācijas dinamikas dati rāda, ka suga ilgstoši nodrošina savu eksistenci kā raksturīgā biotopa dzīvotspējīga sastāvdaļa;</w:t>
      </w:r>
    </w:p>
    <w:p w14:paraId="34D833B5" w14:textId="77777777" w:rsidR="00E2171A" w:rsidRPr="00895460" w:rsidRDefault="00E2171A" w:rsidP="009F6EBE">
      <w:pPr>
        <w:ind w:left="709"/>
        <w:jc w:val="both"/>
        <w:rPr>
          <w:rFonts w:ascii="Times New Roman" w:eastAsiaTheme="minorEastAsia" w:hAnsi="Times New Roman" w:cs="Times New Roman"/>
          <w:sz w:val="24"/>
          <w:szCs w:val="24"/>
        </w:rPr>
      </w:pPr>
      <w:r w:rsidRPr="00895460">
        <w:rPr>
          <w:rFonts w:ascii="Times New Roman" w:eastAsiaTheme="minorEastAsia" w:hAnsi="Times New Roman" w:cs="Times New Roman"/>
          <w:sz w:val="24"/>
          <w:szCs w:val="24"/>
        </w:rPr>
        <w:t>2) dabiskais izplatības areāls nesamazinās un nav paredzams, ka tas samazināsies tuvākajā nākotnē;</w:t>
      </w:r>
    </w:p>
    <w:p w14:paraId="65446F6F" w14:textId="77777777" w:rsidR="00E2171A" w:rsidRPr="00895460" w:rsidRDefault="00E2171A" w:rsidP="009F6EBE">
      <w:pPr>
        <w:ind w:left="709"/>
        <w:jc w:val="both"/>
        <w:rPr>
          <w:rFonts w:ascii="Times New Roman" w:eastAsiaTheme="minorEastAsia" w:hAnsi="Times New Roman" w:cs="Times New Roman"/>
          <w:sz w:val="24"/>
          <w:szCs w:val="24"/>
        </w:rPr>
      </w:pPr>
      <w:r w:rsidRPr="00895460">
        <w:rPr>
          <w:rFonts w:ascii="Times New Roman" w:eastAsiaTheme="minorEastAsia" w:hAnsi="Times New Roman" w:cs="Times New Roman"/>
          <w:sz w:val="24"/>
          <w:szCs w:val="24"/>
        </w:rPr>
        <w:t>3) dzīvotņu izmēri ir pietiekami lieli un, iespējams, tādi saglabāsies, lai ilgstoši nodrošinātu optimālu īpatņu skaitu populācijās.</w:t>
      </w:r>
    </w:p>
    <w:p w14:paraId="0C7E0BD4" w14:textId="77777777" w:rsidR="00895460" w:rsidRDefault="00511B41" w:rsidP="009F6EBE">
      <w:pPr>
        <w:ind w:firstLine="709"/>
        <w:jc w:val="both"/>
        <w:rPr>
          <w:rFonts w:ascii="Times New Roman" w:eastAsiaTheme="minorEastAsia" w:hAnsi="Times New Roman" w:cs="Times New Roman"/>
          <w:sz w:val="24"/>
          <w:szCs w:val="24"/>
        </w:rPr>
      </w:pPr>
      <w:r w:rsidRPr="009E3439">
        <w:rPr>
          <w:rFonts w:ascii="Times New Roman" w:eastAsiaTheme="minorEastAsia" w:hAnsi="Times New Roman" w:cs="Times New Roman"/>
          <w:sz w:val="24"/>
          <w:szCs w:val="24"/>
        </w:rPr>
        <w:lastRenderedPageBreak/>
        <w:t xml:space="preserve">Tādēļ </w:t>
      </w:r>
      <w:r w:rsidRPr="00895460">
        <w:rPr>
          <w:rFonts w:ascii="Times New Roman" w:eastAsiaTheme="minorEastAsia" w:hAnsi="Times New Roman" w:cs="Times New Roman"/>
          <w:sz w:val="24"/>
          <w:szCs w:val="24"/>
          <w:u w:val="single"/>
        </w:rPr>
        <w:t>sugu aizsardzības stāvoklis tiek vērtēts pēc šādiem kritērijiem</w:t>
      </w:r>
      <w:r w:rsidRPr="009E3439">
        <w:rPr>
          <w:rFonts w:ascii="Times New Roman" w:eastAsiaTheme="minorEastAsia" w:hAnsi="Times New Roman" w:cs="Times New Roman"/>
          <w:sz w:val="24"/>
          <w:szCs w:val="24"/>
        </w:rPr>
        <w:t xml:space="preserve">: </w:t>
      </w:r>
    </w:p>
    <w:p w14:paraId="1C6AC1B6" w14:textId="136BD1B8" w:rsidR="00895460" w:rsidRDefault="00895460" w:rsidP="009F6EBE">
      <w:pPr>
        <w:pStyle w:val="ListParagraph"/>
        <w:numPr>
          <w:ilvl w:val="0"/>
          <w:numId w:val="12"/>
        </w:numPr>
        <w:spacing w:line="276" w:lineRule="auto"/>
        <w:ind w:left="284" w:firstLine="709"/>
        <w:jc w:val="both"/>
        <w:rPr>
          <w:rFonts w:eastAsiaTheme="minorEastAsia"/>
        </w:rPr>
      </w:pPr>
      <w:r>
        <w:rPr>
          <w:rFonts w:eastAsiaTheme="minorEastAsia"/>
        </w:rPr>
        <w:t xml:space="preserve">sugas </w:t>
      </w:r>
      <w:r w:rsidR="00511B41" w:rsidRPr="00895460">
        <w:rPr>
          <w:rFonts w:eastAsiaTheme="minorEastAsia"/>
        </w:rPr>
        <w:t>izp</w:t>
      </w:r>
      <w:r w:rsidR="00E2171A" w:rsidRPr="00895460">
        <w:rPr>
          <w:rFonts w:eastAsiaTheme="minorEastAsia"/>
        </w:rPr>
        <w:t>latība</w:t>
      </w:r>
      <w:r w:rsidR="001D5EEA">
        <w:rPr>
          <w:rFonts w:eastAsiaTheme="minorEastAsia"/>
        </w:rPr>
        <w:t>;</w:t>
      </w:r>
    </w:p>
    <w:p w14:paraId="09CA95EB" w14:textId="2A59412F" w:rsidR="00895460" w:rsidRDefault="00511B41" w:rsidP="009F6EBE">
      <w:pPr>
        <w:pStyle w:val="ListParagraph"/>
        <w:numPr>
          <w:ilvl w:val="0"/>
          <w:numId w:val="12"/>
        </w:numPr>
        <w:spacing w:line="276" w:lineRule="auto"/>
        <w:ind w:left="284" w:firstLine="709"/>
        <w:jc w:val="both"/>
        <w:rPr>
          <w:rFonts w:eastAsiaTheme="minorEastAsia"/>
        </w:rPr>
      </w:pPr>
      <w:r w:rsidRPr="00895460">
        <w:rPr>
          <w:rFonts w:eastAsiaTheme="minorEastAsia"/>
        </w:rPr>
        <w:t>p</w:t>
      </w:r>
      <w:r w:rsidR="00E2171A" w:rsidRPr="00895460">
        <w:rPr>
          <w:rFonts w:eastAsiaTheme="minorEastAsia"/>
        </w:rPr>
        <w:t>opulācij</w:t>
      </w:r>
      <w:r w:rsidR="00895460">
        <w:rPr>
          <w:rFonts w:eastAsiaTheme="minorEastAsia"/>
        </w:rPr>
        <w:t>as lielums</w:t>
      </w:r>
      <w:r w:rsidR="001D5EEA">
        <w:rPr>
          <w:rFonts w:eastAsiaTheme="minorEastAsia"/>
        </w:rPr>
        <w:t>;</w:t>
      </w:r>
    </w:p>
    <w:p w14:paraId="010E5047" w14:textId="685455A8" w:rsidR="00895460" w:rsidRDefault="00511B41" w:rsidP="009F6EBE">
      <w:pPr>
        <w:pStyle w:val="ListParagraph"/>
        <w:numPr>
          <w:ilvl w:val="0"/>
          <w:numId w:val="12"/>
        </w:numPr>
        <w:spacing w:line="276" w:lineRule="auto"/>
        <w:ind w:left="284" w:firstLine="709"/>
        <w:jc w:val="both"/>
        <w:rPr>
          <w:rFonts w:eastAsiaTheme="minorEastAsia"/>
        </w:rPr>
      </w:pPr>
      <w:r w:rsidRPr="00895460">
        <w:rPr>
          <w:rFonts w:eastAsiaTheme="minorEastAsia"/>
        </w:rPr>
        <w:t>s</w:t>
      </w:r>
      <w:r w:rsidR="00E2171A" w:rsidRPr="00895460">
        <w:rPr>
          <w:rFonts w:eastAsiaTheme="minorEastAsia"/>
        </w:rPr>
        <w:t>ugas dzīvotne</w:t>
      </w:r>
      <w:r w:rsidR="001D5EEA">
        <w:rPr>
          <w:rFonts w:eastAsiaTheme="minorEastAsia"/>
        </w:rPr>
        <w:t>;</w:t>
      </w:r>
    </w:p>
    <w:p w14:paraId="0D73D682" w14:textId="001324DF" w:rsidR="00E2171A" w:rsidRPr="00895460" w:rsidRDefault="00511B41" w:rsidP="009F6EBE">
      <w:pPr>
        <w:pStyle w:val="ListParagraph"/>
        <w:numPr>
          <w:ilvl w:val="0"/>
          <w:numId w:val="12"/>
        </w:numPr>
        <w:spacing w:line="276" w:lineRule="auto"/>
        <w:ind w:left="284" w:firstLine="709"/>
        <w:jc w:val="both"/>
        <w:rPr>
          <w:rFonts w:eastAsiaTheme="minorEastAsia"/>
        </w:rPr>
      </w:pPr>
      <w:r w:rsidRPr="00895460">
        <w:rPr>
          <w:rFonts w:eastAsiaTheme="minorEastAsia"/>
        </w:rPr>
        <w:t>i</w:t>
      </w:r>
      <w:r w:rsidR="00E2171A" w:rsidRPr="00895460">
        <w:rPr>
          <w:rFonts w:eastAsiaTheme="minorEastAsia"/>
        </w:rPr>
        <w:t>epriekšminēto kritēriju nākotnes izredzes</w:t>
      </w:r>
      <w:r w:rsidRPr="00895460">
        <w:rPr>
          <w:rFonts w:eastAsiaTheme="minorEastAsia"/>
        </w:rPr>
        <w:t>.</w:t>
      </w:r>
    </w:p>
    <w:p w14:paraId="5F8F6B6A" w14:textId="77777777" w:rsidR="00895460" w:rsidRDefault="00895460" w:rsidP="009F6EBE">
      <w:pPr>
        <w:ind w:left="360"/>
        <w:jc w:val="both"/>
        <w:rPr>
          <w:rFonts w:ascii="Times New Roman" w:eastAsiaTheme="minorEastAsia" w:hAnsi="Times New Roman" w:cs="Times New Roman"/>
          <w:sz w:val="24"/>
          <w:szCs w:val="24"/>
        </w:rPr>
      </w:pPr>
    </w:p>
    <w:p w14:paraId="2FF90342" w14:textId="797A2FF9" w:rsidR="00511B41" w:rsidRPr="009E3439" w:rsidRDefault="00511B41" w:rsidP="00474BFA">
      <w:pPr>
        <w:jc w:val="both"/>
        <w:rPr>
          <w:rFonts w:ascii="Times New Roman" w:eastAsiaTheme="minorEastAsia" w:hAnsi="Times New Roman" w:cs="Times New Roman"/>
          <w:sz w:val="24"/>
          <w:szCs w:val="24"/>
        </w:rPr>
      </w:pPr>
      <w:r w:rsidRPr="009E3439">
        <w:rPr>
          <w:rFonts w:ascii="Times New Roman" w:eastAsiaTheme="minorEastAsia" w:hAnsi="Times New Roman" w:cs="Times New Roman"/>
          <w:sz w:val="24"/>
          <w:szCs w:val="24"/>
        </w:rPr>
        <w:t>Sugas aizsardzības stāvok</w:t>
      </w:r>
      <w:r w:rsidR="00C16F6F" w:rsidRPr="009E3439">
        <w:rPr>
          <w:rFonts w:ascii="Times New Roman" w:eastAsiaTheme="minorEastAsia" w:hAnsi="Times New Roman" w:cs="Times New Roman"/>
          <w:sz w:val="24"/>
          <w:szCs w:val="24"/>
        </w:rPr>
        <w:t xml:space="preserve">li var vērtēts kā </w:t>
      </w:r>
      <w:r w:rsidR="00C16F6F" w:rsidRPr="00895460">
        <w:rPr>
          <w:rFonts w:ascii="Times New Roman" w:eastAsiaTheme="minorEastAsia" w:hAnsi="Times New Roman" w:cs="Times New Roman"/>
          <w:b/>
          <w:sz w:val="24"/>
          <w:szCs w:val="24"/>
        </w:rPr>
        <w:t>labvēlīgu</w:t>
      </w:r>
      <w:r w:rsidR="00DA7555" w:rsidRPr="00895460">
        <w:rPr>
          <w:rFonts w:ascii="Times New Roman" w:eastAsiaTheme="minorEastAsia" w:hAnsi="Times New Roman" w:cs="Times New Roman"/>
          <w:b/>
          <w:sz w:val="24"/>
          <w:szCs w:val="24"/>
        </w:rPr>
        <w:t xml:space="preserve"> (FV)</w:t>
      </w:r>
      <w:r w:rsidR="00C16F6F" w:rsidRPr="00895460">
        <w:rPr>
          <w:rFonts w:ascii="Times New Roman" w:eastAsiaTheme="minorEastAsia" w:hAnsi="Times New Roman" w:cs="Times New Roman"/>
          <w:b/>
          <w:sz w:val="24"/>
          <w:szCs w:val="24"/>
        </w:rPr>
        <w:t>,</w:t>
      </w:r>
      <w:r w:rsidR="00C16F6F" w:rsidRPr="009E3439">
        <w:rPr>
          <w:rFonts w:ascii="Times New Roman" w:eastAsiaTheme="minorEastAsia" w:hAnsi="Times New Roman" w:cs="Times New Roman"/>
          <w:sz w:val="24"/>
          <w:szCs w:val="24"/>
        </w:rPr>
        <w:t xml:space="preserve"> ja</w:t>
      </w:r>
      <w:r w:rsidR="00F413E7">
        <w:rPr>
          <w:rFonts w:ascii="Times New Roman" w:eastAsiaTheme="minorEastAsia" w:hAnsi="Times New Roman" w:cs="Times New Roman"/>
          <w:sz w:val="24"/>
          <w:szCs w:val="24"/>
        </w:rPr>
        <w:t xml:space="preserve"> labvēlīgu vērtējumu saņem katra no zemāk minēto kritēriju pazīmēm</w:t>
      </w:r>
      <w:r w:rsidR="00C16F6F" w:rsidRPr="009E3439">
        <w:rPr>
          <w:rFonts w:ascii="Times New Roman" w:eastAsiaTheme="minorEastAsia" w:hAnsi="Times New Roman" w:cs="Times New Roman"/>
          <w:sz w:val="24"/>
          <w:szCs w:val="24"/>
        </w:rPr>
        <w:t>:</w:t>
      </w:r>
    </w:p>
    <w:p w14:paraId="7EFEC022" w14:textId="05D1E808" w:rsidR="00511B41" w:rsidRPr="009E3439" w:rsidRDefault="00511B41" w:rsidP="009F6EBE">
      <w:pPr>
        <w:ind w:left="709"/>
        <w:jc w:val="both"/>
        <w:rPr>
          <w:rFonts w:ascii="Times New Roman" w:eastAsiaTheme="minorEastAsia" w:hAnsi="Times New Roman" w:cs="Times New Roman"/>
          <w:sz w:val="24"/>
          <w:szCs w:val="24"/>
        </w:rPr>
      </w:pPr>
      <w:r w:rsidRPr="009E3439">
        <w:rPr>
          <w:rFonts w:ascii="Times New Roman" w:eastAsiaTheme="minorEastAsia" w:hAnsi="Times New Roman" w:cs="Times New Roman"/>
          <w:sz w:val="24"/>
          <w:szCs w:val="24"/>
        </w:rPr>
        <w:t xml:space="preserve">1. Sugas izplatība ir stabila (samazināšanās un paplašināšanās līdzsvarā) vai pieaugoša </w:t>
      </w:r>
      <w:r w:rsidRPr="009E3439">
        <w:rPr>
          <w:rFonts w:ascii="Times New Roman" w:eastAsiaTheme="minorEastAsia" w:hAnsi="Times New Roman" w:cs="Times New Roman"/>
          <w:sz w:val="24"/>
          <w:szCs w:val="24"/>
          <w:u w:val="single"/>
        </w:rPr>
        <w:t>un</w:t>
      </w:r>
      <w:r w:rsidRPr="009E3439">
        <w:rPr>
          <w:rFonts w:ascii="Times New Roman" w:eastAsiaTheme="minorEastAsia" w:hAnsi="Times New Roman" w:cs="Times New Roman"/>
          <w:sz w:val="24"/>
          <w:szCs w:val="24"/>
        </w:rPr>
        <w:t xml:space="preserve">  ne mazāka kā </w:t>
      </w:r>
      <w:r w:rsidR="00923DAB">
        <w:rPr>
          <w:rFonts w:ascii="Times New Roman" w:eastAsiaTheme="minorEastAsia" w:hAnsi="Times New Roman" w:cs="Times New Roman"/>
          <w:sz w:val="24"/>
          <w:szCs w:val="24"/>
        </w:rPr>
        <w:t>“</w:t>
      </w:r>
      <w:r w:rsidRPr="009E3439">
        <w:rPr>
          <w:rFonts w:ascii="Times New Roman" w:eastAsiaTheme="minorEastAsia" w:hAnsi="Times New Roman" w:cs="Times New Roman"/>
          <w:sz w:val="24"/>
          <w:szCs w:val="24"/>
        </w:rPr>
        <w:t>labvēlīgas izplatības platība</w:t>
      </w:r>
      <w:r w:rsidR="00923DAB">
        <w:rPr>
          <w:rFonts w:ascii="Times New Roman" w:eastAsiaTheme="minorEastAsia" w:hAnsi="Times New Roman" w:cs="Times New Roman"/>
          <w:sz w:val="24"/>
          <w:szCs w:val="24"/>
        </w:rPr>
        <w:t>”;</w:t>
      </w:r>
      <w:r w:rsidR="00923DAB" w:rsidRPr="009E3439">
        <w:rPr>
          <w:rFonts w:ascii="Times New Roman" w:eastAsiaTheme="minorEastAsia" w:hAnsi="Times New Roman" w:cs="Times New Roman"/>
          <w:sz w:val="24"/>
          <w:szCs w:val="24"/>
        </w:rPr>
        <w:t xml:space="preserve"> </w:t>
      </w:r>
    </w:p>
    <w:p w14:paraId="0E1DCB4C" w14:textId="2448D5E9" w:rsidR="00511B41" w:rsidRPr="009E3439" w:rsidRDefault="00511B41" w:rsidP="009F6EBE">
      <w:pPr>
        <w:ind w:left="709"/>
        <w:jc w:val="both"/>
        <w:rPr>
          <w:rFonts w:ascii="Times New Roman" w:eastAsiaTheme="minorEastAsia" w:hAnsi="Times New Roman" w:cs="Times New Roman"/>
          <w:sz w:val="24"/>
          <w:szCs w:val="24"/>
        </w:rPr>
      </w:pPr>
      <w:r w:rsidRPr="009E3439">
        <w:rPr>
          <w:rFonts w:ascii="Times New Roman" w:eastAsiaTheme="minorEastAsia" w:hAnsi="Times New Roman" w:cs="Times New Roman"/>
          <w:sz w:val="24"/>
          <w:szCs w:val="24"/>
        </w:rPr>
        <w:t xml:space="preserve">2. Populācija novērtēta ne zemāk par </w:t>
      </w:r>
      <w:r w:rsidR="00923DAB">
        <w:rPr>
          <w:rFonts w:ascii="Times New Roman" w:eastAsiaTheme="minorEastAsia" w:hAnsi="Times New Roman" w:cs="Times New Roman"/>
          <w:sz w:val="24"/>
          <w:szCs w:val="24"/>
        </w:rPr>
        <w:t>“</w:t>
      </w:r>
      <w:r w:rsidRPr="009E3439">
        <w:rPr>
          <w:rFonts w:ascii="Times New Roman" w:eastAsiaTheme="minorEastAsia" w:hAnsi="Times New Roman" w:cs="Times New Roman"/>
          <w:sz w:val="24"/>
          <w:szCs w:val="24"/>
        </w:rPr>
        <w:t>labvēlīgu references populāciju</w:t>
      </w:r>
      <w:r w:rsidR="00923DAB">
        <w:rPr>
          <w:rFonts w:ascii="Times New Roman" w:eastAsiaTheme="minorEastAsia" w:hAnsi="Times New Roman" w:cs="Times New Roman"/>
          <w:sz w:val="24"/>
          <w:szCs w:val="24"/>
        </w:rPr>
        <w:t>”</w:t>
      </w:r>
      <w:r w:rsidR="00923DAB" w:rsidRPr="009E3439">
        <w:rPr>
          <w:rFonts w:ascii="Times New Roman" w:eastAsiaTheme="minorEastAsia" w:hAnsi="Times New Roman" w:cs="Times New Roman"/>
          <w:sz w:val="24"/>
          <w:szCs w:val="24"/>
        </w:rPr>
        <w:t xml:space="preserve"> </w:t>
      </w:r>
      <w:r w:rsidRPr="009E3439">
        <w:rPr>
          <w:rFonts w:ascii="Times New Roman" w:eastAsiaTheme="minorEastAsia" w:hAnsi="Times New Roman" w:cs="Times New Roman"/>
          <w:sz w:val="24"/>
          <w:szCs w:val="24"/>
          <w:u w:val="single"/>
        </w:rPr>
        <w:t>un</w:t>
      </w:r>
      <w:r w:rsidRPr="009E3439">
        <w:rPr>
          <w:rFonts w:ascii="Times New Roman" w:eastAsiaTheme="minorEastAsia" w:hAnsi="Times New Roman" w:cs="Times New Roman"/>
          <w:sz w:val="24"/>
          <w:szCs w:val="24"/>
        </w:rPr>
        <w:t xml:space="preserve"> vairošanās, mirstības un vecuma struktūra nav atšķirīga no normālās (ja ir pieejami dati)</w:t>
      </w:r>
      <w:r w:rsidR="00923DAB">
        <w:rPr>
          <w:rFonts w:ascii="Times New Roman" w:eastAsiaTheme="minorEastAsia" w:hAnsi="Times New Roman" w:cs="Times New Roman"/>
          <w:sz w:val="24"/>
          <w:szCs w:val="24"/>
        </w:rPr>
        <w:t>;</w:t>
      </w:r>
    </w:p>
    <w:p w14:paraId="280CC84D" w14:textId="32621FF1" w:rsidR="00C16F6F" w:rsidRPr="009E3439" w:rsidRDefault="00E2171A" w:rsidP="009F6EBE">
      <w:pPr>
        <w:ind w:left="709"/>
        <w:jc w:val="both"/>
        <w:rPr>
          <w:rFonts w:ascii="Times New Roman" w:eastAsiaTheme="minorEastAsia" w:hAnsi="Times New Roman" w:cs="Times New Roman"/>
          <w:sz w:val="24"/>
          <w:szCs w:val="24"/>
        </w:rPr>
      </w:pPr>
      <w:r w:rsidRPr="009E3439">
        <w:rPr>
          <w:rFonts w:ascii="Times New Roman" w:eastAsiaTheme="minorEastAsia" w:hAnsi="Times New Roman" w:cs="Times New Roman"/>
          <w:vanish/>
          <w:sz w:val="24"/>
          <w:szCs w:val="24"/>
        </w:rPr>
        <w:cr/>
        <w:t>un  līdzsvarā) vai pieaugoša UNins</w:t>
      </w:r>
      <w:r w:rsidRPr="009E3439">
        <w:rPr>
          <w:rFonts w:ascii="Times New Roman" w:eastAsiaTheme="minorEastAsia" w:hAnsi="Times New Roman" w:cs="Times New Roman"/>
          <w:vanish/>
          <w:sz w:val="24"/>
          <w:szCs w:val="24"/>
        </w:rPr>
        <w:pgNum/>
      </w:r>
      <w:r w:rsidRPr="009E3439">
        <w:rPr>
          <w:rFonts w:ascii="Times New Roman" w:eastAsiaTheme="minorEastAsia" w:hAnsi="Times New Roman" w:cs="Times New Roman"/>
          <w:vanish/>
          <w:sz w:val="24"/>
          <w:szCs w:val="24"/>
        </w:rPr>
        <w:pgNum/>
      </w:r>
      <w:r w:rsidRPr="009E3439">
        <w:rPr>
          <w:rFonts w:ascii="Times New Roman" w:eastAsiaTheme="minorEastAsia" w:hAnsi="Times New Roman" w:cs="Times New Roman"/>
          <w:vanish/>
          <w:sz w:val="24"/>
          <w:szCs w:val="24"/>
        </w:rPr>
        <w:pgNum/>
      </w:r>
      <w:r w:rsidRPr="009E3439">
        <w:rPr>
          <w:rFonts w:ascii="Times New Roman" w:eastAsiaTheme="minorEastAsia" w:hAnsi="Times New Roman" w:cs="Times New Roman"/>
          <w:vanish/>
          <w:sz w:val="24"/>
          <w:szCs w:val="24"/>
        </w:rPr>
        <w:pgNum/>
      </w:r>
      <w:r w:rsidRPr="009E3439">
        <w:rPr>
          <w:rFonts w:ascii="Times New Roman" w:eastAsiaTheme="minorEastAsia" w:hAnsi="Times New Roman" w:cs="Times New Roman"/>
          <w:vanish/>
          <w:sz w:val="24"/>
          <w:szCs w:val="24"/>
        </w:rPr>
        <w:pgNum/>
      </w:r>
      <w:r w:rsidRPr="009E3439">
        <w:rPr>
          <w:rFonts w:ascii="Times New Roman" w:eastAsiaTheme="minorEastAsia" w:hAnsi="Times New Roman" w:cs="Times New Roman"/>
          <w:vanish/>
          <w:sz w:val="24"/>
          <w:szCs w:val="24"/>
        </w:rPr>
        <w:pgNum/>
      </w:r>
      <w:r w:rsidRPr="009E3439">
        <w:rPr>
          <w:rFonts w:ascii="Times New Roman" w:eastAsiaTheme="minorEastAsia" w:hAnsi="Times New Roman" w:cs="Times New Roman"/>
          <w:vanish/>
          <w:sz w:val="24"/>
          <w:szCs w:val="24"/>
        </w:rPr>
        <w:pgNum/>
      </w:r>
      <w:r w:rsidRPr="009E3439">
        <w:rPr>
          <w:rFonts w:ascii="Times New Roman" w:eastAsiaTheme="minorEastAsia" w:hAnsi="Times New Roman" w:cs="Times New Roman"/>
          <w:vanish/>
          <w:sz w:val="24"/>
          <w:szCs w:val="24"/>
        </w:rPr>
        <w:pgNum/>
      </w:r>
      <w:r w:rsidRPr="009E3439">
        <w:rPr>
          <w:rFonts w:ascii="Times New Roman" w:eastAsiaTheme="minorEastAsia" w:hAnsi="Times New Roman" w:cs="Times New Roman"/>
          <w:vanish/>
          <w:sz w:val="24"/>
          <w:szCs w:val="24"/>
        </w:rPr>
        <w:pgNum/>
      </w:r>
      <w:r w:rsidRPr="009E3439">
        <w:rPr>
          <w:rFonts w:ascii="Times New Roman" w:eastAsiaTheme="minorEastAsia" w:hAnsi="Times New Roman" w:cs="Times New Roman"/>
          <w:vanish/>
          <w:sz w:val="24"/>
          <w:szCs w:val="24"/>
        </w:rPr>
        <w:pgNum/>
      </w:r>
      <w:r w:rsidRPr="009E3439">
        <w:rPr>
          <w:rFonts w:ascii="Times New Roman" w:eastAsiaTheme="minorEastAsia" w:hAnsi="Times New Roman" w:cs="Times New Roman"/>
          <w:vanish/>
          <w:sz w:val="24"/>
          <w:szCs w:val="24"/>
        </w:rPr>
        <w:pgNum/>
      </w:r>
      <w:r w:rsidRPr="009E3439">
        <w:rPr>
          <w:rFonts w:ascii="Times New Roman" w:eastAsiaTheme="minorEastAsia" w:hAnsi="Times New Roman" w:cs="Times New Roman"/>
          <w:vanish/>
          <w:sz w:val="24"/>
          <w:szCs w:val="24"/>
        </w:rPr>
        <w:pgNum/>
      </w:r>
      <w:r w:rsidRPr="009E3439">
        <w:rPr>
          <w:rFonts w:ascii="Times New Roman" w:eastAsiaTheme="minorEastAsia" w:hAnsi="Times New Roman" w:cs="Times New Roman"/>
          <w:vanish/>
          <w:sz w:val="24"/>
          <w:szCs w:val="24"/>
        </w:rPr>
        <w:pgNum/>
      </w:r>
      <w:r w:rsidRPr="009E3439">
        <w:rPr>
          <w:rFonts w:ascii="Times New Roman" w:eastAsiaTheme="minorEastAsia" w:hAnsi="Times New Roman" w:cs="Times New Roman"/>
          <w:vanish/>
          <w:sz w:val="24"/>
          <w:szCs w:val="24"/>
        </w:rPr>
        <w:pgNum/>
      </w:r>
      <w:r w:rsidRPr="009E3439">
        <w:rPr>
          <w:rFonts w:ascii="Times New Roman" w:eastAsiaTheme="minorEastAsia" w:hAnsi="Times New Roman" w:cs="Times New Roman"/>
          <w:vanish/>
          <w:sz w:val="24"/>
          <w:szCs w:val="24"/>
        </w:rPr>
        <w:pgNum/>
      </w:r>
      <w:r w:rsidRPr="009E3439">
        <w:rPr>
          <w:rFonts w:ascii="Times New Roman" w:eastAsiaTheme="minorEastAsia" w:hAnsi="Times New Roman" w:cs="Times New Roman"/>
          <w:vanish/>
          <w:sz w:val="24"/>
          <w:szCs w:val="24"/>
        </w:rPr>
        <w:pgNum/>
      </w:r>
      <w:r w:rsidRPr="009E3439">
        <w:rPr>
          <w:rFonts w:ascii="Times New Roman" w:eastAsiaTheme="minorEastAsia" w:hAnsi="Times New Roman" w:cs="Times New Roman"/>
          <w:vanish/>
          <w:sz w:val="24"/>
          <w:szCs w:val="24"/>
        </w:rPr>
        <w:pgNum/>
      </w:r>
      <w:r w:rsidRPr="009E3439">
        <w:rPr>
          <w:rFonts w:ascii="Times New Roman" w:eastAsiaTheme="minorEastAsia" w:hAnsi="Times New Roman" w:cs="Times New Roman"/>
          <w:vanish/>
          <w:sz w:val="24"/>
          <w:szCs w:val="24"/>
        </w:rPr>
        <w:pgNum/>
      </w:r>
      <w:r w:rsidRPr="009E3439">
        <w:rPr>
          <w:rFonts w:ascii="Times New Roman" w:eastAsiaTheme="minorEastAsia" w:hAnsi="Times New Roman" w:cs="Times New Roman"/>
          <w:vanish/>
          <w:sz w:val="24"/>
          <w:szCs w:val="24"/>
        </w:rPr>
        <w:pgNum/>
      </w:r>
      <w:r w:rsidRPr="009E3439">
        <w:rPr>
          <w:rFonts w:ascii="Times New Roman" w:eastAsiaTheme="minorEastAsia" w:hAnsi="Times New Roman" w:cs="Times New Roman"/>
          <w:vanish/>
          <w:sz w:val="24"/>
          <w:szCs w:val="24"/>
        </w:rPr>
        <w:pgNum/>
      </w:r>
      <w:r w:rsidRPr="009E3439">
        <w:rPr>
          <w:rFonts w:ascii="Times New Roman" w:eastAsiaTheme="minorEastAsia" w:hAnsi="Times New Roman" w:cs="Times New Roman"/>
          <w:vanish/>
          <w:sz w:val="24"/>
          <w:szCs w:val="24"/>
        </w:rPr>
        <w:pgNum/>
      </w:r>
      <w:r w:rsidRPr="009E3439">
        <w:rPr>
          <w:rFonts w:ascii="Times New Roman" w:eastAsiaTheme="minorEastAsia" w:hAnsi="Times New Roman" w:cs="Times New Roman"/>
          <w:vanish/>
          <w:sz w:val="24"/>
          <w:szCs w:val="24"/>
        </w:rPr>
        <w:pgNum/>
      </w:r>
      <w:r w:rsidRPr="009E3439">
        <w:rPr>
          <w:rFonts w:ascii="Times New Roman" w:eastAsiaTheme="minorEastAsia" w:hAnsi="Times New Roman" w:cs="Times New Roman"/>
          <w:vanish/>
          <w:sz w:val="24"/>
          <w:szCs w:val="24"/>
        </w:rPr>
        <w:pgNum/>
      </w:r>
      <w:r w:rsidRPr="009E3439">
        <w:rPr>
          <w:rFonts w:ascii="Times New Roman" w:eastAsiaTheme="minorEastAsia" w:hAnsi="Times New Roman" w:cs="Times New Roman"/>
          <w:vanish/>
          <w:sz w:val="24"/>
          <w:szCs w:val="24"/>
        </w:rPr>
        <w:pgNum/>
      </w:r>
      <w:r w:rsidRPr="009E3439">
        <w:rPr>
          <w:rFonts w:ascii="Times New Roman" w:eastAsiaTheme="minorEastAsia" w:hAnsi="Times New Roman" w:cs="Times New Roman"/>
          <w:vanish/>
          <w:sz w:val="24"/>
          <w:szCs w:val="24"/>
        </w:rPr>
        <w:pgNum/>
      </w:r>
      <w:r w:rsidRPr="009E3439">
        <w:rPr>
          <w:rFonts w:ascii="Times New Roman" w:eastAsiaTheme="minorEastAsia" w:hAnsi="Times New Roman" w:cs="Times New Roman"/>
          <w:vanish/>
          <w:sz w:val="24"/>
          <w:szCs w:val="24"/>
        </w:rPr>
        <w:pgNum/>
      </w:r>
      <w:r w:rsidRPr="009E3439">
        <w:rPr>
          <w:rFonts w:ascii="Times New Roman" w:eastAsiaTheme="minorEastAsia" w:hAnsi="Times New Roman" w:cs="Times New Roman"/>
          <w:vanish/>
          <w:sz w:val="24"/>
          <w:szCs w:val="24"/>
        </w:rPr>
        <w:pgNum/>
      </w:r>
      <w:r w:rsidRPr="009E3439">
        <w:rPr>
          <w:rFonts w:ascii="Times New Roman" w:eastAsiaTheme="minorEastAsia" w:hAnsi="Times New Roman" w:cs="Times New Roman"/>
          <w:vanish/>
          <w:sz w:val="24"/>
          <w:szCs w:val="24"/>
        </w:rPr>
        <w:pgNum/>
      </w:r>
      <w:r w:rsidRPr="009E3439">
        <w:rPr>
          <w:rFonts w:ascii="Times New Roman" w:eastAsiaTheme="minorEastAsia" w:hAnsi="Times New Roman" w:cs="Times New Roman"/>
          <w:vanish/>
          <w:sz w:val="24"/>
          <w:szCs w:val="24"/>
        </w:rPr>
        <w:pgNum/>
      </w:r>
      <w:r w:rsidRPr="009E3439">
        <w:rPr>
          <w:rFonts w:ascii="Times New Roman" w:eastAsiaTheme="minorEastAsia" w:hAnsi="Times New Roman" w:cs="Times New Roman"/>
          <w:vanish/>
          <w:sz w:val="24"/>
          <w:szCs w:val="24"/>
        </w:rPr>
        <w:pgNum/>
      </w:r>
      <w:r w:rsidRPr="009E3439">
        <w:rPr>
          <w:rFonts w:ascii="Times New Roman" w:eastAsiaTheme="minorEastAsia" w:hAnsi="Times New Roman" w:cs="Times New Roman"/>
          <w:vanish/>
          <w:sz w:val="24"/>
          <w:szCs w:val="24"/>
        </w:rPr>
        <w:pgNum/>
      </w:r>
      <w:r w:rsidRPr="009E3439">
        <w:rPr>
          <w:rFonts w:ascii="Times New Roman" w:eastAsiaTheme="minorEastAsia" w:hAnsi="Times New Roman" w:cs="Times New Roman"/>
          <w:vanish/>
          <w:sz w:val="24"/>
          <w:szCs w:val="24"/>
        </w:rPr>
        <w:pgNum/>
      </w:r>
      <w:r w:rsidRPr="009E3439">
        <w:rPr>
          <w:rFonts w:ascii="Times New Roman" w:eastAsiaTheme="minorEastAsia" w:hAnsi="Times New Roman" w:cs="Times New Roman"/>
          <w:vanish/>
          <w:sz w:val="24"/>
          <w:szCs w:val="24"/>
        </w:rPr>
        <w:pgNum/>
      </w:r>
      <w:r w:rsidRPr="009E3439">
        <w:rPr>
          <w:rFonts w:ascii="Times New Roman" w:eastAsiaTheme="minorEastAsia" w:hAnsi="Times New Roman" w:cs="Times New Roman"/>
          <w:vanish/>
          <w:sz w:val="24"/>
          <w:szCs w:val="24"/>
        </w:rPr>
        <w:pgNum/>
      </w:r>
      <w:r w:rsidRPr="009E3439">
        <w:rPr>
          <w:rFonts w:ascii="Times New Roman" w:eastAsiaTheme="minorEastAsia" w:hAnsi="Times New Roman" w:cs="Times New Roman"/>
          <w:vanish/>
          <w:sz w:val="24"/>
          <w:szCs w:val="24"/>
        </w:rPr>
        <w:pgNum/>
      </w:r>
      <w:r w:rsidRPr="009E3439">
        <w:rPr>
          <w:rFonts w:ascii="Times New Roman" w:eastAsiaTheme="minorEastAsia" w:hAnsi="Times New Roman" w:cs="Times New Roman"/>
          <w:vanish/>
          <w:sz w:val="24"/>
          <w:szCs w:val="24"/>
        </w:rPr>
        <w:pgNum/>
      </w:r>
      <w:r w:rsidRPr="009E3439">
        <w:rPr>
          <w:rFonts w:ascii="Times New Roman" w:eastAsiaTheme="minorEastAsia" w:hAnsi="Times New Roman" w:cs="Times New Roman"/>
          <w:vanish/>
          <w:sz w:val="24"/>
          <w:szCs w:val="24"/>
        </w:rPr>
        <w:pgNum/>
      </w:r>
      <w:r w:rsidRPr="009E3439">
        <w:rPr>
          <w:rFonts w:ascii="Times New Roman" w:eastAsiaTheme="minorEastAsia" w:hAnsi="Times New Roman" w:cs="Times New Roman"/>
          <w:vanish/>
          <w:sz w:val="24"/>
          <w:szCs w:val="24"/>
        </w:rPr>
        <w:pgNum/>
      </w:r>
      <w:r w:rsidRPr="009E3439">
        <w:rPr>
          <w:rFonts w:ascii="Times New Roman" w:eastAsiaTheme="minorEastAsia" w:hAnsi="Times New Roman" w:cs="Times New Roman"/>
          <w:vanish/>
          <w:sz w:val="24"/>
          <w:szCs w:val="24"/>
        </w:rPr>
        <w:pgNum/>
      </w:r>
      <w:r w:rsidRPr="009E3439">
        <w:rPr>
          <w:rFonts w:ascii="Times New Roman" w:eastAsiaTheme="minorEastAsia" w:hAnsi="Times New Roman" w:cs="Times New Roman"/>
          <w:vanish/>
          <w:sz w:val="24"/>
          <w:szCs w:val="24"/>
        </w:rPr>
        <w:pgNum/>
      </w:r>
      <w:r w:rsidRPr="009E3439">
        <w:rPr>
          <w:rFonts w:ascii="Times New Roman" w:eastAsiaTheme="minorEastAsia" w:hAnsi="Times New Roman" w:cs="Times New Roman"/>
          <w:vanish/>
          <w:sz w:val="24"/>
          <w:szCs w:val="24"/>
        </w:rPr>
        <w:pgNum/>
      </w:r>
      <w:r w:rsidRPr="009E3439">
        <w:rPr>
          <w:rFonts w:ascii="Times New Roman" w:eastAsiaTheme="minorEastAsia" w:hAnsi="Times New Roman" w:cs="Times New Roman"/>
          <w:vanish/>
          <w:sz w:val="24"/>
          <w:szCs w:val="24"/>
        </w:rPr>
        <w:pgNum/>
      </w:r>
      <w:r w:rsidRPr="009E3439">
        <w:rPr>
          <w:rFonts w:ascii="Times New Roman" w:eastAsiaTheme="minorEastAsia" w:hAnsi="Times New Roman" w:cs="Times New Roman"/>
          <w:vanish/>
          <w:sz w:val="24"/>
          <w:szCs w:val="24"/>
        </w:rPr>
        <w:pgNum/>
      </w:r>
      <w:r w:rsidRPr="009E3439">
        <w:rPr>
          <w:rFonts w:ascii="Times New Roman" w:eastAsiaTheme="minorEastAsia" w:hAnsi="Times New Roman" w:cs="Times New Roman"/>
          <w:vanish/>
          <w:sz w:val="24"/>
          <w:szCs w:val="24"/>
        </w:rPr>
        <w:pgNum/>
      </w:r>
      <w:r w:rsidRPr="009E3439">
        <w:rPr>
          <w:rFonts w:ascii="Times New Roman" w:eastAsiaTheme="minorEastAsia" w:hAnsi="Times New Roman" w:cs="Times New Roman"/>
          <w:vanish/>
          <w:sz w:val="24"/>
          <w:szCs w:val="24"/>
        </w:rPr>
        <w:pgNum/>
      </w:r>
      <w:r w:rsidRPr="009E3439">
        <w:rPr>
          <w:rFonts w:ascii="Times New Roman" w:eastAsiaTheme="minorEastAsia" w:hAnsi="Times New Roman" w:cs="Times New Roman"/>
          <w:vanish/>
          <w:sz w:val="24"/>
          <w:szCs w:val="24"/>
        </w:rPr>
        <w:pgNum/>
      </w:r>
      <w:r w:rsidRPr="009E3439">
        <w:rPr>
          <w:rFonts w:ascii="Times New Roman" w:eastAsiaTheme="minorEastAsia" w:hAnsi="Times New Roman" w:cs="Times New Roman"/>
          <w:vanish/>
          <w:sz w:val="24"/>
          <w:szCs w:val="24"/>
        </w:rPr>
        <w:pgNum/>
      </w:r>
      <w:r w:rsidRPr="009E3439">
        <w:rPr>
          <w:rFonts w:ascii="Times New Roman" w:eastAsiaTheme="minorEastAsia" w:hAnsi="Times New Roman" w:cs="Times New Roman"/>
          <w:vanish/>
          <w:sz w:val="24"/>
          <w:szCs w:val="24"/>
        </w:rPr>
        <w:pgNum/>
      </w:r>
      <w:r w:rsidRPr="009E3439">
        <w:rPr>
          <w:rFonts w:ascii="Times New Roman" w:eastAsiaTheme="minorEastAsia" w:hAnsi="Times New Roman" w:cs="Times New Roman"/>
          <w:vanish/>
          <w:sz w:val="24"/>
          <w:szCs w:val="24"/>
        </w:rPr>
        <w:pgNum/>
      </w:r>
      <w:r w:rsidRPr="009E3439">
        <w:rPr>
          <w:rFonts w:ascii="Times New Roman" w:eastAsiaTheme="minorEastAsia" w:hAnsi="Times New Roman" w:cs="Times New Roman"/>
          <w:vanish/>
          <w:sz w:val="24"/>
          <w:szCs w:val="24"/>
        </w:rPr>
        <w:pgNum/>
      </w:r>
      <w:r w:rsidRPr="009E3439">
        <w:rPr>
          <w:rFonts w:ascii="Times New Roman" w:eastAsiaTheme="minorEastAsia" w:hAnsi="Times New Roman" w:cs="Times New Roman"/>
          <w:vanish/>
          <w:sz w:val="24"/>
          <w:szCs w:val="24"/>
        </w:rPr>
        <w:pgNum/>
      </w:r>
      <w:r w:rsidRPr="009E3439">
        <w:rPr>
          <w:rFonts w:ascii="Times New Roman" w:eastAsiaTheme="minorEastAsia" w:hAnsi="Times New Roman" w:cs="Times New Roman"/>
          <w:vanish/>
          <w:sz w:val="24"/>
          <w:szCs w:val="24"/>
        </w:rPr>
        <w:pgNum/>
      </w:r>
      <w:r w:rsidRPr="009E3439">
        <w:rPr>
          <w:rFonts w:ascii="Times New Roman" w:eastAsiaTheme="minorEastAsia" w:hAnsi="Times New Roman" w:cs="Times New Roman"/>
          <w:vanish/>
          <w:sz w:val="24"/>
          <w:szCs w:val="24"/>
        </w:rPr>
        <w:pgNum/>
      </w:r>
      <w:r w:rsidRPr="009E3439">
        <w:rPr>
          <w:rFonts w:ascii="Times New Roman" w:eastAsiaTheme="minorEastAsia" w:hAnsi="Times New Roman" w:cs="Times New Roman"/>
          <w:vanish/>
          <w:sz w:val="24"/>
          <w:szCs w:val="24"/>
        </w:rPr>
        <w:pgNum/>
      </w:r>
      <w:r w:rsidRPr="009E3439">
        <w:rPr>
          <w:rFonts w:ascii="Times New Roman" w:eastAsiaTheme="minorEastAsia" w:hAnsi="Times New Roman" w:cs="Times New Roman"/>
          <w:vanish/>
          <w:sz w:val="24"/>
          <w:szCs w:val="24"/>
        </w:rPr>
        <w:pgNum/>
      </w:r>
      <w:r w:rsidRPr="009E3439">
        <w:rPr>
          <w:rFonts w:ascii="Times New Roman" w:eastAsiaTheme="minorEastAsia" w:hAnsi="Times New Roman" w:cs="Times New Roman"/>
          <w:vanish/>
          <w:sz w:val="24"/>
          <w:szCs w:val="24"/>
        </w:rPr>
        <w:pgNum/>
      </w:r>
      <w:r w:rsidRPr="009E3439">
        <w:rPr>
          <w:rFonts w:ascii="Times New Roman" w:eastAsiaTheme="minorEastAsia" w:hAnsi="Times New Roman" w:cs="Times New Roman"/>
          <w:vanish/>
          <w:sz w:val="24"/>
          <w:szCs w:val="24"/>
        </w:rPr>
        <w:pgNum/>
      </w:r>
      <w:r w:rsidRPr="009E3439">
        <w:rPr>
          <w:rFonts w:ascii="Times New Roman" w:eastAsiaTheme="minorEastAsia" w:hAnsi="Times New Roman" w:cs="Times New Roman"/>
          <w:vanish/>
          <w:sz w:val="24"/>
          <w:szCs w:val="24"/>
        </w:rPr>
        <w:pgNum/>
      </w:r>
      <w:r w:rsidRPr="009E3439">
        <w:rPr>
          <w:rFonts w:ascii="Times New Roman" w:eastAsiaTheme="minorEastAsia" w:hAnsi="Times New Roman" w:cs="Times New Roman"/>
          <w:vanish/>
          <w:sz w:val="24"/>
          <w:szCs w:val="24"/>
        </w:rPr>
        <w:pgNum/>
      </w:r>
      <w:r w:rsidRPr="009E3439">
        <w:rPr>
          <w:rFonts w:ascii="Times New Roman" w:eastAsiaTheme="minorEastAsia" w:hAnsi="Times New Roman" w:cs="Times New Roman"/>
          <w:vanish/>
          <w:sz w:val="24"/>
          <w:szCs w:val="24"/>
        </w:rPr>
        <w:pgNum/>
      </w:r>
      <w:r w:rsidRPr="009E3439">
        <w:rPr>
          <w:rFonts w:ascii="Times New Roman" w:eastAsiaTheme="minorEastAsia" w:hAnsi="Times New Roman" w:cs="Times New Roman"/>
          <w:vanish/>
          <w:sz w:val="24"/>
          <w:szCs w:val="24"/>
        </w:rPr>
        <w:pgNum/>
      </w:r>
      <w:r w:rsidRPr="009E3439">
        <w:rPr>
          <w:rFonts w:ascii="Times New Roman" w:eastAsiaTheme="minorEastAsia" w:hAnsi="Times New Roman" w:cs="Times New Roman"/>
          <w:vanish/>
          <w:sz w:val="24"/>
          <w:szCs w:val="24"/>
        </w:rPr>
        <w:pgNum/>
      </w:r>
      <w:r w:rsidRPr="009E3439">
        <w:rPr>
          <w:rFonts w:ascii="Times New Roman" w:eastAsiaTheme="minorEastAsia" w:hAnsi="Times New Roman" w:cs="Times New Roman"/>
          <w:vanish/>
          <w:sz w:val="24"/>
          <w:szCs w:val="24"/>
        </w:rPr>
        <w:pgNum/>
      </w:r>
      <w:r w:rsidRPr="009E3439">
        <w:rPr>
          <w:rFonts w:ascii="Times New Roman" w:eastAsiaTheme="minorEastAsia" w:hAnsi="Times New Roman" w:cs="Times New Roman"/>
          <w:vanish/>
          <w:sz w:val="24"/>
          <w:szCs w:val="24"/>
        </w:rPr>
        <w:pgNum/>
      </w:r>
      <w:r w:rsidRPr="009E3439">
        <w:rPr>
          <w:rFonts w:ascii="Times New Roman" w:eastAsiaTheme="minorEastAsia" w:hAnsi="Times New Roman" w:cs="Times New Roman"/>
          <w:vanish/>
          <w:sz w:val="24"/>
          <w:szCs w:val="24"/>
        </w:rPr>
        <w:pgNum/>
      </w:r>
      <w:r w:rsidRPr="009E3439">
        <w:rPr>
          <w:rFonts w:ascii="Times New Roman" w:eastAsiaTheme="minorEastAsia" w:hAnsi="Times New Roman" w:cs="Times New Roman"/>
          <w:vanish/>
          <w:sz w:val="24"/>
          <w:szCs w:val="24"/>
        </w:rPr>
        <w:pgNum/>
      </w:r>
      <w:r w:rsidRPr="009E3439">
        <w:rPr>
          <w:rFonts w:ascii="Times New Roman" w:eastAsiaTheme="minorEastAsia" w:hAnsi="Times New Roman" w:cs="Times New Roman"/>
          <w:vanish/>
          <w:sz w:val="24"/>
          <w:szCs w:val="24"/>
        </w:rPr>
        <w:pgNum/>
      </w:r>
      <w:r w:rsidRPr="009E3439">
        <w:rPr>
          <w:rFonts w:ascii="Times New Roman" w:eastAsiaTheme="minorEastAsia" w:hAnsi="Times New Roman" w:cs="Times New Roman"/>
          <w:vanish/>
          <w:sz w:val="24"/>
          <w:szCs w:val="24"/>
        </w:rPr>
        <w:pgNum/>
      </w:r>
      <w:r w:rsidRPr="009E3439">
        <w:rPr>
          <w:rFonts w:ascii="Times New Roman" w:eastAsiaTheme="minorEastAsia" w:hAnsi="Times New Roman" w:cs="Times New Roman"/>
          <w:vanish/>
          <w:sz w:val="24"/>
          <w:szCs w:val="24"/>
        </w:rPr>
        <w:pgNum/>
      </w:r>
      <w:r w:rsidRPr="009E3439">
        <w:rPr>
          <w:rFonts w:ascii="Times New Roman" w:eastAsiaTheme="minorEastAsia" w:hAnsi="Times New Roman" w:cs="Times New Roman"/>
          <w:vanish/>
          <w:sz w:val="24"/>
          <w:szCs w:val="24"/>
        </w:rPr>
        <w:pgNum/>
      </w:r>
      <w:r w:rsidRPr="009E3439">
        <w:rPr>
          <w:rFonts w:ascii="Times New Roman" w:eastAsiaTheme="minorEastAsia" w:hAnsi="Times New Roman" w:cs="Times New Roman"/>
          <w:vanish/>
          <w:sz w:val="24"/>
          <w:szCs w:val="24"/>
        </w:rPr>
        <w:pgNum/>
      </w:r>
      <w:r w:rsidRPr="009E3439">
        <w:rPr>
          <w:rFonts w:ascii="Times New Roman" w:eastAsiaTheme="minorEastAsia" w:hAnsi="Times New Roman" w:cs="Times New Roman"/>
          <w:vanish/>
          <w:sz w:val="24"/>
          <w:szCs w:val="24"/>
        </w:rPr>
        <w:pgNum/>
      </w:r>
      <w:r w:rsidRPr="009E3439">
        <w:rPr>
          <w:rFonts w:ascii="Times New Roman" w:eastAsiaTheme="minorEastAsia" w:hAnsi="Times New Roman" w:cs="Times New Roman"/>
          <w:vanish/>
          <w:sz w:val="24"/>
          <w:szCs w:val="24"/>
        </w:rPr>
        <w:pgNum/>
      </w:r>
      <w:r w:rsidRPr="009E3439">
        <w:rPr>
          <w:rFonts w:ascii="Times New Roman" w:eastAsiaTheme="minorEastAsia" w:hAnsi="Times New Roman" w:cs="Times New Roman"/>
          <w:vanish/>
          <w:sz w:val="24"/>
          <w:szCs w:val="24"/>
        </w:rPr>
        <w:pgNum/>
      </w:r>
      <w:r w:rsidRPr="009E3439">
        <w:rPr>
          <w:rFonts w:ascii="Times New Roman" w:eastAsiaTheme="minorEastAsia" w:hAnsi="Times New Roman" w:cs="Times New Roman"/>
          <w:vanish/>
          <w:sz w:val="24"/>
          <w:szCs w:val="24"/>
        </w:rPr>
        <w:pgNum/>
      </w:r>
      <w:r w:rsidRPr="009E3439">
        <w:rPr>
          <w:rFonts w:ascii="Times New Roman" w:eastAsiaTheme="minorEastAsia" w:hAnsi="Times New Roman" w:cs="Times New Roman"/>
          <w:vanish/>
          <w:sz w:val="24"/>
          <w:szCs w:val="24"/>
        </w:rPr>
        <w:pgNum/>
      </w:r>
      <w:r w:rsidRPr="009E3439">
        <w:rPr>
          <w:rFonts w:ascii="Times New Roman" w:eastAsiaTheme="minorEastAsia" w:hAnsi="Times New Roman" w:cs="Times New Roman"/>
          <w:vanish/>
          <w:sz w:val="24"/>
          <w:szCs w:val="24"/>
        </w:rPr>
        <w:pgNum/>
      </w:r>
      <w:r w:rsidRPr="009E3439">
        <w:rPr>
          <w:rFonts w:ascii="Times New Roman" w:eastAsiaTheme="minorEastAsia" w:hAnsi="Times New Roman" w:cs="Times New Roman"/>
          <w:vanish/>
          <w:sz w:val="24"/>
          <w:szCs w:val="24"/>
        </w:rPr>
        <w:pgNum/>
      </w:r>
      <w:r w:rsidRPr="009E3439">
        <w:rPr>
          <w:rFonts w:ascii="Times New Roman" w:eastAsiaTheme="minorEastAsia" w:hAnsi="Times New Roman" w:cs="Times New Roman"/>
          <w:vanish/>
          <w:sz w:val="24"/>
          <w:szCs w:val="24"/>
        </w:rPr>
        <w:pgNum/>
      </w:r>
      <w:r w:rsidRPr="009E3439">
        <w:rPr>
          <w:rFonts w:ascii="Times New Roman" w:eastAsiaTheme="minorEastAsia" w:hAnsi="Times New Roman" w:cs="Times New Roman"/>
          <w:vanish/>
          <w:sz w:val="24"/>
          <w:szCs w:val="24"/>
        </w:rPr>
        <w:pgNum/>
      </w:r>
      <w:r w:rsidRPr="009E3439">
        <w:rPr>
          <w:rFonts w:ascii="Times New Roman" w:eastAsiaTheme="minorEastAsia" w:hAnsi="Times New Roman" w:cs="Times New Roman"/>
          <w:vanish/>
          <w:sz w:val="24"/>
          <w:szCs w:val="24"/>
        </w:rPr>
        <w:pgNum/>
      </w:r>
      <w:r w:rsidRPr="009E3439">
        <w:rPr>
          <w:rFonts w:ascii="Times New Roman" w:eastAsiaTheme="minorEastAsia" w:hAnsi="Times New Roman" w:cs="Times New Roman"/>
          <w:vanish/>
          <w:sz w:val="24"/>
          <w:szCs w:val="24"/>
        </w:rPr>
        <w:pgNum/>
      </w:r>
      <w:r w:rsidRPr="009E3439">
        <w:rPr>
          <w:rFonts w:ascii="Times New Roman" w:eastAsiaTheme="minorEastAsia" w:hAnsi="Times New Roman" w:cs="Times New Roman"/>
          <w:vanish/>
          <w:sz w:val="24"/>
          <w:szCs w:val="24"/>
        </w:rPr>
        <w:pgNum/>
      </w:r>
      <w:r w:rsidRPr="009E3439">
        <w:rPr>
          <w:rFonts w:ascii="Times New Roman" w:eastAsiaTheme="minorEastAsia" w:hAnsi="Times New Roman" w:cs="Times New Roman"/>
          <w:vanish/>
          <w:sz w:val="24"/>
          <w:szCs w:val="24"/>
        </w:rPr>
        <w:pgNum/>
      </w:r>
      <w:r w:rsidRPr="009E3439">
        <w:rPr>
          <w:rFonts w:ascii="Times New Roman" w:eastAsiaTheme="minorEastAsia" w:hAnsi="Times New Roman" w:cs="Times New Roman"/>
          <w:vanish/>
          <w:sz w:val="24"/>
          <w:szCs w:val="24"/>
        </w:rPr>
        <w:pgNum/>
      </w:r>
      <w:r w:rsidRPr="009E3439">
        <w:rPr>
          <w:rFonts w:ascii="Times New Roman" w:eastAsiaTheme="minorEastAsia" w:hAnsi="Times New Roman" w:cs="Times New Roman"/>
          <w:vanish/>
          <w:sz w:val="24"/>
          <w:szCs w:val="24"/>
        </w:rPr>
        <w:pgNum/>
      </w:r>
      <w:r w:rsidRPr="009E3439">
        <w:rPr>
          <w:rFonts w:ascii="Times New Roman" w:eastAsiaTheme="minorEastAsia" w:hAnsi="Times New Roman" w:cs="Times New Roman"/>
          <w:vanish/>
          <w:sz w:val="24"/>
          <w:szCs w:val="24"/>
        </w:rPr>
        <w:pgNum/>
      </w:r>
      <w:r w:rsidRPr="009E3439">
        <w:rPr>
          <w:rFonts w:ascii="Times New Roman" w:eastAsiaTheme="minorEastAsia" w:hAnsi="Times New Roman" w:cs="Times New Roman"/>
          <w:vanish/>
          <w:sz w:val="24"/>
          <w:szCs w:val="24"/>
        </w:rPr>
        <w:pgNum/>
      </w:r>
      <w:r w:rsidRPr="009E3439">
        <w:rPr>
          <w:rFonts w:ascii="Times New Roman" w:eastAsiaTheme="minorEastAsia" w:hAnsi="Times New Roman" w:cs="Times New Roman"/>
          <w:vanish/>
          <w:sz w:val="24"/>
          <w:szCs w:val="24"/>
        </w:rPr>
        <w:pgNum/>
      </w:r>
      <w:r w:rsidRPr="009E3439">
        <w:rPr>
          <w:rFonts w:ascii="Times New Roman" w:eastAsiaTheme="minorEastAsia" w:hAnsi="Times New Roman" w:cs="Times New Roman"/>
          <w:vanish/>
          <w:sz w:val="24"/>
          <w:szCs w:val="24"/>
        </w:rPr>
        <w:pgNum/>
      </w:r>
      <w:r w:rsidRPr="009E3439">
        <w:rPr>
          <w:rFonts w:ascii="Times New Roman" w:eastAsiaTheme="minorEastAsia" w:hAnsi="Times New Roman" w:cs="Times New Roman"/>
          <w:vanish/>
          <w:sz w:val="24"/>
          <w:szCs w:val="24"/>
        </w:rPr>
        <w:pgNum/>
      </w:r>
      <w:r w:rsidRPr="009E3439">
        <w:rPr>
          <w:rFonts w:ascii="Times New Roman" w:eastAsiaTheme="minorEastAsia" w:hAnsi="Times New Roman" w:cs="Times New Roman"/>
          <w:vanish/>
          <w:sz w:val="24"/>
          <w:szCs w:val="24"/>
        </w:rPr>
        <w:pgNum/>
      </w:r>
      <w:r w:rsidRPr="009E3439">
        <w:rPr>
          <w:rFonts w:ascii="Times New Roman" w:eastAsiaTheme="minorEastAsia" w:hAnsi="Times New Roman" w:cs="Times New Roman"/>
          <w:vanish/>
          <w:sz w:val="24"/>
          <w:szCs w:val="24"/>
        </w:rPr>
        <w:pgNum/>
      </w:r>
      <w:r w:rsidR="00C16F6F" w:rsidRPr="009E3439">
        <w:rPr>
          <w:rFonts w:ascii="Times New Roman" w:eastAsiaTheme="minorEastAsia" w:hAnsi="Times New Roman" w:cs="Times New Roman"/>
          <w:sz w:val="24"/>
          <w:szCs w:val="24"/>
        </w:rPr>
        <w:t>3. Sugas dzīvotne ir pietiekoši liela</w:t>
      </w:r>
      <w:r w:rsidR="00895460">
        <w:rPr>
          <w:rFonts w:ascii="Times New Roman" w:eastAsiaTheme="minorEastAsia" w:hAnsi="Times New Roman" w:cs="Times New Roman"/>
          <w:sz w:val="24"/>
          <w:szCs w:val="24"/>
        </w:rPr>
        <w:t>, tā ir</w:t>
      </w:r>
      <w:r w:rsidR="00C16F6F" w:rsidRPr="009E3439">
        <w:rPr>
          <w:rFonts w:ascii="Times New Roman" w:eastAsiaTheme="minorEastAsia" w:hAnsi="Times New Roman" w:cs="Times New Roman"/>
          <w:sz w:val="24"/>
          <w:szCs w:val="24"/>
        </w:rPr>
        <w:t xml:space="preserve"> stabila vai pieaugoša </w:t>
      </w:r>
      <w:r w:rsidR="00C16F6F" w:rsidRPr="009E3439">
        <w:rPr>
          <w:rFonts w:ascii="Times New Roman" w:eastAsiaTheme="minorEastAsia" w:hAnsi="Times New Roman" w:cs="Times New Roman"/>
          <w:sz w:val="24"/>
          <w:szCs w:val="24"/>
          <w:u w:val="single"/>
        </w:rPr>
        <w:t>un</w:t>
      </w:r>
      <w:r w:rsidR="00C16F6F" w:rsidRPr="009E3439">
        <w:rPr>
          <w:rFonts w:ascii="Times New Roman" w:eastAsiaTheme="minorEastAsia" w:hAnsi="Times New Roman" w:cs="Times New Roman"/>
          <w:sz w:val="24"/>
          <w:szCs w:val="24"/>
        </w:rPr>
        <w:t xml:space="preserve"> dzīvotnes kvalitāte ir piemērota sugas ilgtermiņa pastāvēšanas nodrošināšanai</w:t>
      </w:r>
      <w:r w:rsidR="00923DAB">
        <w:rPr>
          <w:rFonts w:ascii="Times New Roman" w:eastAsiaTheme="minorEastAsia" w:hAnsi="Times New Roman" w:cs="Times New Roman"/>
          <w:sz w:val="24"/>
          <w:szCs w:val="24"/>
        </w:rPr>
        <w:t>;</w:t>
      </w:r>
    </w:p>
    <w:p w14:paraId="0D6CF377" w14:textId="7970343E" w:rsidR="00C16F6F" w:rsidRPr="009E3439" w:rsidRDefault="00C16F6F" w:rsidP="009F6EBE">
      <w:pPr>
        <w:ind w:left="709"/>
        <w:jc w:val="both"/>
        <w:rPr>
          <w:rFonts w:ascii="Times New Roman" w:eastAsiaTheme="minorEastAsia" w:hAnsi="Times New Roman" w:cs="Times New Roman"/>
          <w:sz w:val="24"/>
          <w:szCs w:val="24"/>
        </w:rPr>
      </w:pPr>
      <w:r w:rsidRPr="009E3439">
        <w:rPr>
          <w:rFonts w:ascii="Times New Roman" w:eastAsiaTheme="minorEastAsia" w:hAnsi="Times New Roman" w:cs="Times New Roman"/>
          <w:sz w:val="24"/>
          <w:szCs w:val="24"/>
        </w:rPr>
        <w:t>4. Iespējamie apdraudošie faktori nav būtiski sugas ilgtermiņa pastāvēšanai</w:t>
      </w:r>
      <w:r w:rsidR="00923DAB">
        <w:rPr>
          <w:rFonts w:ascii="Times New Roman" w:eastAsiaTheme="minorEastAsia" w:hAnsi="Times New Roman" w:cs="Times New Roman"/>
          <w:sz w:val="24"/>
          <w:szCs w:val="24"/>
        </w:rPr>
        <w:t>.</w:t>
      </w:r>
    </w:p>
    <w:p w14:paraId="27C4C644" w14:textId="0E6CC4EC" w:rsidR="00A00C58" w:rsidRPr="009E3439" w:rsidRDefault="00C16F6F" w:rsidP="00474BFA">
      <w:pPr>
        <w:jc w:val="both"/>
        <w:rPr>
          <w:rFonts w:ascii="Times New Roman" w:eastAsiaTheme="minorEastAsia" w:hAnsi="Times New Roman" w:cs="Times New Roman"/>
          <w:sz w:val="24"/>
          <w:szCs w:val="24"/>
        </w:rPr>
      </w:pPr>
      <w:r w:rsidRPr="009E3439">
        <w:rPr>
          <w:rFonts w:ascii="Times New Roman" w:eastAsiaTheme="minorEastAsia" w:hAnsi="Times New Roman" w:cs="Times New Roman"/>
          <w:sz w:val="24"/>
          <w:szCs w:val="24"/>
        </w:rPr>
        <w:t>Savukārt</w:t>
      </w:r>
      <w:r w:rsidR="00A00C58" w:rsidRPr="009E3439">
        <w:rPr>
          <w:rFonts w:ascii="Times New Roman" w:eastAsiaTheme="minorEastAsia" w:hAnsi="Times New Roman" w:cs="Times New Roman"/>
          <w:sz w:val="24"/>
          <w:szCs w:val="24"/>
        </w:rPr>
        <w:t xml:space="preserve"> sugas aizsardzības stāvoklis tiek vērtēts kā </w:t>
      </w:r>
      <w:r w:rsidR="00A00C58" w:rsidRPr="00895460">
        <w:rPr>
          <w:rFonts w:ascii="Times New Roman" w:eastAsiaTheme="minorEastAsia" w:hAnsi="Times New Roman" w:cs="Times New Roman"/>
          <w:b/>
          <w:sz w:val="24"/>
          <w:szCs w:val="24"/>
        </w:rPr>
        <w:t>nelabvēlīgs slikts</w:t>
      </w:r>
      <w:r w:rsidR="00DA7555" w:rsidRPr="00895460">
        <w:rPr>
          <w:rFonts w:ascii="Times New Roman" w:eastAsiaTheme="minorEastAsia" w:hAnsi="Times New Roman" w:cs="Times New Roman"/>
          <w:b/>
          <w:sz w:val="24"/>
          <w:szCs w:val="24"/>
        </w:rPr>
        <w:t xml:space="preserve"> (U2)</w:t>
      </w:r>
      <w:r w:rsidR="00A00C58" w:rsidRPr="009E3439">
        <w:rPr>
          <w:rFonts w:ascii="Times New Roman" w:eastAsiaTheme="minorEastAsia" w:hAnsi="Times New Roman" w:cs="Times New Roman"/>
          <w:sz w:val="24"/>
          <w:szCs w:val="24"/>
        </w:rPr>
        <w:t>, ja</w:t>
      </w:r>
      <w:r w:rsidR="00F413E7">
        <w:rPr>
          <w:rFonts w:ascii="Times New Roman" w:eastAsiaTheme="minorEastAsia" w:hAnsi="Times New Roman" w:cs="Times New Roman"/>
          <w:sz w:val="24"/>
          <w:szCs w:val="24"/>
        </w:rPr>
        <w:t xml:space="preserve"> nelabvēlīgu sliktu vērtējumu saņem vismaz viena no zemāk minēto kritēriju pazīmēm</w:t>
      </w:r>
      <w:r w:rsidR="00A00C58" w:rsidRPr="009E3439">
        <w:rPr>
          <w:rFonts w:ascii="Times New Roman" w:eastAsiaTheme="minorEastAsia" w:hAnsi="Times New Roman" w:cs="Times New Roman"/>
          <w:sz w:val="24"/>
          <w:szCs w:val="24"/>
        </w:rPr>
        <w:t>:</w:t>
      </w:r>
    </w:p>
    <w:p w14:paraId="42F6F4B9" w14:textId="3BD487D4" w:rsidR="00A00C58" w:rsidRPr="009E3439" w:rsidRDefault="00A00C58" w:rsidP="009F6EBE">
      <w:pPr>
        <w:ind w:left="709"/>
        <w:jc w:val="both"/>
        <w:rPr>
          <w:rFonts w:ascii="Times New Roman" w:eastAsiaTheme="minorEastAsia" w:hAnsi="Times New Roman" w:cs="Times New Roman"/>
          <w:sz w:val="24"/>
          <w:szCs w:val="24"/>
        </w:rPr>
      </w:pPr>
      <w:r w:rsidRPr="009E3439">
        <w:rPr>
          <w:rFonts w:ascii="Times New Roman" w:eastAsiaTheme="minorEastAsia" w:hAnsi="Times New Roman" w:cs="Times New Roman"/>
          <w:sz w:val="24"/>
          <w:szCs w:val="24"/>
        </w:rPr>
        <w:t xml:space="preserve">1. Sugas izplatībā vērojams liels samazinājums: līdzvērtīgs 1% gadā noteiktā periodā </w:t>
      </w:r>
      <w:r w:rsidRPr="009E3439">
        <w:rPr>
          <w:rFonts w:ascii="Times New Roman" w:eastAsiaTheme="minorEastAsia" w:hAnsi="Times New Roman" w:cs="Times New Roman"/>
          <w:sz w:val="24"/>
          <w:szCs w:val="24"/>
          <w:u w:val="single"/>
        </w:rPr>
        <w:t>vai</w:t>
      </w:r>
      <w:r w:rsidRPr="009E3439">
        <w:rPr>
          <w:rFonts w:ascii="Times New Roman" w:eastAsiaTheme="minorEastAsia" w:hAnsi="Times New Roman" w:cs="Times New Roman"/>
          <w:sz w:val="24"/>
          <w:szCs w:val="24"/>
        </w:rPr>
        <w:t xml:space="preserve"> vairāk kā 10% zem </w:t>
      </w:r>
      <w:r w:rsidR="00923DAB">
        <w:rPr>
          <w:rFonts w:ascii="Times New Roman" w:eastAsiaTheme="minorEastAsia" w:hAnsi="Times New Roman" w:cs="Times New Roman"/>
          <w:sz w:val="24"/>
          <w:szCs w:val="24"/>
        </w:rPr>
        <w:t>“</w:t>
      </w:r>
      <w:r w:rsidRPr="009E3439">
        <w:rPr>
          <w:rFonts w:ascii="Times New Roman" w:eastAsiaTheme="minorEastAsia" w:hAnsi="Times New Roman" w:cs="Times New Roman"/>
          <w:sz w:val="24"/>
          <w:szCs w:val="24"/>
        </w:rPr>
        <w:t>labvēlīgas izplatības platības</w:t>
      </w:r>
      <w:r w:rsidR="00923DAB">
        <w:rPr>
          <w:rFonts w:ascii="Times New Roman" w:eastAsiaTheme="minorEastAsia" w:hAnsi="Times New Roman" w:cs="Times New Roman"/>
          <w:sz w:val="24"/>
          <w:szCs w:val="24"/>
        </w:rPr>
        <w:t>”;</w:t>
      </w:r>
    </w:p>
    <w:p w14:paraId="171724C4" w14:textId="3788AC6C" w:rsidR="00A00C58" w:rsidRPr="009E3439" w:rsidRDefault="00A00C58" w:rsidP="009F6EBE">
      <w:pPr>
        <w:ind w:left="709"/>
        <w:jc w:val="both"/>
        <w:rPr>
          <w:rFonts w:ascii="Times New Roman" w:eastAsiaTheme="minorEastAsia" w:hAnsi="Times New Roman" w:cs="Times New Roman"/>
          <w:sz w:val="24"/>
          <w:szCs w:val="24"/>
        </w:rPr>
      </w:pPr>
      <w:r w:rsidRPr="009E3439">
        <w:rPr>
          <w:rFonts w:ascii="Times New Roman" w:eastAsiaTheme="minorEastAsia" w:hAnsi="Times New Roman" w:cs="Times New Roman"/>
          <w:sz w:val="24"/>
          <w:szCs w:val="24"/>
        </w:rPr>
        <w:t xml:space="preserve">2. Liels samazinājums vērojams arī </w:t>
      </w:r>
      <w:r w:rsidR="009B10F9">
        <w:rPr>
          <w:rFonts w:ascii="Times New Roman" w:eastAsiaTheme="minorEastAsia" w:hAnsi="Times New Roman" w:cs="Times New Roman"/>
          <w:sz w:val="24"/>
          <w:szCs w:val="24"/>
        </w:rPr>
        <w:t>sugas</w:t>
      </w:r>
      <w:r w:rsidRPr="009E3439">
        <w:rPr>
          <w:rFonts w:ascii="Times New Roman" w:eastAsiaTheme="minorEastAsia" w:hAnsi="Times New Roman" w:cs="Times New Roman"/>
          <w:sz w:val="24"/>
          <w:szCs w:val="24"/>
        </w:rPr>
        <w:t xml:space="preserve"> populācijā: līdzvērtīgs 1% gadā noteiktā periodā </w:t>
      </w:r>
      <w:r w:rsidRPr="009E3439">
        <w:rPr>
          <w:rFonts w:ascii="Times New Roman" w:eastAsiaTheme="minorEastAsia" w:hAnsi="Times New Roman" w:cs="Times New Roman"/>
          <w:sz w:val="24"/>
          <w:szCs w:val="24"/>
          <w:u w:val="single"/>
        </w:rPr>
        <w:t>un</w:t>
      </w:r>
      <w:r w:rsidRPr="009E3439">
        <w:rPr>
          <w:rFonts w:ascii="Times New Roman" w:eastAsiaTheme="minorEastAsia" w:hAnsi="Times New Roman" w:cs="Times New Roman"/>
          <w:sz w:val="24"/>
          <w:szCs w:val="24"/>
        </w:rPr>
        <w:t xml:space="preserve"> mazāk par </w:t>
      </w:r>
      <w:r w:rsidR="00923DAB">
        <w:rPr>
          <w:rFonts w:ascii="Times New Roman" w:eastAsiaTheme="minorEastAsia" w:hAnsi="Times New Roman" w:cs="Times New Roman"/>
          <w:sz w:val="24"/>
          <w:szCs w:val="24"/>
        </w:rPr>
        <w:t>“</w:t>
      </w:r>
      <w:r w:rsidRPr="009E3439">
        <w:rPr>
          <w:rFonts w:ascii="Times New Roman" w:eastAsiaTheme="minorEastAsia" w:hAnsi="Times New Roman" w:cs="Times New Roman"/>
          <w:sz w:val="24"/>
          <w:szCs w:val="24"/>
        </w:rPr>
        <w:t>labvēlīgu references populāciju</w:t>
      </w:r>
      <w:r w:rsidR="00923DAB">
        <w:rPr>
          <w:rFonts w:ascii="Times New Roman" w:eastAsiaTheme="minorEastAsia" w:hAnsi="Times New Roman" w:cs="Times New Roman"/>
          <w:sz w:val="24"/>
          <w:szCs w:val="24"/>
        </w:rPr>
        <w:t>”</w:t>
      </w:r>
      <w:r w:rsidR="00923DAB" w:rsidRPr="009E3439">
        <w:rPr>
          <w:rFonts w:ascii="Times New Roman" w:eastAsiaTheme="minorEastAsia" w:hAnsi="Times New Roman" w:cs="Times New Roman"/>
          <w:sz w:val="24"/>
          <w:szCs w:val="24"/>
        </w:rPr>
        <w:t xml:space="preserve"> </w:t>
      </w:r>
      <w:r w:rsidRPr="009E3439">
        <w:rPr>
          <w:rFonts w:ascii="Times New Roman" w:eastAsiaTheme="minorEastAsia" w:hAnsi="Times New Roman" w:cs="Times New Roman"/>
          <w:sz w:val="24"/>
          <w:szCs w:val="24"/>
          <w:u w:val="single"/>
        </w:rPr>
        <w:t>vai</w:t>
      </w:r>
      <w:r w:rsidRPr="009E3439">
        <w:rPr>
          <w:rFonts w:ascii="Times New Roman" w:eastAsiaTheme="minorEastAsia" w:hAnsi="Times New Roman" w:cs="Times New Roman"/>
          <w:sz w:val="24"/>
          <w:szCs w:val="24"/>
        </w:rPr>
        <w:t xml:space="preserve"> vairāk kā 25% zem </w:t>
      </w:r>
      <w:r w:rsidR="00923DAB">
        <w:rPr>
          <w:rFonts w:ascii="Times New Roman" w:eastAsiaTheme="minorEastAsia" w:hAnsi="Times New Roman" w:cs="Times New Roman"/>
          <w:sz w:val="24"/>
          <w:szCs w:val="24"/>
        </w:rPr>
        <w:t>“</w:t>
      </w:r>
      <w:r w:rsidRPr="009E3439">
        <w:rPr>
          <w:rFonts w:ascii="Times New Roman" w:eastAsiaTheme="minorEastAsia" w:hAnsi="Times New Roman" w:cs="Times New Roman"/>
          <w:sz w:val="24"/>
          <w:szCs w:val="24"/>
        </w:rPr>
        <w:t>labvēlīgas references populācijas</w:t>
      </w:r>
      <w:r w:rsidR="00923DAB">
        <w:rPr>
          <w:rFonts w:ascii="Times New Roman" w:eastAsiaTheme="minorEastAsia" w:hAnsi="Times New Roman" w:cs="Times New Roman"/>
          <w:sz w:val="24"/>
          <w:szCs w:val="24"/>
        </w:rPr>
        <w:t>”</w:t>
      </w:r>
      <w:r w:rsidR="00923DAB" w:rsidRPr="009E3439">
        <w:rPr>
          <w:rFonts w:ascii="Times New Roman" w:eastAsiaTheme="minorEastAsia" w:hAnsi="Times New Roman" w:cs="Times New Roman"/>
          <w:sz w:val="24"/>
          <w:szCs w:val="24"/>
        </w:rPr>
        <w:t xml:space="preserve"> </w:t>
      </w:r>
      <w:r w:rsidRPr="009E3439">
        <w:rPr>
          <w:rFonts w:ascii="Times New Roman" w:eastAsiaTheme="minorEastAsia" w:hAnsi="Times New Roman" w:cs="Times New Roman"/>
          <w:sz w:val="24"/>
          <w:szCs w:val="24"/>
          <w:u w:val="single"/>
        </w:rPr>
        <w:t>vai</w:t>
      </w:r>
      <w:r w:rsidRPr="009E3439">
        <w:rPr>
          <w:rFonts w:ascii="Times New Roman" w:eastAsiaTheme="minorEastAsia" w:hAnsi="Times New Roman" w:cs="Times New Roman"/>
          <w:sz w:val="24"/>
          <w:szCs w:val="24"/>
        </w:rPr>
        <w:t xml:space="preserve"> vairošanās, mirstības un vecuma struktūra būtiski atšķirīga no normālās  (ja ir pieejami dati)</w:t>
      </w:r>
      <w:r w:rsidR="00923DAB">
        <w:rPr>
          <w:rFonts w:ascii="Times New Roman" w:eastAsiaTheme="minorEastAsia" w:hAnsi="Times New Roman" w:cs="Times New Roman"/>
          <w:sz w:val="24"/>
          <w:szCs w:val="24"/>
        </w:rPr>
        <w:t>;</w:t>
      </w:r>
    </w:p>
    <w:p w14:paraId="6DEA3896" w14:textId="5DDC3097" w:rsidR="00A00C58" w:rsidRPr="009E3439" w:rsidRDefault="00A00C58" w:rsidP="009F6EBE">
      <w:pPr>
        <w:ind w:left="709"/>
        <w:jc w:val="both"/>
        <w:rPr>
          <w:rFonts w:ascii="Times New Roman" w:eastAsiaTheme="minorEastAsia" w:hAnsi="Times New Roman" w:cs="Times New Roman"/>
          <w:sz w:val="24"/>
          <w:szCs w:val="24"/>
        </w:rPr>
      </w:pPr>
      <w:r w:rsidRPr="009E3439">
        <w:rPr>
          <w:rFonts w:ascii="Times New Roman" w:eastAsiaTheme="minorEastAsia" w:hAnsi="Times New Roman" w:cs="Times New Roman"/>
          <w:sz w:val="24"/>
          <w:szCs w:val="24"/>
        </w:rPr>
        <w:t xml:space="preserve">3. Sugas dzīvotne ir nepietiekoši liela  </w:t>
      </w:r>
      <w:r w:rsidRPr="009E3439">
        <w:rPr>
          <w:rFonts w:ascii="Times New Roman" w:eastAsiaTheme="minorEastAsia" w:hAnsi="Times New Roman" w:cs="Times New Roman"/>
          <w:sz w:val="24"/>
          <w:szCs w:val="24"/>
          <w:u w:val="single"/>
        </w:rPr>
        <w:t>vai</w:t>
      </w:r>
      <w:r w:rsidRPr="009E3439">
        <w:rPr>
          <w:rFonts w:ascii="Times New Roman" w:eastAsiaTheme="minorEastAsia" w:hAnsi="Times New Roman" w:cs="Times New Roman"/>
          <w:sz w:val="24"/>
          <w:szCs w:val="24"/>
        </w:rPr>
        <w:t xml:space="preserve">  dzīvotnes kvalitāte nepietiekoša sugas ilgtermiņa pastāvēšanai</w:t>
      </w:r>
      <w:r w:rsidR="00923DAB">
        <w:rPr>
          <w:rFonts w:ascii="Times New Roman" w:eastAsiaTheme="minorEastAsia" w:hAnsi="Times New Roman" w:cs="Times New Roman"/>
          <w:sz w:val="24"/>
          <w:szCs w:val="24"/>
        </w:rPr>
        <w:t>;</w:t>
      </w:r>
    </w:p>
    <w:p w14:paraId="4D89B3F9" w14:textId="545B604E" w:rsidR="00A00C58" w:rsidRDefault="00A00C58" w:rsidP="009F6EBE">
      <w:pPr>
        <w:ind w:left="709"/>
        <w:jc w:val="both"/>
        <w:rPr>
          <w:rFonts w:ascii="Times New Roman" w:eastAsiaTheme="minorEastAsia" w:hAnsi="Times New Roman" w:cs="Times New Roman"/>
          <w:sz w:val="24"/>
          <w:szCs w:val="24"/>
        </w:rPr>
      </w:pPr>
      <w:r w:rsidRPr="009E3439">
        <w:rPr>
          <w:rFonts w:ascii="Times New Roman" w:eastAsiaTheme="minorEastAsia" w:hAnsi="Times New Roman" w:cs="Times New Roman"/>
          <w:sz w:val="24"/>
          <w:szCs w:val="24"/>
        </w:rPr>
        <w:t>4. Pastāv būtiskas ietekmes un apdraudošie faktori</w:t>
      </w:r>
      <w:r w:rsidR="00653DA3" w:rsidRPr="009E3439">
        <w:rPr>
          <w:rFonts w:ascii="Times New Roman" w:eastAsiaTheme="minorEastAsia" w:hAnsi="Times New Roman" w:cs="Times New Roman"/>
          <w:sz w:val="24"/>
          <w:szCs w:val="24"/>
        </w:rPr>
        <w:t xml:space="preserve">, </w:t>
      </w:r>
      <w:r w:rsidRPr="009E3439">
        <w:rPr>
          <w:rFonts w:ascii="Times New Roman" w:eastAsiaTheme="minorEastAsia" w:hAnsi="Times New Roman" w:cs="Times New Roman"/>
          <w:sz w:val="24"/>
          <w:szCs w:val="24"/>
        </w:rPr>
        <w:t>un sugas ilgtermiņa dzīvotspēja apdraudēta.</w:t>
      </w:r>
    </w:p>
    <w:p w14:paraId="2BD496F9" w14:textId="0FEEA995" w:rsidR="008C1432" w:rsidRDefault="00EA7084" w:rsidP="00474BFA">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Ja lielākā daļa no kritērijiem datu trūkuma dēļ tiek novērtēta kā nezināmi (XX), tad arī kopējais aizsardzības stāvokļa vērtējums ir nezināms (XX). Aizsardzības stāvokļa kopējais vērtējums ir nelabvēlīgs nepietiekams (U1), ja kritēriju vērtējumi veido citas, iepriekš </w:t>
      </w:r>
      <w:r w:rsidR="002932C7">
        <w:rPr>
          <w:rFonts w:ascii="Times New Roman" w:eastAsiaTheme="minorEastAsia" w:hAnsi="Times New Roman" w:cs="Times New Roman"/>
          <w:sz w:val="24"/>
          <w:szCs w:val="24"/>
        </w:rPr>
        <w:t xml:space="preserve">neaprakstītas </w:t>
      </w:r>
      <w:r>
        <w:rPr>
          <w:rFonts w:ascii="Times New Roman" w:eastAsiaTheme="minorEastAsia" w:hAnsi="Times New Roman" w:cs="Times New Roman"/>
          <w:sz w:val="24"/>
          <w:szCs w:val="24"/>
        </w:rPr>
        <w:t>kombinācijas.</w:t>
      </w:r>
    </w:p>
    <w:p w14:paraId="46F3CE7B" w14:textId="5323DC39" w:rsidR="00F41869" w:rsidRDefault="006D46DE" w:rsidP="00474BFA">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Papildus atsevišķo kritēriju vērtējumam</w:t>
      </w:r>
      <w:r w:rsidR="009F364D">
        <w:rPr>
          <w:rFonts w:ascii="Times New Roman" w:eastAsiaTheme="minorEastAsia" w:hAnsi="Times New Roman" w:cs="Times New Roman"/>
          <w:sz w:val="24"/>
          <w:szCs w:val="24"/>
        </w:rPr>
        <w:t xml:space="preserve"> katram kritērijam tiek novērtēta novērtējuma īstermiņa tendence, kas atbilst diviem</w:t>
      </w:r>
      <w:r w:rsidR="00231FFB">
        <w:rPr>
          <w:rFonts w:ascii="Times New Roman" w:eastAsiaTheme="minorEastAsia" w:hAnsi="Times New Roman" w:cs="Times New Roman"/>
          <w:sz w:val="24"/>
          <w:szCs w:val="24"/>
        </w:rPr>
        <w:t xml:space="preserve"> direktīvas ziņošanas periodiem (t.i. 12 gadiem). </w:t>
      </w:r>
      <w:r w:rsidR="00231FFB">
        <w:rPr>
          <w:rFonts w:ascii="Times New Roman" w:eastAsiaTheme="minorEastAsia" w:hAnsi="Times New Roman" w:cs="Times New Roman"/>
          <w:sz w:val="24"/>
          <w:szCs w:val="24"/>
        </w:rPr>
        <w:lastRenderedPageBreak/>
        <w:t xml:space="preserve">Lai novērtētu tendenci, tiek ņemts vērā </w:t>
      </w:r>
      <w:r w:rsidR="006205CB">
        <w:rPr>
          <w:rFonts w:ascii="Times New Roman" w:eastAsiaTheme="minorEastAsia" w:hAnsi="Times New Roman" w:cs="Times New Roman"/>
          <w:sz w:val="24"/>
          <w:szCs w:val="24"/>
        </w:rPr>
        <w:t xml:space="preserve">katra </w:t>
      </w:r>
      <w:r w:rsidR="00525DFC">
        <w:rPr>
          <w:rFonts w:ascii="Times New Roman" w:eastAsiaTheme="minorEastAsia" w:hAnsi="Times New Roman" w:cs="Times New Roman"/>
          <w:sz w:val="24"/>
          <w:szCs w:val="24"/>
        </w:rPr>
        <w:t>kritērij</w:t>
      </w:r>
      <w:r w:rsidR="006205CB">
        <w:rPr>
          <w:rFonts w:ascii="Times New Roman" w:eastAsiaTheme="minorEastAsia" w:hAnsi="Times New Roman" w:cs="Times New Roman"/>
          <w:sz w:val="24"/>
          <w:szCs w:val="24"/>
        </w:rPr>
        <w:t xml:space="preserve">a </w:t>
      </w:r>
      <w:r w:rsidR="00525DFC">
        <w:rPr>
          <w:rFonts w:ascii="Times New Roman" w:eastAsiaTheme="minorEastAsia" w:hAnsi="Times New Roman" w:cs="Times New Roman"/>
          <w:sz w:val="24"/>
          <w:szCs w:val="24"/>
        </w:rPr>
        <w:t xml:space="preserve">vērtējums šajā un iepriekšējā ziņojumā. </w:t>
      </w:r>
    </w:p>
    <w:p w14:paraId="508A61EF" w14:textId="231A6725" w:rsidR="00EA7084" w:rsidRPr="009E3439" w:rsidRDefault="00EA7084" w:rsidP="009F6EBE">
      <w:pPr>
        <w:ind w:firstLine="709"/>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p>
    <w:p w14:paraId="07A3AD56" w14:textId="01F42C12" w:rsidR="00A448D8" w:rsidRPr="002A68E2" w:rsidRDefault="00A448D8" w:rsidP="009F6EBE">
      <w:pPr>
        <w:ind w:left="360"/>
        <w:jc w:val="both"/>
        <w:rPr>
          <w:rFonts w:ascii="Times New Roman" w:eastAsiaTheme="minorEastAsia" w:hAnsi="Times New Roman" w:cs="Times New Roman"/>
          <w:b/>
          <w:sz w:val="24"/>
          <w:szCs w:val="24"/>
        </w:rPr>
      </w:pPr>
      <w:r w:rsidRPr="002A68E2">
        <w:rPr>
          <w:rFonts w:ascii="Times New Roman" w:eastAsiaTheme="minorEastAsia" w:hAnsi="Times New Roman" w:cs="Times New Roman"/>
          <w:b/>
          <w:sz w:val="24"/>
          <w:szCs w:val="24"/>
        </w:rPr>
        <w:t xml:space="preserve">Aizsardzības stāvokļa </w:t>
      </w:r>
      <w:r w:rsidR="002A68E2" w:rsidRPr="002A68E2">
        <w:rPr>
          <w:rFonts w:ascii="Times New Roman" w:eastAsiaTheme="minorEastAsia" w:hAnsi="Times New Roman" w:cs="Times New Roman"/>
          <w:b/>
          <w:sz w:val="24"/>
          <w:szCs w:val="24"/>
        </w:rPr>
        <w:t>vērtējumu kopsavilkums</w:t>
      </w:r>
    </w:p>
    <w:p w14:paraId="33A852BA" w14:textId="47FAA130" w:rsidR="003D0DF7" w:rsidRPr="00A7205F" w:rsidRDefault="002A68E2" w:rsidP="00474BFA">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Ziņojumā iekļauts vērtējums par </w:t>
      </w:r>
      <w:r w:rsidR="00143C32" w:rsidRPr="00E42569">
        <w:rPr>
          <w:rFonts w:ascii="Times New Roman" w:eastAsiaTheme="minorEastAsia" w:hAnsi="Times New Roman" w:cs="Times New Roman"/>
          <w:sz w:val="24"/>
          <w:szCs w:val="24"/>
        </w:rPr>
        <w:t>61</w:t>
      </w:r>
      <w:r w:rsidRPr="00E42569">
        <w:rPr>
          <w:rFonts w:ascii="Times New Roman" w:eastAsiaTheme="minorEastAsia" w:hAnsi="Times New Roman" w:cs="Times New Roman"/>
          <w:sz w:val="24"/>
          <w:szCs w:val="24"/>
        </w:rPr>
        <w:t xml:space="preserve"> ES nozīmes aizsargājamo biotopu veid</w:t>
      </w:r>
      <w:r w:rsidR="00143C32" w:rsidRPr="00E42569">
        <w:rPr>
          <w:rFonts w:ascii="Times New Roman" w:eastAsiaTheme="minorEastAsia" w:hAnsi="Times New Roman" w:cs="Times New Roman"/>
          <w:sz w:val="24"/>
          <w:szCs w:val="24"/>
        </w:rPr>
        <w:t>u</w:t>
      </w:r>
      <w:r w:rsidRPr="00E42569">
        <w:rPr>
          <w:rFonts w:ascii="Times New Roman" w:eastAsiaTheme="minorEastAsia" w:hAnsi="Times New Roman" w:cs="Times New Roman"/>
          <w:sz w:val="24"/>
          <w:szCs w:val="24"/>
        </w:rPr>
        <w:t xml:space="preserve"> </w:t>
      </w:r>
      <w:r w:rsidR="008275BE" w:rsidRPr="00E42569">
        <w:rPr>
          <w:rFonts w:ascii="Times New Roman" w:eastAsiaTheme="minorEastAsia" w:hAnsi="Times New Roman" w:cs="Times New Roman"/>
          <w:sz w:val="24"/>
          <w:szCs w:val="24"/>
        </w:rPr>
        <w:t xml:space="preserve">(59 sauszemes un </w:t>
      </w:r>
      <w:r w:rsidR="008914FB" w:rsidRPr="00E42569">
        <w:rPr>
          <w:rFonts w:ascii="Times New Roman" w:eastAsiaTheme="minorEastAsia" w:hAnsi="Times New Roman" w:cs="Times New Roman"/>
          <w:sz w:val="24"/>
          <w:szCs w:val="24"/>
        </w:rPr>
        <w:t xml:space="preserve">divi </w:t>
      </w:r>
      <w:r w:rsidR="008275BE" w:rsidRPr="00E42569">
        <w:rPr>
          <w:rFonts w:ascii="Times New Roman" w:eastAsiaTheme="minorEastAsia" w:hAnsi="Times New Roman" w:cs="Times New Roman"/>
          <w:sz w:val="24"/>
          <w:szCs w:val="24"/>
        </w:rPr>
        <w:t xml:space="preserve">jūras biotopu veidi) </w:t>
      </w:r>
      <w:r w:rsidRPr="00E42569">
        <w:rPr>
          <w:rFonts w:ascii="Times New Roman" w:eastAsiaTheme="minorEastAsia" w:hAnsi="Times New Roman" w:cs="Times New Roman"/>
          <w:sz w:val="24"/>
          <w:szCs w:val="24"/>
        </w:rPr>
        <w:t xml:space="preserve">un </w:t>
      </w:r>
      <w:r w:rsidRPr="00C320AB">
        <w:rPr>
          <w:rFonts w:ascii="Times New Roman" w:eastAsiaTheme="minorEastAsia" w:hAnsi="Times New Roman" w:cs="Times New Roman"/>
          <w:sz w:val="24"/>
          <w:szCs w:val="24"/>
        </w:rPr>
        <w:t>1</w:t>
      </w:r>
      <w:r w:rsidR="00E42569" w:rsidRPr="00C320AB">
        <w:rPr>
          <w:rFonts w:ascii="Times New Roman" w:eastAsiaTheme="minorEastAsia" w:hAnsi="Times New Roman" w:cs="Times New Roman"/>
          <w:sz w:val="24"/>
          <w:szCs w:val="24"/>
        </w:rPr>
        <w:t>19</w:t>
      </w:r>
      <w:r w:rsidRPr="00C320AB">
        <w:rPr>
          <w:rFonts w:ascii="Times New Roman" w:eastAsiaTheme="minorEastAsia" w:hAnsi="Times New Roman" w:cs="Times New Roman"/>
          <w:sz w:val="24"/>
          <w:szCs w:val="24"/>
        </w:rPr>
        <w:t xml:space="preserve"> </w:t>
      </w:r>
      <w:r w:rsidR="008275BE" w:rsidRPr="00C320AB">
        <w:rPr>
          <w:rFonts w:ascii="Times New Roman" w:eastAsiaTheme="minorEastAsia" w:hAnsi="Times New Roman" w:cs="Times New Roman"/>
          <w:sz w:val="24"/>
          <w:szCs w:val="24"/>
        </w:rPr>
        <w:t>ES</w:t>
      </w:r>
      <w:r w:rsidR="008275BE">
        <w:rPr>
          <w:rFonts w:ascii="Times New Roman" w:eastAsiaTheme="minorEastAsia" w:hAnsi="Times New Roman" w:cs="Times New Roman"/>
          <w:sz w:val="24"/>
          <w:szCs w:val="24"/>
        </w:rPr>
        <w:t xml:space="preserve"> nozīmes</w:t>
      </w:r>
      <w:r>
        <w:rPr>
          <w:rFonts w:ascii="Times New Roman" w:eastAsiaTheme="minorEastAsia" w:hAnsi="Times New Roman" w:cs="Times New Roman"/>
          <w:sz w:val="24"/>
          <w:szCs w:val="24"/>
        </w:rPr>
        <w:t xml:space="preserve"> aizsargājamām </w:t>
      </w:r>
      <w:r w:rsidRPr="00C413F1">
        <w:rPr>
          <w:rFonts w:ascii="Times New Roman" w:eastAsiaTheme="minorEastAsia" w:hAnsi="Times New Roman" w:cs="Times New Roman"/>
          <w:sz w:val="24"/>
          <w:szCs w:val="24"/>
        </w:rPr>
        <w:t xml:space="preserve">sugām. </w:t>
      </w:r>
      <w:r w:rsidR="00071ED3" w:rsidRPr="00C413F1">
        <w:rPr>
          <w:rFonts w:ascii="Times New Roman" w:eastAsiaTheme="minorEastAsia" w:hAnsi="Times New Roman" w:cs="Times New Roman"/>
          <w:sz w:val="24"/>
          <w:szCs w:val="24"/>
        </w:rPr>
        <w:t xml:space="preserve">ES nozīmes biotopu skaits nav mainījies kopš iepriekšējā ziņojuma 2019. gadā. </w:t>
      </w:r>
      <w:r w:rsidRPr="00C413F1">
        <w:rPr>
          <w:rFonts w:ascii="Times New Roman" w:eastAsiaTheme="minorEastAsia" w:hAnsi="Times New Roman" w:cs="Times New Roman"/>
          <w:sz w:val="24"/>
          <w:szCs w:val="24"/>
        </w:rPr>
        <w:t xml:space="preserve">Savukārt </w:t>
      </w:r>
      <w:r w:rsidR="006A3A32" w:rsidRPr="00C413F1">
        <w:rPr>
          <w:rFonts w:ascii="Times New Roman" w:eastAsiaTheme="minorEastAsia" w:hAnsi="Times New Roman" w:cs="Times New Roman"/>
          <w:sz w:val="24"/>
          <w:szCs w:val="24"/>
        </w:rPr>
        <w:t xml:space="preserve">Latvijas ziņojamo ES nozīmes sugu sarakstā pievienotas </w:t>
      </w:r>
      <w:r w:rsidR="00A7205F" w:rsidRPr="00C413F1">
        <w:rPr>
          <w:rFonts w:ascii="Times New Roman" w:eastAsiaTheme="minorEastAsia" w:hAnsi="Times New Roman" w:cs="Times New Roman"/>
          <w:sz w:val="24"/>
          <w:szCs w:val="24"/>
        </w:rPr>
        <w:t>4</w:t>
      </w:r>
      <w:r w:rsidR="006A3A32" w:rsidRPr="00C413F1">
        <w:rPr>
          <w:rFonts w:ascii="Times New Roman" w:eastAsiaTheme="minorEastAsia" w:hAnsi="Times New Roman" w:cs="Times New Roman"/>
          <w:sz w:val="24"/>
          <w:szCs w:val="24"/>
        </w:rPr>
        <w:t xml:space="preserve"> jaunas sugas</w:t>
      </w:r>
      <w:r w:rsidR="00E26478">
        <w:rPr>
          <w:rFonts w:ascii="Times New Roman" w:eastAsiaTheme="minorEastAsia" w:hAnsi="Times New Roman" w:cs="Times New Roman"/>
          <w:sz w:val="24"/>
          <w:szCs w:val="24"/>
        </w:rPr>
        <w:t>, kuras Latvijā konstatētas šajā pārskata periodā</w:t>
      </w:r>
      <w:r w:rsidR="006A3A32" w:rsidRPr="00C413F1">
        <w:rPr>
          <w:rFonts w:ascii="Times New Roman" w:eastAsiaTheme="minorEastAsia" w:hAnsi="Times New Roman" w:cs="Times New Roman"/>
          <w:sz w:val="24"/>
          <w:szCs w:val="24"/>
        </w:rPr>
        <w:t xml:space="preserve"> - </w:t>
      </w:r>
      <w:r w:rsidRPr="00C413F1">
        <w:rPr>
          <w:rFonts w:ascii="Times New Roman" w:eastAsiaTheme="minorEastAsia" w:hAnsi="Times New Roman" w:cs="Times New Roman"/>
          <w:sz w:val="24"/>
          <w:szCs w:val="24"/>
        </w:rPr>
        <w:t xml:space="preserve"> </w:t>
      </w:r>
      <w:r w:rsidR="00336BD0" w:rsidRPr="00C413F1">
        <w:rPr>
          <w:rFonts w:ascii="Times New Roman" w:eastAsiaTheme="minorEastAsia" w:hAnsi="Times New Roman" w:cs="Times New Roman"/>
          <w:sz w:val="24"/>
          <w:szCs w:val="24"/>
        </w:rPr>
        <w:t xml:space="preserve">gļotsēņu </w:t>
      </w:r>
      <w:proofErr w:type="spellStart"/>
      <w:r w:rsidR="00336BD0" w:rsidRPr="00C413F1">
        <w:rPr>
          <w:rFonts w:ascii="Times New Roman" w:eastAsiaTheme="minorEastAsia" w:hAnsi="Times New Roman" w:cs="Times New Roman"/>
          <w:sz w:val="24"/>
          <w:szCs w:val="24"/>
        </w:rPr>
        <w:t>kailvabole</w:t>
      </w:r>
      <w:proofErr w:type="spellEnd"/>
      <w:r w:rsidR="00336BD0" w:rsidRPr="00C413F1">
        <w:rPr>
          <w:rFonts w:ascii="Times New Roman" w:eastAsiaTheme="minorEastAsia" w:hAnsi="Times New Roman" w:cs="Times New Roman"/>
          <w:sz w:val="24"/>
          <w:szCs w:val="24"/>
        </w:rPr>
        <w:t xml:space="preserve"> </w:t>
      </w:r>
      <w:proofErr w:type="spellStart"/>
      <w:r w:rsidR="00336BD0" w:rsidRPr="00C413F1">
        <w:rPr>
          <w:rFonts w:ascii="Times New Roman" w:eastAsiaTheme="minorEastAsia" w:hAnsi="Times New Roman" w:cs="Times New Roman"/>
          <w:i/>
          <w:iCs/>
          <w:sz w:val="24"/>
          <w:szCs w:val="24"/>
        </w:rPr>
        <w:t>Agathidium</w:t>
      </w:r>
      <w:proofErr w:type="spellEnd"/>
      <w:r w:rsidR="00336BD0" w:rsidRPr="00C413F1">
        <w:rPr>
          <w:rFonts w:ascii="Times New Roman" w:eastAsiaTheme="minorEastAsia" w:hAnsi="Times New Roman" w:cs="Times New Roman"/>
          <w:i/>
          <w:iCs/>
          <w:sz w:val="24"/>
          <w:szCs w:val="24"/>
        </w:rPr>
        <w:t xml:space="preserve"> </w:t>
      </w:r>
      <w:proofErr w:type="spellStart"/>
      <w:r w:rsidR="00336BD0" w:rsidRPr="00C413F1">
        <w:rPr>
          <w:rFonts w:ascii="Times New Roman" w:eastAsiaTheme="minorEastAsia" w:hAnsi="Times New Roman" w:cs="Times New Roman"/>
          <w:i/>
          <w:iCs/>
          <w:sz w:val="24"/>
          <w:szCs w:val="24"/>
        </w:rPr>
        <w:t>pulcellum</w:t>
      </w:r>
      <w:proofErr w:type="spellEnd"/>
      <w:r w:rsidR="00336BD0" w:rsidRPr="00C413F1">
        <w:rPr>
          <w:rFonts w:ascii="Times New Roman" w:eastAsiaTheme="minorEastAsia" w:hAnsi="Times New Roman" w:cs="Times New Roman"/>
          <w:sz w:val="24"/>
          <w:szCs w:val="24"/>
        </w:rPr>
        <w:t xml:space="preserve">, </w:t>
      </w:r>
      <w:r w:rsidR="00402D5E" w:rsidRPr="00C413F1">
        <w:rPr>
          <w:rFonts w:ascii="Times New Roman" w:eastAsiaTheme="minorEastAsia" w:hAnsi="Times New Roman" w:cs="Times New Roman"/>
          <w:sz w:val="24"/>
          <w:szCs w:val="24"/>
        </w:rPr>
        <w:t xml:space="preserve">Sibīrijas </w:t>
      </w:r>
      <w:proofErr w:type="spellStart"/>
      <w:r w:rsidR="00402D5E" w:rsidRPr="00C413F1">
        <w:rPr>
          <w:rFonts w:ascii="Times New Roman" w:eastAsiaTheme="minorEastAsia" w:hAnsi="Times New Roman" w:cs="Times New Roman"/>
          <w:sz w:val="24"/>
          <w:szCs w:val="24"/>
        </w:rPr>
        <w:t>ziemasspāre</w:t>
      </w:r>
      <w:proofErr w:type="spellEnd"/>
      <w:r w:rsidR="006F39DC" w:rsidRPr="00C413F1">
        <w:rPr>
          <w:rFonts w:ascii="Times New Roman" w:eastAsiaTheme="minorEastAsia" w:hAnsi="Times New Roman" w:cs="Times New Roman"/>
          <w:sz w:val="24"/>
          <w:szCs w:val="24"/>
        </w:rPr>
        <w:t xml:space="preserve"> </w:t>
      </w:r>
      <w:proofErr w:type="spellStart"/>
      <w:r w:rsidR="006F39DC" w:rsidRPr="00C413F1">
        <w:rPr>
          <w:rFonts w:ascii="Times New Roman" w:eastAsiaTheme="minorEastAsia" w:hAnsi="Times New Roman" w:cs="Times New Roman"/>
          <w:i/>
          <w:iCs/>
          <w:sz w:val="24"/>
          <w:szCs w:val="24"/>
        </w:rPr>
        <w:t>Sympecma</w:t>
      </w:r>
      <w:proofErr w:type="spellEnd"/>
      <w:r w:rsidR="006F39DC" w:rsidRPr="00C413F1">
        <w:rPr>
          <w:rFonts w:ascii="Times New Roman" w:eastAsiaTheme="minorEastAsia" w:hAnsi="Times New Roman" w:cs="Times New Roman"/>
          <w:i/>
          <w:iCs/>
          <w:sz w:val="24"/>
          <w:szCs w:val="24"/>
        </w:rPr>
        <w:t xml:space="preserve"> </w:t>
      </w:r>
      <w:proofErr w:type="spellStart"/>
      <w:r w:rsidR="006F39DC" w:rsidRPr="00C413F1">
        <w:rPr>
          <w:rFonts w:ascii="Times New Roman" w:eastAsiaTheme="minorEastAsia" w:hAnsi="Times New Roman" w:cs="Times New Roman"/>
          <w:i/>
          <w:iCs/>
          <w:sz w:val="24"/>
          <w:szCs w:val="24"/>
        </w:rPr>
        <w:t>paedisca</w:t>
      </w:r>
      <w:proofErr w:type="spellEnd"/>
      <w:r w:rsidR="006F39DC" w:rsidRPr="00C413F1">
        <w:rPr>
          <w:rFonts w:ascii="Times New Roman" w:eastAsiaTheme="minorEastAsia" w:hAnsi="Times New Roman" w:cs="Times New Roman"/>
          <w:i/>
          <w:iCs/>
          <w:sz w:val="24"/>
          <w:szCs w:val="24"/>
        </w:rPr>
        <w:t>,</w:t>
      </w:r>
      <w:r w:rsidR="006F39DC" w:rsidRPr="00C413F1">
        <w:rPr>
          <w:rFonts w:ascii="Times New Roman" w:eastAsiaTheme="minorEastAsia" w:hAnsi="Times New Roman" w:cs="Times New Roman"/>
          <w:sz w:val="24"/>
          <w:szCs w:val="24"/>
        </w:rPr>
        <w:t xml:space="preserve"> </w:t>
      </w:r>
      <w:proofErr w:type="spellStart"/>
      <w:r w:rsidR="002D6B72" w:rsidRPr="00C413F1">
        <w:rPr>
          <w:rFonts w:ascii="Times New Roman" w:eastAsiaTheme="minorEastAsia" w:hAnsi="Times New Roman" w:cs="Times New Roman"/>
          <w:sz w:val="24"/>
          <w:szCs w:val="24"/>
        </w:rPr>
        <w:t>sir</w:t>
      </w:r>
      <w:r w:rsidR="002D6B72" w:rsidRPr="002D6B72">
        <w:rPr>
          <w:rFonts w:ascii="Times New Roman" w:eastAsiaTheme="minorEastAsia" w:hAnsi="Times New Roman" w:cs="Times New Roman"/>
          <w:sz w:val="24"/>
          <w:szCs w:val="24"/>
        </w:rPr>
        <w:t>dslapu</w:t>
      </w:r>
      <w:proofErr w:type="spellEnd"/>
      <w:r w:rsidR="002D6B72" w:rsidRPr="002D6B72">
        <w:rPr>
          <w:rFonts w:ascii="Times New Roman" w:eastAsiaTheme="minorEastAsia" w:hAnsi="Times New Roman" w:cs="Times New Roman"/>
          <w:sz w:val="24"/>
          <w:szCs w:val="24"/>
        </w:rPr>
        <w:t xml:space="preserve"> </w:t>
      </w:r>
      <w:proofErr w:type="spellStart"/>
      <w:r w:rsidR="002D6B72" w:rsidRPr="002D6B72">
        <w:rPr>
          <w:rFonts w:ascii="Times New Roman" w:eastAsiaTheme="minorEastAsia" w:hAnsi="Times New Roman" w:cs="Times New Roman"/>
          <w:sz w:val="24"/>
          <w:szCs w:val="24"/>
        </w:rPr>
        <w:t>māņcirvene</w:t>
      </w:r>
      <w:proofErr w:type="spellEnd"/>
      <w:r w:rsidR="002D6B72">
        <w:rPr>
          <w:rFonts w:ascii="Times New Roman" w:eastAsiaTheme="minorEastAsia" w:hAnsi="Times New Roman" w:cs="Times New Roman"/>
          <w:sz w:val="24"/>
          <w:szCs w:val="24"/>
        </w:rPr>
        <w:t xml:space="preserve"> </w:t>
      </w:r>
      <w:proofErr w:type="spellStart"/>
      <w:r w:rsidR="0074737B" w:rsidRPr="0074737B">
        <w:rPr>
          <w:rFonts w:ascii="Times New Roman" w:eastAsiaTheme="minorEastAsia" w:hAnsi="Times New Roman" w:cs="Times New Roman"/>
          <w:i/>
          <w:iCs/>
          <w:sz w:val="24"/>
          <w:szCs w:val="24"/>
        </w:rPr>
        <w:t>Caldesia</w:t>
      </w:r>
      <w:proofErr w:type="spellEnd"/>
      <w:r w:rsidR="0074737B" w:rsidRPr="0074737B">
        <w:rPr>
          <w:rFonts w:ascii="Times New Roman" w:eastAsiaTheme="minorEastAsia" w:hAnsi="Times New Roman" w:cs="Times New Roman"/>
          <w:i/>
          <w:iCs/>
          <w:sz w:val="24"/>
          <w:szCs w:val="24"/>
        </w:rPr>
        <w:t xml:space="preserve">  </w:t>
      </w:r>
      <w:proofErr w:type="spellStart"/>
      <w:r w:rsidR="0074737B" w:rsidRPr="0074737B">
        <w:rPr>
          <w:rFonts w:ascii="Times New Roman" w:eastAsiaTheme="minorEastAsia" w:hAnsi="Times New Roman" w:cs="Times New Roman"/>
          <w:i/>
          <w:iCs/>
          <w:sz w:val="24"/>
          <w:szCs w:val="24"/>
        </w:rPr>
        <w:t>parnassifolia</w:t>
      </w:r>
      <w:proofErr w:type="spellEnd"/>
      <w:r w:rsidR="0074737B">
        <w:rPr>
          <w:rFonts w:ascii="Times New Roman" w:eastAsiaTheme="minorEastAsia" w:hAnsi="Times New Roman" w:cs="Times New Roman"/>
          <w:sz w:val="24"/>
          <w:szCs w:val="24"/>
        </w:rPr>
        <w:t xml:space="preserve">, </w:t>
      </w:r>
      <w:proofErr w:type="spellStart"/>
      <w:r w:rsidR="0074737B">
        <w:rPr>
          <w:rFonts w:ascii="Times New Roman" w:eastAsiaTheme="minorEastAsia" w:hAnsi="Times New Roman" w:cs="Times New Roman"/>
          <w:sz w:val="24"/>
          <w:szCs w:val="24"/>
        </w:rPr>
        <w:t>s</w:t>
      </w:r>
      <w:r w:rsidR="0074737B" w:rsidRPr="0074737B">
        <w:rPr>
          <w:rFonts w:ascii="Times New Roman" w:eastAsiaTheme="minorEastAsia" w:hAnsi="Times New Roman" w:cs="Times New Roman"/>
          <w:sz w:val="24"/>
          <w:szCs w:val="24"/>
        </w:rPr>
        <w:t>ānziedu</w:t>
      </w:r>
      <w:proofErr w:type="spellEnd"/>
      <w:r w:rsidR="0074737B" w:rsidRPr="0074737B">
        <w:rPr>
          <w:rFonts w:ascii="Times New Roman" w:eastAsiaTheme="minorEastAsia" w:hAnsi="Times New Roman" w:cs="Times New Roman"/>
          <w:sz w:val="24"/>
          <w:szCs w:val="24"/>
        </w:rPr>
        <w:t xml:space="preserve"> </w:t>
      </w:r>
      <w:proofErr w:type="spellStart"/>
      <w:r w:rsidR="0074737B" w:rsidRPr="0074737B">
        <w:rPr>
          <w:rFonts w:ascii="Times New Roman" w:eastAsiaTheme="minorEastAsia" w:hAnsi="Times New Roman" w:cs="Times New Roman"/>
          <w:sz w:val="24"/>
          <w:szCs w:val="24"/>
        </w:rPr>
        <w:t>mēringija</w:t>
      </w:r>
      <w:proofErr w:type="spellEnd"/>
      <w:r w:rsidR="0074737B">
        <w:rPr>
          <w:rFonts w:ascii="Times New Roman" w:eastAsiaTheme="minorEastAsia" w:hAnsi="Times New Roman" w:cs="Times New Roman"/>
          <w:sz w:val="24"/>
          <w:szCs w:val="24"/>
        </w:rPr>
        <w:t xml:space="preserve"> </w:t>
      </w:r>
      <w:proofErr w:type="spellStart"/>
      <w:r w:rsidR="0074737B" w:rsidRPr="0074737B">
        <w:rPr>
          <w:rFonts w:ascii="Times New Roman" w:eastAsiaTheme="minorEastAsia" w:hAnsi="Times New Roman" w:cs="Times New Roman"/>
          <w:i/>
          <w:iCs/>
          <w:sz w:val="24"/>
          <w:szCs w:val="24"/>
        </w:rPr>
        <w:t>Moehringia</w:t>
      </w:r>
      <w:proofErr w:type="spellEnd"/>
      <w:r w:rsidR="00EC355E">
        <w:rPr>
          <w:rFonts w:ascii="Times New Roman" w:eastAsiaTheme="minorEastAsia" w:hAnsi="Times New Roman" w:cs="Times New Roman"/>
          <w:i/>
          <w:iCs/>
          <w:sz w:val="24"/>
          <w:szCs w:val="24"/>
        </w:rPr>
        <w:t xml:space="preserve"> </w:t>
      </w:r>
      <w:proofErr w:type="spellStart"/>
      <w:r w:rsidR="00EC355E">
        <w:rPr>
          <w:rFonts w:ascii="Times New Roman" w:eastAsiaTheme="minorEastAsia" w:hAnsi="Times New Roman" w:cs="Times New Roman"/>
          <w:i/>
          <w:iCs/>
          <w:sz w:val="24"/>
          <w:szCs w:val="24"/>
        </w:rPr>
        <w:t>lateriflora</w:t>
      </w:r>
      <w:proofErr w:type="spellEnd"/>
      <w:r w:rsidR="00A7205F">
        <w:rPr>
          <w:rFonts w:ascii="Times New Roman" w:eastAsiaTheme="minorEastAsia" w:hAnsi="Times New Roman" w:cs="Times New Roman"/>
          <w:sz w:val="24"/>
          <w:szCs w:val="24"/>
        </w:rPr>
        <w:t>.</w:t>
      </w:r>
      <w:r w:rsidR="00E26478">
        <w:rPr>
          <w:rFonts w:ascii="Times New Roman" w:eastAsiaTheme="minorEastAsia" w:hAnsi="Times New Roman" w:cs="Times New Roman"/>
          <w:sz w:val="24"/>
          <w:szCs w:val="24"/>
        </w:rPr>
        <w:t xml:space="preserve"> Sīkāka informācija par jaunajām sugām skatāma 1. pielikumā. </w:t>
      </w:r>
    </w:p>
    <w:p w14:paraId="2D3D5FD6" w14:textId="755C949A" w:rsidR="002A68E2" w:rsidRDefault="00297428" w:rsidP="00474BFA">
      <w:pPr>
        <w:jc w:val="both"/>
        <w:rPr>
          <w:rFonts w:ascii="Times New Roman" w:eastAsiaTheme="minorEastAsia" w:hAnsi="Times New Roman" w:cs="Times New Roman"/>
          <w:sz w:val="24"/>
          <w:szCs w:val="24"/>
        </w:rPr>
      </w:pPr>
      <w:r w:rsidRPr="005C7A37">
        <w:rPr>
          <w:rFonts w:ascii="Times New Roman" w:eastAsiaTheme="minorEastAsia" w:hAnsi="Times New Roman" w:cs="Times New Roman"/>
          <w:sz w:val="24"/>
          <w:szCs w:val="24"/>
        </w:rPr>
        <w:t xml:space="preserve">Jāņem vērā, ka </w:t>
      </w:r>
      <w:r w:rsidR="003838DD">
        <w:rPr>
          <w:rFonts w:ascii="Times New Roman" w:eastAsiaTheme="minorEastAsia" w:hAnsi="Times New Roman" w:cs="Times New Roman"/>
          <w:sz w:val="24"/>
          <w:szCs w:val="24"/>
        </w:rPr>
        <w:t>48</w:t>
      </w:r>
      <w:r w:rsidRPr="005C7A37">
        <w:rPr>
          <w:rFonts w:ascii="Times New Roman" w:eastAsiaTheme="minorEastAsia" w:hAnsi="Times New Roman" w:cs="Times New Roman"/>
          <w:sz w:val="24"/>
          <w:szCs w:val="24"/>
        </w:rPr>
        <w:t xml:space="preserve"> sugu aizsardzībai </w:t>
      </w:r>
      <w:proofErr w:type="spellStart"/>
      <w:r w:rsidRPr="005C7A37">
        <w:rPr>
          <w:rFonts w:ascii="Times New Roman" w:eastAsiaTheme="minorEastAsia" w:hAnsi="Times New Roman" w:cs="Times New Roman"/>
          <w:sz w:val="24"/>
          <w:szCs w:val="24"/>
        </w:rPr>
        <w:t>Natura</w:t>
      </w:r>
      <w:proofErr w:type="spellEnd"/>
      <w:r w:rsidRPr="005C7A37">
        <w:rPr>
          <w:rFonts w:ascii="Times New Roman" w:eastAsiaTheme="minorEastAsia" w:hAnsi="Times New Roman" w:cs="Times New Roman"/>
          <w:sz w:val="24"/>
          <w:szCs w:val="24"/>
        </w:rPr>
        <w:t xml:space="preserve"> 2000 </w:t>
      </w:r>
      <w:r w:rsidR="00E5063E">
        <w:rPr>
          <w:rFonts w:ascii="Times New Roman" w:eastAsiaTheme="minorEastAsia" w:hAnsi="Times New Roman" w:cs="Times New Roman"/>
          <w:sz w:val="24"/>
          <w:szCs w:val="24"/>
        </w:rPr>
        <w:t xml:space="preserve">teritorijas </w:t>
      </w:r>
      <w:r w:rsidRPr="005C7A37">
        <w:rPr>
          <w:rFonts w:ascii="Times New Roman" w:eastAsiaTheme="minorEastAsia" w:hAnsi="Times New Roman" w:cs="Times New Roman"/>
          <w:sz w:val="24"/>
          <w:szCs w:val="24"/>
        </w:rPr>
        <w:t>nav jāveido, bet to aizsardzība pamatā notiek saskaņā ar Sugu un biotopu aizsardzības likuma 11.</w:t>
      </w:r>
      <w:r w:rsidR="008914FB" w:rsidRPr="005C7A37">
        <w:rPr>
          <w:rFonts w:ascii="Times New Roman" w:eastAsiaTheme="minorEastAsia" w:hAnsi="Times New Roman" w:cs="Times New Roman"/>
          <w:sz w:val="24"/>
          <w:szCs w:val="24"/>
        </w:rPr>
        <w:t xml:space="preserve"> </w:t>
      </w:r>
      <w:r w:rsidRPr="005C7A37">
        <w:rPr>
          <w:rFonts w:ascii="Times New Roman" w:eastAsiaTheme="minorEastAsia" w:hAnsi="Times New Roman" w:cs="Times New Roman"/>
          <w:sz w:val="24"/>
          <w:szCs w:val="24"/>
        </w:rPr>
        <w:t>un 12. pantu.</w:t>
      </w:r>
      <w:r w:rsidR="00202AD9">
        <w:rPr>
          <w:rFonts w:ascii="Times New Roman" w:eastAsiaTheme="minorEastAsia" w:hAnsi="Times New Roman" w:cs="Times New Roman"/>
          <w:sz w:val="24"/>
          <w:szCs w:val="24"/>
        </w:rPr>
        <w:t xml:space="preserve"> </w:t>
      </w:r>
      <w:r w:rsidR="00A71AC8">
        <w:rPr>
          <w:rFonts w:ascii="Times New Roman" w:eastAsiaTheme="minorEastAsia" w:hAnsi="Times New Roman" w:cs="Times New Roman"/>
          <w:sz w:val="24"/>
          <w:szCs w:val="24"/>
        </w:rPr>
        <w:t>Gan ES nozīmes sugām, gan biotopiem aizsardzības stāvoklis tiek vērtēts visā valstī</w:t>
      </w:r>
      <w:r w:rsidR="008E5E78">
        <w:rPr>
          <w:rFonts w:ascii="Times New Roman" w:eastAsiaTheme="minorEastAsia" w:hAnsi="Times New Roman" w:cs="Times New Roman"/>
          <w:sz w:val="24"/>
          <w:szCs w:val="24"/>
        </w:rPr>
        <w:t>, ne tikai īpaši aizsargājamās dabas teritorijās</w:t>
      </w:r>
      <w:r w:rsidR="00661799">
        <w:rPr>
          <w:rFonts w:ascii="Times New Roman" w:eastAsiaTheme="minorEastAsia" w:hAnsi="Times New Roman" w:cs="Times New Roman"/>
          <w:sz w:val="24"/>
          <w:szCs w:val="24"/>
        </w:rPr>
        <w:t xml:space="preserve"> un citās aizsargātās platībās</w:t>
      </w:r>
      <w:r w:rsidR="008E5E78">
        <w:rPr>
          <w:rFonts w:ascii="Times New Roman" w:eastAsiaTheme="minorEastAsia" w:hAnsi="Times New Roman" w:cs="Times New Roman"/>
          <w:sz w:val="24"/>
          <w:szCs w:val="24"/>
        </w:rPr>
        <w:t>. Līdz ar to aizsardzības stāvokļa vērtējumu ietekmē ne tikai īpaši aizsargājamo dabas teritorijas aizsardzības un apsaimniekošanas režīma ievērošana</w:t>
      </w:r>
      <w:r w:rsidR="0082498E">
        <w:rPr>
          <w:rFonts w:ascii="Times New Roman" w:eastAsiaTheme="minorEastAsia" w:hAnsi="Times New Roman" w:cs="Times New Roman"/>
          <w:sz w:val="24"/>
          <w:szCs w:val="24"/>
        </w:rPr>
        <w:t>, bet</w:t>
      </w:r>
      <w:r w:rsidR="00C659EA">
        <w:rPr>
          <w:rFonts w:ascii="Times New Roman" w:eastAsiaTheme="minorEastAsia" w:hAnsi="Times New Roman" w:cs="Times New Roman"/>
          <w:sz w:val="24"/>
          <w:szCs w:val="24"/>
        </w:rPr>
        <w:t xml:space="preserve"> sugas un biotopus ietekmējošo </w:t>
      </w:r>
      <w:r w:rsidR="0082498E">
        <w:rPr>
          <w:rFonts w:ascii="Times New Roman" w:eastAsiaTheme="minorEastAsia" w:hAnsi="Times New Roman" w:cs="Times New Roman"/>
          <w:sz w:val="24"/>
          <w:szCs w:val="24"/>
        </w:rPr>
        <w:t>normatīvo aktu un politikas dokumentu ieviešana kopumā valstī</w:t>
      </w:r>
      <w:r w:rsidR="00C659EA">
        <w:rPr>
          <w:rFonts w:ascii="Times New Roman" w:eastAsiaTheme="minorEastAsia" w:hAnsi="Times New Roman" w:cs="Times New Roman"/>
          <w:sz w:val="24"/>
          <w:szCs w:val="24"/>
        </w:rPr>
        <w:t xml:space="preserve">. </w:t>
      </w:r>
    </w:p>
    <w:p w14:paraId="269252EF" w14:textId="7E6A7725" w:rsidR="005628B9" w:rsidRDefault="005628B9" w:rsidP="00474BFA">
      <w:pPr>
        <w:jc w:val="both"/>
        <w:rPr>
          <w:rFonts w:ascii="Times New Roman" w:eastAsiaTheme="minorEastAsia" w:hAnsi="Times New Roman" w:cs="Times New Roman"/>
          <w:sz w:val="24"/>
          <w:szCs w:val="24"/>
        </w:rPr>
      </w:pPr>
      <w:r w:rsidRPr="009F0853">
        <w:rPr>
          <w:rFonts w:ascii="Times New Roman" w:eastAsiaTheme="minorEastAsia" w:hAnsi="Times New Roman" w:cs="Times New Roman"/>
          <w:sz w:val="24"/>
          <w:szCs w:val="24"/>
        </w:rPr>
        <w:t>Izvērsts vērtējums par katr</w:t>
      </w:r>
      <w:r w:rsidR="00DC472C" w:rsidRPr="009F0853">
        <w:rPr>
          <w:rFonts w:ascii="Times New Roman" w:eastAsiaTheme="minorEastAsia" w:hAnsi="Times New Roman" w:cs="Times New Roman"/>
          <w:sz w:val="24"/>
          <w:szCs w:val="24"/>
        </w:rPr>
        <w:t>as</w:t>
      </w:r>
      <w:r w:rsidRPr="009F0853">
        <w:rPr>
          <w:rFonts w:ascii="Times New Roman" w:eastAsiaTheme="minorEastAsia" w:hAnsi="Times New Roman" w:cs="Times New Roman"/>
          <w:sz w:val="24"/>
          <w:szCs w:val="24"/>
        </w:rPr>
        <w:t xml:space="preserve"> </w:t>
      </w:r>
      <w:r w:rsidR="006D510C" w:rsidRPr="009F0853">
        <w:rPr>
          <w:rFonts w:ascii="Times New Roman" w:eastAsiaTheme="minorEastAsia" w:hAnsi="Times New Roman" w:cs="Times New Roman"/>
          <w:sz w:val="24"/>
          <w:szCs w:val="24"/>
        </w:rPr>
        <w:t>ES nozīmes</w:t>
      </w:r>
      <w:r w:rsidRPr="009F0853">
        <w:rPr>
          <w:rFonts w:ascii="Times New Roman" w:eastAsiaTheme="minorEastAsia" w:hAnsi="Times New Roman" w:cs="Times New Roman"/>
          <w:sz w:val="24"/>
          <w:szCs w:val="24"/>
        </w:rPr>
        <w:t xml:space="preserve"> sug</w:t>
      </w:r>
      <w:r w:rsidR="00DC472C" w:rsidRPr="009F0853">
        <w:rPr>
          <w:rFonts w:ascii="Times New Roman" w:eastAsiaTheme="minorEastAsia" w:hAnsi="Times New Roman" w:cs="Times New Roman"/>
          <w:sz w:val="24"/>
          <w:szCs w:val="24"/>
        </w:rPr>
        <w:t>as</w:t>
      </w:r>
      <w:r w:rsidRPr="009F0853">
        <w:rPr>
          <w:rFonts w:ascii="Times New Roman" w:eastAsiaTheme="minorEastAsia" w:hAnsi="Times New Roman" w:cs="Times New Roman"/>
          <w:sz w:val="24"/>
          <w:szCs w:val="24"/>
        </w:rPr>
        <w:t xml:space="preserve"> un biotop</w:t>
      </w:r>
      <w:r w:rsidR="00DC472C" w:rsidRPr="009F0853">
        <w:rPr>
          <w:rFonts w:ascii="Times New Roman" w:eastAsiaTheme="minorEastAsia" w:hAnsi="Times New Roman" w:cs="Times New Roman"/>
          <w:sz w:val="24"/>
          <w:szCs w:val="24"/>
        </w:rPr>
        <w:t>a</w:t>
      </w:r>
      <w:r w:rsidRPr="009F0853">
        <w:rPr>
          <w:rFonts w:ascii="Times New Roman" w:eastAsiaTheme="minorEastAsia" w:hAnsi="Times New Roman" w:cs="Times New Roman"/>
          <w:sz w:val="24"/>
          <w:szCs w:val="24"/>
        </w:rPr>
        <w:t xml:space="preserve"> aizsardzības stāvokli iekļauts </w:t>
      </w:r>
      <w:r w:rsidR="009B025E" w:rsidRPr="009F0853">
        <w:rPr>
          <w:rFonts w:ascii="Times New Roman" w:eastAsiaTheme="minorEastAsia" w:hAnsi="Times New Roman" w:cs="Times New Roman"/>
          <w:sz w:val="24"/>
          <w:szCs w:val="24"/>
        </w:rPr>
        <w:t xml:space="preserve">šī </w:t>
      </w:r>
      <w:r w:rsidRPr="009F0853">
        <w:rPr>
          <w:rFonts w:ascii="Times New Roman" w:eastAsiaTheme="minorEastAsia" w:hAnsi="Times New Roman" w:cs="Times New Roman"/>
          <w:sz w:val="24"/>
          <w:szCs w:val="24"/>
        </w:rPr>
        <w:t xml:space="preserve">ziņojuma </w:t>
      </w:r>
      <w:r w:rsidR="00944890" w:rsidRPr="009F0853">
        <w:rPr>
          <w:rFonts w:ascii="Times New Roman" w:eastAsiaTheme="minorEastAsia" w:hAnsi="Times New Roman" w:cs="Times New Roman"/>
          <w:sz w:val="24"/>
          <w:szCs w:val="24"/>
        </w:rPr>
        <w:t>1.</w:t>
      </w:r>
      <w:r w:rsidRPr="009F0853">
        <w:rPr>
          <w:rFonts w:ascii="Times New Roman" w:eastAsiaTheme="minorEastAsia" w:hAnsi="Times New Roman" w:cs="Times New Roman"/>
          <w:sz w:val="24"/>
          <w:szCs w:val="24"/>
        </w:rPr>
        <w:t>pielikumā.</w:t>
      </w:r>
      <w:r>
        <w:rPr>
          <w:rFonts w:ascii="Times New Roman" w:eastAsiaTheme="minorEastAsia" w:hAnsi="Times New Roman" w:cs="Times New Roman"/>
          <w:sz w:val="24"/>
          <w:szCs w:val="24"/>
        </w:rPr>
        <w:t xml:space="preserve"> </w:t>
      </w:r>
    </w:p>
    <w:p w14:paraId="56846B85" w14:textId="77777777" w:rsidR="005628B9" w:rsidRDefault="005628B9" w:rsidP="009F6EBE">
      <w:pPr>
        <w:ind w:left="360"/>
        <w:jc w:val="both"/>
        <w:rPr>
          <w:rFonts w:ascii="Times New Roman" w:eastAsiaTheme="minorEastAsia" w:hAnsi="Times New Roman" w:cs="Times New Roman"/>
          <w:sz w:val="24"/>
          <w:szCs w:val="24"/>
        </w:rPr>
      </w:pPr>
    </w:p>
    <w:p w14:paraId="311DBF35" w14:textId="19CCF194" w:rsidR="002A68E2" w:rsidRDefault="002A68E2" w:rsidP="009F6EBE">
      <w:pPr>
        <w:ind w:left="360"/>
        <w:jc w:val="both"/>
        <w:rPr>
          <w:rFonts w:ascii="Times New Roman" w:eastAsiaTheme="minorEastAsia" w:hAnsi="Times New Roman" w:cs="Times New Roman"/>
          <w:b/>
          <w:sz w:val="24"/>
          <w:szCs w:val="24"/>
        </w:rPr>
      </w:pPr>
      <w:r w:rsidRPr="005628B9">
        <w:rPr>
          <w:rFonts w:ascii="Times New Roman" w:eastAsiaTheme="minorEastAsia" w:hAnsi="Times New Roman" w:cs="Times New Roman"/>
          <w:b/>
          <w:sz w:val="24"/>
          <w:szCs w:val="24"/>
        </w:rPr>
        <w:t>Biotopu vērtējums</w:t>
      </w:r>
    </w:p>
    <w:p w14:paraId="10539AD9" w14:textId="77777777" w:rsidR="0050244D" w:rsidRPr="005628B9" w:rsidRDefault="0050244D" w:rsidP="009F6EBE">
      <w:pPr>
        <w:ind w:left="360"/>
        <w:jc w:val="both"/>
        <w:rPr>
          <w:rFonts w:ascii="Times New Roman" w:eastAsiaTheme="minorEastAsia" w:hAnsi="Times New Roman" w:cs="Times New Roman"/>
          <w:b/>
          <w:sz w:val="24"/>
          <w:szCs w:val="24"/>
        </w:rPr>
      </w:pPr>
    </w:p>
    <w:p w14:paraId="0FA81A30" w14:textId="057D410A" w:rsidR="002A68E2" w:rsidRDefault="007D4E56" w:rsidP="009F6EBE">
      <w:pPr>
        <w:ind w:left="360"/>
        <w:jc w:val="both"/>
        <w:rPr>
          <w:rFonts w:ascii="Times New Roman" w:eastAsiaTheme="minorEastAsia" w:hAnsi="Times New Roman" w:cs="Times New Roman"/>
          <w:sz w:val="24"/>
          <w:szCs w:val="24"/>
        </w:rPr>
      </w:pPr>
      <w:r>
        <w:rPr>
          <w:noProof/>
        </w:rPr>
        <w:drawing>
          <wp:inline distT="0" distB="0" distL="0" distR="0" wp14:anchorId="3134BD4E" wp14:editId="4F4F144E">
            <wp:extent cx="4572000" cy="2247900"/>
            <wp:effectExtent l="0" t="0" r="0" b="0"/>
            <wp:docPr id="950015401" name="Chart 1">
              <a:extLst xmlns:a="http://schemas.openxmlformats.org/drawingml/2006/main">
                <a:ext uri="{FF2B5EF4-FFF2-40B4-BE49-F238E27FC236}">
                  <a16:creationId xmlns:a16="http://schemas.microsoft.com/office/drawing/2014/main" id="{6F070145-2A04-12D8-AE0F-58A1D425915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44303A4" w14:textId="5B36EBA5" w:rsidR="00851FD2" w:rsidRDefault="00851FD2" w:rsidP="009F6EBE">
      <w:pPr>
        <w:ind w:left="360"/>
        <w:jc w:val="both"/>
        <w:rPr>
          <w:rFonts w:ascii="Times New Roman" w:eastAsiaTheme="minorEastAsia" w:hAnsi="Times New Roman" w:cs="Times New Roman"/>
          <w:iCs/>
          <w:sz w:val="24"/>
          <w:szCs w:val="24"/>
        </w:rPr>
      </w:pPr>
      <w:r w:rsidRPr="00DC5429">
        <w:rPr>
          <w:rFonts w:ascii="Times New Roman" w:eastAsiaTheme="minorEastAsia" w:hAnsi="Times New Roman" w:cs="Times New Roman"/>
          <w:i/>
          <w:sz w:val="24"/>
          <w:szCs w:val="24"/>
        </w:rPr>
        <w:t xml:space="preserve">1.attēls. </w:t>
      </w:r>
      <w:r w:rsidR="00DC5429" w:rsidRPr="00DC5429">
        <w:rPr>
          <w:rFonts w:ascii="Times New Roman" w:eastAsiaTheme="minorEastAsia" w:hAnsi="Times New Roman" w:cs="Times New Roman"/>
          <w:i/>
          <w:sz w:val="24"/>
          <w:szCs w:val="24"/>
        </w:rPr>
        <w:t>Biotopu aizsardzības stāvokļa kopvērtējums</w:t>
      </w:r>
      <w:r w:rsidR="00181B3B">
        <w:rPr>
          <w:rFonts w:ascii="Times New Roman" w:eastAsiaTheme="minorEastAsia" w:hAnsi="Times New Roman" w:cs="Times New Roman"/>
          <w:i/>
          <w:sz w:val="24"/>
          <w:szCs w:val="24"/>
        </w:rPr>
        <w:t xml:space="preserve"> 2019.-2024. gadā</w:t>
      </w:r>
      <w:r w:rsidR="00613444">
        <w:rPr>
          <w:rFonts w:ascii="Times New Roman" w:eastAsiaTheme="minorEastAsia" w:hAnsi="Times New Roman" w:cs="Times New Roman"/>
          <w:i/>
          <w:sz w:val="24"/>
          <w:szCs w:val="24"/>
        </w:rPr>
        <w:t xml:space="preserve">. </w:t>
      </w:r>
    </w:p>
    <w:p w14:paraId="37524C4B" w14:textId="77777777" w:rsidR="00EA319B" w:rsidRDefault="00EA319B" w:rsidP="009F6EBE">
      <w:pPr>
        <w:ind w:left="360"/>
        <w:jc w:val="both"/>
        <w:rPr>
          <w:rFonts w:ascii="Times New Roman" w:eastAsiaTheme="minorEastAsia" w:hAnsi="Times New Roman" w:cs="Times New Roman"/>
          <w:iCs/>
          <w:sz w:val="24"/>
          <w:szCs w:val="24"/>
        </w:rPr>
      </w:pPr>
    </w:p>
    <w:p w14:paraId="558AB174" w14:textId="7BE3BE97" w:rsidR="00C710CA" w:rsidRPr="0096736B" w:rsidRDefault="00227A16" w:rsidP="00474BFA">
      <w:pPr>
        <w:jc w:val="both"/>
        <w:rPr>
          <w:rFonts w:ascii="Times New Roman" w:eastAsiaTheme="minorEastAsia" w:hAnsi="Times New Roman" w:cs="Times New Roman"/>
          <w:sz w:val="24"/>
          <w:szCs w:val="24"/>
        </w:rPr>
      </w:pPr>
      <w:r>
        <w:rPr>
          <w:rFonts w:ascii="Times New Roman" w:eastAsiaTheme="minorEastAsia" w:hAnsi="Times New Roman" w:cs="Times New Roman"/>
          <w:iCs/>
          <w:sz w:val="24"/>
          <w:szCs w:val="24"/>
        </w:rPr>
        <w:t>2019.-2024. gadā labvēlīgā aizsardzības stāvoklī bija 1</w:t>
      </w:r>
      <w:r w:rsidR="007D4E56">
        <w:rPr>
          <w:rFonts w:ascii="Times New Roman" w:eastAsiaTheme="minorEastAsia" w:hAnsi="Times New Roman" w:cs="Times New Roman"/>
          <w:iCs/>
          <w:sz w:val="24"/>
          <w:szCs w:val="24"/>
        </w:rPr>
        <w:t>0</w:t>
      </w:r>
      <w:r>
        <w:rPr>
          <w:rFonts w:ascii="Times New Roman" w:eastAsiaTheme="minorEastAsia" w:hAnsi="Times New Roman" w:cs="Times New Roman"/>
          <w:iCs/>
          <w:sz w:val="24"/>
          <w:szCs w:val="24"/>
        </w:rPr>
        <w:t xml:space="preserve"> % biotopu, 2</w:t>
      </w:r>
      <w:r w:rsidR="007D4E56">
        <w:rPr>
          <w:rFonts w:ascii="Times New Roman" w:eastAsiaTheme="minorEastAsia" w:hAnsi="Times New Roman" w:cs="Times New Roman"/>
          <w:iCs/>
          <w:sz w:val="24"/>
          <w:szCs w:val="24"/>
        </w:rPr>
        <w:t>8</w:t>
      </w:r>
      <w:r w:rsidR="001C32BC">
        <w:rPr>
          <w:rFonts w:ascii="Times New Roman" w:eastAsiaTheme="minorEastAsia" w:hAnsi="Times New Roman" w:cs="Times New Roman"/>
          <w:iCs/>
          <w:sz w:val="24"/>
          <w:szCs w:val="24"/>
        </w:rPr>
        <w:t xml:space="preserve">% </w:t>
      </w:r>
      <w:r w:rsidR="008E6235">
        <w:rPr>
          <w:rFonts w:ascii="Times New Roman" w:eastAsiaTheme="minorEastAsia" w:hAnsi="Times New Roman" w:cs="Times New Roman"/>
          <w:iCs/>
          <w:sz w:val="24"/>
          <w:szCs w:val="24"/>
        </w:rPr>
        <w:t xml:space="preserve">biotopu </w:t>
      </w:r>
      <w:r w:rsidR="001C32BC">
        <w:rPr>
          <w:rFonts w:ascii="Times New Roman" w:eastAsiaTheme="minorEastAsia" w:hAnsi="Times New Roman" w:cs="Times New Roman"/>
          <w:iCs/>
          <w:sz w:val="24"/>
          <w:szCs w:val="24"/>
        </w:rPr>
        <w:t xml:space="preserve">aizsardzības stāvoklis bija nelabvēlīgs – nepietiekošs, </w:t>
      </w:r>
      <w:r w:rsidR="00491C16">
        <w:rPr>
          <w:rFonts w:ascii="Times New Roman" w:eastAsiaTheme="minorEastAsia" w:hAnsi="Times New Roman" w:cs="Times New Roman"/>
          <w:iCs/>
          <w:sz w:val="24"/>
          <w:szCs w:val="24"/>
        </w:rPr>
        <w:t>61</w:t>
      </w:r>
      <w:r w:rsidR="001C32BC">
        <w:rPr>
          <w:rFonts w:ascii="Times New Roman" w:eastAsiaTheme="minorEastAsia" w:hAnsi="Times New Roman" w:cs="Times New Roman"/>
          <w:iCs/>
          <w:sz w:val="24"/>
          <w:szCs w:val="24"/>
        </w:rPr>
        <w:t xml:space="preserve">% biotopu  aizsardzības stāvoklis vērtēts kā </w:t>
      </w:r>
      <w:r w:rsidR="001C32BC" w:rsidRPr="0003115D">
        <w:rPr>
          <w:rFonts w:ascii="Times New Roman" w:eastAsiaTheme="minorEastAsia" w:hAnsi="Times New Roman" w:cs="Times New Roman"/>
          <w:iCs/>
          <w:sz w:val="24"/>
          <w:szCs w:val="24"/>
        </w:rPr>
        <w:t xml:space="preserve">nelabvēlīgs – slikts, savukārt </w:t>
      </w:r>
      <w:r w:rsidR="00491C16" w:rsidRPr="0003115D">
        <w:rPr>
          <w:rFonts w:ascii="Times New Roman" w:eastAsiaTheme="minorEastAsia" w:hAnsi="Times New Roman" w:cs="Times New Roman"/>
          <w:iCs/>
          <w:sz w:val="24"/>
          <w:szCs w:val="24"/>
        </w:rPr>
        <w:t>1</w:t>
      </w:r>
      <w:r w:rsidR="001C32BC" w:rsidRPr="0003115D">
        <w:rPr>
          <w:rFonts w:ascii="Times New Roman" w:eastAsiaTheme="minorEastAsia" w:hAnsi="Times New Roman" w:cs="Times New Roman"/>
          <w:iCs/>
          <w:sz w:val="24"/>
          <w:szCs w:val="24"/>
        </w:rPr>
        <w:t>%</w:t>
      </w:r>
      <w:r w:rsidR="00C710CA" w:rsidRPr="0003115D">
        <w:rPr>
          <w:rFonts w:ascii="Times New Roman" w:eastAsiaTheme="minorEastAsia" w:hAnsi="Times New Roman" w:cs="Times New Roman"/>
          <w:iCs/>
          <w:sz w:val="24"/>
          <w:szCs w:val="24"/>
        </w:rPr>
        <w:t xml:space="preserve"> biotopu aizsardzības stāvoklis nav zināms</w:t>
      </w:r>
      <w:r w:rsidR="001C4522" w:rsidRPr="0003115D">
        <w:rPr>
          <w:rFonts w:ascii="Times New Roman" w:eastAsiaTheme="minorEastAsia" w:hAnsi="Times New Roman" w:cs="Times New Roman"/>
          <w:iCs/>
          <w:sz w:val="24"/>
          <w:szCs w:val="24"/>
        </w:rPr>
        <w:t xml:space="preserve"> (1. attēls)</w:t>
      </w:r>
      <w:r w:rsidR="00C710CA" w:rsidRPr="0003115D">
        <w:rPr>
          <w:rFonts w:ascii="Times New Roman" w:eastAsiaTheme="minorEastAsia" w:hAnsi="Times New Roman" w:cs="Times New Roman"/>
          <w:iCs/>
          <w:sz w:val="24"/>
          <w:szCs w:val="24"/>
        </w:rPr>
        <w:t xml:space="preserve">. </w:t>
      </w:r>
      <w:r w:rsidR="00C710CA" w:rsidRPr="0003115D">
        <w:rPr>
          <w:rFonts w:ascii="Times New Roman" w:eastAsiaTheme="minorEastAsia" w:hAnsi="Times New Roman" w:cs="Times New Roman"/>
          <w:sz w:val="24"/>
          <w:szCs w:val="24"/>
        </w:rPr>
        <w:t>Kopumā aizsardzības stāvoklis nav mainījies 59% biotopu</w:t>
      </w:r>
      <w:r w:rsidR="00266BA3" w:rsidRPr="0003115D">
        <w:rPr>
          <w:rFonts w:ascii="Times New Roman" w:eastAsiaTheme="minorEastAsia" w:hAnsi="Times New Roman" w:cs="Times New Roman"/>
          <w:sz w:val="24"/>
          <w:szCs w:val="24"/>
        </w:rPr>
        <w:t xml:space="preserve">, tai skaitā labvēlīgā </w:t>
      </w:r>
      <w:r w:rsidR="008E6235" w:rsidRPr="0003115D">
        <w:rPr>
          <w:rFonts w:ascii="Times New Roman" w:eastAsiaTheme="minorEastAsia" w:hAnsi="Times New Roman" w:cs="Times New Roman"/>
          <w:sz w:val="24"/>
          <w:szCs w:val="24"/>
        </w:rPr>
        <w:t xml:space="preserve">aizsardzības </w:t>
      </w:r>
      <w:r w:rsidR="00266BA3" w:rsidRPr="0003115D">
        <w:rPr>
          <w:rFonts w:ascii="Times New Roman" w:eastAsiaTheme="minorEastAsia" w:hAnsi="Times New Roman" w:cs="Times New Roman"/>
          <w:sz w:val="24"/>
          <w:szCs w:val="24"/>
        </w:rPr>
        <w:t xml:space="preserve">stāvoklī </w:t>
      </w:r>
      <w:r w:rsidR="00285905" w:rsidRPr="0003115D">
        <w:rPr>
          <w:rFonts w:ascii="Times New Roman" w:eastAsiaTheme="minorEastAsia" w:hAnsi="Times New Roman" w:cs="Times New Roman"/>
          <w:sz w:val="24"/>
          <w:szCs w:val="24"/>
        </w:rPr>
        <w:t>gan šajā, gan iepriekšējā ziņojumā tika vērtēti 3 biotopi</w:t>
      </w:r>
      <w:r w:rsidR="00C710CA" w:rsidRPr="0003115D">
        <w:rPr>
          <w:rFonts w:ascii="Times New Roman" w:eastAsiaTheme="minorEastAsia" w:hAnsi="Times New Roman" w:cs="Times New Roman"/>
          <w:sz w:val="24"/>
          <w:szCs w:val="24"/>
        </w:rPr>
        <w:t>.</w:t>
      </w:r>
      <w:r w:rsidR="00285905" w:rsidRPr="0003115D">
        <w:rPr>
          <w:rFonts w:ascii="Times New Roman" w:eastAsiaTheme="minorEastAsia" w:hAnsi="Times New Roman" w:cs="Times New Roman"/>
          <w:sz w:val="24"/>
          <w:szCs w:val="24"/>
        </w:rPr>
        <w:t xml:space="preserve"> Stabili nelabvēlīgs – nepietiekošs aizsardzības stāvokļa vērtējums ir 11 biotopiem, savukārt 21 biotops ir stabili nelabvēlīgā -</w:t>
      </w:r>
      <w:r w:rsidR="00D11E65" w:rsidRPr="0003115D">
        <w:rPr>
          <w:rFonts w:ascii="Times New Roman" w:eastAsiaTheme="minorEastAsia" w:hAnsi="Times New Roman" w:cs="Times New Roman"/>
          <w:sz w:val="24"/>
          <w:szCs w:val="24"/>
        </w:rPr>
        <w:t xml:space="preserve"> </w:t>
      </w:r>
      <w:r w:rsidR="00285905" w:rsidRPr="0003115D">
        <w:rPr>
          <w:rFonts w:ascii="Times New Roman" w:eastAsiaTheme="minorEastAsia" w:hAnsi="Times New Roman" w:cs="Times New Roman"/>
          <w:sz w:val="24"/>
          <w:szCs w:val="24"/>
        </w:rPr>
        <w:t>sliktā stāvoklī.</w:t>
      </w:r>
      <w:r w:rsidR="00C710CA" w:rsidRPr="0003115D">
        <w:rPr>
          <w:rFonts w:ascii="Times New Roman" w:eastAsiaTheme="minorEastAsia" w:hAnsi="Times New Roman" w:cs="Times New Roman"/>
          <w:sz w:val="24"/>
          <w:szCs w:val="24"/>
        </w:rPr>
        <w:t xml:space="preserve"> </w:t>
      </w:r>
      <w:r w:rsidR="00D11E65" w:rsidRPr="0003115D">
        <w:rPr>
          <w:rFonts w:ascii="Times New Roman" w:eastAsiaTheme="minorEastAsia" w:hAnsi="Times New Roman" w:cs="Times New Roman"/>
          <w:sz w:val="24"/>
          <w:szCs w:val="24"/>
        </w:rPr>
        <w:t>Kā</w:t>
      </w:r>
      <w:r w:rsidR="00D11E65">
        <w:rPr>
          <w:rFonts w:ascii="Times New Roman" w:eastAsiaTheme="minorEastAsia" w:hAnsi="Times New Roman" w:cs="Times New Roman"/>
          <w:sz w:val="24"/>
          <w:szCs w:val="24"/>
        </w:rPr>
        <w:t xml:space="preserve"> redzams, v</w:t>
      </w:r>
      <w:r w:rsidR="00C710CA" w:rsidRPr="004B27FD">
        <w:rPr>
          <w:rFonts w:ascii="Times New Roman" w:eastAsiaTheme="minorEastAsia" w:hAnsi="Times New Roman" w:cs="Times New Roman"/>
          <w:sz w:val="24"/>
          <w:szCs w:val="24"/>
        </w:rPr>
        <w:t>ērtējumu stabilitāte nenozīmē, ka biotops ir labvēlīgā aizsardzības stāvoklī, tas var būt vērtēts arī kā nelabvēlīgs</w:t>
      </w:r>
      <w:r w:rsidR="00C710CA">
        <w:rPr>
          <w:rFonts w:ascii="Times New Roman" w:eastAsiaTheme="minorEastAsia" w:hAnsi="Times New Roman" w:cs="Times New Roman"/>
          <w:sz w:val="24"/>
          <w:szCs w:val="24"/>
        </w:rPr>
        <w:t>- nepietiekošs vai nelabvēlīgs - slikts</w:t>
      </w:r>
      <w:r w:rsidR="00C710CA" w:rsidRPr="004B27FD">
        <w:rPr>
          <w:rFonts w:ascii="Times New Roman" w:eastAsiaTheme="minorEastAsia" w:hAnsi="Times New Roman" w:cs="Times New Roman"/>
          <w:sz w:val="24"/>
          <w:szCs w:val="24"/>
        </w:rPr>
        <w:t xml:space="preserve">. Vērtējuma stabilitāte liecina par ilglaicīgu vienādu izpratni par biotopa struktūrām un funkcijām, ir skaidri </w:t>
      </w:r>
      <w:r w:rsidR="00C710CA" w:rsidRPr="0096736B">
        <w:rPr>
          <w:rFonts w:ascii="Times New Roman" w:eastAsiaTheme="minorEastAsia" w:hAnsi="Times New Roman" w:cs="Times New Roman"/>
          <w:sz w:val="24"/>
          <w:szCs w:val="24"/>
        </w:rPr>
        <w:t xml:space="preserve">zināmas raksturojošās sugas, par kurām ir pietiekami daudz informācijas, vai gluži otrādi, ilgstoši nav pietiekami daudz informācijas par noteiktu biotopa veidu u.tml. </w:t>
      </w:r>
    </w:p>
    <w:p w14:paraId="6CF11948" w14:textId="76D318F3" w:rsidR="00EA319B" w:rsidRDefault="00705FFE" w:rsidP="009F6EBE">
      <w:pPr>
        <w:jc w:val="both"/>
        <w:rPr>
          <w:rFonts w:ascii="Times New Roman" w:eastAsiaTheme="minorEastAsia" w:hAnsi="Times New Roman" w:cs="Times New Roman"/>
          <w:iCs/>
          <w:sz w:val="24"/>
          <w:szCs w:val="24"/>
        </w:rPr>
      </w:pPr>
      <w:r w:rsidRPr="0096736B">
        <w:rPr>
          <w:rFonts w:ascii="Times New Roman" w:eastAsiaTheme="minorEastAsia" w:hAnsi="Times New Roman" w:cs="Times New Roman"/>
          <w:iCs/>
          <w:sz w:val="24"/>
          <w:szCs w:val="24"/>
        </w:rPr>
        <w:t xml:space="preserve">2019.-2024. gadā aizsardzības stāvoklis ir uzlabojies </w:t>
      </w:r>
      <w:r w:rsidR="00AB6054" w:rsidRPr="009605EB">
        <w:rPr>
          <w:rFonts w:ascii="Times New Roman" w:eastAsiaTheme="minorEastAsia" w:hAnsi="Times New Roman" w:cs="Times New Roman"/>
          <w:iCs/>
          <w:sz w:val="24"/>
          <w:szCs w:val="24"/>
        </w:rPr>
        <w:t>6</w:t>
      </w:r>
      <w:r w:rsidR="00AB6054" w:rsidRPr="0096736B">
        <w:rPr>
          <w:rFonts w:ascii="Times New Roman" w:eastAsiaTheme="minorEastAsia" w:hAnsi="Times New Roman" w:cs="Times New Roman"/>
          <w:iCs/>
          <w:sz w:val="24"/>
          <w:szCs w:val="24"/>
        </w:rPr>
        <w:t xml:space="preserve"> </w:t>
      </w:r>
      <w:r w:rsidRPr="0096736B">
        <w:rPr>
          <w:rFonts w:ascii="Times New Roman" w:eastAsiaTheme="minorEastAsia" w:hAnsi="Times New Roman" w:cs="Times New Roman"/>
          <w:iCs/>
          <w:sz w:val="24"/>
          <w:szCs w:val="24"/>
        </w:rPr>
        <w:t xml:space="preserve">biotopiem, tai skaitā </w:t>
      </w:r>
      <w:r w:rsidR="00583A21" w:rsidRPr="009605EB">
        <w:rPr>
          <w:rFonts w:ascii="Times New Roman" w:eastAsiaTheme="minorEastAsia" w:hAnsi="Times New Roman" w:cs="Times New Roman"/>
          <w:iCs/>
          <w:sz w:val="24"/>
          <w:szCs w:val="24"/>
        </w:rPr>
        <w:t>3</w:t>
      </w:r>
      <w:r w:rsidR="00583A21" w:rsidRPr="0096736B">
        <w:rPr>
          <w:rFonts w:ascii="Times New Roman" w:eastAsiaTheme="minorEastAsia" w:hAnsi="Times New Roman" w:cs="Times New Roman"/>
          <w:iCs/>
          <w:sz w:val="24"/>
          <w:szCs w:val="24"/>
        </w:rPr>
        <w:t xml:space="preserve"> </w:t>
      </w:r>
      <w:r w:rsidR="00143A37">
        <w:rPr>
          <w:rFonts w:ascii="Times New Roman" w:eastAsiaTheme="minorEastAsia" w:hAnsi="Times New Roman" w:cs="Times New Roman"/>
          <w:iCs/>
          <w:sz w:val="24"/>
          <w:szCs w:val="24"/>
        </w:rPr>
        <w:t xml:space="preserve">biotopiem </w:t>
      </w:r>
      <w:r w:rsidRPr="0096736B">
        <w:rPr>
          <w:rFonts w:ascii="Times New Roman" w:eastAsiaTheme="minorEastAsia" w:hAnsi="Times New Roman" w:cs="Times New Roman"/>
          <w:iCs/>
          <w:sz w:val="24"/>
          <w:szCs w:val="24"/>
        </w:rPr>
        <w:t>sasniegts labvēlīgs aizsardzības stāvoklis. Aizsardzības stāvokļa uzlabojums</w:t>
      </w:r>
      <w:r w:rsidR="00793E98" w:rsidRPr="0096736B">
        <w:rPr>
          <w:rFonts w:ascii="Times New Roman" w:eastAsiaTheme="minorEastAsia" w:hAnsi="Times New Roman" w:cs="Times New Roman"/>
          <w:iCs/>
          <w:sz w:val="24"/>
          <w:szCs w:val="24"/>
        </w:rPr>
        <w:t xml:space="preserve"> ietver gan labvēlīga aizsardzības stāvokļa vērtējuma sasniegšanu, gan arī uzlabojumus par vienu vērtējuma klasi (piem., no U2 uz U1, u</w:t>
      </w:r>
      <w:r w:rsidR="00143A37">
        <w:rPr>
          <w:rFonts w:ascii="Times New Roman" w:eastAsiaTheme="minorEastAsia" w:hAnsi="Times New Roman" w:cs="Times New Roman"/>
          <w:iCs/>
          <w:sz w:val="24"/>
          <w:szCs w:val="24"/>
        </w:rPr>
        <w:t>.</w:t>
      </w:r>
      <w:r w:rsidR="00793E98" w:rsidRPr="0096736B">
        <w:rPr>
          <w:rFonts w:ascii="Times New Roman" w:eastAsiaTheme="minorEastAsia" w:hAnsi="Times New Roman" w:cs="Times New Roman"/>
          <w:iCs/>
          <w:sz w:val="24"/>
          <w:szCs w:val="24"/>
        </w:rPr>
        <w:t>tml.)</w:t>
      </w:r>
      <w:r w:rsidR="00A433E6" w:rsidRPr="0096736B">
        <w:rPr>
          <w:rFonts w:ascii="Times New Roman" w:eastAsiaTheme="minorEastAsia" w:hAnsi="Times New Roman" w:cs="Times New Roman"/>
          <w:iCs/>
          <w:sz w:val="24"/>
          <w:szCs w:val="24"/>
        </w:rPr>
        <w:t>. Arī aizsardzības</w:t>
      </w:r>
      <w:r w:rsidR="00A433E6">
        <w:rPr>
          <w:rFonts w:ascii="Times New Roman" w:eastAsiaTheme="minorEastAsia" w:hAnsi="Times New Roman" w:cs="Times New Roman"/>
          <w:iCs/>
          <w:sz w:val="24"/>
          <w:szCs w:val="24"/>
        </w:rPr>
        <w:t xml:space="preserve"> stāvokļa vērtējuma maiņa no XX (nezināms) uz U2 (nelabvēlīgs – slikts) tiek uzskatīts par uzlabojumu, jo iegūta informācija, kas ļauj gan novērtēt ietekmējošos faktorus, gan plānot nepieciešamos apsaimniekošanas pasākumus. </w:t>
      </w:r>
    </w:p>
    <w:p w14:paraId="2011AF8C" w14:textId="1945547C" w:rsidR="00A433E6" w:rsidRPr="00EA319B" w:rsidRDefault="00CE348B" w:rsidP="009F6EBE">
      <w:pPr>
        <w:jc w:val="both"/>
        <w:rPr>
          <w:rFonts w:ascii="Times New Roman" w:eastAsiaTheme="minorEastAsia" w:hAnsi="Times New Roman" w:cs="Times New Roman"/>
          <w:iCs/>
          <w:sz w:val="24"/>
          <w:szCs w:val="24"/>
        </w:rPr>
      </w:pPr>
      <w:r w:rsidRPr="00B65E70">
        <w:rPr>
          <w:rFonts w:ascii="Times New Roman" w:eastAsiaTheme="minorEastAsia" w:hAnsi="Times New Roman" w:cs="Times New Roman"/>
          <w:iCs/>
          <w:sz w:val="24"/>
          <w:szCs w:val="24"/>
        </w:rPr>
        <w:t>Pārskata periodā 1</w:t>
      </w:r>
      <w:r w:rsidR="00B65E70" w:rsidRPr="001319CE">
        <w:rPr>
          <w:rFonts w:ascii="Times New Roman" w:eastAsiaTheme="minorEastAsia" w:hAnsi="Times New Roman" w:cs="Times New Roman"/>
          <w:iCs/>
          <w:sz w:val="24"/>
          <w:szCs w:val="24"/>
        </w:rPr>
        <w:t>9</w:t>
      </w:r>
      <w:r w:rsidRPr="00B65E70">
        <w:rPr>
          <w:rFonts w:ascii="Times New Roman" w:eastAsiaTheme="minorEastAsia" w:hAnsi="Times New Roman" w:cs="Times New Roman"/>
          <w:iCs/>
          <w:sz w:val="24"/>
          <w:szCs w:val="24"/>
        </w:rPr>
        <w:t xml:space="preserve"> biotopu aizsardzības stāvokļa</w:t>
      </w:r>
      <w:r>
        <w:rPr>
          <w:rFonts w:ascii="Times New Roman" w:eastAsiaTheme="minorEastAsia" w:hAnsi="Times New Roman" w:cs="Times New Roman"/>
          <w:iCs/>
          <w:sz w:val="24"/>
          <w:szCs w:val="24"/>
        </w:rPr>
        <w:t xml:space="preserve"> vērtējums ir pasliktinājies. </w:t>
      </w:r>
      <w:r w:rsidR="00CB5BE5">
        <w:rPr>
          <w:rFonts w:ascii="Times New Roman" w:eastAsiaTheme="minorEastAsia" w:hAnsi="Times New Roman" w:cs="Times New Roman"/>
          <w:iCs/>
          <w:sz w:val="24"/>
          <w:szCs w:val="24"/>
        </w:rPr>
        <w:t xml:space="preserve">Sīkāk par apsvērumiem aizsardzības stāvokļa vērtējumos skatīt 1. pielikumā. </w:t>
      </w:r>
    </w:p>
    <w:p w14:paraId="3F015078" w14:textId="616E9DD2" w:rsidR="00A448D8" w:rsidRDefault="00B95010" w:rsidP="009F6EBE">
      <w:pPr>
        <w:ind w:left="360"/>
        <w:jc w:val="both"/>
        <w:rPr>
          <w:rFonts w:ascii="Times New Roman" w:eastAsiaTheme="minorEastAsia" w:hAnsi="Times New Roman" w:cs="Times New Roman"/>
          <w:sz w:val="24"/>
          <w:szCs w:val="24"/>
        </w:rPr>
      </w:pPr>
      <w:r>
        <w:rPr>
          <w:noProof/>
        </w:rPr>
        <w:drawing>
          <wp:inline distT="0" distB="0" distL="0" distR="0" wp14:anchorId="4000099B" wp14:editId="5C7D5E9E">
            <wp:extent cx="4572000" cy="2705100"/>
            <wp:effectExtent l="0" t="0" r="0" b="0"/>
            <wp:docPr id="707111083" name="Chart 1">
              <a:extLst xmlns:a="http://schemas.openxmlformats.org/drawingml/2006/main">
                <a:ext uri="{FF2B5EF4-FFF2-40B4-BE49-F238E27FC236}">
                  <a16:creationId xmlns:a16="http://schemas.microsoft.com/office/drawing/2014/main" id="{6F724931-6B72-0C01-52DE-983501D9487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907DAE5" w14:textId="1D8008F0" w:rsidR="00DC5429" w:rsidRPr="00DC5429" w:rsidRDefault="00DC5429" w:rsidP="009F6EBE">
      <w:pPr>
        <w:ind w:left="360"/>
        <w:jc w:val="both"/>
        <w:rPr>
          <w:rFonts w:ascii="Times New Roman" w:eastAsiaTheme="minorEastAsia" w:hAnsi="Times New Roman" w:cs="Times New Roman"/>
          <w:i/>
          <w:sz w:val="24"/>
          <w:szCs w:val="24"/>
        </w:rPr>
      </w:pPr>
      <w:r w:rsidRPr="00DC5429">
        <w:rPr>
          <w:rFonts w:ascii="Times New Roman" w:eastAsiaTheme="minorEastAsia" w:hAnsi="Times New Roman" w:cs="Times New Roman"/>
          <w:i/>
          <w:sz w:val="24"/>
          <w:szCs w:val="24"/>
        </w:rPr>
        <w:t>2.attēls. Biotopu aizsardzības stāvokļa vērtējums pa biotopu grupām</w:t>
      </w:r>
      <w:r w:rsidR="00D34ACD">
        <w:rPr>
          <w:rFonts w:ascii="Times New Roman" w:eastAsiaTheme="minorEastAsia" w:hAnsi="Times New Roman" w:cs="Times New Roman"/>
          <w:i/>
          <w:sz w:val="24"/>
          <w:szCs w:val="24"/>
        </w:rPr>
        <w:t xml:space="preserve"> 2019</w:t>
      </w:r>
      <w:r w:rsidRPr="00DC5429">
        <w:rPr>
          <w:rFonts w:ascii="Times New Roman" w:eastAsiaTheme="minorEastAsia" w:hAnsi="Times New Roman" w:cs="Times New Roman"/>
          <w:i/>
          <w:sz w:val="24"/>
          <w:szCs w:val="24"/>
        </w:rPr>
        <w:t>.</w:t>
      </w:r>
      <w:r w:rsidR="00D34ACD">
        <w:rPr>
          <w:rFonts w:ascii="Times New Roman" w:eastAsiaTheme="minorEastAsia" w:hAnsi="Times New Roman" w:cs="Times New Roman"/>
          <w:i/>
          <w:sz w:val="24"/>
          <w:szCs w:val="24"/>
        </w:rPr>
        <w:t>-2024. gadā.</w:t>
      </w:r>
      <w:r w:rsidRPr="00DC5429">
        <w:rPr>
          <w:rFonts w:ascii="Times New Roman" w:eastAsiaTheme="minorEastAsia" w:hAnsi="Times New Roman" w:cs="Times New Roman"/>
          <w:i/>
          <w:sz w:val="24"/>
          <w:szCs w:val="24"/>
        </w:rPr>
        <w:t xml:space="preserve"> </w:t>
      </w:r>
    </w:p>
    <w:p w14:paraId="51DE6239" w14:textId="4B667AAE" w:rsidR="00C53CB2" w:rsidRDefault="002F1419" w:rsidP="009F6EBE">
      <w:pPr>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Kā redzams 2. attēlā, v</w:t>
      </w:r>
      <w:r w:rsidR="00B74403">
        <w:rPr>
          <w:rFonts w:ascii="Times New Roman" w:eastAsiaTheme="minorEastAsia" w:hAnsi="Times New Roman" w:cs="Times New Roman"/>
          <w:sz w:val="24"/>
          <w:szCs w:val="24"/>
        </w:rPr>
        <w:t>i</w:t>
      </w:r>
      <w:r w:rsidR="00AD63D5">
        <w:rPr>
          <w:rFonts w:ascii="Times New Roman" w:eastAsiaTheme="minorEastAsia" w:hAnsi="Times New Roman" w:cs="Times New Roman"/>
          <w:sz w:val="24"/>
          <w:szCs w:val="24"/>
        </w:rPr>
        <w:t>sās</w:t>
      </w:r>
      <w:r w:rsidR="00B74403">
        <w:rPr>
          <w:rFonts w:ascii="Times New Roman" w:eastAsiaTheme="minorEastAsia" w:hAnsi="Times New Roman" w:cs="Times New Roman"/>
          <w:sz w:val="24"/>
          <w:szCs w:val="24"/>
        </w:rPr>
        <w:t xml:space="preserve"> biotop</w:t>
      </w:r>
      <w:r w:rsidR="00AD63D5">
        <w:rPr>
          <w:rFonts w:ascii="Times New Roman" w:eastAsiaTheme="minorEastAsia" w:hAnsi="Times New Roman" w:cs="Times New Roman"/>
          <w:sz w:val="24"/>
          <w:szCs w:val="24"/>
        </w:rPr>
        <w:t>u grupās, izņemot iežu atsegumus, sastopami biotopi</w:t>
      </w:r>
      <w:r w:rsidR="00B74403">
        <w:rPr>
          <w:rFonts w:ascii="Times New Roman" w:eastAsiaTheme="minorEastAsia" w:hAnsi="Times New Roman" w:cs="Times New Roman"/>
          <w:sz w:val="24"/>
          <w:szCs w:val="24"/>
        </w:rPr>
        <w:t xml:space="preserve"> </w:t>
      </w:r>
      <w:r w:rsidR="00E36D01">
        <w:rPr>
          <w:rFonts w:ascii="Times New Roman" w:eastAsiaTheme="minorEastAsia" w:hAnsi="Times New Roman" w:cs="Times New Roman"/>
          <w:sz w:val="24"/>
          <w:szCs w:val="24"/>
        </w:rPr>
        <w:t>nelabvēlīgā -</w:t>
      </w:r>
      <w:r w:rsidR="00B74403">
        <w:rPr>
          <w:rFonts w:ascii="Times New Roman" w:eastAsiaTheme="minorEastAsia" w:hAnsi="Times New Roman" w:cs="Times New Roman"/>
          <w:sz w:val="24"/>
          <w:szCs w:val="24"/>
        </w:rPr>
        <w:t xml:space="preserve">sliktā aizsardzības stāvoklī. </w:t>
      </w:r>
      <w:r w:rsidR="001074B7">
        <w:rPr>
          <w:rFonts w:ascii="Times New Roman" w:eastAsiaTheme="minorEastAsia" w:hAnsi="Times New Roman" w:cs="Times New Roman"/>
          <w:sz w:val="24"/>
          <w:szCs w:val="24"/>
        </w:rPr>
        <w:t xml:space="preserve">Tā kā aizsardzības stāvokļa </w:t>
      </w:r>
      <w:r w:rsidR="00F21BD5">
        <w:rPr>
          <w:rFonts w:ascii="Times New Roman" w:eastAsiaTheme="minorEastAsia" w:hAnsi="Times New Roman" w:cs="Times New Roman"/>
          <w:sz w:val="24"/>
          <w:szCs w:val="24"/>
        </w:rPr>
        <w:lastRenderedPageBreak/>
        <w:t xml:space="preserve">vērtēšanas </w:t>
      </w:r>
      <w:r w:rsidR="001074B7">
        <w:rPr>
          <w:rFonts w:ascii="Times New Roman" w:eastAsiaTheme="minorEastAsia" w:hAnsi="Times New Roman" w:cs="Times New Roman"/>
          <w:sz w:val="24"/>
          <w:szCs w:val="24"/>
        </w:rPr>
        <w:t xml:space="preserve">metodika kopš 2013. gada nav mainījusies, tad var salīdzināt biotopu aizsardzības stāvokļa izmaiņas arī </w:t>
      </w:r>
      <w:r w:rsidR="00276F1F">
        <w:rPr>
          <w:rFonts w:ascii="Times New Roman" w:eastAsiaTheme="minorEastAsia" w:hAnsi="Times New Roman" w:cs="Times New Roman"/>
          <w:sz w:val="24"/>
          <w:szCs w:val="24"/>
        </w:rPr>
        <w:t xml:space="preserve">biotopu grupās (skat. 3. attēlu). </w:t>
      </w:r>
    </w:p>
    <w:p w14:paraId="5F965BA8" w14:textId="77777777" w:rsidR="00C53CB2" w:rsidRDefault="00C53CB2" w:rsidP="009F6EBE">
      <w:pPr>
        <w:ind w:left="360"/>
        <w:jc w:val="both"/>
        <w:rPr>
          <w:rFonts w:ascii="Times New Roman" w:eastAsiaTheme="minorEastAsia" w:hAnsi="Times New Roman" w:cs="Times New Roman"/>
          <w:sz w:val="24"/>
          <w:szCs w:val="24"/>
        </w:rPr>
      </w:pPr>
    </w:p>
    <w:p w14:paraId="36A63F00" w14:textId="6DA263AF" w:rsidR="00C53CB2" w:rsidRDefault="009F61FD" w:rsidP="009F6EBE">
      <w:pPr>
        <w:ind w:left="360"/>
        <w:jc w:val="both"/>
        <w:rPr>
          <w:rFonts w:ascii="Times New Roman" w:eastAsiaTheme="minorEastAsia" w:hAnsi="Times New Roman" w:cs="Times New Roman"/>
          <w:sz w:val="24"/>
          <w:szCs w:val="24"/>
        </w:rPr>
      </w:pPr>
      <w:r>
        <w:rPr>
          <w:noProof/>
        </w:rPr>
        <w:drawing>
          <wp:inline distT="0" distB="0" distL="0" distR="0" wp14:anchorId="043200A5" wp14:editId="37A104EE">
            <wp:extent cx="5274310" cy="3098165"/>
            <wp:effectExtent l="0" t="0" r="2540" b="6985"/>
            <wp:docPr id="1603033301" name="Chart 1">
              <a:extLst xmlns:a="http://schemas.openxmlformats.org/drawingml/2006/main">
                <a:ext uri="{FF2B5EF4-FFF2-40B4-BE49-F238E27FC236}">
                  <a16:creationId xmlns:a16="http://schemas.microsoft.com/office/drawing/2014/main" id="{B716439D-868C-D828-046F-61383061DC3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BD479FD" w14:textId="3BB375B7" w:rsidR="00DC5429" w:rsidRPr="00276F1F" w:rsidRDefault="00276F1F" w:rsidP="009F6EBE">
      <w:pPr>
        <w:ind w:left="360"/>
        <w:jc w:val="both"/>
        <w:rPr>
          <w:rFonts w:ascii="Times New Roman" w:eastAsiaTheme="minorEastAsia" w:hAnsi="Times New Roman" w:cs="Times New Roman"/>
          <w:i/>
          <w:iCs/>
          <w:sz w:val="24"/>
          <w:szCs w:val="24"/>
        </w:rPr>
      </w:pPr>
      <w:r w:rsidRPr="00276F1F">
        <w:rPr>
          <w:rFonts w:ascii="Times New Roman" w:eastAsiaTheme="minorEastAsia" w:hAnsi="Times New Roman" w:cs="Times New Roman"/>
          <w:i/>
          <w:iCs/>
          <w:sz w:val="24"/>
          <w:szCs w:val="24"/>
        </w:rPr>
        <w:t xml:space="preserve">3. </w:t>
      </w:r>
      <w:r w:rsidR="00C53CB2" w:rsidRPr="00276F1F">
        <w:rPr>
          <w:rFonts w:ascii="Times New Roman" w:eastAsiaTheme="minorEastAsia" w:hAnsi="Times New Roman" w:cs="Times New Roman"/>
          <w:i/>
          <w:iCs/>
          <w:sz w:val="24"/>
          <w:szCs w:val="24"/>
        </w:rPr>
        <w:t xml:space="preserve">attēls Biotopu aizsardzības stāvokļa vērtējums pa biotopu grupām, salīdzinot </w:t>
      </w:r>
      <w:r w:rsidR="003A7C51" w:rsidRPr="00276F1F">
        <w:rPr>
          <w:rFonts w:ascii="Times New Roman" w:eastAsiaTheme="minorEastAsia" w:hAnsi="Times New Roman" w:cs="Times New Roman"/>
          <w:i/>
          <w:iCs/>
          <w:sz w:val="24"/>
          <w:szCs w:val="24"/>
        </w:rPr>
        <w:t xml:space="preserve">2019.-2024. gada ziņojumu (augšējā līnija) </w:t>
      </w:r>
      <w:r w:rsidR="00C53CB2" w:rsidRPr="00276F1F">
        <w:rPr>
          <w:rFonts w:ascii="Times New Roman" w:eastAsiaTheme="minorEastAsia" w:hAnsi="Times New Roman" w:cs="Times New Roman"/>
          <w:i/>
          <w:iCs/>
          <w:sz w:val="24"/>
          <w:szCs w:val="24"/>
        </w:rPr>
        <w:t>ar 2013.-2018. gada ziņojumu</w:t>
      </w:r>
      <w:r w:rsidR="003A7C51" w:rsidRPr="00276F1F">
        <w:rPr>
          <w:rFonts w:ascii="Times New Roman" w:eastAsiaTheme="minorEastAsia" w:hAnsi="Times New Roman" w:cs="Times New Roman"/>
          <w:i/>
          <w:iCs/>
          <w:sz w:val="24"/>
          <w:szCs w:val="24"/>
        </w:rPr>
        <w:t xml:space="preserve"> (apakšējā līnija)</w:t>
      </w:r>
      <w:r w:rsidR="00C53CB2" w:rsidRPr="00276F1F">
        <w:rPr>
          <w:rFonts w:ascii="Times New Roman" w:eastAsiaTheme="minorEastAsia" w:hAnsi="Times New Roman" w:cs="Times New Roman"/>
          <w:i/>
          <w:iCs/>
          <w:sz w:val="24"/>
          <w:szCs w:val="24"/>
        </w:rPr>
        <w:t xml:space="preserve">. </w:t>
      </w:r>
    </w:p>
    <w:p w14:paraId="336DB52B" w14:textId="29BBFE2A" w:rsidR="00D16A8B" w:rsidRPr="00870FFC" w:rsidRDefault="00D16A8B" w:rsidP="00474BFA">
      <w:pPr>
        <w:jc w:val="both"/>
        <w:rPr>
          <w:rFonts w:ascii="Times New Roman" w:eastAsiaTheme="minorEastAsia" w:hAnsi="Times New Roman" w:cs="Times New Roman"/>
          <w:sz w:val="24"/>
          <w:szCs w:val="24"/>
        </w:rPr>
      </w:pPr>
      <w:r w:rsidRPr="000759E0">
        <w:rPr>
          <w:rFonts w:ascii="Times New Roman" w:eastAsiaTheme="minorEastAsia" w:hAnsi="Times New Roman" w:cs="Times New Roman"/>
          <w:sz w:val="24"/>
          <w:szCs w:val="24"/>
        </w:rPr>
        <w:t xml:space="preserve">Kā redzams </w:t>
      </w:r>
      <w:r w:rsidR="002F1419">
        <w:rPr>
          <w:rFonts w:ascii="Times New Roman" w:eastAsiaTheme="minorEastAsia" w:hAnsi="Times New Roman" w:cs="Times New Roman"/>
          <w:sz w:val="24"/>
          <w:szCs w:val="24"/>
        </w:rPr>
        <w:t>3</w:t>
      </w:r>
      <w:r w:rsidRPr="000759E0">
        <w:rPr>
          <w:rFonts w:ascii="Times New Roman" w:eastAsiaTheme="minorEastAsia" w:hAnsi="Times New Roman" w:cs="Times New Roman"/>
          <w:sz w:val="24"/>
          <w:szCs w:val="24"/>
        </w:rPr>
        <w:t>. attēlā, 2019.-2024. gada ziņojumā</w:t>
      </w:r>
      <w:r>
        <w:rPr>
          <w:rFonts w:ascii="Times New Roman" w:eastAsiaTheme="minorEastAsia" w:hAnsi="Times New Roman" w:cs="Times New Roman"/>
          <w:sz w:val="24"/>
          <w:szCs w:val="24"/>
        </w:rPr>
        <w:t xml:space="preserve"> samazinājies to biotopu skaits, kuru</w:t>
      </w:r>
      <w:r w:rsidRPr="000759E0">
        <w:rPr>
          <w:rFonts w:ascii="Times New Roman" w:eastAsiaTheme="minorEastAsia" w:hAnsi="Times New Roman" w:cs="Times New Roman"/>
          <w:sz w:val="24"/>
          <w:szCs w:val="24"/>
        </w:rPr>
        <w:t xml:space="preserve"> kopējais </w:t>
      </w:r>
      <w:r w:rsidRPr="00993C55">
        <w:rPr>
          <w:rFonts w:ascii="Times New Roman" w:eastAsiaTheme="minorEastAsia" w:hAnsi="Times New Roman" w:cs="Times New Roman"/>
          <w:sz w:val="24"/>
          <w:szCs w:val="24"/>
        </w:rPr>
        <w:t xml:space="preserve">aizsardzības stāvoklis nav zināms.  </w:t>
      </w:r>
      <w:r w:rsidR="004F240F">
        <w:rPr>
          <w:rFonts w:ascii="Times New Roman" w:eastAsiaTheme="minorEastAsia" w:hAnsi="Times New Roman" w:cs="Times New Roman"/>
          <w:sz w:val="24"/>
          <w:szCs w:val="24"/>
        </w:rPr>
        <w:t>Vienīgais biotopu veids, kurš novērtēts nezināmā aizsardzības stāvoklī, ir 1110 Smilts sēkļ</w:t>
      </w:r>
      <w:r w:rsidR="00C45384">
        <w:rPr>
          <w:rFonts w:ascii="Times New Roman" w:eastAsiaTheme="minorEastAsia" w:hAnsi="Times New Roman" w:cs="Times New Roman"/>
          <w:sz w:val="24"/>
          <w:szCs w:val="24"/>
        </w:rPr>
        <w:t>i</w:t>
      </w:r>
      <w:r w:rsidR="004F240F">
        <w:rPr>
          <w:rFonts w:ascii="Times New Roman" w:eastAsiaTheme="minorEastAsia" w:hAnsi="Times New Roman" w:cs="Times New Roman"/>
          <w:sz w:val="24"/>
          <w:szCs w:val="24"/>
        </w:rPr>
        <w:t xml:space="preserve"> jūrā.  </w:t>
      </w:r>
      <w:r w:rsidRPr="00993C55">
        <w:rPr>
          <w:rFonts w:ascii="Times New Roman" w:eastAsiaTheme="minorEastAsia" w:hAnsi="Times New Roman" w:cs="Times New Roman"/>
          <w:sz w:val="24"/>
          <w:szCs w:val="24"/>
        </w:rPr>
        <w:t>Pamatojoties uz LIFE REEF</w:t>
      </w:r>
      <w:r w:rsidR="00D61761">
        <w:rPr>
          <w:rStyle w:val="FootnoteReference"/>
          <w:rFonts w:ascii="Times New Roman" w:eastAsiaTheme="minorEastAsia" w:hAnsi="Times New Roman" w:cs="Times New Roman"/>
          <w:sz w:val="24"/>
          <w:szCs w:val="24"/>
        </w:rPr>
        <w:footnoteReference w:id="4"/>
      </w:r>
      <w:r w:rsidRPr="00993C55">
        <w:rPr>
          <w:rFonts w:ascii="Times New Roman" w:eastAsiaTheme="minorEastAsia" w:hAnsi="Times New Roman" w:cs="Times New Roman"/>
          <w:sz w:val="24"/>
          <w:szCs w:val="24"/>
        </w:rPr>
        <w:t xml:space="preserve"> projekta izpētes rezultātiem, var secināt, ka biotopa veids 1110 Smilts sēkļi jūrā Latvijas teritoriālajos ūdeņos nav sastopams un nākamajos ziņojumos būtu dzēšams no Latvijā sastopamo ES nozīmes biotopu saraksta. </w:t>
      </w:r>
    </w:p>
    <w:p w14:paraId="46057A16" w14:textId="05CC0269" w:rsidR="0040625B" w:rsidRPr="0052352A" w:rsidRDefault="008C1253" w:rsidP="00474BFA">
      <w:pPr>
        <w:jc w:val="both"/>
        <w:rPr>
          <w:rFonts w:ascii="Times New Roman" w:eastAsiaTheme="minorEastAsia" w:hAnsi="Times New Roman" w:cs="Times New Roman"/>
          <w:sz w:val="24"/>
          <w:szCs w:val="24"/>
        </w:rPr>
      </w:pPr>
      <w:r w:rsidRPr="008916D8">
        <w:rPr>
          <w:rFonts w:ascii="Times New Roman" w:eastAsiaTheme="minorEastAsia" w:hAnsi="Times New Roman" w:cs="Times New Roman"/>
          <w:sz w:val="24"/>
          <w:szCs w:val="24"/>
        </w:rPr>
        <w:t>K</w:t>
      </w:r>
      <w:r w:rsidR="009A5A8C" w:rsidRPr="008916D8">
        <w:rPr>
          <w:rFonts w:ascii="Times New Roman" w:eastAsiaTheme="minorEastAsia" w:hAnsi="Times New Roman" w:cs="Times New Roman"/>
          <w:sz w:val="24"/>
          <w:szCs w:val="24"/>
        </w:rPr>
        <w:t>rūmāju</w:t>
      </w:r>
      <w:r w:rsidRPr="008916D8">
        <w:rPr>
          <w:rFonts w:ascii="Times New Roman" w:eastAsiaTheme="minorEastAsia" w:hAnsi="Times New Roman" w:cs="Times New Roman"/>
          <w:sz w:val="24"/>
          <w:szCs w:val="24"/>
        </w:rPr>
        <w:t xml:space="preserve"> biotops ir vienīgais no biotopu veidiem, kur</w:t>
      </w:r>
      <w:r w:rsidR="004E3663">
        <w:rPr>
          <w:rFonts w:ascii="Times New Roman" w:eastAsiaTheme="minorEastAsia" w:hAnsi="Times New Roman" w:cs="Times New Roman"/>
          <w:sz w:val="24"/>
          <w:szCs w:val="24"/>
        </w:rPr>
        <w:t>a</w:t>
      </w:r>
      <w:r w:rsidR="009A5A8C" w:rsidRPr="008916D8">
        <w:rPr>
          <w:rFonts w:ascii="Times New Roman" w:eastAsiaTheme="minorEastAsia" w:hAnsi="Times New Roman" w:cs="Times New Roman"/>
          <w:sz w:val="24"/>
          <w:szCs w:val="24"/>
        </w:rPr>
        <w:t xml:space="preserve"> </w:t>
      </w:r>
      <w:r w:rsidR="00990D1E" w:rsidRPr="008916D8">
        <w:rPr>
          <w:rFonts w:ascii="Times New Roman" w:eastAsiaTheme="minorEastAsia" w:hAnsi="Times New Roman" w:cs="Times New Roman"/>
          <w:sz w:val="24"/>
          <w:szCs w:val="24"/>
        </w:rPr>
        <w:t xml:space="preserve">vērtējums 2019.-2024. gada ziņojumā nav mainījies, salīdzinot ar iepriekšējo ziņojumu. </w:t>
      </w:r>
      <w:r w:rsidR="00A43DC1" w:rsidRPr="008916D8">
        <w:rPr>
          <w:rFonts w:ascii="Times New Roman" w:eastAsiaTheme="minorEastAsia" w:hAnsi="Times New Roman" w:cs="Times New Roman"/>
          <w:sz w:val="24"/>
          <w:szCs w:val="24"/>
        </w:rPr>
        <w:t xml:space="preserve">Pārējās biotopu grupās vērojamas gan </w:t>
      </w:r>
      <w:r w:rsidR="00491998" w:rsidRPr="008916D8">
        <w:rPr>
          <w:rFonts w:ascii="Times New Roman" w:eastAsiaTheme="minorEastAsia" w:hAnsi="Times New Roman" w:cs="Times New Roman"/>
          <w:sz w:val="24"/>
          <w:szCs w:val="24"/>
        </w:rPr>
        <w:t xml:space="preserve">atsevišķu biotopu </w:t>
      </w:r>
      <w:r w:rsidR="00A43DC1" w:rsidRPr="008916D8">
        <w:rPr>
          <w:rFonts w:ascii="Times New Roman" w:eastAsiaTheme="minorEastAsia" w:hAnsi="Times New Roman" w:cs="Times New Roman"/>
          <w:sz w:val="24"/>
          <w:szCs w:val="24"/>
        </w:rPr>
        <w:t>kopējā aizsardzības stāvokļa, gan atsevišķo vērtēšanas parametru izmaiņas</w:t>
      </w:r>
      <w:r w:rsidR="00A43DC1" w:rsidRPr="0040625B">
        <w:rPr>
          <w:rFonts w:ascii="Times New Roman" w:eastAsiaTheme="minorEastAsia" w:hAnsi="Times New Roman" w:cs="Times New Roman"/>
          <w:sz w:val="24"/>
          <w:szCs w:val="24"/>
        </w:rPr>
        <w:t xml:space="preserve">. </w:t>
      </w:r>
      <w:r w:rsidR="007E3FD5" w:rsidRPr="0040625B">
        <w:rPr>
          <w:rFonts w:ascii="Times New Roman" w:eastAsiaTheme="minorEastAsia" w:hAnsi="Times New Roman" w:cs="Times New Roman"/>
          <w:sz w:val="24"/>
          <w:szCs w:val="24"/>
        </w:rPr>
        <w:t xml:space="preserve">Kāpu un saldūdeņu biotopu grupā </w:t>
      </w:r>
      <w:r w:rsidR="00C45197" w:rsidRPr="0040625B">
        <w:rPr>
          <w:rFonts w:ascii="Times New Roman" w:eastAsiaTheme="minorEastAsia" w:hAnsi="Times New Roman" w:cs="Times New Roman"/>
          <w:sz w:val="24"/>
          <w:szCs w:val="24"/>
        </w:rPr>
        <w:t>neviena</w:t>
      </w:r>
      <w:r w:rsidR="007E3FD5" w:rsidRPr="0040625B">
        <w:rPr>
          <w:rFonts w:ascii="Times New Roman" w:eastAsiaTheme="minorEastAsia" w:hAnsi="Times New Roman" w:cs="Times New Roman"/>
          <w:sz w:val="24"/>
          <w:szCs w:val="24"/>
        </w:rPr>
        <w:t xml:space="preserve"> biotopu veid</w:t>
      </w:r>
      <w:r w:rsidR="00C45197" w:rsidRPr="0040625B">
        <w:rPr>
          <w:rFonts w:ascii="Times New Roman" w:eastAsiaTheme="minorEastAsia" w:hAnsi="Times New Roman" w:cs="Times New Roman"/>
          <w:sz w:val="24"/>
          <w:szCs w:val="24"/>
        </w:rPr>
        <w:t>a</w:t>
      </w:r>
      <w:r w:rsidR="007E3FD5" w:rsidRPr="0040625B">
        <w:rPr>
          <w:rFonts w:ascii="Times New Roman" w:eastAsiaTheme="minorEastAsia" w:hAnsi="Times New Roman" w:cs="Times New Roman"/>
          <w:sz w:val="24"/>
          <w:szCs w:val="24"/>
        </w:rPr>
        <w:t xml:space="preserve"> aizsardzības stāvoklis </w:t>
      </w:r>
      <w:r w:rsidR="00C45197" w:rsidRPr="0040625B">
        <w:rPr>
          <w:rFonts w:ascii="Times New Roman" w:eastAsiaTheme="minorEastAsia" w:hAnsi="Times New Roman" w:cs="Times New Roman"/>
          <w:sz w:val="24"/>
          <w:szCs w:val="24"/>
        </w:rPr>
        <w:t xml:space="preserve">nav nezināms. </w:t>
      </w:r>
      <w:r w:rsidR="009D45DE" w:rsidRPr="0040625B">
        <w:rPr>
          <w:rFonts w:ascii="Times New Roman" w:eastAsiaTheme="minorEastAsia" w:hAnsi="Times New Roman" w:cs="Times New Roman"/>
          <w:sz w:val="24"/>
          <w:szCs w:val="24"/>
        </w:rPr>
        <w:t>Tāpat šajās biotopu grupās palielinājies labvēlīgā aizsardzības stāvoklī novērtēto biotopu skaits, salīdzinot ar iepriekšējo ziņojumu.</w:t>
      </w:r>
      <w:r w:rsidR="002E27EF" w:rsidRPr="0040625B">
        <w:rPr>
          <w:rFonts w:ascii="Times New Roman" w:eastAsiaTheme="minorEastAsia" w:hAnsi="Times New Roman" w:cs="Times New Roman"/>
          <w:sz w:val="24"/>
          <w:szCs w:val="24"/>
        </w:rPr>
        <w:t xml:space="preserve"> Labvēlīgā aizsardzības stāvoklī</w:t>
      </w:r>
      <w:r w:rsidR="001C2800" w:rsidRPr="0040625B">
        <w:rPr>
          <w:rFonts w:ascii="Times New Roman" w:eastAsiaTheme="minorEastAsia" w:hAnsi="Times New Roman" w:cs="Times New Roman"/>
          <w:sz w:val="24"/>
          <w:szCs w:val="24"/>
        </w:rPr>
        <w:t xml:space="preserve"> novērtēti arī vairāk purvu biotopu nekā iepriekšējā ziņojumā. </w:t>
      </w:r>
      <w:r w:rsidR="008B68B9" w:rsidRPr="0040625B">
        <w:rPr>
          <w:rFonts w:ascii="Times New Roman" w:eastAsiaTheme="minorEastAsia" w:hAnsi="Times New Roman" w:cs="Times New Roman"/>
          <w:sz w:val="24"/>
          <w:szCs w:val="24"/>
        </w:rPr>
        <w:t xml:space="preserve">Pārējās biotopu grupās vērojama aizsardzības stāvokļa pasliktināšanās, kas </w:t>
      </w:r>
      <w:r w:rsidR="00C57C25" w:rsidRPr="0040625B">
        <w:rPr>
          <w:rFonts w:ascii="Times New Roman" w:eastAsiaTheme="minorEastAsia" w:hAnsi="Times New Roman" w:cs="Times New Roman"/>
          <w:sz w:val="24"/>
          <w:szCs w:val="24"/>
        </w:rPr>
        <w:t xml:space="preserve">tikai daļēji izriet no faktiskā stāvokļa </w:t>
      </w:r>
      <w:r w:rsidR="00065764">
        <w:rPr>
          <w:rFonts w:ascii="Times New Roman" w:eastAsiaTheme="minorEastAsia" w:hAnsi="Times New Roman" w:cs="Times New Roman"/>
          <w:sz w:val="24"/>
          <w:szCs w:val="24"/>
        </w:rPr>
        <w:t xml:space="preserve">izmaiņām </w:t>
      </w:r>
      <w:r w:rsidR="00C57C25" w:rsidRPr="0040625B">
        <w:rPr>
          <w:rFonts w:ascii="Times New Roman" w:eastAsiaTheme="minorEastAsia" w:hAnsi="Times New Roman" w:cs="Times New Roman"/>
          <w:sz w:val="24"/>
          <w:szCs w:val="24"/>
        </w:rPr>
        <w:t>dabā</w:t>
      </w:r>
      <w:r w:rsidR="007B5599">
        <w:rPr>
          <w:rFonts w:ascii="Times New Roman" w:eastAsiaTheme="minorEastAsia" w:hAnsi="Times New Roman" w:cs="Times New Roman"/>
          <w:sz w:val="24"/>
          <w:szCs w:val="24"/>
        </w:rPr>
        <w:t xml:space="preserve"> (sīkāk skatīt 1. pielikumā)</w:t>
      </w:r>
      <w:r w:rsidR="00C57C25" w:rsidRPr="0040625B">
        <w:rPr>
          <w:rFonts w:ascii="Times New Roman" w:eastAsiaTheme="minorEastAsia" w:hAnsi="Times New Roman" w:cs="Times New Roman"/>
          <w:sz w:val="24"/>
          <w:szCs w:val="24"/>
        </w:rPr>
        <w:t xml:space="preserve">. </w:t>
      </w:r>
      <w:r w:rsidR="00C57C25" w:rsidRPr="0052352A">
        <w:rPr>
          <w:rFonts w:ascii="Times New Roman" w:eastAsiaTheme="minorEastAsia" w:hAnsi="Times New Roman" w:cs="Times New Roman"/>
          <w:sz w:val="24"/>
          <w:szCs w:val="24"/>
        </w:rPr>
        <w:t xml:space="preserve">Kā </w:t>
      </w:r>
      <w:r w:rsidR="00C57C25" w:rsidRPr="0052352A">
        <w:rPr>
          <w:rFonts w:ascii="Times New Roman" w:eastAsiaTheme="minorEastAsia" w:hAnsi="Times New Roman" w:cs="Times New Roman"/>
          <w:sz w:val="24"/>
          <w:szCs w:val="24"/>
        </w:rPr>
        <w:lastRenderedPageBreak/>
        <w:t xml:space="preserve">redzams </w:t>
      </w:r>
      <w:r w:rsidR="00B07DC6" w:rsidRPr="0052352A">
        <w:rPr>
          <w:rFonts w:ascii="Times New Roman" w:eastAsiaTheme="minorEastAsia" w:hAnsi="Times New Roman" w:cs="Times New Roman"/>
          <w:sz w:val="24"/>
          <w:szCs w:val="24"/>
        </w:rPr>
        <w:t>4.</w:t>
      </w:r>
      <w:r w:rsidR="00C57C25" w:rsidRPr="0052352A">
        <w:rPr>
          <w:rFonts w:ascii="Times New Roman" w:eastAsiaTheme="minorEastAsia" w:hAnsi="Times New Roman" w:cs="Times New Roman"/>
          <w:sz w:val="24"/>
          <w:szCs w:val="24"/>
        </w:rPr>
        <w:t xml:space="preserve"> attēlā, </w:t>
      </w:r>
      <w:r w:rsidR="00B07DC6" w:rsidRPr="0052352A">
        <w:rPr>
          <w:rFonts w:ascii="Times New Roman" w:eastAsiaTheme="minorEastAsia" w:hAnsi="Times New Roman" w:cs="Times New Roman"/>
          <w:sz w:val="24"/>
          <w:szCs w:val="24"/>
        </w:rPr>
        <w:t xml:space="preserve">vērojamas </w:t>
      </w:r>
      <w:r w:rsidR="00E37760" w:rsidRPr="0052352A">
        <w:rPr>
          <w:rFonts w:ascii="Times New Roman" w:eastAsiaTheme="minorEastAsia" w:hAnsi="Times New Roman" w:cs="Times New Roman"/>
          <w:sz w:val="24"/>
          <w:szCs w:val="24"/>
        </w:rPr>
        <w:t xml:space="preserve">izmaiņas </w:t>
      </w:r>
      <w:r w:rsidR="00B07DC6" w:rsidRPr="0052352A">
        <w:rPr>
          <w:rFonts w:ascii="Times New Roman" w:eastAsiaTheme="minorEastAsia" w:hAnsi="Times New Roman" w:cs="Times New Roman"/>
          <w:sz w:val="24"/>
          <w:szCs w:val="24"/>
        </w:rPr>
        <w:t>arī atsevišķu kritērij</w:t>
      </w:r>
      <w:r w:rsidR="0052352A" w:rsidRPr="0052352A">
        <w:rPr>
          <w:rFonts w:ascii="Times New Roman" w:eastAsiaTheme="minorEastAsia" w:hAnsi="Times New Roman" w:cs="Times New Roman"/>
          <w:sz w:val="24"/>
          <w:szCs w:val="24"/>
        </w:rPr>
        <w:t>u vērtējumos</w:t>
      </w:r>
      <w:r w:rsidR="00B07DC6" w:rsidRPr="0052352A">
        <w:rPr>
          <w:rFonts w:ascii="Times New Roman" w:eastAsiaTheme="minorEastAsia" w:hAnsi="Times New Roman" w:cs="Times New Roman"/>
          <w:sz w:val="24"/>
          <w:szCs w:val="24"/>
        </w:rPr>
        <w:t xml:space="preserve"> 2013.-2018. un 2019.-2024. gada ziņojumos. </w:t>
      </w:r>
    </w:p>
    <w:p w14:paraId="62DB218C" w14:textId="18242082" w:rsidR="0040625B" w:rsidRDefault="00D94768" w:rsidP="009F6EBE">
      <w:pPr>
        <w:ind w:firstLine="709"/>
        <w:jc w:val="both"/>
        <w:rPr>
          <w:rFonts w:ascii="Times New Roman" w:eastAsiaTheme="minorEastAsia" w:hAnsi="Times New Roman" w:cs="Times New Roman"/>
          <w:sz w:val="24"/>
          <w:szCs w:val="24"/>
          <w:highlight w:val="yellow"/>
        </w:rPr>
      </w:pPr>
      <w:r>
        <w:rPr>
          <w:noProof/>
        </w:rPr>
        <w:drawing>
          <wp:inline distT="0" distB="0" distL="0" distR="0" wp14:anchorId="23F2E3A8" wp14:editId="38147A20">
            <wp:extent cx="4572000" cy="2695575"/>
            <wp:effectExtent l="0" t="0" r="0" b="9525"/>
            <wp:docPr id="1711993211" name="Chart 1">
              <a:extLst xmlns:a="http://schemas.openxmlformats.org/drawingml/2006/main">
                <a:ext uri="{FF2B5EF4-FFF2-40B4-BE49-F238E27FC236}">
                  <a16:creationId xmlns:a16="http://schemas.microsoft.com/office/drawing/2014/main" id="{150F5A4E-4DBF-2143-C214-485EF89CDD5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ED5E6CC" w14:textId="6FCEBCFC" w:rsidR="003052BC" w:rsidRPr="00B07DC6" w:rsidRDefault="00B07DC6" w:rsidP="009F6EBE">
      <w:pPr>
        <w:ind w:left="360"/>
        <w:jc w:val="both"/>
        <w:rPr>
          <w:rFonts w:ascii="Times New Roman" w:eastAsiaTheme="minorEastAsia" w:hAnsi="Times New Roman" w:cs="Times New Roman"/>
          <w:i/>
          <w:iCs/>
          <w:sz w:val="24"/>
          <w:szCs w:val="24"/>
        </w:rPr>
      </w:pPr>
      <w:r w:rsidRPr="00B07DC6">
        <w:rPr>
          <w:rFonts w:ascii="Times New Roman" w:eastAsiaTheme="minorEastAsia" w:hAnsi="Times New Roman" w:cs="Times New Roman"/>
          <w:i/>
          <w:iCs/>
          <w:sz w:val="24"/>
          <w:szCs w:val="24"/>
        </w:rPr>
        <w:t>4</w:t>
      </w:r>
      <w:r w:rsidR="003052BC" w:rsidRPr="00B07DC6">
        <w:rPr>
          <w:rFonts w:ascii="Times New Roman" w:eastAsiaTheme="minorEastAsia" w:hAnsi="Times New Roman" w:cs="Times New Roman"/>
          <w:i/>
          <w:iCs/>
          <w:sz w:val="24"/>
          <w:szCs w:val="24"/>
        </w:rPr>
        <w:t xml:space="preserve">. attēls. Biotopu vērtēšanas kritēriju vērtējumu izmaiņas, salīdzinot 2019.-2024. gada ziņojumu (augšējā līnija) ar 2013.-2018. gada ziņojumu (apakšējā līnija). </w:t>
      </w:r>
    </w:p>
    <w:p w14:paraId="6C9A0F74" w14:textId="29B6D2A6" w:rsidR="003327EC" w:rsidRPr="003327EC" w:rsidRDefault="003327EC" w:rsidP="00474BFA">
      <w:pPr>
        <w:jc w:val="both"/>
        <w:rPr>
          <w:rFonts w:ascii="Times New Roman" w:eastAsiaTheme="minorEastAsia" w:hAnsi="Times New Roman" w:cs="Times New Roman"/>
          <w:sz w:val="24"/>
          <w:szCs w:val="24"/>
        </w:rPr>
      </w:pPr>
      <w:r w:rsidRPr="003327EC">
        <w:rPr>
          <w:rFonts w:ascii="Times New Roman" w:eastAsiaTheme="minorEastAsia" w:hAnsi="Times New Roman" w:cs="Times New Roman"/>
          <w:sz w:val="24"/>
          <w:szCs w:val="24"/>
        </w:rPr>
        <w:t>Pateicoties Dabas skaitīšanai</w:t>
      </w:r>
      <w:r w:rsidRPr="003327EC">
        <w:rPr>
          <w:rStyle w:val="FootnoteReference"/>
          <w:rFonts w:ascii="Times New Roman" w:eastAsiaTheme="minorEastAsia" w:hAnsi="Times New Roman" w:cs="Times New Roman"/>
          <w:sz w:val="24"/>
          <w:szCs w:val="24"/>
        </w:rPr>
        <w:footnoteReference w:id="5"/>
      </w:r>
      <w:r w:rsidRPr="003327EC">
        <w:rPr>
          <w:rFonts w:ascii="Times New Roman" w:eastAsiaTheme="minorEastAsia" w:hAnsi="Times New Roman" w:cs="Times New Roman"/>
          <w:sz w:val="24"/>
          <w:szCs w:val="24"/>
        </w:rPr>
        <w:t xml:space="preserve">, kuras laikā tika iegūti dati par ES nozīmes biotopu izplatību un kvalitāti, </w:t>
      </w:r>
      <w:r w:rsidR="005E7A73">
        <w:rPr>
          <w:rFonts w:ascii="Times New Roman" w:eastAsiaTheme="minorEastAsia" w:hAnsi="Times New Roman" w:cs="Times New Roman"/>
          <w:sz w:val="24"/>
          <w:szCs w:val="24"/>
        </w:rPr>
        <w:t xml:space="preserve">gandrīz </w:t>
      </w:r>
      <w:r w:rsidRPr="003327EC">
        <w:rPr>
          <w:rFonts w:ascii="Times New Roman" w:eastAsiaTheme="minorEastAsia" w:hAnsi="Times New Roman" w:cs="Times New Roman"/>
          <w:sz w:val="24"/>
          <w:szCs w:val="24"/>
        </w:rPr>
        <w:t xml:space="preserve">visiem biotopiem aizsardzības vērtējums vērtēšanas kritērijā “izplatības areāls” ir labvēlīgs FV. Pārskata periodā nav novērotas izplatības areāla samazināšanās vai būtiskas izmaiņas. </w:t>
      </w:r>
      <w:r w:rsidR="00F55463">
        <w:rPr>
          <w:rFonts w:ascii="Times New Roman" w:eastAsiaTheme="minorEastAsia" w:hAnsi="Times New Roman" w:cs="Times New Roman"/>
          <w:sz w:val="24"/>
          <w:szCs w:val="24"/>
        </w:rPr>
        <w:t xml:space="preserve">Vienīgais biotops, kura izplatības areālas nav zināms, ir 1110 Smilts sēkļi jūrā. </w:t>
      </w:r>
    </w:p>
    <w:p w14:paraId="6D4FC90D" w14:textId="0A5BC95E" w:rsidR="003327EC" w:rsidRDefault="003327EC" w:rsidP="00474BFA">
      <w:pPr>
        <w:jc w:val="both"/>
        <w:rPr>
          <w:rFonts w:ascii="Times New Roman" w:eastAsiaTheme="minorEastAsia" w:hAnsi="Times New Roman" w:cs="Times New Roman"/>
          <w:sz w:val="24"/>
          <w:szCs w:val="24"/>
        </w:rPr>
      </w:pPr>
      <w:r w:rsidRPr="003327EC">
        <w:rPr>
          <w:rFonts w:ascii="Times New Roman" w:eastAsiaTheme="minorEastAsia" w:hAnsi="Times New Roman" w:cs="Times New Roman"/>
          <w:sz w:val="24"/>
          <w:szCs w:val="24"/>
        </w:rPr>
        <w:t xml:space="preserve">Tāpat Dabas skaitīšanas laikā iegūti dati par ES nozīmes biotopu aizņemtajām platībām, kas vairumā gadījumu ir lielākas nekā iepriekš lēsts. Tomēr aizsardzības stāvokļa vērtējumu vērtēšanas kritērijā “biotopa aizņemtā platība” ietekmē ne tikai </w:t>
      </w:r>
      <w:r w:rsidRPr="001F33B8">
        <w:rPr>
          <w:rFonts w:ascii="Times New Roman" w:eastAsiaTheme="minorEastAsia" w:hAnsi="Times New Roman" w:cs="Times New Roman"/>
          <w:sz w:val="24"/>
          <w:szCs w:val="24"/>
        </w:rPr>
        <w:t xml:space="preserve">kopējā biotopa aizņemtā platība, bet arī tās izmaiņas pārskata periodā. </w:t>
      </w:r>
      <w:r w:rsidR="00DD26BF">
        <w:rPr>
          <w:rFonts w:ascii="Times New Roman" w:eastAsiaTheme="minorEastAsia" w:hAnsi="Times New Roman" w:cs="Times New Roman"/>
          <w:sz w:val="24"/>
          <w:szCs w:val="24"/>
        </w:rPr>
        <w:t xml:space="preserve">EK </w:t>
      </w:r>
      <w:r w:rsidR="004F3652">
        <w:rPr>
          <w:rFonts w:ascii="Times New Roman" w:eastAsiaTheme="minorEastAsia" w:hAnsi="Times New Roman" w:cs="Times New Roman"/>
          <w:sz w:val="24"/>
          <w:szCs w:val="24"/>
        </w:rPr>
        <w:t>apstiprinātajās a</w:t>
      </w:r>
      <w:r w:rsidRPr="001F33B8">
        <w:rPr>
          <w:rFonts w:ascii="Times New Roman" w:eastAsiaTheme="minorEastAsia" w:hAnsi="Times New Roman" w:cs="Times New Roman"/>
          <w:sz w:val="24"/>
          <w:szCs w:val="24"/>
        </w:rPr>
        <w:t xml:space="preserve">izsardzības stāvokļa vērtēšanas vadlīnijās </w:t>
      </w:r>
      <w:r w:rsidR="00DE28A5">
        <w:rPr>
          <w:rFonts w:ascii="Times New Roman" w:eastAsiaTheme="minorEastAsia" w:hAnsi="Times New Roman" w:cs="Times New Roman"/>
          <w:sz w:val="24"/>
          <w:szCs w:val="24"/>
        </w:rPr>
        <w:t xml:space="preserve">biotopa faktiskās </w:t>
      </w:r>
      <w:r w:rsidRPr="001F33B8">
        <w:rPr>
          <w:rFonts w:ascii="Times New Roman" w:eastAsiaTheme="minorEastAsia" w:hAnsi="Times New Roman" w:cs="Times New Roman"/>
          <w:sz w:val="24"/>
          <w:szCs w:val="24"/>
        </w:rPr>
        <w:t>platīb</w:t>
      </w:r>
      <w:r w:rsidR="00DE28A5">
        <w:rPr>
          <w:rFonts w:ascii="Times New Roman" w:eastAsiaTheme="minorEastAsia" w:hAnsi="Times New Roman" w:cs="Times New Roman"/>
          <w:sz w:val="24"/>
          <w:szCs w:val="24"/>
        </w:rPr>
        <w:t>as</w:t>
      </w:r>
      <w:r w:rsidRPr="001F33B8">
        <w:rPr>
          <w:rFonts w:ascii="Times New Roman" w:eastAsiaTheme="minorEastAsia" w:hAnsi="Times New Roman" w:cs="Times New Roman"/>
          <w:sz w:val="24"/>
          <w:szCs w:val="24"/>
        </w:rPr>
        <w:t xml:space="preserve"> samazinājums 1% apmērā </w:t>
      </w:r>
      <w:r w:rsidR="0013334F">
        <w:rPr>
          <w:rFonts w:ascii="Times New Roman" w:eastAsiaTheme="minorEastAsia" w:hAnsi="Times New Roman" w:cs="Times New Roman"/>
          <w:sz w:val="24"/>
          <w:szCs w:val="24"/>
        </w:rPr>
        <w:t xml:space="preserve">gada laikā </w:t>
      </w:r>
      <w:r w:rsidRPr="001F33B8">
        <w:rPr>
          <w:rFonts w:ascii="Times New Roman" w:eastAsiaTheme="minorEastAsia" w:hAnsi="Times New Roman" w:cs="Times New Roman"/>
          <w:sz w:val="24"/>
          <w:szCs w:val="24"/>
        </w:rPr>
        <w:t xml:space="preserve">tiek uzskatīts par būtisku slieksni, kura pārsniegšana automātiski novērtē aizņemto platību kā nelabvēlīgu U2. </w:t>
      </w:r>
    </w:p>
    <w:p w14:paraId="2F1AEB2F" w14:textId="2E6018C9" w:rsidR="001F33B8" w:rsidRDefault="001F33B8" w:rsidP="00474BFA">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Vislielākās izmaiņas </w:t>
      </w:r>
      <w:r w:rsidR="0055029B">
        <w:rPr>
          <w:rFonts w:ascii="Times New Roman" w:eastAsiaTheme="minorEastAsia" w:hAnsi="Times New Roman" w:cs="Times New Roman"/>
          <w:sz w:val="24"/>
          <w:szCs w:val="24"/>
        </w:rPr>
        <w:t xml:space="preserve">vērojamas vērtēšanas kritērijos “Kvalitātes vērtējums (struktūras, funkcijas, tipiskās sugas)” un “Nākotnes perspektīvas”. </w:t>
      </w:r>
      <w:r w:rsidR="004D63E7">
        <w:rPr>
          <w:rFonts w:ascii="Times New Roman" w:eastAsiaTheme="minorEastAsia" w:hAnsi="Times New Roman" w:cs="Times New Roman"/>
          <w:sz w:val="24"/>
          <w:szCs w:val="24"/>
        </w:rPr>
        <w:t xml:space="preserve">Sīkāk par kvalitātes vērtēšanu skatīt nodaļā “Biotopu kvalitātes vērtēšana”. </w:t>
      </w:r>
    </w:p>
    <w:p w14:paraId="32982FA7" w14:textId="620D60E5" w:rsidR="00E0243C" w:rsidRDefault="00E0243C" w:rsidP="00474BFA">
      <w:pPr>
        <w:jc w:val="both"/>
        <w:rPr>
          <w:rFonts w:ascii="Times New Roman" w:eastAsiaTheme="minorEastAsia" w:hAnsi="Times New Roman" w:cs="Times New Roman"/>
          <w:color w:val="EE0000"/>
          <w:sz w:val="24"/>
          <w:szCs w:val="24"/>
        </w:rPr>
      </w:pPr>
      <w:r>
        <w:rPr>
          <w:rFonts w:ascii="Times New Roman" w:eastAsiaTheme="minorEastAsia" w:hAnsi="Times New Roman" w:cs="Times New Roman"/>
          <w:sz w:val="24"/>
          <w:szCs w:val="24"/>
        </w:rPr>
        <w:t xml:space="preserve">“Nākotnes perspektīvu” vērtējumā tiek </w:t>
      </w:r>
      <w:r w:rsidR="004D756A">
        <w:rPr>
          <w:rFonts w:ascii="Times New Roman" w:eastAsiaTheme="minorEastAsia" w:hAnsi="Times New Roman" w:cs="Times New Roman"/>
          <w:sz w:val="24"/>
          <w:szCs w:val="24"/>
        </w:rPr>
        <w:t>novērtēta iespēja uzlabot biotopa kvalitāti (nodrošinot atbilstošu apsaimniekošanu, biotopu platību atjaunošanu</w:t>
      </w:r>
      <w:r w:rsidR="00284910">
        <w:rPr>
          <w:rFonts w:ascii="Times New Roman" w:eastAsiaTheme="minorEastAsia" w:hAnsi="Times New Roman" w:cs="Times New Roman"/>
          <w:sz w:val="24"/>
          <w:szCs w:val="24"/>
        </w:rPr>
        <w:t>)</w:t>
      </w:r>
      <w:r w:rsidR="008003AF">
        <w:rPr>
          <w:rFonts w:ascii="Times New Roman" w:eastAsiaTheme="minorEastAsia" w:hAnsi="Times New Roman" w:cs="Times New Roman"/>
          <w:sz w:val="24"/>
          <w:szCs w:val="24"/>
        </w:rPr>
        <w:t>, gan faktiskās platības saglabā</w:t>
      </w:r>
      <w:r w:rsidR="00556A6D">
        <w:rPr>
          <w:rFonts w:ascii="Times New Roman" w:eastAsiaTheme="minorEastAsia" w:hAnsi="Times New Roman" w:cs="Times New Roman"/>
          <w:sz w:val="24"/>
          <w:szCs w:val="24"/>
        </w:rPr>
        <w:t>šan</w:t>
      </w:r>
      <w:r w:rsidR="00BB06B4">
        <w:rPr>
          <w:rFonts w:ascii="Times New Roman" w:eastAsiaTheme="minorEastAsia" w:hAnsi="Times New Roman" w:cs="Times New Roman"/>
          <w:sz w:val="24"/>
          <w:szCs w:val="24"/>
        </w:rPr>
        <w:t>ā</w:t>
      </w:r>
      <w:r w:rsidR="00556A6D">
        <w:rPr>
          <w:rFonts w:ascii="Times New Roman" w:eastAsiaTheme="minorEastAsia" w:hAnsi="Times New Roman" w:cs="Times New Roman"/>
          <w:sz w:val="24"/>
          <w:szCs w:val="24"/>
        </w:rPr>
        <w:t>s</w:t>
      </w:r>
      <w:r w:rsidR="00BB06B4">
        <w:rPr>
          <w:rFonts w:ascii="Times New Roman" w:eastAsiaTheme="minorEastAsia" w:hAnsi="Times New Roman" w:cs="Times New Roman"/>
          <w:sz w:val="24"/>
          <w:szCs w:val="24"/>
        </w:rPr>
        <w:t xml:space="preserve"> iespējas</w:t>
      </w:r>
      <w:r w:rsidR="00284910">
        <w:rPr>
          <w:rFonts w:ascii="Times New Roman" w:eastAsiaTheme="minorEastAsia" w:hAnsi="Times New Roman" w:cs="Times New Roman"/>
          <w:sz w:val="24"/>
          <w:szCs w:val="24"/>
        </w:rPr>
        <w:t xml:space="preserve"> nākamā ziņošanas perioda ietvaros (līdz 20</w:t>
      </w:r>
      <w:r w:rsidR="008003AF">
        <w:rPr>
          <w:rFonts w:ascii="Times New Roman" w:eastAsiaTheme="minorEastAsia" w:hAnsi="Times New Roman" w:cs="Times New Roman"/>
          <w:sz w:val="24"/>
          <w:szCs w:val="24"/>
        </w:rPr>
        <w:t>30.gadam)</w:t>
      </w:r>
      <w:r w:rsidR="00556A6D">
        <w:rPr>
          <w:rFonts w:ascii="Times New Roman" w:eastAsiaTheme="minorEastAsia" w:hAnsi="Times New Roman" w:cs="Times New Roman"/>
          <w:sz w:val="24"/>
          <w:szCs w:val="24"/>
        </w:rPr>
        <w:t xml:space="preserve">, </w:t>
      </w:r>
      <w:r w:rsidR="00556A6D">
        <w:rPr>
          <w:rFonts w:ascii="Times New Roman" w:eastAsiaTheme="minorEastAsia" w:hAnsi="Times New Roman" w:cs="Times New Roman"/>
          <w:sz w:val="24"/>
          <w:szCs w:val="24"/>
        </w:rPr>
        <w:lastRenderedPageBreak/>
        <w:t>ņemot vērā gan esošo kvalitāti un apsaimniekošanu, gan arī ārējos apstākļus, kas varētu ietekm</w:t>
      </w:r>
      <w:r w:rsidR="008D2CED">
        <w:rPr>
          <w:rFonts w:ascii="Times New Roman" w:eastAsiaTheme="minorEastAsia" w:hAnsi="Times New Roman" w:cs="Times New Roman"/>
          <w:sz w:val="24"/>
          <w:szCs w:val="24"/>
        </w:rPr>
        <w:t xml:space="preserve">ēt šos procesus. </w:t>
      </w:r>
    </w:p>
    <w:p w14:paraId="1592BFA9" w14:textId="77777777" w:rsidR="008012F7" w:rsidRDefault="008012F7" w:rsidP="009F6EBE">
      <w:pPr>
        <w:jc w:val="both"/>
        <w:rPr>
          <w:rFonts w:ascii="Times New Roman" w:eastAsiaTheme="minorEastAsia" w:hAnsi="Times New Roman" w:cs="Times New Roman"/>
          <w:b/>
          <w:sz w:val="24"/>
          <w:szCs w:val="24"/>
        </w:rPr>
      </w:pPr>
    </w:p>
    <w:p w14:paraId="6180D4E2" w14:textId="77777777" w:rsidR="008012F7" w:rsidRDefault="008012F7" w:rsidP="009F6EBE">
      <w:pPr>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Biotopu kvalitātes vērtēšana</w:t>
      </w:r>
    </w:p>
    <w:p w14:paraId="62BC874D" w14:textId="7F87CC2C" w:rsidR="001A1720" w:rsidRDefault="00C43FC4" w:rsidP="009F6EBE">
      <w:pPr>
        <w:jc w:val="both"/>
        <w:rPr>
          <w:rFonts w:ascii="Times New Roman" w:hAnsi="Times New Roman" w:cs="Times New Roman"/>
          <w:sz w:val="24"/>
          <w:szCs w:val="24"/>
        </w:rPr>
      </w:pPr>
      <w:r>
        <w:rPr>
          <w:rFonts w:ascii="Times New Roman" w:hAnsi="Times New Roman" w:cs="Times New Roman"/>
          <w:sz w:val="24"/>
          <w:szCs w:val="24"/>
        </w:rPr>
        <w:t xml:space="preserve">Biotopu aizsardzības stāvokļa vērtēšanā izmantoti dati, kas iegūti </w:t>
      </w:r>
      <w:r w:rsidR="001A1720" w:rsidRPr="00761A23">
        <w:rPr>
          <w:rFonts w:ascii="Times New Roman" w:hAnsi="Times New Roman" w:cs="Times New Roman"/>
          <w:sz w:val="24"/>
          <w:szCs w:val="24"/>
        </w:rPr>
        <w:t>Dabas skaitīšan</w:t>
      </w:r>
      <w:r w:rsidR="00E86EEB">
        <w:rPr>
          <w:rFonts w:ascii="Times New Roman" w:hAnsi="Times New Roman" w:cs="Times New Roman"/>
          <w:sz w:val="24"/>
          <w:szCs w:val="24"/>
        </w:rPr>
        <w:t>ā</w:t>
      </w:r>
      <w:r w:rsidR="001A1720" w:rsidRPr="00761A23">
        <w:rPr>
          <w:rFonts w:ascii="Times New Roman" w:hAnsi="Times New Roman" w:cs="Times New Roman"/>
          <w:sz w:val="24"/>
          <w:szCs w:val="24"/>
        </w:rPr>
        <w:t xml:space="preserve"> no 2017. līdz 2023. gadam</w:t>
      </w:r>
      <w:r w:rsidR="00AA68CA">
        <w:rPr>
          <w:rFonts w:ascii="Times New Roman" w:hAnsi="Times New Roman" w:cs="Times New Roman"/>
          <w:sz w:val="24"/>
          <w:szCs w:val="24"/>
        </w:rPr>
        <w:t xml:space="preserve">. </w:t>
      </w:r>
      <w:r w:rsidR="00E86EEB">
        <w:rPr>
          <w:rFonts w:ascii="Times New Roman" w:hAnsi="Times New Roman" w:cs="Times New Roman"/>
          <w:sz w:val="24"/>
          <w:szCs w:val="24"/>
        </w:rPr>
        <w:t>Tās laikā</w:t>
      </w:r>
      <w:r w:rsidR="00AA68CA">
        <w:rPr>
          <w:rFonts w:ascii="Times New Roman" w:hAnsi="Times New Roman" w:cs="Times New Roman"/>
          <w:sz w:val="24"/>
          <w:szCs w:val="24"/>
        </w:rPr>
        <w:t xml:space="preserve">, </w:t>
      </w:r>
      <w:r w:rsidR="001A1720" w:rsidRPr="00761A23">
        <w:rPr>
          <w:rFonts w:ascii="Times New Roman" w:hAnsi="Times New Roman" w:cs="Times New Roman"/>
          <w:sz w:val="24"/>
          <w:szCs w:val="24"/>
        </w:rPr>
        <w:t xml:space="preserve">izmantojot standartizētu biotopu </w:t>
      </w:r>
      <w:r w:rsidR="001D55D5">
        <w:rPr>
          <w:rFonts w:ascii="Times New Roman" w:hAnsi="Times New Roman" w:cs="Times New Roman"/>
          <w:sz w:val="24"/>
          <w:szCs w:val="24"/>
        </w:rPr>
        <w:t>kartēšanas</w:t>
      </w:r>
      <w:r w:rsidR="00AA68CA">
        <w:rPr>
          <w:rFonts w:ascii="Times New Roman" w:hAnsi="Times New Roman" w:cs="Times New Roman"/>
          <w:sz w:val="24"/>
          <w:szCs w:val="24"/>
        </w:rPr>
        <w:t xml:space="preserve"> </w:t>
      </w:r>
      <w:r w:rsidR="001A1720" w:rsidRPr="00761A23">
        <w:rPr>
          <w:rFonts w:ascii="Times New Roman" w:hAnsi="Times New Roman" w:cs="Times New Roman"/>
          <w:sz w:val="24"/>
          <w:szCs w:val="24"/>
        </w:rPr>
        <w:t>metodiku</w:t>
      </w:r>
      <w:r w:rsidR="00AA68CA">
        <w:rPr>
          <w:rFonts w:ascii="Times New Roman" w:hAnsi="Times New Roman" w:cs="Times New Roman"/>
          <w:sz w:val="24"/>
          <w:szCs w:val="24"/>
        </w:rPr>
        <w:t xml:space="preserve">, </w:t>
      </w:r>
      <w:r w:rsidR="001A1720" w:rsidRPr="00761A23">
        <w:rPr>
          <w:rFonts w:ascii="Times New Roman" w:hAnsi="Times New Roman" w:cs="Times New Roman"/>
          <w:sz w:val="24"/>
          <w:szCs w:val="24"/>
        </w:rPr>
        <w:t xml:space="preserve"> tika apsekota Latvijas teritorija, lai iegūtu detalizētu informāciju par ES nozīmes biotop</w:t>
      </w:r>
      <w:r w:rsidR="00AA68CA">
        <w:rPr>
          <w:rFonts w:ascii="Times New Roman" w:hAnsi="Times New Roman" w:cs="Times New Roman"/>
          <w:sz w:val="24"/>
          <w:szCs w:val="24"/>
        </w:rPr>
        <w:t>u izplatību</w:t>
      </w:r>
      <w:r w:rsidR="001A1720" w:rsidRPr="00761A23">
        <w:rPr>
          <w:rFonts w:ascii="Times New Roman" w:hAnsi="Times New Roman" w:cs="Times New Roman"/>
          <w:sz w:val="24"/>
          <w:szCs w:val="24"/>
        </w:rPr>
        <w:t xml:space="preserve"> un kvalitāti. Pirmo reizi tika iegūta visaptveroša un detalizēta informācija par ES nozīmes biotopiem Latvijā.</w:t>
      </w:r>
      <w:r w:rsidR="00F90A2E">
        <w:rPr>
          <w:rFonts w:ascii="Times New Roman" w:hAnsi="Times New Roman" w:cs="Times New Roman"/>
          <w:sz w:val="24"/>
          <w:szCs w:val="24"/>
        </w:rPr>
        <w:t xml:space="preserve"> </w:t>
      </w:r>
      <w:r w:rsidR="00D71033">
        <w:rPr>
          <w:rFonts w:ascii="Times New Roman" w:hAnsi="Times New Roman" w:cs="Times New Roman"/>
          <w:sz w:val="24"/>
          <w:szCs w:val="24"/>
        </w:rPr>
        <w:t xml:space="preserve">Biotopu </w:t>
      </w:r>
      <w:r w:rsidR="001D55D5">
        <w:rPr>
          <w:rFonts w:ascii="Times New Roman" w:hAnsi="Times New Roman" w:cs="Times New Roman"/>
          <w:sz w:val="24"/>
          <w:szCs w:val="24"/>
        </w:rPr>
        <w:t>kartēšanas</w:t>
      </w:r>
      <w:r w:rsidR="00D71033">
        <w:rPr>
          <w:rFonts w:ascii="Times New Roman" w:hAnsi="Times New Roman" w:cs="Times New Roman"/>
          <w:sz w:val="24"/>
          <w:szCs w:val="24"/>
        </w:rPr>
        <w:t xml:space="preserve"> metodika</w:t>
      </w:r>
      <w:r w:rsidR="00992B57">
        <w:rPr>
          <w:rStyle w:val="FootnoteReference"/>
          <w:rFonts w:ascii="Times New Roman" w:hAnsi="Times New Roman" w:cs="Times New Roman"/>
          <w:sz w:val="24"/>
          <w:szCs w:val="24"/>
        </w:rPr>
        <w:footnoteReference w:id="6"/>
      </w:r>
      <w:r w:rsidR="00D71033">
        <w:rPr>
          <w:rFonts w:ascii="Times New Roman" w:hAnsi="Times New Roman" w:cs="Times New Roman"/>
          <w:sz w:val="24"/>
          <w:szCs w:val="24"/>
        </w:rPr>
        <w:t xml:space="preserve"> </w:t>
      </w:r>
      <w:r w:rsidR="00D71033" w:rsidRPr="00761A23">
        <w:rPr>
          <w:rFonts w:ascii="Times New Roman" w:hAnsi="Times New Roman" w:cs="Times New Roman"/>
          <w:sz w:val="24"/>
          <w:szCs w:val="24"/>
        </w:rPr>
        <w:t>noteica, ka atkārtoti netiek kartēti ES un Latvijas nozīmes īpaši aizsargājamie biotopi, kas kartēti AS “Latvijas Valsts meži” valdījumā un īpašumā esošajā teritorijā kopš 2011.gada, kā arī biotopu kartēšana netiek veikta īpaši aizsargājamās dabas teritorijās, kurām pēdējo 3 gadu laikā</w:t>
      </w:r>
      <w:r w:rsidR="009805D0">
        <w:rPr>
          <w:rFonts w:ascii="Times New Roman" w:hAnsi="Times New Roman" w:cs="Times New Roman"/>
          <w:sz w:val="24"/>
          <w:szCs w:val="24"/>
        </w:rPr>
        <w:t xml:space="preserve"> (pirms</w:t>
      </w:r>
      <w:r w:rsidR="00805E2B">
        <w:rPr>
          <w:rFonts w:ascii="Times New Roman" w:hAnsi="Times New Roman" w:cs="Times New Roman"/>
          <w:sz w:val="24"/>
          <w:szCs w:val="24"/>
        </w:rPr>
        <w:t xml:space="preserve"> Dabas skaitīšanas uzsākšanas)</w:t>
      </w:r>
      <w:r w:rsidR="00D71033" w:rsidRPr="00761A23">
        <w:rPr>
          <w:rFonts w:ascii="Times New Roman" w:hAnsi="Times New Roman" w:cs="Times New Roman"/>
          <w:sz w:val="24"/>
          <w:szCs w:val="24"/>
        </w:rPr>
        <w:t xml:space="preserve"> ir izstrādāts dabas aizsardzības plāns. </w:t>
      </w:r>
      <w:r w:rsidR="00651AB7">
        <w:rPr>
          <w:rFonts w:ascii="Times New Roman" w:hAnsi="Times New Roman" w:cs="Times New Roman"/>
          <w:sz w:val="24"/>
          <w:szCs w:val="24"/>
        </w:rPr>
        <w:t>Tāpat</w:t>
      </w:r>
      <w:r w:rsidR="00D71033" w:rsidRPr="00761A23">
        <w:rPr>
          <w:rFonts w:ascii="Times New Roman" w:hAnsi="Times New Roman" w:cs="Times New Roman"/>
          <w:sz w:val="24"/>
          <w:szCs w:val="24"/>
        </w:rPr>
        <w:t xml:space="preserve"> metodika cita starpā noteica obligāti apsekojamās un neapsekojamās teritorijas, un attiecībā uz mežaudzēm obligāti apsekojamais slānis tika definēts pēc  vairākiem kritērijiem</w:t>
      </w:r>
      <w:r w:rsidR="00651AB7">
        <w:rPr>
          <w:rFonts w:ascii="Times New Roman" w:hAnsi="Times New Roman" w:cs="Times New Roman"/>
          <w:sz w:val="24"/>
          <w:szCs w:val="24"/>
        </w:rPr>
        <w:t xml:space="preserve">. </w:t>
      </w:r>
      <w:r w:rsidR="00D71033" w:rsidRPr="00761A23">
        <w:rPr>
          <w:rFonts w:ascii="Times New Roman" w:hAnsi="Times New Roman" w:cs="Times New Roman"/>
          <w:sz w:val="24"/>
          <w:szCs w:val="24"/>
        </w:rPr>
        <w:t xml:space="preserve"> </w:t>
      </w:r>
    </w:p>
    <w:p w14:paraId="26BE77F3" w14:textId="6C5344D2" w:rsidR="00AF5388" w:rsidRPr="00761A23" w:rsidRDefault="00AF5388" w:rsidP="009F6EBE">
      <w:pPr>
        <w:jc w:val="both"/>
        <w:rPr>
          <w:rFonts w:ascii="Times New Roman" w:hAnsi="Times New Roman" w:cs="Times New Roman"/>
          <w:sz w:val="24"/>
          <w:szCs w:val="24"/>
        </w:rPr>
      </w:pPr>
      <w:r w:rsidRPr="00761A23">
        <w:rPr>
          <w:rFonts w:ascii="Times New Roman" w:hAnsi="Times New Roman" w:cs="Times New Roman"/>
          <w:sz w:val="24"/>
          <w:szCs w:val="24"/>
        </w:rPr>
        <w:t>Minētie biotopu kartēšanas kritēriji un datu atlases sistēma valsts līmenī sevi attaisnoja Dabas skaitīšana</w:t>
      </w:r>
      <w:r w:rsidR="00C619A2">
        <w:rPr>
          <w:rFonts w:ascii="Times New Roman" w:hAnsi="Times New Roman" w:cs="Times New Roman"/>
          <w:sz w:val="24"/>
          <w:szCs w:val="24"/>
        </w:rPr>
        <w:t>s</w:t>
      </w:r>
      <w:r w:rsidRPr="00761A23">
        <w:rPr>
          <w:rFonts w:ascii="Times New Roman" w:hAnsi="Times New Roman" w:cs="Times New Roman"/>
          <w:sz w:val="24"/>
          <w:szCs w:val="24"/>
        </w:rPr>
        <w:t xml:space="preserve"> laikā, līdz ar to šie paši principi tiek izmantoti</w:t>
      </w:r>
      <w:r w:rsidR="00C619A2">
        <w:rPr>
          <w:rFonts w:ascii="Times New Roman" w:hAnsi="Times New Roman" w:cs="Times New Roman"/>
          <w:sz w:val="24"/>
          <w:szCs w:val="24"/>
        </w:rPr>
        <w:t xml:space="preserve"> arī pēc Dabas skaitīšanas</w:t>
      </w:r>
      <w:r w:rsidRPr="00761A23">
        <w:rPr>
          <w:rFonts w:ascii="Times New Roman" w:hAnsi="Times New Roman" w:cs="Times New Roman"/>
          <w:sz w:val="24"/>
          <w:szCs w:val="24"/>
        </w:rPr>
        <w:t>, analizējot citu iestāžu reģistrus</w:t>
      </w:r>
      <w:r>
        <w:rPr>
          <w:rFonts w:ascii="Times New Roman" w:hAnsi="Times New Roman" w:cs="Times New Roman"/>
          <w:sz w:val="24"/>
          <w:szCs w:val="24"/>
        </w:rPr>
        <w:t xml:space="preserve"> un aktualizējot informāciju par biotopu izplatību un kvalitāti raksturojošiem lielumiem. </w:t>
      </w:r>
    </w:p>
    <w:p w14:paraId="3DBED013" w14:textId="5E1E544E" w:rsidR="00AA3D4B" w:rsidRDefault="00AA3D4B" w:rsidP="009F6EBE">
      <w:pPr>
        <w:jc w:val="both"/>
        <w:rPr>
          <w:rFonts w:ascii="Times New Roman" w:hAnsi="Times New Roman" w:cs="Times New Roman"/>
          <w:sz w:val="24"/>
          <w:szCs w:val="24"/>
        </w:rPr>
      </w:pPr>
      <w:r w:rsidRPr="00761A23">
        <w:rPr>
          <w:rFonts w:ascii="Times New Roman" w:hAnsi="Times New Roman" w:cs="Times New Roman"/>
          <w:sz w:val="24"/>
          <w:szCs w:val="24"/>
        </w:rPr>
        <w:t xml:space="preserve">Dabas skaitīšanas </w:t>
      </w:r>
      <w:r w:rsidR="005F6FA9">
        <w:rPr>
          <w:rFonts w:ascii="Times New Roman" w:hAnsi="Times New Roman" w:cs="Times New Roman"/>
          <w:sz w:val="24"/>
          <w:szCs w:val="24"/>
        </w:rPr>
        <w:t>vērtējums par</w:t>
      </w:r>
      <w:r w:rsidRPr="00761A23">
        <w:rPr>
          <w:rFonts w:ascii="Times New Roman" w:hAnsi="Times New Roman" w:cs="Times New Roman"/>
          <w:sz w:val="24"/>
          <w:szCs w:val="24"/>
        </w:rPr>
        <w:t xml:space="preserve"> biotopu kvalitāti balstījās uz ekspertu vērtējumu (t.i., </w:t>
      </w:r>
      <w:r w:rsidR="00C619A2">
        <w:rPr>
          <w:rFonts w:ascii="Times New Roman" w:hAnsi="Times New Roman" w:cs="Times New Roman"/>
          <w:sz w:val="24"/>
          <w:szCs w:val="24"/>
        </w:rPr>
        <w:t>bi</w:t>
      </w:r>
      <w:r w:rsidRPr="00761A23">
        <w:rPr>
          <w:rFonts w:ascii="Times New Roman" w:hAnsi="Times New Roman" w:cs="Times New Roman"/>
          <w:sz w:val="24"/>
          <w:szCs w:val="24"/>
        </w:rPr>
        <w:t xml:space="preserve">otopu </w:t>
      </w:r>
      <w:r w:rsidR="000E2A3C">
        <w:rPr>
          <w:rFonts w:ascii="Times New Roman" w:hAnsi="Times New Roman" w:cs="Times New Roman"/>
          <w:sz w:val="24"/>
          <w:szCs w:val="24"/>
        </w:rPr>
        <w:t xml:space="preserve">apsekošanas </w:t>
      </w:r>
      <w:r w:rsidRPr="00761A23">
        <w:rPr>
          <w:rFonts w:ascii="Times New Roman" w:hAnsi="Times New Roman" w:cs="Times New Roman"/>
          <w:sz w:val="24"/>
          <w:szCs w:val="24"/>
        </w:rPr>
        <w:t xml:space="preserve">anketās tika ielikts </w:t>
      </w:r>
      <w:r w:rsidR="000E2A3C">
        <w:rPr>
          <w:rFonts w:ascii="Times New Roman" w:hAnsi="Times New Roman" w:cs="Times New Roman"/>
          <w:sz w:val="24"/>
          <w:szCs w:val="24"/>
        </w:rPr>
        <w:t xml:space="preserve">indikatīvs </w:t>
      </w:r>
      <w:r w:rsidRPr="00761A23">
        <w:rPr>
          <w:rFonts w:ascii="Times New Roman" w:hAnsi="Times New Roman" w:cs="Times New Roman"/>
          <w:sz w:val="24"/>
          <w:szCs w:val="24"/>
        </w:rPr>
        <w:t xml:space="preserve">vērtējums par biotopa poligona kvalitāti, katram ekspertam atzīmējot kvalitātes vērtējuma lauciņu). </w:t>
      </w:r>
      <w:r w:rsidR="000E2A3C">
        <w:rPr>
          <w:rFonts w:ascii="Times New Roman" w:hAnsi="Times New Roman" w:cs="Times New Roman"/>
          <w:sz w:val="24"/>
          <w:szCs w:val="24"/>
        </w:rPr>
        <w:t>20</w:t>
      </w:r>
      <w:r w:rsidR="003905D0">
        <w:rPr>
          <w:rFonts w:ascii="Times New Roman" w:hAnsi="Times New Roman" w:cs="Times New Roman"/>
          <w:sz w:val="24"/>
          <w:szCs w:val="24"/>
        </w:rPr>
        <w:t>22.-2023. gadā e</w:t>
      </w:r>
      <w:r w:rsidRPr="00761A23">
        <w:rPr>
          <w:rFonts w:ascii="Times New Roman" w:hAnsi="Times New Roman" w:cs="Times New Roman"/>
          <w:sz w:val="24"/>
          <w:szCs w:val="24"/>
        </w:rPr>
        <w:t xml:space="preserve">ksperti LIFE </w:t>
      </w:r>
      <w:proofErr w:type="spellStart"/>
      <w:r w:rsidR="00CA1770">
        <w:rPr>
          <w:rFonts w:ascii="Times New Roman" w:hAnsi="Times New Roman" w:cs="Times New Roman"/>
          <w:sz w:val="24"/>
          <w:szCs w:val="24"/>
        </w:rPr>
        <w:t>Latvianature</w:t>
      </w:r>
      <w:proofErr w:type="spellEnd"/>
      <w:r w:rsidR="003557E7">
        <w:rPr>
          <w:rStyle w:val="FootnoteReference"/>
          <w:rFonts w:ascii="Times New Roman" w:hAnsi="Times New Roman" w:cs="Times New Roman"/>
          <w:sz w:val="24"/>
          <w:szCs w:val="24"/>
        </w:rPr>
        <w:footnoteReference w:id="7"/>
      </w:r>
      <w:r w:rsidRPr="00761A23">
        <w:rPr>
          <w:rFonts w:ascii="Times New Roman" w:hAnsi="Times New Roman" w:cs="Times New Roman"/>
          <w:sz w:val="24"/>
          <w:szCs w:val="24"/>
        </w:rPr>
        <w:t xml:space="preserve"> projekta ietvaros kopā ar Latvijas Universitāti izstrādāja algoritmu biotopu kvalitātes vērtējuma noteikšanai, </w:t>
      </w:r>
      <w:r w:rsidR="00E01BC7">
        <w:rPr>
          <w:rFonts w:ascii="Times New Roman" w:hAnsi="Times New Roman" w:cs="Times New Roman"/>
          <w:sz w:val="24"/>
          <w:szCs w:val="24"/>
        </w:rPr>
        <w:t xml:space="preserve">izmantojot biotopu apsekošanas anketās iekļauto informāciju par </w:t>
      </w:r>
      <w:r w:rsidR="00E763A2">
        <w:rPr>
          <w:rFonts w:ascii="Times New Roman" w:hAnsi="Times New Roman" w:cs="Times New Roman"/>
          <w:sz w:val="24"/>
          <w:szCs w:val="24"/>
        </w:rPr>
        <w:t>biotopu raksturojošiem parametriem</w:t>
      </w:r>
      <w:r w:rsidR="00C054DF">
        <w:rPr>
          <w:rFonts w:ascii="Times New Roman" w:hAnsi="Times New Roman" w:cs="Times New Roman"/>
          <w:sz w:val="24"/>
          <w:szCs w:val="24"/>
        </w:rPr>
        <w:t xml:space="preserve">. Biotopu kvalitātes novērtēšanas algoritms </w:t>
      </w:r>
      <w:r w:rsidRPr="00761A23">
        <w:rPr>
          <w:rFonts w:ascii="Times New Roman" w:hAnsi="Times New Roman" w:cs="Times New Roman"/>
          <w:sz w:val="24"/>
          <w:szCs w:val="24"/>
        </w:rPr>
        <w:t>balst</w:t>
      </w:r>
      <w:r w:rsidR="00C054DF">
        <w:rPr>
          <w:rFonts w:ascii="Times New Roman" w:hAnsi="Times New Roman" w:cs="Times New Roman"/>
          <w:sz w:val="24"/>
          <w:szCs w:val="24"/>
        </w:rPr>
        <w:t>ās</w:t>
      </w:r>
      <w:r w:rsidRPr="00761A23">
        <w:rPr>
          <w:rFonts w:ascii="Times New Roman" w:hAnsi="Times New Roman" w:cs="Times New Roman"/>
          <w:sz w:val="24"/>
          <w:szCs w:val="24"/>
        </w:rPr>
        <w:t xml:space="preserve"> uz ekoloģiski un zinātniski noteiktiem principiem, lai </w:t>
      </w:r>
      <w:r w:rsidR="00E419BE">
        <w:rPr>
          <w:rFonts w:ascii="Times New Roman" w:hAnsi="Times New Roman" w:cs="Times New Roman"/>
          <w:sz w:val="24"/>
          <w:szCs w:val="24"/>
        </w:rPr>
        <w:t xml:space="preserve">maksimāli </w:t>
      </w:r>
      <w:r w:rsidRPr="00761A23">
        <w:rPr>
          <w:rFonts w:ascii="Times New Roman" w:hAnsi="Times New Roman" w:cs="Times New Roman"/>
          <w:sz w:val="24"/>
          <w:szCs w:val="24"/>
        </w:rPr>
        <w:t>izslēgtu subjektīv</w:t>
      </w:r>
      <w:r w:rsidR="00E419BE">
        <w:rPr>
          <w:rFonts w:ascii="Times New Roman" w:hAnsi="Times New Roman" w:cs="Times New Roman"/>
          <w:sz w:val="24"/>
          <w:szCs w:val="24"/>
        </w:rPr>
        <w:t>u</w:t>
      </w:r>
      <w:r w:rsidRPr="00761A23">
        <w:rPr>
          <w:rFonts w:ascii="Times New Roman" w:hAnsi="Times New Roman" w:cs="Times New Roman"/>
          <w:sz w:val="24"/>
          <w:szCs w:val="24"/>
        </w:rPr>
        <w:t xml:space="preserve"> vērtējuma. </w:t>
      </w:r>
      <w:r w:rsidR="00E47DA0">
        <w:rPr>
          <w:rFonts w:ascii="Times New Roman" w:hAnsi="Times New Roman" w:cs="Times New Roman"/>
          <w:sz w:val="24"/>
          <w:szCs w:val="24"/>
        </w:rPr>
        <w:t xml:space="preserve">Tāpat </w:t>
      </w:r>
      <w:r w:rsidR="00C6213F">
        <w:rPr>
          <w:rFonts w:ascii="Times New Roman" w:hAnsi="Times New Roman" w:cs="Times New Roman"/>
          <w:sz w:val="24"/>
          <w:szCs w:val="24"/>
        </w:rPr>
        <w:t xml:space="preserve">LIFE </w:t>
      </w:r>
      <w:proofErr w:type="spellStart"/>
      <w:r w:rsidR="00C6213F">
        <w:rPr>
          <w:rFonts w:ascii="Times New Roman" w:hAnsi="Times New Roman" w:cs="Times New Roman"/>
          <w:sz w:val="24"/>
          <w:szCs w:val="24"/>
        </w:rPr>
        <w:t>Latvianature</w:t>
      </w:r>
      <w:proofErr w:type="spellEnd"/>
      <w:r w:rsidR="00C6213F">
        <w:rPr>
          <w:rFonts w:ascii="Times New Roman" w:hAnsi="Times New Roman" w:cs="Times New Roman"/>
          <w:sz w:val="24"/>
          <w:szCs w:val="24"/>
        </w:rPr>
        <w:t xml:space="preserve"> projekta ietvaros tika </w:t>
      </w:r>
      <w:r w:rsidR="000E5814">
        <w:rPr>
          <w:rFonts w:ascii="Times New Roman" w:hAnsi="Times New Roman" w:cs="Times New Roman"/>
          <w:sz w:val="24"/>
          <w:szCs w:val="24"/>
        </w:rPr>
        <w:t xml:space="preserve">pārbaudīta un precizēta Dabas skaitīšanas </w:t>
      </w:r>
      <w:r w:rsidR="00E95F04">
        <w:rPr>
          <w:rFonts w:ascii="Times New Roman" w:hAnsi="Times New Roman" w:cs="Times New Roman"/>
          <w:sz w:val="24"/>
          <w:szCs w:val="24"/>
        </w:rPr>
        <w:t>laikā ievāktā datu kopa</w:t>
      </w:r>
      <w:r w:rsidR="00197F08">
        <w:rPr>
          <w:rFonts w:ascii="Times New Roman" w:hAnsi="Times New Roman" w:cs="Times New Roman"/>
          <w:sz w:val="24"/>
          <w:szCs w:val="24"/>
        </w:rPr>
        <w:t xml:space="preserve">. </w:t>
      </w:r>
    </w:p>
    <w:p w14:paraId="49BE477E" w14:textId="498F87D7" w:rsidR="00C77C47" w:rsidRPr="00761A23" w:rsidRDefault="0005193F" w:rsidP="009F6EBE">
      <w:pPr>
        <w:jc w:val="both"/>
        <w:rPr>
          <w:rFonts w:ascii="Times New Roman" w:hAnsi="Times New Roman" w:cs="Times New Roman"/>
          <w:sz w:val="24"/>
          <w:szCs w:val="24"/>
        </w:rPr>
      </w:pPr>
      <w:r>
        <w:rPr>
          <w:rFonts w:ascii="Times New Roman" w:hAnsi="Times New Roman" w:cs="Times New Roman"/>
          <w:sz w:val="24"/>
          <w:szCs w:val="24"/>
        </w:rPr>
        <w:t>Tā kā tikai Dabas skaitīšanā tika ieviests princips, ka visām apsekotajām biotopu platībām tiek aizpildīta apsekošanas anketa, ne visām platībām, kuras tika apsekotas pirms 2015. gada</w:t>
      </w:r>
      <w:r w:rsidR="000043F1">
        <w:rPr>
          <w:rFonts w:ascii="Times New Roman" w:hAnsi="Times New Roman" w:cs="Times New Roman"/>
          <w:sz w:val="24"/>
          <w:szCs w:val="24"/>
        </w:rPr>
        <w:t>, tai skaitā arī dabas aizsardzības plānu izstrādes laikā pirms 2015. gada</w:t>
      </w:r>
      <w:r>
        <w:rPr>
          <w:rFonts w:ascii="Times New Roman" w:hAnsi="Times New Roman" w:cs="Times New Roman"/>
          <w:sz w:val="24"/>
          <w:szCs w:val="24"/>
        </w:rPr>
        <w:t>, ir pieejama detalizēta informācija ar biotopu raksturojošo parametru vērtējumiem. Tādēļ, i</w:t>
      </w:r>
      <w:r w:rsidR="00C77C47" w:rsidRPr="00761A23">
        <w:rPr>
          <w:rFonts w:ascii="Times New Roman" w:hAnsi="Times New Roman" w:cs="Times New Roman"/>
          <w:sz w:val="24"/>
          <w:szCs w:val="24"/>
        </w:rPr>
        <w:t>zstrādājot algoritmu un nosakot kvalitāti pēc algoritma, tās biotopu platības, kam nav anketu, tiek uzrādītas ar nezināmu kvalitāti. Pamazām</w:t>
      </w:r>
      <w:r w:rsidR="00BF4DAF">
        <w:rPr>
          <w:rFonts w:ascii="Times New Roman" w:hAnsi="Times New Roman" w:cs="Times New Roman"/>
          <w:sz w:val="24"/>
          <w:szCs w:val="24"/>
        </w:rPr>
        <w:t>, izmantojot visu pieejamo informāciju</w:t>
      </w:r>
      <w:r w:rsidR="006D4306">
        <w:rPr>
          <w:rFonts w:ascii="Times New Roman" w:hAnsi="Times New Roman" w:cs="Times New Roman"/>
          <w:sz w:val="24"/>
          <w:szCs w:val="24"/>
        </w:rPr>
        <w:t xml:space="preserve">, kas tiek iegūta ietekmes uz vidi novērtējuma procesā, </w:t>
      </w:r>
      <w:r w:rsidR="00C77C47" w:rsidRPr="00761A23">
        <w:rPr>
          <w:rFonts w:ascii="Times New Roman" w:hAnsi="Times New Roman" w:cs="Times New Roman"/>
          <w:sz w:val="24"/>
          <w:szCs w:val="24"/>
        </w:rPr>
        <w:t xml:space="preserve"> </w:t>
      </w:r>
      <w:r w:rsidR="006D4306" w:rsidRPr="00761A23">
        <w:rPr>
          <w:rFonts w:ascii="Times New Roman" w:hAnsi="Times New Roman" w:cs="Times New Roman"/>
          <w:sz w:val="24"/>
          <w:szCs w:val="24"/>
        </w:rPr>
        <w:t xml:space="preserve">sugu un biotopu ekspertu atzinumiem dažādām saimnieciskām darbībām un </w:t>
      </w:r>
      <w:r w:rsidR="006D4306" w:rsidRPr="00761A23">
        <w:rPr>
          <w:rFonts w:ascii="Times New Roman" w:hAnsi="Times New Roman" w:cs="Times New Roman"/>
          <w:sz w:val="24"/>
          <w:szCs w:val="24"/>
        </w:rPr>
        <w:lastRenderedPageBreak/>
        <w:t>izstrādājot jaunus dabas aizsardzības plānus</w:t>
      </w:r>
      <w:r w:rsidR="006D4306">
        <w:rPr>
          <w:rFonts w:ascii="Times New Roman" w:hAnsi="Times New Roman" w:cs="Times New Roman"/>
          <w:sz w:val="24"/>
          <w:szCs w:val="24"/>
        </w:rPr>
        <w:t>,</w:t>
      </w:r>
      <w:r w:rsidR="00D535AA">
        <w:rPr>
          <w:rFonts w:ascii="Times New Roman" w:hAnsi="Times New Roman" w:cs="Times New Roman"/>
          <w:sz w:val="24"/>
          <w:szCs w:val="24"/>
        </w:rPr>
        <w:t xml:space="preserve"> u</w:t>
      </w:r>
      <w:r w:rsidR="00143A37">
        <w:rPr>
          <w:rFonts w:ascii="Times New Roman" w:hAnsi="Times New Roman" w:cs="Times New Roman"/>
          <w:sz w:val="24"/>
          <w:szCs w:val="24"/>
        </w:rPr>
        <w:t>.</w:t>
      </w:r>
      <w:r w:rsidR="00D535AA">
        <w:rPr>
          <w:rFonts w:ascii="Times New Roman" w:hAnsi="Times New Roman" w:cs="Times New Roman"/>
          <w:sz w:val="24"/>
          <w:szCs w:val="24"/>
        </w:rPr>
        <w:t xml:space="preserve">tml., </w:t>
      </w:r>
      <w:r w:rsidR="006D4306">
        <w:rPr>
          <w:rFonts w:ascii="Times New Roman" w:hAnsi="Times New Roman" w:cs="Times New Roman"/>
          <w:sz w:val="24"/>
          <w:szCs w:val="24"/>
        </w:rPr>
        <w:t xml:space="preserve"> </w:t>
      </w:r>
      <w:r w:rsidR="00C77C47" w:rsidRPr="00761A23">
        <w:rPr>
          <w:rFonts w:ascii="Times New Roman" w:hAnsi="Times New Roman" w:cs="Times New Roman"/>
          <w:sz w:val="24"/>
          <w:szCs w:val="24"/>
        </w:rPr>
        <w:t>nezināmā kvalitātē esošo biotopu proporcija samazinās</w:t>
      </w:r>
      <w:r w:rsidR="006D4306">
        <w:rPr>
          <w:rFonts w:ascii="Times New Roman" w:hAnsi="Times New Roman" w:cs="Times New Roman"/>
          <w:sz w:val="24"/>
          <w:szCs w:val="24"/>
        </w:rPr>
        <w:t xml:space="preserve">. </w:t>
      </w:r>
      <w:r w:rsidR="00C77C47" w:rsidRPr="00761A23">
        <w:rPr>
          <w:rFonts w:ascii="Times New Roman" w:hAnsi="Times New Roman" w:cs="Times New Roman"/>
          <w:sz w:val="24"/>
          <w:szCs w:val="24"/>
        </w:rPr>
        <w:t>Informācija par zaudēt</w:t>
      </w:r>
      <w:r w:rsidR="00143A37">
        <w:rPr>
          <w:rFonts w:ascii="Times New Roman" w:hAnsi="Times New Roman" w:cs="Times New Roman"/>
          <w:sz w:val="24"/>
          <w:szCs w:val="24"/>
        </w:rPr>
        <w:t>ā</w:t>
      </w:r>
      <w:r w:rsidR="00C77C47" w:rsidRPr="00761A23">
        <w:rPr>
          <w:rFonts w:ascii="Times New Roman" w:hAnsi="Times New Roman" w:cs="Times New Roman"/>
          <w:sz w:val="24"/>
          <w:szCs w:val="24"/>
        </w:rPr>
        <w:t xml:space="preserve">m </w:t>
      </w:r>
      <w:r w:rsidR="00143A37" w:rsidRPr="00761A23">
        <w:rPr>
          <w:rFonts w:ascii="Times New Roman" w:hAnsi="Times New Roman" w:cs="Times New Roman"/>
          <w:sz w:val="24"/>
          <w:szCs w:val="24"/>
        </w:rPr>
        <w:t>biotop</w:t>
      </w:r>
      <w:r w:rsidR="00143A37">
        <w:rPr>
          <w:rFonts w:ascii="Times New Roman" w:hAnsi="Times New Roman" w:cs="Times New Roman"/>
          <w:sz w:val="24"/>
          <w:szCs w:val="24"/>
        </w:rPr>
        <w:t>u platībām</w:t>
      </w:r>
      <w:r w:rsidR="00143A37" w:rsidRPr="00761A23">
        <w:rPr>
          <w:rFonts w:ascii="Times New Roman" w:hAnsi="Times New Roman" w:cs="Times New Roman"/>
          <w:sz w:val="24"/>
          <w:szCs w:val="24"/>
        </w:rPr>
        <w:t xml:space="preserve"> </w:t>
      </w:r>
      <w:r w:rsidR="00C77C47" w:rsidRPr="00761A23">
        <w:rPr>
          <w:rFonts w:ascii="Times New Roman" w:hAnsi="Times New Roman" w:cs="Times New Roman"/>
          <w:sz w:val="24"/>
          <w:szCs w:val="24"/>
        </w:rPr>
        <w:t xml:space="preserve">tiek reģistrēta, </w:t>
      </w:r>
      <w:r w:rsidR="00D824D2">
        <w:rPr>
          <w:rFonts w:ascii="Times New Roman" w:hAnsi="Times New Roman" w:cs="Times New Roman"/>
          <w:sz w:val="24"/>
          <w:szCs w:val="24"/>
        </w:rPr>
        <w:t xml:space="preserve">savietojot un </w:t>
      </w:r>
      <w:r w:rsidR="00D824D2" w:rsidRPr="00761A23">
        <w:rPr>
          <w:rFonts w:ascii="Times New Roman" w:hAnsi="Times New Roman" w:cs="Times New Roman"/>
          <w:sz w:val="24"/>
          <w:szCs w:val="24"/>
        </w:rPr>
        <w:t xml:space="preserve"> </w:t>
      </w:r>
      <w:r w:rsidR="00C77C47" w:rsidRPr="00761A23">
        <w:rPr>
          <w:rFonts w:ascii="Times New Roman" w:hAnsi="Times New Roman" w:cs="Times New Roman"/>
          <w:sz w:val="24"/>
          <w:szCs w:val="24"/>
        </w:rPr>
        <w:t>analizējot dažādu iestāžu datus – piemēram, meža biotopu slānis tiek aktualizēts atbilstoši informācijai no Meža valsts reģistra par izmantotajiem ciršanas apliecinājumiem, zālāju biotopu slānis – atbilsto</w:t>
      </w:r>
      <w:r w:rsidR="00D824D2">
        <w:rPr>
          <w:rFonts w:ascii="Times New Roman" w:hAnsi="Times New Roman" w:cs="Times New Roman"/>
          <w:sz w:val="24"/>
          <w:szCs w:val="24"/>
        </w:rPr>
        <w:t>š</w:t>
      </w:r>
      <w:r w:rsidR="00C77C47" w:rsidRPr="00761A23">
        <w:rPr>
          <w:rFonts w:ascii="Times New Roman" w:hAnsi="Times New Roman" w:cs="Times New Roman"/>
          <w:sz w:val="24"/>
          <w:szCs w:val="24"/>
        </w:rPr>
        <w:t>i Lauku atbalsta dienesta sniegtajai informācijai u.c.</w:t>
      </w:r>
      <w:r w:rsidR="006B1288">
        <w:rPr>
          <w:rFonts w:ascii="Times New Roman" w:hAnsi="Times New Roman" w:cs="Times New Roman"/>
          <w:sz w:val="24"/>
          <w:szCs w:val="24"/>
        </w:rPr>
        <w:t xml:space="preserve"> </w:t>
      </w:r>
      <w:r w:rsidR="00B30C5F">
        <w:rPr>
          <w:rFonts w:ascii="Times New Roman" w:hAnsi="Times New Roman" w:cs="Times New Roman"/>
          <w:sz w:val="24"/>
          <w:szCs w:val="24"/>
        </w:rPr>
        <w:t xml:space="preserve">Biotopa platība tiek uzskatīta par zaudētu, ja saimnieciskās darbības ietekmē platība vairs neatbilst </w:t>
      </w:r>
      <w:r w:rsidR="00A819DC">
        <w:rPr>
          <w:rFonts w:ascii="Times New Roman" w:hAnsi="Times New Roman" w:cs="Times New Roman"/>
          <w:sz w:val="24"/>
          <w:szCs w:val="24"/>
        </w:rPr>
        <w:t xml:space="preserve">biotopa </w:t>
      </w:r>
      <w:r w:rsidR="00B30C5F">
        <w:rPr>
          <w:rFonts w:ascii="Times New Roman" w:hAnsi="Times New Roman" w:cs="Times New Roman"/>
          <w:sz w:val="24"/>
          <w:szCs w:val="24"/>
        </w:rPr>
        <w:t>minimālajām prasībām</w:t>
      </w:r>
      <w:r w:rsidR="00A819DC">
        <w:rPr>
          <w:rFonts w:ascii="Times New Roman" w:hAnsi="Times New Roman" w:cs="Times New Roman"/>
          <w:sz w:val="24"/>
          <w:szCs w:val="24"/>
        </w:rPr>
        <w:t xml:space="preserve">. </w:t>
      </w:r>
      <w:r w:rsidR="00B30C5F">
        <w:rPr>
          <w:rFonts w:ascii="Times New Roman" w:hAnsi="Times New Roman" w:cs="Times New Roman"/>
          <w:sz w:val="24"/>
          <w:szCs w:val="24"/>
        </w:rPr>
        <w:t xml:space="preserve"> </w:t>
      </w:r>
    </w:p>
    <w:p w14:paraId="6F59465F" w14:textId="77777777" w:rsidR="00EE192F" w:rsidRPr="00761A23" w:rsidRDefault="00EE192F" w:rsidP="009F6EBE">
      <w:pPr>
        <w:jc w:val="both"/>
        <w:rPr>
          <w:rFonts w:ascii="Times New Roman" w:hAnsi="Times New Roman" w:cs="Times New Roman"/>
          <w:b/>
          <w:bCs/>
          <w:sz w:val="24"/>
          <w:szCs w:val="24"/>
        </w:rPr>
      </w:pPr>
      <w:r w:rsidRPr="00761A23">
        <w:rPr>
          <w:rFonts w:ascii="Times New Roman" w:hAnsi="Times New Roman" w:cs="Times New Roman"/>
          <w:b/>
          <w:bCs/>
          <w:sz w:val="24"/>
          <w:szCs w:val="24"/>
        </w:rPr>
        <w:t>Saldūdens biotopi</w:t>
      </w:r>
    </w:p>
    <w:p w14:paraId="4EEDA9D0" w14:textId="4838B222" w:rsidR="00EE192F" w:rsidRPr="00181D2B" w:rsidRDefault="00EE192F" w:rsidP="009F6EBE">
      <w:pPr>
        <w:jc w:val="both"/>
        <w:rPr>
          <w:rFonts w:ascii="Times New Roman" w:hAnsi="Times New Roman" w:cs="Times New Roman"/>
          <w:i/>
          <w:iCs/>
          <w:sz w:val="24"/>
          <w:szCs w:val="24"/>
        </w:rPr>
      </w:pPr>
      <w:r w:rsidRPr="00761A23">
        <w:rPr>
          <w:rFonts w:ascii="Times New Roman" w:hAnsi="Times New Roman" w:cs="Times New Roman"/>
          <w:sz w:val="24"/>
          <w:szCs w:val="24"/>
        </w:rPr>
        <w:t xml:space="preserve">ES nozīmes saldūdeņu biotopu kvalitātes vērtēšanas metodikas izstrādē tika izmantota aktuālā pieejamā saldūdeņu biotopu datu kopa (uz 2023. gada 1. martu). Atbilstoši statistiskajai analīzei, būtiskākie kopīgie kritēriji stāvošiem saldūdeņu biotopiem ir </w:t>
      </w:r>
      <w:r w:rsidRPr="00181D2B">
        <w:rPr>
          <w:rFonts w:ascii="Times New Roman" w:hAnsi="Times New Roman" w:cs="Times New Roman"/>
          <w:sz w:val="24"/>
          <w:szCs w:val="24"/>
        </w:rPr>
        <w:t xml:space="preserve">iegrimušo ūdensaugu joslas dziļums, ūdens caurredzamība, blīva </w:t>
      </w:r>
      <w:proofErr w:type="spellStart"/>
      <w:r w:rsidRPr="00181D2B">
        <w:rPr>
          <w:rFonts w:ascii="Times New Roman" w:hAnsi="Times New Roman" w:cs="Times New Roman"/>
          <w:sz w:val="24"/>
          <w:szCs w:val="24"/>
        </w:rPr>
        <w:t>virsūdens</w:t>
      </w:r>
      <w:proofErr w:type="spellEnd"/>
      <w:r w:rsidRPr="00181D2B">
        <w:rPr>
          <w:rFonts w:ascii="Times New Roman" w:hAnsi="Times New Roman" w:cs="Times New Roman"/>
          <w:sz w:val="24"/>
          <w:szCs w:val="24"/>
        </w:rPr>
        <w:t xml:space="preserve"> augāja sastopamība, reto un īpaši aizsargājamo sugu sastopamība, barības vielām bagātiem ūdeņiem raksturīgo sugu sastopamība.</w:t>
      </w:r>
      <w:r w:rsidRPr="00761A23">
        <w:rPr>
          <w:rFonts w:ascii="Times New Roman" w:hAnsi="Times New Roman" w:cs="Times New Roman"/>
          <w:sz w:val="24"/>
          <w:szCs w:val="24"/>
        </w:rPr>
        <w:t xml:space="preserve"> Sugu populāciju klātbūtne un pietiekoša izplatība konkrētā ezerā atšķir šo biotopu no citiem ezeru biotopiem un indicē kvalitāti, tādēļ algoritma rezultātam tika piemērota korekcija, piemēram, 3130 biotopam papildus tiek vērtēta arī </w:t>
      </w:r>
      <w:proofErr w:type="spellStart"/>
      <w:r w:rsidRPr="00181D2B">
        <w:rPr>
          <w:rFonts w:ascii="Times New Roman" w:hAnsi="Times New Roman" w:cs="Times New Roman"/>
          <w:sz w:val="24"/>
          <w:szCs w:val="24"/>
        </w:rPr>
        <w:t>ezereņu</w:t>
      </w:r>
      <w:proofErr w:type="spellEnd"/>
      <w:r w:rsidRPr="00181D2B">
        <w:rPr>
          <w:rFonts w:ascii="Times New Roman" w:hAnsi="Times New Roman" w:cs="Times New Roman"/>
          <w:sz w:val="24"/>
          <w:szCs w:val="24"/>
        </w:rPr>
        <w:t xml:space="preserve"> - lobēliju kompleksa sugu </w:t>
      </w:r>
      <w:r w:rsidRPr="00761A23">
        <w:rPr>
          <w:rFonts w:ascii="Times New Roman" w:hAnsi="Times New Roman" w:cs="Times New Roman"/>
          <w:sz w:val="24"/>
          <w:szCs w:val="24"/>
        </w:rPr>
        <w:t xml:space="preserve"> un </w:t>
      </w:r>
      <w:proofErr w:type="spellStart"/>
      <w:r w:rsidRPr="00761A23">
        <w:rPr>
          <w:rFonts w:ascii="Times New Roman" w:hAnsi="Times New Roman" w:cs="Times New Roman"/>
          <w:sz w:val="24"/>
          <w:szCs w:val="24"/>
        </w:rPr>
        <w:t>piegrunts</w:t>
      </w:r>
      <w:proofErr w:type="spellEnd"/>
      <w:r w:rsidRPr="00761A23">
        <w:rPr>
          <w:rFonts w:ascii="Times New Roman" w:hAnsi="Times New Roman" w:cs="Times New Roman"/>
          <w:sz w:val="24"/>
          <w:szCs w:val="24"/>
        </w:rPr>
        <w:t xml:space="preserve"> augāja sastopamība, bet 3140 – </w:t>
      </w:r>
      <w:proofErr w:type="spellStart"/>
      <w:r w:rsidRPr="00761A23">
        <w:rPr>
          <w:rFonts w:ascii="Times New Roman" w:hAnsi="Times New Roman" w:cs="Times New Roman"/>
          <w:sz w:val="24"/>
          <w:szCs w:val="24"/>
        </w:rPr>
        <w:t>mieturaļģu</w:t>
      </w:r>
      <w:proofErr w:type="spellEnd"/>
      <w:r w:rsidRPr="00761A23">
        <w:rPr>
          <w:rFonts w:ascii="Times New Roman" w:hAnsi="Times New Roman" w:cs="Times New Roman"/>
          <w:sz w:val="24"/>
          <w:szCs w:val="24"/>
        </w:rPr>
        <w:t xml:space="preserve"> sastopamība, balstoties uz to, ka šīs ir sugas, kurām ir kvalificējoša vērtība. Ņemot vērā ES nozīmes biotopa 3160 specifisko izcelsmi un atrašanos augsto purvu ekoloģiskajā kompleksā, nebija iespējams izveidot algoritmu kvalitātes novērtēšanai, izmantojot inventarizācijas anketās pieejamo informāciju. ES nozīmes biotopa </w:t>
      </w:r>
      <w:r w:rsidRPr="00761A23">
        <w:rPr>
          <w:rFonts w:ascii="Times New Roman" w:hAnsi="Times New Roman" w:cs="Times New Roman"/>
          <w:i/>
          <w:iCs/>
          <w:sz w:val="24"/>
          <w:szCs w:val="24"/>
        </w:rPr>
        <w:t xml:space="preserve">3160 </w:t>
      </w:r>
      <w:proofErr w:type="spellStart"/>
      <w:r w:rsidRPr="00761A23">
        <w:rPr>
          <w:rFonts w:ascii="Times New Roman" w:hAnsi="Times New Roman" w:cs="Times New Roman"/>
          <w:i/>
          <w:iCs/>
          <w:sz w:val="24"/>
          <w:szCs w:val="24"/>
        </w:rPr>
        <w:t>Distrofi</w:t>
      </w:r>
      <w:proofErr w:type="spellEnd"/>
      <w:r w:rsidRPr="00761A23">
        <w:rPr>
          <w:rFonts w:ascii="Times New Roman" w:hAnsi="Times New Roman" w:cs="Times New Roman"/>
          <w:i/>
          <w:iCs/>
          <w:sz w:val="24"/>
          <w:szCs w:val="24"/>
        </w:rPr>
        <w:t xml:space="preserve"> ezeri </w:t>
      </w:r>
      <w:r w:rsidRPr="00761A23">
        <w:rPr>
          <w:rFonts w:ascii="Times New Roman" w:hAnsi="Times New Roman" w:cs="Times New Roman"/>
          <w:sz w:val="24"/>
          <w:szCs w:val="24"/>
        </w:rPr>
        <w:t xml:space="preserve">kvalitātes vērtējums </w:t>
      </w:r>
      <w:r w:rsidR="00CC0AF0">
        <w:rPr>
          <w:rFonts w:ascii="Times New Roman" w:hAnsi="Times New Roman" w:cs="Times New Roman"/>
          <w:sz w:val="24"/>
          <w:szCs w:val="24"/>
        </w:rPr>
        <w:t>ir</w:t>
      </w:r>
      <w:r w:rsidRPr="00761A23">
        <w:rPr>
          <w:rFonts w:ascii="Times New Roman" w:hAnsi="Times New Roman" w:cs="Times New Roman"/>
          <w:sz w:val="24"/>
          <w:szCs w:val="24"/>
        </w:rPr>
        <w:t xml:space="preserve"> eksperta vērtējums, ņemot vērā apkārtesošo purvu biotopu stāvokli.</w:t>
      </w:r>
      <w:r w:rsidRPr="00181D2B">
        <w:rPr>
          <w:rFonts w:ascii="Times New Roman" w:hAnsi="Times New Roman" w:cs="Times New Roman"/>
          <w:sz w:val="24"/>
          <w:szCs w:val="24"/>
        </w:rPr>
        <w:t xml:space="preserve"> </w:t>
      </w:r>
      <w:r w:rsidRPr="00761A23">
        <w:rPr>
          <w:rFonts w:ascii="Times New Roman" w:hAnsi="Times New Roman" w:cs="Times New Roman"/>
          <w:sz w:val="24"/>
          <w:szCs w:val="24"/>
        </w:rPr>
        <w:t xml:space="preserve">Atbilstoši statistiskajai analīzei, būtiskākie kritēriji tekošiem saldūdeņu biotopiem ir </w:t>
      </w:r>
      <w:r w:rsidRPr="00181D2B">
        <w:rPr>
          <w:rFonts w:ascii="Times New Roman" w:hAnsi="Times New Roman" w:cs="Times New Roman"/>
          <w:sz w:val="24"/>
          <w:szCs w:val="24"/>
        </w:rPr>
        <w:t xml:space="preserve">kopējais </w:t>
      </w:r>
      <w:proofErr w:type="spellStart"/>
      <w:r w:rsidRPr="00181D2B">
        <w:rPr>
          <w:rFonts w:ascii="Times New Roman" w:hAnsi="Times New Roman" w:cs="Times New Roman"/>
          <w:sz w:val="24"/>
          <w:szCs w:val="24"/>
        </w:rPr>
        <w:t>aizaugums</w:t>
      </w:r>
      <w:proofErr w:type="spellEnd"/>
      <w:r w:rsidRPr="00181D2B">
        <w:rPr>
          <w:rFonts w:ascii="Times New Roman" w:hAnsi="Times New Roman" w:cs="Times New Roman"/>
          <w:sz w:val="24"/>
          <w:szCs w:val="24"/>
        </w:rPr>
        <w:t xml:space="preserve"> bez </w:t>
      </w:r>
      <w:proofErr w:type="spellStart"/>
      <w:r w:rsidRPr="00181D2B">
        <w:rPr>
          <w:rFonts w:ascii="Times New Roman" w:hAnsi="Times New Roman" w:cs="Times New Roman"/>
          <w:sz w:val="24"/>
          <w:szCs w:val="24"/>
        </w:rPr>
        <w:t>indikatorsugām</w:t>
      </w:r>
      <w:proofErr w:type="spellEnd"/>
      <w:r w:rsidRPr="00181D2B">
        <w:rPr>
          <w:rFonts w:ascii="Times New Roman" w:hAnsi="Times New Roman" w:cs="Times New Roman"/>
          <w:sz w:val="24"/>
          <w:szCs w:val="24"/>
        </w:rPr>
        <w:t xml:space="preserve">, kas norāda uz labu kvalitāti, nosprostojumu ietekme, </w:t>
      </w:r>
      <w:proofErr w:type="spellStart"/>
      <w:r w:rsidRPr="00181D2B">
        <w:rPr>
          <w:rFonts w:ascii="Times New Roman" w:hAnsi="Times New Roman" w:cs="Times New Roman"/>
          <w:sz w:val="24"/>
          <w:szCs w:val="24"/>
        </w:rPr>
        <w:t>reofīlo</w:t>
      </w:r>
      <w:proofErr w:type="spellEnd"/>
      <w:r w:rsidRPr="00181D2B">
        <w:rPr>
          <w:rFonts w:ascii="Times New Roman" w:hAnsi="Times New Roman" w:cs="Times New Roman"/>
          <w:sz w:val="24"/>
          <w:szCs w:val="24"/>
        </w:rPr>
        <w:t xml:space="preserve"> sugu sastopamība, dūņu sastopamība. </w:t>
      </w:r>
    </w:p>
    <w:p w14:paraId="0DCD2ED3" w14:textId="77777777" w:rsidR="000023E1" w:rsidRPr="00181D2B" w:rsidRDefault="000023E1" w:rsidP="009F6EBE">
      <w:pPr>
        <w:jc w:val="both"/>
        <w:rPr>
          <w:rFonts w:ascii="Times New Roman" w:hAnsi="Times New Roman" w:cs="Times New Roman"/>
          <w:b/>
          <w:bCs/>
          <w:sz w:val="24"/>
          <w:szCs w:val="24"/>
        </w:rPr>
      </w:pPr>
      <w:r w:rsidRPr="00181D2B">
        <w:rPr>
          <w:rFonts w:ascii="Times New Roman" w:hAnsi="Times New Roman" w:cs="Times New Roman"/>
          <w:b/>
          <w:bCs/>
          <w:i/>
          <w:iCs/>
          <w:sz w:val="24"/>
          <w:szCs w:val="24"/>
        </w:rPr>
        <w:t xml:space="preserve">Piekraste </w:t>
      </w:r>
    </w:p>
    <w:p w14:paraId="138A18B1" w14:textId="64880421" w:rsidR="000023E1" w:rsidRPr="00181D2B" w:rsidRDefault="000023E1" w:rsidP="009F6EBE">
      <w:pPr>
        <w:jc w:val="both"/>
        <w:rPr>
          <w:rFonts w:ascii="Times New Roman" w:hAnsi="Times New Roman" w:cs="Times New Roman"/>
          <w:sz w:val="24"/>
          <w:szCs w:val="24"/>
        </w:rPr>
      </w:pPr>
      <w:r w:rsidRPr="00181D2B">
        <w:rPr>
          <w:rFonts w:ascii="Times New Roman" w:hAnsi="Times New Roman" w:cs="Times New Roman"/>
          <w:sz w:val="24"/>
          <w:szCs w:val="24"/>
        </w:rPr>
        <w:t>Par pludmaļu biotopiem kopumā  norādāms, ka pludmales ir mainīgas – dažu gadu laikā, pat gada laikā biotopi var veidoties un “pazust”. Objektīvus datus par pludmaļu un primāro kāpu biotopiem var iegūt tikai veģetācijas sezonas vidusdaļā (vasaras vidū</w:t>
      </w:r>
      <w:r w:rsidR="008A21AE">
        <w:rPr>
          <w:rFonts w:ascii="Times New Roman" w:hAnsi="Times New Roman" w:cs="Times New Roman"/>
          <w:sz w:val="24"/>
          <w:szCs w:val="24"/>
        </w:rPr>
        <w:t>).</w:t>
      </w:r>
      <w:r w:rsidRPr="00181D2B">
        <w:rPr>
          <w:rFonts w:ascii="Times New Roman" w:hAnsi="Times New Roman" w:cs="Times New Roman"/>
          <w:sz w:val="24"/>
          <w:szCs w:val="24"/>
        </w:rPr>
        <w:t xml:space="preserve"> </w:t>
      </w:r>
    </w:p>
    <w:p w14:paraId="02C42544" w14:textId="3CE34756" w:rsidR="000023E1" w:rsidRDefault="000023E1" w:rsidP="009F6EBE">
      <w:pPr>
        <w:jc w:val="both"/>
        <w:rPr>
          <w:rFonts w:ascii="Times New Roman" w:hAnsi="Times New Roman" w:cs="Times New Roman"/>
          <w:sz w:val="24"/>
          <w:szCs w:val="24"/>
        </w:rPr>
      </w:pPr>
      <w:r w:rsidRPr="00181D2B">
        <w:rPr>
          <w:rFonts w:ascii="Times New Roman" w:hAnsi="Times New Roman" w:cs="Times New Roman"/>
          <w:sz w:val="24"/>
          <w:szCs w:val="24"/>
        </w:rPr>
        <w:t>Izstrādājot algoritmus piekrastes un virsāju biotopu kvalitātes novērtēšanai, ņemti vērā biotopu kartēšanas anketās iekļautie parametri</w:t>
      </w:r>
      <w:r w:rsidR="00143A37">
        <w:rPr>
          <w:rFonts w:ascii="Times New Roman" w:hAnsi="Times New Roman" w:cs="Times New Roman"/>
          <w:sz w:val="24"/>
          <w:szCs w:val="24"/>
        </w:rPr>
        <w:t xml:space="preserve">, </w:t>
      </w:r>
      <w:r w:rsidRPr="00181D2B">
        <w:rPr>
          <w:rFonts w:ascii="Times New Roman" w:hAnsi="Times New Roman" w:cs="Times New Roman"/>
          <w:sz w:val="24"/>
          <w:szCs w:val="24"/>
        </w:rPr>
        <w:t xml:space="preserve"> izvērtē</w:t>
      </w:r>
      <w:r w:rsidR="00143A37">
        <w:rPr>
          <w:rFonts w:ascii="Times New Roman" w:hAnsi="Times New Roman" w:cs="Times New Roman"/>
          <w:sz w:val="24"/>
          <w:szCs w:val="24"/>
        </w:rPr>
        <w:t>jot,</w:t>
      </w:r>
      <w:r w:rsidRPr="00181D2B">
        <w:rPr>
          <w:rFonts w:ascii="Times New Roman" w:hAnsi="Times New Roman" w:cs="Times New Roman"/>
          <w:sz w:val="24"/>
          <w:szCs w:val="24"/>
        </w:rPr>
        <w:t xml:space="preserve"> kuri vislabāk atspoguļo biotopa procesus un struktūras</w:t>
      </w:r>
      <w:r w:rsidR="00986EDA">
        <w:rPr>
          <w:rFonts w:ascii="Times New Roman" w:hAnsi="Times New Roman" w:cs="Times New Roman"/>
          <w:sz w:val="24"/>
          <w:szCs w:val="24"/>
        </w:rPr>
        <w:t xml:space="preserve">. </w:t>
      </w:r>
      <w:r w:rsidRPr="00181D2B">
        <w:rPr>
          <w:rFonts w:ascii="Times New Roman" w:hAnsi="Times New Roman" w:cs="Times New Roman"/>
          <w:sz w:val="24"/>
          <w:szCs w:val="24"/>
        </w:rPr>
        <w:t xml:space="preserve">Piekrastes un virsāju biotopu kvalitātes novērtēšanā algoritms veidots pēc principa, ka visi dati tiek pakļauti trim indikatoru grupām. Pamatprincips nosaka, ka sākumā galvenokārt izmanto “negatīvos” indikatorus (izbradāšana, fragmentācija, atkritumi, klajo teritoriju aizaugšana ar kokiem, liels </w:t>
      </w:r>
      <w:proofErr w:type="spellStart"/>
      <w:r w:rsidRPr="00181D2B">
        <w:rPr>
          <w:rFonts w:ascii="Times New Roman" w:hAnsi="Times New Roman" w:cs="Times New Roman"/>
          <w:sz w:val="24"/>
          <w:szCs w:val="24"/>
        </w:rPr>
        <w:t>invazīvo</w:t>
      </w:r>
      <w:proofErr w:type="spellEnd"/>
      <w:r w:rsidRPr="00181D2B">
        <w:rPr>
          <w:rFonts w:ascii="Times New Roman" w:hAnsi="Times New Roman" w:cs="Times New Roman"/>
          <w:sz w:val="24"/>
          <w:szCs w:val="24"/>
        </w:rPr>
        <w:t xml:space="preserve"> sugu īpatsvars, maz raksturojošo sugu u. c.), nodalot nepietiekamas un sliktas kvalitātes biotopus. No atlikušajiem tiek izcelti tie, kas ir labvēlīgā aizsardzības stāvoklī (norit dabiski ekoloģiskie procesi, dominē biotopam raksturīgās struktūras un sugas, ir retas un aizsargājamas sugas, un nav negatīvu ietekmju). Šī “izcilā” grupa nepārprotami norāda uz biotopa labvēlīgas attīstības tendenci. </w:t>
      </w:r>
    </w:p>
    <w:p w14:paraId="5903A0C9" w14:textId="75369321" w:rsidR="00721596" w:rsidRPr="00181D2B" w:rsidRDefault="00721596" w:rsidP="009F6EBE">
      <w:pPr>
        <w:jc w:val="both"/>
        <w:rPr>
          <w:rFonts w:ascii="Times New Roman" w:hAnsi="Times New Roman" w:cs="Times New Roman"/>
          <w:sz w:val="24"/>
          <w:szCs w:val="24"/>
        </w:rPr>
      </w:pPr>
      <w:r>
        <w:rPr>
          <w:rFonts w:ascii="Times New Roman" w:hAnsi="Times New Roman" w:cs="Times New Roman"/>
          <w:sz w:val="24"/>
          <w:szCs w:val="24"/>
        </w:rPr>
        <w:lastRenderedPageBreak/>
        <w:t xml:space="preserve">Savukārt </w:t>
      </w:r>
      <w:r w:rsidRPr="00181D2B">
        <w:rPr>
          <w:rFonts w:ascii="Times New Roman" w:hAnsi="Times New Roman" w:cs="Times New Roman"/>
          <w:sz w:val="24"/>
          <w:szCs w:val="24"/>
        </w:rPr>
        <w:t>biotop</w:t>
      </w:r>
      <w:r>
        <w:rPr>
          <w:rFonts w:ascii="Times New Roman" w:hAnsi="Times New Roman" w:cs="Times New Roman"/>
          <w:sz w:val="24"/>
          <w:szCs w:val="24"/>
        </w:rPr>
        <w:t>am</w:t>
      </w:r>
      <w:r w:rsidRPr="00181D2B">
        <w:rPr>
          <w:rFonts w:ascii="Times New Roman" w:hAnsi="Times New Roman" w:cs="Times New Roman"/>
          <w:sz w:val="24"/>
          <w:szCs w:val="24"/>
        </w:rPr>
        <w:t xml:space="preserve"> 1150* Lagūnas</w:t>
      </w:r>
      <w:r>
        <w:rPr>
          <w:rFonts w:ascii="Times New Roman" w:hAnsi="Times New Roman" w:cs="Times New Roman"/>
          <w:sz w:val="24"/>
          <w:szCs w:val="24"/>
        </w:rPr>
        <w:t>, ņ</w:t>
      </w:r>
      <w:r w:rsidRPr="00181D2B">
        <w:rPr>
          <w:rFonts w:ascii="Times New Roman" w:hAnsi="Times New Roman" w:cs="Times New Roman"/>
          <w:sz w:val="24"/>
          <w:szCs w:val="24"/>
        </w:rPr>
        <w:t xml:space="preserve">emot vērā, ka šis biotops ir ļoti rets un tam šobrīd ir aizpildītas tikai dažas anketas, kvalitāte vērtēta, balstoties uz eksperta viedokli un </w:t>
      </w:r>
      <w:r w:rsidR="00390312">
        <w:rPr>
          <w:rFonts w:ascii="Times New Roman" w:hAnsi="Times New Roman" w:cs="Times New Roman"/>
          <w:sz w:val="24"/>
          <w:szCs w:val="24"/>
        </w:rPr>
        <w:t>īpaša mērķtiecīga</w:t>
      </w:r>
      <w:r w:rsidRPr="00181D2B">
        <w:rPr>
          <w:rFonts w:ascii="Times New Roman" w:hAnsi="Times New Roman" w:cs="Times New Roman"/>
          <w:sz w:val="24"/>
          <w:szCs w:val="24"/>
        </w:rPr>
        <w:t xml:space="preserve"> projekta atskaiti.</w:t>
      </w:r>
    </w:p>
    <w:p w14:paraId="39D659C0" w14:textId="77777777" w:rsidR="000023E1" w:rsidRPr="00181D2B" w:rsidRDefault="000023E1" w:rsidP="009F6EBE">
      <w:pPr>
        <w:jc w:val="both"/>
        <w:rPr>
          <w:rFonts w:ascii="Times New Roman" w:hAnsi="Times New Roman" w:cs="Times New Roman"/>
          <w:sz w:val="24"/>
          <w:szCs w:val="24"/>
        </w:rPr>
      </w:pPr>
    </w:p>
    <w:p w14:paraId="1C9EDF03" w14:textId="2477C73C" w:rsidR="0001458C" w:rsidRPr="00181D2B" w:rsidRDefault="0001458C" w:rsidP="009F6EBE">
      <w:pPr>
        <w:jc w:val="both"/>
        <w:rPr>
          <w:rFonts w:ascii="Times New Roman" w:hAnsi="Times New Roman" w:cs="Times New Roman"/>
          <w:sz w:val="24"/>
          <w:szCs w:val="24"/>
        </w:rPr>
      </w:pPr>
      <w:r w:rsidRPr="00181D2B">
        <w:rPr>
          <w:rFonts w:ascii="Times New Roman" w:hAnsi="Times New Roman" w:cs="Times New Roman"/>
          <w:b/>
          <w:bCs/>
          <w:sz w:val="24"/>
          <w:szCs w:val="24"/>
        </w:rPr>
        <w:t>Zālāji</w:t>
      </w:r>
    </w:p>
    <w:p w14:paraId="15DE478A" w14:textId="552AC3C5" w:rsidR="0001458C" w:rsidRPr="00181D2B" w:rsidRDefault="0001458C" w:rsidP="009F6EBE">
      <w:pPr>
        <w:jc w:val="both"/>
        <w:rPr>
          <w:rFonts w:ascii="Times New Roman" w:hAnsi="Times New Roman" w:cs="Times New Roman"/>
          <w:color w:val="000000"/>
          <w:sz w:val="24"/>
          <w:szCs w:val="24"/>
        </w:rPr>
      </w:pPr>
      <w:r w:rsidRPr="00181D2B">
        <w:rPr>
          <w:rFonts w:ascii="Times New Roman" w:hAnsi="Times New Roman" w:cs="Times New Roman"/>
          <w:color w:val="000000"/>
          <w:sz w:val="24"/>
          <w:szCs w:val="24"/>
        </w:rPr>
        <w:t>Kvalitātes kritēriju algoritms zālājiem ir sarežģīts - algoritmam izmantoti daudzi kritēriji gan tieš</w:t>
      </w:r>
      <w:r w:rsidR="00143A37">
        <w:rPr>
          <w:rFonts w:ascii="Times New Roman" w:hAnsi="Times New Roman" w:cs="Times New Roman"/>
          <w:color w:val="000000"/>
          <w:sz w:val="24"/>
          <w:szCs w:val="24"/>
        </w:rPr>
        <w:t>i</w:t>
      </w:r>
      <w:r w:rsidRPr="00181D2B">
        <w:rPr>
          <w:rFonts w:ascii="Times New Roman" w:hAnsi="Times New Roman" w:cs="Times New Roman"/>
          <w:color w:val="000000"/>
          <w:sz w:val="24"/>
          <w:szCs w:val="24"/>
        </w:rPr>
        <w:t xml:space="preserve"> no anketas, gan atvasināti (aprēķināti). Kritēriji zālāju biotopam, lai tas būtu labā labvēlīgā aizsardzības stāvoklī:</w:t>
      </w:r>
    </w:p>
    <w:p w14:paraId="0B6B3D9F" w14:textId="1C765C2D" w:rsidR="0001458C" w:rsidRPr="00181D2B" w:rsidRDefault="0001458C" w:rsidP="009F6EBE">
      <w:pPr>
        <w:numPr>
          <w:ilvl w:val="0"/>
          <w:numId w:val="14"/>
        </w:numPr>
        <w:spacing w:before="100" w:beforeAutospacing="1" w:after="100" w:afterAutospacing="1"/>
        <w:jc w:val="both"/>
        <w:rPr>
          <w:rFonts w:ascii="Times New Roman" w:eastAsia="Times New Roman" w:hAnsi="Times New Roman" w:cs="Times New Roman"/>
          <w:color w:val="000000"/>
          <w:sz w:val="24"/>
          <w:szCs w:val="24"/>
        </w:rPr>
      </w:pPr>
      <w:r w:rsidRPr="00181D2B">
        <w:rPr>
          <w:rFonts w:ascii="Times New Roman" w:eastAsia="Times New Roman" w:hAnsi="Times New Roman" w:cs="Times New Roman"/>
          <w:color w:val="000000"/>
          <w:sz w:val="24"/>
          <w:szCs w:val="24"/>
        </w:rPr>
        <w:t>Apsaimniekots (pļauts, ganīts, kombinēts) - svarīgs visiem zālāju biotopiem, izņemot 6110*, 6430, 6120*;</w:t>
      </w:r>
    </w:p>
    <w:p w14:paraId="2C27B0FD" w14:textId="77777777" w:rsidR="0001458C" w:rsidRPr="00181D2B" w:rsidRDefault="0001458C" w:rsidP="009F6EBE">
      <w:pPr>
        <w:numPr>
          <w:ilvl w:val="0"/>
          <w:numId w:val="14"/>
        </w:numPr>
        <w:spacing w:before="100" w:beforeAutospacing="1" w:after="100" w:afterAutospacing="1"/>
        <w:jc w:val="both"/>
        <w:rPr>
          <w:rFonts w:ascii="Times New Roman" w:eastAsia="Times New Roman" w:hAnsi="Times New Roman" w:cs="Times New Roman"/>
          <w:color w:val="000000"/>
          <w:sz w:val="24"/>
          <w:szCs w:val="24"/>
        </w:rPr>
      </w:pPr>
      <w:r w:rsidRPr="00181D2B">
        <w:rPr>
          <w:rFonts w:ascii="Times New Roman" w:eastAsia="Times New Roman" w:hAnsi="Times New Roman" w:cs="Times New Roman"/>
          <w:color w:val="000000"/>
          <w:sz w:val="24"/>
          <w:szCs w:val="24"/>
        </w:rPr>
        <w:t>Ekspansīvās lakstaugu sugas biotopā nepārsniedz 24%;</w:t>
      </w:r>
    </w:p>
    <w:p w14:paraId="09BDA48B" w14:textId="77777777" w:rsidR="0001458C" w:rsidRPr="00761A23" w:rsidRDefault="0001458C" w:rsidP="009F6EBE">
      <w:pPr>
        <w:numPr>
          <w:ilvl w:val="0"/>
          <w:numId w:val="14"/>
        </w:numPr>
        <w:spacing w:before="100" w:beforeAutospacing="1" w:after="100" w:afterAutospacing="1"/>
        <w:jc w:val="both"/>
        <w:rPr>
          <w:rFonts w:ascii="Times New Roman" w:eastAsia="Times New Roman" w:hAnsi="Times New Roman" w:cs="Times New Roman"/>
          <w:color w:val="000000"/>
          <w:sz w:val="24"/>
          <w:szCs w:val="24"/>
        </w:rPr>
      </w:pPr>
      <w:proofErr w:type="spellStart"/>
      <w:r w:rsidRPr="00761A23">
        <w:rPr>
          <w:rFonts w:ascii="Times New Roman" w:eastAsia="Times New Roman" w:hAnsi="Times New Roman" w:cs="Times New Roman"/>
          <w:color w:val="000000"/>
          <w:sz w:val="24"/>
          <w:szCs w:val="24"/>
        </w:rPr>
        <w:t>Invazīvās</w:t>
      </w:r>
      <w:proofErr w:type="spellEnd"/>
      <w:r w:rsidRPr="00761A23">
        <w:rPr>
          <w:rFonts w:ascii="Times New Roman" w:eastAsia="Times New Roman" w:hAnsi="Times New Roman" w:cs="Times New Roman"/>
          <w:color w:val="000000"/>
          <w:sz w:val="24"/>
          <w:szCs w:val="24"/>
        </w:rPr>
        <w:t xml:space="preserve"> sugas biotopā  nepārsniedz 2%;</w:t>
      </w:r>
    </w:p>
    <w:p w14:paraId="4B5E18AD" w14:textId="77777777" w:rsidR="0001458C" w:rsidRPr="00761A23" w:rsidRDefault="0001458C" w:rsidP="009F6EBE">
      <w:pPr>
        <w:numPr>
          <w:ilvl w:val="0"/>
          <w:numId w:val="14"/>
        </w:numPr>
        <w:spacing w:before="100" w:beforeAutospacing="1" w:after="100" w:afterAutospacing="1"/>
        <w:jc w:val="both"/>
        <w:rPr>
          <w:rFonts w:ascii="Times New Roman" w:eastAsia="Times New Roman" w:hAnsi="Times New Roman" w:cs="Times New Roman"/>
          <w:color w:val="000000"/>
          <w:sz w:val="24"/>
          <w:szCs w:val="24"/>
        </w:rPr>
      </w:pPr>
      <w:r w:rsidRPr="00761A23">
        <w:rPr>
          <w:rFonts w:ascii="Times New Roman" w:eastAsia="Times New Roman" w:hAnsi="Times New Roman" w:cs="Times New Roman"/>
          <w:color w:val="000000"/>
          <w:sz w:val="24"/>
          <w:szCs w:val="24"/>
        </w:rPr>
        <w:t xml:space="preserve">Ekspansīvās sūnu sugas biotopā </w:t>
      </w:r>
      <w:proofErr w:type="spellStart"/>
      <w:r w:rsidRPr="00761A23">
        <w:rPr>
          <w:rFonts w:ascii="Times New Roman" w:eastAsia="Times New Roman" w:hAnsi="Times New Roman" w:cs="Times New Roman"/>
          <w:color w:val="000000"/>
          <w:sz w:val="24"/>
          <w:szCs w:val="24"/>
        </w:rPr>
        <w:t>nepāŗsniedz</w:t>
      </w:r>
      <w:proofErr w:type="spellEnd"/>
      <w:r w:rsidRPr="00761A23">
        <w:rPr>
          <w:rFonts w:ascii="Times New Roman" w:eastAsia="Times New Roman" w:hAnsi="Times New Roman" w:cs="Times New Roman"/>
          <w:color w:val="000000"/>
          <w:sz w:val="24"/>
          <w:szCs w:val="24"/>
        </w:rPr>
        <w:t xml:space="preserve"> 24% (tikai 6230*, 6270* 2.var.);</w:t>
      </w:r>
    </w:p>
    <w:p w14:paraId="73E576D1" w14:textId="77777777" w:rsidR="0001458C" w:rsidRPr="00761A23" w:rsidRDefault="0001458C" w:rsidP="009F6EBE">
      <w:pPr>
        <w:numPr>
          <w:ilvl w:val="0"/>
          <w:numId w:val="14"/>
        </w:numPr>
        <w:spacing w:before="100" w:beforeAutospacing="1" w:after="100" w:afterAutospacing="1"/>
        <w:jc w:val="both"/>
        <w:rPr>
          <w:rFonts w:ascii="Times New Roman" w:eastAsia="Times New Roman" w:hAnsi="Times New Roman" w:cs="Times New Roman"/>
          <w:color w:val="000000"/>
          <w:sz w:val="24"/>
          <w:szCs w:val="24"/>
        </w:rPr>
      </w:pPr>
      <w:r w:rsidRPr="00761A23">
        <w:rPr>
          <w:rFonts w:ascii="Times New Roman" w:eastAsia="Times New Roman" w:hAnsi="Times New Roman" w:cs="Times New Roman"/>
          <w:color w:val="000000"/>
          <w:sz w:val="24"/>
          <w:szCs w:val="24"/>
        </w:rPr>
        <w:t>Nav nepieciešami atjaunošanas pasākumi (</w:t>
      </w:r>
      <w:proofErr w:type="spellStart"/>
      <w:r w:rsidRPr="00761A23">
        <w:rPr>
          <w:rFonts w:ascii="Times New Roman" w:eastAsia="Times New Roman" w:hAnsi="Times New Roman" w:cs="Times New Roman"/>
          <w:color w:val="000000"/>
          <w:sz w:val="24"/>
          <w:szCs w:val="24"/>
        </w:rPr>
        <w:t>max</w:t>
      </w:r>
      <w:proofErr w:type="spellEnd"/>
      <w:r w:rsidRPr="00761A23">
        <w:rPr>
          <w:rFonts w:ascii="Times New Roman" w:eastAsia="Times New Roman" w:hAnsi="Times New Roman" w:cs="Times New Roman"/>
          <w:color w:val="000000"/>
          <w:sz w:val="24"/>
          <w:szCs w:val="24"/>
        </w:rPr>
        <w:t xml:space="preserve"> 1 pasākums ir pieļaujams);</w:t>
      </w:r>
    </w:p>
    <w:p w14:paraId="450C2530" w14:textId="77777777" w:rsidR="0001458C" w:rsidRPr="00761A23" w:rsidRDefault="0001458C" w:rsidP="009F6EBE">
      <w:pPr>
        <w:numPr>
          <w:ilvl w:val="0"/>
          <w:numId w:val="14"/>
        </w:numPr>
        <w:spacing w:before="100" w:beforeAutospacing="1" w:after="100" w:afterAutospacing="1"/>
        <w:jc w:val="both"/>
        <w:rPr>
          <w:rFonts w:ascii="Times New Roman" w:eastAsia="Times New Roman" w:hAnsi="Times New Roman" w:cs="Times New Roman"/>
          <w:color w:val="000000"/>
          <w:sz w:val="24"/>
          <w:szCs w:val="24"/>
        </w:rPr>
      </w:pPr>
      <w:r w:rsidRPr="00761A23">
        <w:rPr>
          <w:rFonts w:ascii="Times New Roman" w:eastAsia="Times New Roman" w:hAnsi="Times New Roman" w:cs="Times New Roman"/>
          <w:color w:val="000000"/>
          <w:sz w:val="24"/>
          <w:szCs w:val="24"/>
        </w:rPr>
        <w:t>Nav nepieciešama krūmu ciršana/novākšana;</w:t>
      </w:r>
    </w:p>
    <w:p w14:paraId="7DFB869D" w14:textId="43E44F60" w:rsidR="0001458C" w:rsidRPr="00761A23" w:rsidRDefault="0001458C" w:rsidP="009F6EBE">
      <w:pPr>
        <w:numPr>
          <w:ilvl w:val="0"/>
          <w:numId w:val="14"/>
        </w:numPr>
        <w:spacing w:before="100" w:beforeAutospacing="1" w:after="100" w:afterAutospacing="1"/>
        <w:jc w:val="both"/>
        <w:rPr>
          <w:rFonts w:ascii="Times New Roman" w:eastAsia="Times New Roman" w:hAnsi="Times New Roman" w:cs="Times New Roman"/>
          <w:color w:val="000000"/>
          <w:sz w:val="24"/>
          <w:szCs w:val="24"/>
        </w:rPr>
      </w:pPr>
      <w:r w:rsidRPr="00761A23">
        <w:rPr>
          <w:rFonts w:ascii="Times New Roman" w:eastAsia="Times New Roman" w:hAnsi="Times New Roman" w:cs="Times New Roman"/>
          <w:color w:val="000000"/>
          <w:sz w:val="24"/>
          <w:szCs w:val="24"/>
        </w:rPr>
        <w:t xml:space="preserve">Mitras </w:t>
      </w:r>
      <w:proofErr w:type="spellStart"/>
      <w:r w:rsidRPr="00761A23">
        <w:rPr>
          <w:rFonts w:ascii="Times New Roman" w:eastAsia="Times New Roman" w:hAnsi="Times New Roman" w:cs="Times New Roman"/>
          <w:color w:val="000000"/>
          <w:sz w:val="24"/>
          <w:szCs w:val="24"/>
        </w:rPr>
        <w:t>ieplakas</w:t>
      </w:r>
      <w:proofErr w:type="spellEnd"/>
      <w:r w:rsidRPr="00761A23">
        <w:rPr>
          <w:rFonts w:ascii="Times New Roman" w:eastAsia="Times New Roman" w:hAnsi="Times New Roman" w:cs="Times New Roman"/>
          <w:color w:val="000000"/>
          <w:sz w:val="24"/>
          <w:szCs w:val="24"/>
        </w:rPr>
        <w:t xml:space="preserve"> (6510 2.var., 6270* 3.var., 6210, 6450</w:t>
      </w:r>
      <w:r w:rsidR="002B5DB2">
        <w:rPr>
          <w:rFonts w:ascii="Times New Roman" w:eastAsia="Times New Roman" w:hAnsi="Times New Roman" w:cs="Times New Roman"/>
          <w:color w:val="000000"/>
          <w:sz w:val="24"/>
          <w:szCs w:val="24"/>
        </w:rPr>
        <w:t>)</w:t>
      </w:r>
      <w:r w:rsidR="00DC0FCC">
        <w:rPr>
          <w:rFonts w:ascii="Times New Roman" w:eastAsia="Times New Roman" w:hAnsi="Times New Roman" w:cs="Times New Roman"/>
          <w:color w:val="000000"/>
          <w:sz w:val="24"/>
          <w:szCs w:val="24"/>
        </w:rPr>
        <w:t>;</w:t>
      </w:r>
    </w:p>
    <w:p w14:paraId="35682F9E" w14:textId="77777777" w:rsidR="0001458C" w:rsidRPr="00761A23" w:rsidRDefault="0001458C" w:rsidP="009F6EBE">
      <w:pPr>
        <w:numPr>
          <w:ilvl w:val="0"/>
          <w:numId w:val="14"/>
        </w:numPr>
        <w:spacing w:before="100" w:beforeAutospacing="1" w:after="100" w:afterAutospacing="1"/>
        <w:jc w:val="both"/>
        <w:rPr>
          <w:rFonts w:ascii="Times New Roman" w:eastAsia="Times New Roman" w:hAnsi="Times New Roman" w:cs="Times New Roman"/>
          <w:color w:val="000000"/>
          <w:sz w:val="24"/>
          <w:szCs w:val="24"/>
        </w:rPr>
      </w:pPr>
      <w:r w:rsidRPr="00761A23">
        <w:rPr>
          <w:rFonts w:ascii="Times New Roman" w:eastAsia="Times New Roman" w:hAnsi="Times New Roman" w:cs="Times New Roman"/>
          <w:color w:val="000000"/>
          <w:sz w:val="24"/>
          <w:szCs w:val="24"/>
        </w:rPr>
        <w:t>Ciņi, cūku rakumu, kurmji, skudru pūžņi nav sastopami, vai ir sastopams tikai viena ietekme;</w:t>
      </w:r>
    </w:p>
    <w:p w14:paraId="78F7A087" w14:textId="77777777" w:rsidR="0001458C" w:rsidRPr="00761A23" w:rsidRDefault="0001458C" w:rsidP="009F6EBE">
      <w:pPr>
        <w:numPr>
          <w:ilvl w:val="0"/>
          <w:numId w:val="14"/>
        </w:numPr>
        <w:spacing w:before="100" w:beforeAutospacing="1" w:after="100" w:afterAutospacing="1"/>
        <w:jc w:val="both"/>
        <w:rPr>
          <w:rFonts w:ascii="Times New Roman" w:eastAsia="Times New Roman" w:hAnsi="Times New Roman" w:cs="Times New Roman"/>
          <w:color w:val="000000"/>
          <w:sz w:val="24"/>
          <w:szCs w:val="24"/>
        </w:rPr>
      </w:pPr>
      <w:r w:rsidRPr="00761A23">
        <w:rPr>
          <w:rFonts w:ascii="Times New Roman" w:eastAsia="Times New Roman" w:hAnsi="Times New Roman" w:cs="Times New Roman"/>
          <w:color w:val="000000"/>
          <w:sz w:val="24"/>
          <w:szCs w:val="24"/>
        </w:rPr>
        <w:t>Zālājā sastopami visas trīs topogrāfijas elementi (no anketas);</w:t>
      </w:r>
    </w:p>
    <w:p w14:paraId="4ED65CF8" w14:textId="77777777" w:rsidR="0001458C" w:rsidRPr="00761A23" w:rsidRDefault="0001458C" w:rsidP="009F6EBE">
      <w:pPr>
        <w:numPr>
          <w:ilvl w:val="0"/>
          <w:numId w:val="14"/>
        </w:numPr>
        <w:spacing w:before="100" w:beforeAutospacing="1" w:after="100" w:afterAutospacing="1"/>
        <w:jc w:val="both"/>
        <w:rPr>
          <w:rFonts w:ascii="Times New Roman" w:eastAsia="Times New Roman" w:hAnsi="Times New Roman" w:cs="Times New Roman"/>
          <w:color w:val="000000"/>
          <w:sz w:val="24"/>
          <w:szCs w:val="24"/>
        </w:rPr>
      </w:pPr>
      <w:r w:rsidRPr="00761A23">
        <w:rPr>
          <w:rFonts w:ascii="Times New Roman" w:eastAsia="Times New Roman" w:hAnsi="Times New Roman" w:cs="Times New Roman"/>
          <w:color w:val="000000"/>
          <w:sz w:val="24"/>
          <w:szCs w:val="24"/>
        </w:rPr>
        <w:t>Biotopā sastopami vismaz 3 mitruma klases (biotopiem 6210, 6510 1.var., 6450 2.var., 6450 1.var.) </w:t>
      </w:r>
    </w:p>
    <w:p w14:paraId="10B96EBD" w14:textId="77777777" w:rsidR="0001458C" w:rsidRPr="00761A23" w:rsidRDefault="0001458C" w:rsidP="009F6EBE">
      <w:pPr>
        <w:numPr>
          <w:ilvl w:val="0"/>
          <w:numId w:val="14"/>
        </w:numPr>
        <w:spacing w:before="100" w:beforeAutospacing="1" w:after="100" w:afterAutospacing="1"/>
        <w:jc w:val="both"/>
        <w:rPr>
          <w:rFonts w:ascii="Times New Roman" w:eastAsia="Times New Roman" w:hAnsi="Times New Roman" w:cs="Times New Roman"/>
          <w:color w:val="000000"/>
          <w:sz w:val="24"/>
          <w:szCs w:val="24"/>
        </w:rPr>
      </w:pPr>
      <w:r w:rsidRPr="00761A23">
        <w:rPr>
          <w:rFonts w:ascii="Times New Roman" w:eastAsia="Times New Roman" w:hAnsi="Times New Roman" w:cs="Times New Roman"/>
          <w:color w:val="000000"/>
          <w:sz w:val="24"/>
          <w:szCs w:val="24"/>
        </w:rPr>
        <w:t>Dabisko zālāju sugas biotopā (skaits, skaits*summa) - katram biotopu veidam savi cipari (izņemto 6430)</w:t>
      </w:r>
    </w:p>
    <w:p w14:paraId="34D9F791" w14:textId="77777777" w:rsidR="0001458C" w:rsidRPr="00761A23" w:rsidRDefault="0001458C" w:rsidP="009F6EBE">
      <w:pPr>
        <w:numPr>
          <w:ilvl w:val="0"/>
          <w:numId w:val="14"/>
        </w:numPr>
        <w:spacing w:before="100" w:beforeAutospacing="1" w:after="100" w:afterAutospacing="1"/>
        <w:jc w:val="both"/>
        <w:rPr>
          <w:rFonts w:ascii="Times New Roman" w:eastAsia="Times New Roman" w:hAnsi="Times New Roman" w:cs="Times New Roman"/>
          <w:color w:val="000000"/>
          <w:sz w:val="24"/>
          <w:szCs w:val="24"/>
        </w:rPr>
      </w:pPr>
      <w:r w:rsidRPr="00761A23">
        <w:rPr>
          <w:rFonts w:ascii="Times New Roman" w:eastAsia="Times New Roman" w:hAnsi="Times New Roman" w:cs="Times New Roman"/>
          <w:color w:val="000000"/>
          <w:sz w:val="24"/>
          <w:szCs w:val="24"/>
        </w:rPr>
        <w:t>Dabisko zālāju sugas parauglaukumā (skaits*summa) - katram biotopu veidam savi cipari (izņemot 6430)</w:t>
      </w:r>
    </w:p>
    <w:p w14:paraId="28FB4447" w14:textId="77777777" w:rsidR="0001458C" w:rsidRPr="00761A23" w:rsidRDefault="0001458C" w:rsidP="009F6EBE">
      <w:pPr>
        <w:numPr>
          <w:ilvl w:val="0"/>
          <w:numId w:val="14"/>
        </w:numPr>
        <w:spacing w:before="100" w:beforeAutospacing="1" w:after="100" w:afterAutospacing="1"/>
        <w:jc w:val="both"/>
        <w:rPr>
          <w:rFonts w:ascii="Times New Roman" w:eastAsia="Times New Roman" w:hAnsi="Times New Roman" w:cs="Times New Roman"/>
          <w:color w:val="000000"/>
          <w:sz w:val="24"/>
          <w:szCs w:val="24"/>
        </w:rPr>
      </w:pPr>
      <w:r w:rsidRPr="00761A23">
        <w:rPr>
          <w:rFonts w:ascii="Times New Roman" w:eastAsia="Times New Roman" w:hAnsi="Times New Roman" w:cs="Times New Roman"/>
          <w:color w:val="000000"/>
          <w:sz w:val="24"/>
          <w:szCs w:val="24"/>
        </w:rPr>
        <w:t>Bebri, grāvji nav (tikai biotopam 6430);</w:t>
      </w:r>
    </w:p>
    <w:p w14:paraId="4A772006" w14:textId="77777777" w:rsidR="0001458C" w:rsidRPr="00761A23" w:rsidRDefault="0001458C" w:rsidP="009F6EBE">
      <w:pPr>
        <w:numPr>
          <w:ilvl w:val="0"/>
          <w:numId w:val="14"/>
        </w:numPr>
        <w:spacing w:before="100" w:beforeAutospacing="1" w:after="100" w:afterAutospacing="1"/>
        <w:jc w:val="both"/>
        <w:rPr>
          <w:rFonts w:ascii="Times New Roman" w:eastAsia="Times New Roman" w:hAnsi="Times New Roman" w:cs="Times New Roman"/>
          <w:color w:val="000000"/>
          <w:sz w:val="24"/>
          <w:szCs w:val="24"/>
        </w:rPr>
      </w:pPr>
      <w:r w:rsidRPr="00761A23">
        <w:rPr>
          <w:rFonts w:ascii="Times New Roman" w:eastAsia="Times New Roman" w:hAnsi="Times New Roman" w:cs="Times New Roman"/>
          <w:color w:val="000000"/>
          <w:sz w:val="24"/>
          <w:szCs w:val="24"/>
        </w:rPr>
        <w:t>Pali, viļņi ir (tikai biotopam 6430);</w:t>
      </w:r>
    </w:p>
    <w:p w14:paraId="571463EA" w14:textId="36B62D04" w:rsidR="0001458C" w:rsidRPr="0001458C" w:rsidRDefault="00A304CE" w:rsidP="009F6EBE">
      <w:pPr>
        <w:numPr>
          <w:ilvl w:val="0"/>
          <w:numId w:val="14"/>
        </w:numPr>
        <w:spacing w:before="100" w:beforeAutospacing="1" w:after="100" w:afterAutospacing="1"/>
        <w:jc w:val="both"/>
        <w:rPr>
          <w:rFonts w:ascii="Times New Roman" w:hAnsi="Times New Roman" w:cs="Times New Roman"/>
          <w:sz w:val="24"/>
          <w:szCs w:val="24"/>
        </w:rPr>
      </w:pPr>
      <w:r>
        <w:rPr>
          <w:rFonts w:ascii="Times New Roman" w:eastAsia="Times New Roman" w:hAnsi="Times New Roman" w:cs="Times New Roman"/>
          <w:color w:val="000000"/>
          <w:sz w:val="24"/>
          <w:szCs w:val="24"/>
        </w:rPr>
        <w:t>A</w:t>
      </w:r>
      <w:r w:rsidR="0001458C" w:rsidRPr="00761A23">
        <w:rPr>
          <w:rFonts w:ascii="Times New Roman" w:eastAsia="Times New Roman" w:hAnsi="Times New Roman" w:cs="Times New Roman"/>
          <w:color w:val="000000"/>
          <w:sz w:val="24"/>
          <w:szCs w:val="24"/>
        </w:rPr>
        <w:t xml:space="preserve">tvasinātie </w:t>
      </w:r>
      <w:r>
        <w:rPr>
          <w:rFonts w:ascii="Times New Roman" w:eastAsia="Times New Roman" w:hAnsi="Times New Roman" w:cs="Times New Roman"/>
          <w:color w:val="000000"/>
          <w:sz w:val="24"/>
          <w:szCs w:val="24"/>
        </w:rPr>
        <w:t>indeksi</w:t>
      </w:r>
      <w:r w:rsidR="0001458C" w:rsidRPr="00761A23">
        <w:rPr>
          <w:rFonts w:ascii="Times New Roman" w:eastAsia="Times New Roman" w:hAnsi="Times New Roman" w:cs="Times New Roman"/>
          <w:color w:val="000000"/>
          <w:sz w:val="24"/>
          <w:szCs w:val="24"/>
        </w:rPr>
        <w:t>- Šenona indekss, platlapju-graudzāļu attiecības, indeksi, kas raksturo augu sabiedrības (</w:t>
      </w:r>
      <w:proofErr w:type="spellStart"/>
      <w:r w:rsidR="0001458C" w:rsidRPr="00870FFC">
        <w:rPr>
          <w:rFonts w:ascii="Times New Roman" w:eastAsia="Times New Roman" w:hAnsi="Times New Roman" w:cs="Times New Roman"/>
          <w:i/>
          <w:iCs/>
          <w:color w:val="000000"/>
          <w:sz w:val="24"/>
          <w:szCs w:val="24"/>
        </w:rPr>
        <w:t>Nadrus</w:t>
      </w:r>
      <w:proofErr w:type="spellEnd"/>
      <w:r w:rsidR="0001458C" w:rsidRPr="00870FFC">
        <w:rPr>
          <w:rFonts w:ascii="Times New Roman" w:eastAsia="Times New Roman" w:hAnsi="Times New Roman" w:cs="Times New Roman"/>
          <w:i/>
          <w:iCs/>
          <w:color w:val="000000"/>
          <w:sz w:val="24"/>
          <w:szCs w:val="24"/>
        </w:rPr>
        <w:t xml:space="preserve">, </w:t>
      </w:r>
      <w:proofErr w:type="spellStart"/>
      <w:r w:rsidR="0001458C" w:rsidRPr="00870FFC">
        <w:rPr>
          <w:rFonts w:ascii="Times New Roman" w:eastAsia="Times New Roman" w:hAnsi="Times New Roman" w:cs="Times New Roman"/>
          <w:i/>
          <w:iCs/>
          <w:color w:val="000000"/>
          <w:sz w:val="24"/>
          <w:szCs w:val="24"/>
        </w:rPr>
        <w:t>Cynosurion</w:t>
      </w:r>
      <w:proofErr w:type="spellEnd"/>
      <w:r w:rsidR="0001458C" w:rsidRPr="00870FFC">
        <w:rPr>
          <w:rFonts w:ascii="Times New Roman" w:eastAsia="Times New Roman" w:hAnsi="Times New Roman" w:cs="Times New Roman"/>
          <w:i/>
          <w:iCs/>
          <w:color w:val="000000"/>
          <w:sz w:val="24"/>
          <w:szCs w:val="24"/>
        </w:rPr>
        <w:t xml:space="preserve">, </w:t>
      </w:r>
      <w:proofErr w:type="spellStart"/>
      <w:r w:rsidR="0001458C" w:rsidRPr="00870FFC">
        <w:rPr>
          <w:rFonts w:ascii="Times New Roman" w:eastAsia="Times New Roman" w:hAnsi="Times New Roman" w:cs="Times New Roman"/>
          <w:i/>
          <w:iCs/>
          <w:color w:val="000000"/>
          <w:sz w:val="24"/>
          <w:szCs w:val="24"/>
        </w:rPr>
        <w:t>Calthion</w:t>
      </w:r>
      <w:proofErr w:type="spellEnd"/>
      <w:r w:rsidR="0001458C" w:rsidRPr="00870FFC">
        <w:rPr>
          <w:rFonts w:ascii="Times New Roman" w:eastAsia="Times New Roman" w:hAnsi="Times New Roman" w:cs="Times New Roman"/>
          <w:i/>
          <w:iCs/>
          <w:color w:val="000000"/>
          <w:sz w:val="24"/>
          <w:szCs w:val="24"/>
        </w:rPr>
        <w:t xml:space="preserve">, </w:t>
      </w:r>
      <w:proofErr w:type="spellStart"/>
      <w:r w:rsidR="0001458C" w:rsidRPr="00870FFC">
        <w:rPr>
          <w:rFonts w:ascii="Times New Roman" w:eastAsia="Times New Roman" w:hAnsi="Times New Roman" w:cs="Times New Roman"/>
          <w:i/>
          <w:iCs/>
          <w:color w:val="000000"/>
          <w:sz w:val="24"/>
          <w:szCs w:val="24"/>
        </w:rPr>
        <w:t>Molinion</w:t>
      </w:r>
      <w:proofErr w:type="spellEnd"/>
      <w:r w:rsidR="0001458C" w:rsidRPr="00761A23">
        <w:rPr>
          <w:rFonts w:ascii="Times New Roman" w:eastAsia="Times New Roman" w:hAnsi="Times New Roman" w:cs="Times New Roman"/>
          <w:color w:val="000000"/>
          <w:sz w:val="24"/>
          <w:szCs w:val="24"/>
        </w:rPr>
        <w:t xml:space="preserve">), </w:t>
      </w:r>
      <w:proofErr w:type="spellStart"/>
      <w:r w:rsidR="0001458C" w:rsidRPr="00761A23">
        <w:rPr>
          <w:rFonts w:ascii="Times New Roman" w:eastAsia="Times New Roman" w:hAnsi="Times New Roman" w:cs="Times New Roman"/>
          <w:color w:val="000000"/>
          <w:sz w:val="24"/>
          <w:szCs w:val="24"/>
        </w:rPr>
        <w:t>Ellenberga</w:t>
      </w:r>
      <w:proofErr w:type="spellEnd"/>
      <w:r w:rsidR="0001458C" w:rsidRPr="00761A23">
        <w:rPr>
          <w:rFonts w:ascii="Times New Roman" w:eastAsia="Times New Roman" w:hAnsi="Times New Roman" w:cs="Times New Roman"/>
          <w:color w:val="000000"/>
          <w:sz w:val="24"/>
          <w:szCs w:val="24"/>
        </w:rPr>
        <w:t xml:space="preserve"> vērtības N, M, R </w:t>
      </w:r>
    </w:p>
    <w:p w14:paraId="10A4F370" w14:textId="77777777" w:rsidR="00C62ECB" w:rsidRPr="00870FFC" w:rsidRDefault="00C62ECB" w:rsidP="009F6EBE">
      <w:pPr>
        <w:pStyle w:val="ListParagraph"/>
        <w:spacing w:line="276" w:lineRule="auto"/>
        <w:jc w:val="both"/>
        <w:rPr>
          <w:b/>
          <w:bCs/>
        </w:rPr>
      </w:pPr>
    </w:p>
    <w:p w14:paraId="7778CACB" w14:textId="17ED961F" w:rsidR="00F81842" w:rsidRPr="00870FFC" w:rsidRDefault="00F81842" w:rsidP="009F6EBE">
      <w:pPr>
        <w:pStyle w:val="ListParagraph"/>
        <w:spacing w:line="276" w:lineRule="auto"/>
        <w:jc w:val="both"/>
        <w:rPr>
          <w:b/>
          <w:bCs/>
        </w:rPr>
      </w:pPr>
      <w:r w:rsidRPr="00870FFC">
        <w:rPr>
          <w:b/>
          <w:bCs/>
        </w:rPr>
        <w:t>Meža biotopi</w:t>
      </w:r>
    </w:p>
    <w:p w14:paraId="00C2BA4C" w14:textId="77777777" w:rsidR="00486B4F" w:rsidRDefault="00486B4F" w:rsidP="009F6EBE">
      <w:pPr>
        <w:jc w:val="both"/>
        <w:rPr>
          <w:rFonts w:ascii="Times New Roman" w:hAnsi="Times New Roman" w:cs="Times New Roman"/>
          <w:color w:val="000000"/>
          <w:sz w:val="24"/>
          <w:szCs w:val="24"/>
        </w:rPr>
      </w:pPr>
    </w:p>
    <w:p w14:paraId="7008BA51" w14:textId="1339238B" w:rsidR="00F81842" w:rsidRPr="00486B4F" w:rsidRDefault="00A963A9" w:rsidP="009F6EBE">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Meža biotopu kvalitātes novērtēšanas </w:t>
      </w:r>
      <w:r w:rsidR="00F81842" w:rsidRPr="00486B4F">
        <w:rPr>
          <w:rFonts w:ascii="Times New Roman" w:hAnsi="Times New Roman" w:cs="Times New Roman"/>
          <w:color w:val="000000"/>
          <w:sz w:val="24"/>
          <w:szCs w:val="24"/>
        </w:rPr>
        <w:t xml:space="preserve">algoritmā izmantoti struktūru raksturojumi, kā arī dati par atsevišķām – biotopus raksturojošām, retām, aizsargājamām, ekspansīvām un </w:t>
      </w:r>
      <w:proofErr w:type="spellStart"/>
      <w:r w:rsidR="00F81842" w:rsidRPr="00486B4F">
        <w:rPr>
          <w:rFonts w:ascii="Times New Roman" w:hAnsi="Times New Roman" w:cs="Times New Roman"/>
          <w:color w:val="000000"/>
          <w:sz w:val="24"/>
          <w:szCs w:val="24"/>
        </w:rPr>
        <w:t>invazīvām</w:t>
      </w:r>
      <w:proofErr w:type="spellEnd"/>
      <w:r w:rsidR="00F81842" w:rsidRPr="00486B4F">
        <w:rPr>
          <w:rFonts w:ascii="Times New Roman" w:hAnsi="Times New Roman" w:cs="Times New Roman"/>
          <w:color w:val="000000"/>
          <w:sz w:val="24"/>
          <w:szCs w:val="24"/>
        </w:rPr>
        <w:t xml:space="preserve"> sugām. </w:t>
      </w:r>
      <w:r w:rsidR="00F81842" w:rsidRPr="00486B4F">
        <w:rPr>
          <w:rFonts w:ascii="Times New Roman" w:hAnsi="Times New Roman" w:cs="Times New Roman"/>
          <w:sz w:val="24"/>
          <w:szCs w:val="24"/>
        </w:rPr>
        <w:t xml:space="preserve">Kvalitātes aprēķināšanā visvairāk tiek izmantoti parametri, kas saistīti ar biotopam raksturīgajiem dabiskajiem procesiem un atspoguļoti dabiskiem mežiem raksturīgo struktūru apjomos (mirusī koksne, bioloģiski veci koki, </w:t>
      </w:r>
      <w:proofErr w:type="spellStart"/>
      <w:r w:rsidR="00F81842" w:rsidRPr="00486B4F">
        <w:rPr>
          <w:rFonts w:ascii="Times New Roman" w:hAnsi="Times New Roman" w:cs="Times New Roman"/>
          <w:sz w:val="24"/>
          <w:szCs w:val="24"/>
        </w:rPr>
        <w:t>dažādvecuma</w:t>
      </w:r>
      <w:proofErr w:type="spellEnd"/>
      <w:r w:rsidR="00F81842" w:rsidRPr="00486B4F">
        <w:rPr>
          <w:rFonts w:ascii="Times New Roman" w:hAnsi="Times New Roman" w:cs="Times New Roman"/>
          <w:sz w:val="24"/>
          <w:szCs w:val="24"/>
        </w:rPr>
        <w:t xml:space="preserve"> audze, atvērumi u.tml.)</w:t>
      </w:r>
    </w:p>
    <w:p w14:paraId="19E096E9" w14:textId="003FBCB0" w:rsidR="00F81842" w:rsidRDefault="00F81842" w:rsidP="007C557B">
      <w:pPr>
        <w:pStyle w:val="Teksts"/>
        <w:spacing w:line="276" w:lineRule="auto"/>
        <w:rPr>
          <w:szCs w:val="24"/>
        </w:rPr>
      </w:pPr>
      <w:r w:rsidRPr="00486B4F">
        <w:rPr>
          <w:szCs w:val="24"/>
        </w:rPr>
        <w:lastRenderedPageBreak/>
        <w:t xml:space="preserve">Kvalitātes algoritms tika izstrādāts </w:t>
      </w:r>
      <w:r w:rsidR="00B34E14">
        <w:rPr>
          <w:szCs w:val="24"/>
        </w:rPr>
        <w:t>visiem</w:t>
      </w:r>
      <w:r w:rsidRPr="00486B4F">
        <w:rPr>
          <w:szCs w:val="24"/>
        </w:rPr>
        <w:t xml:space="preserve"> meža biotopiem, </w:t>
      </w:r>
      <w:r w:rsidR="00B34E14">
        <w:rPr>
          <w:szCs w:val="24"/>
        </w:rPr>
        <w:t xml:space="preserve"> kā arī  biotopam </w:t>
      </w:r>
      <w:r w:rsidRPr="00486B4F">
        <w:rPr>
          <w:szCs w:val="24"/>
        </w:rPr>
        <w:t>2180 Mežainas piejūras kāpas</w:t>
      </w:r>
      <w:r w:rsidR="00B34E14">
        <w:rPr>
          <w:szCs w:val="24"/>
        </w:rPr>
        <w:t>, kas</w:t>
      </w:r>
      <w:r w:rsidRPr="00486B4F">
        <w:rPr>
          <w:szCs w:val="24"/>
        </w:rPr>
        <w:t xml:space="preserve"> ietilpst Piejūras un iekšzemes kāpu biotopu grupā. Lai nodalītu nozīmīgākās biotopu kvalitāti ietekmējošās pazīmes, izmantoja galveno komponentu analīzi (PCA). Tā tika veikta katram biotopam atsevišķi. Analīzei izmantotajā datu tabulā ievietotas sākotnējā algoritmā izmantotās punktos pārvērstās vērtības. Nākamajā etapā veica </w:t>
      </w:r>
      <w:proofErr w:type="spellStart"/>
      <w:r w:rsidRPr="00486B4F">
        <w:rPr>
          <w:szCs w:val="24"/>
        </w:rPr>
        <w:t>loģistisko</w:t>
      </w:r>
      <w:proofErr w:type="spellEnd"/>
      <w:r w:rsidRPr="00486B4F">
        <w:rPr>
          <w:szCs w:val="24"/>
        </w:rPr>
        <w:t xml:space="preserve"> regresiju (GLM), kā atkarīgo mainīgo izmantojot PCA pirmās ass vērtības (</w:t>
      </w:r>
      <w:proofErr w:type="spellStart"/>
      <w:r w:rsidRPr="00486B4F">
        <w:rPr>
          <w:rStyle w:val="Angliski"/>
          <w:szCs w:val="24"/>
          <w:lang w:val="lv-LV"/>
        </w:rPr>
        <w:t>scores</w:t>
      </w:r>
      <w:proofErr w:type="spellEnd"/>
      <w:r w:rsidRPr="00486B4F">
        <w:rPr>
          <w:szCs w:val="24"/>
        </w:rPr>
        <w:t>). Kā neatkarīgie mainīgie pakāpeniski tika pievienoti atsevišķi parametri, veidojot modeli, kur visi koeficienti ir būtiski. Izvēlēts modelis ar zemāko AIC vērtību. Savstarpēji korelējoši faktori netika atmesti. Atmesti tika faktori, kuriem neparādījās saistība ar kvalitātes gradientu. Visi būtiskie faktori turpmāk tika izmantoti algoritmā.</w:t>
      </w:r>
    </w:p>
    <w:p w14:paraId="4CBCCF8A" w14:textId="77777777" w:rsidR="007B4B70" w:rsidRPr="00486B4F" w:rsidRDefault="007B4B70" w:rsidP="009F6EBE">
      <w:pPr>
        <w:pStyle w:val="Teksts"/>
        <w:spacing w:line="276" w:lineRule="auto"/>
        <w:ind w:left="360"/>
        <w:rPr>
          <w:szCs w:val="24"/>
        </w:rPr>
      </w:pPr>
    </w:p>
    <w:p w14:paraId="580A2842" w14:textId="3A9C6320" w:rsidR="00F81842" w:rsidRPr="00486B4F" w:rsidRDefault="00F81842" w:rsidP="00E15390">
      <w:pPr>
        <w:jc w:val="both"/>
        <w:rPr>
          <w:rFonts w:ascii="Times New Roman" w:hAnsi="Times New Roman" w:cs="Times New Roman"/>
          <w:sz w:val="24"/>
          <w:szCs w:val="24"/>
        </w:rPr>
      </w:pPr>
      <w:r w:rsidRPr="00486B4F">
        <w:rPr>
          <w:rFonts w:ascii="Times New Roman" w:hAnsi="Times New Roman" w:cs="Times New Roman"/>
          <w:sz w:val="24"/>
          <w:szCs w:val="24"/>
        </w:rPr>
        <w:t xml:space="preserve">Salīdzinājumā ar </w:t>
      </w:r>
      <w:r w:rsidR="007B4B70">
        <w:rPr>
          <w:rFonts w:ascii="Times New Roman" w:hAnsi="Times New Roman" w:cs="Times New Roman"/>
          <w:sz w:val="24"/>
          <w:szCs w:val="24"/>
        </w:rPr>
        <w:t xml:space="preserve">indikatīvo </w:t>
      </w:r>
      <w:r w:rsidRPr="00486B4F">
        <w:rPr>
          <w:rFonts w:ascii="Times New Roman" w:hAnsi="Times New Roman" w:cs="Times New Roman"/>
          <w:sz w:val="24"/>
          <w:szCs w:val="24"/>
        </w:rPr>
        <w:t xml:space="preserve">ekspertu vērtējumu anketās, </w:t>
      </w:r>
      <w:r w:rsidR="00143A37">
        <w:rPr>
          <w:rFonts w:ascii="Times New Roman" w:hAnsi="Times New Roman" w:cs="Times New Roman"/>
          <w:sz w:val="24"/>
          <w:szCs w:val="24"/>
        </w:rPr>
        <w:t xml:space="preserve">kvalitātes </w:t>
      </w:r>
      <w:r w:rsidRPr="00486B4F">
        <w:rPr>
          <w:rFonts w:ascii="Times New Roman" w:hAnsi="Times New Roman" w:cs="Times New Roman"/>
          <w:sz w:val="24"/>
          <w:szCs w:val="24"/>
        </w:rPr>
        <w:t>vērtējum</w:t>
      </w:r>
      <w:r w:rsidR="00143A37">
        <w:rPr>
          <w:rFonts w:ascii="Times New Roman" w:hAnsi="Times New Roman" w:cs="Times New Roman"/>
          <w:sz w:val="24"/>
          <w:szCs w:val="24"/>
        </w:rPr>
        <w:t>i</w:t>
      </w:r>
      <w:r w:rsidRPr="00486B4F">
        <w:rPr>
          <w:rFonts w:ascii="Times New Roman" w:hAnsi="Times New Roman" w:cs="Times New Roman"/>
          <w:sz w:val="24"/>
          <w:szCs w:val="24"/>
        </w:rPr>
        <w:t xml:space="preserve"> pēc algoritma pārsvarā ir nedaudz augstāki</w:t>
      </w:r>
      <w:r w:rsidR="00143A37">
        <w:rPr>
          <w:rFonts w:ascii="Times New Roman" w:hAnsi="Times New Roman" w:cs="Times New Roman"/>
          <w:sz w:val="24"/>
          <w:szCs w:val="24"/>
        </w:rPr>
        <w:t xml:space="preserve"> nekā anketās norādītie ekspertu indikatīvie vērtējumi</w:t>
      </w:r>
      <w:r w:rsidRPr="00486B4F">
        <w:rPr>
          <w:rFonts w:ascii="Times New Roman" w:hAnsi="Times New Roman" w:cs="Times New Roman"/>
          <w:sz w:val="24"/>
          <w:szCs w:val="24"/>
        </w:rPr>
        <w:t>. Lielākās atšķirības ir biotopiem 9010* – vairāk izcilu vērtējumu (20,3 % pret 7,8 %), mazāk labu; 9050 – vairāk izcilu vērtējumu (25,9 % pret 6,8 %), mazāk labu un vidēju. Zemāks vērtējums ir biotopa 91T0 gadījumā. Lai gan izcilu vērtējumu ir vairāk, vairāk ir arī zemi vērtējumi (39,9 % pret 15,5 %).</w:t>
      </w:r>
    </w:p>
    <w:p w14:paraId="2C2FC10E" w14:textId="2BC993D5" w:rsidR="00F81842" w:rsidRPr="00486B4F" w:rsidRDefault="00642A8A" w:rsidP="00E15390">
      <w:pPr>
        <w:jc w:val="both"/>
        <w:rPr>
          <w:rFonts w:ascii="Times New Roman" w:hAnsi="Times New Roman" w:cs="Times New Roman"/>
          <w:sz w:val="24"/>
          <w:szCs w:val="24"/>
        </w:rPr>
      </w:pPr>
      <w:r w:rsidRPr="00486B4F">
        <w:rPr>
          <w:rFonts w:ascii="Times New Roman" w:hAnsi="Times New Roman" w:cs="Times New Roman"/>
          <w:sz w:val="24"/>
          <w:szCs w:val="24"/>
        </w:rPr>
        <w:t>Salīdzinot</w:t>
      </w:r>
      <w:r w:rsidR="00F81842" w:rsidRPr="00486B4F">
        <w:rPr>
          <w:rFonts w:ascii="Times New Roman" w:hAnsi="Times New Roman" w:cs="Times New Roman"/>
          <w:sz w:val="24"/>
          <w:szCs w:val="24"/>
        </w:rPr>
        <w:t xml:space="preserve"> ar citiem meža biotopu veidiem, 9010* un 9020</w:t>
      </w:r>
      <w:r w:rsidR="00143A37">
        <w:rPr>
          <w:rFonts w:ascii="Times New Roman" w:hAnsi="Times New Roman" w:cs="Times New Roman"/>
          <w:sz w:val="24"/>
          <w:szCs w:val="24"/>
        </w:rPr>
        <w:t>*</w:t>
      </w:r>
      <w:r w:rsidR="00F81842" w:rsidRPr="00486B4F">
        <w:rPr>
          <w:rFonts w:ascii="Times New Roman" w:hAnsi="Times New Roman" w:cs="Times New Roman"/>
          <w:sz w:val="24"/>
          <w:szCs w:val="24"/>
        </w:rPr>
        <w:t xml:space="preserve"> biotopiem ir </w:t>
      </w:r>
      <w:r w:rsidR="00143A37" w:rsidRPr="00486B4F">
        <w:rPr>
          <w:rFonts w:ascii="Times New Roman" w:hAnsi="Times New Roman" w:cs="Times New Roman"/>
          <w:sz w:val="24"/>
          <w:szCs w:val="24"/>
        </w:rPr>
        <w:t>proporcionāli daudz labā</w:t>
      </w:r>
      <w:r w:rsidR="00143A37">
        <w:rPr>
          <w:rFonts w:ascii="Times New Roman" w:hAnsi="Times New Roman" w:cs="Times New Roman"/>
          <w:sz w:val="24"/>
          <w:szCs w:val="24"/>
        </w:rPr>
        <w:t>kā</w:t>
      </w:r>
      <w:r w:rsidR="00143A37" w:rsidRPr="00486B4F">
        <w:rPr>
          <w:rFonts w:ascii="Times New Roman" w:hAnsi="Times New Roman" w:cs="Times New Roman"/>
          <w:sz w:val="24"/>
          <w:szCs w:val="24"/>
        </w:rPr>
        <w:t xml:space="preserve"> kvalitāte</w:t>
      </w:r>
      <w:r w:rsidR="00143A37">
        <w:rPr>
          <w:rFonts w:ascii="Times New Roman" w:hAnsi="Times New Roman" w:cs="Times New Roman"/>
          <w:sz w:val="24"/>
          <w:szCs w:val="24"/>
        </w:rPr>
        <w:t xml:space="preserve">, </w:t>
      </w:r>
      <w:r w:rsidR="00143A37" w:rsidRPr="00486B4F">
        <w:rPr>
          <w:rFonts w:ascii="Times New Roman" w:hAnsi="Times New Roman" w:cs="Times New Roman"/>
          <w:sz w:val="24"/>
          <w:szCs w:val="24"/>
        </w:rPr>
        <w:t xml:space="preserve"> </w:t>
      </w:r>
      <w:r w:rsidR="00143A37">
        <w:rPr>
          <w:rFonts w:ascii="Times New Roman" w:hAnsi="Times New Roman" w:cs="Times New Roman"/>
          <w:sz w:val="24"/>
          <w:szCs w:val="24"/>
        </w:rPr>
        <w:t>jo</w:t>
      </w:r>
      <w:r w:rsidR="00F81842" w:rsidRPr="00486B4F">
        <w:rPr>
          <w:rFonts w:ascii="Times New Roman" w:hAnsi="Times New Roman" w:cs="Times New Roman"/>
          <w:sz w:val="24"/>
          <w:szCs w:val="24"/>
        </w:rPr>
        <w:t xml:space="preserve"> jau biotopa minimālajos kvalitātes kritērijos ietverta prasība par atbilstību dabiska meža biotopa kvalitātei, kas saistīta ar dabiskiem mežiem raksturīgu struktūru un bioloģiski vecu koku klātbūtni mežaudzē. Daļai meža biotopu šī prasība nav pamatnosacījums, tāpēc biotopi 9010</w:t>
      </w:r>
      <w:r w:rsidR="00143A37">
        <w:rPr>
          <w:rFonts w:ascii="Times New Roman" w:hAnsi="Times New Roman" w:cs="Times New Roman"/>
          <w:sz w:val="24"/>
          <w:szCs w:val="24"/>
        </w:rPr>
        <w:t>*</w:t>
      </w:r>
      <w:r w:rsidR="00F81842" w:rsidRPr="00486B4F">
        <w:rPr>
          <w:rFonts w:ascii="Times New Roman" w:hAnsi="Times New Roman" w:cs="Times New Roman"/>
          <w:sz w:val="24"/>
          <w:szCs w:val="24"/>
        </w:rPr>
        <w:t xml:space="preserve"> un 9020</w:t>
      </w:r>
      <w:r w:rsidR="00143A37">
        <w:rPr>
          <w:rFonts w:ascii="Times New Roman" w:hAnsi="Times New Roman" w:cs="Times New Roman"/>
          <w:sz w:val="24"/>
          <w:szCs w:val="24"/>
        </w:rPr>
        <w:t>*</w:t>
      </w:r>
      <w:r w:rsidR="00F81842" w:rsidRPr="00486B4F">
        <w:rPr>
          <w:rFonts w:ascii="Times New Roman" w:hAnsi="Times New Roman" w:cs="Times New Roman"/>
          <w:sz w:val="24"/>
          <w:szCs w:val="24"/>
        </w:rPr>
        <w:t xml:space="preserve"> būs ar augstāku kvalitāti, jo tajos vienmēr būs dabiskiem mežiem raksturīgās struktūras, kuras tiek izmantotas kvalitātes noteikšanas algoritmā. Tā kā visiem biotopiem tiek izmantots viens algoritms, tad tas nozīme, ka, jo vairāk šo būtisko struktūru, jo labāka biotopa kvalitāte. Tas izskaidro lielo labas kvalitātes biotopu proporciju šiem biotopiem, salīdzinot ar citiem biotopu veidiem (piemēram, 9060, 91T0, 9180</w:t>
      </w:r>
      <w:r w:rsidR="00143A37">
        <w:rPr>
          <w:rFonts w:ascii="Times New Roman" w:hAnsi="Times New Roman" w:cs="Times New Roman"/>
          <w:sz w:val="24"/>
          <w:szCs w:val="24"/>
        </w:rPr>
        <w:t>*</w:t>
      </w:r>
      <w:r w:rsidR="00F81842" w:rsidRPr="00486B4F">
        <w:rPr>
          <w:rFonts w:ascii="Times New Roman" w:hAnsi="Times New Roman" w:cs="Times New Roman"/>
          <w:sz w:val="24"/>
          <w:szCs w:val="24"/>
        </w:rPr>
        <w:t xml:space="preserve">, kam nosakošā ir </w:t>
      </w:r>
      <w:proofErr w:type="spellStart"/>
      <w:r w:rsidR="00F81842" w:rsidRPr="00486B4F">
        <w:rPr>
          <w:rFonts w:ascii="Times New Roman" w:hAnsi="Times New Roman" w:cs="Times New Roman"/>
          <w:sz w:val="24"/>
          <w:szCs w:val="24"/>
        </w:rPr>
        <w:t>ģeomorfoloģija</w:t>
      </w:r>
      <w:proofErr w:type="spellEnd"/>
      <w:r w:rsidR="00F81842" w:rsidRPr="00486B4F">
        <w:rPr>
          <w:rFonts w:ascii="Times New Roman" w:hAnsi="Times New Roman" w:cs="Times New Roman"/>
          <w:sz w:val="24"/>
          <w:szCs w:val="24"/>
        </w:rPr>
        <w:t xml:space="preserve">). </w:t>
      </w:r>
    </w:p>
    <w:p w14:paraId="7CF7192A" w14:textId="77777777" w:rsidR="001C5BA9" w:rsidRPr="00486B4F" w:rsidRDefault="001C5BA9" w:rsidP="009F6EBE">
      <w:pPr>
        <w:jc w:val="both"/>
        <w:rPr>
          <w:rFonts w:ascii="Times New Roman" w:hAnsi="Times New Roman" w:cs="Times New Roman"/>
          <w:sz w:val="24"/>
          <w:szCs w:val="24"/>
        </w:rPr>
      </w:pPr>
    </w:p>
    <w:p w14:paraId="1CE7C16D" w14:textId="7D528337" w:rsidR="00084853" w:rsidRPr="00486B4F" w:rsidRDefault="00084853" w:rsidP="009F6EBE">
      <w:pPr>
        <w:jc w:val="both"/>
        <w:rPr>
          <w:rFonts w:ascii="Times New Roman" w:eastAsiaTheme="minorEastAsia" w:hAnsi="Times New Roman" w:cs="Times New Roman"/>
          <w:b/>
          <w:sz w:val="24"/>
          <w:szCs w:val="24"/>
        </w:rPr>
      </w:pPr>
      <w:r w:rsidRPr="00486B4F">
        <w:rPr>
          <w:rFonts w:ascii="Times New Roman" w:eastAsiaTheme="minorEastAsia" w:hAnsi="Times New Roman" w:cs="Times New Roman"/>
          <w:b/>
          <w:sz w:val="24"/>
          <w:szCs w:val="24"/>
        </w:rPr>
        <w:br w:type="page"/>
      </w:r>
    </w:p>
    <w:p w14:paraId="29FAFA01" w14:textId="0F572309" w:rsidR="005628B9" w:rsidRDefault="005628B9" w:rsidP="009F6EBE">
      <w:pPr>
        <w:ind w:left="360"/>
        <w:jc w:val="both"/>
        <w:rPr>
          <w:rFonts w:ascii="Times New Roman" w:eastAsiaTheme="minorEastAsia" w:hAnsi="Times New Roman" w:cs="Times New Roman"/>
          <w:b/>
          <w:sz w:val="24"/>
          <w:szCs w:val="24"/>
        </w:rPr>
      </w:pPr>
      <w:r w:rsidRPr="00DC5429">
        <w:rPr>
          <w:rFonts w:ascii="Times New Roman" w:eastAsiaTheme="minorEastAsia" w:hAnsi="Times New Roman" w:cs="Times New Roman"/>
          <w:b/>
          <w:sz w:val="24"/>
          <w:szCs w:val="24"/>
        </w:rPr>
        <w:lastRenderedPageBreak/>
        <w:t>Sugu vērtējums</w:t>
      </w:r>
    </w:p>
    <w:p w14:paraId="347557D0" w14:textId="573A6368" w:rsidR="00E15390" w:rsidRPr="00534D5F" w:rsidRDefault="00A23E50" w:rsidP="009F6EBE">
      <w:pPr>
        <w:ind w:left="360"/>
        <w:jc w:val="both"/>
        <w:rPr>
          <w:rFonts w:ascii="Times New Roman" w:eastAsiaTheme="minorEastAsia" w:hAnsi="Times New Roman" w:cs="Times New Roman"/>
          <w:sz w:val="24"/>
          <w:szCs w:val="24"/>
        </w:rPr>
      </w:pPr>
      <w:r>
        <w:rPr>
          <w:noProof/>
        </w:rPr>
        <w:drawing>
          <wp:inline distT="0" distB="0" distL="0" distR="0" wp14:anchorId="760468DD" wp14:editId="2237EF8E">
            <wp:extent cx="4572000" cy="2695575"/>
            <wp:effectExtent l="0" t="0" r="0" b="9525"/>
            <wp:docPr id="290987222" name="Chart 1">
              <a:extLst xmlns:a="http://schemas.openxmlformats.org/drawingml/2006/main">
                <a:ext uri="{FF2B5EF4-FFF2-40B4-BE49-F238E27FC236}">
                  <a16:creationId xmlns:a16="http://schemas.microsoft.com/office/drawing/2014/main" id="{A404C713-8EFF-FA09-2EBA-44ED81BA587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E3E2CF2" w14:textId="343665D8" w:rsidR="00534D5F" w:rsidRDefault="00534D5F" w:rsidP="009F6EBE">
      <w:pPr>
        <w:ind w:left="360"/>
        <w:jc w:val="both"/>
        <w:rPr>
          <w:rFonts w:ascii="Times New Roman" w:eastAsiaTheme="minorEastAsia" w:hAnsi="Times New Roman" w:cs="Times New Roman"/>
          <w:i/>
          <w:sz w:val="24"/>
          <w:szCs w:val="24"/>
        </w:rPr>
      </w:pPr>
    </w:p>
    <w:p w14:paraId="229C1001" w14:textId="4A12A9BA" w:rsidR="005628B9" w:rsidRDefault="00090204" w:rsidP="009F6EBE">
      <w:pPr>
        <w:ind w:left="360"/>
        <w:jc w:val="both"/>
        <w:rPr>
          <w:rFonts w:ascii="Times New Roman" w:eastAsiaTheme="minorEastAsia" w:hAnsi="Times New Roman" w:cs="Times New Roman"/>
          <w:iCs/>
          <w:sz w:val="24"/>
          <w:szCs w:val="24"/>
        </w:rPr>
      </w:pPr>
      <w:r>
        <w:rPr>
          <w:rFonts w:ascii="Times New Roman" w:eastAsiaTheme="minorEastAsia" w:hAnsi="Times New Roman" w:cs="Times New Roman"/>
          <w:i/>
          <w:sz w:val="24"/>
          <w:szCs w:val="24"/>
        </w:rPr>
        <w:t>5</w:t>
      </w:r>
      <w:r w:rsidR="00DC5429" w:rsidRPr="00DC5429">
        <w:rPr>
          <w:rFonts w:ascii="Times New Roman" w:eastAsiaTheme="minorEastAsia" w:hAnsi="Times New Roman" w:cs="Times New Roman"/>
          <w:i/>
          <w:sz w:val="24"/>
          <w:szCs w:val="24"/>
        </w:rPr>
        <w:t>.attēls. Sugu aizsardzības stāvokļa kopvērtējums</w:t>
      </w:r>
      <w:r w:rsidR="00676B7C">
        <w:rPr>
          <w:rFonts w:ascii="Times New Roman" w:eastAsiaTheme="minorEastAsia" w:hAnsi="Times New Roman" w:cs="Times New Roman"/>
          <w:i/>
          <w:sz w:val="24"/>
          <w:szCs w:val="24"/>
        </w:rPr>
        <w:t xml:space="preserve"> 2019.-2024 .gadā</w:t>
      </w:r>
      <w:r w:rsidR="00DC5429" w:rsidRPr="00DC5429">
        <w:rPr>
          <w:rFonts w:ascii="Times New Roman" w:eastAsiaTheme="minorEastAsia" w:hAnsi="Times New Roman" w:cs="Times New Roman"/>
          <w:i/>
          <w:sz w:val="24"/>
          <w:szCs w:val="24"/>
        </w:rPr>
        <w:t xml:space="preserve">. </w:t>
      </w:r>
    </w:p>
    <w:p w14:paraId="7D2AEECA" w14:textId="77777777" w:rsidR="007317D9" w:rsidRDefault="007317D9" w:rsidP="009F6EBE">
      <w:pPr>
        <w:ind w:left="360"/>
        <w:jc w:val="both"/>
        <w:rPr>
          <w:rFonts w:ascii="Times New Roman" w:eastAsiaTheme="minorEastAsia" w:hAnsi="Times New Roman" w:cs="Times New Roman"/>
          <w:iCs/>
          <w:sz w:val="24"/>
          <w:szCs w:val="24"/>
        </w:rPr>
      </w:pPr>
    </w:p>
    <w:p w14:paraId="725963FD" w14:textId="3051BD75" w:rsidR="007317D9" w:rsidRPr="004B27FD" w:rsidRDefault="007317D9" w:rsidP="00474BFA">
      <w:pPr>
        <w:jc w:val="both"/>
        <w:rPr>
          <w:rFonts w:ascii="Times New Roman" w:eastAsiaTheme="minorEastAsia" w:hAnsi="Times New Roman" w:cs="Times New Roman"/>
          <w:sz w:val="24"/>
          <w:szCs w:val="24"/>
        </w:rPr>
      </w:pPr>
      <w:r>
        <w:rPr>
          <w:rFonts w:ascii="Times New Roman" w:eastAsiaTheme="minorEastAsia" w:hAnsi="Times New Roman" w:cs="Times New Roman"/>
          <w:iCs/>
          <w:sz w:val="24"/>
          <w:szCs w:val="24"/>
        </w:rPr>
        <w:t xml:space="preserve">2019.-2024. gadā labvēlīgā aizsardzības stāvoklī bija </w:t>
      </w:r>
      <w:r w:rsidR="00A23E50">
        <w:rPr>
          <w:rFonts w:ascii="Times New Roman" w:eastAsiaTheme="minorEastAsia" w:hAnsi="Times New Roman" w:cs="Times New Roman"/>
          <w:iCs/>
          <w:sz w:val="24"/>
          <w:szCs w:val="24"/>
        </w:rPr>
        <w:t xml:space="preserve">36 </w:t>
      </w:r>
      <w:r>
        <w:rPr>
          <w:rFonts w:ascii="Times New Roman" w:eastAsiaTheme="minorEastAsia" w:hAnsi="Times New Roman" w:cs="Times New Roman"/>
          <w:iCs/>
          <w:sz w:val="24"/>
          <w:szCs w:val="24"/>
        </w:rPr>
        <w:t xml:space="preserve">% sugu, 39% aizsardzības stāvoklis bija nelabvēlīgs – nepietiekošs, 13% sugu  </w:t>
      </w:r>
      <w:r w:rsidRPr="00C1784D">
        <w:rPr>
          <w:rFonts w:ascii="Times New Roman" w:eastAsiaTheme="minorEastAsia" w:hAnsi="Times New Roman" w:cs="Times New Roman"/>
          <w:iCs/>
          <w:sz w:val="24"/>
          <w:szCs w:val="24"/>
        </w:rPr>
        <w:t xml:space="preserve">aizsardzības stāvoklis vērtēts kā nelabvēlīgs – slikts, savukārt </w:t>
      </w:r>
      <w:r w:rsidR="00B05DF6" w:rsidRPr="00C1784D">
        <w:rPr>
          <w:rFonts w:ascii="Times New Roman" w:eastAsiaTheme="minorEastAsia" w:hAnsi="Times New Roman" w:cs="Times New Roman"/>
          <w:iCs/>
          <w:sz w:val="24"/>
          <w:szCs w:val="24"/>
        </w:rPr>
        <w:t>12</w:t>
      </w:r>
      <w:r w:rsidRPr="00C1784D">
        <w:rPr>
          <w:rFonts w:ascii="Times New Roman" w:eastAsiaTheme="minorEastAsia" w:hAnsi="Times New Roman" w:cs="Times New Roman"/>
          <w:iCs/>
          <w:sz w:val="24"/>
          <w:szCs w:val="24"/>
        </w:rPr>
        <w:t>% sug</w:t>
      </w:r>
      <w:r w:rsidR="00310765" w:rsidRPr="00C1784D">
        <w:rPr>
          <w:rFonts w:ascii="Times New Roman" w:eastAsiaTheme="minorEastAsia" w:hAnsi="Times New Roman" w:cs="Times New Roman"/>
          <w:iCs/>
          <w:sz w:val="24"/>
          <w:szCs w:val="24"/>
        </w:rPr>
        <w:t>u</w:t>
      </w:r>
      <w:r w:rsidRPr="00C1784D">
        <w:rPr>
          <w:rFonts w:ascii="Times New Roman" w:eastAsiaTheme="minorEastAsia" w:hAnsi="Times New Roman" w:cs="Times New Roman"/>
          <w:iCs/>
          <w:sz w:val="24"/>
          <w:szCs w:val="24"/>
        </w:rPr>
        <w:t xml:space="preserve"> aizsardzības stāvoklis nav zināms. </w:t>
      </w:r>
      <w:r w:rsidRPr="00C1784D">
        <w:rPr>
          <w:rFonts w:ascii="Times New Roman" w:eastAsiaTheme="minorEastAsia" w:hAnsi="Times New Roman" w:cs="Times New Roman"/>
          <w:sz w:val="24"/>
          <w:szCs w:val="24"/>
        </w:rPr>
        <w:t xml:space="preserve">Kopumā aizsardzības stāvoklis nav mainījies </w:t>
      </w:r>
      <w:r w:rsidR="001C150C" w:rsidRPr="00C1784D">
        <w:rPr>
          <w:rFonts w:ascii="Times New Roman" w:eastAsiaTheme="minorEastAsia" w:hAnsi="Times New Roman" w:cs="Times New Roman"/>
          <w:sz w:val="24"/>
          <w:szCs w:val="24"/>
        </w:rPr>
        <w:t>76</w:t>
      </w:r>
      <w:r w:rsidRPr="00C1784D">
        <w:rPr>
          <w:rFonts w:ascii="Times New Roman" w:eastAsiaTheme="minorEastAsia" w:hAnsi="Times New Roman" w:cs="Times New Roman"/>
          <w:sz w:val="24"/>
          <w:szCs w:val="24"/>
        </w:rPr>
        <w:t xml:space="preserve">% </w:t>
      </w:r>
      <w:r w:rsidR="00310765" w:rsidRPr="00C1784D">
        <w:rPr>
          <w:rFonts w:ascii="Times New Roman" w:eastAsiaTheme="minorEastAsia" w:hAnsi="Times New Roman" w:cs="Times New Roman"/>
          <w:sz w:val="24"/>
          <w:szCs w:val="24"/>
        </w:rPr>
        <w:t>sugu</w:t>
      </w:r>
      <w:r w:rsidRPr="00C1784D">
        <w:rPr>
          <w:rFonts w:ascii="Times New Roman" w:eastAsiaTheme="minorEastAsia" w:hAnsi="Times New Roman" w:cs="Times New Roman"/>
          <w:sz w:val="24"/>
          <w:szCs w:val="24"/>
        </w:rPr>
        <w:t xml:space="preserve">, tai skaitā labvēlīgā </w:t>
      </w:r>
      <w:r w:rsidR="004C24CC" w:rsidRPr="00C1784D">
        <w:rPr>
          <w:rFonts w:ascii="Times New Roman" w:eastAsiaTheme="minorEastAsia" w:hAnsi="Times New Roman" w:cs="Times New Roman"/>
          <w:sz w:val="24"/>
          <w:szCs w:val="24"/>
        </w:rPr>
        <w:t xml:space="preserve">aizsardzības </w:t>
      </w:r>
      <w:r w:rsidRPr="00C1784D">
        <w:rPr>
          <w:rFonts w:ascii="Times New Roman" w:eastAsiaTheme="minorEastAsia" w:hAnsi="Times New Roman" w:cs="Times New Roman"/>
          <w:sz w:val="24"/>
          <w:szCs w:val="24"/>
        </w:rPr>
        <w:t>stāvoklī gan šajā, gan iepriekšējā ziņojumā tika vērtēt</w:t>
      </w:r>
      <w:r w:rsidR="006A6C73" w:rsidRPr="00C1784D">
        <w:rPr>
          <w:rFonts w:ascii="Times New Roman" w:eastAsiaTheme="minorEastAsia" w:hAnsi="Times New Roman" w:cs="Times New Roman"/>
          <w:sz w:val="24"/>
          <w:szCs w:val="24"/>
        </w:rPr>
        <w:t>as</w:t>
      </w:r>
      <w:r w:rsidRPr="00C1784D">
        <w:rPr>
          <w:rFonts w:ascii="Times New Roman" w:eastAsiaTheme="minorEastAsia" w:hAnsi="Times New Roman" w:cs="Times New Roman"/>
          <w:sz w:val="24"/>
          <w:szCs w:val="24"/>
        </w:rPr>
        <w:t xml:space="preserve"> 3</w:t>
      </w:r>
      <w:r w:rsidR="006A6C73" w:rsidRPr="00C1784D">
        <w:rPr>
          <w:rFonts w:ascii="Times New Roman" w:eastAsiaTheme="minorEastAsia" w:hAnsi="Times New Roman" w:cs="Times New Roman"/>
          <w:sz w:val="24"/>
          <w:szCs w:val="24"/>
        </w:rPr>
        <w:t>6</w:t>
      </w:r>
      <w:r w:rsidRPr="00C1784D">
        <w:rPr>
          <w:rFonts w:ascii="Times New Roman" w:eastAsiaTheme="minorEastAsia" w:hAnsi="Times New Roman" w:cs="Times New Roman"/>
          <w:sz w:val="24"/>
          <w:szCs w:val="24"/>
        </w:rPr>
        <w:t xml:space="preserve"> </w:t>
      </w:r>
      <w:r w:rsidR="006A6C73" w:rsidRPr="00C1784D">
        <w:rPr>
          <w:rFonts w:ascii="Times New Roman" w:eastAsiaTheme="minorEastAsia" w:hAnsi="Times New Roman" w:cs="Times New Roman"/>
          <w:sz w:val="24"/>
          <w:szCs w:val="24"/>
        </w:rPr>
        <w:t>sugas</w:t>
      </w:r>
      <w:r w:rsidRPr="00C1784D">
        <w:rPr>
          <w:rFonts w:ascii="Times New Roman" w:eastAsiaTheme="minorEastAsia" w:hAnsi="Times New Roman" w:cs="Times New Roman"/>
          <w:sz w:val="24"/>
          <w:szCs w:val="24"/>
        </w:rPr>
        <w:t xml:space="preserve">. Stabili nelabvēlīgs – nepietiekošs aizsardzības stāvokļa vērtējums ir </w:t>
      </w:r>
      <w:r w:rsidR="006A6C73" w:rsidRPr="00C1784D">
        <w:rPr>
          <w:rFonts w:ascii="Times New Roman" w:eastAsiaTheme="minorEastAsia" w:hAnsi="Times New Roman" w:cs="Times New Roman"/>
          <w:sz w:val="24"/>
          <w:szCs w:val="24"/>
        </w:rPr>
        <w:t>3</w:t>
      </w:r>
      <w:r w:rsidR="00BC5C5C" w:rsidRPr="002C633E">
        <w:rPr>
          <w:rFonts w:ascii="Times New Roman" w:eastAsiaTheme="minorEastAsia" w:hAnsi="Times New Roman" w:cs="Times New Roman"/>
          <w:sz w:val="24"/>
          <w:szCs w:val="24"/>
        </w:rPr>
        <w:t>5</w:t>
      </w:r>
      <w:r w:rsidRPr="00C1784D">
        <w:rPr>
          <w:rFonts w:ascii="Times New Roman" w:eastAsiaTheme="minorEastAsia" w:hAnsi="Times New Roman" w:cs="Times New Roman"/>
          <w:sz w:val="24"/>
          <w:szCs w:val="24"/>
        </w:rPr>
        <w:t xml:space="preserve"> </w:t>
      </w:r>
      <w:r w:rsidR="006A6C73" w:rsidRPr="00C1784D">
        <w:rPr>
          <w:rFonts w:ascii="Times New Roman" w:eastAsiaTheme="minorEastAsia" w:hAnsi="Times New Roman" w:cs="Times New Roman"/>
          <w:sz w:val="24"/>
          <w:szCs w:val="24"/>
        </w:rPr>
        <w:t>sugām</w:t>
      </w:r>
      <w:r w:rsidRPr="00C1784D">
        <w:rPr>
          <w:rFonts w:ascii="Times New Roman" w:eastAsiaTheme="minorEastAsia" w:hAnsi="Times New Roman" w:cs="Times New Roman"/>
          <w:sz w:val="24"/>
          <w:szCs w:val="24"/>
        </w:rPr>
        <w:t xml:space="preserve">, savukārt </w:t>
      </w:r>
      <w:r w:rsidR="006A6C73" w:rsidRPr="00C1784D">
        <w:rPr>
          <w:rFonts w:ascii="Times New Roman" w:eastAsiaTheme="minorEastAsia" w:hAnsi="Times New Roman" w:cs="Times New Roman"/>
          <w:sz w:val="24"/>
          <w:szCs w:val="24"/>
        </w:rPr>
        <w:t>1</w:t>
      </w:r>
      <w:r w:rsidR="005008DA" w:rsidRPr="002C633E">
        <w:rPr>
          <w:rFonts w:ascii="Times New Roman" w:eastAsiaTheme="minorEastAsia" w:hAnsi="Times New Roman" w:cs="Times New Roman"/>
          <w:sz w:val="24"/>
          <w:szCs w:val="24"/>
        </w:rPr>
        <w:t>2</w:t>
      </w:r>
      <w:r w:rsidRPr="00C1784D">
        <w:rPr>
          <w:rFonts w:ascii="Times New Roman" w:eastAsiaTheme="minorEastAsia" w:hAnsi="Times New Roman" w:cs="Times New Roman"/>
          <w:sz w:val="24"/>
          <w:szCs w:val="24"/>
        </w:rPr>
        <w:t xml:space="preserve"> </w:t>
      </w:r>
      <w:r w:rsidR="006A6C73" w:rsidRPr="00C1784D">
        <w:rPr>
          <w:rFonts w:ascii="Times New Roman" w:eastAsiaTheme="minorEastAsia" w:hAnsi="Times New Roman" w:cs="Times New Roman"/>
          <w:sz w:val="24"/>
          <w:szCs w:val="24"/>
        </w:rPr>
        <w:t>sug</w:t>
      </w:r>
      <w:r w:rsidR="00063DD0" w:rsidRPr="00C1784D">
        <w:rPr>
          <w:rFonts w:ascii="Times New Roman" w:eastAsiaTheme="minorEastAsia" w:hAnsi="Times New Roman" w:cs="Times New Roman"/>
          <w:sz w:val="24"/>
          <w:szCs w:val="24"/>
        </w:rPr>
        <w:t>as</w:t>
      </w:r>
      <w:r w:rsidRPr="00C1784D">
        <w:rPr>
          <w:rFonts w:ascii="Times New Roman" w:eastAsiaTheme="minorEastAsia" w:hAnsi="Times New Roman" w:cs="Times New Roman"/>
          <w:sz w:val="24"/>
          <w:szCs w:val="24"/>
        </w:rPr>
        <w:t xml:space="preserve"> ir stabili nelabvēlīgā - sliktā stāvoklī. </w:t>
      </w:r>
      <w:r w:rsidR="00063DD0" w:rsidRPr="00C1784D">
        <w:rPr>
          <w:rFonts w:ascii="Times New Roman" w:eastAsiaTheme="minorEastAsia" w:hAnsi="Times New Roman" w:cs="Times New Roman"/>
          <w:sz w:val="24"/>
          <w:szCs w:val="24"/>
        </w:rPr>
        <w:t>Līdzīgi kā biotopiem</w:t>
      </w:r>
      <w:r w:rsidRPr="00C1784D">
        <w:rPr>
          <w:rFonts w:ascii="Times New Roman" w:eastAsiaTheme="minorEastAsia" w:hAnsi="Times New Roman" w:cs="Times New Roman"/>
          <w:sz w:val="24"/>
          <w:szCs w:val="24"/>
        </w:rPr>
        <w:t xml:space="preserve">, </w:t>
      </w:r>
      <w:r w:rsidR="00063DD0" w:rsidRPr="00C1784D">
        <w:rPr>
          <w:rFonts w:ascii="Times New Roman" w:eastAsiaTheme="minorEastAsia" w:hAnsi="Times New Roman" w:cs="Times New Roman"/>
          <w:sz w:val="24"/>
          <w:szCs w:val="24"/>
        </w:rPr>
        <w:t>v</w:t>
      </w:r>
      <w:r w:rsidRPr="00C1784D">
        <w:rPr>
          <w:rFonts w:ascii="Times New Roman" w:eastAsiaTheme="minorEastAsia" w:hAnsi="Times New Roman" w:cs="Times New Roman"/>
          <w:sz w:val="24"/>
          <w:szCs w:val="24"/>
        </w:rPr>
        <w:t>ērtējuma stabilitāte</w:t>
      </w:r>
      <w:r w:rsidRPr="004B27FD">
        <w:rPr>
          <w:rFonts w:ascii="Times New Roman" w:eastAsiaTheme="minorEastAsia" w:hAnsi="Times New Roman" w:cs="Times New Roman"/>
          <w:sz w:val="24"/>
          <w:szCs w:val="24"/>
        </w:rPr>
        <w:t xml:space="preserve"> liecina par ilglaicīgu vienādu izpratni par </w:t>
      </w:r>
      <w:r w:rsidR="00063DD0">
        <w:rPr>
          <w:rFonts w:ascii="Times New Roman" w:eastAsiaTheme="minorEastAsia" w:hAnsi="Times New Roman" w:cs="Times New Roman"/>
          <w:sz w:val="24"/>
          <w:szCs w:val="24"/>
        </w:rPr>
        <w:t>sugas</w:t>
      </w:r>
      <w:r w:rsidR="002041B3">
        <w:rPr>
          <w:rFonts w:ascii="Times New Roman" w:eastAsiaTheme="minorEastAsia" w:hAnsi="Times New Roman" w:cs="Times New Roman"/>
          <w:sz w:val="24"/>
          <w:szCs w:val="24"/>
        </w:rPr>
        <w:t xml:space="preserve"> dzīvotnēm, populāciju ekoloģiju un tendencēm, </w:t>
      </w:r>
      <w:r w:rsidRPr="004B27FD">
        <w:rPr>
          <w:rFonts w:ascii="Times New Roman" w:eastAsiaTheme="minorEastAsia" w:hAnsi="Times New Roman" w:cs="Times New Roman"/>
          <w:sz w:val="24"/>
          <w:szCs w:val="24"/>
        </w:rPr>
        <w:t xml:space="preserve">vai gluži otrādi, ilgstoši nav pietiekami daudz informācijas par </w:t>
      </w:r>
      <w:r w:rsidR="002041B3">
        <w:rPr>
          <w:rFonts w:ascii="Times New Roman" w:eastAsiaTheme="minorEastAsia" w:hAnsi="Times New Roman" w:cs="Times New Roman"/>
          <w:sz w:val="24"/>
          <w:szCs w:val="24"/>
        </w:rPr>
        <w:t>sugu</w:t>
      </w:r>
      <w:r w:rsidRPr="004B27FD">
        <w:rPr>
          <w:rFonts w:ascii="Times New Roman" w:eastAsiaTheme="minorEastAsia" w:hAnsi="Times New Roman" w:cs="Times New Roman"/>
          <w:sz w:val="24"/>
          <w:szCs w:val="24"/>
        </w:rPr>
        <w:t xml:space="preserve"> u.tml. </w:t>
      </w:r>
    </w:p>
    <w:p w14:paraId="6A5DD785" w14:textId="6FD0858C" w:rsidR="007317D9" w:rsidRDefault="007317D9" w:rsidP="007317D9">
      <w:pPr>
        <w:jc w:val="both"/>
        <w:rPr>
          <w:rFonts w:ascii="Times New Roman" w:eastAsiaTheme="minorEastAsia" w:hAnsi="Times New Roman" w:cs="Times New Roman"/>
          <w:iCs/>
          <w:sz w:val="24"/>
          <w:szCs w:val="24"/>
        </w:rPr>
      </w:pPr>
      <w:r>
        <w:rPr>
          <w:rFonts w:ascii="Times New Roman" w:eastAsiaTheme="minorEastAsia" w:hAnsi="Times New Roman" w:cs="Times New Roman"/>
          <w:iCs/>
          <w:sz w:val="24"/>
          <w:szCs w:val="24"/>
        </w:rPr>
        <w:t xml:space="preserve">2019.-2024. gadā aizsardzības stāvoklis ir uzlabojies </w:t>
      </w:r>
      <w:r w:rsidR="00F21AE0">
        <w:rPr>
          <w:rFonts w:ascii="Times New Roman" w:eastAsiaTheme="minorEastAsia" w:hAnsi="Times New Roman" w:cs="Times New Roman"/>
          <w:iCs/>
          <w:sz w:val="24"/>
          <w:szCs w:val="24"/>
        </w:rPr>
        <w:t>10</w:t>
      </w:r>
      <w:r>
        <w:rPr>
          <w:rFonts w:ascii="Times New Roman" w:eastAsiaTheme="minorEastAsia" w:hAnsi="Times New Roman" w:cs="Times New Roman"/>
          <w:iCs/>
          <w:sz w:val="24"/>
          <w:szCs w:val="24"/>
        </w:rPr>
        <w:t xml:space="preserve"> </w:t>
      </w:r>
      <w:r w:rsidR="00F21AE0">
        <w:rPr>
          <w:rFonts w:ascii="Times New Roman" w:eastAsiaTheme="minorEastAsia" w:hAnsi="Times New Roman" w:cs="Times New Roman"/>
          <w:iCs/>
          <w:sz w:val="24"/>
          <w:szCs w:val="24"/>
        </w:rPr>
        <w:t>sugām</w:t>
      </w:r>
      <w:r>
        <w:rPr>
          <w:rFonts w:ascii="Times New Roman" w:eastAsiaTheme="minorEastAsia" w:hAnsi="Times New Roman" w:cs="Times New Roman"/>
          <w:iCs/>
          <w:sz w:val="24"/>
          <w:szCs w:val="24"/>
        </w:rPr>
        <w:t xml:space="preserve">, tai skaitā </w:t>
      </w:r>
      <w:r w:rsidR="00F21AE0">
        <w:rPr>
          <w:rFonts w:ascii="Times New Roman" w:eastAsiaTheme="minorEastAsia" w:hAnsi="Times New Roman" w:cs="Times New Roman"/>
          <w:iCs/>
          <w:sz w:val="24"/>
          <w:szCs w:val="24"/>
        </w:rPr>
        <w:t>6</w:t>
      </w:r>
      <w:r w:rsidR="0013177B">
        <w:rPr>
          <w:rFonts w:ascii="Times New Roman" w:eastAsiaTheme="minorEastAsia" w:hAnsi="Times New Roman" w:cs="Times New Roman"/>
          <w:iCs/>
          <w:sz w:val="24"/>
          <w:szCs w:val="24"/>
        </w:rPr>
        <w:t xml:space="preserve"> sugām</w:t>
      </w:r>
      <w:r>
        <w:rPr>
          <w:rFonts w:ascii="Times New Roman" w:eastAsiaTheme="minorEastAsia" w:hAnsi="Times New Roman" w:cs="Times New Roman"/>
          <w:iCs/>
          <w:sz w:val="24"/>
          <w:szCs w:val="24"/>
        </w:rPr>
        <w:t xml:space="preserve"> aizsardzības stāvok</w:t>
      </w:r>
      <w:r w:rsidR="00F37146">
        <w:rPr>
          <w:rFonts w:ascii="Times New Roman" w:eastAsiaTheme="minorEastAsia" w:hAnsi="Times New Roman" w:cs="Times New Roman"/>
          <w:iCs/>
          <w:sz w:val="24"/>
          <w:szCs w:val="24"/>
        </w:rPr>
        <w:t xml:space="preserve">ļa vērtējums ir </w:t>
      </w:r>
      <w:r w:rsidR="0006024F">
        <w:rPr>
          <w:rFonts w:ascii="Times New Roman" w:eastAsiaTheme="minorEastAsia" w:hAnsi="Times New Roman" w:cs="Times New Roman"/>
          <w:iCs/>
          <w:sz w:val="24"/>
          <w:szCs w:val="24"/>
        </w:rPr>
        <w:t xml:space="preserve">uzlabojies uz </w:t>
      </w:r>
      <w:r w:rsidR="00F37146">
        <w:rPr>
          <w:rFonts w:ascii="Times New Roman" w:eastAsiaTheme="minorEastAsia" w:hAnsi="Times New Roman" w:cs="Times New Roman"/>
          <w:iCs/>
          <w:sz w:val="24"/>
          <w:szCs w:val="24"/>
        </w:rPr>
        <w:t>labvēlīgs FV</w:t>
      </w:r>
      <w:r w:rsidR="0013177B">
        <w:rPr>
          <w:rFonts w:ascii="Times New Roman" w:eastAsiaTheme="minorEastAsia" w:hAnsi="Times New Roman" w:cs="Times New Roman"/>
          <w:iCs/>
          <w:sz w:val="24"/>
          <w:szCs w:val="24"/>
        </w:rPr>
        <w:t xml:space="preserve"> (</w:t>
      </w:r>
      <w:r w:rsidR="002F6601">
        <w:rPr>
          <w:rFonts w:ascii="Times New Roman" w:eastAsiaTheme="minorEastAsia" w:hAnsi="Times New Roman" w:cs="Times New Roman"/>
          <w:iCs/>
          <w:sz w:val="24"/>
          <w:szCs w:val="24"/>
        </w:rPr>
        <w:t xml:space="preserve">platā </w:t>
      </w:r>
      <w:proofErr w:type="spellStart"/>
      <w:r w:rsidR="002F6601">
        <w:rPr>
          <w:rFonts w:ascii="Times New Roman" w:eastAsiaTheme="minorEastAsia" w:hAnsi="Times New Roman" w:cs="Times New Roman"/>
          <w:iCs/>
          <w:sz w:val="24"/>
          <w:szCs w:val="24"/>
        </w:rPr>
        <w:t>airvabole</w:t>
      </w:r>
      <w:proofErr w:type="spellEnd"/>
      <w:r w:rsidR="002F6601">
        <w:rPr>
          <w:rFonts w:ascii="Times New Roman" w:eastAsiaTheme="minorEastAsia" w:hAnsi="Times New Roman" w:cs="Times New Roman"/>
          <w:iCs/>
          <w:sz w:val="24"/>
          <w:szCs w:val="24"/>
        </w:rPr>
        <w:t xml:space="preserve">, </w:t>
      </w:r>
      <w:proofErr w:type="spellStart"/>
      <w:r w:rsidR="00006328">
        <w:rPr>
          <w:rFonts w:ascii="Times New Roman" w:eastAsiaTheme="minorEastAsia" w:hAnsi="Times New Roman" w:cs="Times New Roman"/>
          <w:iCs/>
          <w:sz w:val="24"/>
          <w:szCs w:val="24"/>
        </w:rPr>
        <w:t>divjoslu</w:t>
      </w:r>
      <w:proofErr w:type="spellEnd"/>
      <w:r w:rsidR="00006328">
        <w:rPr>
          <w:rFonts w:ascii="Times New Roman" w:eastAsiaTheme="minorEastAsia" w:hAnsi="Times New Roman" w:cs="Times New Roman"/>
          <w:iCs/>
          <w:sz w:val="24"/>
          <w:szCs w:val="24"/>
        </w:rPr>
        <w:t xml:space="preserve"> </w:t>
      </w:r>
      <w:proofErr w:type="spellStart"/>
      <w:r w:rsidR="00006328">
        <w:rPr>
          <w:rFonts w:ascii="Times New Roman" w:eastAsiaTheme="minorEastAsia" w:hAnsi="Times New Roman" w:cs="Times New Roman"/>
          <w:iCs/>
          <w:sz w:val="24"/>
          <w:szCs w:val="24"/>
        </w:rPr>
        <w:t>airvabole</w:t>
      </w:r>
      <w:proofErr w:type="spellEnd"/>
      <w:r w:rsidR="00006328">
        <w:rPr>
          <w:rFonts w:ascii="Times New Roman" w:eastAsiaTheme="minorEastAsia" w:hAnsi="Times New Roman" w:cs="Times New Roman"/>
          <w:iCs/>
          <w:sz w:val="24"/>
          <w:szCs w:val="24"/>
        </w:rPr>
        <w:t xml:space="preserve">, ārstniecības dēle, </w:t>
      </w:r>
      <w:r w:rsidR="00324543">
        <w:rPr>
          <w:rFonts w:ascii="Times New Roman" w:eastAsiaTheme="minorEastAsia" w:hAnsi="Times New Roman" w:cs="Times New Roman"/>
          <w:iCs/>
          <w:sz w:val="24"/>
          <w:szCs w:val="24"/>
        </w:rPr>
        <w:t xml:space="preserve">zilganā </w:t>
      </w:r>
      <w:proofErr w:type="spellStart"/>
      <w:r w:rsidR="00324543">
        <w:rPr>
          <w:rFonts w:ascii="Times New Roman" w:eastAsiaTheme="minorEastAsia" w:hAnsi="Times New Roman" w:cs="Times New Roman"/>
          <w:iCs/>
          <w:sz w:val="24"/>
          <w:szCs w:val="24"/>
        </w:rPr>
        <w:t>baltsamtīte</w:t>
      </w:r>
      <w:proofErr w:type="spellEnd"/>
      <w:r w:rsidR="00324543">
        <w:rPr>
          <w:rFonts w:ascii="Times New Roman" w:eastAsiaTheme="minorEastAsia" w:hAnsi="Times New Roman" w:cs="Times New Roman"/>
          <w:iCs/>
          <w:sz w:val="24"/>
          <w:szCs w:val="24"/>
        </w:rPr>
        <w:t xml:space="preserve">, </w:t>
      </w:r>
      <w:r w:rsidR="00574B3C">
        <w:rPr>
          <w:rFonts w:ascii="Times New Roman" w:eastAsiaTheme="minorEastAsia" w:hAnsi="Times New Roman" w:cs="Times New Roman"/>
          <w:iCs/>
          <w:sz w:val="24"/>
          <w:szCs w:val="24"/>
        </w:rPr>
        <w:t>ezera varde un lācis)</w:t>
      </w:r>
      <w:r>
        <w:rPr>
          <w:rFonts w:ascii="Times New Roman" w:eastAsiaTheme="minorEastAsia" w:hAnsi="Times New Roman" w:cs="Times New Roman"/>
          <w:iCs/>
          <w:sz w:val="24"/>
          <w:szCs w:val="24"/>
        </w:rPr>
        <w:t>. Aizsardzības stāvokļa uzlabojums ietver gan labvēlīga aizsardzības stāvokļa vērtējuma sasniegšanu, gan arī uzlabojumus par vienu vērtējuma klasi (piem., no U2 uz U1, u</w:t>
      </w:r>
      <w:r w:rsidR="00E9492C">
        <w:rPr>
          <w:rFonts w:ascii="Times New Roman" w:eastAsiaTheme="minorEastAsia" w:hAnsi="Times New Roman" w:cs="Times New Roman"/>
          <w:iCs/>
          <w:sz w:val="24"/>
          <w:szCs w:val="24"/>
        </w:rPr>
        <w:t>.</w:t>
      </w:r>
      <w:r>
        <w:rPr>
          <w:rFonts w:ascii="Times New Roman" w:eastAsiaTheme="minorEastAsia" w:hAnsi="Times New Roman" w:cs="Times New Roman"/>
          <w:iCs/>
          <w:sz w:val="24"/>
          <w:szCs w:val="24"/>
        </w:rPr>
        <w:t xml:space="preserve">tml.). Arī aizsardzības stāvokļa vērtējuma maiņa no XX (nezināms) uz U2 (nelabvēlīgs – slikts) tiek uzskatīts par uzlabojumu, jo </w:t>
      </w:r>
      <w:r w:rsidR="00496E8E">
        <w:rPr>
          <w:rFonts w:ascii="Times New Roman" w:eastAsiaTheme="minorEastAsia" w:hAnsi="Times New Roman" w:cs="Times New Roman"/>
          <w:iCs/>
          <w:sz w:val="24"/>
          <w:szCs w:val="24"/>
        </w:rPr>
        <w:t xml:space="preserve">pārskata periodā </w:t>
      </w:r>
      <w:r>
        <w:rPr>
          <w:rFonts w:ascii="Times New Roman" w:eastAsiaTheme="minorEastAsia" w:hAnsi="Times New Roman" w:cs="Times New Roman"/>
          <w:iCs/>
          <w:sz w:val="24"/>
          <w:szCs w:val="24"/>
        </w:rPr>
        <w:t xml:space="preserve">iegūta informācija, kas ļauj gan novērtēt ietekmējošos faktorus, gan plānot nepieciešamos apsaimniekošanas pasākumus. </w:t>
      </w:r>
    </w:p>
    <w:p w14:paraId="2D21F7D6" w14:textId="06B7B3AB" w:rsidR="007317D9" w:rsidRPr="00EA319B" w:rsidRDefault="007317D9" w:rsidP="007317D9">
      <w:pPr>
        <w:jc w:val="both"/>
        <w:rPr>
          <w:rFonts w:ascii="Times New Roman" w:eastAsiaTheme="minorEastAsia" w:hAnsi="Times New Roman" w:cs="Times New Roman"/>
          <w:iCs/>
          <w:sz w:val="24"/>
          <w:szCs w:val="24"/>
        </w:rPr>
      </w:pPr>
      <w:r>
        <w:rPr>
          <w:rFonts w:ascii="Times New Roman" w:eastAsiaTheme="minorEastAsia" w:hAnsi="Times New Roman" w:cs="Times New Roman"/>
          <w:iCs/>
          <w:sz w:val="24"/>
          <w:szCs w:val="24"/>
        </w:rPr>
        <w:t xml:space="preserve">Pārskata periodā </w:t>
      </w:r>
      <w:r w:rsidR="00F21AE0">
        <w:rPr>
          <w:rFonts w:ascii="Times New Roman" w:eastAsiaTheme="minorEastAsia" w:hAnsi="Times New Roman" w:cs="Times New Roman"/>
          <w:iCs/>
          <w:sz w:val="24"/>
          <w:szCs w:val="24"/>
        </w:rPr>
        <w:t>13</w:t>
      </w:r>
      <w:r>
        <w:rPr>
          <w:rFonts w:ascii="Times New Roman" w:eastAsiaTheme="minorEastAsia" w:hAnsi="Times New Roman" w:cs="Times New Roman"/>
          <w:iCs/>
          <w:sz w:val="24"/>
          <w:szCs w:val="24"/>
        </w:rPr>
        <w:t xml:space="preserve"> </w:t>
      </w:r>
      <w:r w:rsidR="00F21AE0">
        <w:rPr>
          <w:rFonts w:ascii="Times New Roman" w:eastAsiaTheme="minorEastAsia" w:hAnsi="Times New Roman" w:cs="Times New Roman"/>
          <w:iCs/>
          <w:sz w:val="24"/>
          <w:szCs w:val="24"/>
        </w:rPr>
        <w:t>sugu</w:t>
      </w:r>
      <w:r>
        <w:rPr>
          <w:rFonts w:ascii="Times New Roman" w:eastAsiaTheme="minorEastAsia" w:hAnsi="Times New Roman" w:cs="Times New Roman"/>
          <w:iCs/>
          <w:sz w:val="24"/>
          <w:szCs w:val="24"/>
        </w:rPr>
        <w:t xml:space="preserve"> aizsardzības stāvokļa vērtējums ir pasliktinājies. </w:t>
      </w:r>
      <w:r w:rsidR="006772AF">
        <w:rPr>
          <w:rFonts w:ascii="Times New Roman" w:eastAsiaTheme="minorEastAsia" w:hAnsi="Times New Roman" w:cs="Times New Roman"/>
          <w:iCs/>
          <w:sz w:val="24"/>
          <w:szCs w:val="24"/>
        </w:rPr>
        <w:t xml:space="preserve">Visbūtiskāk pasliktinājies </w:t>
      </w:r>
      <w:proofErr w:type="spellStart"/>
      <w:r w:rsidR="006772AF">
        <w:rPr>
          <w:rFonts w:ascii="Times New Roman" w:eastAsiaTheme="minorEastAsia" w:hAnsi="Times New Roman" w:cs="Times New Roman"/>
          <w:iCs/>
          <w:sz w:val="24"/>
          <w:szCs w:val="24"/>
        </w:rPr>
        <w:t>platgalves</w:t>
      </w:r>
      <w:proofErr w:type="spellEnd"/>
      <w:r w:rsidR="006772AF">
        <w:rPr>
          <w:rFonts w:ascii="Times New Roman" w:eastAsiaTheme="minorEastAsia" w:hAnsi="Times New Roman" w:cs="Times New Roman"/>
          <w:iCs/>
          <w:sz w:val="24"/>
          <w:szCs w:val="24"/>
        </w:rPr>
        <w:t xml:space="preserve"> un </w:t>
      </w:r>
      <w:r w:rsidR="001E436E">
        <w:rPr>
          <w:rFonts w:ascii="Times New Roman" w:eastAsiaTheme="minorEastAsia" w:hAnsi="Times New Roman" w:cs="Times New Roman"/>
          <w:iCs/>
          <w:sz w:val="24"/>
          <w:szCs w:val="24"/>
        </w:rPr>
        <w:t>upes nēģa aizsardzības stāvokļa vērtējums (iepriekš FV</w:t>
      </w:r>
      <w:r w:rsidR="00281427">
        <w:rPr>
          <w:rFonts w:ascii="Times New Roman" w:eastAsiaTheme="minorEastAsia" w:hAnsi="Times New Roman" w:cs="Times New Roman"/>
          <w:iCs/>
          <w:sz w:val="24"/>
          <w:szCs w:val="24"/>
        </w:rPr>
        <w:t xml:space="preserve"> labvēlīgs</w:t>
      </w:r>
      <w:r w:rsidR="001E436E">
        <w:rPr>
          <w:rFonts w:ascii="Times New Roman" w:eastAsiaTheme="minorEastAsia" w:hAnsi="Times New Roman" w:cs="Times New Roman"/>
          <w:iCs/>
          <w:sz w:val="24"/>
          <w:szCs w:val="24"/>
        </w:rPr>
        <w:t>, tagad U2</w:t>
      </w:r>
      <w:r w:rsidR="00281427">
        <w:rPr>
          <w:rFonts w:ascii="Times New Roman" w:eastAsiaTheme="minorEastAsia" w:hAnsi="Times New Roman" w:cs="Times New Roman"/>
          <w:iCs/>
          <w:sz w:val="24"/>
          <w:szCs w:val="24"/>
        </w:rPr>
        <w:t xml:space="preserve"> nepietiekošs - slikts</w:t>
      </w:r>
      <w:r w:rsidR="001E436E">
        <w:rPr>
          <w:rFonts w:ascii="Times New Roman" w:eastAsiaTheme="minorEastAsia" w:hAnsi="Times New Roman" w:cs="Times New Roman"/>
          <w:iCs/>
          <w:sz w:val="24"/>
          <w:szCs w:val="24"/>
        </w:rPr>
        <w:t xml:space="preserve">). </w:t>
      </w:r>
      <w:r>
        <w:rPr>
          <w:rFonts w:ascii="Times New Roman" w:eastAsiaTheme="minorEastAsia" w:hAnsi="Times New Roman" w:cs="Times New Roman"/>
          <w:iCs/>
          <w:sz w:val="24"/>
          <w:szCs w:val="24"/>
        </w:rPr>
        <w:t xml:space="preserve">Sīkāk par apsvērumiem aizsardzības stāvokļa vērtējumos skatīt 1. pielikumā. </w:t>
      </w:r>
    </w:p>
    <w:p w14:paraId="670ED708" w14:textId="7417465D" w:rsidR="005A3455" w:rsidRDefault="005A3455" w:rsidP="00474BFA">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 xml:space="preserve">Sugu aizsardzības stāvokļa izvērtēšanā ņemta vērā visa </w:t>
      </w:r>
      <w:r w:rsidR="009972B6">
        <w:rPr>
          <w:rFonts w:ascii="Times New Roman" w:eastAsiaTheme="minorEastAsia" w:hAnsi="Times New Roman" w:cs="Times New Roman"/>
          <w:sz w:val="24"/>
          <w:szCs w:val="24"/>
        </w:rPr>
        <w:t>DAP</w:t>
      </w:r>
      <w:r w:rsidR="007F204D">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rīcībā esošā informācija no bioloģiskās daudzveidības monitoringa programmas, pētījumiem, dabas aizsardzības plāniem, sugu aizsardzības plāniem, sertificēto ekspertu atzinumiem utt. </w:t>
      </w:r>
    </w:p>
    <w:p w14:paraId="71840FA7" w14:textId="60ED83B8" w:rsidR="007317D9" w:rsidRPr="007317D9" w:rsidRDefault="008C2D17" w:rsidP="009F6EBE">
      <w:pPr>
        <w:ind w:left="360"/>
        <w:jc w:val="both"/>
        <w:rPr>
          <w:rFonts w:ascii="Times New Roman" w:eastAsiaTheme="minorEastAsia" w:hAnsi="Times New Roman" w:cs="Times New Roman"/>
          <w:iCs/>
          <w:sz w:val="24"/>
          <w:szCs w:val="24"/>
        </w:rPr>
      </w:pPr>
      <w:r>
        <w:rPr>
          <w:noProof/>
        </w:rPr>
        <w:drawing>
          <wp:inline distT="0" distB="0" distL="0" distR="0" wp14:anchorId="12E31AFD" wp14:editId="2D8F1A07">
            <wp:extent cx="4572000" cy="2714625"/>
            <wp:effectExtent l="0" t="0" r="0" b="9525"/>
            <wp:docPr id="1233173242" name="Chart 1">
              <a:extLst xmlns:a="http://schemas.openxmlformats.org/drawingml/2006/main">
                <a:ext uri="{FF2B5EF4-FFF2-40B4-BE49-F238E27FC236}">
                  <a16:creationId xmlns:a16="http://schemas.microsoft.com/office/drawing/2014/main" id="{6CACF000-C355-6B40-C374-A8E84426602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81EC9AF" w14:textId="18EFD34A" w:rsidR="005628B9" w:rsidRPr="005628B9" w:rsidRDefault="005628B9" w:rsidP="009F6EBE">
      <w:pPr>
        <w:ind w:left="360"/>
        <w:jc w:val="both"/>
        <w:rPr>
          <w:rFonts w:ascii="Times New Roman" w:eastAsiaTheme="minorEastAsia" w:hAnsi="Times New Roman" w:cs="Times New Roman"/>
          <w:sz w:val="24"/>
          <w:szCs w:val="24"/>
        </w:rPr>
      </w:pPr>
    </w:p>
    <w:p w14:paraId="7E6301A7" w14:textId="7B0310C6" w:rsidR="00DC5429" w:rsidRPr="00DC5429" w:rsidRDefault="00F31798" w:rsidP="009F6EBE">
      <w:pPr>
        <w:ind w:left="360"/>
        <w:jc w:val="both"/>
        <w:rPr>
          <w:rFonts w:ascii="Times New Roman" w:eastAsiaTheme="minorEastAsia" w:hAnsi="Times New Roman" w:cs="Times New Roman"/>
          <w:i/>
          <w:sz w:val="24"/>
          <w:szCs w:val="24"/>
        </w:rPr>
      </w:pPr>
      <w:r>
        <w:rPr>
          <w:rFonts w:ascii="Times New Roman" w:eastAsiaTheme="minorEastAsia" w:hAnsi="Times New Roman" w:cs="Times New Roman"/>
          <w:i/>
          <w:sz w:val="24"/>
          <w:szCs w:val="24"/>
        </w:rPr>
        <w:t>6</w:t>
      </w:r>
      <w:r w:rsidR="00DC5429" w:rsidRPr="00DC5429">
        <w:rPr>
          <w:rFonts w:ascii="Times New Roman" w:eastAsiaTheme="minorEastAsia" w:hAnsi="Times New Roman" w:cs="Times New Roman"/>
          <w:i/>
          <w:sz w:val="24"/>
          <w:szCs w:val="24"/>
        </w:rPr>
        <w:t>.attēls. Sugu aizsardzības stāvokļa vērtējums</w:t>
      </w:r>
      <w:r w:rsidR="00676B7C">
        <w:rPr>
          <w:rFonts w:ascii="Times New Roman" w:eastAsiaTheme="minorEastAsia" w:hAnsi="Times New Roman" w:cs="Times New Roman"/>
          <w:i/>
          <w:sz w:val="24"/>
          <w:szCs w:val="24"/>
        </w:rPr>
        <w:t xml:space="preserve"> 2019.-2024. gadā</w:t>
      </w:r>
      <w:r w:rsidR="00DC5429" w:rsidRPr="00DC5429">
        <w:rPr>
          <w:rFonts w:ascii="Times New Roman" w:eastAsiaTheme="minorEastAsia" w:hAnsi="Times New Roman" w:cs="Times New Roman"/>
          <w:i/>
          <w:sz w:val="24"/>
          <w:szCs w:val="24"/>
        </w:rPr>
        <w:t xml:space="preserve"> pa </w:t>
      </w:r>
      <w:proofErr w:type="spellStart"/>
      <w:r w:rsidR="00DC5429" w:rsidRPr="00DC5429">
        <w:rPr>
          <w:rFonts w:ascii="Times New Roman" w:eastAsiaTheme="minorEastAsia" w:hAnsi="Times New Roman" w:cs="Times New Roman"/>
          <w:i/>
          <w:sz w:val="24"/>
          <w:szCs w:val="24"/>
        </w:rPr>
        <w:t>taksonomiskajām</w:t>
      </w:r>
      <w:proofErr w:type="spellEnd"/>
      <w:r w:rsidR="00DC5429" w:rsidRPr="00DC5429">
        <w:rPr>
          <w:rFonts w:ascii="Times New Roman" w:eastAsiaTheme="minorEastAsia" w:hAnsi="Times New Roman" w:cs="Times New Roman"/>
          <w:i/>
          <w:sz w:val="24"/>
          <w:szCs w:val="24"/>
        </w:rPr>
        <w:t xml:space="preserve"> grupām.</w:t>
      </w:r>
    </w:p>
    <w:p w14:paraId="7041FC41" w14:textId="0D54FA74" w:rsidR="00DC5429" w:rsidRDefault="00EB538F" w:rsidP="009F6EBE">
      <w:pPr>
        <w:jc w:val="both"/>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 xml:space="preserve">Līdzīgi kā biotopiem, </w:t>
      </w:r>
      <w:r w:rsidR="007B0F20">
        <w:rPr>
          <w:rFonts w:ascii="Times New Roman" w:eastAsiaTheme="minorEastAsia" w:hAnsi="Times New Roman" w:cs="Times New Roman"/>
          <w:bCs/>
          <w:sz w:val="24"/>
          <w:szCs w:val="24"/>
        </w:rPr>
        <w:t xml:space="preserve">salīdzinot sugu vērtējumus 2013.-2018. </w:t>
      </w:r>
      <w:r w:rsidR="00FC347D">
        <w:rPr>
          <w:rFonts w:ascii="Times New Roman" w:eastAsiaTheme="minorEastAsia" w:hAnsi="Times New Roman" w:cs="Times New Roman"/>
          <w:bCs/>
          <w:sz w:val="24"/>
          <w:szCs w:val="24"/>
        </w:rPr>
        <w:t xml:space="preserve">gada </w:t>
      </w:r>
      <w:r w:rsidR="007B0F20">
        <w:rPr>
          <w:rFonts w:ascii="Times New Roman" w:eastAsiaTheme="minorEastAsia" w:hAnsi="Times New Roman" w:cs="Times New Roman"/>
          <w:bCs/>
          <w:sz w:val="24"/>
          <w:szCs w:val="24"/>
        </w:rPr>
        <w:t xml:space="preserve">un 2019.-2024. gada ziņojumos, var redzēt izmaiņas </w:t>
      </w:r>
      <w:proofErr w:type="spellStart"/>
      <w:r w:rsidR="007B0F20">
        <w:rPr>
          <w:rFonts w:ascii="Times New Roman" w:eastAsiaTheme="minorEastAsia" w:hAnsi="Times New Roman" w:cs="Times New Roman"/>
          <w:bCs/>
          <w:sz w:val="24"/>
          <w:szCs w:val="24"/>
        </w:rPr>
        <w:t>taksonomisko</w:t>
      </w:r>
      <w:proofErr w:type="spellEnd"/>
      <w:r w:rsidR="007B0F20">
        <w:rPr>
          <w:rFonts w:ascii="Times New Roman" w:eastAsiaTheme="minorEastAsia" w:hAnsi="Times New Roman" w:cs="Times New Roman"/>
          <w:bCs/>
          <w:sz w:val="24"/>
          <w:szCs w:val="24"/>
        </w:rPr>
        <w:t xml:space="preserve"> grupu vērtējumos. </w:t>
      </w:r>
    </w:p>
    <w:p w14:paraId="33C243CE" w14:textId="0C787FE4" w:rsidR="00F016D7" w:rsidRDefault="008C2D17" w:rsidP="009F6EBE">
      <w:pPr>
        <w:ind w:left="360"/>
        <w:jc w:val="both"/>
        <w:rPr>
          <w:rFonts w:ascii="Times New Roman" w:eastAsiaTheme="minorEastAsia" w:hAnsi="Times New Roman" w:cs="Times New Roman"/>
          <w:bCs/>
          <w:sz w:val="24"/>
          <w:szCs w:val="24"/>
        </w:rPr>
      </w:pPr>
      <w:r>
        <w:rPr>
          <w:noProof/>
        </w:rPr>
        <w:drawing>
          <wp:inline distT="0" distB="0" distL="0" distR="0" wp14:anchorId="07ECB219" wp14:editId="50F056F8">
            <wp:extent cx="5274310" cy="2992755"/>
            <wp:effectExtent l="0" t="0" r="2540" b="17145"/>
            <wp:docPr id="185155594" name="Chart 1">
              <a:extLst xmlns:a="http://schemas.openxmlformats.org/drawingml/2006/main">
                <a:ext uri="{FF2B5EF4-FFF2-40B4-BE49-F238E27FC236}">
                  <a16:creationId xmlns:a16="http://schemas.microsoft.com/office/drawing/2014/main" id="{84F5E86C-4497-7917-548F-CA04FCEF239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AD612BF" w14:textId="43BE0CE0" w:rsidR="00463D2F" w:rsidRDefault="00F31798" w:rsidP="009F6EBE">
      <w:pPr>
        <w:ind w:left="360"/>
        <w:jc w:val="both"/>
        <w:rPr>
          <w:rFonts w:ascii="Times New Roman" w:eastAsiaTheme="minorEastAsia" w:hAnsi="Times New Roman" w:cs="Times New Roman"/>
          <w:i/>
          <w:sz w:val="24"/>
          <w:szCs w:val="24"/>
        </w:rPr>
      </w:pPr>
      <w:r w:rsidRPr="00F31798">
        <w:rPr>
          <w:rFonts w:ascii="Times New Roman" w:eastAsiaTheme="minorEastAsia" w:hAnsi="Times New Roman" w:cs="Times New Roman"/>
          <w:bCs/>
          <w:sz w:val="24"/>
          <w:szCs w:val="24"/>
        </w:rPr>
        <w:t>7</w:t>
      </w:r>
      <w:r w:rsidR="00463D2F" w:rsidRPr="00F31798">
        <w:rPr>
          <w:rFonts w:ascii="Times New Roman" w:eastAsiaTheme="minorEastAsia" w:hAnsi="Times New Roman" w:cs="Times New Roman"/>
          <w:bCs/>
          <w:sz w:val="24"/>
          <w:szCs w:val="24"/>
        </w:rPr>
        <w:t xml:space="preserve">. attēls. </w:t>
      </w:r>
      <w:r w:rsidR="00463D2F" w:rsidRPr="00F31798">
        <w:rPr>
          <w:rFonts w:ascii="Times New Roman" w:eastAsiaTheme="minorEastAsia" w:hAnsi="Times New Roman" w:cs="Times New Roman"/>
          <w:i/>
          <w:sz w:val="24"/>
          <w:szCs w:val="24"/>
        </w:rPr>
        <w:t>Sugu</w:t>
      </w:r>
      <w:r w:rsidR="00463D2F" w:rsidRPr="00DC5429">
        <w:rPr>
          <w:rFonts w:ascii="Times New Roman" w:eastAsiaTheme="minorEastAsia" w:hAnsi="Times New Roman" w:cs="Times New Roman"/>
          <w:i/>
          <w:sz w:val="24"/>
          <w:szCs w:val="24"/>
        </w:rPr>
        <w:t xml:space="preserve"> aizsardzības stāvokļa vērtējums </w:t>
      </w:r>
      <w:r w:rsidR="00DF5C13">
        <w:rPr>
          <w:rFonts w:ascii="Times New Roman" w:eastAsiaTheme="minorEastAsia" w:hAnsi="Times New Roman" w:cs="Times New Roman"/>
          <w:i/>
          <w:sz w:val="24"/>
          <w:szCs w:val="24"/>
        </w:rPr>
        <w:t xml:space="preserve">2019. -2024. gadā (augšējā līnija) </w:t>
      </w:r>
      <w:r w:rsidR="00463D2F" w:rsidRPr="00DC5429">
        <w:rPr>
          <w:rFonts w:ascii="Times New Roman" w:eastAsiaTheme="minorEastAsia" w:hAnsi="Times New Roman" w:cs="Times New Roman"/>
          <w:i/>
          <w:sz w:val="24"/>
          <w:szCs w:val="24"/>
        </w:rPr>
        <w:t xml:space="preserve">pa </w:t>
      </w:r>
      <w:proofErr w:type="spellStart"/>
      <w:r w:rsidR="00463D2F" w:rsidRPr="00DC5429">
        <w:rPr>
          <w:rFonts w:ascii="Times New Roman" w:eastAsiaTheme="minorEastAsia" w:hAnsi="Times New Roman" w:cs="Times New Roman"/>
          <w:i/>
          <w:sz w:val="24"/>
          <w:szCs w:val="24"/>
        </w:rPr>
        <w:t>taksonomiskajām</w:t>
      </w:r>
      <w:proofErr w:type="spellEnd"/>
      <w:r w:rsidR="00463D2F" w:rsidRPr="00DC5429">
        <w:rPr>
          <w:rFonts w:ascii="Times New Roman" w:eastAsiaTheme="minorEastAsia" w:hAnsi="Times New Roman" w:cs="Times New Roman"/>
          <w:i/>
          <w:sz w:val="24"/>
          <w:szCs w:val="24"/>
        </w:rPr>
        <w:t xml:space="preserve"> grupām</w:t>
      </w:r>
      <w:r w:rsidR="00463D2F">
        <w:rPr>
          <w:rFonts w:ascii="Times New Roman" w:eastAsiaTheme="minorEastAsia" w:hAnsi="Times New Roman" w:cs="Times New Roman"/>
          <w:i/>
          <w:sz w:val="24"/>
          <w:szCs w:val="24"/>
        </w:rPr>
        <w:t>, salīdzinot ar 2013.-2018. gada ziņojumu</w:t>
      </w:r>
      <w:r w:rsidR="00DF5C13">
        <w:rPr>
          <w:rFonts w:ascii="Times New Roman" w:eastAsiaTheme="minorEastAsia" w:hAnsi="Times New Roman" w:cs="Times New Roman"/>
          <w:i/>
          <w:sz w:val="24"/>
          <w:szCs w:val="24"/>
        </w:rPr>
        <w:t xml:space="preserve"> (apakšējā līnija). </w:t>
      </w:r>
    </w:p>
    <w:p w14:paraId="774829A4" w14:textId="5ACE5446" w:rsidR="00463D2F" w:rsidRPr="006C0952" w:rsidRDefault="00D859F6" w:rsidP="009F6EBE">
      <w:pPr>
        <w:ind w:left="360"/>
        <w:jc w:val="both"/>
      </w:pPr>
      <w:r>
        <w:rPr>
          <w:rFonts w:ascii="Times New Roman" w:eastAsiaTheme="minorEastAsia" w:hAnsi="Times New Roman" w:cs="Times New Roman"/>
          <w:bCs/>
          <w:sz w:val="24"/>
          <w:szCs w:val="24"/>
        </w:rPr>
        <w:lastRenderedPageBreak/>
        <w:t>Attiecībā uz sugu aizsardzības stāvokļa vērtējumu, salīdzinājums</w:t>
      </w:r>
      <w:r w:rsidR="002F562C">
        <w:rPr>
          <w:rFonts w:ascii="Times New Roman" w:eastAsiaTheme="minorEastAsia" w:hAnsi="Times New Roman" w:cs="Times New Roman"/>
          <w:bCs/>
          <w:sz w:val="24"/>
          <w:szCs w:val="24"/>
        </w:rPr>
        <w:t xml:space="preserve"> pret iepriekšējo ziņojumu</w:t>
      </w:r>
      <w:r>
        <w:rPr>
          <w:rFonts w:ascii="Times New Roman" w:eastAsiaTheme="minorEastAsia" w:hAnsi="Times New Roman" w:cs="Times New Roman"/>
          <w:bCs/>
          <w:sz w:val="24"/>
          <w:szCs w:val="24"/>
        </w:rPr>
        <w:t xml:space="preserve"> ir indikatīvs, jo nākušas klāt </w:t>
      </w:r>
      <w:r w:rsidR="001630B3">
        <w:rPr>
          <w:rFonts w:ascii="Times New Roman" w:eastAsiaTheme="minorEastAsia" w:hAnsi="Times New Roman" w:cs="Times New Roman"/>
          <w:bCs/>
          <w:sz w:val="24"/>
          <w:szCs w:val="24"/>
        </w:rPr>
        <w:t>4</w:t>
      </w:r>
      <w:r w:rsidR="00276F6C">
        <w:rPr>
          <w:rFonts w:ascii="Times New Roman" w:eastAsiaTheme="minorEastAsia" w:hAnsi="Times New Roman" w:cs="Times New Roman"/>
          <w:bCs/>
          <w:sz w:val="24"/>
          <w:szCs w:val="24"/>
        </w:rPr>
        <w:t xml:space="preserve"> jaunas sugas, kurām vērtēts aizsardzības stāvoklis.</w:t>
      </w:r>
      <w:r w:rsidR="00195B37">
        <w:rPr>
          <w:rFonts w:ascii="Times New Roman" w:eastAsiaTheme="minorEastAsia" w:hAnsi="Times New Roman" w:cs="Times New Roman"/>
          <w:bCs/>
          <w:sz w:val="24"/>
          <w:szCs w:val="24"/>
        </w:rPr>
        <w:t xml:space="preserve"> </w:t>
      </w:r>
      <w:r w:rsidR="00833A30">
        <w:rPr>
          <w:rFonts w:ascii="Times New Roman" w:eastAsiaTheme="minorEastAsia" w:hAnsi="Times New Roman" w:cs="Times New Roman"/>
          <w:bCs/>
          <w:sz w:val="24"/>
          <w:szCs w:val="24"/>
        </w:rPr>
        <w:t>Aizsardzības stāvoklis kopumā uzlabojies abiniekiem</w:t>
      </w:r>
      <w:r w:rsidR="00520D00">
        <w:rPr>
          <w:rFonts w:ascii="Times New Roman" w:eastAsiaTheme="minorEastAsia" w:hAnsi="Times New Roman" w:cs="Times New Roman"/>
          <w:bCs/>
          <w:sz w:val="24"/>
          <w:szCs w:val="24"/>
        </w:rPr>
        <w:t>, posmkājiem un ārstniecības dēlei, kur</w:t>
      </w:r>
      <w:r w:rsidR="003E13CB">
        <w:rPr>
          <w:rFonts w:ascii="Times New Roman" w:eastAsiaTheme="minorEastAsia" w:hAnsi="Times New Roman" w:cs="Times New Roman"/>
          <w:bCs/>
          <w:sz w:val="24"/>
          <w:szCs w:val="24"/>
        </w:rPr>
        <w:t xml:space="preserve"> palielinājies labvēlīgā aizsardzības stāvoklī un samazinājies nelabvēlīgā sliktā aizsardzības stāvoklī novērtēto sugu skaits. Savukārt aizsardzības stāvoklis kopumā ir pasliktinājies zīdītāju un zivju grupā, kur vērojama </w:t>
      </w:r>
      <w:r w:rsidR="00F210D4">
        <w:rPr>
          <w:rFonts w:ascii="Times New Roman" w:eastAsiaTheme="minorEastAsia" w:hAnsi="Times New Roman" w:cs="Times New Roman"/>
          <w:bCs/>
          <w:sz w:val="24"/>
          <w:szCs w:val="24"/>
        </w:rPr>
        <w:t xml:space="preserve">sliktā aizsardzības stāvoklī esošu sugu skaita pieaugums, vienlaikus šajās </w:t>
      </w:r>
      <w:proofErr w:type="spellStart"/>
      <w:r w:rsidR="00F210D4">
        <w:rPr>
          <w:rFonts w:ascii="Times New Roman" w:eastAsiaTheme="minorEastAsia" w:hAnsi="Times New Roman" w:cs="Times New Roman"/>
          <w:bCs/>
          <w:sz w:val="24"/>
          <w:szCs w:val="24"/>
        </w:rPr>
        <w:t>taksonomiskajās</w:t>
      </w:r>
      <w:proofErr w:type="spellEnd"/>
      <w:r w:rsidR="00F210D4">
        <w:rPr>
          <w:rFonts w:ascii="Times New Roman" w:eastAsiaTheme="minorEastAsia" w:hAnsi="Times New Roman" w:cs="Times New Roman"/>
          <w:bCs/>
          <w:sz w:val="24"/>
          <w:szCs w:val="24"/>
        </w:rPr>
        <w:t xml:space="preserve"> grupās samazinās labvēlīgā aizsardzības stāvoklī esošu sugu skaits. </w:t>
      </w:r>
    </w:p>
    <w:p w14:paraId="7534250C" w14:textId="2884FD7C" w:rsidR="00F016D7" w:rsidRDefault="00D37DDE" w:rsidP="009F6EBE">
      <w:pPr>
        <w:ind w:left="360"/>
        <w:jc w:val="both"/>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 xml:space="preserve">Salīdzinot 2013. -2018. un 2019.-2024. gada ziņojumus, var </w:t>
      </w:r>
      <w:r w:rsidR="00385187">
        <w:rPr>
          <w:rFonts w:ascii="Times New Roman" w:eastAsiaTheme="minorEastAsia" w:hAnsi="Times New Roman" w:cs="Times New Roman"/>
          <w:bCs/>
          <w:sz w:val="24"/>
          <w:szCs w:val="24"/>
        </w:rPr>
        <w:t>novērtēt izmaiņas arī atsevišķo vērtēšanas parametru vērtējumos. Areāla un populācijas vērtējumu uzlabojums</w:t>
      </w:r>
      <w:r w:rsidR="00C41FF1">
        <w:rPr>
          <w:rFonts w:ascii="Times New Roman" w:eastAsiaTheme="minorEastAsia" w:hAnsi="Times New Roman" w:cs="Times New Roman"/>
          <w:bCs/>
          <w:sz w:val="24"/>
          <w:szCs w:val="24"/>
        </w:rPr>
        <w:t xml:space="preserve"> pamatā saistīts ar papildus pētījumiem atsevišķās </w:t>
      </w:r>
      <w:proofErr w:type="spellStart"/>
      <w:r w:rsidR="00C41FF1">
        <w:rPr>
          <w:rFonts w:ascii="Times New Roman" w:eastAsiaTheme="minorEastAsia" w:hAnsi="Times New Roman" w:cs="Times New Roman"/>
          <w:bCs/>
          <w:sz w:val="24"/>
          <w:szCs w:val="24"/>
        </w:rPr>
        <w:t>taksonomiskajās</w:t>
      </w:r>
      <w:proofErr w:type="spellEnd"/>
      <w:r w:rsidR="00C41FF1">
        <w:rPr>
          <w:rFonts w:ascii="Times New Roman" w:eastAsiaTheme="minorEastAsia" w:hAnsi="Times New Roman" w:cs="Times New Roman"/>
          <w:bCs/>
          <w:sz w:val="24"/>
          <w:szCs w:val="24"/>
        </w:rPr>
        <w:t xml:space="preserve"> grupās. </w:t>
      </w:r>
      <w:r w:rsidR="00EB2171">
        <w:rPr>
          <w:rFonts w:ascii="Times New Roman" w:eastAsiaTheme="minorEastAsia" w:hAnsi="Times New Roman" w:cs="Times New Roman"/>
          <w:bCs/>
          <w:sz w:val="24"/>
          <w:szCs w:val="24"/>
        </w:rPr>
        <w:t>Pārskata periodā veikti</w:t>
      </w:r>
      <w:r w:rsidR="00082015">
        <w:rPr>
          <w:rFonts w:ascii="Times New Roman" w:eastAsiaTheme="minorEastAsia" w:hAnsi="Times New Roman" w:cs="Times New Roman"/>
          <w:bCs/>
          <w:sz w:val="24"/>
          <w:szCs w:val="24"/>
        </w:rPr>
        <w:t>e</w:t>
      </w:r>
      <w:r w:rsidR="00EB2171">
        <w:rPr>
          <w:rFonts w:ascii="Times New Roman" w:eastAsiaTheme="minorEastAsia" w:hAnsi="Times New Roman" w:cs="Times New Roman"/>
          <w:bCs/>
          <w:sz w:val="24"/>
          <w:szCs w:val="24"/>
        </w:rPr>
        <w:t xml:space="preserve"> dzīvotņu uzlabošanas pasākumi kopējo dzīvotņu vērtējumu uzlabo tikai nedaudz. </w:t>
      </w:r>
      <w:r w:rsidR="00104FBD">
        <w:rPr>
          <w:rFonts w:ascii="Times New Roman" w:eastAsiaTheme="minorEastAsia" w:hAnsi="Times New Roman" w:cs="Times New Roman"/>
          <w:bCs/>
          <w:sz w:val="24"/>
          <w:szCs w:val="24"/>
        </w:rPr>
        <w:t>Jau apstiprinātie politikas plānošanas dokumenti un kopējās valsts politikas attīstības tendences jomās, kas tieši vai netieši ietekmē bioloģiskās daudzveidības saglabāšanos</w:t>
      </w:r>
      <w:r w:rsidR="00053FCA">
        <w:rPr>
          <w:rFonts w:ascii="Times New Roman" w:eastAsiaTheme="minorEastAsia" w:hAnsi="Times New Roman" w:cs="Times New Roman"/>
          <w:bCs/>
          <w:sz w:val="24"/>
          <w:szCs w:val="24"/>
        </w:rPr>
        <w:t xml:space="preserve">, kopumā pasliktina dažādu sugu aizsardzības </w:t>
      </w:r>
      <w:r w:rsidR="00053FCA" w:rsidRPr="00F31798">
        <w:rPr>
          <w:rFonts w:ascii="Times New Roman" w:eastAsiaTheme="minorEastAsia" w:hAnsi="Times New Roman" w:cs="Times New Roman"/>
          <w:bCs/>
          <w:sz w:val="24"/>
          <w:szCs w:val="24"/>
        </w:rPr>
        <w:t>pasākumu nākotnes tendences</w:t>
      </w:r>
      <w:r w:rsidR="003C7114">
        <w:rPr>
          <w:rFonts w:ascii="Times New Roman" w:eastAsiaTheme="minorEastAsia" w:hAnsi="Times New Roman" w:cs="Times New Roman"/>
          <w:bCs/>
          <w:sz w:val="24"/>
          <w:szCs w:val="24"/>
        </w:rPr>
        <w:t xml:space="preserve"> (piem., ar veciem mežiem saistītām sugām)</w:t>
      </w:r>
      <w:r w:rsidR="00053FCA" w:rsidRPr="00F31798">
        <w:rPr>
          <w:rFonts w:ascii="Times New Roman" w:eastAsiaTheme="minorEastAsia" w:hAnsi="Times New Roman" w:cs="Times New Roman"/>
          <w:bCs/>
          <w:sz w:val="24"/>
          <w:szCs w:val="24"/>
        </w:rPr>
        <w:t xml:space="preserve">. Pārskats par izmaiņām vērtēšanas parametru vērtējumos </w:t>
      </w:r>
      <w:r w:rsidR="00F31798" w:rsidRPr="00F31798">
        <w:rPr>
          <w:rFonts w:ascii="Times New Roman" w:eastAsiaTheme="minorEastAsia" w:hAnsi="Times New Roman" w:cs="Times New Roman"/>
          <w:bCs/>
          <w:sz w:val="24"/>
          <w:szCs w:val="24"/>
        </w:rPr>
        <w:t>8</w:t>
      </w:r>
      <w:r w:rsidR="00053FCA" w:rsidRPr="00F31798">
        <w:rPr>
          <w:rFonts w:ascii="Times New Roman" w:eastAsiaTheme="minorEastAsia" w:hAnsi="Times New Roman" w:cs="Times New Roman"/>
          <w:bCs/>
          <w:sz w:val="24"/>
          <w:szCs w:val="24"/>
        </w:rPr>
        <w:t xml:space="preserve">. </w:t>
      </w:r>
      <w:r w:rsidR="00F31798" w:rsidRPr="00F31798">
        <w:rPr>
          <w:rFonts w:ascii="Times New Roman" w:eastAsiaTheme="minorEastAsia" w:hAnsi="Times New Roman" w:cs="Times New Roman"/>
          <w:bCs/>
          <w:sz w:val="24"/>
          <w:szCs w:val="24"/>
        </w:rPr>
        <w:t>a</w:t>
      </w:r>
      <w:r w:rsidR="00053FCA" w:rsidRPr="00F31798">
        <w:rPr>
          <w:rFonts w:ascii="Times New Roman" w:eastAsiaTheme="minorEastAsia" w:hAnsi="Times New Roman" w:cs="Times New Roman"/>
          <w:bCs/>
          <w:sz w:val="24"/>
          <w:szCs w:val="24"/>
        </w:rPr>
        <w:t>ttēlā.</w:t>
      </w:r>
      <w:r w:rsidR="00053FCA">
        <w:rPr>
          <w:rFonts w:ascii="Times New Roman" w:eastAsiaTheme="minorEastAsia" w:hAnsi="Times New Roman" w:cs="Times New Roman"/>
          <w:bCs/>
          <w:sz w:val="24"/>
          <w:szCs w:val="24"/>
        </w:rPr>
        <w:t xml:space="preserve"> </w:t>
      </w:r>
    </w:p>
    <w:p w14:paraId="183E6E7C" w14:textId="6474F847" w:rsidR="001F5BFC" w:rsidRPr="006C0952" w:rsidRDefault="00153A35" w:rsidP="009F6EBE">
      <w:pPr>
        <w:ind w:left="360"/>
        <w:jc w:val="both"/>
        <w:rPr>
          <w:rFonts w:ascii="Times New Roman" w:eastAsiaTheme="minorEastAsia" w:hAnsi="Times New Roman" w:cs="Times New Roman"/>
          <w:bCs/>
          <w:sz w:val="24"/>
          <w:szCs w:val="24"/>
        </w:rPr>
      </w:pPr>
      <w:r>
        <w:rPr>
          <w:noProof/>
        </w:rPr>
        <w:drawing>
          <wp:inline distT="0" distB="0" distL="0" distR="0" wp14:anchorId="3325309B" wp14:editId="34C68233">
            <wp:extent cx="4572000" cy="2695575"/>
            <wp:effectExtent l="0" t="0" r="0" b="9525"/>
            <wp:docPr id="1513127233" name="Chart 1">
              <a:extLst xmlns:a="http://schemas.openxmlformats.org/drawingml/2006/main">
                <a:ext uri="{FF2B5EF4-FFF2-40B4-BE49-F238E27FC236}">
                  <a16:creationId xmlns:a16="http://schemas.microsoft.com/office/drawing/2014/main" id="{6718DE32-377F-D94A-B642-BB27E957D80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FBAEC61" w14:textId="4EF93AFB" w:rsidR="00F016D7" w:rsidRPr="001F5BFC" w:rsidRDefault="00F31798" w:rsidP="009F6EBE">
      <w:pPr>
        <w:ind w:left="360"/>
        <w:jc w:val="both"/>
        <w:rPr>
          <w:rFonts w:ascii="Times New Roman" w:eastAsiaTheme="minorEastAsia" w:hAnsi="Times New Roman" w:cs="Times New Roman"/>
          <w:bCs/>
          <w:i/>
          <w:iCs/>
          <w:sz w:val="24"/>
          <w:szCs w:val="24"/>
        </w:rPr>
      </w:pPr>
      <w:r w:rsidRPr="00F31798">
        <w:rPr>
          <w:rFonts w:ascii="Times New Roman" w:eastAsiaTheme="minorEastAsia" w:hAnsi="Times New Roman" w:cs="Times New Roman"/>
          <w:bCs/>
          <w:i/>
          <w:iCs/>
          <w:sz w:val="24"/>
          <w:szCs w:val="24"/>
        </w:rPr>
        <w:t>8</w:t>
      </w:r>
      <w:r w:rsidR="001F5BFC" w:rsidRPr="00F31798">
        <w:rPr>
          <w:rFonts w:ascii="Times New Roman" w:eastAsiaTheme="minorEastAsia" w:hAnsi="Times New Roman" w:cs="Times New Roman"/>
          <w:bCs/>
          <w:i/>
          <w:iCs/>
          <w:sz w:val="24"/>
          <w:szCs w:val="24"/>
        </w:rPr>
        <w:t>. attēls. Izmaiņas</w:t>
      </w:r>
      <w:r w:rsidR="001F5BFC" w:rsidRPr="001F5BFC">
        <w:rPr>
          <w:rFonts w:ascii="Times New Roman" w:eastAsiaTheme="minorEastAsia" w:hAnsi="Times New Roman" w:cs="Times New Roman"/>
          <w:bCs/>
          <w:i/>
          <w:iCs/>
          <w:sz w:val="24"/>
          <w:szCs w:val="24"/>
        </w:rPr>
        <w:t xml:space="preserve"> </w:t>
      </w:r>
      <w:r w:rsidR="001F5BFC">
        <w:rPr>
          <w:rFonts w:ascii="Times New Roman" w:eastAsiaTheme="minorEastAsia" w:hAnsi="Times New Roman" w:cs="Times New Roman"/>
          <w:bCs/>
          <w:i/>
          <w:iCs/>
          <w:sz w:val="24"/>
          <w:szCs w:val="24"/>
        </w:rPr>
        <w:t xml:space="preserve">sugu aizsardzības stāvokļa </w:t>
      </w:r>
      <w:r w:rsidR="001F5BFC" w:rsidRPr="001F5BFC">
        <w:rPr>
          <w:rFonts w:ascii="Times New Roman" w:eastAsiaTheme="minorEastAsia" w:hAnsi="Times New Roman" w:cs="Times New Roman"/>
          <w:bCs/>
          <w:i/>
          <w:iCs/>
          <w:sz w:val="24"/>
          <w:szCs w:val="24"/>
        </w:rPr>
        <w:t xml:space="preserve">vērtēšanas parametros 2013. -2018. gada ziņojums (apakšējā līnija) un 2019.-2024. gadā (augšējā līnija). </w:t>
      </w:r>
    </w:p>
    <w:p w14:paraId="3025345B" w14:textId="77777777" w:rsidR="001F5BFC" w:rsidRPr="001F5BFC" w:rsidRDefault="001F5BFC" w:rsidP="009F6EBE">
      <w:pPr>
        <w:ind w:left="360"/>
        <w:jc w:val="both"/>
        <w:rPr>
          <w:rFonts w:ascii="Times New Roman" w:eastAsiaTheme="minorEastAsia" w:hAnsi="Times New Roman" w:cs="Times New Roman"/>
          <w:bCs/>
          <w:sz w:val="24"/>
          <w:szCs w:val="24"/>
        </w:rPr>
      </w:pPr>
    </w:p>
    <w:p w14:paraId="1B515115" w14:textId="7D841014" w:rsidR="00F016D7" w:rsidRDefault="00F016D7" w:rsidP="009F6EBE">
      <w:pPr>
        <w:ind w:left="360"/>
        <w:jc w:val="both"/>
        <w:rPr>
          <w:rFonts w:ascii="Times New Roman" w:eastAsiaTheme="minorEastAsia" w:hAnsi="Times New Roman" w:cs="Times New Roman"/>
          <w:b/>
          <w:sz w:val="24"/>
          <w:szCs w:val="24"/>
        </w:rPr>
      </w:pPr>
    </w:p>
    <w:p w14:paraId="3718040D" w14:textId="168B1219" w:rsidR="00BB57F1" w:rsidRPr="006556F4" w:rsidRDefault="00BB57F1" w:rsidP="009F6EBE">
      <w:pPr>
        <w:ind w:left="360"/>
        <w:jc w:val="both"/>
        <w:rPr>
          <w:rFonts w:ascii="Times New Roman" w:eastAsiaTheme="minorEastAsia" w:hAnsi="Times New Roman" w:cs="Times New Roman"/>
          <w:b/>
          <w:sz w:val="24"/>
          <w:szCs w:val="24"/>
        </w:rPr>
      </w:pPr>
      <w:r w:rsidRPr="006556F4">
        <w:rPr>
          <w:rFonts w:ascii="Times New Roman" w:eastAsiaTheme="minorEastAsia" w:hAnsi="Times New Roman" w:cs="Times New Roman"/>
          <w:b/>
          <w:sz w:val="24"/>
          <w:szCs w:val="24"/>
        </w:rPr>
        <w:t>Datu kvalitāte</w:t>
      </w:r>
    </w:p>
    <w:p w14:paraId="111406B2" w14:textId="76D29351" w:rsidR="00BE4FE9" w:rsidRDefault="00BB57F1" w:rsidP="000972C6">
      <w:pPr>
        <w:jc w:val="both"/>
        <w:rPr>
          <w:rFonts w:ascii="Times New Roman" w:eastAsiaTheme="minorEastAsia" w:hAnsi="Times New Roman" w:cs="Times New Roman"/>
          <w:sz w:val="24"/>
          <w:szCs w:val="24"/>
        </w:rPr>
      </w:pPr>
      <w:r w:rsidRPr="0066699F">
        <w:rPr>
          <w:rFonts w:ascii="Times New Roman" w:eastAsiaTheme="minorEastAsia" w:hAnsi="Times New Roman" w:cs="Times New Roman"/>
          <w:sz w:val="24"/>
          <w:szCs w:val="24"/>
        </w:rPr>
        <w:t xml:space="preserve">Ziņojuma sagatavošanas vadlīnijas paredz arī atzīmi par sugu un biotopu stāvokļa vērtējumā izmantoto datu </w:t>
      </w:r>
      <w:r w:rsidR="00C0182E" w:rsidRPr="0066699F">
        <w:rPr>
          <w:rFonts w:ascii="Times New Roman" w:eastAsiaTheme="minorEastAsia" w:hAnsi="Times New Roman" w:cs="Times New Roman"/>
          <w:sz w:val="24"/>
          <w:szCs w:val="24"/>
        </w:rPr>
        <w:t>iegūšana veidu. Atbilstoši ziņojum</w:t>
      </w:r>
      <w:r w:rsidR="00E9492C">
        <w:rPr>
          <w:rFonts w:ascii="Times New Roman" w:eastAsiaTheme="minorEastAsia" w:hAnsi="Times New Roman" w:cs="Times New Roman"/>
          <w:sz w:val="24"/>
          <w:szCs w:val="24"/>
        </w:rPr>
        <w:t>a</w:t>
      </w:r>
      <w:r w:rsidR="00C0182E" w:rsidRPr="0066699F">
        <w:rPr>
          <w:rFonts w:ascii="Times New Roman" w:eastAsiaTheme="minorEastAsia" w:hAnsi="Times New Roman" w:cs="Times New Roman"/>
          <w:sz w:val="24"/>
          <w:szCs w:val="24"/>
        </w:rPr>
        <w:t xml:space="preserve"> sagatavošanas vadlīnijām </w:t>
      </w:r>
      <w:r w:rsidR="005E23D2" w:rsidRPr="0066699F">
        <w:rPr>
          <w:rFonts w:ascii="Times New Roman" w:eastAsiaTheme="minorEastAsia" w:hAnsi="Times New Roman" w:cs="Times New Roman"/>
          <w:sz w:val="24"/>
          <w:szCs w:val="24"/>
        </w:rPr>
        <w:t xml:space="preserve">biotopu </w:t>
      </w:r>
      <w:r w:rsidR="00C0182E" w:rsidRPr="0066699F">
        <w:rPr>
          <w:rFonts w:ascii="Times New Roman" w:eastAsiaTheme="minorEastAsia" w:hAnsi="Times New Roman" w:cs="Times New Roman"/>
          <w:sz w:val="24"/>
          <w:szCs w:val="24"/>
        </w:rPr>
        <w:t xml:space="preserve">izplatības, aizņemtās platības, </w:t>
      </w:r>
      <w:r w:rsidR="005E23D2" w:rsidRPr="0066699F">
        <w:rPr>
          <w:rFonts w:ascii="Times New Roman" w:eastAsiaTheme="minorEastAsia" w:hAnsi="Times New Roman" w:cs="Times New Roman"/>
          <w:sz w:val="24"/>
          <w:szCs w:val="24"/>
        </w:rPr>
        <w:t xml:space="preserve">sugu </w:t>
      </w:r>
      <w:r w:rsidR="00C0182E" w:rsidRPr="0066699F">
        <w:rPr>
          <w:rFonts w:ascii="Times New Roman" w:eastAsiaTheme="minorEastAsia" w:hAnsi="Times New Roman" w:cs="Times New Roman"/>
          <w:sz w:val="24"/>
          <w:szCs w:val="24"/>
        </w:rPr>
        <w:t xml:space="preserve">populācijas, </w:t>
      </w:r>
      <w:r w:rsidR="005E23D2" w:rsidRPr="0066699F">
        <w:rPr>
          <w:rFonts w:ascii="Times New Roman" w:eastAsiaTheme="minorEastAsia" w:hAnsi="Times New Roman" w:cs="Times New Roman"/>
          <w:sz w:val="24"/>
          <w:szCs w:val="24"/>
        </w:rPr>
        <w:t xml:space="preserve">biotopu </w:t>
      </w:r>
      <w:r w:rsidR="00C0182E" w:rsidRPr="0066699F">
        <w:rPr>
          <w:rFonts w:ascii="Times New Roman" w:eastAsiaTheme="minorEastAsia" w:hAnsi="Times New Roman" w:cs="Times New Roman"/>
          <w:sz w:val="24"/>
          <w:szCs w:val="24"/>
        </w:rPr>
        <w:t xml:space="preserve">struktūru </w:t>
      </w:r>
      <w:r w:rsidR="00C0182E" w:rsidRPr="0066699F">
        <w:rPr>
          <w:rFonts w:ascii="Times New Roman" w:eastAsiaTheme="minorEastAsia" w:hAnsi="Times New Roman" w:cs="Times New Roman"/>
          <w:sz w:val="24"/>
          <w:szCs w:val="24"/>
        </w:rPr>
        <w:lastRenderedPageBreak/>
        <w:t xml:space="preserve">un funkciju, tendenču, kā arī ES nozīmes aizsargājamo teritoriju </w:t>
      </w:r>
      <w:proofErr w:type="spellStart"/>
      <w:r w:rsidR="00C0182E" w:rsidRPr="0066699F">
        <w:rPr>
          <w:rFonts w:ascii="Times New Roman" w:eastAsiaTheme="minorEastAsia" w:hAnsi="Times New Roman" w:cs="Times New Roman"/>
          <w:sz w:val="24"/>
          <w:szCs w:val="24"/>
        </w:rPr>
        <w:t>Natura</w:t>
      </w:r>
      <w:proofErr w:type="spellEnd"/>
      <w:r w:rsidR="00C0182E" w:rsidRPr="0066699F">
        <w:rPr>
          <w:rFonts w:ascii="Times New Roman" w:eastAsiaTheme="minorEastAsia" w:hAnsi="Times New Roman" w:cs="Times New Roman"/>
          <w:sz w:val="24"/>
          <w:szCs w:val="24"/>
        </w:rPr>
        <w:t xml:space="preserve"> 2000 devuma</w:t>
      </w:r>
      <w:r w:rsidR="006D4835" w:rsidRPr="0066699F">
        <w:rPr>
          <w:rFonts w:ascii="Times New Roman" w:eastAsiaTheme="minorEastAsia" w:hAnsi="Times New Roman" w:cs="Times New Roman"/>
          <w:sz w:val="24"/>
          <w:szCs w:val="24"/>
        </w:rPr>
        <w:t xml:space="preserve"> sugu un biotopu aizsardzības nodrošināšanā</w:t>
      </w:r>
      <w:r w:rsidR="00C0182E" w:rsidRPr="0066699F">
        <w:rPr>
          <w:rFonts w:ascii="Times New Roman" w:eastAsiaTheme="minorEastAsia" w:hAnsi="Times New Roman" w:cs="Times New Roman"/>
          <w:sz w:val="24"/>
          <w:szCs w:val="24"/>
        </w:rPr>
        <w:t xml:space="preserve"> vērtējumus var balstīt uz pilnīgu inventarizāciju vai statistiskiem datiem, vai arī eksperta veiktu ekstrapolāciju, izmantojot daļējas inventarizācijas datus. Pieļaujams arī eksperta vērtējums par šiem parametriem.</w:t>
      </w:r>
    </w:p>
    <w:p w14:paraId="3DB6599A" w14:textId="14DA180D" w:rsidR="004536B1" w:rsidRDefault="004536B1" w:rsidP="000972C6">
      <w:pPr>
        <w:jc w:val="both"/>
        <w:rPr>
          <w:rFonts w:ascii="Times New Roman" w:hAnsi="Times New Roman" w:cs="Times New Roman"/>
          <w:sz w:val="24"/>
          <w:szCs w:val="24"/>
        </w:rPr>
      </w:pPr>
      <w:r w:rsidRPr="004232C1">
        <w:rPr>
          <w:rFonts w:ascii="Times New Roman" w:hAnsi="Times New Roman" w:cs="Times New Roman"/>
          <w:sz w:val="24"/>
          <w:szCs w:val="24"/>
        </w:rPr>
        <w:t>Ziņojuma sagatavošanā izmantotās</w:t>
      </w:r>
      <w:r w:rsidRPr="00F62DF2">
        <w:rPr>
          <w:rFonts w:ascii="Times New Roman" w:hAnsi="Times New Roman" w:cs="Times New Roman"/>
          <w:sz w:val="24"/>
          <w:szCs w:val="24"/>
        </w:rPr>
        <w:t xml:space="preserve"> informācijas avotu saraksts iekļauts </w:t>
      </w:r>
      <w:r w:rsidR="00CB4239">
        <w:rPr>
          <w:rFonts w:ascii="Times New Roman" w:hAnsi="Times New Roman" w:cs="Times New Roman"/>
          <w:sz w:val="24"/>
          <w:szCs w:val="24"/>
        </w:rPr>
        <w:t>informatīvā</w:t>
      </w:r>
      <w:r w:rsidRPr="00F62DF2">
        <w:rPr>
          <w:rFonts w:ascii="Times New Roman" w:hAnsi="Times New Roman" w:cs="Times New Roman"/>
          <w:sz w:val="24"/>
          <w:szCs w:val="24"/>
        </w:rPr>
        <w:t xml:space="preserve"> ziņojuma </w:t>
      </w:r>
      <w:r w:rsidR="00944890" w:rsidRPr="00F62DF2">
        <w:rPr>
          <w:rFonts w:ascii="Times New Roman" w:hAnsi="Times New Roman" w:cs="Times New Roman"/>
          <w:sz w:val="24"/>
          <w:szCs w:val="24"/>
        </w:rPr>
        <w:t>2</w:t>
      </w:r>
      <w:r w:rsidR="008F5A68">
        <w:rPr>
          <w:rFonts w:ascii="Times New Roman" w:hAnsi="Times New Roman" w:cs="Times New Roman"/>
          <w:sz w:val="24"/>
          <w:szCs w:val="24"/>
        </w:rPr>
        <w:t>. </w:t>
      </w:r>
      <w:r w:rsidRPr="00F62DF2">
        <w:rPr>
          <w:rFonts w:ascii="Times New Roman" w:hAnsi="Times New Roman" w:cs="Times New Roman"/>
          <w:sz w:val="24"/>
          <w:szCs w:val="24"/>
        </w:rPr>
        <w:t>pielikumā.</w:t>
      </w:r>
      <w:r>
        <w:rPr>
          <w:rFonts w:ascii="Times New Roman" w:hAnsi="Times New Roman" w:cs="Times New Roman"/>
          <w:sz w:val="24"/>
          <w:szCs w:val="24"/>
        </w:rPr>
        <w:t xml:space="preserve"> </w:t>
      </w:r>
    </w:p>
    <w:p w14:paraId="512AC240" w14:textId="77777777" w:rsidR="00227AB3" w:rsidRDefault="00227AB3" w:rsidP="009F6EBE">
      <w:pPr>
        <w:ind w:left="360"/>
        <w:jc w:val="both"/>
        <w:rPr>
          <w:rFonts w:ascii="Times New Roman" w:eastAsiaTheme="minorEastAsia" w:hAnsi="Times New Roman" w:cs="Times New Roman"/>
          <w:b/>
          <w:sz w:val="24"/>
          <w:szCs w:val="24"/>
        </w:rPr>
      </w:pPr>
    </w:p>
    <w:p w14:paraId="3F997CB7" w14:textId="6E125A9A" w:rsidR="00A81D27" w:rsidRPr="000C4D4D" w:rsidRDefault="00923E6A" w:rsidP="009F6EBE">
      <w:pPr>
        <w:ind w:left="360"/>
        <w:jc w:val="both"/>
        <w:rPr>
          <w:rFonts w:ascii="Times New Roman" w:eastAsiaTheme="minorEastAsia" w:hAnsi="Times New Roman" w:cs="Times New Roman"/>
          <w:b/>
          <w:sz w:val="24"/>
          <w:szCs w:val="24"/>
        </w:rPr>
      </w:pPr>
      <w:r w:rsidRPr="002D5837">
        <w:rPr>
          <w:rFonts w:ascii="Times New Roman" w:eastAsiaTheme="minorEastAsia" w:hAnsi="Times New Roman" w:cs="Times New Roman"/>
          <w:b/>
          <w:sz w:val="24"/>
          <w:szCs w:val="24"/>
        </w:rPr>
        <w:t>Turpmākā rīcība</w:t>
      </w:r>
    </w:p>
    <w:p w14:paraId="2E27BD75" w14:textId="535A0623" w:rsidR="00B77BE6" w:rsidRDefault="000C4D4D" w:rsidP="000972C6">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Ziņojums </w:t>
      </w:r>
      <w:r w:rsidR="00A11F79" w:rsidRPr="002D5837">
        <w:rPr>
          <w:rFonts w:ascii="Times New Roman" w:hAnsi="Times New Roman" w:cs="Times New Roman"/>
          <w:sz w:val="24"/>
          <w:szCs w:val="24"/>
        </w:rPr>
        <w:t>tiks iesniegts</w:t>
      </w:r>
      <w:r w:rsidR="00A11F79">
        <w:rPr>
          <w:rFonts w:ascii="Times New Roman" w:hAnsi="Times New Roman" w:cs="Times New Roman"/>
          <w:sz w:val="24"/>
          <w:szCs w:val="24"/>
        </w:rPr>
        <w:t xml:space="preserve"> elektroniski</w:t>
      </w:r>
      <w:r w:rsidRPr="000C4D4D">
        <w:rPr>
          <w:rFonts w:ascii="Times New Roman" w:hAnsi="Times New Roman" w:cs="Times New Roman"/>
          <w:sz w:val="24"/>
          <w:szCs w:val="24"/>
        </w:rPr>
        <w:t xml:space="preserve">, izmantojot Eiropas Vides aģentūras uzturēto </w:t>
      </w:r>
      <w:r w:rsidR="00BA30BE">
        <w:rPr>
          <w:rFonts w:ascii="Times New Roman" w:hAnsi="Times New Roman" w:cs="Times New Roman"/>
          <w:sz w:val="24"/>
          <w:szCs w:val="24"/>
        </w:rPr>
        <w:t>“</w:t>
      </w:r>
      <w:proofErr w:type="spellStart"/>
      <w:r w:rsidRPr="000C4D4D">
        <w:rPr>
          <w:rFonts w:ascii="Times New Roman" w:hAnsi="Times New Roman" w:cs="Times New Roman"/>
          <w:sz w:val="24"/>
          <w:szCs w:val="24"/>
        </w:rPr>
        <w:t>ReportNet</w:t>
      </w:r>
      <w:proofErr w:type="spellEnd"/>
      <w:r w:rsidR="00BA30BE">
        <w:rPr>
          <w:rFonts w:ascii="Times New Roman" w:hAnsi="Times New Roman" w:cs="Times New Roman"/>
          <w:sz w:val="24"/>
          <w:szCs w:val="24"/>
        </w:rPr>
        <w:t>”</w:t>
      </w:r>
      <w:r w:rsidRPr="000C4D4D">
        <w:rPr>
          <w:rFonts w:ascii="Times New Roman" w:hAnsi="Times New Roman" w:cs="Times New Roman"/>
          <w:sz w:val="24"/>
          <w:szCs w:val="24"/>
        </w:rPr>
        <w:t xml:space="preserve"> vietni. </w:t>
      </w:r>
    </w:p>
    <w:p w14:paraId="5AFB7366" w14:textId="3EA5E931" w:rsidR="000C4D4D" w:rsidRDefault="000C4D4D" w:rsidP="000972C6">
      <w:pPr>
        <w:jc w:val="both"/>
        <w:rPr>
          <w:rFonts w:ascii="Times New Roman" w:eastAsiaTheme="minorEastAsia" w:hAnsi="Times New Roman" w:cs="Times New Roman"/>
          <w:sz w:val="24"/>
          <w:szCs w:val="24"/>
        </w:rPr>
      </w:pPr>
      <w:r w:rsidRPr="00716339">
        <w:rPr>
          <w:rFonts w:ascii="Times New Roman" w:eastAsiaTheme="minorEastAsia" w:hAnsi="Times New Roman" w:cs="Times New Roman"/>
          <w:sz w:val="24"/>
          <w:szCs w:val="24"/>
        </w:rPr>
        <w:t xml:space="preserve">Informācija par ES nozīmes sugu un biotopu aizsardzības stāvokļa vērtējumu tiks ņemta vērā, izstrādājot gan </w:t>
      </w:r>
      <w:r w:rsidR="00A130FA" w:rsidRPr="00716339">
        <w:rPr>
          <w:rFonts w:ascii="Times New Roman" w:eastAsiaTheme="minorEastAsia" w:hAnsi="Times New Roman" w:cs="Times New Roman"/>
          <w:sz w:val="24"/>
          <w:szCs w:val="24"/>
        </w:rPr>
        <w:t>politikas plānošanas dokumentus dabas aizsardzības jomā, gan plānojot ES fondu finansējuma</w:t>
      </w:r>
      <w:r w:rsidR="00A130FA">
        <w:rPr>
          <w:rFonts w:ascii="Times New Roman" w:eastAsiaTheme="minorEastAsia" w:hAnsi="Times New Roman" w:cs="Times New Roman"/>
          <w:sz w:val="24"/>
          <w:szCs w:val="24"/>
        </w:rPr>
        <w:t xml:space="preserve"> </w:t>
      </w:r>
      <w:r w:rsidR="002B408A">
        <w:rPr>
          <w:rFonts w:ascii="Times New Roman" w:eastAsiaTheme="minorEastAsia" w:hAnsi="Times New Roman" w:cs="Times New Roman"/>
          <w:sz w:val="24"/>
          <w:szCs w:val="24"/>
        </w:rPr>
        <w:t xml:space="preserve">piesaisti pēc 2027. gadā. </w:t>
      </w:r>
    </w:p>
    <w:p w14:paraId="761B36F6" w14:textId="076A7DF8" w:rsidR="002B408A" w:rsidRPr="009E3439" w:rsidRDefault="002B408A" w:rsidP="000972C6">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2024. gadā stājās spēkā ES Dabas atjaunošanas regula</w:t>
      </w:r>
      <w:r w:rsidR="006D36C1">
        <w:rPr>
          <w:rStyle w:val="FootnoteReference"/>
          <w:rFonts w:ascii="Times New Roman" w:eastAsiaTheme="minorEastAsia" w:hAnsi="Times New Roman" w:cs="Times New Roman"/>
          <w:sz w:val="24"/>
          <w:szCs w:val="24"/>
        </w:rPr>
        <w:footnoteReference w:id="8"/>
      </w:r>
      <w:r>
        <w:rPr>
          <w:rFonts w:ascii="Times New Roman" w:eastAsiaTheme="minorEastAsia" w:hAnsi="Times New Roman" w:cs="Times New Roman"/>
          <w:sz w:val="24"/>
          <w:szCs w:val="24"/>
        </w:rPr>
        <w:t xml:space="preserve">, kura paredz, ka </w:t>
      </w:r>
      <w:r w:rsidR="001100CB" w:rsidRPr="001100CB">
        <w:rPr>
          <w:rFonts w:ascii="Times New Roman" w:eastAsiaTheme="minorEastAsia" w:hAnsi="Times New Roman" w:cs="Times New Roman"/>
          <w:sz w:val="24"/>
          <w:szCs w:val="24"/>
        </w:rPr>
        <w:t xml:space="preserve">līdz 2030. gadam </w:t>
      </w:r>
      <w:r w:rsidR="00F57855">
        <w:rPr>
          <w:rFonts w:ascii="Times New Roman" w:eastAsiaTheme="minorEastAsia" w:hAnsi="Times New Roman" w:cs="Times New Roman"/>
          <w:sz w:val="24"/>
          <w:szCs w:val="24"/>
        </w:rPr>
        <w:t xml:space="preserve">jāatjauno </w:t>
      </w:r>
      <w:r w:rsidR="001100CB" w:rsidRPr="001100CB">
        <w:rPr>
          <w:rFonts w:ascii="Times New Roman" w:eastAsiaTheme="minorEastAsia" w:hAnsi="Times New Roman" w:cs="Times New Roman"/>
          <w:sz w:val="24"/>
          <w:szCs w:val="24"/>
        </w:rPr>
        <w:t>vismaz 20 % zemes teritoriju un vismaz 20 % jūras teritoriju un līdz 2050. gadam – visas ekosistēmas, kurām vajadzīga atjaunošana</w:t>
      </w:r>
      <w:r w:rsidR="00F57855">
        <w:rPr>
          <w:rFonts w:ascii="Times New Roman" w:eastAsiaTheme="minorEastAsia" w:hAnsi="Times New Roman" w:cs="Times New Roman"/>
          <w:sz w:val="24"/>
          <w:szCs w:val="24"/>
        </w:rPr>
        <w:t xml:space="preserve">. </w:t>
      </w:r>
      <w:r w:rsidR="007E06E2">
        <w:rPr>
          <w:rFonts w:ascii="Times New Roman" w:eastAsiaTheme="minorEastAsia" w:hAnsi="Times New Roman" w:cs="Times New Roman"/>
          <w:sz w:val="24"/>
          <w:szCs w:val="24"/>
        </w:rPr>
        <w:t>Atbilstoši Dabas atjaunošanas regulai, ES dalībvalstīm līdz 2026. gada 1. sep</w:t>
      </w:r>
      <w:r w:rsidR="00716339">
        <w:rPr>
          <w:rFonts w:ascii="Times New Roman" w:eastAsiaTheme="minorEastAsia" w:hAnsi="Times New Roman" w:cs="Times New Roman"/>
          <w:sz w:val="24"/>
          <w:szCs w:val="24"/>
        </w:rPr>
        <w:t xml:space="preserve">tembrim jāsagatavo un jāiesniedz </w:t>
      </w:r>
      <w:r w:rsidR="00BA30BE">
        <w:rPr>
          <w:rFonts w:ascii="Times New Roman" w:eastAsiaTheme="minorEastAsia" w:hAnsi="Times New Roman" w:cs="Times New Roman"/>
          <w:sz w:val="24"/>
          <w:szCs w:val="24"/>
        </w:rPr>
        <w:t>EK</w:t>
      </w:r>
      <w:r w:rsidR="00E9492C">
        <w:rPr>
          <w:rFonts w:ascii="Times New Roman" w:eastAsiaTheme="minorEastAsia" w:hAnsi="Times New Roman" w:cs="Times New Roman"/>
          <w:sz w:val="24"/>
          <w:szCs w:val="24"/>
        </w:rPr>
        <w:t xml:space="preserve"> </w:t>
      </w:r>
      <w:r w:rsidR="00716339">
        <w:rPr>
          <w:rFonts w:ascii="Times New Roman" w:eastAsiaTheme="minorEastAsia" w:hAnsi="Times New Roman" w:cs="Times New Roman"/>
          <w:sz w:val="24"/>
          <w:szCs w:val="24"/>
        </w:rPr>
        <w:t xml:space="preserve">nacionālais dabas atjaunošanas plāns. </w:t>
      </w:r>
      <w:r w:rsidR="0017554C">
        <w:rPr>
          <w:rFonts w:ascii="Times New Roman" w:eastAsiaTheme="minorEastAsia" w:hAnsi="Times New Roman" w:cs="Times New Roman"/>
          <w:sz w:val="24"/>
          <w:szCs w:val="24"/>
        </w:rPr>
        <w:t xml:space="preserve">Dabas atjaunošanas regulā īpaši uzsvērta ES dabas direktīvu pielikumos ietverto biotopu un sugu dzīvotņu atjaunošanas nepieciešamība, nosakot konkrētus sasniedzamos rādītājus </w:t>
      </w:r>
      <w:r w:rsidR="00682368">
        <w:rPr>
          <w:rFonts w:ascii="Times New Roman" w:eastAsiaTheme="minorEastAsia" w:hAnsi="Times New Roman" w:cs="Times New Roman"/>
          <w:sz w:val="24"/>
          <w:szCs w:val="24"/>
        </w:rPr>
        <w:t xml:space="preserve">līdz 2030. un nākamajiem gadiem. </w:t>
      </w:r>
      <w:r w:rsidR="00591EFD">
        <w:rPr>
          <w:rFonts w:ascii="Times New Roman" w:eastAsiaTheme="minorEastAsia" w:hAnsi="Times New Roman" w:cs="Times New Roman"/>
          <w:sz w:val="24"/>
          <w:szCs w:val="24"/>
        </w:rPr>
        <w:t>Z</w:t>
      </w:r>
      <w:r w:rsidR="00682368">
        <w:rPr>
          <w:rFonts w:ascii="Times New Roman" w:eastAsiaTheme="minorEastAsia" w:hAnsi="Times New Roman" w:cs="Times New Roman"/>
          <w:sz w:val="24"/>
          <w:szCs w:val="24"/>
        </w:rPr>
        <w:t xml:space="preserve">iņojumā </w:t>
      </w:r>
      <w:r w:rsidR="007E06E2">
        <w:rPr>
          <w:rFonts w:ascii="Times New Roman" w:eastAsiaTheme="minorEastAsia" w:hAnsi="Times New Roman" w:cs="Times New Roman"/>
          <w:sz w:val="24"/>
          <w:szCs w:val="24"/>
        </w:rPr>
        <w:t xml:space="preserve">ietvertā informācija tiks izmantota </w:t>
      </w:r>
      <w:r w:rsidR="00716339">
        <w:rPr>
          <w:rFonts w:ascii="Times New Roman" w:eastAsiaTheme="minorEastAsia" w:hAnsi="Times New Roman" w:cs="Times New Roman"/>
          <w:sz w:val="24"/>
          <w:szCs w:val="24"/>
        </w:rPr>
        <w:t xml:space="preserve">nacionālā dabas atjaunošanas plāna izstrādei. </w:t>
      </w:r>
    </w:p>
    <w:sectPr w:rsidR="002B408A" w:rsidRPr="009E3439">
      <w:footerReference w:type="default" r:id="rId1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2AF72" w14:textId="77777777" w:rsidR="00267E09" w:rsidRDefault="00267E09" w:rsidP="00F3310B">
      <w:pPr>
        <w:spacing w:after="0" w:line="240" w:lineRule="auto"/>
      </w:pPr>
      <w:r>
        <w:separator/>
      </w:r>
    </w:p>
  </w:endnote>
  <w:endnote w:type="continuationSeparator" w:id="0">
    <w:p w14:paraId="20E9E759" w14:textId="77777777" w:rsidR="00267E09" w:rsidRDefault="00267E09" w:rsidP="00F331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7F1AC" w14:textId="77777777" w:rsidR="00B44917" w:rsidRDefault="00B44917">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2</w:t>
    </w:r>
    <w:r>
      <w:rPr>
        <w:caps/>
        <w:noProof/>
        <w:color w:val="4F81BD" w:themeColor="accent1"/>
      </w:rPr>
      <w:fldChar w:fldCharType="end"/>
    </w:r>
  </w:p>
  <w:p w14:paraId="0D6873A1" w14:textId="77777777" w:rsidR="00B80092" w:rsidRDefault="00B800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39FFE" w14:textId="77777777" w:rsidR="00267E09" w:rsidRDefault="00267E09" w:rsidP="00F3310B">
      <w:pPr>
        <w:spacing w:after="0" w:line="240" w:lineRule="auto"/>
      </w:pPr>
      <w:r>
        <w:separator/>
      </w:r>
    </w:p>
  </w:footnote>
  <w:footnote w:type="continuationSeparator" w:id="0">
    <w:p w14:paraId="7372EE96" w14:textId="77777777" w:rsidR="00267E09" w:rsidRDefault="00267E09" w:rsidP="00F3310B">
      <w:pPr>
        <w:spacing w:after="0" w:line="240" w:lineRule="auto"/>
      </w:pPr>
      <w:r>
        <w:continuationSeparator/>
      </w:r>
    </w:p>
  </w:footnote>
  <w:footnote w:id="1">
    <w:p w14:paraId="66D45383" w14:textId="791BB5E8" w:rsidR="00532565" w:rsidRDefault="00532565">
      <w:pPr>
        <w:pStyle w:val="FootnoteText"/>
      </w:pPr>
      <w:r>
        <w:rPr>
          <w:rStyle w:val="FootnoteReference"/>
        </w:rPr>
        <w:footnoteRef/>
      </w:r>
      <w:r>
        <w:t xml:space="preserve"> </w:t>
      </w:r>
      <w:r w:rsidRPr="00532565">
        <w:t>https://cdr.eionet.europa.eu/</w:t>
      </w:r>
    </w:p>
  </w:footnote>
  <w:footnote w:id="2">
    <w:p w14:paraId="71663D91" w14:textId="42107798" w:rsidR="00BE52AA" w:rsidRDefault="00BE52AA">
      <w:pPr>
        <w:pStyle w:val="FootnoteText"/>
      </w:pPr>
      <w:r>
        <w:rPr>
          <w:rStyle w:val="FootnoteReference"/>
        </w:rPr>
        <w:footnoteRef/>
      </w:r>
      <w:r>
        <w:t xml:space="preserve"> </w:t>
      </w:r>
      <w:proofErr w:type="spellStart"/>
      <w:r w:rsidRPr="00252187">
        <w:rPr>
          <w:rFonts w:ascii="Times New Roman" w:hAnsi="Times New Roman" w:cs="Times New Roman"/>
        </w:rPr>
        <w:t>Reporting</w:t>
      </w:r>
      <w:proofErr w:type="spellEnd"/>
      <w:r w:rsidRPr="00252187">
        <w:rPr>
          <w:rFonts w:ascii="Times New Roman" w:hAnsi="Times New Roman" w:cs="Times New Roman"/>
        </w:rPr>
        <w:t xml:space="preserve"> </w:t>
      </w:r>
      <w:proofErr w:type="spellStart"/>
      <w:r w:rsidRPr="00252187">
        <w:rPr>
          <w:rFonts w:ascii="Times New Roman" w:hAnsi="Times New Roman" w:cs="Times New Roman"/>
        </w:rPr>
        <w:t>under</w:t>
      </w:r>
      <w:proofErr w:type="spellEnd"/>
      <w:r w:rsidRPr="00252187">
        <w:rPr>
          <w:rFonts w:ascii="Times New Roman" w:hAnsi="Times New Roman" w:cs="Times New Roman"/>
        </w:rPr>
        <w:t xml:space="preserve"> </w:t>
      </w:r>
      <w:proofErr w:type="spellStart"/>
      <w:r w:rsidRPr="00252187">
        <w:rPr>
          <w:rFonts w:ascii="Times New Roman" w:hAnsi="Times New Roman" w:cs="Times New Roman"/>
        </w:rPr>
        <w:t>Article</w:t>
      </w:r>
      <w:proofErr w:type="spellEnd"/>
      <w:r w:rsidRPr="00252187">
        <w:rPr>
          <w:rFonts w:ascii="Times New Roman" w:hAnsi="Times New Roman" w:cs="Times New Roman"/>
        </w:rPr>
        <w:t xml:space="preserve"> 17 </w:t>
      </w:r>
      <w:proofErr w:type="spellStart"/>
      <w:r w:rsidRPr="00252187">
        <w:rPr>
          <w:rFonts w:ascii="Times New Roman" w:hAnsi="Times New Roman" w:cs="Times New Roman"/>
        </w:rPr>
        <w:t>of</w:t>
      </w:r>
      <w:proofErr w:type="spellEnd"/>
      <w:r w:rsidRPr="00252187">
        <w:rPr>
          <w:rFonts w:ascii="Times New Roman" w:hAnsi="Times New Roman" w:cs="Times New Roman"/>
        </w:rPr>
        <w:t xml:space="preserve"> </w:t>
      </w:r>
      <w:proofErr w:type="spellStart"/>
      <w:r w:rsidRPr="00252187">
        <w:rPr>
          <w:rFonts w:ascii="Times New Roman" w:hAnsi="Times New Roman" w:cs="Times New Roman"/>
        </w:rPr>
        <w:t>the</w:t>
      </w:r>
      <w:proofErr w:type="spellEnd"/>
      <w:r w:rsidRPr="00252187">
        <w:rPr>
          <w:rFonts w:ascii="Times New Roman" w:hAnsi="Times New Roman" w:cs="Times New Roman"/>
        </w:rPr>
        <w:t xml:space="preserve"> </w:t>
      </w:r>
      <w:proofErr w:type="spellStart"/>
      <w:r w:rsidRPr="00252187">
        <w:rPr>
          <w:rFonts w:ascii="Times New Roman" w:hAnsi="Times New Roman" w:cs="Times New Roman"/>
        </w:rPr>
        <w:t>Habitats</w:t>
      </w:r>
      <w:proofErr w:type="spellEnd"/>
      <w:r w:rsidRPr="00252187">
        <w:rPr>
          <w:rFonts w:ascii="Times New Roman" w:hAnsi="Times New Roman" w:cs="Times New Roman"/>
        </w:rPr>
        <w:t xml:space="preserve"> </w:t>
      </w:r>
      <w:proofErr w:type="spellStart"/>
      <w:r w:rsidRPr="00252187">
        <w:rPr>
          <w:rFonts w:ascii="Times New Roman" w:hAnsi="Times New Roman" w:cs="Times New Roman"/>
        </w:rPr>
        <w:t>Directive</w:t>
      </w:r>
      <w:proofErr w:type="spellEnd"/>
      <w:r w:rsidRPr="00252187">
        <w:rPr>
          <w:rFonts w:ascii="Times New Roman" w:hAnsi="Times New Roman" w:cs="Times New Roman"/>
        </w:rPr>
        <w:t xml:space="preserve">. </w:t>
      </w:r>
      <w:proofErr w:type="spellStart"/>
      <w:r w:rsidRPr="00252187">
        <w:rPr>
          <w:rFonts w:ascii="Times New Roman" w:hAnsi="Times New Roman" w:cs="Times New Roman"/>
        </w:rPr>
        <w:t>Explanatory</w:t>
      </w:r>
      <w:proofErr w:type="spellEnd"/>
      <w:r w:rsidRPr="00252187">
        <w:rPr>
          <w:rFonts w:ascii="Times New Roman" w:hAnsi="Times New Roman" w:cs="Times New Roman"/>
        </w:rPr>
        <w:t xml:space="preserve"> </w:t>
      </w:r>
      <w:proofErr w:type="spellStart"/>
      <w:r w:rsidRPr="00252187">
        <w:rPr>
          <w:rFonts w:ascii="Times New Roman" w:hAnsi="Times New Roman" w:cs="Times New Roman"/>
        </w:rPr>
        <w:t>notes</w:t>
      </w:r>
      <w:proofErr w:type="spellEnd"/>
      <w:r w:rsidRPr="00252187">
        <w:rPr>
          <w:rFonts w:ascii="Times New Roman" w:hAnsi="Times New Roman" w:cs="Times New Roman"/>
        </w:rPr>
        <w:t xml:space="preserve"> </w:t>
      </w:r>
      <w:proofErr w:type="spellStart"/>
      <w:r w:rsidRPr="00252187">
        <w:rPr>
          <w:rFonts w:ascii="Times New Roman" w:hAnsi="Times New Roman" w:cs="Times New Roman"/>
        </w:rPr>
        <w:t>and</w:t>
      </w:r>
      <w:proofErr w:type="spellEnd"/>
      <w:r w:rsidRPr="00252187">
        <w:rPr>
          <w:rFonts w:ascii="Times New Roman" w:hAnsi="Times New Roman" w:cs="Times New Roman"/>
        </w:rPr>
        <w:t xml:space="preserve"> </w:t>
      </w:r>
      <w:proofErr w:type="spellStart"/>
      <w:r w:rsidRPr="00252187">
        <w:rPr>
          <w:rFonts w:ascii="Times New Roman" w:hAnsi="Times New Roman" w:cs="Times New Roman"/>
        </w:rPr>
        <w:t>guidelines</w:t>
      </w:r>
      <w:proofErr w:type="spellEnd"/>
      <w:r w:rsidRPr="00252187">
        <w:rPr>
          <w:rFonts w:ascii="Times New Roman" w:hAnsi="Times New Roman" w:cs="Times New Roman"/>
        </w:rPr>
        <w:t xml:space="preserve"> </w:t>
      </w:r>
      <w:proofErr w:type="spellStart"/>
      <w:r w:rsidRPr="00252187">
        <w:rPr>
          <w:rFonts w:ascii="Times New Roman" w:hAnsi="Times New Roman" w:cs="Times New Roman"/>
        </w:rPr>
        <w:t>for</w:t>
      </w:r>
      <w:proofErr w:type="spellEnd"/>
      <w:r w:rsidRPr="00252187">
        <w:rPr>
          <w:rFonts w:ascii="Times New Roman" w:hAnsi="Times New Roman" w:cs="Times New Roman"/>
        </w:rPr>
        <w:t xml:space="preserve"> </w:t>
      </w:r>
      <w:proofErr w:type="spellStart"/>
      <w:r w:rsidRPr="00252187">
        <w:rPr>
          <w:rFonts w:ascii="Times New Roman" w:hAnsi="Times New Roman" w:cs="Times New Roman"/>
        </w:rPr>
        <w:t>the</w:t>
      </w:r>
      <w:proofErr w:type="spellEnd"/>
      <w:r w:rsidRPr="00252187">
        <w:rPr>
          <w:rFonts w:ascii="Times New Roman" w:hAnsi="Times New Roman" w:cs="Times New Roman"/>
        </w:rPr>
        <w:t xml:space="preserve"> period 201</w:t>
      </w:r>
      <w:r w:rsidR="00670C50">
        <w:rPr>
          <w:rFonts w:ascii="Times New Roman" w:hAnsi="Times New Roman" w:cs="Times New Roman"/>
        </w:rPr>
        <w:t>9</w:t>
      </w:r>
      <w:r w:rsidRPr="00252187">
        <w:rPr>
          <w:rFonts w:ascii="Times New Roman" w:hAnsi="Times New Roman" w:cs="Times New Roman"/>
        </w:rPr>
        <w:t>-20</w:t>
      </w:r>
      <w:r w:rsidR="00670C50">
        <w:rPr>
          <w:rFonts w:ascii="Times New Roman" w:hAnsi="Times New Roman" w:cs="Times New Roman"/>
        </w:rPr>
        <w:t>24</w:t>
      </w:r>
      <w:r w:rsidRPr="00252187">
        <w:rPr>
          <w:rFonts w:ascii="Times New Roman" w:hAnsi="Times New Roman" w:cs="Times New Roman"/>
        </w:rPr>
        <w:t xml:space="preserve">. </w:t>
      </w:r>
      <w:hyperlink r:id="rId1" w:history="1">
        <w:r w:rsidRPr="00252187">
          <w:rPr>
            <w:rStyle w:val="Hyperlink"/>
            <w:rFonts w:ascii="Times New Roman" w:hAnsi="Times New Roman" w:cs="Times New Roman"/>
          </w:rPr>
          <w:t>http://cdr.eionet.europa.eu/help/habitats_art17</w:t>
        </w:r>
      </w:hyperlink>
      <w:r>
        <w:rPr>
          <w:rStyle w:val="Hyperlink"/>
        </w:rPr>
        <w:t xml:space="preserve"> </w:t>
      </w:r>
    </w:p>
  </w:footnote>
  <w:footnote w:id="3">
    <w:p w14:paraId="50A0710F" w14:textId="535C2EA5" w:rsidR="00B80092" w:rsidRPr="00607483" w:rsidRDefault="00B80092">
      <w:pPr>
        <w:pStyle w:val="FootnoteText"/>
        <w:rPr>
          <w:rFonts w:ascii="Times New Roman" w:hAnsi="Times New Roman" w:cs="Times New Roman"/>
        </w:rPr>
      </w:pPr>
      <w:r w:rsidRPr="00607483">
        <w:rPr>
          <w:rStyle w:val="FootnoteReference"/>
          <w:rFonts w:ascii="Times New Roman" w:hAnsi="Times New Roman" w:cs="Times New Roman"/>
        </w:rPr>
        <w:footnoteRef/>
      </w:r>
      <w:r w:rsidRPr="00607483">
        <w:rPr>
          <w:rFonts w:ascii="Times New Roman" w:hAnsi="Times New Roman" w:cs="Times New Roman"/>
        </w:rPr>
        <w:t xml:space="preserve"> Labvēlīgas izplatības areāls ir kopējā platība, kurā sastopami visi konkrētā biotopa ekoloģiskie varianti un kas ir pietiekami liela, lai nodrošinātu biotopa ilgtermiņa pastāvēšanu</w:t>
      </w:r>
      <w:r>
        <w:rPr>
          <w:rFonts w:ascii="Times New Roman" w:hAnsi="Times New Roman" w:cs="Times New Roman"/>
        </w:rPr>
        <w:t>. Avots:</w:t>
      </w:r>
      <w:r w:rsidRPr="00727DD3">
        <w:t xml:space="preserve"> </w:t>
      </w:r>
      <w:r w:rsidRPr="00727DD3">
        <w:rPr>
          <w:rFonts w:ascii="Times New Roman" w:hAnsi="Times New Roman" w:cs="Times New Roman"/>
        </w:rPr>
        <w:t>DG Environment. 20</w:t>
      </w:r>
      <w:r w:rsidR="00946C3A">
        <w:rPr>
          <w:rFonts w:ascii="Times New Roman" w:hAnsi="Times New Roman" w:cs="Times New Roman"/>
        </w:rPr>
        <w:t>22</w:t>
      </w:r>
      <w:r w:rsidRPr="00727DD3">
        <w:rPr>
          <w:rFonts w:ascii="Times New Roman" w:hAnsi="Times New Roman" w:cs="Times New Roman"/>
        </w:rPr>
        <w:t xml:space="preserve">. </w:t>
      </w:r>
      <w:proofErr w:type="spellStart"/>
      <w:r w:rsidRPr="00727DD3">
        <w:rPr>
          <w:rFonts w:ascii="Times New Roman" w:hAnsi="Times New Roman" w:cs="Times New Roman"/>
        </w:rPr>
        <w:t>Explanatory</w:t>
      </w:r>
      <w:proofErr w:type="spellEnd"/>
      <w:r w:rsidRPr="00727DD3">
        <w:rPr>
          <w:rFonts w:ascii="Times New Roman" w:hAnsi="Times New Roman" w:cs="Times New Roman"/>
        </w:rPr>
        <w:t xml:space="preserve"> </w:t>
      </w:r>
      <w:proofErr w:type="spellStart"/>
      <w:r w:rsidRPr="00727DD3">
        <w:rPr>
          <w:rFonts w:ascii="Times New Roman" w:hAnsi="Times New Roman" w:cs="Times New Roman"/>
        </w:rPr>
        <w:t>notes</w:t>
      </w:r>
      <w:proofErr w:type="spellEnd"/>
      <w:r w:rsidRPr="00727DD3">
        <w:rPr>
          <w:rFonts w:ascii="Times New Roman" w:hAnsi="Times New Roman" w:cs="Times New Roman"/>
        </w:rPr>
        <w:t xml:space="preserve"> </w:t>
      </w:r>
      <w:proofErr w:type="spellStart"/>
      <w:r w:rsidR="00D11BDA">
        <w:rPr>
          <w:rFonts w:ascii="Times New Roman" w:hAnsi="Times New Roman" w:cs="Times New Roman"/>
        </w:rPr>
        <w:t>in</w:t>
      </w:r>
      <w:proofErr w:type="spellEnd"/>
      <w:r w:rsidR="00D11BDA">
        <w:rPr>
          <w:rFonts w:ascii="Times New Roman" w:hAnsi="Times New Roman" w:cs="Times New Roman"/>
        </w:rPr>
        <w:t xml:space="preserve"> </w:t>
      </w:r>
      <w:proofErr w:type="spellStart"/>
      <w:r w:rsidR="00D11BDA">
        <w:rPr>
          <w:rFonts w:ascii="Times New Roman" w:hAnsi="Times New Roman" w:cs="Times New Roman"/>
        </w:rPr>
        <w:t>support</w:t>
      </w:r>
      <w:proofErr w:type="spellEnd"/>
      <w:r w:rsidR="00D11BDA">
        <w:rPr>
          <w:rFonts w:ascii="Times New Roman" w:hAnsi="Times New Roman" w:cs="Times New Roman"/>
        </w:rPr>
        <w:t xml:space="preserve"> to </w:t>
      </w:r>
      <w:proofErr w:type="spellStart"/>
      <w:r w:rsidR="00D11BDA">
        <w:rPr>
          <w:rFonts w:ascii="Times New Roman" w:hAnsi="Times New Roman" w:cs="Times New Roman"/>
        </w:rPr>
        <w:t>the</w:t>
      </w:r>
      <w:proofErr w:type="spellEnd"/>
      <w:r w:rsidR="00D11BDA">
        <w:rPr>
          <w:rFonts w:ascii="Times New Roman" w:hAnsi="Times New Roman" w:cs="Times New Roman"/>
        </w:rPr>
        <w:t xml:space="preserve"> </w:t>
      </w:r>
      <w:proofErr w:type="spellStart"/>
      <w:r w:rsidR="00D11BDA">
        <w:rPr>
          <w:rFonts w:ascii="Times New Roman" w:hAnsi="Times New Roman" w:cs="Times New Roman"/>
        </w:rPr>
        <w:t>Reporting</w:t>
      </w:r>
      <w:proofErr w:type="spellEnd"/>
      <w:r w:rsidR="00D11BDA">
        <w:rPr>
          <w:rFonts w:ascii="Times New Roman" w:hAnsi="Times New Roman" w:cs="Times New Roman"/>
        </w:rPr>
        <w:t xml:space="preserve"> </w:t>
      </w:r>
      <w:proofErr w:type="spellStart"/>
      <w:r w:rsidR="00D11BDA">
        <w:rPr>
          <w:rFonts w:ascii="Times New Roman" w:hAnsi="Times New Roman" w:cs="Times New Roman"/>
        </w:rPr>
        <w:t>format</w:t>
      </w:r>
      <w:proofErr w:type="spellEnd"/>
      <w:r w:rsidR="00D11BDA">
        <w:rPr>
          <w:rFonts w:ascii="Times New Roman" w:hAnsi="Times New Roman" w:cs="Times New Roman"/>
        </w:rPr>
        <w:t xml:space="preserve"> </w:t>
      </w:r>
      <w:proofErr w:type="spellStart"/>
      <w:r w:rsidR="00D11BDA">
        <w:rPr>
          <w:rFonts w:ascii="Times New Roman" w:hAnsi="Times New Roman" w:cs="Times New Roman"/>
        </w:rPr>
        <w:t>referred</w:t>
      </w:r>
      <w:proofErr w:type="spellEnd"/>
      <w:r w:rsidR="00D11BDA">
        <w:rPr>
          <w:rFonts w:ascii="Times New Roman" w:hAnsi="Times New Roman" w:cs="Times New Roman"/>
        </w:rPr>
        <w:t xml:space="preserve"> to </w:t>
      </w:r>
      <w:proofErr w:type="spellStart"/>
      <w:r w:rsidR="00D11BDA">
        <w:rPr>
          <w:rFonts w:ascii="Times New Roman" w:hAnsi="Times New Roman" w:cs="Times New Roman"/>
        </w:rPr>
        <w:t>in</w:t>
      </w:r>
      <w:proofErr w:type="spellEnd"/>
      <w:r w:rsidR="00D11BDA">
        <w:rPr>
          <w:rFonts w:ascii="Times New Roman" w:hAnsi="Times New Roman" w:cs="Times New Roman"/>
        </w:rPr>
        <w:t xml:space="preserve"> </w:t>
      </w:r>
      <w:proofErr w:type="spellStart"/>
      <w:r w:rsidR="00D11BDA">
        <w:rPr>
          <w:rFonts w:ascii="Times New Roman" w:hAnsi="Times New Roman" w:cs="Times New Roman"/>
        </w:rPr>
        <w:t>Article</w:t>
      </w:r>
      <w:proofErr w:type="spellEnd"/>
      <w:r w:rsidR="00D11BDA">
        <w:rPr>
          <w:rFonts w:ascii="Times New Roman" w:hAnsi="Times New Roman" w:cs="Times New Roman"/>
        </w:rPr>
        <w:t xml:space="preserve"> 17 </w:t>
      </w:r>
      <w:proofErr w:type="spellStart"/>
      <w:r w:rsidR="00D11BDA">
        <w:rPr>
          <w:rFonts w:ascii="Times New Roman" w:hAnsi="Times New Roman" w:cs="Times New Roman"/>
        </w:rPr>
        <w:t>of</w:t>
      </w:r>
      <w:proofErr w:type="spellEnd"/>
      <w:r w:rsidR="00D11BDA">
        <w:rPr>
          <w:rFonts w:ascii="Times New Roman" w:hAnsi="Times New Roman" w:cs="Times New Roman"/>
        </w:rPr>
        <w:t xml:space="preserve"> </w:t>
      </w:r>
      <w:proofErr w:type="spellStart"/>
      <w:r w:rsidR="00D11BDA">
        <w:rPr>
          <w:rFonts w:ascii="Times New Roman" w:hAnsi="Times New Roman" w:cs="Times New Roman"/>
        </w:rPr>
        <w:t>the</w:t>
      </w:r>
      <w:proofErr w:type="spellEnd"/>
      <w:r w:rsidR="00D11BDA">
        <w:rPr>
          <w:rFonts w:ascii="Times New Roman" w:hAnsi="Times New Roman" w:cs="Times New Roman"/>
        </w:rPr>
        <w:t xml:space="preserve"> </w:t>
      </w:r>
      <w:proofErr w:type="spellStart"/>
      <w:r w:rsidR="00D11BDA">
        <w:rPr>
          <w:rFonts w:ascii="Times New Roman" w:hAnsi="Times New Roman" w:cs="Times New Roman"/>
        </w:rPr>
        <w:t>Directive</w:t>
      </w:r>
      <w:proofErr w:type="spellEnd"/>
      <w:r w:rsidR="00D11BDA">
        <w:rPr>
          <w:rFonts w:ascii="Times New Roman" w:hAnsi="Times New Roman" w:cs="Times New Roman"/>
        </w:rPr>
        <w:t xml:space="preserve"> 92/43/EEC (</w:t>
      </w:r>
      <w:proofErr w:type="spellStart"/>
      <w:r w:rsidR="00D11BDA">
        <w:rPr>
          <w:rFonts w:ascii="Times New Roman" w:hAnsi="Times New Roman" w:cs="Times New Roman"/>
        </w:rPr>
        <w:t>Habitats</w:t>
      </w:r>
      <w:proofErr w:type="spellEnd"/>
      <w:r w:rsidR="00D11BDA">
        <w:rPr>
          <w:rFonts w:ascii="Times New Roman" w:hAnsi="Times New Roman" w:cs="Times New Roman"/>
        </w:rPr>
        <w:t xml:space="preserve"> </w:t>
      </w:r>
      <w:proofErr w:type="spellStart"/>
      <w:r w:rsidR="00D11BDA">
        <w:rPr>
          <w:rFonts w:ascii="Times New Roman" w:hAnsi="Times New Roman" w:cs="Times New Roman"/>
        </w:rPr>
        <w:t>directive</w:t>
      </w:r>
      <w:proofErr w:type="spellEnd"/>
      <w:r w:rsidR="00D11BDA">
        <w:rPr>
          <w:rFonts w:ascii="Times New Roman" w:hAnsi="Times New Roman" w:cs="Times New Roman"/>
        </w:rPr>
        <w:t>)</w:t>
      </w:r>
      <w:r w:rsidRPr="00727DD3">
        <w:rPr>
          <w:rFonts w:ascii="Times New Roman" w:hAnsi="Times New Roman" w:cs="Times New Roman"/>
        </w:rPr>
        <w:t>.</w:t>
      </w:r>
    </w:p>
  </w:footnote>
  <w:footnote w:id="4">
    <w:p w14:paraId="5E221082" w14:textId="76528999" w:rsidR="00D61761" w:rsidRDefault="00D61761">
      <w:pPr>
        <w:pStyle w:val="FootnoteText"/>
      </w:pPr>
      <w:r>
        <w:rPr>
          <w:rStyle w:val="FootnoteReference"/>
        </w:rPr>
        <w:footnoteRef/>
      </w:r>
      <w:r>
        <w:t xml:space="preserve"> </w:t>
      </w:r>
      <w:r w:rsidR="008E0E7C" w:rsidRPr="008E0E7C">
        <w:t>Jūras aizsargājamo biotopu izpēte un nepieciešamā aizsardzības statusa noteikšana Latvijas ekskluzīvajā ekonomiskajā zonā</w:t>
      </w:r>
      <w:r w:rsidR="008E0E7C">
        <w:t xml:space="preserve"> (</w:t>
      </w:r>
      <w:r w:rsidR="008E0E7C" w:rsidRPr="008E0E7C">
        <w:t>LIFE19 NAT/LV000973 REEF</w:t>
      </w:r>
      <w:r w:rsidR="008E0E7C">
        <w:t>), ievieš Dabas aizsardzības pārvalde</w:t>
      </w:r>
    </w:p>
  </w:footnote>
  <w:footnote w:id="5">
    <w:p w14:paraId="28E0F7ED" w14:textId="77777777" w:rsidR="003327EC" w:rsidRDefault="003327EC" w:rsidP="003327EC">
      <w:pPr>
        <w:pStyle w:val="FootnoteText"/>
      </w:pPr>
      <w:r>
        <w:rPr>
          <w:rStyle w:val="FootnoteReference"/>
        </w:rPr>
        <w:footnoteRef/>
      </w:r>
      <w:r>
        <w:t xml:space="preserve"> </w:t>
      </w:r>
      <w:r w:rsidRPr="00815CFE">
        <w:rPr>
          <w:rFonts w:ascii="Times New Roman" w:hAnsi="Times New Roman" w:cs="Times New Roman"/>
        </w:rPr>
        <w:t>2014.–2020. gada plānošanas perioda darbības programmas “Izaugsme un nodarbinātība”</w:t>
      </w:r>
      <w:r>
        <w:rPr>
          <w:rStyle w:val="FootnoteReference"/>
          <w:rFonts w:ascii="Times New Roman" w:hAnsi="Times New Roman" w:cs="Times New Roman"/>
        </w:rPr>
        <w:t xml:space="preserve"> </w:t>
      </w:r>
      <w:r w:rsidRPr="00815CFE">
        <w:rPr>
          <w:rFonts w:ascii="Times New Roman" w:hAnsi="Times New Roman" w:cs="Times New Roman"/>
        </w:rPr>
        <w:t>ietvaros atbalstītais projekts “Priekšnosacījumu izveide labākai bioloģiskās daudzveidības saglabāšanai un ekosistēmu aizsardzībai Latvijā”</w:t>
      </w:r>
      <w:r w:rsidRPr="0088058C">
        <w:rPr>
          <w:rFonts w:ascii="Times New Roman" w:hAnsi="Times New Roman" w:cs="Times New Roman"/>
          <w:sz w:val="24"/>
          <w:szCs w:val="24"/>
        </w:rPr>
        <w:t xml:space="preserve">  </w:t>
      </w:r>
    </w:p>
  </w:footnote>
  <w:footnote w:id="6">
    <w:p w14:paraId="629B195A" w14:textId="0D7863D6" w:rsidR="00992B57" w:rsidRDefault="00992B57">
      <w:pPr>
        <w:pStyle w:val="FootnoteText"/>
      </w:pPr>
      <w:r>
        <w:rPr>
          <w:rStyle w:val="FootnoteReference"/>
        </w:rPr>
        <w:footnoteRef/>
      </w:r>
      <w:r>
        <w:t xml:space="preserve"> </w:t>
      </w:r>
      <w:r w:rsidRPr="00992B57">
        <w:t>https://www.daba.gov.lv/lv/biotopu-kartesanas-metodikas-0</w:t>
      </w:r>
    </w:p>
  </w:footnote>
  <w:footnote w:id="7">
    <w:p w14:paraId="024BCFFE" w14:textId="6A55701C" w:rsidR="003557E7" w:rsidRDefault="003557E7">
      <w:pPr>
        <w:pStyle w:val="FootnoteText"/>
      </w:pPr>
      <w:r>
        <w:rPr>
          <w:rStyle w:val="FootnoteReference"/>
        </w:rPr>
        <w:footnoteRef/>
      </w:r>
      <w:r>
        <w:t xml:space="preserve"> ES </w:t>
      </w:r>
      <w:r w:rsidRPr="003557E7">
        <w:t xml:space="preserve">LIFE </w:t>
      </w:r>
      <w:r>
        <w:t>programmas finansēts i</w:t>
      </w:r>
      <w:r w:rsidRPr="003557E7">
        <w:t>ntegrētais projekts: Natura2000 aizsargājamo teritoriju pārvaldības un apsaimniekošanas optimizācija LIFE19 IPE/LV/000010</w:t>
      </w:r>
    </w:p>
  </w:footnote>
  <w:footnote w:id="8">
    <w:p w14:paraId="7F904D56" w14:textId="609AB7FE" w:rsidR="006D36C1" w:rsidRDefault="006D36C1">
      <w:pPr>
        <w:pStyle w:val="FootnoteText"/>
      </w:pPr>
      <w:r>
        <w:rPr>
          <w:rStyle w:val="FootnoteReference"/>
        </w:rPr>
        <w:footnoteRef/>
      </w:r>
      <w:r>
        <w:t xml:space="preserve"> </w:t>
      </w:r>
      <w:r w:rsidRPr="00D37F6D">
        <w:rPr>
          <w:rFonts w:ascii="Times New Roman" w:hAnsi="Times New Roman" w:cs="Times New Roman"/>
        </w:rPr>
        <w:t>Eiropas Parlamenta un Padomes 2024. gada 24. jūnija regula (ES) 2024/1991 par dabas atjaunošanu un ar ko groza regulu (ES)2022/869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D781A"/>
    <w:multiLevelType w:val="hybridMultilevel"/>
    <w:tmpl w:val="874A92D4"/>
    <w:lvl w:ilvl="0" w:tplc="45C298F6">
      <w:start w:val="1"/>
      <w:numFmt w:val="decimal"/>
      <w:lvlText w:val="%1)"/>
      <w:lvlJc w:val="left"/>
      <w:pPr>
        <w:ind w:left="720" w:hanging="360"/>
      </w:pPr>
      <w:rPr>
        <w:rFonts w:eastAsiaTheme="minorHAns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3B31999"/>
    <w:multiLevelType w:val="hybridMultilevel"/>
    <w:tmpl w:val="1FC89948"/>
    <w:lvl w:ilvl="0" w:tplc="92A2B63E">
      <w:start w:val="1"/>
      <w:numFmt w:val="bullet"/>
      <w:lvlText w:val="•"/>
      <w:lvlJc w:val="left"/>
      <w:pPr>
        <w:tabs>
          <w:tab w:val="num" w:pos="720"/>
        </w:tabs>
        <w:ind w:left="720" w:hanging="360"/>
      </w:pPr>
      <w:rPr>
        <w:rFonts w:ascii="Times New Roman" w:hAnsi="Times New Roman" w:hint="default"/>
      </w:rPr>
    </w:lvl>
    <w:lvl w:ilvl="1" w:tplc="DE68F678" w:tentative="1">
      <w:start w:val="1"/>
      <w:numFmt w:val="bullet"/>
      <w:lvlText w:val="•"/>
      <w:lvlJc w:val="left"/>
      <w:pPr>
        <w:tabs>
          <w:tab w:val="num" w:pos="1440"/>
        </w:tabs>
        <w:ind w:left="1440" w:hanging="360"/>
      </w:pPr>
      <w:rPr>
        <w:rFonts w:ascii="Times New Roman" w:hAnsi="Times New Roman" w:hint="default"/>
      </w:rPr>
    </w:lvl>
    <w:lvl w:ilvl="2" w:tplc="EE02624E" w:tentative="1">
      <w:start w:val="1"/>
      <w:numFmt w:val="bullet"/>
      <w:lvlText w:val="•"/>
      <w:lvlJc w:val="left"/>
      <w:pPr>
        <w:tabs>
          <w:tab w:val="num" w:pos="2160"/>
        </w:tabs>
        <w:ind w:left="2160" w:hanging="360"/>
      </w:pPr>
      <w:rPr>
        <w:rFonts w:ascii="Times New Roman" w:hAnsi="Times New Roman" w:hint="default"/>
      </w:rPr>
    </w:lvl>
    <w:lvl w:ilvl="3" w:tplc="E23CC0FE" w:tentative="1">
      <w:start w:val="1"/>
      <w:numFmt w:val="bullet"/>
      <w:lvlText w:val="•"/>
      <w:lvlJc w:val="left"/>
      <w:pPr>
        <w:tabs>
          <w:tab w:val="num" w:pos="2880"/>
        </w:tabs>
        <w:ind w:left="2880" w:hanging="360"/>
      </w:pPr>
      <w:rPr>
        <w:rFonts w:ascii="Times New Roman" w:hAnsi="Times New Roman" w:hint="default"/>
      </w:rPr>
    </w:lvl>
    <w:lvl w:ilvl="4" w:tplc="675EFF94" w:tentative="1">
      <w:start w:val="1"/>
      <w:numFmt w:val="bullet"/>
      <w:lvlText w:val="•"/>
      <w:lvlJc w:val="left"/>
      <w:pPr>
        <w:tabs>
          <w:tab w:val="num" w:pos="3600"/>
        </w:tabs>
        <w:ind w:left="3600" w:hanging="360"/>
      </w:pPr>
      <w:rPr>
        <w:rFonts w:ascii="Times New Roman" w:hAnsi="Times New Roman" w:hint="default"/>
      </w:rPr>
    </w:lvl>
    <w:lvl w:ilvl="5" w:tplc="8D6A9A38" w:tentative="1">
      <w:start w:val="1"/>
      <w:numFmt w:val="bullet"/>
      <w:lvlText w:val="•"/>
      <w:lvlJc w:val="left"/>
      <w:pPr>
        <w:tabs>
          <w:tab w:val="num" w:pos="4320"/>
        </w:tabs>
        <w:ind w:left="4320" w:hanging="360"/>
      </w:pPr>
      <w:rPr>
        <w:rFonts w:ascii="Times New Roman" w:hAnsi="Times New Roman" w:hint="default"/>
      </w:rPr>
    </w:lvl>
    <w:lvl w:ilvl="6" w:tplc="BD6A2A00" w:tentative="1">
      <w:start w:val="1"/>
      <w:numFmt w:val="bullet"/>
      <w:lvlText w:val="•"/>
      <w:lvlJc w:val="left"/>
      <w:pPr>
        <w:tabs>
          <w:tab w:val="num" w:pos="5040"/>
        </w:tabs>
        <w:ind w:left="5040" w:hanging="360"/>
      </w:pPr>
      <w:rPr>
        <w:rFonts w:ascii="Times New Roman" w:hAnsi="Times New Roman" w:hint="default"/>
      </w:rPr>
    </w:lvl>
    <w:lvl w:ilvl="7" w:tplc="A63241AC" w:tentative="1">
      <w:start w:val="1"/>
      <w:numFmt w:val="bullet"/>
      <w:lvlText w:val="•"/>
      <w:lvlJc w:val="left"/>
      <w:pPr>
        <w:tabs>
          <w:tab w:val="num" w:pos="5760"/>
        </w:tabs>
        <w:ind w:left="5760" w:hanging="360"/>
      </w:pPr>
      <w:rPr>
        <w:rFonts w:ascii="Times New Roman" w:hAnsi="Times New Roman" w:hint="default"/>
      </w:rPr>
    </w:lvl>
    <w:lvl w:ilvl="8" w:tplc="BB44C348"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20C01C3"/>
    <w:multiLevelType w:val="multilevel"/>
    <w:tmpl w:val="6BA048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A74634"/>
    <w:multiLevelType w:val="hybridMultilevel"/>
    <w:tmpl w:val="CF50A85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EC51471"/>
    <w:multiLevelType w:val="hybridMultilevel"/>
    <w:tmpl w:val="C7328376"/>
    <w:lvl w:ilvl="0" w:tplc="C7AA6B7E">
      <w:start w:val="1"/>
      <w:numFmt w:val="bullet"/>
      <w:lvlText w:val="•"/>
      <w:lvlJc w:val="left"/>
      <w:pPr>
        <w:tabs>
          <w:tab w:val="num" w:pos="720"/>
        </w:tabs>
        <w:ind w:left="720" w:hanging="360"/>
      </w:pPr>
      <w:rPr>
        <w:rFonts w:ascii="Times New Roman" w:hAnsi="Times New Roman" w:hint="default"/>
      </w:rPr>
    </w:lvl>
    <w:lvl w:ilvl="1" w:tplc="4FE69ED8" w:tentative="1">
      <w:start w:val="1"/>
      <w:numFmt w:val="bullet"/>
      <w:lvlText w:val="•"/>
      <w:lvlJc w:val="left"/>
      <w:pPr>
        <w:tabs>
          <w:tab w:val="num" w:pos="1440"/>
        </w:tabs>
        <w:ind w:left="1440" w:hanging="360"/>
      </w:pPr>
      <w:rPr>
        <w:rFonts w:ascii="Times New Roman" w:hAnsi="Times New Roman" w:hint="default"/>
      </w:rPr>
    </w:lvl>
    <w:lvl w:ilvl="2" w:tplc="6D6E832A" w:tentative="1">
      <w:start w:val="1"/>
      <w:numFmt w:val="bullet"/>
      <w:lvlText w:val="•"/>
      <w:lvlJc w:val="left"/>
      <w:pPr>
        <w:tabs>
          <w:tab w:val="num" w:pos="2160"/>
        </w:tabs>
        <w:ind w:left="2160" w:hanging="360"/>
      </w:pPr>
      <w:rPr>
        <w:rFonts w:ascii="Times New Roman" w:hAnsi="Times New Roman" w:hint="default"/>
      </w:rPr>
    </w:lvl>
    <w:lvl w:ilvl="3" w:tplc="4012600A" w:tentative="1">
      <w:start w:val="1"/>
      <w:numFmt w:val="bullet"/>
      <w:lvlText w:val="•"/>
      <w:lvlJc w:val="left"/>
      <w:pPr>
        <w:tabs>
          <w:tab w:val="num" w:pos="2880"/>
        </w:tabs>
        <w:ind w:left="2880" w:hanging="360"/>
      </w:pPr>
      <w:rPr>
        <w:rFonts w:ascii="Times New Roman" w:hAnsi="Times New Roman" w:hint="default"/>
      </w:rPr>
    </w:lvl>
    <w:lvl w:ilvl="4" w:tplc="C63EEA6C" w:tentative="1">
      <w:start w:val="1"/>
      <w:numFmt w:val="bullet"/>
      <w:lvlText w:val="•"/>
      <w:lvlJc w:val="left"/>
      <w:pPr>
        <w:tabs>
          <w:tab w:val="num" w:pos="3600"/>
        </w:tabs>
        <w:ind w:left="3600" w:hanging="360"/>
      </w:pPr>
      <w:rPr>
        <w:rFonts w:ascii="Times New Roman" w:hAnsi="Times New Roman" w:hint="default"/>
      </w:rPr>
    </w:lvl>
    <w:lvl w:ilvl="5" w:tplc="D0AA8C50" w:tentative="1">
      <w:start w:val="1"/>
      <w:numFmt w:val="bullet"/>
      <w:lvlText w:val="•"/>
      <w:lvlJc w:val="left"/>
      <w:pPr>
        <w:tabs>
          <w:tab w:val="num" w:pos="4320"/>
        </w:tabs>
        <w:ind w:left="4320" w:hanging="360"/>
      </w:pPr>
      <w:rPr>
        <w:rFonts w:ascii="Times New Roman" w:hAnsi="Times New Roman" w:hint="default"/>
      </w:rPr>
    </w:lvl>
    <w:lvl w:ilvl="6" w:tplc="5DC0FEC0" w:tentative="1">
      <w:start w:val="1"/>
      <w:numFmt w:val="bullet"/>
      <w:lvlText w:val="•"/>
      <w:lvlJc w:val="left"/>
      <w:pPr>
        <w:tabs>
          <w:tab w:val="num" w:pos="5040"/>
        </w:tabs>
        <w:ind w:left="5040" w:hanging="360"/>
      </w:pPr>
      <w:rPr>
        <w:rFonts w:ascii="Times New Roman" w:hAnsi="Times New Roman" w:hint="default"/>
      </w:rPr>
    </w:lvl>
    <w:lvl w:ilvl="7" w:tplc="C04E2650" w:tentative="1">
      <w:start w:val="1"/>
      <w:numFmt w:val="bullet"/>
      <w:lvlText w:val="•"/>
      <w:lvlJc w:val="left"/>
      <w:pPr>
        <w:tabs>
          <w:tab w:val="num" w:pos="5760"/>
        </w:tabs>
        <w:ind w:left="5760" w:hanging="360"/>
      </w:pPr>
      <w:rPr>
        <w:rFonts w:ascii="Times New Roman" w:hAnsi="Times New Roman" w:hint="default"/>
      </w:rPr>
    </w:lvl>
    <w:lvl w:ilvl="8" w:tplc="331C0DCE"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1ED921CE"/>
    <w:multiLevelType w:val="hybridMultilevel"/>
    <w:tmpl w:val="07B85CBE"/>
    <w:lvl w:ilvl="0" w:tplc="42366F10">
      <w:start w:val="1"/>
      <w:numFmt w:val="bullet"/>
      <w:lvlText w:val="•"/>
      <w:lvlJc w:val="left"/>
      <w:pPr>
        <w:tabs>
          <w:tab w:val="num" w:pos="720"/>
        </w:tabs>
        <w:ind w:left="720" w:hanging="360"/>
      </w:pPr>
      <w:rPr>
        <w:rFonts w:ascii="Times New Roman" w:hAnsi="Times New Roman" w:hint="default"/>
      </w:rPr>
    </w:lvl>
    <w:lvl w:ilvl="1" w:tplc="114CFE78" w:tentative="1">
      <w:start w:val="1"/>
      <w:numFmt w:val="bullet"/>
      <w:lvlText w:val="•"/>
      <w:lvlJc w:val="left"/>
      <w:pPr>
        <w:tabs>
          <w:tab w:val="num" w:pos="1440"/>
        </w:tabs>
        <w:ind w:left="1440" w:hanging="360"/>
      </w:pPr>
      <w:rPr>
        <w:rFonts w:ascii="Times New Roman" w:hAnsi="Times New Roman" w:hint="default"/>
      </w:rPr>
    </w:lvl>
    <w:lvl w:ilvl="2" w:tplc="07C6A234" w:tentative="1">
      <w:start w:val="1"/>
      <w:numFmt w:val="bullet"/>
      <w:lvlText w:val="•"/>
      <w:lvlJc w:val="left"/>
      <w:pPr>
        <w:tabs>
          <w:tab w:val="num" w:pos="2160"/>
        </w:tabs>
        <w:ind w:left="2160" w:hanging="360"/>
      </w:pPr>
      <w:rPr>
        <w:rFonts w:ascii="Times New Roman" w:hAnsi="Times New Roman" w:hint="default"/>
      </w:rPr>
    </w:lvl>
    <w:lvl w:ilvl="3" w:tplc="26A4ADB0" w:tentative="1">
      <w:start w:val="1"/>
      <w:numFmt w:val="bullet"/>
      <w:lvlText w:val="•"/>
      <w:lvlJc w:val="left"/>
      <w:pPr>
        <w:tabs>
          <w:tab w:val="num" w:pos="2880"/>
        </w:tabs>
        <w:ind w:left="2880" w:hanging="360"/>
      </w:pPr>
      <w:rPr>
        <w:rFonts w:ascii="Times New Roman" w:hAnsi="Times New Roman" w:hint="default"/>
      </w:rPr>
    </w:lvl>
    <w:lvl w:ilvl="4" w:tplc="DCBEFC40" w:tentative="1">
      <w:start w:val="1"/>
      <w:numFmt w:val="bullet"/>
      <w:lvlText w:val="•"/>
      <w:lvlJc w:val="left"/>
      <w:pPr>
        <w:tabs>
          <w:tab w:val="num" w:pos="3600"/>
        </w:tabs>
        <w:ind w:left="3600" w:hanging="360"/>
      </w:pPr>
      <w:rPr>
        <w:rFonts w:ascii="Times New Roman" w:hAnsi="Times New Roman" w:hint="default"/>
      </w:rPr>
    </w:lvl>
    <w:lvl w:ilvl="5" w:tplc="E9506250" w:tentative="1">
      <w:start w:val="1"/>
      <w:numFmt w:val="bullet"/>
      <w:lvlText w:val="•"/>
      <w:lvlJc w:val="left"/>
      <w:pPr>
        <w:tabs>
          <w:tab w:val="num" w:pos="4320"/>
        </w:tabs>
        <w:ind w:left="4320" w:hanging="360"/>
      </w:pPr>
      <w:rPr>
        <w:rFonts w:ascii="Times New Roman" w:hAnsi="Times New Roman" w:hint="default"/>
      </w:rPr>
    </w:lvl>
    <w:lvl w:ilvl="6" w:tplc="20C23208" w:tentative="1">
      <w:start w:val="1"/>
      <w:numFmt w:val="bullet"/>
      <w:lvlText w:val="•"/>
      <w:lvlJc w:val="left"/>
      <w:pPr>
        <w:tabs>
          <w:tab w:val="num" w:pos="5040"/>
        </w:tabs>
        <w:ind w:left="5040" w:hanging="360"/>
      </w:pPr>
      <w:rPr>
        <w:rFonts w:ascii="Times New Roman" w:hAnsi="Times New Roman" w:hint="default"/>
      </w:rPr>
    </w:lvl>
    <w:lvl w:ilvl="7" w:tplc="AAD4280E" w:tentative="1">
      <w:start w:val="1"/>
      <w:numFmt w:val="bullet"/>
      <w:lvlText w:val="•"/>
      <w:lvlJc w:val="left"/>
      <w:pPr>
        <w:tabs>
          <w:tab w:val="num" w:pos="5760"/>
        </w:tabs>
        <w:ind w:left="5760" w:hanging="360"/>
      </w:pPr>
      <w:rPr>
        <w:rFonts w:ascii="Times New Roman" w:hAnsi="Times New Roman" w:hint="default"/>
      </w:rPr>
    </w:lvl>
    <w:lvl w:ilvl="8" w:tplc="1C0A0940"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24632B40"/>
    <w:multiLevelType w:val="hybridMultilevel"/>
    <w:tmpl w:val="003C3AC0"/>
    <w:lvl w:ilvl="0" w:tplc="6670704C">
      <w:start w:val="1"/>
      <w:numFmt w:val="bullet"/>
      <w:lvlText w:val="•"/>
      <w:lvlJc w:val="left"/>
      <w:pPr>
        <w:tabs>
          <w:tab w:val="num" w:pos="720"/>
        </w:tabs>
        <w:ind w:left="720" w:hanging="360"/>
      </w:pPr>
      <w:rPr>
        <w:rFonts w:ascii="Times New Roman" w:hAnsi="Times New Roman" w:hint="default"/>
      </w:rPr>
    </w:lvl>
    <w:lvl w:ilvl="1" w:tplc="8C6CA00E" w:tentative="1">
      <w:start w:val="1"/>
      <w:numFmt w:val="bullet"/>
      <w:lvlText w:val="•"/>
      <w:lvlJc w:val="left"/>
      <w:pPr>
        <w:tabs>
          <w:tab w:val="num" w:pos="1440"/>
        </w:tabs>
        <w:ind w:left="1440" w:hanging="360"/>
      </w:pPr>
      <w:rPr>
        <w:rFonts w:ascii="Times New Roman" w:hAnsi="Times New Roman" w:hint="default"/>
      </w:rPr>
    </w:lvl>
    <w:lvl w:ilvl="2" w:tplc="DF0A05CA" w:tentative="1">
      <w:start w:val="1"/>
      <w:numFmt w:val="bullet"/>
      <w:lvlText w:val="•"/>
      <w:lvlJc w:val="left"/>
      <w:pPr>
        <w:tabs>
          <w:tab w:val="num" w:pos="2160"/>
        </w:tabs>
        <w:ind w:left="2160" w:hanging="360"/>
      </w:pPr>
      <w:rPr>
        <w:rFonts w:ascii="Times New Roman" w:hAnsi="Times New Roman" w:hint="default"/>
      </w:rPr>
    </w:lvl>
    <w:lvl w:ilvl="3" w:tplc="8A323E78" w:tentative="1">
      <w:start w:val="1"/>
      <w:numFmt w:val="bullet"/>
      <w:lvlText w:val="•"/>
      <w:lvlJc w:val="left"/>
      <w:pPr>
        <w:tabs>
          <w:tab w:val="num" w:pos="2880"/>
        </w:tabs>
        <w:ind w:left="2880" w:hanging="360"/>
      </w:pPr>
      <w:rPr>
        <w:rFonts w:ascii="Times New Roman" w:hAnsi="Times New Roman" w:hint="default"/>
      </w:rPr>
    </w:lvl>
    <w:lvl w:ilvl="4" w:tplc="0E843E2E" w:tentative="1">
      <w:start w:val="1"/>
      <w:numFmt w:val="bullet"/>
      <w:lvlText w:val="•"/>
      <w:lvlJc w:val="left"/>
      <w:pPr>
        <w:tabs>
          <w:tab w:val="num" w:pos="3600"/>
        </w:tabs>
        <w:ind w:left="3600" w:hanging="360"/>
      </w:pPr>
      <w:rPr>
        <w:rFonts w:ascii="Times New Roman" w:hAnsi="Times New Roman" w:hint="default"/>
      </w:rPr>
    </w:lvl>
    <w:lvl w:ilvl="5" w:tplc="CB54DF34" w:tentative="1">
      <w:start w:val="1"/>
      <w:numFmt w:val="bullet"/>
      <w:lvlText w:val="•"/>
      <w:lvlJc w:val="left"/>
      <w:pPr>
        <w:tabs>
          <w:tab w:val="num" w:pos="4320"/>
        </w:tabs>
        <w:ind w:left="4320" w:hanging="360"/>
      </w:pPr>
      <w:rPr>
        <w:rFonts w:ascii="Times New Roman" w:hAnsi="Times New Roman" w:hint="default"/>
      </w:rPr>
    </w:lvl>
    <w:lvl w:ilvl="6" w:tplc="765E930A" w:tentative="1">
      <w:start w:val="1"/>
      <w:numFmt w:val="bullet"/>
      <w:lvlText w:val="•"/>
      <w:lvlJc w:val="left"/>
      <w:pPr>
        <w:tabs>
          <w:tab w:val="num" w:pos="5040"/>
        </w:tabs>
        <w:ind w:left="5040" w:hanging="360"/>
      </w:pPr>
      <w:rPr>
        <w:rFonts w:ascii="Times New Roman" w:hAnsi="Times New Roman" w:hint="default"/>
      </w:rPr>
    </w:lvl>
    <w:lvl w:ilvl="7" w:tplc="6DFCB9C2" w:tentative="1">
      <w:start w:val="1"/>
      <w:numFmt w:val="bullet"/>
      <w:lvlText w:val="•"/>
      <w:lvlJc w:val="left"/>
      <w:pPr>
        <w:tabs>
          <w:tab w:val="num" w:pos="5760"/>
        </w:tabs>
        <w:ind w:left="5760" w:hanging="360"/>
      </w:pPr>
      <w:rPr>
        <w:rFonts w:ascii="Times New Roman" w:hAnsi="Times New Roman" w:hint="default"/>
      </w:rPr>
    </w:lvl>
    <w:lvl w:ilvl="8" w:tplc="F12855B6"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24E052DA"/>
    <w:multiLevelType w:val="hybridMultilevel"/>
    <w:tmpl w:val="98BCF27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BB87019"/>
    <w:multiLevelType w:val="hybridMultilevel"/>
    <w:tmpl w:val="D3D07E56"/>
    <w:lvl w:ilvl="0" w:tplc="C1EE5678">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EEB746A"/>
    <w:multiLevelType w:val="hybridMultilevel"/>
    <w:tmpl w:val="99389E2E"/>
    <w:lvl w:ilvl="0" w:tplc="BE5E9CB2">
      <w:start w:val="1"/>
      <w:numFmt w:val="bullet"/>
      <w:lvlText w:val="•"/>
      <w:lvlJc w:val="left"/>
      <w:pPr>
        <w:tabs>
          <w:tab w:val="num" w:pos="720"/>
        </w:tabs>
        <w:ind w:left="720" w:hanging="360"/>
      </w:pPr>
      <w:rPr>
        <w:rFonts w:ascii="Times New Roman" w:hAnsi="Times New Roman" w:hint="default"/>
      </w:rPr>
    </w:lvl>
    <w:lvl w:ilvl="1" w:tplc="FDB00D98" w:tentative="1">
      <w:start w:val="1"/>
      <w:numFmt w:val="bullet"/>
      <w:lvlText w:val="•"/>
      <w:lvlJc w:val="left"/>
      <w:pPr>
        <w:tabs>
          <w:tab w:val="num" w:pos="1440"/>
        </w:tabs>
        <w:ind w:left="1440" w:hanging="360"/>
      </w:pPr>
      <w:rPr>
        <w:rFonts w:ascii="Times New Roman" w:hAnsi="Times New Roman" w:hint="default"/>
      </w:rPr>
    </w:lvl>
    <w:lvl w:ilvl="2" w:tplc="BDF2A5D0" w:tentative="1">
      <w:start w:val="1"/>
      <w:numFmt w:val="bullet"/>
      <w:lvlText w:val="•"/>
      <w:lvlJc w:val="left"/>
      <w:pPr>
        <w:tabs>
          <w:tab w:val="num" w:pos="2160"/>
        </w:tabs>
        <w:ind w:left="2160" w:hanging="360"/>
      </w:pPr>
      <w:rPr>
        <w:rFonts w:ascii="Times New Roman" w:hAnsi="Times New Roman" w:hint="default"/>
      </w:rPr>
    </w:lvl>
    <w:lvl w:ilvl="3" w:tplc="A6FA32BC" w:tentative="1">
      <w:start w:val="1"/>
      <w:numFmt w:val="bullet"/>
      <w:lvlText w:val="•"/>
      <w:lvlJc w:val="left"/>
      <w:pPr>
        <w:tabs>
          <w:tab w:val="num" w:pos="2880"/>
        </w:tabs>
        <w:ind w:left="2880" w:hanging="360"/>
      </w:pPr>
      <w:rPr>
        <w:rFonts w:ascii="Times New Roman" w:hAnsi="Times New Roman" w:hint="default"/>
      </w:rPr>
    </w:lvl>
    <w:lvl w:ilvl="4" w:tplc="E5D49C8A" w:tentative="1">
      <w:start w:val="1"/>
      <w:numFmt w:val="bullet"/>
      <w:lvlText w:val="•"/>
      <w:lvlJc w:val="left"/>
      <w:pPr>
        <w:tabs>
          <w:tab w:val="num" w:pos="3600"/>
        </w:tabs>
        <w:ind w:left="3600" w:hanging="360"/>
      </w:pPr>
      <w:rPr>
        <w:rFonts w:ascii="Times New Roman" w:hAnsi="Times New Roman" w:hint="default"/>
      </w:rPr>
    </w:lvl>
    <w:lvl w:ilvl="5" w:tplc="E5CC7EC6" w:tentative="1">
      <w:start w:val="1"/>
      <w:numFmt w:val="bullet"/>
      <w:lvlText w:val="•"/>
      <w:lvlJc w:val="left"/>
      <w:pPr>
        <w:tabs>
          <w:tab w:val="num" w:pos="4320"/>
        </w:tabs>
        <w:ind w:left="4320" w:hanging="360"/>
      </w:pPr>
      <w:rPr>
        <w:rFonts w:ascii="Times New Roman" w:hAnsi="Times New Roman" w:hint="default"/>
      </w:rPr>
    </w:lvl>
    <w:lvl w:ilvl="6" w:tplc="CEF66F78" w:tentative="1">
      <w:start w:val="1"/>
      <w:numFmt w:val="bullet"/>
      <w:lvlText w:val="•"/>
      <w:lvlJc w:val="left"/>
      <w:pPr>
        <w:tabs>
          <w:tab w:val="num" w:pos="5040"/>
        </w:tabs>
        <w:ind w:left="5040" w:hanging="360"/>
      </w:pPr>
      <w:rPr>
        <w:rFonts w:ascii="Times New Roman" w:hAnsi="Times New Roman" w:hint="default"/>
      </w:rPr>
    </w:lvl>
    <w:lvl w:ilvl="7" w:tplc="A846EE9A" w:tentative="1">
      <w:start w:val="1"/>
      <w:numFmt w:val="bullet"/>
      <w:lvlText w:val="•"/>
      <w:lvlJc w:val="left"/>
      <w:pPr>
        <w:tabs>
          <w:tab w:val="num" w:pos="5760"/>
        </w:tabs>
        <w:ind w:left="5760" w:hanging="360"/>
      </w:pPr>
      <w:rPr>
        <w:rFonts w:ascii="Times New Roman" w:hAnsi="Times New Roman" w:hint="default"/>
      </w:rPr>
    </w:lvl>
    <w:lvl w:ilvl="8" w:tplc="35848CD6"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4FF368F0"/>
    <w:multiLevelType w:val="hybridMultilevel"/>
    <w:tmpl w:val="17D236D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55C94A0C"/>
    <w:multiLevelType w:val="hybridMultilevel"/>
    <w:tmpl w:val="02E67C84"/>
    <w:lvl w:ilvl="0" w:tplc="3B22FEC0">
      <w:start w:val="1"/>
      <w:numFmt w:val="bullet"/>
      <w:lvlText w:val="•"/>
      <w:lvlJc w:val="left"/>
      <w:pPr>
        <w:tabs>
          <w:tab w:val="num" w:pos="720"/>
        </w:tabs>
        <w:ind w:left="720" w:hanging="360"/>
      </w:pPr>
      <w:rPr>
        <w:rFonts w:ascii="Times New Roman" w:hAnsi="Times New Roman" w:hint="default"/>
      </w:rPr>
    </w:lvl>
    <w:lvl w:ilvl="1" w:tplc="D0A005D2" w:tentative="1">
      <w:start w:val="1"/>
      <w:numFmt w:val="bullet"/>
      <w:lvlText w:val="•"/>
      <w:lvlJc w:val="left"/>
      <w:pPr>
        <w:tabs>
          <w:tab w:val="num" w:pos="1440"/>
        </w:tabs>
        <w:ind w:left="1440" w:hanging="360"/>
      </w:pPr>
      <w:rPr>
        <w:rFonts w:ascii="Times New Roman" w:hAnsi="Times New Roman" w:hint="default"/>
      </w:rPr>
    </w:lvl>
    <w:lvl w:ilvl="2" w:tplc="CACEFD30" w:tentative="1">
      <w:start w:val="1"/>
      <w:numFmt w:val="bullet"/>
      <w:lvlText w:val="•"/>
      <w:lvlJc w:val="left"/>
      <w:pPr>
        <w:tabs>
          <w:tab w:val="num" w:pos="2160"/>
        </w:tabs>
        <w:ind w:left="2160" w:hanging="360"/>
      </w:pPr>
      <w:rPr>
        <w:rFonts w:ascii="Times New Roman" w:hAnsi="Times New Roman" w:hint="default"/>
      </w:rPr>
    </w:lvl>
    <w:lvl w:ilvl="3" w:tplc="AB72AFE0" w:tentative="1">
      <w:start w:val="1"/>
      <w:numFmt w:val="bullet"/>
      <w:lvlText w:val="•"/>
      <w:lvlJc w:val="left"/>
      <w:pPr>
        <w:tabs>
          <w:tab w:val="num" w:pos="2880"/>
        </w:tabs>
        <w:ind w:left="2880" w:hanging="360"/>
      </w:pPr>
      <w:rPr>
        <w:rFonts w:ascii="Times New Roman" w:hAnsi="Times New Roman" w:hint="default"/>
      </w:rPr>
    </w:lvl>
    <w:lvl w:ilvl="4" w:tplc="C3AC3BEA" w:tentative="1">
      <w:start w:val="1"/>
      <w:numFmt w:val="bullet"/>
      <w:lvlText w:val="•"/>
      <w:lvlJc w:val="left"/>
      <w:pPr>
        <w:tabs>
          <w:tab w:val="num" w:pos="3600"/>
        </w:tabs>
        <w:ind w:left="3600" w:hanging="360"/>
      </w:pPr>
      <w:rPr>
        <w:rFonts w:ascii="Times New Roman" w:hAnsi="Times New Roman" w:hint="default"/>
      </w:rPr>
    </w:lvl>
    <w:lvl w:ilvl="5" w:tplc="F8626B70" w:tentative="1">
      <w:start w:val="1"/>
      <w:numFmt w:val="bullet"/>
      <w:lvlText w:val="•"/>
      <w:lvlJc w:val="left"/>
      <w:pPr>
        <w:tabs>
          <w:tab w:val="num" w:pos="4320"/>
        </w:tabs>
        <w:ind w:left="4320" w:hanging="360"/>
      </w:pPr>
      <w:rPr>
        <w:rFonts w:ascii="Times New Roman" w:hAnsi="Times New Roman" w:hint="default"/>
      </w:rPr>
    </w:lvl>
    <w:lvl w:ilvl="6" w:tplc="49442E2C" w:tentative="1">
      <w:start w:val="1"/>
      <w:numFmt w:val="bullet"/>
      <w:lvlText w:val="•"/>
      <w:lvlJc w:val="left"/>
      <w:pPr>
        <w:tabs>
          <w:tab w:val="num" w:pos="5040"/>
        </w:tabs>
        <w:ind w:left="5040" w:hanging="360"/>
      </w:pPr>
      <w:rPr>
        <w:rFonts w:ascii="Times New Roman" w:hAnsi="Times New Roman" w:hint="default"/>
      </w:rPr>
    </w:lvl>
    <w:lvl w:ilvl="7" w:tplc="D8A4B52C" w:tentative="1">
      <w:start w:val="1"/>
      <w:numFmt w:val="bullet"/>
      <w:lvlText w:val="•"/>
      <w:lvlJc w:val="left"/>
      <w:pPr>
        <w:tabs>
          <w:tab w:val="num" w:pos="5760"/>
        </w:tabs>
        <w:ind w:left="5760" w:hanging="360"/>
      </w:pPr>
      <w:rPr>
        <w:rFonts w:ascii="Times New Roman" w:hAnsi="Times New Roman" w:hint="default"/>
      </w:rPr>
    </w:lvl>
    <w:lvl w:ilvl="8" w:tplc="CDCA7604"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57E25149"/>
    <w:multiLevelType w:val="hybridMultilevel"/>
    <w:tmpl w:val="326CCE0E"/>
    <w:lvl w:ilvl="0" w:tplc="F154ADC0">
      <w:start w:val="1"/>
      <w:numFmt w:val="bullet"/>
      <w:lvlText w:val="-"/>
      <w:lvlJc w:val="left"/>
      <w:pPr>
        <w:ind w:left="1080" w:hanging="360"/>
      </w:pPr>
      <w:rPr>
        <w:rFonts w:ascii="Times New Roman" w:eastAsia="Times New Roman" w:hAnsi="Times New Roman" w:cs="Times New Roman"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58532A33"/>
    <w:multiLevelType w:val="hybridMultilevel"/>
    <w:tmpl w:val="07386E6C"/>
    <w:lvl w:ilvl="0" w:tplc="8E48DFD8">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DDD0DB2"/>
    <w:multiLevelType w:val="hybridMultilevel"/>
    <w:tmpl w:val="8C7E4C1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31868907">
    <w:abstractNumId w:val="5"/>
  </w:num>
  <w:num w:numId="2" w16cid:durableId="1355884797">
    <w:abstractNumId w:val="1"/>
  </w:num>
  <w:num w:numId="3" w16cid:durableId="521675411">
    <w:abstractNumId w:val="4"/>
  </w:num>
  <w:num w:numId="4" w16cid:durableId="1373924279">
    <w:abstractNumId w:val="11"/>
  </w:num>
  <w:num w:numId="5" w16cid:durableId="1797487687">
    <w:abstractNumId w:val="6"/>
  </w:num>
  <w:num w:numId="6" w16cid:durableId="368532994">
    <w:abstractNumId w:val="9"/>
  </w:num>
  <w:num w:numId="7" w16cid:durableId="1966933008">
    <w:abstractNumId w:val="13"/>
  </w:num>
  <w:num w:numId="8" w16cid:durableId="963654452">
    <w:abstractNumId w:val="8"/>
  </w:num>
  <w:num w:numId="9" w16cid:durableId="784688936">
    <w:abstractNumId w:val="12"/>
  </w:num>
  <w:num w:numId="10" w16cid:durableId="696321310">
    <w:abstractNumId w:val="7"/>
  </w:num>
  <w:num w:numId="11" w16cid:durableId="1388140887">
    <w:abstractNumId w:val="0"/>
  </w:num>
  <w:num w:numId="12" w16cid:durableId="1123693775">
    <w:abstractNumId w:val="14"/>
  </w:num>
  <w:num w:numId="13" w16cid:durableId="859440708">
    <w:abstractNumId w:val="3"/>
  </w:num>
  <w:num w:numId="14" w16cid:durableId="212547341">
    <w:abstractNumId w:val="2"/>
  </w:num>
  <w:num w:numId="15" w16cid:durableId="7510092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F39"/>
    <w:rsid w:val="000023E1"/>
    <w:rsid w:val="00002DCF"/>
    <w:rsid w:val="000039AE"/>
    <w:rsid w:val="000043F1"/>
    <w:rsid w:val="00006328"/>
    <w:rsid w:val="00013B49"/>
    <w:rsid w:val="0001458C"/>
    <w:rsid w:val="0001634E"/>
    <w:rsid w:val="00020DF2"/>
    <w:rsid w:val="0003115D"/>
    <w:rsid w:val="00044220"/>
    <w:rsid w:val="00045C7A"/>
    <w:rsid w:val="0005034B"/>
    <w:rsid w:val="0005193F"/>
    <w:rsid w:val="00053ECA"/>
    <w:rsid w:val="00053FCA"/>
    <w:rsid w:val="0005466C"/>
    <w:rsid w:val="00057746"/>
    <w:rsid w:val="00057E72"/>
    <w:rsid w:val="000601AC"/>
    <w:rsid w:val="0006024F"/>
    <w:rsid w:val="00063DD0"/>
    <w:rsid w:val="00065764"/>
    <w:rsid w:val="0006794F"/>
    <w:rsid w:val="00070447"/>
    <w:rsid w:val="00071ED3"/>
    <w:rsid w:val="000759E0"/>
    <w:rsid w:val="00080268"/>
    <w:rsid w:val="00082015"/>
    <w:rsid w:val="00082687"/>
    <w:rsid w:val="00084853"/>
    <w:rsid w:val="00086EFC"/>
    <w:rsid w:val="00087004"/>
    <w:rsid w:val="00090204"/>
    <w:rsid w:val="0009690D"/>
    <w:rsid w:val="000972C6"/>
    <w:rsid w:val="00097457"/>
    <w:rsid w:val="000A2102"/>
    <w:rsid w:val="000A34A0"/>
    <w:rsid w:val="000A6544"/>
    <w:rsid w:val="000B5A5A"/>
    <w:rsid w:val="000C4D4D"/>
    <w:rsid w:val="000C6AE0"/>
    <w:rsid w:val="000E2A3C"/>
    <w:rsid w:val="000E5814"/>
    <w:rsid w:val="000F557C"/>
    <w:rsid w:val="000F6A49"/>
    <w:rsid w:val="001030F6"/>
    <w:rsid w:val="00104FBD"/>
    <w:rsid w:val="001074B7"/>
    <w:rsid w:val="001100CB"/>
    <w:rsid w:val="001115EF"/>
    <w:rsid w:val="00122433"/>
    <w:rsid w:val="0013177B"/>
    <w:rsid w:val="001319CE"/>
    <w:rsid w:val="0013334F"/>
    <w:rsid w:val="00143A37"/>
    <w:rsid w:val="00143C32"/>
    <w:rsid w:val="001443F1"/>
    <w:rsid w:val="00146966"/>
    <w:rsid w:val="00153A35"/>
    <w:rsid w:val="00155E65"/>
    <w:rsid w:val="00162538"/>
    <w:rsid w:val="001630B3"/>
    <w:rsid w:val="00172F5A"/>
    <w:rsid w:val="0017454A"/>
    <w:rsid w:val="00174EF0"/>
    <w:rsid w:val="0017554C"/>
    <w:rsid w:val="00181B3B"/>
    <w:rsid w:val="00186066"/>
    <w:rsid w:val="00195B37"/>
    <w:rsid w:val="00197F08"/>
    <w:rsid w:val="001A1720"/>
    <w:rsid w:val="001A705C"/>
    <w:rsid w:val="001A7479"/>
    <w:rsid w:val="001C0E01"/>
    <w:rsid w:val="001C150C"/>
    <w:rsid w:val="001C2800"/>
    <w:rsid w:val="001C32BC"/>
    <w:rsid w:val="001C4522"/>
    <w:rsid w:val="001C4C6F"/>
    <w:rsid w:val="001C5BA9"/>
    <w:rsid w:val="001D55D5"/>
    <w:rsid w:val="001D5B96"/>
    <w:rsid w:val="001D5EEA"/>
    <w:rsid w:val="001D7836"/>
    <w:rsid w:val="001E436E"/>
    <w:rsid w:val="001E710A"/>
    <w:rsid w:val="001E7E85"/>
    <w:rsid w:val="001F33B8"/>
    <w:rsid w:val="001F3D88"/>
    <w:rsid w:val="001F5307"/>
    <w:rsid w:val="001F5764"/>
    <w:rsid w:val="001F5BFC"/>
    <w:rsid w:val="00202AD9"/>
    <w:rsid w:val="002041B3"/>
    <w:rsid w:val="002160BE"/>
    <w:rsid w:val="00217516"/>
    <w:rsid w:val="00221358"/>
    <w:rsid w:val="00221453"/>
    <w:rsid w:val="00222CC3"/>
    <w:rsid w:val="00226CFE"/>
    <w:rsid w:val="00227A16"/>
    <w:rsid w:val="00227AB3"/>
    <w:rsid w:val="00231FFB"/>
    <w:rsid w:val="00252187"/>
    <w:rsid w:val="0026075E"/>
    <w:rsid w:val="0026446B"/>
    <w:rsid w:val="00265DD8"/>
    <w:rsid w:val="00266BA3"/>
    <w:rsid w:val="00267E09"/>
    <w:rsid w:val="00270ADB"/>
    <w:rsid w:val="00270C80"/>
    <w:rsid w:val="00272A84"/>
    <w:rsid w:val="00273334"/>
    <w:rsid w:val="00276F1F"/>
    <w:rsid w:val="00276F6C"/>
    <w:rsid w:val="00281427"/>
    <w:rsid w:val="00284910"/>
    <w:rsid w:val="00285905"/>
    <w:rsid w:val="002862F5"/>
    <w:rsid w:val="002876EF"/>
    <w:rsid w:val="002932C7"/>
    <w:rsid w:val="00293F4B"/>
    <w:rsid w:val="00294FE1"/>
    <w:rsid w:val="0029556D"/>
    <w:rsid w:val="00296B91"/>
    <w:rsid w:val="00297428"/>
    <w:rsid w:val="002A68E2"/>
    <w:rsid w:val="002B3EC3"/>
    <w:rsid w:val="002B408A"/>
    <w:rsid w:val="002B5DB2"/>
    <w:rsid w:val="002C1476"/>
    <w:rsid w:val="002C2ECE"/>
    <w:rsid w:val="002C4714"/>
    <w:rsid w:val="002C633E"/>
    <w:rsid w:val="002D1803"/>
    <w:rsid w:val="002D5837"/>
    <w:rsid w:val="002D6B72"/>
    <w:rsid w:val="002E27EF"/>
    <w:rsid w:val="002E48B6"/>
    <w:rsid w:val="002F1419"/>
    <w:rsid w:val="002F2E58"/>
    <w:rsid w:val="002F562C"/>
    <w:rsid w:val="002F6601"/>
    <w:rsid w:val="002F6E7A"/>
    <w:rsid w:val="00303179"/>
    <w:rsid w:val="003052BC"/>
    <w:rsid w:val="00310765"/>
    <w:rsid w:val="00321DCB"/>
    <w:rsid w:val="00324543"/>
    <w:rsid w:val="003327EC"/>
    <w:rsid w:val="00336BD0"/>
    <w:rsid w:val="00344E9A"/>
    <w:rsid w:val="00346785"/>
    <w:rsid w:val="003467F7"/>
    <w:rsid w:val="0034788F"/>
    <w:rsid w:val="003535EE"/>
    <w:rsid w:val="00353684"/>
    <w:rsid w:val="003536EA"/>
    <w:rsid w:val="00354847"/>
    <w:rsid w:val="003557E7"/>
    <w:rsid w:val="0036498E"/>
    <w:rsid w:val="003650E5"/>
    <w:rsid w:val="00371EB9"/>
    <w:rsid w:val="00374B95"/>
    <w:rsid w:val="003838DD"/>
    <w:rsid w:val="00383B7E"/>
    <w:rsid w:val="00385187"/>
    <w:rsid w:val="00390312"/>
    <w:rsid w:val="003905D0"/>
    <w:rsid w:val="00391888"/>
    <w:rsid w:val="00396CEA"/>
    <w:rsid w:val="003A7AA9"/>
    <w:rsid w:val="003A7C51"/>
    <w:rsid w:val="003A7F25"/>
    <w:rsid w:val="003B5400"/>
    <w:rsid w:val="003B65F4"/>
    <w:rsid w:val="003C7114"/>
    <w:rsid w:val="003D0DF7"/>
    <w:rsid w:val="003D0EB2"/>
    <w:rsid w:val="003D5F0F"/>
    <w:rsid w:val="003E13CB"/>
    <w:rsid w:val="003F667A"/>
    <w:rsid w:val="00402D5E"/>
    <w:rsid w:val="0040625B"/>
    <w:rsid w:val="0040751B"/>
    <w:rsid w:val="00414B06"/>
    <w:rsid w:val="00416F0C"/>
    <w:rsid w:val="004232C1"/>
    <w:rsid w:val="00430601"/>
    <w:rsid w:val="00431C2E"/>
    <w:rsid w:val="00436EFA"/>
    <w:rsid w:val="00440840"/>
    <w:rsid w:val="00445894"/>
    <w:rsid w:val="00452237"/>
    <w:rsid w:val="004536B1"/>
    <w:rsid w:val="00463D2F"/>
    <w:rsid w:val="0047468C"/>
    <w:rsid w:val="00474BFA"/>
    <w:rsid w:val="004831FF"/>
    <w:rsid w:val="004855B4"/>
    <w:rsid w:val="00486B4F"/>
    <w:rsid w:val="004906B2"/>
    <w:rsid w:val="00491998"/>
    <w:rsid w:val="00491C16"/>
    <w:rsid w:val="00496E8E"/>
    <w:rsid w:val="004A5155"/>
    <w:rsid w:val="004B27FD"/>
    <w:rsid w:val="004B39AB"/>
    <w:rsid w:val="004B6B94"/>
    <w:rsid w:val="004C24CC"/>
    <w:rsid w:val="004C565C"/>
    <w:rsid w:val="004C59D7"/>
    <w:rsid w:val="004C601F"/>
    <w:rsid w:val="004D2CCD"/>
    <w:rsid w:val="004D5622"/>
    <w:rsid w:val="004D63E7"/>
    <w:rsid w:val="004D756A"/>
    <w:rsid w:val="004E3227"/>
    <w:rsid w:val="004E3663"/>
    <w:rsid w:val="004E386A"/>
    <w:rsid w:val="004F0EC0"/>
    <w:rsid w:val="004F240F"/>
    <w:rsid w:val="004F3652"/>
    <w:rsid w:val="004F37A0"/>
    <w:rsid w:val="005008DA"/>
    <w:rsid w:val="0050244D"/>
    <w:rsid w:val="00505C91"/>
    <w:rsid w:val="005108EC"/>
    <w:rsid w:val="005110F3"/>
    <w:rsid w:val="00511B41"/>
    <w:rsid w:val="005146B3"/>
    <w:rsid w:val="00514D19"/>
    <w:rsid w:val="00520D00"/>
    <w:rsid w:val="0052352A"/>
    <w:rsid w:val="00523E62"/>
    <w:rsid w:val="00525DFC"/>
    <w:rsid w:val="00526E94"/>
    <w:rsid w:val="00530F39"/>
    <w:rsid w:val="00532565"/>
    <w:rsid w:val="00532AB0"/>
    <w:rsid w:val="00534BF6"/>
    <w:rsid w:val="00534D5F"/>
    <w:rsid w:val="00534DE7"/>
    <w:rsid w:val="00535523"/>
    <w:rsid w:val="00543477"/>
    <w:rsid w:val="0055029B"/>
    <w:rsid w:val="00556A6D"/>
    <w:rsid w:val="00557504"/>
    <w:rsid w:val="005628B9"/>
    <w:rsid w:val="005728B8"/>
    <w:rsid w:val="00574B3C"/>
    <w:rsid w:val="00577D2D"/>
    <w:rsid w:val="0058227E"/>
    <w:rsid w:val="005827BA"/>
    <w:rsid w:val="00583A21"/>
    <w:rsid w:val="00591BB9"/>
    <w:rsid w:val="00591EFD"/>
    <w:rsid w:val="005A2354"/>
    <w:rsid w:val="005A3455"/>
    <w:rsid w:val="005A353D"/>
    <w:rsid w:val="005B15B2"/>
    <w:rsid w:val="005B19B6"/>
    <w:rsid w:val="005C1775"/>
    <w:rsid w:val="005C4C87"/>
    <w:rsid w:val="005C4DAB"/>
    <w:rsid w:val="005C7A37"/>
    <w:rsid w:val="005D14D7"/>
    <w:rsid w:val="005D5376"/>
    <w:rsid w:val="005E23D2"/>
    <w:rsid w:val="005E76E9"/>
    <w:rsid w:val="005E7A73"/>
    <w:rsid w:val="005F02C0"/>
    <w:rsid w:val="005F6FA9"/>
    <w:rsid w:val="006010C7"/>
    <w:rsid w:val="00601122"/>
    <w:rsid w:val="006041AB"/>
    <w:rsid w:val="00607483"/>
    <w:rsid w:val="00613444"/>
    <w:rsid w:val="00613D53"/>
    <w:rsid w:val="006205CB"/>
    <w:rsid w:val="006208EF"/>
    <w:rsid w:val="0063636F"/>
    <w:rsid w:val="006415E1"/>
    <w:rsid w:val="00642A8A"/>
    <w:rsid w:val="00651AB7"/>
    <w:rsid w:val="00653DA3"/>
    <w:rsid w:val="006556F4"/>
    <w:rsid w:val="00661641"/>
    <w:rsid w:val="00661799"/>
    <w:rsid w:val="0066699F"/>
    <w:rsid w:val="00670C50"/>
    <w:rsid w:val="0067181E"/>
    <w:rsid w:val="00676B7C"/>
    <w:rsid w:val="006772AF"/>
    <w:rsid w:val="006779B1"/>
    <w:rsid w:val="00680032"/>
    <w:rsid w:val="00682368"/>
    <w:rsid w:val="00685BAB"/>
    <w:rsid w:val="006914B0"/>
    <w:rsid w:val="006A3A32"/>
    <w:rsid w:val="006A5CA8"/>
    <w:rsid w:val="006A6C73"/>
    <w:rsid w:val="006B1288"/>
    <w:rsid w:val="006B55EC"/>
    <w:rsid w:val="006B7AE4"/>
    <w:rsid w:val="006C0952"/>
    <w:rsid w:val="006C0CF4"/>
    <w:rsid w:val="006C511F"/>
    <w:rsid w:val="006C670E"/>
    <w:rsid w:val="006D2DC0"/>
    <w:rsid w:val="006D36C1"/>
    <w:rsid w:val="006D4306"/>
    <w:rsid w:val="006D4574"/>
    <w:rsid w:val="006D46DE"/>
    <w:rsid w:val="006D4835"/>
    <w:rsid w:val="006D510C"/>
    <w:rsid w:val="006D5CCC"/>
    <w:rsid w:val="006E0D37"/>
    <w:rsid w:val="006F39DC"/>
    <w:rsid w:val="006F60AE"/>
    <w:rsid w:val="007036C7"/>
    <w:rsid w:val="00705FFE"/>
    <w:rsid w:val="0071134B"/>
    <w:rsid w:val="007126E7"/>
    <w:rsid w:val="0071348A"/>
    <w:rsid w:val="00716339"/>
    <w:rsid w:val="0071641F"/>
    <w:rsid w:val="00717938"/>
    <w:rsid w:val="00721596"/>
    <w:rsid w:val="00723E79"/>
    <w:rsid w:val="00727DD3"/>
    <w:rsid w:val="00730862"/>
    <w:rsid w:val="007317D9"/>
    <w:rsid w:val="00732B45"/>
    <w:rsid w:val="007432E5"/>
    <w:rsid w:val="0074735B"/>
    <w:rsid w:val="0074737B"/>
    <w:rsid w:val="00754324"/>
    <w:rsid w:val="00780293"/>
    <w:rsid w:val="00780F88"/>
    <w:rsid w:val="00793E98"/>
    <w:rsid w:val="007A0CEF"/>
    <w:rsid w:val="007B0F20"/>
    <w:rsid w:val="007B170A"/>
    <w:rsid w:val="007B1ADD"/>
    <w:rsid w:val="007B2D22"/>
    <w:rsid w:val="007B4B70"/>
    <w:rsid w:val="007B5599"/>
    <w:rsid w:val="007C17E9"/>
    <w:rsid w:val="007C304B"/>
    <w:rsid w:val="007C3C08"/>
    <w:rsid w:val="007C4307"/>
    <w:rsid w:val="007C557B"/>
    <w:rsid w:val="007D3835"/>
    <w:rsid w:val="007D4E56"/>
    <w:rsid w:val="007E06E2"/>
    <w:rsid w:val="007E1563"/>
    <w:rsid w:val="007E3FD5"/>
    <w:rsid w:val="007F204D"/>
    <w:rsid w:val="007F5093"/>
    <w:rsid w:val="007F5665"/>
    <w:rsid w:val="008003AF"/>
    <w:rsid w:val="008012F7"/>
    <w:rsid w:val="00805E2B"/>
    <w:rsid w:val="00807F4E"/>
    <w:rsid w:val="00814A39"/>
    <w:rsid w:val="00815CFE"/>
    <w:rsid w:val="0082498E"/>
    <w:rsid w:val="00826914"/>
    <w:rsid w:val="008275BE"/>
    <w:rsid w:val="00833A30"/>
    <w:rsid w:val="00843CF1"/>
    <w:rsid w:val="008451CD"/>
    <w:rsid w:val="00850EF0"/>
    <w:rsid w:val="00851FD2"/>
    <w:rsid w:val="0086294E"/>
    <w:rsid w:val="00870FFC"/>
    <w:rsid w:val="00874736"/>
    <w:rsid w:val="00874D0D"/>
    <w:rsid w:val="008914FB"/>
    <w:rsid w:val="008916D8"/>
    <w:rsid w:val="00893DB7"/>
    <w:rsid w:val="00895460"/>
    <w:rsid w:val="008A21AE"/>
    <w:rsid w:val="008B68B9"/>
    <w:rsid w:val="008C1253"/>
    <w:rsid w:val="008C1432"/>
    <w:rsid w:val="008C2D17"/>
    <w:rsid w:val="008D2CED"/>
    <w:rsid w:val="008D6BB0"/>
    <w:rsid w:val="008E0E7C"/>
    <w:rsid w:val="008E4979"/>
    <w:rsid w:val="008E5E78"/>
    <w:rsid w:val="008E6235"/>
    <w:rsid w:val="008F131A"/>
    <w:rsid w:val="008F23B2"/>
    <w:rsid w:val="008F2E88"/>
    <w:rsid w:val="008F5A68"/>
    <w:rsid w:val="0090172B"/>
    <w:rsid w:val="00901D88"/>
    <w:rsid w:val="0090206A"/>
    <w:rsid w:val="00911B41"/>
    <w:rsid w:val="00913C60"/>
    <w:rsid w:val="00922111"/>
    <w:rsid w:val="00923DAB"/>
    <w:rsid w:val="00923E6A"/>
    <w:rsid w:val="00924964"/>
    <w:rsid w:val="00930A95"/>
    <w:rsid w:val="00931776"/>
    <w:rsid w:val="00932F91"/>
    <w:rsid w:val="00935C91"/>
    <w:rsid w:val="00944890"/>
    <w:rsid w:val="00946C3A"/>
    <w:rsid w:val="0095214B"/>
    <w:rsid w:val="009546E2"/>
    <w:rsid w:val="00957948"/>
    <w:rsid w:val="009605EB"/>
    <w:rsid w:val="009623E6"/>
    <w:rsid w:val="009642AE"/>
    <w:rsid w:val="0096433C"/>
    <w:rsid w:val="0096736B"/>
    <w:rsid w:val="009805D0"/>
    <w:rsid w:val="00980A2E"/>
    <w:rsid w:val="00983114"/>
    <w:rsid w:val="009849A9"/>
    <w:rsid w:val="00986EDA"/>
    <w:rsid w:val="00986F77"/>
    <w:rsid w:val="00990D1E"/>
    <w:rsid w:val="00992B57"/>
    <w:rsid w:val="00993C55"/>
    <w:rsid w:val="00996BD0"/>
    <w:rsid w:val="009972B6"/>
    <w:rsid w:val="009A5A8C"/>
    <w:rsid w:val="009B025E"/>
    <w:rsid w:val="009B10F9"/>
    <w:rsid w:val="009B566B"/>
    <w:rsid w:val="009C07AB"/>
    <w:rsid w:val="009C61F2"/>
    <w:rsid w:val="009C78ED"/>
    <w:rsid w:val="009D1E81"/>
    <w:rsid w:val="009D1E83"/>
    <w:rsid w:val="009D45DE"/>
    <w:rsid w:val="009E3439"/>
    <w:rsid w:val="009E3E41"/>
    <w:rsid w:val="009F0853"/>
    <w:rsid w:val="009F364D"/>
    <w:rsid w:val="009F5B93"/>
    <w:rsid w:val="009F61FD"/>
    <w:rsid w:val="009F6EBE"/>
    <w:rsid w:val="009F714A"/>
    <w:rsid w:val="00A00C58"/>
    <w:rsid w:val="00A01D9F"/>
    <w:rsid w:val="00A01E5A"/>
    <w:rsid w:val="00A03DE5"/>
    <w:rsid w:val="00A11F45"/>
    <w:rsid w:val="00A11F79"/>
    <w:rsid w:val="00A12BE8"/>
    <w:rsid w:val="00A130FA"/>
    <w:rsid w:val="00A1318A"/>
    <w:rsid w:val="00A23E50"/>
    <w:rsid w:val="00A279CA"/>
    <w:rsid w:val="00A27C28"/>
    <w:rsid w:val="00A304CE"/>
    <w:rsid w:val="00A31DCC"/>
    <w:rsid w:val="00A40998"/>
    <w:rsid w:val="00A433E6"/>
    <w:rsid w:val="00A43DC1"/>
    <w:rsid w:val="00A448D8"/>
    <w:rsid w:val="00A474A5"/>
    <w:rsid w:val="00A47AAA"/>
    <w:rsid w:val="00A53C28"/>
    <w:rsid w:val="00A553B5"/>
    <w:rsid w:val="00A61339"/>
    <w:rsid w:val="00A71AC8"/>
    <w:rsid w:val="00A7205F"/>
    <w:rsid w:val="00A819DC"/>
    <w:rsid w:val="00A81D27"/>
    <w:rsid w:val="00A8355C"/>
    <w:rsid w:val="00A85A8A"/>
    <w:rsid w:val="00A86CFD"/>
    <w:rsid w:val="00A963A9"/>
    <w:rsid w:val="00AA0561"/>
    <w:rsid w:val="00AA1DC0"/>
    <w:rsid w:val="00AA3D4B"/>
    <w:rsid w:val="00AA68CA"/>
    <w:rsid w:val="00AB6054"/>
    <w:rsid w:val="00AC46FD"/>
    <w:rsid w:val="00AD4963"/>
    <w:rsid w:val="00AD63D5"/>
    <w:rsid w:val="00AE5FED"/>
    <w:rsid w:val="00AE7D4E"/>
    <w:rsid w:val="00AF2488"/>
    <w:rsid w:val="00AF2FDE"/>
    <w:rsid w:val="00AF5388"/>
    <w:rsid w:val="00B04EA0"/>
    <w:rsid w:val="00B05DF6"/>
    <w:rsid w:val="00B07DC6"/>
    <w:rsid w:val="00B15F50"/>
    <w:rsid w:val="00B167B1"/>
    <w:rsid w:val="00B167B9"/>
    <w:rsid w:val="00B27285"/>
    <w:rsid w:val="00B30C5F"/>
    <w:rsid w:val="00B34E14"/>
    <w:rsid w:val="00B36752"/>
    <w:rsid w:val="00B44917"/>
    <w:rsid w:val="00B51DC0"/>
    <w:rsid w:val="00B52B87"/>
    <w:rsid w:val="00B53D36"/>
    <w:rsid w:val="00B53DEA"/>
    <w:rsid w:val="00B614A6"/>
    <w:rsid w:val="00B619B8"/>
    <w:rsid w:val="00B63CE9"/>
    <w:rsid w:val="00B65E70"/>
    <w:rsid w:val="00B71B49"/>
    <w:rsid w:val="00B74403"/>
    <w:rsid w:val="00B77BE6"/>
    <w:rsid w:val="00B80092"/>
    <w:rsid w:val="00B9345E"/>
    <w:rsid w:val="00B95010"/>
    <w:rsid w:val="00BA0890"/>
    <w:rsid w:val="00BA30BE"/>
    <w:rsid w:val="00BA6509"/>
    <w:rsid w:val="00BB06B4"/>
    <w:rsid w:val="00BB0D06"/>
    <w:rsid w:val="00BB57F1"/>
    <w:rsid w:val="00BB6CA6"/>
    <w:rsid w:val="00BB7881"/>
    <w:rsid w:val="00BC07CC"/>
    <w:rsid w:val="00BC16A0"/>
    <w:rsid w:val="00BC45AE"/>
    <w:rsid w:val="00BC5C5C"/>
    <w:rsid w:val="00BE0595"/>
    <w:rsid w:val="00BE4FE9"/>
    <w:rsid w:val="00BE52AA"/>
    <w:rsid w:val="00BE60CB"/>
    <w:rsid w:val="00BE7939"/>
    <w:rsid w:val="00BF1840"/>
    <w:rsid w:val="00BF4DAF"/>
    <w:rsid w:val="00C00A71"/>
    <w:rsid w:val="00C0182E"/>
    <w:rsid w:val="00C054DF"/>
    <w:rsid w:val="00C05738"/>
    <w:rsid w:val="00C126F4"/>
    <w:rsid w:val="00C16F6F"/>
    <w:rsid w:val="00C1784D"/>
    <w:rsid w:val="00C20F17"/>
    <w:rsid w:val="00C235DD"/>
    <w:rsid w:val="00C24E47"/>
    <w:rsid w:val="00C25DCD"/>
    <w:rsid w:val="00C320AB"/>
    <w:rsid w:val="00C413F1"/>
    <w:rsid w:val="00C41FF1"/>
    <w:rsid w:val="00C43FC4"/>
    <w:rsid w:val="00C45197"/>
    <w:rsid w:val="00C45384"/>
    <w:rsid w:val="00C53CB2"/>
    <w:rsid w:val="00C57A55"/>
    <w:rsid w:val="00C57C25"/>
    <w:rsid w:val="00C619A2"/>
    <w:rsid w:val="00C6213F"/>
    <w:rsid w:val="00C62ECB"/>
    <w:rsid w:val="00C659EA"/>
    <w:rsid w:val="00C66439"/>
    <w:rsid w:val="00C710CA"/>
    <w:rsid w:val="00C72E2D"/>
    <w:rsid w:val="00C749D1"/>
    <w:rsid w:val="00C77C47"/>
    <w:rsid w:val="00C827E6"/>
    <w:rsid w:val="00CA00D9"/>
    <w:rsid w:val="00CA1770"/>
    <w:rsid w:val="00CA772B"/>
    <w:rsid w:val="00CA7B41"/>
    <w:rsid w:val="00CB4239"/>
    <w:rsid w:val="00CB5BE5"/>
    <w:rsid w:val="00CC020E"/>
    <w:rsid w:val="00CC0AF0"/>
    <w:rsid w:val="00CC5DDC"/>
    <w:rsid w:val="00CD738E"/>
    <w:rsid w:val="00CE1B8C"/>
    <w:rsid w:val="00CE2FEE"/>
    <w:rsid w:val="00CE348B"/>
    <w:rsid w:val="00CE5693"/>
    <w:rsid w:val="00CE5838"/>
    <w:rsid w:val="00CE6858"/>
    <w:rsid w:val="00CE7706"/>
    <w:rsid w:val="00CF6909"/>
    <w:rsid w:val="00D02D59"/>
    <w:rsid w:val="00D0353C"/>
    <w:rsid w:val="00D03AF1"/>
    <w:rsid w:val="00D077BA"/>
    <w:rsid w:val="00D1098D"/>
    <w:rsid w:val="00D11BDA"/>
    <w:rsid w:val="00D11E65"/>
    <w:rsid w:val="00D1253C"/>
    <w:rsid w:val="00D12FA8"/>
    <w:rsid w:val="00D16A8B"/>
    <w:rsid w:val="00D32299"/>
    <w:rsid w:val="00D33554"/>
    <w:rsid w:val="00D33A3E"/>
    <w:rsid w:val="00D345E5"/>
    <w:rsid w:val="00D34ACD"/>
    <w:rsid w:val="00D35FCE"/>
    <w:rsid w:val="00D37DDE"/>
    <w:rsid w:val="00D40263"/>
    <w:rsid w:val="00D408A3"/>
    <w:rsid w:val="00D46C20"/>
    <w:rsid w:val="00D535AA"/>
    <w:rsid w:val="00D61761"/>
    <w:rsid w:val="00D639E1"/>
    <w:rsid w:val="00D71033"/>
    <w:rsid w:val="00D74DCB"/>
    <w:rsid w:val="00D764F9"/>
    <w:rsid w:val="00D8002F"/>
    <w:rsid w:val="00D824D2"/>
    <w:rsid w:val="00D82836"/>
    <w:rsid w:val="00D83B6F"/>
    <w:rsid w:val="00D8400F"/>
    <w:rsid w:val="00D859F6"/>
    <w:rsid w:val="00D94768"/>
    <w:rsid w:val="00D976DF"/>
    <w:rsid w:val="00DA7555"/>
    <w:rsid w:val="00DB337D"/>
    <w:rsid w:val="00DB3969"/>
    <w:rsid w:val="00DB5A4E"/>
    <w:rsid w:val="00DC0FCC"/>
    <w:rsid w:val="00DC472C"/>
    <w:rsid w:val="00DC5429"/>
    <w:rsid w:val="00DD26BF"/>
    <w:rsid w:val="00DD64E7"/>
    <w:rsid w:val="00DE0667"/>
    <w:rsid w:val="00DE28A5"/>
    <w:rsid w:val="00DE5890"/>
    <w:rsid w:val="00DF3474"/>
    <w:rsid w:val="00DF5C13"/>
    <w:rsid w:val="00E01BC7"/>
    <w:rsid w:val="00E0243C"/>
    <w:rsid w:val="00E05C85"/>
    <w:rsid w:val="00E15390"/>
    <w:rsid w:val="00E212EE"/>
    <w:rsid w:val="00E2171A"/>
    <w:rsid w:val="00E241D6"/>
    <w:rsid w:val="00E26478"/>
    <w:rsid w:val="00E3096A"/>
    <w:rsid w:val="00E31D35"/>
    <w:rsid w:val="00E32741"/>
    <w:rsid w:val="00E3315A"/>
    <w:rsid w:val="00E35998"/>
    <w:rsid w:val="00E36D01"/>
    <w:rsid w:val="00E37760"/>
    <w:rsid w:val="00E41702"/>
    <w:rsid w:val="00E419BE"/>
    <w:rsid w:val="00E42569"/>
    <w:rsid w:val="00E43045"/>
    <w:rsid w:val="00E4406C"/>
    <w:rsid w:val="00E4545D"/>
    <w:rsid w:val="00E47DA0"/>
    <w:rsid w:val="00E5063E"/>
    <w:rsid w:val="00E50DFD"/>
    <w:rsid w:val="00E62E91"/>
    <w:rsid w:val="00E6519A"/>
    <w:rsid w:val="00E71CC2"/>
    <w:rsid w:val="00E763A2"/>
    <w:rsid w:val="00E8485F"/>
    <w:rsid w:val="00E86EEB"/>
    <w:rsid w:val="00E9492C"/>
    <w:rsid w:val="00E95F04"/>
    <w:rsid w:val="00EA27FC"/>
    <w:rsid w:val="00EA319B"/>
    <w:rsid w:val="00EA7084"/>
    <w:rsid w:val="00EB2171"/>
    <w:rsid w:val="00EB538F"/>
    <w:rsid w:val="00EB6E83"/>
    <w:rsid w:val="00EC355E"/>
    <w:rsid w:val="00EC3C47"/>
    <w:rsid w:val="00ED7E07"/>
    <w:rsid w:val="00EE00D0"/>
    <w:rsid w:val="00EE192F"/>
    <w:rsid w:val="00EE3BA8"/>
    <w:rsid w:val="00EF4996"/>
    <w:rsid w:val="00EF67E7"/>
    <w:rsid w:val="00F008A0"/>
    <w:rsid w:val="00F016D7"/>
    <w:rsid w:val="00F04D79"/>
    <w:rsid w:val="00F0784D"/>
    <w:rsid w:val="00F12676"/>
    <w:rsid w:val="00F15A0E"/>
    <w:rsid w:val="00F210D4"/>
    <w:rsid w:val="00F21AE0"/>
    <w:rsid w:val="00F21BD5"/>
    <w:rsid w:val="00F27295"/>
    <w:rsid w:val="00F31798"/>
    <w:rsid w:val="00F32A75"/>
    <w:rsid w:val="00F3310B"/>
    <w:rsid w:val="00F351D6"/>
    <w:rsid w:val="00F37146"/>
    <w:rsid w:val="00F413E7"/>
    <w:rsid w:val="00F41869"/>
    <w:rsid w:val="00F52C0F"/>
    <w:rsid w:val="00F550BB"/>
    <w:rsid w:val="00F55463"/>
    <w:rsid w:val="00F557C0"/>
    <w:rsid w:val="00F56E6F"/>
    <w:rsid w:val="00F57855"/>
    <w:rsid w:val="00F57FB7"/>
    <w:rsid w:val="00F61B97"/>
    <w:rsid w:val="00F62DF2"/>
    <w:rsid w:val="00F675F6"/>
    <w:rsid w:val="00F81842"/>
    <w:rsid w:val="00F8420D"/>
    <w:rsid w:val="00F84619"/>
    <w:rsid w:val="00F90A2E"/>
    <w:rsid w:val="00F91EDF"/>
    <w:rsid w:val="00FB29E0"/>
    <w:rsid w:val="00FB3030"/>
    <w:rsid w:val="00FB4AB1"/>
    <w:rsid w:val="00FB4B24"/>
    <w:rsid w:val="00FB787C"/>
    <w:rsid w:val="00FC347D"/>
    <w:rsid w:val="00FD1063"/>
    <w:rsid w:val="00FE6697"/>
    <w:rsid w:val="00FF46A0"/>
    <w:rsid w:val="00FF635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B9033A"/>
  <w15:docId w15:val="{94B53B08-89A2-455F-9022-962A0C228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30F39"/>
    <w:pPr>
      <w:spacing w:after="0" w:line="240" w:lineRule="auto"/>
      <w:ind w:left="720"/>
      <w:contextualSpacing/>
    </w:pPr>
    <w:rPr>
      <w:rFonts w:ascii="Times New Roman" w:eastAsia="Times New Roman" w:hAnsi="Times New Roman" w:cs="Times New Roman"/>
      <w:sz w:val="24"/>
      <w:szCs w:val="24"/>
      <w:lang w:eastAsia="lv-LV"/>
    </w:rPr>
  </w:style>
  <w:style w:type="paragraph" w:styleId="NormalWeb">
    <w:name w:val="Normal (Web)"/>
    <w:basedOn w:val="Normal"/>
    <w:uiPriority w:val="99"/>
    <w:semiHidden/>
    <w:unhideWhenUsed/>
    <w:rsid w:val="00371EB9"/>
    <w:pPr>
      <w:spacing w:before="100" w:beforeAutospacing="1" w:after="100" w:afterAutospacing="1" w:line="240" w:lineRule="auto"/>
    </w:pPr>
    <w:rPr>
      <w:rFonts w:ascii="Times New Roman" w:eastAsia="Times New Roman" w:hAnsi="Times New Roman" w:cs="Times New Roman"/>
      <w:sz w:val="24"/>
      <w:szCs w:val="24"/>
      <w:lang w:eastAsia="lv-LV"/>
    </w:rPr>
  </w:style>
  <w:style w:type="table" w:styleId="TableGrid">
    <w:name w:val="Table Grid"/>
    <w:basedOn w:val="TableNormal"/>
    <w:uiPriority w:val="59"/>
    <w:rsid w:val="00913C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1D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1DCB"/>
    <w:rPr>
      <w:rFonts w:ascii="Tahoma" w:hAnsi="Tahoma" w:cs="Tahoma"/>
      <w:sz w:val="16"/>
      <w:szCs w:val="16"/>
    </w:rPr>
  </w:style>
  <w:style w:type="character" w:styleId="Hyperlink">
    <w:name w:val="Hyperlink"/>
    <w:basedOn w:val="DefaultParagraphFont"/>
    <w:uiPriority w:val="99"/>
    <w:unhideWhenUsed/>
    <w:rsid w:val="0034788F"/>
    <w:rPr>
      <w:color w:val="0000FF" w:themeColor="hyperlink"/>
      <w:u w:val="single"/>
    </w:rPr>
  </w:style>
  <w:style w:type="paragraph" w:styleId="Header">
    <w:name w:val="header"/>
    <w:basedOn w:val="Normal"/>
    <w:link w:val="HeaderChar"/>
    <w:uiPriority w:val="99"/>
    <w:unhideWhenUsed/>
    <w:rsid w:val="00F3310B"/>
    <w:pPr>
      <w:tabs>
        <w:tab w:val="center" w:pos="4153"/>
        <w:tab w:val="right" w:pos="8306"/>
      </w:tabs>
      <w:spacing w:after="0" w:line="240" w:lineRule="auto"/>
    </w:pPr>
  </w:style>
  <w:style w:type="character" w:customStyle="1" w:styleId="HeaderChar">
    <w:name w:val="Header Char"/>
    <w:basedOn w:val="DefaultParagraphFont"/>
    <w:link w:val="Header"/>
    <w:uiPriority w:val="99"/>
    <w:rsid w:val="00F3310B"/>
  </w:style>
  <w:style w:type="paragraph" w:styleId="Footer">
    <w:name w:val="footer"/>
    <w:basedOn w:val="Normal"/>
    <w:link w:val="FooterChar"/>
    <w:uiPriority w:val="99"/>
    <w:unhideWhenUsed/>
    <w:rsid w:val="00F3310B"/>
    <w:pPr>
      <w:tabs>
        <w:tab w:val="center" w:pos="4153"/>
        <w:tab w:val="right" w:pos="8306"/>
      </w:tabs>
      <w:spacing w:after="0" w:line="240" w:lineRule="auto"/>
    </w:pPr>
  </w:style>
  <w:style w:type="character" w:customStyle="1" w:styleId="FooterChar">
    <w:name w:val="Footer Char"/>
    <w:basedOn w:val="DefaultParagraphFont"/>
    <w:link w:val="Footer"/>
    <w:uiPriority w:val="99"/>
    <w:rsid w:val="00F3310B"/>
  </w:style>
  <w:style w:type="paragraph" w:styleId="FootnoteText">
    <w:name w:val="footnote text"/>
    <w:basedOn w:val="Normal"/>
    <w:link w:val="FootnoteTextChar"/>
    <w:uiPriority w:val="99"/>
    <w:semiHidden/>
    <w:unhideWhenUsed/>
    <w:rsid w:val="00172F5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72F5A"/>
    <w:rPr>
      <w:sz w:val="20"/>
      <w:szCs w:val="20"/>
    </w:rPr>
  </w:style>
  <w:style w:type="character" w:styleId="FootnoteReference">
    <w:name w:val="footnote reference"/>
    <w:aliases w:val="Footnote symbol"/>
    <w:basedOn w:val="DefaultParagraphFont"/>
    <w:uiPriority w:val="99"/>
    <w:semiHidden/>
    <w:unhideWhenUsed/>
    <w:rsid w:val="00172F5A"/>
    <w:rPr>
      <w:vertAlign w:val="superscript"/>
    </w:rPr>
  </w:style>
  <w:style w:type="character" w:customStyle="1" w:styleId="ListParagraphChar">
    <w:name w:val="List Paragraph Char"/>
    <w:link w:val="ListParagraph"/>
    <w:uiPriority w:val="34"/>
    <w:locked/>
    <w:rsid w:val="00B15F50"/>
    <w:rPr>
      <w:rFonts w:ascii="Times New Roman" w:eastAsia="Times New Roman" w:hAnsi="Times New Roman" w:cs="Times New Roman"/>
      <w:sz w:val="24"/>
      <w:szCs w:val="24"/>
      <w:lang w:eastAsia="lv-LV"/>
    </w:rPr>
  </w:style>
  <w:style w:type="character" w:styleId="CommentReference">
    <w:name w:val="annotation reference"/>
    <w:basedOn w:val="DefaultParagraphFont"/>
    <w:uiPriority w:val="99"/>
    <w:semiHidden/>
    <w:unhideWhenUsed/>
    <w:rsid w:val="005628B9"/>
    <w:rPr>
      <w:sz w:val="16"/>
      <w:szCs w:val="16"/>
    </w:rPr>
  </w:style>
  <w:style w:type="paragraph" w:styleId="CommentText">
    <w:name w:val="annotation text"/>
    <w:basedOn w:val="Normal"/>
    <w:link w:val="CommentTextChar"/>
    <w:uiPriority w:val="99"/>
    <w:unhideWhenUsed/>
    <w:rsid w:val="005628B9"/>
    <w:pPr>
      <w:spacing w:line="240" w:lineRule="auto"/>
    </w:pPr>
    <w:rPr>
      <w:sz w:val="20"/>
      <w:szCs w:val="20"/>
    </w:rPr>
  </w:style>
  <w:style w:type="character" w:customStyle="1" w:styleId="CommentTextChar">
    <w:name w:val="Comment Text Char"/>
    <w:basedOn w:val="DefaultParagraphFont"/>
    <w:link w:val="CommentText"/>
    <w:uiPriority w:val="99"/>
    <w:rsid w:val="005628B9"/>
    <w:rPr>
      <w:sz w:val="20"/>
      <w:szCs w:val="20"/>
    </w:rPr>
  </w:style>
  <w:style w:type="paragraph" w:styleId="CommentSubject">
    <w:name w:val="annotation subject"/>
    <w:basedOn w:val="CommentText"/>
    <w:next w:val="CommentText"/>
    <w:link w:val="CommentSubjectChar"/>
    <w:uiPriority w:val="99"/>
    <w:semiHidden/>
    <w:unhideWhenUsed/>
    <w:rsid w:val="005628B9"/>
    <w:rPr>
      <w:b/>
      <w:bCs/>
    </w:rPr>
  </w:style>
  <w:style w:type="character" w:customStyle="1" w:styleId="CommentSubjectChar">
    <w:name w:val="Comment Subject Char"/>
    <w:basedOn w:val="CommentTextChar"/>
    <w:link w:val="CommentSubject"/>
    <w:uiPriority w:val="99"/>
    <w:semiHidden/>
    <w:rsid w:val="005628B9"/>
    <w:rPr>
      <w:b/>
      <w:bCs/>
      <w:sz w:val="20"/>
      <w:szCs w:val="20"/>
    </w:rPr>
  </w:style>
  <w:style w:type="character" w:customStyle="1" w:styleId="UnresolvedMention1">
    <w:name w:val="Unresolved Mention1"/>
    <w:basedOn w:val="DefaultParagraphFont"/>
    <w:uiPriority w:val="99"/>
    <w:semiHidden/>
    <w:unhideWhenUsed/>
    <w:rsid w:val="00944890"/>
    <w:rPr>
      <w:color w:val="605E5C"/>
      <w:shd w:val="clear" w:color="auto" w:fill="E1DFDD"/>
    </w:rPr>
  </w:style>
  <w:style w:type="paragraph" w:customStyle="1" w:styleId="Normal1">
    <w:name w:val="Normal1"/>
    <w:basedOn w:val="Normal"/>
    <w:rsid w:val="00930A9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FollowedHyperlink">
    <w:name w:val="FollowedHyperlink"/>
    <w:basedOn w:val="DefaultParagraphFont"/>
    <w:uiPriority w:val="99"/>
    <w:semiHidden/>
    <w:unhideWhenUsed/>
    <w:rsid w:val="003536EA"/>
    <w:rPr>
      <w:color w:val="800080" w:themeColor="followedHyperlink"/>
      <w:u w:val="single"/>
    </w:rPr>
  </w:style>
  <w:style w:type="paragraph" w:styleId="Revision">
    <w:name w:val="Revision"/>
    <w:hidden/>
    <w:uiPriority w:val="99"/>
    <w:semiHidden/>
    <w:rsid w:val="006D46DE"/>
    <w:pPr>
      <w:spacing w:after="0" w:line="240" w:lineRule="auto"/>
    </w:pPr>
  </w:style>
  <w:style w:type="paragraph" w:customStyle="1" w:styleId="Teksts">
    <w:name w:val="Teksts"/>
    <w:basedOn w:val="Normal"/>
    <w:qFormat/>
    <w:rsid w:val="00F81842"/>
    <w:pPr>
      <w:spacing w:before="50" w:after="50" w:line="240" w:lineRule="auto"/>
      <w:jc w:val="both"/>
    </w:pPr>
    <w:rPr>
      <w:rFonts w:ascii="Times New Roman" w:hAnsi="Times New Roman" w:cs="Times New Roman"/>
      <w:sz w:val="24"/>
      <w:szCs w:val="20"/>
    </w:rPr>
  </w:style>
  <w:style w:type="character" w:customStyle="1" w:styleId="Angliski">
    <w:name w:val="Angliski"/>
    <w:basedOn w:val="DefaultParagraphFont"/>
    <w:uiPriority w:val="1"/>
    <w:qFormat/>
    <w:rsid w:val="00F81842"/>
    <w:rPr>
      <w:i/>
      <w:lang w:val="en-GB"/>
    </w:rPr>
  </w:style>
  <w:style w:type="character" w:styleId="UnresolvedMention">
    <w:name w:val="Unresolved Mention"/>
    <w:basedOn w:val="DefaultParagraphFont"/>
    <w:uiPriority w:val="99"/>
    <w:semiHidden/>
    <w:unhideWhenUsed/>
    <w:rsid w:val="005F02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309771">
      <w:bodyDiv w:val="1"/>
      <w:marLeft w:val="0"/>
      <w:marRight w:val="0"/>
      <w:marTop w:val="0"/>
      <w:marBottom w:val="0"/>
      <w:divBdr>
        <w:top w:val="none" w:sz="0" w:space="0" w:color="auto"/>
        <w:left w:val="none" w:sz="0" w:space="0" w:color="auto"/>
        <w:bottom w:val="none" w:sz="0" w:space="0" w:color="auto"/>
        <w:right w:val="none" w:sz="0" w:space="0" w:color="auto"/>
      </w:divBdr>
      <w:divsChild>
        <w:div w:id="579019605">
          <w:marLeft w:val="547"/>
          <w:marRight w:val="0"/>
          <w:marTop w:val="120"/>
          <w:marBottom w:val="0"/>
          <w:divBdr>
            <w:top w:val="none" w:sz="0" w:space="0" w:color="auto"/>
            <w:left w:val="none" w:sz="0" w:space="0" w:color="auto"/>
            <w:bottom w:val="none" w:sz="0" w:space="0" w:color="auto"/>
            <w:right w:val="none" w:sz="0" w:space="0" w:color="auto"/>
          </w:divBdr>
        </w:div>
        <w:div w:id="1135949975">
          <w:marLeft w:val="547"/>
          <w:marRight w:val="0"/>
          <w:marTop w:val="120"/>
          <w:marBottom w:val="0"/>
          <w:divBdr>
            <w:top w:val="none" w:sz="0" w:space="0" w:color="auto"/>
            <w:left w:val="none" w:sz="0" w:space="0" w:color="auto"/>
            <w:bottom w:val="none" w:sz="0" w:space="0" w:color="auto"/>
            <w:right w:val="none" w:sz="0" w:space="0" w:color="auto"/>
          </w:divBdr>
        </w:div>
        <w:div w:id="1850869313">
          <w:marLeft w:val="547"/>
          <w:marRight w:val="0"/>
          <w:marTop w:val="120"/>
          <w:marBottom w:val="0"/>
          <w:divBdr>
            <w:top w:val="none" w:sz="0" w:space="0" w:color="auto"/>
            <w:left w:val="none" w:sz="0" w:space="0" w:color="auto"/>
            <w:bottom w:val="none" w:sz="0" w:space="0" w:color="auto"/>
            <w:right w:val="none" w:sz="0" w:space="0" w:color="auto"/>
          </w:divBdr>
        </w:div>
        <w:div w:id="2098819588">
          <w:marLeft w:val="547"/>
          <w:marRight w:val="0"/>
          <w:marTop w:val="120"/>
          <w:marBottom w:val="0"/>
          <w:divBdr>
            <w:top w:val="none" w:sz="0" w:space="0" w:color="auto"/>
            <w:left w:val="none" w:sz="0" w:space="0" w:color="auto"/>
            <w:bottom w:val="none" w:sz="0" w:space="0" w:color="auto"/>
            <w:right w:val="none" w:sz="0" w:space="0" w:color="auto"/>
          </w:divBdr>
        </w:div>
      </w:divsChild>
    </w:div>
    <w:div w:id="526721731">
      <w:bodyDiv w:val="1"/>
      <w:marLeft w:val="0"/>
      <w:marRight w:val="0"/>
      <w:marTop w:val="0"/>
      <w:marBottom w:val="0"/>
      <w:divBdr>
        <w:top w:val="none" w:sz="0" w:space="0" w:color="auto"/>
        <w:left w:val="none" w:sz="0" w:space="0" w:color="auto"/>
        <w:bottom w:val="none" w:sz="0" w:space="0" w:color="auto"/>
        <w:right w:val="none" w:sz="0" w:space="0" w:color="auto"/>
      </w:divBdr>
    </w:div>
    <w:div w:id="610206278">
      <w:bodyDiv w:val="1"/>
      <w:marLeft w:val="0"/>
      <w:marRight w:val="0"/>
      <w:marTop w:val="0"/>
      <w:marBottom w:val="0"/>
      <w:divBdr>
        <w:top w:val="none" w:sz="0" w:space="0" w:color="auto"/>
        <w:left w:val="none" w:sz="0" w:space="0" w:color="auto"/>
        <w:bottom w:val="none" w:sz="0" w:space="0" w:color="auto"/>
        <w:right w:val="none" w:sz="0" w:space="0" w:color="auto"/>
      </w:divBdr>
    </w:div>
    <w:div w:id="620264717">
      <w:bodyDiv w:val="1"/>
      <w:marLeft w:val="0"/>
      <w:marRight w:val="0"/>
      <w:marTop w:val="0"/>
      <w:marBottom w:val="0"/>
      <w:divBdr>
        <w:top w:val="none" w:sz="0" w:space="0" w:color="auto"/>
        <w:left w:val="none" w:sz="0" w:space="0" w:color="auto"/>
        <w:bottom w:val="none" w:sz="0" w:space="0" w:color="auto"/>
        <w:right w:val="none" w:sz="0" w:space="0" w:color="auto"/>
      </w:divBdr>
    </w:div>
    <w:div w:id="706024461">
      <w:bodyDiv w:val="1"/>
      <w:marLeft w:val="0"/>
      <w:marRight w:val="0"/>
      <w:marTop w:val="0"/>
      <w:marBottom w:val="0"/>
      <w:divBdr>
        <w:top w:val="none" w:sz="0" w:space="0" w:color="auto"/>
        <w:left w:val="none" w:sz="0" w:space="0" w:color="auto"/>
        <w:bottom w:val="none" w:sz="0" w:space="0" w:color="auto"/>
        <w:right w:val="none" w:sz="0" w:space="0" w:color="auto"/>
      </w:divBdr>
    </w:div>
    <w:div w:id="761799077">
      <w:bodyDiv w:val="1"/>
      <w:marLeft w:val="0"/>
      <w:marRight w:val="0"/>
      <w:marTop w:val="0"/>
      <w:marBottom w:val="0"/>
      <w:divBdr>
        <w:top w:val="none" w:sz="0" w:space="0" w:color="auto"/>
        <w:left w:val="none" w:sz="0" w:space="0" w:color="auto"/>
        <w:bottom w:val="none" w:sz="0" w:space="0" w:color="auto"/>
        <w:right w:val="none" w:sz="0" w:space="0" w:color="auto"/>
      </w:divBdr>
    </w:div>
    <w:div w:id="873620459">
      <w:bodyDiv w:val="1"/>
      <w:marLeft w:val="0"/>
      <w:marRight w:val="0"/>
      <w:marTop w:val="0"/>
      <w:marBottom w:val="0"/>
      <w:divBdr>
        <w:top w:val="none" w:sz="0" w:space="0" w:color="auto"/>
        <w:left w:val="none" w:sz="0" w:space="0" w:color="auto"/>
        <w:bottom w:val="none" w:sz="0" w:space="0" w:color="auto"/>
        <w:right w:val="none" w:sz="0" w:space="0" w:color="auto"/>
      </w:divBdr>
      <w:divsChild>
        <w:div w:id="2078740252">
          <w:marLeft w:val="547"/>
          <w:marRight w:val="0"/>
          <w:marTop w:val="154"/>
          <w:marBottom w:val="0"/>
          <w:divBdr>
            <w:top w:val="none" w:sz="0" w:space="0" w:color="auto"/>
            <w:left w:val="none" w:sz="0" w:space="0" w:color="auto"/>
            <w:bottom w:val="none" w:sz="0" w:space="0" w:color="auto"/>
            <w:right w:val="none" w:sz="0" w:space="0" w:color="auto"/>
          </w:divBdr>
        </w:div>
      </w:divsChild>
    </w:div>
    <w:div w:id="1027412468">
      <w:bodyDiv w:val="1"/>
      <w:marLeft w:val="0"/>
      <w:marRight w:val="0"/>
      <w:marTop w:val="0"/>
      <w:marBottom w:val="0"/>
      <w:divBdr>
        <w:top w:val="none" w:sz="0" w:space="0" w:color="auto"/>
        <w:left w:val="none" w:sz="0" w:space="0" w:color="auto"/>
        <w:bottom w:val="none" w:sz="0" w:space="0" w:color="auto"/>
        <w:right w:val="none" w:sz="0" w:space="0" w:color="auto"/>
      </w:divBdr>
    </w:div>
    <w:div w:id="1032222589">
      <w:bodyDiv w:val="1"/>
      <w:marLeft w:val="0"/>
      <w:marRight w:val="0"/>
      <w:marTop w:val="0"/>
      <w:marBottom w:val="0"/>
      <w:divBdr>
        <w:top w:val="none" w:sz="0" w:space="0" w:color="auto"/>
        <w:left w:val="none" w:sz="0" w:space="0" w:color="auto"/>
        <w:bottom w:val="none" w:sz="0" w:space="0" w:color="auto"/>
        <w:right w:val="none" w:sz="0" w:space="0" w:color="auto"/>
      </w:divBdr>
    </w:div>
    <w:div w:id="1076173899">
      <w:bodyDiv w:val="1"/>
      <w:marLeft w:val="0"/>
      <w:marRight w:val="0"/>
      <w:marTop w:val="0"/>
      <w:marBottom w:val="0"/>
      <w:divBdr>
        <w:top w:val="none" w:sz="0" w:space="0" w:color="auto"/>
        <w:left w:val="none" w:sz="0" w:space="0" w:color="auto"/>
        <w:bottom w:val="none" w:sz="0" w:space="0" w:color="auto"/>
        <w:right w:val="none" w:sz="0" w:space="0" w:color="auto"/>
      </w:divBdr>
      <w:divsChild>
        <w:div w:id="237636495">
          <w:marLeft w:val="547"/>
          <w:marRight w:val="0"/>
          <w:marTop w:val="120"/>
          <w:marBottom w:val="0"/>
          <w:divBdr>
            <w:top w:val="none" w:sz="0" w:space="0" w:color="auto"/>
            <w:left w:val="none" w:sz="0" w:space="0" w:color="auto"/>
            <w:bottom w:val="none" w:sz="0" w:space="0" w:color="auto"/>
            <w:right w:val="none" w:sz="0" w:space="0" w:color="auto"/>
          </w:divBdr>
        </w:div>
        <w:div w:id="921064015">
          <w:marLeft w:val="547"/>
          <w:marRight w:val="0"/>
          <w:marTop w:val="120"/>
          <w:marBottom w:val="0"/>
          <w:divBdr>
            <w:top w:val="none" w:sz="0" w:space="0" w:color="auto"/>
            <w:left w:val="none" w:sz="0" w:space="0" w:color="auto"/>
            <w:bottom w:val="none" w:sz="0" w:space="0" w:color="auto"/>
            <w:right w:val="none" w:sz="0" w:space="0" w:color="auto"/>
          </w:divBdr>
        </w:div>
        <w:div w:id="1048870348">
          <w:marLeft w:val="547"/>
          <w:marRight w:val="0"/>
          <w:marTop w:val="120"/>
          <w:marBottom w:val="0"/>
          <w:divBdr>
            <w:top w:val="none" w:sz="0" w:space="0" w:color="auto"/>
            <w:left w:val="none" w:sz="0" w:space="0" w:color="auto"/>
            <w:bottom w:val="none" w:sz="0" w:space="0" w:color="auto"/>
            <w:right w:val="none" w:sz="0" w:space="0" w:color="auto"/>
          </w:divBdr>
        </w:div>
        <w:div w:id="1592666811">
          <w:marLeft w:val="547"/>
          <w:marRight w:val="0"/>
          <w:marTop w:val="120"/>
          <w:marBottom w:val="0"/>
          <w:divBdr>
            <w:top w:val="none" w:sz="0" w:space="0" w:color="auto"/>
            <w:left w:val="none" w:sz="0" w:space="0" w:color="auto"/>
            <w:bottom w:val="none" w:sz="0" w:space="0" w:color="auto"/>
            <w:right w:val="none" w:sz="0" w:space="0" w:color="auto"/>
          </w:divBdr>
        </w:div>
      </w:divsChild>
    </w:div>
    <w:div w:id="1118451135">
      <w:bodyDiv w:val="1"/>
      <w:marLeft w:val="0"/>
      <w:marRight w:val="0"/>
      <w:marTop w:val="0"/>
      <w:marBottom w:val="0"/>
      <w:divBdr>
        <w:top w:val="none" w:sz="0" w:space="0" w:color="auto"/>
        <w:left w:val="none" w:sz="0" w:space="0" w:color="auto"/>
        <w:bottom w:val="none" w:sz="0" w:space="0" w:color="auto"/>
        <w:right w:val="none" w:sz="0" w:space="0" w:color="auto"/>
      </w:divBdr>
    </w:div>
    <w:div w:id="1200245664">
      <w:bodyDiv w:val="1"/>
      <w:marLeft w:val="0"/>
      <w:marRight w:val="0"/>
      <w:marTop w:val="0"/>
      <w:marBottom w:val="0"/>
      <w:divBdr>
        <w:top w:val="none" w:sz="0" w:space="0" w:color="auto"/>
        <w:left w:val="none" w:sz="0" w:space="0" w:color="auto"/>
        <w:bottom w:val="none" w:sz="0" w:space="0" w:color="auto"/>
        <w:right w:val="none" w:sz="0" w:space="0" w:color="auto"/>
      </w:divBdr>
    </w:div>
    <w:div w:id="1217357403">
      <w:bodyDiv w:val="1"/>
      <w:marLeft w:val="0"/>
      <w:marRight w:val="0"/>
      <w:marTop w:val="0"/>
      <w:marBottom w:val="0"/>
      <w:divBdr>
        <w:top w:val="none" w:sz="0" w:space="0" w:color="auto"/>
        <w:left w:val="none" w:sz="0" w:space="0" w:color="auto"/>
        <w:bottom w:val="none" w:sz="0" w:space="0" w:color="auto"/>
        <w:right w:val="none" w:sz="0" w:space="0" w:color="auto"/>
      </w:divBdr>
    </w:div>
    <w:div w:id="1293096401">
      <w:bodyDiv w:val="1"/>
      <w:marLeft w:val="0"/>
      <w:marRight w:val="0"/>
      <w:marTop w:val="0"/>
      <w:marBottom w:val="0"/>
      <w:divBdr>
        <w:top w:val="none" w:sz="0" w:space="0" w:color="auto"/>
        <w:left w:val="none" w:sz="0" w:space="0" w:color="auto"/>
        <w:bottom w:val="none" w:sz="0" w:space="0" w:color="auto"/>
        <w:right w:val="none" w:sz="0" w:space="0" w:color="auto"/>
      </w:divBdr>
    </w:div>
    <w:div w:id="1323774545">
      <w:bodyDiv w:val="1"/>
      <w:marLeft w:val="0"/>
      <w:marRight w:val="0"/>
      <w:marTop w:val="0"/>
      <w:marBottom w:val="0"/>
      <w:divBdr>
        <w:top w:val="none" w:sz="0" w:space="0" w:color="auto"/>
        <w:left w:val="none" w:sz="0" w:space="0" w:color="auto"/>
        <w:bottom w:val="none" w:sz="0" w:space="0" w:color="auto"/>
        <w:right w:val="none" w:sz="0" w:space="0" w:color="auto"/>
      </w:divBdr>
      <w:divsChild>
        <w:div w:id="1111633729">
          <w:marLeft w:val="547"/>
          <w:marRight w:val="0"/>
          <w:marTop w:val="154"/>
          <w:marBottom w:val="0"/>
          <w:divBdr>
            <w:top w:val="none" w:sz="0" w:space="0" w:color="auto"/>
            <w:left w:val="none" w:sz="0" w:space="0" w:color="auto"/>
            <w:bottom w:val="none" w:sz="0" w:space="0" w:color="auto"/>
            <w:right w:val="none" w:sz="0" w:space="0" w:color="auto"/>
          </w:divBdr>
        </w:div>
        <w:div w:id="303580844">
          <w:marLeft w:val="547"/>
          <w:marRight w:val="0"/>
          <w:marTop w:val="154"/>
          <w:marBottom w:val="0"/>
          <w:divBdr>
            <w:top w:val="none" w:sz="0" w:space="0" w:color="auto"/>
            <w:left w:val="none" w:sz="0" w:space="0" w:color="auto"/>
            <w:bottom w:val="none" w:sz="0" w:space="0" w:color="auto"/>
            <w:right w:val="none" w:sz="0" w:space="0" w:color="auto"/>
          </w:divBdr>
        </w:div>
        <w:div w:id="1549801335">
          <w:marLeft w:val="547"/>
          <w:marRight w:val="0"/>
          <w:marTop w:val="154"/>
          <w:marBottom w:val="0"/>
          <w:divBdr>
            <w:top w:val="none" w:sz="0" w:space="0" w:color="auto"/>
            <w:left w:val="none" w:sz="0" w:space="0" w:color="auto"/>
            <w:bottom w:val="none" w:sz="0" w:space="0" w:color="auto"/>
            <w:right w:val="none" w:sz="0" w:space="0" w:color="auto"/>
          </w:divBdr>
        </w:div>
      </w:divsChild>
    </w:div>
    <w:div w:id="1325934279">
      <w:bodyDiv w:val="1"/>
      <w:marLeft w:val="0"/>
      <w:marRight w:val="0"/>
      <w:marTop w:val="0"/>
      <w:marBottom w:val="0"/>
      <w:divBdr>
        <w:top w:val="none" w:sz="0" w:space="0" w:color="auto"/>
        <w:left w:val="none" w:sz="0" w:space="0" w:color="auto"/>
        <w:bottom w:val="none" w:sz="0" w:space="0" w:color="auto"/>
        <w:right w:val="none" w:sz="0" w:space="0" w:color="auto"/>
      </w:divBdr>
    </w:div>
    <w:div w:id="1458716873">
      <w:bodyDiv w:val="1"/>
      <w:marLeft w:val="0"/>
      <w:marRight w:val="0"/>
      <w:marTop w:val="0"/>
      <w:marBottom w:val="0"/>
      <w:divBdr>
        <w:top w:val="none" w:sz="0" w:space="0" w:color="auto"/>
        <w:left w:val="none" w:sz="0" w:space="0" w:color="auto"/>
        <w:bottom w:val="none" w:sz="0" w:space="0" w:color="auto"/>
        <w:right w:val="none" w:sz="0" w:space="0" w:color="auto"/>
      </w:divBdr>
    </w:div>
    <w:div w:id="1594244082">
      <w:bodyDiv w:val="1"/>
      <w:marLeft w:val="0"/>
      <w:marRight w:val="0"/>
      <w:marTop w:val="0"/>
      <w:marBottom w:val="0"/>
      <w:divBdr>
        <w:top w:val="none" w:sz="0" w:space="0" w:color="auto"/>
        <w:left w:val="none" w:sz="0" w:space="0" w:color="auto"/>
        <w:bottom w:val="none" w:sz="0" w:space="0" w:color="auto"/>
        <w:right w:val="none" w:sz="0" w:space="0" w:color="auto"/>
      </w:divBdr>
    </w:div>
    <w:div w:id="1752195577">
      <w:bodyDiv w:val="1"/>
      <w:marLeft w:val="0"/>
      <w:marRight w:val="0"/>
      <w:marTop w:val="0"/>
      <w:marBottom w:val="0"/>
      <w:divBdr>
        <w:top w:val="none" w:sz="0" w:space="0" w:color="auto"/>
        <w:left w:val="none" w:sz="0" w:space="0" w:color="auto"/>
        <w:bottom w:val="none" w:sz="0" w:space="0" w:color="auto"/>
        <w:right w:val="none" w:sz="0" w:space="0" w:color="auto"/>
      </w:divBdr>
      <w:divsChild>
        <w:div w:id="57440691">
          <w:marLeft w:val="547"/>
          <w:marRight w:val="0"/>
          <w:marTop w:val="154"/>
          <w:marBottom w:val="0"/>
          <w:divBdr>
            <w:top w:val="none" w:sz="0" w:space="0" w:color="auto"/>
            <w:left w:val="none" w:sz="0" w:space="0" w:color="auto"/>
            <w:bottom w:val="none" w:sz="0" w:space="0" w:color="auto"/>
            <w:right w:val="none" w:sz="0" w:space="0" w:color="auto"/>
          </w:divBdr>
        </w:div>
        <w:div w:id="396706536">
          <w:marLeft w:val="547"/>
          <w:marRight w:val="0"/>
          <w:marTop w:val="154"/>
          <w:marBottom w:val="0"/>
          <w:divBdr>
            <w:top w:val="none" w:sz="0" w:space="0" w:color="auto"/>
            <w:left w:val="none" w:sz="0" w:space="0" w:color="auto"/>
            <w:bottom w:val="none" w:sz="0" w:space="0" w:color="auto"/>
            <w:right w:val="none" w:sz="0" w:space="0" w:color="auto"/>
          </w:divBdr>
        </w:div>
        <w:div w:id="612975245">
          <w:marLeft w:val="547"/>
          <w:marRight w:val="0"/>
          <w:marTop w:val="154"/>
          <w:marBottom w:val="0"/>
          <w:divBdr>
            <w:top w:val="none" w:sz="0" w:space="0" w:color="auto"/>
            <w:left w:val="none" w:sz="0" w:space="0" w:color="auto"/>
            <w:bottom w:val="none" w:sz="0" w:space="0" w:color="auto"/>
            <w:right w:val="none" w:sz="0" w:space="0" w:color="auto"/>
          </w:divBdr>
        </w:div>
        <w:div w:id="766460925">
          <w:marLeft w:val="547"/>
          <w:marRight w:val="0"/>
          <w:marTop w:val="154"/>
          <w:marBottom w:val="0"/>
          <w:divBdr>
            <w:top w:val="none" w:sz="0" w:space="0" w:color="auto"/>
            <w:left w:val="none" w:sz="0" w:space="0" w:color="auto"/>
            <w:bottom w:val="none" w:sz="0" w:space="0" w:color="auto"/>
            <w:right w:val="none" w:sz="0" w:space="0" w:color="auto"/>
          </w:divBdr>
        </w:div>
      </w:divsChild>
    </w:div>
    <w:div w:id="1816100213">
      <w:bodyDiv w:val="1"/>
      <w:marLeft w:val="0"/>
      <w:marRight w:val="0"/>
      <w:marTop w:val="0"/>
      <w:marBottom w:val="0"/>
      <w:divBdr>
        <w:top w:val="none" w:sz="0" w:space="0" w:color="auto"/>
        <w:left w:val="none" w:sz="0" w:space="0" w:color="auto"/>
        <w:bottom w:val="none" w:sz="0" w:space="0" w:color="auto"/>
        <w:right w:val="none" w:sz="0" w:space="0" w:color="auto"/>
      </w:divBdr>
      <w:divsChild>
        <w:div w:id="230042934">
          <w:marLeft w:val="547"/>
          <w:marRight w:val="0"/>
          <w:marTop w:val="154"/>
          <w:marBottom w:val="0"/>
          <w:divBdr>
            <w:top w:val="none" w:sz="0" w:space="0" w:color="auto"/>
            <w:left w:val="none" w:sz="0" w:space="0" w:color="auto"/>
            <w:bottom w:val="none" w:sz="0" w:space="0" w:color="auto"/>
            <w:right w:val="none" w:sz="0" w:space="0" w:color="auto"/>
          </w:divBdr>
        </w:div>
        <w:div w:id="657227507">
          <w:marLeft w:val="547"/>
          <w:marRight w:val="0"/>
          <w:marTop w:val="154"/>
          <w:marBottom w:val="0"/>
          <w:divBdr>
            <w:top w:val="none" w:sz="0" w:space="0" w:color="auto"/>
            <w:left w:val="none" w:sz="0" w:space="0" w:color="auto"/>
            <w:bottom w:val="none" w:sz="0" w:space="0" w:color="auto"/>
            <w:right w:val="none" w:sz="0" w:space="0" w:color="auto"/>
          </w:divBdr>
        </w:div>
        <w:div w:id="2107071649">
          <w:marLeft w:val="547"/>
          <w:marRight w:val="0"/>
          <w:marTop w:val="154"/>
          <w:marBottom w:val="0"/>
          <w:divBdr>
            <w:top w:val="none" w:sz="0" w:space="0" w:color="auto"/>
            <w:left w:val="none" w:sz="0" w:space="0" w:color="auto"/>
            <w:bottom w:val="none" w:sz="0" w:space="0" w:color="auto"/>
            <w:right w:val="none" w:sz="0" w:space="0" w:color="auto"/>
          </w:divBdr>
        </w:div>
      </w:divsChild>
    </w:div>
    <w:div w:id="2082865550">
      <w:bodyDiv w:val="1"/>
      <w:marLeft w:val="0"/>
      <w:marRight w:val="0"/>
      <w:marTop w:val="0"/>
      <w:marBottom w:val="0"/>
      <w:divBdr>
        <w:top w:val="none" w:sz="0" w:space="0" w:color="auto"/>
        <w:left w:val="none" w:sz="0" w:space="0" w:color="auto"/>
        <w:bottom w:val="none" w:sz="0" w:space="0" w:color="auto"/>
        <w:right w:val="none" w:sz="0" w:space="0" w:color="auto"/>
      </w:divBdr>
    </w:div>
    <w:div w:id="2090350814">
      <w:bodyDiv w:val="1"/>
      <w:marLeft w:val="0"/>
      <w:marRight w:val="0"/>
      <w:marTop w:val="0"/>
      <w:marBottom w:val="0"/>
      <w:divBdr>
        <w:top w:val="none" w:sz="0" w:space="0" w:color="auto"/>
        <w:left w:val="none" w:sz="0" w:space="0" w:color="auto"/>
        <w:bottom w:val="none" w:sz="0" w:space="0" w:color="auto"/>
        <w:right w:val="none" w:sz="0" w:space="0" w:color="auto"/>
      </w:divBdr>
    </w:div>
    <w:div w:id="2103378628">
      <w:bodyDiv w:val="1"/>
      <w:marLeft w:val="0"/>
      <w:marRight w:val="0"/>
      <w:marTop w:val="0"/>
      <w:marBottom w:val="0"/>
      <w:divBdr>
        <w:top w:val="none" w:sz="0" w:space="0" w:color="auto"/>
        <w:left w:val="none" w:sz="0" w:space="0" w:color="auto"/>
        <w:bottom w:val="none" w:sz="0" w:space="0" w:color="auto"/>
        <w:right w:val="none" w:sz="0" w:space="0" w:color="auto"/>
      </w:divBdr>
    </w:div>
    <w:div w:id="2107538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dr.eionet.europa.eu/lv/eu/art17/envxwalvg" TargetMode="External"/><Relationship Id="rId13" Type="http://schemas.openxmlformats.org/officeDocument/2006/relationships/chart" Target="charts/chart4.xm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chart" Target="charts/chart8.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chart" Target="charts/chart6.xml"/><Relationship Id="rId10" Type="http://schemas.openxmlformats.org/officeDocument/2006/relationships/chart" Target="charts/chart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dr.eionet.europa.eu/help/habitats_art17" TargetMode="External"/><Relationship Id="rId14" Type="http://schemas.openxmlformats.org/officeDocument/2006/relationships/chart" Target="charts/chart5.xml"/></Relationships>
</file>

<file path=word/_rels/footnotes.xml.rels><?xml version="1.0" encoding="UTF-8" standalone="yes"?>
<Relationships xmlns="http://schemas.openxmlformats.org/package/2006/relationships"><Relationship Id="rId1" Type="http://schemas.openxmlformats.org/officeDocument/2006/relationships/hyperlink" Target="http://cdr.eionet.europa.eu/help/habitats_art17"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https://vide-my.sharepoint.com/personal/ilonam_varam_gov_lv/Documents/Documents/N2000/Biotopu%20direktiva/MK%20zi&#326;ojums%202025/salidzinajums_2006_2013_2019_2025.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vide-my.sharepoint.com/personal/ilonam_varam_gov_lv/Documents/Documents/N2000/Biotopu%20direktiva/MK%20zi&#326;ojums%202025/salidzinajums_2006_2013_2019_2025.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vide-my.sharepoint.com/personal/ilonam_varam_gov_lv/Documents/Documents/N2000/Biotopu%20direktiva/MK%20zi&#326;ojums%202025/salidzinajums_2006_2013_2019_2025.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vide-my.sharepoint.com/personal/ilonam_varam_gov_lv/Documents/Documents/N2000/Biotopu%20direktiva/MK%20zi&#326;ojums%202025/salidzinajums_2006_2013_2019_2025.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vide-my.sharepoint.com/personal/ilonam_varam_gov_lv/Documents/Documents/N2000/Biotopu%20direktiva/MK%20zi&#326;ojums%202025/salidzinajums_2006_2013_2019_2025.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vide-my.sharepoint.com/personal/ilonam_varam_gov_lv/Documents/Documents/N2000/Biotopu%20direktiva/MK%20zi&#326;ojums%202025/salidzinajums_2006_2013_2019_2025.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vide-my.sharepoint.com/personal/ilonam_varam_gov_lv/Documents/Documents/N2000/Biotopu%20direktiva/MK%20zi&#326;ojums%202025/salidzinajums_2006_2013_2019_2025.xls"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vide-my.sharepoint.com/personal/ilonam_varam_gov_lv/Documents/Documents/N2000/Biotopu%20direktiva/MK%20zi&#326;ojums%202025/salidzinajums_2006_2013_2019_2025.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spPr>
            <a:solidFill>
              <a:srgbClr val="1DEF4F"/>
            </a:solidFill>
          </c:spPr>
          <c:dPt>
            <c:idx val="0"/>
            <c:bubble3D val="0"/>
            <c:spPr>
              <a:solidFill>
                <a:srgbClr val="00B050"/>
              </a:solidFill>
              <a:ln w="19050">
                <a:solidFill>
                  <a:schemeClr val="lt1"/>
                </a:solidFill>
              </a:ln>
              <a:effectLst/>
            </c:spPr>
            <c:extLst>
              <c:ext xmlns:c16="http://schemas.microsoft.com/office/drawing/2014/chart" uri="{C3380CC4-5D6E-409C-BE32-E72D297353CC}">
                <c16:uniqueId val="{00000001-3F86-4C35-BA16-CC02F6CF1617}"/>
              </c:ext>
            </c:extLst>
          </c:dPt>
          <c:dPt>
            <c:idx val="1"/>
            <c:bubble3D val="0"/>
            <c:spPr>
              <a:solidFill>
                <a:srgbClr val="FFFF00"/>
              </a:solidFill>
              <a:ln w="19050">
                <a:solidFill>
                  <a:schemeClr val="lt1"/>
                </a:solidFill>
              </a:ln>
              <a:effectLst/>
            </c:spPr>
            <c:extLst>
              <c:ext xmlns:c16="http://schemas.microsoft.com/office/drawing/2014/chart" uri="{C3380CC4-5D6E-409C-BE32-E72D297353CC}">
                <c16:uniqueId val="{00000003-3F86-4C35-BA16-CC02F6CF1617}"/>
              </c:ext>
            </c:extLst>
          </c:dPt>
          <c:dPt>
            <c:idx val="2"/>
            <c:bubble3D val="0"/>
            <c:spPr>
              <a:solidFill>
                <a:srgbClr val="FF0000"/>
              </a:solidFill>
              <a:ln w="19050">
                <a:solidFill>
                  <a:schemeClr val="lt1"/>
                </a:solidFill>
              </a:ln>
              <a:effectLst/>
            </c:spPr>
            <c:extLst>
              <c:ext xmlns:c16="http://schemas.microsoft.com/office/drawing/2014/chart" uri="{C3380CC4-5D6E-409C-BE32-E72D297353CC}">
                <c16:uniqueId val="{00000005-3F86-4C35-BA16-CC02F6CF1617}"/>
              </c:ext>
            </c:extLst>
          </c:dPt>
          <c:dPt>
            <c:idx val="3"/>
            <c:bubble3D val="0"/>
            <c:spPr>
              <a:solidFill>
                <a:schemeClr val="bg1">
                  <a:lumMod val="75000"/>
                </a:schemeClr>
              </a:solidFill>
              <a:ln w="19050">
                <a:solidFill>
                  <a:schemeClr val="lt1"/>
                </a:solidFill>
              </a:ln>
              <a:effectLst/>
            </c:spPr>
            <c:extLst>
              <c:ext xmlns:c16="http://schemas.microsoft.com/office/drawing/2014/chart" uri="{C3380CC4-5D6E-409C-BE32-E72D297353CC}">
                <c16:uniqueId val="{00000007-3F86-4C35-BA16-CC02F6CF1617}"/>
              </c:ext>
            </c:extLst>
          </c:dPt>
          <c:dLbls>
            <c:spPr>
              <a:noFill/>
              <a:ln w="25400">
                <a:noFill/>
              </a:ln>
            </c:spPr>
            <c:txPr>
              <a:bodyPr wrap="square" lIns="38100" tIns="19050" rIns="38100" bIns="19050" anchor="ctr">
                <a:spAutoFit/>
              </a:bodyPr>
              <a:lstStyle/>
              <a:p>
                <a:pPr>
                  <a:defRPr sz="900" b="0" i="0" u="none" strike="noStrike" baseline="0">
                    <a:solidFill>
                      <a:srgbClr val="333333"/>
                    </a:solidFill>
                    <a:latin typeface="Calibri"/>
                    <a:ea typeface="Calibri"/>
                    <a:cs typeface="Calibri"/>
                  </a:defRPr>
                </a:pPr>
                <a:endParaRPr lang="lv-LV"/>
              </a:p>
            </c:txPr>
            <c:showLegendKey val="0"/>
            <c:showVal val="0"/>
            <c:showCatName val="0"/>
            <c:showSerName val="0"/>
            <c:showPercent val="1"/>
            <c:showBubbleSize val="0"/>
            <c:showLeaderLines val="0"/>
            <c:extLst>
              <c:ext xmlns:c15="http://schemas.microsoft.com/office/drawing/2012/chart" uri="{CE6537A1-D6FC-4f65-9D91-7224C49458BB}"/>
            </c:extLst>
          </c:dLbls>
          <c:cat>
            <c:strRef>
              <c:f>Biotopi_2025!$A$4:$A$7</c:f>
              <c:strCache>
                <c:ptCount val="4"/>
                <c:pt idx="0">
                  <c:v>Labvēlīgs</c:v>
                </c:pt>
                <c:pt idx="1">
                  <c:v>Nelabvēlīgs, nepietiekošs</c:v>
                </c:pt>
                <c:pt idx="2">
                  <c:v>Nelabvēlīgs, slikts</c:v>
                </c:pt>
                <c:pt idx="3">
                  <c:v>nezināms </c:v>
                </c:pt>
              </c:strCache>
            </c:strRef>
          </c:cat>
          <c:val>
            <c:numRef>
              <c:f>Biotopi_2025!$B$4:$B$7</c:f>
              <c:numCache>
                <c:formatCode>0</c:formatCode>
                <c:ptCount val="4"/>
                <c:pt idx="0">
                  <c:v>9.8360655737704921</c:v>
                </c:pt>
                <c:pt idx="1">
                  <c:v>27.868852459016392</c:v>
                </c:pt>
                <c:pt idx="2">
                  <c:v>60.655737704918032</c:v>
                </c:pt>
                <c:pt idx="3">
                  <c:v>1.639344262295082</c:v>
                </c:pt>
              </c:numCache>
            </c:numRef>
          </c:val>
          <c:extLst>
            <c:ext xmlns:c16="http://schemas.microsoft.com/office/drawing/2014/chart" uri="{C3380CC4-5D6E-409C-BE32-E72D297353CC}">
              <c16:uniqueId val="{00000008-3F86-4C35-BA16-CC02F6CF1617}"/>
            </c:ext>
          </c:extLst>
        </c:ser>
        <c:ser>
          <c:idx val="1"/>
          <c:order val="1"/>
          <c:dPt>
            <c:idx val="0"/>
            <c:bubble3D val="0"/>
            <c:spPr>
              <a:solidFill>
                <a:schemeClr val="accent1"/>
              </a:solidFill>
              <a:ln w="19050">
                <a:solidFill>
                  <a:schemeClr val="lt1"/>
                </a:solidFill>
              </a:ln>
              <a:effectLst/>
            </c:spPr>
            <c:extLst>
              <c:ext xmlns:c16="http://schemas.microsoft.com/office/drawing/2014/chart" uri="{C3380CC4-5D6E-409C-BE32-E72D297353CC}">
                <c16:uniqueId val="{0000000A-3F86-4C35-BA16-CC02F6CF1617}"/>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C-3F86-4C35-BA16-CC02F6CF1617}"/>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E-3F86-4C35-BA16-CC02F6CF1617}"/>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10-3F86-4C35-BA16-CC02F6CF1617}"/>
              </c:ext>
            </c:extLst>
          </c:dPt>
          <c:cat>
            <c:strRef>
              <c:f>Biotopi_2025!$A$4:$A$7</c:f>
              <c:strCache>
                <c:ptCount val="4"/>
                <c:pt idx="0">
                  <c:v>Labvēlīgs</c:v>
                </c:pt>
                <c:pt idx="1">
                  <c:v>Nelabvēlīgs, nepietiekošs</c:v>
                </c:pt>
                <c:pt idx="2">
                  <c:v>Nelabvēlīgs, slikts</c:v>
                </c:pt>
                <c:pt idx="3">
                  <c:v>nezināms </c:v>
                </c:pt>
              </c:strCache>
            </c:strRef>
          </c:cat>
          <c:val>
            <c:numRef>
              <c:f>Biotopi_2025!$C$4:$C$7</c:f>
              <c:numCache>
                <c:formatCode>General</c:formatCode>
                <c:ptCount val="4"/>
                <c:pt idx="0">
                  <c:v>6</c:v>
                </c:pt>
                <c:pt idx="1">
                  <c:v>17</c:v>
                </c:pt>
                <c:pt idx="2">
                  <c:v>37</c:v>
                </c:pt>
                <c:pt idx="3">
                  <c:v>1</c:v>
                </c:pt>
              </c:numCache>
            </c:numRef>
          </c:val>
          <c:extLst>
            <c:ext xmlns:c16="http://schemas.microsoft.com/office/drawing/2014/chart" uri="{C3380CC4-5D6E-409C-BE32-E72D297353CC}">
              <c16:uniqueId val="{00000011-3F86-4C35-BA16-CC02F6CF1617}"/>
            </c:ext>
          </c:extLst>
        </c:ser>
        <c:dLbls>
          <c:showLegendKey val="0"/>
          <c:showVal val="0"/>
          <c:showCatName val="0"/>
          <c:showSerName val="0"/>
          <c:showPercent val="0"/>
          <c:showBubbleSize val="0"/>
          <c:showLeaderLines val="0"/>
        </c:dLbls>
        <c:firstSliceAng val="0"/>
      </c:pieChart>
      <c:spPr>
        <a:noFill/>
        <a:ln w="25400">
          <a:noFill/>
        </a:ln>
      </c:spPr>
    </c:plotArea>
    <c:legend>
      <c:legendPos val="r"/>
      <c:overlay val="0"/>
      <c:spPr>
        <a:noFill/>
        <a:ln w="25400">
          <a:noFill/>
        </a:ln>
      </c:spPr>
      <c:txPr>
        <a:bodyPr/>
        <a:lstStyle/>
        <a:p>
          <a:pPr>
            <a:defRPr sz="825" b="0" i="0" u="none" strike="noStrike" baseline="0">
              <a:solidFill>
                <a:srgbClr val="333333"/>
              </a:solidFill>
              <a:latin typeface="Calibri"/>
              <a:ea typeface="Calibri"/>
              <a:cs typeface="Calibri"/>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b="0" i="0" u="none" strike="noStrike" baseline="0">
          <a:solidFill>
            <a:srgbClr val="000000"/>
          </a:solidFill>
          <a:latin typeface="Calibri"/>
          <a:ea typeface="Calibri"/>
          <a:cs typeface="Calibri"/>
        </a:defRPr>
      </a:pPr>
      <a:endParaRPr lang="lv-LV"/>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percentStacked"/>
        <c:varyColors val="0"/>
        <c:ser>
          <c:idx val="0"/>
          <c:order val="0"/>
          <c:tx>
            <c:strRef>
              <c:f>Biotopi_2025!$B$18</c:f>
              <c:strCache>
                <c:ptCount val="1"/>
                <c:pt idx="0">
                  <c:v>Labvēlīgs</c:v>
                </c:pt>
              </c:strCache>
            </c:strRef>
          </c:tx>
          <c:spPr>
            <a:solidFill>
              <a:srgbClr val="00B050"/>
            </a:solidFill>
            <a:ln w="25400">
              <a:noFill/>
            </a:ln>
          </c:spPr>
          <c:invertIfNegative val="0"/>
          <c:cat>
            <c:strRef>
              <c:f>Biotopi_2025!$A$19:$A$27</c:f>
              <c:strCache>
                <c:ptCount val="9"/>
                <c:pt idx="0">
                  <c:v>Piekraste</c:v>
                </c:pt>
                <c:pt idx="1">
                  <c:v>Kāpas</c:v>
                </c:pt>
                <c:pt idx="2">
                  <c:v>Saldūdeņi</c:v>
                </c:pt>
                <c:pt idx="3">
                  <c:v>Virsāji</c:v>
                </c:pt>
                <c:pt idx="4">
                  <c:v>Krūmāji</c:v>
                </c:pt>
                <c:pt idx="5">
                  <c:v>Zālāji</c:v>
                </c:pt>
                <c:pt idx="6">
                  <c:v>Purvi</c:v>
                </c:pt>
                <c:pt idx="7">
                  <c:v>Iežu atsegumi</c:v>
                </c:pt>
                <c:pt idx="8">
                  <c:v>Meži</c:v>
                </c:pt>
              </c:strCache>
            </c:strRef>
          </c:cat>
          <c:val>
            <c:numRef>
              <c:f>Biotopi_2025!$B$19:$B$27</c:f>
              <c:numCache>
                <c:formatCode>General</c:formatCode>
                <c:ptCount val="9"/>
                <c:pt idx="0">
                  <c:v>1</c:v>
                </c:pt>
                <c:pt idx="1">
                  <c:v>1</c:v>
                </c:pt>
                <c:pt idx="2">
                  <c:v>1</c:v>
                </c:pt>
                <c:pt idx="3">
                  <c:v>0</c:v>
                </c:pt>
                <c:pt idx="4">
                  <c:v>0</c:v>
                </c:pt>
                <c:pt idx="5">
                  <c:v>0</c:v>
                </c:pt>
                <c:pt idx="6">
                  <c:v>2</c:v>
                </c:pt>
                <c:pt idx="7">
                  <c:v>1</c:v>
                </c:pt>
                <c:pt idx="8">
                  <c:v>0</c:v>
                </c:pt>
              </c:numCache>
            </c:numRef>
          </c:val>
          <c:extLst>
            <c:ext xmlns:c16="http://schemas.microsoft.com/office/drawing/2014/chart" uri="{C3380CC4-5D6E-409C-BE32-E72D297353CC}">
              <c16:uniqueId val="{00000000-0938-4FBD-9B76-81FF158FE5D8}"/>
            </c:ext>
          </c:extLst>
        </c:ser>
        <c:ser>
          <c:idx val="1"/>
          <c:order val="1"/>
          <c:tx>
            <c:strRef>
              <c:f>Biotopi_2025!$C$18</c:f>
              <c:strCache>
                <c:ptCount val="1"/>
                <c:pt idx="0">
                  <c:v>Nelabvēlīgs, nepietiekošs</c:v>
                </c:pt>
              </c:strCache>
            </c:strRef>
          </c:tx>
          <c:spPr>
            <a:solidFill>
              <a:srgbClr val="FFFF00"/>
            </a:solidFill>
            <a:ln w="25400">
              <a:noFill/>
            </a:ln>
          </c:spPr>
          <c:invertIfNegative val="0"/>
          <c:cat>
            <c:strRef>
              <c:f>Biotopi_2025!$A$19:$A$27</c:f>
              <c:strCache>
                <c:ptCount val="9"/>
                <c:pt idx="0">
                  <c:v>Piekraste</c:v>
                </c:pt>
                <c:pt idx="1">
                  <c:v>Kāpas</c:v>
                </c:pt>
                <c:pt idx="2">
                  <c:v>Saldūdeņi</c:v>
                </c:pt>
                <c:pt idx="3">
                  <c:v>Virsāji</c:v>
                </c:pt>
                <c:pt idx="4">
                  <c:v>Krūmāji</c:v>
                </c:pt>
                <c:pt idx="5">
                  <c:v>Zālāji</c:v>
                </c:pt>
                <c:pt idx="6">
                  <c:v>Purvi</c:v>
                </c:pt>
                <c:pt idx="7">
                  <c:v>Iežu atsegumi</c:v>
                </c:pt>
                <c:pt idx="8">
                  <c:v>Meži</c:v>
                </c:pt>
              </c:strCache>
            </c:strRef>
          </c:cat>
          <c:val>
            <c:numRef>
              <c:f>Biotopi_2025!$C$19:$C$27</c:f>
              <c:numCache>
                <c:formatCode>General</c:formatCode>
                <c:ptCount val="9"/>
                <c:pt idx="0">
                  <c:v>1</c:v>
                </c:pt>
                <c:pt idx="1">
                  <c:v>1</c:v>
                </c:pt>
                <c:pt idx="2">
                  <c:v>5</c:v>
                </c:pt>
                <c:pt idx="3">
                  <c:v>1</c:v>
                </c:pt>
                <c:pt idx="4">
                  <c:v>0</c:v>
                </c:pt>
                <c:pt idx="5">
                  <c:v>2</c:v>
                </c:pt>
                <c:pt idx="6">
                  <c:v>4</c:v>
                </c:pt>
                <c:pt idx="7">
                  <c:v>2</c:v>
                </c:pt>
                <c:pt idx="8">
                  <c:v>1</c:v>
                </c:pt>
              </c:numCache>
            </c:numRef>
          </c:val>
          <c:extLst>
            <c:ext xmlns:c16="http://schemas.microsoft.com/office/drawing/2014/chart" uri="{C3380CC4-5D6E-409C-BE32-E72D297353CC}">
              <c16:uniqueId val="{00000001-0938-4FBD-9B76-81FF158FE5D8}"/>
            </c:ext>
          </c:extLst>
        </c:ser>
        <c:ser>
          <c:idx val="2"/>
          <c:order val="2"/>
          <c:tx>
            <c:strRef>
              <c:f>Biotopi_2025!$D$18</c:f>
              <c:strCache>
                <c:ptCount val="1"/>
                <c:pt idx="0">
                  <c:v>Nelabvēlīgs, slikts</c:v>
                </c:pt>
              </c:strCache>
            </c:strRef>
          </c:tx>
          <c:spPr>
            <a:solidFill>
              <a:srgbClr val="FF0000"/>
            </a:solidFill>
            <a:ln w="25400">
              <a:noFill/>
            </a:ln>
          </c:spPr>
          <c:invertIfNegative val="0"/>
          <c:cat>
            <c:strRef>
              <c:f>Biotopi_2025!$A$19:$A$27</c:f>
              <c:strCache>
                <c:ptCount val="9"/>
                <c:pt idx="0">
                  <c:v>Piekraste</c:v>
                </c:pt>
                <c:pt idx="1">
                  <c:v>Kāpas</c:v>
                </c:pt>
                <c:pt idx="2">
                  <c:v>Saldūdeņi</c:v>
                </c:pt>
                <c:pt idx="3">
                  <c:v>Virsāji</c:v>
                </c:pt>
                <c:pt idx="4">
                  <c:v>Krūmāji</c:v>
                </c:pt>
                <c:pt idx="5">
                  <c:v>Zālāji</c:v>
                </c:pt>
                <c:pt idx="6">
                  <c:v>Purvi</c:v>
                </c:pt>
                <c:pt idx="7">
                  <c:v>Iežu atsegumi</c:v>
                </c:pt>
                <c:pt idx="8">
                  <c:v>Meži</c:v>
                </c:pt>
              </c:strCache>
            </c:strRef>
          </c:cat>
          <c:val>
            <c:numRef>
              <c:f>Biotopi_2025!$D$19:$D$27</c:f>
              <c:numCache>
                <c:formatCode>General</c:formatCode>
                <c:ptCount val="9"/>
                <c:pt idx="0">
                  <c:v>6</c:v>
                </c:pt>
                <c:pt idx="1">
                  <c:v>7</c:v>
                </c:pt>
                <c:pt idx="2">
                  <c:v>1</c:v>
                </c:pt>
                <c:pt idx="3">
                  <c:v>1</c:v>
                </c:pt>
                <c:pt idx="4">
                  <c:v>1</c:v>
                </c:pt>
                <c:pt idx="5">
                  <c:v>8</c:v>
                </c:pt>
                <c:pt idx="6">
                  <c:v>2</c:v>
                </c:pt>
                <c:pt idx="7">
                  <c:v>0</c:v>
                </c:pt>
                <c:pt idx="8">
                  <c:v>11</c:v>
                </c:pt>
              </c:numCache>
            </c:numRef>
          </c:val>
          <c:extLst>
            <c:ext xmlns:c16="http://schemas.microsoft.com/office/drawing/2014/chart" uri="{C3380CC4-5D6E-409C-BE32-E72D297353CC}">
              <c16:uniqueId val="{00000002-0938-4FBD-9B76-81FF158FE5D8}"/>
            </c:ext>
          </c:extLst>
        </c:ser>
        <c:ser>
          <c:idx val="3"/>
          <c:order val="3"/>
          <c:tx>
            <c:strRef>
              <c:f>Biotopi_2025!$E$18</c:f>
              <c:strCache>
                <c:ptCount val="1"/>
                <c:pt idx="0">
                  <c:v>nezināms</c:v>
                </c:pt>
              </c:strCache>
            </c:strRef>
          </c:tx>
          <c:spPr>
            <a:solidFill>
              <a:schemeClr val="bg1">
                <a:lumMod val="65000"/>
              </a:schemeClr>
            </a:solidFill>
            <a:ln>
              <a:noFill/>
            </a:ln>
            <a:effectLst/>
          </c:spPr>
          <c:invertIfNegative val="0"/>
          <c:cat>
            <c:strRef>
              <c:f>Biotopi_2025!$A$19:$A$27</c:f>
              <c:strCache>
                <c:ptCount val="9"/>
                <c:pt idx="0">
                  <c:v>Piekraste</c:v>
                </c:pt>
                <c:pt idx="1">
                  <c:v>Kāpas</c:v>
                </c:pt>
                <c:pt idx="2">
                  <c:v>Saldūdeņi</c:v>
                </c:pt>
                <c:pt idx="3">
                  <c:v>Virsāji</c:v>
                </c:pt>
                <c:pt idx="4">
                  <c:v>Krūmāji</c:v>
                </c:pt>
                <c:pt idx="5">
                  <c:v>Zālāji</c:v>
                </c:pt>
                <c:pt idx="6">
                  <c:v>Purvi</c:v>
                </c:pt>
                <c:pt idx="7">
                  <c:v>Iežu atsegumi</c:v>
                </c:pt>
                <c:pt idx="8">
                  <c:v>Meži</c:v>
                </c:pt>
              </c:strCache>
            </c:strRef>
          </c:cat>
          <c:val>
            <c:numRef>
              <c:f>Biotopi_2025!$E$19:$E$27</c:f>
              <c:numCache>
                <c:formatCode>General</c:formatCode>
                <c:ptCount val="9"/>
                <c:pt idx="0">
                  <c:v>1</c:v>
                </c:pt>
                <c:pt idx="1">
                  <c:v>0</c:v>
                </c:pt>
                <c:pt idx="2">
                  <c:v>0</c:v>
                </c:pt>
                <c:pt idx="3">
                  <c:v>0</c:v>
                </c:pt>
                <c:pt idx="4">
                  <c:v>0</c:v>
                </c:pt>
                <c:pt idx="5">
                  <c:v>0</c:v>
                </c:pt>
                <c:pt idx="6">
                  <c:v>0</c:v>
                </c:pt>
                <c:pt idx="7">
                  <c:v>0</c:v>
                </c:pt>
                <c:pt idx="8">
                  <c:v>0</c:v>
                </c:pt>
              </c:numCache>
            </c:numRef>
          </c:val>
          <c:extLst>
            <c:ext xmlns:c16="http://schemas.microsoft.com/office/drawing/2014/chart" uri="{C3380CC4-5D6E-409C-BE32-E72D297353CC}">
              <c16:uniqueId val="{00000003-0938-4FBD-9B76-81FF158FE5D8}"/>
            </c:ext>
          </c:extLst>
        </c:ser>
        <c:dLbls>
          <c:showLegendKey val="0"/>
          <c:showVal val="0"/>
          <c:showCatName val="0"/>
          <c:showSerName val="0"/>
          <c:showPercent val="0"/>
          <c:showBubbleSize val="0"/>
        </c:dLbls>
        <c:gapWidth val="150"/>
        <c:overlap val="100"/>
        <c:axId val="1465791760"/>
        <c:axId val="1"/>
      </c:barChart>
      <c:catAx>
        <c:axId val="146579176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vert="horz"/>
          <a:lstStyle/>
          <a:p>
            <a:pPr>
              <a:defRPr sz="900" b="0" i="0" u="none" strike="noStrike" baseline="0">
                <a:solidFill>
                  <a:srgbClr val="333333"/>
                </a:solidFill>
                <a:latin typeface="Calibri"/>
                <a:ea typeface="Calibri"/>
                <a:cs typeface="Calibri"/>
              </a:defRPr>
            </a:pPr>
            <a:endParaRPr lang="lv-LV"/>
          </a:p>
        </c:txPr>
        <c:crossAx val="1"/>
        <c:crosses val="autoZero"/>
        <c:auto val="1"/>
        <c:lblAlgn val="ctr"/>
        <c:lblOffset val="100"/>
        <c:noMultiLvlLbl val="0"/>
      </c:catAx>
      <c:valAx>
        <c:axId val="1"/>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ln w="9525">
            <a:noFill/>
          </a:ln>
        </c:spPr>
        <c:txPr>
          <a:bodyPr rot="0" vert="horz"/>
          <a:lstStyle/>
          <a:p>
            <a:pPr>
              <a:defRPr sz="900" b="0" i="0" u="none" strike="noStrike" baseline="0">
                <a:solidFill>
                  <a:srgbClr val="333333"/>
                </a:solidFill>
                <a:latin typeface="Calibri"/>
                <a:ea typeface="Calibri"/>
                <a:cs typeface="Calibri"/>
              </a:defRPr>
            </a:pPr>
            <a:endParaRPr lang="lv-LV"/>
          </a:p>
        </c:txPr>
        <c:crossAx val="1465791760"/>
        <c:crosses val="autoZero"/>
        <c:crossBetween val="between"/>
      </c:valAx>
      <c:spPr>
        <a:noFill/>
        <a:ln w="25400">
          <a:noFill/>
        </a:ln>
      </c:spPr>
    </c:plotArea>
    <c:legend>
      <c:legendPos val="b"/>
      <c:overlay val="0"/>
      <c:spPr>
        <a:noFill/>
        <a:ln w="25400">
          <a:noFill/>
        </a:ln>
      </c:spPr>
      <c:txPr>
        <a:bodyPr/>
        <a:lstStyle/>
        <a:p>
          <a:pPr>
            <a:defRPr sz="825" b="0" i="0" u="none" strike="noStrike" baseline="0">
              <a:solidFill>
                <a:srgbClr val="333333"/>
              </a:solidFill>
              <a:latin typeface="Calibri"/>
              <a:ea typeface="Calibri"/>
              <a:cs typeface="Calibri"/>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b="0" i="0" u="none" strike="noStrike" baseline="0">
          <a:solidFill>
            <a:srgbClr val="000000"/>
          </a:solidFill>
          <a:latin typeface="Calibri"/>
          <a:ea typeface="Calibri"/>
          <a:cs typeface="Calibri"/>
        </a:defRPr>
      </a:pPr>
      <a:endParaRPr lang="lv-LV"/>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percentStacked"/>
        <c:varyColors val="0"/>
        <c:ser>
          <c:idx val="0"/>
          <c:order val="0"/>
          <c:tx>
            <c:strRef>
              <c:f>Biotopi_2025!$B$47</c:f>
              <c:strCache>
                <c:ptCount val="1"/>
                <c:pt idx="0">
                  <c:v>Labvēlīgs</c:v>
                </c:pt>
              </c:strCache>
            </c:strRef>
          </c:tx>
          <c:spPr>
            <a:solidFill>
              <a:srgbClr val="00B050"/>
            </a:solidFill>
            <a:ln w="25400">
              <a:noFill/>
            </a:ln>
          </c:spPr>
          <c:invertIfNegative val="0"/>
          <c:cat>
            <c:strRef>
              <c:f>Biotopi_2025!$A$48:$A$73</c:f>
              <c:strCache>
                <c:ptCount val="25"/>
                <c:pt idx="0">
                  <c:v>Piekraste</c:v>
                </c:pt>
                <c:pt idx="3">
                  <c:v>Kāpas</c:v>
                </c:pt>
                <c:pt idx="6">
                  <c:v>Saldūdeņi</c:v>
                </c:pt>
                <c:pt idx="9">
                  <c:v>Virsāji</c:v>
                </c:pt>
                <c:pt idx="12">
                  <c:v>Krūmāji</c:v>
                </c:pt>
                <c:pt idx="15">
                  <c:v>Zālāji</c:v>
                </c:pt>
                <c:pt idx="18">
                  <c:v>Purvi</c:v>
                </c:pt>
                <c:pt idx="21">
                  <c:v>Iežu atsegumi</c:v>
                </c:pt>
                <c:pt idx="24">
                  <c:v>Meži</c:v>
                </c:pt>
              </c:strCache>
            </c:strRef>
          </c:cat>
          <c:val>
            <c:numRef>
              <c:f>Biotopi_2025!$B$48:$B$73</c:f>
              <c:numCache>
                <c:formatCode>General</c:formatCode>
                <c:ptCount val="26"/>
                <c:pt idx="0">
                  <c:v>1</c:v>
                </c:pt>
                <c:pt idx="1">
                  <c:v>1</c:v>
                </c:pt>
                <c:pt idx="3">
                  <c:v>0</c:v>
                </c:pt>
                <c:pt idx="4">
                  <c:v>1</c:v>
                </c:pt>
                <c:pt idx="6">
                  <c:v>1</c:v>
                </c:pt>
                <c:pt idx="7">
                  <c:v>1</c:v>
                </c:pt>
                <c:pt idx="9">
                  <c:v>0</c:v>
                </c:pt>
                <c:pt idx="10">
                  <c:v>0</c:v>
                </c:pt>
                <c:pt idx="12">
                  <c:v>0</c:v>
                </c:pt>
                <c:pt idx="13">
                  <c:v>0</c:v>
                </c:pt>
                <c:pt idx="15">
                  <c:v>0</c:v>
                </c:pt>
                <c:pt idx="16">
                  <c:v>0</c:v>
                </c:pt>
                <c:pt idx="18">
                  <c:v>1</c:v>
                </c:pt>
                <c:pt idx="19">
                  <c:v>2</c:v>
                </c:pt>
                <c:pt idx="21">
                  <c:v>3</c:v>
                </c:pt>
                <c:pt idx="22">
                  <c:v>1</c:v>
                </c:pt>
                <c:pt idx="24">
                  <c:v>0</c:v>
                </c:pt>
                <c:pt idx="25">
                  <c:v>0</c:v>
                </c:pt>
              </c:numCache>
            </c:numRef>
          </c:val>
          <c:extLst>
            <c:ext xmlns:c16="http://schemas.microsoft.com/office/drawing/2014/chart" uri="{C3380CC4-5D6E-409C-BE32-E72D297353CC}">
              <c16:uniqueId val="{00000000-307C-42AC-BD7D-6956F24396BA}"/>
            </c:ext>
          </c:extLst>
        </c:ser>
        <c:ser>
          <c:idx val="1"/>
          <c:order val="1"/>
          <c:tx>
            <c:strRef>
              <c:f>Biotopi_2025!$C$47</c:f>
              <c:strCache>
                <c:ptCount val="1"/>
                <c:pt idx="0">
                  <c:v>Nelabvēlīgs, nepietiekošs</c:v>
                </c:pt>
              </c:strCache>
            </c:strRef>
          </c:tx>
          <c:spPr>
            <a:solidFill>
              <a:srgbClr val="FFFF00"/>
            </a:solidFill>
            <a:ln w="25400">
              <a:noFill/>
            </a:ln>
          </c:spPr>
          <c:invertIfNegative val="0"/>
          <c:cat>
            <c:strRef>
              <c:f>Biotopi_2025!$A$48:$A$73</c:f>
              <c:strCache>
                <c:ptCount val="25"/>
                <c:pt idx="0">
                  <c:v>Piekraste</c:v>
                </c:pt>
                <c:pt idx="3">
                  <c:v>Kāpas</c:v>
                </c:pt>
                <c:pt idx="6">
                  <c:v>Saldūdeņi</c:v>
                </c:pt>
                <c:pt idx="9">
                  <c:v>Virsāji</c:v>
                </c:pt>
                <c:pt idx="12">
                  <c:v>Krūmāji</c:v>
                </c:pt>
                <c:pt idx="15">
                  <c:v>Zālāji</c:v>
                </c:pt>
                <c:pt idx="18">
                  <c:v>Purvi</c:v>
                </c:pt>
                <c:pt idx="21">
                  <c:v>Iežu atsegumi</c:v>
                </c:pt>
                <c:pt idx="24">
                  <c:v>Meži</c:v>
                </c:pt>
              </c:strCache>
            </c:strRef>
          </c:cat>
          <c:val>
            <c:numRef>
              <c:f>Biotopi_2025!$C$48:$C$73</c:f>
              <c:numCache>
                <c:formatCode>General</c:formatCode>
                <c:ptCount val="26"/>
                <c:pt idx="0">
                  <c:v>3</c:v>
                </c:pt>
                <c:pt idx="1">
                  <c:v>1</c:v>
                </c:pt>
                <c:pt idx="3">
                  <c:v>7</c:v>
                </c:pt>
                <c:pt idx="4">
                  <c:v>1</c:v>
                </c:pt>
                <c:pt idx="6">
                  <c:v>3</c:v>
                </c:pt>
                <c:pt idx="7">
                  <c:v>5</c:v>
                </c:pt>
                <c:pt idx="9">
                  <c:v>2</c:v>
                </c:pt>
                <c:pt idx="10">
                  <c:v>1</c:v>
                </c:pt>
                <c:pt idx="12">
                  <c:v>0</c:v>
                </c:pt>
                <c:pt idx="13">
                  <c:v>0</c:v>
                </c:pt>
                <c:pt idx="15">
                  <c:v>1</c:v>
                </c:pt>
                <c:pt idx="16">
                  <c:v>2</c:v>
                </c:pt>
                <c:pt idx="18">
                  <c:v>5</c:v>
                </c:pt>
                <c:pt idx="19">
                  <c:v>4</c:v>
                </c:pt>
                <c:pt idx="21">
                  <c:v>0</c:v>
                </c:pt>
                <c:pt idx="22">
                  <c:v>2</c:v>
                </c:pt>
                <c:pt idx="24">
                  <c:v>6</c:v>
                </c:pt>
                <c:pt idx="25">
                  <c:v>1</c:v>
                </c:pt>
              </c:numCache>
            </c:numRef>
          </c:val>
          <c:extLst>
            <c:ext xmlns:c16="http://schemas.microsoft.com/office/drawing/2014/chart" uri="{C3380CC4-5D6E-409C-BE32-E72D297353CC}">
              <c16:uniqueId val="{00000001-307C-42AC-BD7D-6956F24396BA}"/>
            </c:ext>
          </c:extLst>
        </c:ser>
        <c:ser>
          <c:idx val="2"/>
          <c:order val="2"/>
          <c:tx>
            <c:strRef>
              <c:f>Biotopi_2025!$D$47</c:f>
              <c:strCache>
                <c:ptCount val="1"/>
                <c:pt idx="0">
                  <c:v>Nelabvēlīgs, slikts</c:v>
                </c:pt>
              </c:strCache>
            </c:strRef>
          </c:tx>
          <c:spPr>
            <a:solidFill>
              <a:srgbClr val="FF0000"/>
            </a:solidFill>
            <a:ln w="25400">
              <a:noFill/>
            </a:ln>
          </c:spPr>
          <c:invertIfNegative val="0"/>
          <c:cat>
            <c:strRef>
              <c:f>Biotopi_2025!$A$48:$A$73</c:f>
              <c:strCache>
                <c:ptCount val="25"/>
                <c:pt idx="0">
                  <c:v>Piekraste</c:v>
                </c:pt>
                <c:pt idx="3">
                  <c:v>Kāpas</c:v>
                </c:pt>
                <c:pt idx="6">
                  <c:v>Saldūdeņi</c:v>
                </c:pt>
                <c:pt idx="9">
                  <c:v>Virsāji</c:v>
                </c:pt>
                <c:pt idx="12">
                  <c:v>Krūmāji</c:v>
                </c:pt>
                <c:pt idx="15">
                  <c:v>Zālāji</c:v>
                </c:pt>
                <c:pt idx="18">
                  <c:v>Purvi</c:v>
                </c:pt>
                <c:pt idx="21">
                  <c:v>Iežu atsegumi</c:v>
                </c:pt>
                <c:pt idx="24">
                  <c:v>Meži</c:v>
                </c:pt>
              </c:strCache>
            </c:strRef>
          </c:cat>
          <c:val>
            <c:numRef>
              <c:f>Biotopi_2025!$D$48:$D$73</c:f>
              <c:numCache>
                <c:formatCode>General</c:formatCode>
                <c:ptCount val="26"/>
                <c:pt idx="0">
                  <c:v>4</c:v>
                </c:pt>
                <c:pt idx="1">
                  <c:v>6</c:v>
                </c:pt>
                <c:pt idx="3">
                  <c:v>1</c:v>
                </c:pt>
                <c:pt idx="4">
                  <c:v>7</c:v>
                </c:pt>
                <c:pt idx="6">
                  <c:v>1</c:v>
                </c:pt>
                <c:pt idx="7">
                  <c:v>1</c:v>
                </c:pt>
                <c:pt idx="9">
                  <c:v>0</c:v>
                </c:pt>
                <c:pt idx="10">
                  <c:v>1</c:v>
                </c:pt>
                <c:pt idx="12">
                  <c:v>1</c:v>
                </c:pt>
                <c:pt idx="13">
                  <c:v>1</c:v>
                </c:pt>
                <c:pt idx="15">
                  <c:v>9</c:v>
                </c:pt>
                <c:pt idx="16">
                  <c:v>8</c:v>
                </c:pt>
                <c:pt idx="18">
                  <c:v>2</c:v>
                </c:pt>
                <c:pt idx="19">
                  <c:v>2</c:v>
                </c:pt>
                <c:pt idx="21">
                  <c:v>0</c:v>
                </c:pt>
                <c:pt idx="22">
                  <c:v>0</c:v>
                </c:pt>
                <c:pt idx="24">
                  <c:v>5</c:v>
                </c:pt>
                <c:pt idx="25">
                  <c:v>11</c:v>
                </c:pt>
              </c:numCache>
            </c:numRef>
          </c:val>
          <c:extLst>
            <c:ext xmlns:c16="http://schemas.microsoft.com/office/drawing/2014/chart" uri="{C3380CC4-5D6E-409C-BE32-E72D297353CC}">
              <c16:uniqueId val="{00000002-307C-42AC-BD7D-6956F24396BA}"/>
            </c:ext>
          </c:extLst>
        </c:ser>
        <c:ser>
          <c:idx val="3"/>
          <c:order val="3"/>
          <c:tx>
            <c:strRef>
              <c:f>Biotopi_2025!$E$47</c:f>
              <c:strCache>
                <c:ptCount val="1"/>
                <c:pt idx="0">
                  <c:v>nezināms</c:v>
                </c:pt>
              </c:strCache>
            </c:strRef>
          </c:tx>
          <c:spPr>
            <a:solidFill>
              <a:schemeClr val="bg1">
                <a:lumMod val="65000"/>
              </a:schemeClr>
            </a:solidFill>
            <a:ln>
              <a:noFill/>
            </a:ln>
            <a:effectLst/>
          </c:spPr>
          <c:invertIfNegative val="0"/>
          <c:cat>
            <c:strRef>
              <c:f>Biotopi_2025!$A$48:$A$73</c:f>
              <c:strCache>
                <c:ptCount val="25"/>
                <c:pt idx="0">
                  <c:v>Piekraste</c:v>
                </c:pt>
                <c:pt idx="3">
                  <c:v>Kāpas</c:v>
                </c:pt>
                <c:pt idx="6">
                  <c:v>Saldūdeņi</c:v>
                </c:pt>
                <c:pt idx="9">
                  <c:v>Virsāji</c:v>
                </c:pt>
                <c:pt idx="12">
                  <c:v>Krūmāji</c:v>
                </c:pt>
                <c:pt idx="15">
                  <c:v>Zālāji</c:v>
                </c:pt>
                <c:pt idx="18">
                  <c:v>Purvi</c:v>
                </c:pt>
                <c:pt idx="21">
                  <c:v>Iežu atsegumi</c:v>
                </c:pt>
                <c:pt idx="24">
                  <c:v>Meži</c:v>
                </c:pt>
              </c:strCache>
            </c:strRef>
          </c:cat>
          <c:val>
            <c:numRef>
              <c:f>Biotopi_2025!$E$48:$E$73</c:f>
              <c:numCache>
                <c:formatCode>General</c:formatCode>
                <c:ptCount val="26"/>
                <c:pt idx="0">
                  <c:v>1</c:v>
                </c:pt>
                <c:pt idx="1">
                  <c:v>1</c:v>
                </c:pt>
                <c:pt idx="3">
                  <c:v>1</c:v>
                </c:pt>
                <c:pt idx="4">
                  <c:v>0</c:v>
                </c:pt>
                <c:pt idx="6">
                  <c:v>2</c:v>
                </c:pt>
                <c:pt idx="7">
                  <c:v>0</c:v>
                </c:pt>
                <c:pt idx="9">
                  <c:v>0</c:v>
                </c:pt>
                <c:pt idx="10">
                  <c:v>0</c:v>
                </c:pt>
                <c:pt idx="12">
                  <c:v>0</c:v>
                </c:pt>
                <c:pt idx="13">
                  <c:v>0</c:v>
                </c:pt>
                <c:pt idx="15">
                  <c:v>0</c:v>
                </c:pt>
                <c:pt idx="16">
                  <c:v>0</c:v>
                </c:pt>
                <c:pt idx="18">
                  <c:v>0</c:v>
                </c:pt>
                <c:pt idx="19">
                  <c:v>0</c:v>
                </c:pt>
                <c:pt idx="21">
                  <c:v>0</c:v>
                </c:pt>
                <c:pt idx="22">
                  <c:v>0</c:v>
                </c:pt>
                <c:pt idx="24">
                  <c:v>1</c:v>
                </c:pt>
                <c:pt idx="25">
                  <c:v>0</c:v>
                </c:pt>
              </c:numCache>
            </c:numRef>
          </c:val>
          <c:extLst>
            <c:ext xmlns:c16="http://schemas.microsoft.com/office/drawing/2014/chart" uri="{C3380CC4-5D6E-409C-BE32-E72D297353CC}">
              <c16:uniqueId val="{00000003-307C-42AC-BD7D-6956F24396BA}"/>
            </c:ext>
          </c:extLst>
        </c:ser>
        <c:dLbls>
          <c:showLegendKey val="0"/>
          <c:showVal val="0"/>
          <c:showCatName val="0"/>
          <c:showSerName val="0"/>
          <c:showPercent val="0"/>
          <c:showBubbleSize val="0"/>
        </c:dLbls>
        <c:gapWidth val="150"/>
        <c:overlap val="100"/>
        <c:axId val="2003663792"/>
        <c:axId val="1"/>
      </c:barChart>
      <c:catAx>
        <c:axId val="200366379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vert="horz"/>
          <a:lstStyle/>
          <a:p>
            <a:pPr>
              <a:defRPr sz="900" b="0" i="0" u="none" strike="noStrike" baseline="0">
                <a:solidFill>
                  <a:srgbClr val="333333"/>
                </a:solidFill>
                <a:latin typeface="Calibri"/>
                <a:ea typeface="Calibri"/>
                <a:cs typeface="Calibri"/>
              </a:defRPr>
            </a:pPr>
            <a:endParaRPr lang="lv-LV"/>
          </a:p>
        </c:txPr>
        <c:crossAx val="1"/>
        <c:crosses val="autoZero"/>
        <c:auto val="1"/>
        <c:lblAlgn val="ctr"/>
        <c:lblOffset val="100"/>
        <c:noMultiLvlLbl val="0"/>
      </c:catAx>
      <c:valAx>
        <c:axId val="1"/>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ln w="9525">
            <a:noFill/>
          </a:ln>
        </c:spPr>
        <c:txPr>
          <a:bodyPr rot="0" vert="horz"/>
          <a:lstStyle/>
          <a:p>
            <a:pPr>
              <a:defRPr sz="900" b="0" i="0" u="none" strike="noStrike" baseline="0">
                <a:solidFill>
                  <a:srgbClr val="333333"/>
                </a:solidFill>
                <a:latin typeface="Calibri"/>
                <a:ea typeface="Calibri"/>
                <a:cs typeface="Calibri"/>
              </a:defRPr>
            </a:pPr>
            <a:endParaRPr lang="lv-LV"/>
          </a:p>
        </c:txPr>
        <c:crossAx val="2003663792"/>
        <c:crosses val="autoZero"/>
        <c:crossBetween val="between"/>
      </c:valAx>
      <c:spPr>
        <a:noFill/>
        <a:ln w="25400">
          <a:noFill/>
        </a:ln>
      </c:spPr>
    </c:plotArea>
    <c:legend>
      <c:legendPos val="b"/>
      <c:overlay val="0"/>
      <c:spPr>
        <a:noFill/>
        <a:ln w="25400">
          <a:noFill/>
        </a:ln>
      </c:spPr>
      <c:txPr>
        <a:bodyPr/>
        <a:lstStyle/>
        <a:p>
          <a:pPr>
            <a:defRPr sz="825" b="0" i="0" u="none" strike="noStrike" baseline="0">
              <a:solidFill>
                <a:srgbClr val="333333"/>
              </a:solidFill>
              <a:latin typeface="Calibri"/>
              <a:ea typeface="Calibri"/>
              <a:cs typeface="Calibri"/>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b="0" i="0" u="none" strike="noStrike" baseline="0">
          <a:solidFill>
            <a:srgbClr val="000000"/>
          </a:solidFill>
          <a:latin typeface="Calibri"/>
          <a:ea typeface="Calibri"/>
          <a:cs typeface="Calibri"/>
        </a:defRPr>
      </a:pPr>
      <a:endParaRPr lang="lv-LV"/>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percentStacked"/>
        <c:varyColors val="0"/>
        <c:ser>
          <c:idx val="0"/>
          <c:order val="0"/>
          <c:tx>
            <c:strRef>
              <c:f>Biotopi_2025!$A$86</c:f>
              <c:strCache>
                <c:ptCount val="1"/>
                <c:pt idx="0">
                  <c:v>labvēlīgs</c:v>
                </c:pt>
              </c:strCache>
            </c:strRef>
          </c:tx>
          <c:spPr>
            <a:solidFill>
              <a:srgbClr val="00B050"/>
            </a:solidFill>
            <a:ln w="25400">
              <a:noFill/>
            </a:ln>
          </c:spPr>
          <c:invertIfNegative val="0"/>
          <c:cat>
            <c:strRef>
              <c:f>Biotopi_2025!$B$85:$O$85</c:f>
              <c:strCache>
                <c:ptCount val="13"/>
                <c:pt idx="0">
                  <c:v>izplatības areāla vērtējums</c:v>
                </c:pt>
                <c:pt idx="3">
                  <c:v>aizņemtās platības vērtējums</c:v>
                </c:pt>
                <c:pt idx="6">
                  <c:v>Kvalitātes vērtējums (struktūras, funkcijas, tipiskās sugas) vērtējums</c:v>
                </c:pt>
                <c:pt idx="9">
                  <c:v>Nākotnes perspektīvu vērtējums</c:v>
                </c:pt>
                <c:pt idx="12">
                  <c:v>kopējais vērtējums</c:v>
                </c:pt>
              </c:strCache>
            </c:strRef>
          </c:cat>
          <c:val>
            <c:numRef>
              <c:f>Biotopi_2025!$B$86:$O$86</c:f>
              <c:numCache>
                <c:formatCode>General</c:formatCode>
                <c:ptCount val="14"/>
                <c:pt idx="0">
                  <c:v>51</c:v>
                </c:pt>
                <c:pt idx="1">
                  <c:v>60</c:v>
                </c:pt>
                <c:pt idx="3">
                  <c:v>22</c:v>
                </c:pt>
                <c:pt idx="4">
                  <c:v>32</c:v>
                </c:pt>
                <c:pt idx="6">
                  <c:v>6</c:v>
                </c:pt>
                <c:pt idx="7">
                  <c:v>5</c:v>
                </c:pt>
                <c:pt idx="9">
                  <c:v>6</c:v>
                </c:pt>
                <c:pt idx="10">
                  <c:v>9</c:v>
                </c:pt>
                <c:pt idx="12">
                  <c:v>6</c:v>
                </c:pt>
                <c:pt idx="13">
                  <c:v>6</c:v>
                </c:pt>
              </c:numCache>
            </c:numRef>
          </c:val>
          <c:extLst>
            <c:ext xmlns:c16="http://schemas.microsoft.com/office/drawing/2014/chart" uri="{C3380CC4-5D6E-409C-BE32-E72D297353CC}">
              <c16:uniqueId val="{00000000-6B81-4784-AC1E-9BCA3EEE06DF}"/>
            </c:ext>
          </c:extLst>
        </c:ser>
        <c:ser>
          <c:idx val="2"/>
          <c:order val="1"/>
          <c:tx>
            <c:strRef>
              <c:f>Biotopi_2025!$A$88</c:f>
              <c:strCache>
                <c:ptCount val="1"/>
                <c:pt idx="0">
                  <c:v>nelabvēlīgs - nepietiekošs</c:v>
                </c:pt>
              </c:strCache>
            </c:strRef>
          </c:tx>
          <c:spPr>
            <a:solidFill>
              <a:srgbClr val="FFFF00"/>
            </a:solidFill>
            <a:ln w="12700">
              <a:solidFill>
                <a:srgbClr val="FFFF00"/>
              </a:solidFill>
              <a:prstDash val="solid"/>
            </a:ln>
          </c:spPr>
          <c:invertIfNegative val="0"/>
          <c:cat>
            <c:strRef>
              <c:f>Biotopi_2025!$B$85:$O$85</c:f>
              <c:strCache>
                <c:ptCount val="13"/>
                <c:pt idx="0">
                  <c:v>izplatības areāla vērtējums</c:v>
                </c:pt>
                <c:pt idx="3">
                  <c:v>aizņemtās platības vērtējums</c:v>
                </c:pt>
                <c:pt idx="6">
                  <c:v>Kvalitātes vērtējums (struktūras, funkcijas, tipiskās sugas) vērtējums</c:v>
                </c:pt>
                <c:pt idx="9">
                  <c:v>Nākotnes perspektīvu vērtējums</c:v>
                </c:pt>
                <c:pt idx="12">
                  <c:v>kopējais vērtējums</c:v>
                </c:pt>
              </c:strCache>
            </c:strRef>
          </c:cat>
          <c:val>
            <c:numRef>
              <c:f>Biotopi_2025!$B$88:$O$88</c:f>
              <c:numCache>
                <c:formatCode>General</c:formatCode>
                <c:ptCount val="14"/>
                <c:pt idx="0">
                  <c:v>5</c:v>
                </c:pt>
                <c:pt idx="1">
                  <c:v>0</c:v>
                </c:pt>
                <c:pt idx="3">
                  <c:v>26</c:v>
                </c:pt>
                <c:pt idx="4">
                  <c:v>14</c:v>
                </c:pt>
                <c:pt idx="6">
                  <c:v>27</c:v>
                </c:pt>
                <c:pt idx="7">
                  <c:v>19</c:v>
                </c:pt>
                <c:pt idx="9">
                  <c:v>35</c:v>
                </c:pt>
                <c:pt idx="10">
                  <c:v>32</c:v>
                </c:pt>
                <c:pt idx="12">
                  <c:v>27</c:v>
                </c:pt>
                <c:pt idx="13">
                  <c:v>17</c:v>
                </c:pt>
              </c:numCache>
            </c:numRef>
          </c:val>
          <c:extLst>
            <c:ext xmlns:c16="http://schemas.microsoft.com/office/drawing/2014/chart" uri="{C3380CC4-5D6E-409C-BE32-E72D297353CC}">
              <c16:uniqueId val="{00000001-6B81-4784-AC1E-9BCA3EEE06DF}"/>
            </c:ext>
          </c:extLst>
        </c:ser>
        <c:ser>
          <c:idx val="4"/>
          <c:order val="2"/>
          <c:tx>
            <c:strRef>
              <c:f>Biotopi_2025!$A$90</c:f>
              <c:strCache>
                <c:ptCount val="1"/>
                <c:pt idx="0">
                  <c:v>nelabvēlīgs - slikts</c:v>
                </c:pt>
              </c:strCache>
            </c:strRef>
          </c:tx>
          <c:spPr>
            <a:solidFill>
              <a:srgbClr val="FF0000"/>
            </a:solidFill>
            <a:ln w="25400">
              <a:noFill/>
            </a:ln>
          </c:spPr>
          <c:invertIfNegative val="0"/>
          <c:cat>
            <c:strRef>
              <c:f>Biotopi_2025!$B$85:$O$85</c:f>
              <c:strCache>
                <c:ptCount val="13"/>
                <c:pt idx="0">
                  <c:v>izplatības areāla vērtējums</c:v>
                </c:pt>
                <c:pt idx="3">
                  <c:v>aizņemtās platības vērtējums</c:v>
                </c:pt>
                <c:pt idx="6">
                  <c:v>Kvalitātes vērtējums (struktūras, funkcijas, tipiskās sugas) vērtējums</c:v>
                </c:pt>
                <c:pt idx="9">
                  <c:v>Nākotnes perspektīvu vērtējums</c:v>
                </c:pt>
                <c:pt idx="12">
                  <c:v>kopējais vērtējums</c:v>
                </c:pt>
              </c:strCache>
            </c:strRef>
          </c:cat>
          <c:val>
            <c:numRef>
              <c:f>Biotopi_2025!$B$90:$O$90</c:f>
              <c:numCache>
                <c:formatCode>General</c:formatCode>
                <c:ptCount val="14"/>
                <c:pt idx="0">
                  <c:v>0</c:v>
                </c:pt>
                <c:pt idx="1">
                  <c:v>0</c:v>
                </c:pt>
                <c:pt idx="3">
                  <c:v>2</c:v>
                </c:pt>
                <c:pt idx="4">
                  <c:v>14</c:v>
                </c:pt>
                <c:pt idx="6">
                  <c:v>20</c:v>
                </c:pt>
                <c:pt idx="7">
                  <c:v>30</c:v>
                </c:pt>
                <c:pt idx="9">
                  <c:v>15</c:v>
                </c:pt>
                <c:pt idx="10">
                  <c:v>18</c:v>
                </c:pt>
                <c:pt idx="12">
                  <c:v>23</c:v>
                </c:pt>
                <c:pt idx="13">
                  <c:v>37</c:v>
                </c:pt>
              </c:numCache>
            </c:numRef>
          </c:val>
          <c:extLst>
            <c:ext xmlns:c16="http://schemas.microsoft.com/office/drawing/2014/chart" uri="{C3380CC4-5D6E-409C-BE32-E72D297353CC}">
              <c16:uniqueId val="{00000002-6B81-4784-AC1E-9BCA3EEE06DF}"/>
            </c:ext>
          </c:extLst>
        </c:ser>
        <c:ser>
          <c:idx val="6"/>
          <c:order val="3"/>
          <c:tx>
            <c:strRef>
              <c:f>Biotopi_2025!$A$92</c:f>
              <c:strCache>
                <c:ptCount val="1"/>
                <c:pt idx="0">
                  <c:v>nezināms</c:v>
                </c:pt>
              </c:strCache>
            </c:strRef>
          </c:tx>
          <c:spPr>
            <a:solidFill>
              <a:schemeClr val="bg1">
                <a:lumMod val="65000"/>
              </a:schemeClr>
            </a:solidFill>
            <a:ln>
              <a:noFill/>
            </a:ln>
            <a:effectLst/>
          </c:spPr>
          <c:invertIfNegative val="0"/>
          <c:cat>
            <c:strRef>
              <c:f>Biotopi_2025!$B$85:$O$85</c:f>
              <c:strCache>
                <c:ptCount val="13"/>
                <c:pt idx="0">
                  <c:v>izplatības areāla vērtējums</c:v>
                </c:pt>
                <c:pt idx="3">
                  <c:v>aizņemtās platības vērtējums</c:v>
                </c:pt>
                <c:pt idx="6">
                  <c:v>Kvalitātes vērtējums (struktūras, funkcijas, tipiskās sugas) vērtējums</c:v>
                </c:pt>
                <c:pt idx="9">
                  <c:v>Nākotnes perspektīvu vērtējums</c:v>
                </c:pt>
                <c:pt idx="12">
                  <c:v>kopējais vērtējums</c:v>
                </c:pt>
              </c:strCache>
            </c:strRef>
          </c:cat>
          <c:val>
            <c:numRef>
              <c:f>Biotopi_2025!$B$92:$O$92</c:f>
              <c:numCache>
                <c:formatCode>General</c:formatCode>
                <c:ptCount val="14"/>
                <c:pt idx="0">
                  <c:v>5</c:v>
                </c:pt>
                <c:pt idx="1">
                  <c:v>1</c:v>
                </c:pt>
                <c:pt idx="3">
                  <c:v>11</c:v>
                </c:pt>
                <c:pt idx="4">
                  <c:v>1</c:v>
                </c:pt>
                <c:pt idx="6">
                  <c:v>8</c:v>
                </c:pt>
                <c:pt idx="7">
                  <c:v>7</c:v>
                </c:pt>
                <c:pt idx="9">
                  <c:v>5</c:v>
                </c:pt>
                <c:pt idx="10">
                  <c:v>2</c:v>
                </c:pt>
                <c:pt idx="12">
                  <c:v>4</c:v>
                </c:pt>
                <c:pt idx="13">
                  <c:v>1</c:v>
                </c:pt>
              </c:numCache>
            </c:numRef>
          </c:val>
          <c:extLst>
            <c:ext xmlns:c16="http://schemas.microsoft.com/office/drawing/2014/chart" uri="{C3380CC4-5D6E-409C-BE32-E72D297353CC}">
              <c16:uniqueId val="{00000003-6B81-4784-AC1E-9BCA3EEE06DF}"/>
            </c:ext>
          </c:extLst>
        </c:ser>
        <c:dLbls>
          <c:showLegendKey val="0"/>
          <c:showVal val="0"/>
          <c:showCatName val="0"/>
          <c:showSerName val="0"/>
          <c:showPercent val="0"/>
          <c:showBubbleSize val="0"/>
        </c:dLbls>
        <c:gapWidth val="182"/>
        <c:overlap val="100"/>
        <c:axId val="2003664272"/>
        <c:axId val="1"/>
      </c:barChart>
      <c:catAx>
        <c:axId val="200366427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vert="horz"/>
          <a:lstStyle/>
          <a:p>
            <a:pPr>
              <a:defRPr sz="900" b="0" i="0" u="none" strike="noStrike" baseline="0">
                <a:solidFill>
                  <a:srgbClr val="333333"/>
                </a:solidFill>
                <a:latin typeface="Calibri"/>
                <a:ea typeface="Calibri"/>
                <a:cs typeface="Calibri"/>
              </a:defRPr>
            </a:pPr>
            <a:endParaRPr lang="lv-LV"/>
          </a:p>
        </c:txPr>
        <c:crossAx val="1"/>
        <c:crosses val="autoZero"/>
        <c:auto val="1"/>
        <c:lblAlgn val="ctr"/>
        <c:lblOffset val="100"/>
        <c:noMultiLvlLbl val="0"/>
      </c:catAx>
      <c:valAx>
        <c:axId val="1"/>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ln w="9525">
            <a:noFill/>
          </a:ln>
        </c:spPr>
        <c:txPr>
          <a:bodyPr rot="0" vert="horz"/>
          <a:lstStyle/>
          <a:p>
            <a:pPr>
              <a:defRPr sz="900" b="0" i="0" u="none" strike="noStrike" baseline="0">
                <a:solidFill>
                  <a:srgbClr val="333333"/>
                </a:solidFill>
                <a:latin typeface="Calibri"/>
                <a:ea typeface="Calibri"/>
                <a:cs typeface="Calibri"/>
              </a:defRPr>
            </a:pPr>
            <a:endParaRPr lang="lv-LV"/>
          </a:p>
        </c:txPr>
        <c:crossAx val="2003664272"/>
        <c:crosses val="autoZero"/>
        <c:crossBetween val="between"/>
      </c:valAx>
      <c:spPr>
        <a:noFill/>
        <a:ln w="25400">
          <a:noFill/>
        </a:ln>
      </c:spPr>
    </c:plotArea>
    <c:legend>
      <c:legendPos val="b"/>
      <c:overlay val="0"/>
      <c:txPr>
        <a:bodyPr/>
        <a:lstStyle/>
        <a:p>
          <a:pPr>
            <a:defRPr sz="920" b="0" i="0" u="none" strike="noStrike" baseline="0">
              <a:solidFill>
                <a:srgbClr val="000000"/>
              </a:solidFill>
              <a:latin typeface="Calibri"/>
              <a:ea typeface="Calibri"/>
              <a:cs typeface="Calibri"/>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b="0" i="0" u="none" strike="noStrike" baseline="0">
          <a:solidFill>
            <a:srgbClr val="000000"/>
          </a:solidFill>
          <a:latin typeface="Calibri"/>
          <a:ea typeface="Calibri"/>
          <a:cs typeface="Calibri"/>
        </a:defRPr>
      </a:pPr>
      <a:endParaRPr lang="lv-LV"/>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dPt>
            <c:idx val="0"/>
            <c:bubble3D val="0"/>
            <c:spPr>
              <a:solidFill>
                <a:srgbClr val="00B050"/>
              </a:solidFill>
              <a:ln w="19050">
                <a:solidFill>
                  <a:schemeClr val="lt1"/>
                </a:solidFill>
              </a:ln>
              <a:effectLst/>
            </c:spPr>
            <c:extLst>
              <c:ext xmlns:c16="http://schemas.microsoft.com/office/drawing/2014/chart" uri="{C3380CC4-5D6E-409C-BE32-E72D297353CC}">
                <c16:uniqueId val="{00000001-A361-424E-AF83-B851E8AA1002}"/>
              </c:ext>
            </c:extLst>
          </c:dPt>
          <c:dPt>
            <c:idx val="1"/>
            <c:bubble3D val="0"/>
            <c:spPr>
              <a:solidFill>
                <a:srgbClr val="FFFF00"/>
              </a:solidFill>
              <a:ln w="19050">
                <a:solidFill>
                  <a:schemeClr val="lt1"/>
                </a:solidFill>
              </a:ln>
              <a:effectLst/>
            </c:spPr>
            <c:extLst>
              <c:ext xmlns:c16="http://schemas.microsoft.com/office/drawing/2014/chart" uri="{C3380CC4-5D6E-409C-BE32-E72D297353CC}">
                <c16:uniqueId val="{00000003-A361-424E-AF83-B851E8AA1002}"/>
              </c:ext>
            </c:extLst>
          </c:dPt>
          <c:dPt>
            <c:idx val="2"/>
            <c:bubble3D val="0"/>
            <c:spPr>
              <a:solidFill>
                <a:srgbClr val="FF0000"/>
              </a:solidFill>
              <a:ln w="19050">
                <a:solidFill>
                  <a:schemeClr val="lt1"/>
                </a:solidFill>
              </a:ln>
              <a:effectLst/>
            </c:spPr>
            <c:extLst>
              <c:ext xmlns:c16="http://schemas.microsoft.com/office/drawing/2014/chart" uri="{C3380CC4-5D6E-409C-BE32-E72D297353CC}">
                <c16:uniqueId val="{00000005-A361-424E-AF83-B851E8AA1002}"/>
              </c:ext>
            </c:extLst>
          </c:dPt>
          <c:dPt>
            <c:idx val="3"/>
            <c:bubble3D val="0"/>
            <c:spPr>
              <a:solidFill>
                <a:schemeClr val="bg1">
                  <a:lumMod val="75000"/>
                </a:schemeClr>
              </a:solidFill>
              <a:ln w="19050">
                <a:solidFill>
                  <a:schemeClr val="lt1"/>
                </a:solidFill>
              </a:ln>
              <a:effectLst/>
            </c:spPr>
            <c:extLst>
              <c:ext xmlns:c16="http://schemas.microsoft.com/office/drawing/2014/chart" uri="{C3380CC4-5D6E-409C-BE32-E72D297353CC}">
                <c16:uniqueId val="{00000007-A361-424E-AF83-B851E8AA1002}"/>
              </c:ext>
            </c:extLst>
          </c:dPt>
          <c:dLbls>
            <c:spPr>
              <a:noFill/>
              <a:ln w="25400">
                <a:noFill/>
              </a:ln>
            </c:spPr>
            <c:txPr>
              <a:bodyPr wrap="square" lIns="38100" tIns="19050" rIns="38100" bIns="19050" anchor="ctr">
                <a:spAutoFit/>
              </a:bodyPr>
              <a:lstStyle/>
              <a:p>
                <a:pPr>
                  <a:defRPr sz="900" b="0" i="0" u="none" strike="noStrike" baseline="0">
                    <a:solidFill>
                      <a:srgbClr val="333333"/>
                    </a:solidFill>
                    <a:latin typeface="Calibri"/>
                    <a:ea typeface="Calibri"/>
                    <a:cs typeface="Calibri"/>
                  </a:defRPr>
                </a:pPr>
                <a:endParaRPr lang="lv-LV"/>
              </a:p>
            </c:txPr>
            <c:showLegendKey val="0"/>
            <c:showVal val="0"/>
            <c:showCatName val="0"/>
            <c:showSerName val="0"/>
            <c:showPercent val="1"/>
            <c:showBubbleSize val="0"/>
            <c:showLeaderLines val="0"/>
            <c:extLst>
              <c:ext xmlns:c15="http://schemas.microsoft.com/office/drawing/2012/chart" uri="{CE6537A1-D6FC-4f65-9D91-7224C49458BB}"/>
            </c:extLst>
          </c:dLbls>
          <c:cat>
            <c:strRef>
              <c:f>Sugas_2025!$A$4:$A$7</c:f>
              <c:strCache>
                <c:ptCount val="4"/>
                <c:pt idx="0">
                  <c:v>Labvēlīgs</c:v>
                </c:pt>
                <c:pt idx="1">
                  <c:v>Nelabvēlīgs, nepietiekošs</c:v>
                </c:pt>
                <c:pt idx="2">
                  <c:v>Nelabvēlīgs, slikts</c:v>
                </c:pt>
                <c:pt idx="3">
                  <c:v>Nezināms</c:v>
                </c:pt>
              </c:strCache>
            </c:strRef>
          </c:cat>
          <c:val>
            <c:numRef>
              <c:f>Sugas_2025!$B$4:$B$7</c:f>
              <c:numCache>
                <c:formatCode>0</c:formatCode>
                <c:ptCount val="4"/>
                <c:pt idx="0">
                  <c:v>35.593220338983052</c:v>
                </c:pt>
                <c:pt idx="1">
                  <c:v>38.983050847457626</c:v>
                </c:pt>
                <c:pt idx="2">
                  <c:v>13.559322033898304</c:v>
                </c:pt>
                <c:pt idx="3">
                  <c:v>11.864406779661017</c:v>
                </c:pt>
              </c:numCache>
            </c:numRef>
          </c:val>
          <c:extLst>
            <c:ext xmlns:c16="http://schemas.microsoft.com/office/drawing/2014/chart" uri="{C3380CC4-5D6E-409C-BE32-E72D297353CC}">
              <c16:uniqueId val="{00000008-A361-424E-AF83-B851E8AA1002}"/>
            </c:ext>
          </c:extLst>
        </c:ser>
        <c:dLbls>
          <c:showLegendKey val="0"/>
          <c:showVal val="0"/>
          <c:showCatName val="0"/>
          <c:showSerName val="0"/>
          <c:showPercent val="0"/>
          <c:showBubbleSize val="0"/>
          <c:showLeaderLines val="0"/>
        </c:dLbls>
        <c:firstSliceAng val="0"/>
      </c:pieChart>
      <c:spPr>
        <a:noFill/>
        <a:ln w="25400">
          <a:noFill/>
        </a:ln>
      </c:spPr>
    </c:plotArea>
    <c:legend>
      <c:legendPos val="b"/>
      <c:overlay val="0"/>
      <c:spPr>
        <a:noFill/>
        <a:ln w="25400">
          <a:noFill/>
        </a:ln>
      </c:spPr>
      <c:txPr>
        <a:bodyPr/>
        <a:lstStyle/>
        <a:p>
          <a:pPr>
            <a:defRPr sz="825" b="0" i="0" u="none" strike="noStrike" baseline="0">
              <a:solidFill>
                <a:srgbClr val="333333"/>
              </a:solidFill>
              <a:latin typeface="Calibri"/>
              <a:ea typeface="Calibri"/>
              <a:cs typeface="Calibri"/>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b="0" i="0" u="none" strike="noStrike" baseline="0">
          <a:solidFill>
            <a:srgbClr val="000000"/>
          </a:solidFill>
          <a:latin typeface="Calibri"/>
          <a:ea typeface="Calibri"/>
          <a:cs typeface="Calibri"/>
        </a:defRPr>
      </a:pPr>
      <a:endParaRPr lang="lv-LV"/>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percentStacked"/>
        <c:varyColors val="0"/>
        <c:ser>
          <c:idx val="0"/>
          <c:order val="0"/>
          <c:tx>
            <c:strRef>
              <c:f>Sugas_2025!$B$16</c:f>
              <c:strCache>
                <c:ptCount val="1"/>
                <c:pt idx="0">
                  <c:v>Labvēlīgs</c:v>
                </c:pt>
              </c:strCache>
            </c:strRef>
          </c:tx>
          <c:spPr>
            <a:solidFill>
              <a:srgbClr val="00B050"/>
            </a:solidFill>
            <a:ln w="25400">
              <a:noFill/>
            </a:ln>
          </c:spPr>
          <c:invertIfNegative val="0"/>
          <c:cat>
            <c:strRef>
              <c:f>Sugas_2025!$A$17:$A$25</c:f>
              <c:strCache>
                <c:ptCount val="9"/>
                <c:pt idx="0">
                  <c:v>nevaskulārie augi</c:v>
                </c:pt>
                <c:pt idx="1">
                  <c:v>vaskulārie augi</c:v>
                </c:pt>
                <c:pt idx="2">
                  <c:v>Gliemji</c:v>
                </c:pt>
                <c:pt idx="3">
                  <c:v>Posmkāji</c:v>
                </c:pt>
                <c:pt idx="4">
                  <c:v>Zivis</c:v>
                </c:pt>
                <c:pt idx="5">
                  <c:v>Abinieki</c:v>
                </c:pt>
                <c:pt idx="6">
                  <c:v>Rāpuļi</c:v>
                </c:pt>
                <c:pt idx="7">
                  <c:v>Zīdītāji</c:v>
                </c:pt>
                <c:pt idx="8">
                  <c:v>Citi</c:v>
                </c:pt>
              </c:strCache>
            </c:strRef>
          </c:cat>
          <c:val>
            <c:numRef>
              <c:f>Sugas_2025!$B$17:$B$25</c:f>
              <c:numCache>
                <c:formatCode>General</c:formatCode>
                <c:ptCount val="9"/>
                <c:pt idx="0">
                  <c:v>2</c:v>
                </c:pt>
                <c:pt idx="1">
                  <c:v>4</c:v>
                </c:pt>
                <c:pt idx="2">
                  <c:v>1</c:v>
                </c:pt>
                <c:pt idx="3">
                  <c:v>10</c:v>
                </c:pt>
                <c:pt idx="4">
                  <c:v>8</c:v>
                </c:pt>
                <c:pt idx="5">
                  <c:v>5</c:v>
                </c:pt>
                <c:pt idx="6">
                  <c:v>0</c:v>
                </c:pt>
                <c:pt idx="7">
                  <c:v>11</c:v>
                </c:pt>
                <c:pt idx="8">
                  <c:v>1</c:v>
                </c:pt>
              </c:numCache>
            </c:numRef>
          </c:val>
          <c:extLst>
            <c:ext xmlns:c16="http://schemas.microsoft.com/office/drawing/2014/chart" uri="{C3380CC4-5D6E-409C-BE32-E72D297353CC}">
              <c16:uniqueId val="{00000000-AD1A-48A1-B95D-4E4D54810320}"/>
            </c:ext>
          </c:extLst>
        </c:ser>
        <c:ser>
          <c:idx val="1"/>
          <c:order val="1"/>
          <c:tx>
            <c:strRef>
              <c:f>Sugas_2025!$C$16</c:f>
              <c:strCache>
                <c:ptCount val="1"/>
                <c:pt idx="0">
                  <c:v>Nelabvēlīgs, nepietiekošs</c:v>
                </c:pt>
              </c:strCache>
            </c:strRef>
          </c:tx>
          <c:spPr>
            <a:solidFill>
              <a:srgbClr val="FFFF00"/>
            </a:solidFill>
            <a:ln w="25400">
              <a:noFill/>
            </a:ln>
          </c:spPr>
          <c:invertIfNegative val="0"/>
          <c:cat>
            <c:strRef>
              <c:f>Sugas_2025!$A$17:$A$25</c:f>
              <c:strCache>
                <c:ptCount val="9"/>
                <c:pt idx="0">
                  <c:v>nevaskulārie augi</c:v>
                </c:pt>
                <c:pt idx="1">
                  <c:v>vaskulārie augi</c:v>
                </c:pt>
                <c:pt idx="2">
                  <c:v>Gliemji</c:v>
                </c:pt>
                <c:pt idx="3">
                  <c:v>Posmkāji</c:v>
                </c:pt>
                <c:pt idx="4">
                  <c:v>Zivis</c:v>
                </c:pt>
                <c:pt idx="5">
                  <c:v>Abinieki</c:v>
                </c:pt>
                <c:pt idx="6">
                  <c:v>Rāpuļi</c:v>
                </c:pt>
                <c:pt idx="7">
                  <c:v>Zīdītāji</c:v>
                </c:pt>
                <c:pt idx="8">
                  <c:v>Citi</c:v>
                </c:pt>
              </c:strCache>
            </c:strRef>
          </c:cat>
          <c:val>
            <c:numRef>
              <c:f>Sugas_2025!$C$17:$C$25</c:f>
              <c:numCache>
                <c:formatCode>General</c:formatCode>
                <c:ptCount val="9"/>
                <c:pt idx="0">
                  <c:v>5</c:v>
                </c:pt>
                <c:pt idx="1">
                  <c:v>11</c:v>
                </c:pt>
                <c:pt idx="2">
                  <c:v>2</c:v>
                </c:pt>
                <c:pt idx="3">
                  <c:v>10</c:v>
                </c:pt>
                <c:pt idx="4">
                  <c:v>2</c:v>
                </c:pt>
                <c:pt idx="5">
                  <c:v>5</c:v>
                </c:pt>
                <c:pt idx="6">
                  <c:v>1</c:v>
                </c:pt>
                <c:pt idx="7">
                  <c:v>10</c:v>
                </c:pt>
                <c:pt idx="8">
                  <c:v>0</c:v>
                </c:pt>
              </c:numCache>
            </c:numRef>
          </c:val>
          <c:extLst>
            <c:ext xmlns:c16="http://schemas.microsoft.com/office/drawing/2014/chart" uri="{C3380CC4-5D6E-409C-BE32-E72D297353CC}">
              <c16:uniqueId val="{00000001-AD1A-48A1-B95D-4E4D54810320}"/>
            </c:ext>
          </c:extLst>
        </c:ser>
        <c:ser>
          <c:idx val="2"/>
          <c:order val="2"/>
          <c:tx>
            <c:strRef>
              <c:f>Sugas_2025!$D$16</c:f>
              <c:strCache>
                <c:ptCount val="1"/>
                <c:pt idx="0">
                  <c:v>Nelabvēlīgs, slikts</c:v>
                </c:pt>
              </c:strCache>
            </c:strRef>
          </c:tx>
          <c:spPr>
            <a:solidFill>
              <a:srgbClr val="FF0000"/>
            </a:solidFill>
            <a:ln w="25400">
              <a:noFill/>
            </a:ln>
          </c:spPr>
          <c:invertIfNegative val="0"/>
          <c:cat>
            <c:strRef>
              <c:f>Sugas_2025!$A$17:$A$25</c:f>
              <c:strCache>
                <c:ptCount val="9"/>
                <c:pt idx="0">
                  <c:v>nevaskulārie augi</c:v>
                </c:pt>
                <c:pt idx="1">
                  <c:v>vaskulārie augi</c:v>
                </c:pt>
                <c:pt idx="2">
                  <c:v>Gliemji</c:v>
                </c:pt>
                <c:pt idx="3">
                  <c:v>Posmkāji</c:v>
                </c:pt>
                <c:pt idx="4">
                  <c:v>Zivis</c:v>
                </c:pt>
                <c:pt idx="5">
                  <c:v>Abinieki</c:v>
                </c:pt>
                <c:pt idx="6">
                  <c:v>Rāpuļi</c:v>
                </c:pt>
                <c:pt idx="7">
                  <c:v>Zīdītāji</c:v>
                </c:pt>
                <c:pt idx="8">
                  <c:v>Citi</c:v>
                </c:pt>
              </c:strCache>
            </c:strRef>
          </c:cat>
          <c:val>
            <c:numRef>
              <c:f>Sugas_2025!$D$17:$D$25</c:f>
              <c:numCache>
                <c:formatCode>General</c:formatCode>
                <c:ptCount val="9"/>
                <c:pt idx="0">
                  <c:v>1</c:v>
                </c:pt>
                <c:pt idx="1">
                  <c:v>1</c:v>
                </c:pt>
                <c:pt idx="2">
                  <c:v>4</c:v>
                </c:pt>
                <c:pt idx="3">
                  <c:v>2</c:v>
                </c:pt>
                <c:pt idx="4">
                  <c:v>3</c:v>
                </c:pt>
                <c:pt idx="5">
                  <c:v>1</c:v>
                </c:pt>
                <c:pt idx="6">
                  <c:v>2</c:v>
                </c:pt>
                <c:pt idx="7">
                  <c:v>2</c:v>
                </c:pt>
                <c:pt idx="8">
                  <c:v>0</c:v>
                </c:pt>
              </c:numCache>
            </c:numRef>
          </c:val>
          <c:extLst>
            <c:ext xmlns:c16="http://schemas.microsoft.com/office/drawing/2014/chart" uri="{C3380CC4-5D6E-409C-BE32-E72D297353CC}">
              <c16:uniqueId val="{00000002-AD1A-48A1-B95D-4E4D54810320}"/>
            </c:ext>
          </c:extLst>
        </c:ser>
        <c:ser>
          <c:idx val="3"/>
          <c:order val="3"/>
          <c:tx>
            <c:strRef>
              <c:f>Sugas_2025!$E$16</c:f>
              <c:strCache>
                <c:ptCount val="1"/>
                <c:pt idx="0">
                  <c:v>nezināms</c:v>
                </c:pt>
              </c:strCache>
            </c:strRef>
          </c:tx>
          <c:spPr>
            <a:solidFill>
              <a:schemeClr val="bg1">
                <a:lumMod val="75000"/>
              </a:schemeClr>
            </a:solidFill>
            <a:ln>
              <a:noFill/>
            </a:ln>
            <a:effectLst/>
          </c:spPr>
          <c:invertIfNegative val="0"/>
          <c:cat>
            <c:strRef>
              <c:f>Sugas_2025!$A$17:$A$25</c:f>
              <c:strCache>
                <c:ptCount val="9"/>
                <c:pt idx="0">
                  <c:v>nevaskulārie augi</c:v>
                </c:pt>
                <c:pt idx="1">
                  <c:v>vaskulārie augi</c:v>
                </c:pt>
                <c:pt idx="2">
                  <c:v>Gliemji</c:v>
                </c:pt>
                <c:pt idx="3">
                  <c:v>Posmkāji</c:v>
                </c:pt>
                <c:pt idx="4">
                  <c:v>Zivis</c:v>
                </c:pt>
                <c:pt idx="5">
                  <c:v>Abinieki</c:v>
                </c:pt>
                <c:pt idx="6">
                  <c:v>Rāpuļi</c:v>
                </c:pt>
                <c:pt idx="7">
                  <c:v>Zīdītāji</c:v>
                </c:pt>
                <c:pt idx="8">
                  <c:v>Citi</c:v>
                </c:pt>
              </c:strCache>
            </c:strRef>
          </c:cat>
          <c:val>
            <c:numRef>
              <c:f>Sugas_2025!$E$17:$E$25</c:f>
              <c:numCache>
                <c:formatCode>General</c:formatCode>
                <c:ptCount val="9"/>
                <c:pt idx="0">
                  <c:v>0</c:v>
                </c:pt>
                <c:pt idx="1">
                  <c:v>1</c:v>
                </c:pt>
                <c:pt idx="2">
                  <c:v>0</c:v>
                </c:pt>
                <c:pt idx="3">
                  <c:v>6</c:v>
                </c:pt>
                <c:pt idx="4">
                  <c:v>1</c:v>
                </c:pt>
                <c:pt idx="5">
                  <c:v>0</c:v>
                </c:pt>
                <c:pt idx="6">
                  <c:v>0</c:v>
                </c:pt>
                <c:pt idx="7">
                  <c:v>6</c:v>
                </c:pt>
                <c:pt idx="8">
                  <c:v>0</c:v>
                </c:pt>
              </c:numCache>
            </c:numRef>
          </c:val>
          <c:extLst>
            <c:ext xmlns:c16="http://schemas.microsoft.com/office/drawing/2014/chart" uri="{C3380CC4-5D6E-409C-BE32-E72D297353CC}">
              <c16:uniqueId val="{00000003-AD1A-48A1-B95D-4E4D54810320}"/>
            </c:ext>
          </c:extLst>
        </c:ser>
        <c:dLbls>
          <c:showLegendKey val="0"/>
          <c:showVal val="0"/>
          <c:showCatName val="0"/>
          <c:showSerName val="0"/>
          <c:showPercent val="0"/>
          <c:showBubbleSize val="0"/>
        </c:dLbls>
        <c:gapWidth val="150"/>
        <c:overlap val="100"/>
        <c:axId val="419981008"/>
        <c:axId val="1"/>
      </c:barChart>
      <c:catAx>
        <c:axId val="41998100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vert="horz"/>
          <a:lstStyle/>
          <a:p>
            <a:pPr>
              <a:defRPr sz="900" b="0" i="0" u="none" strike="noStrike" baseline="0">
                <a:solidFill>
                  <a:srgbClr val="333333"/>
                </a:solidFill>
                <a:latin typeface="Calibri"/>
                <a:ea typeface="Calibri"/>
                <a:cs typeface="Calibri"/>
              </a:defRPr>
            </a:pPr>
            <a:endParaRPr lang="lv-LV"/>
          </a:p>
        </c:txPr>
        <c:crossAx val="1"/>
        <c:crosses val="autoZero"/>
        <c:auto val="1"/>
        <c:lblAlgn val="ctr"/>
        <c:lblOffset val="100"/>
        <c:noMultiLvlLbl val="0"/>
      </c:catAx>
      <c:valAx>
        <c:axId val="1"/>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ln w="9525">
            <a:noFill/>
          </a:ln>
        </c:spPr>
        <c:txPr>
          <a:bodyPr rot="0" vert="horz"/>
          <a:lstStyle/>
          <a:p>
            <a:pPr>
              <a:defRPr sz="900" b="0" i="0" u="none" strike="noStrike" baseline="0">
                <a:solidFill>
                  <a:srgbClr val="333333"/>
                </a:solidFill>
                <a:latin typeface="Calibri"/>
                <a:ea typeface="Calibri"/>
                <a:cs typeface="Calibri"/>
              </a:defRPr>
            </a:pPr>
            <a:endParaRPr lang="lv-LV"/>
          </a:p>
        </c:txPr>
        <c:crossAx val="419981008"/>
        <c:crosses val="autoZero"/>
        <c:crossBetween val="between"/>
      </c:valAx>
      <c:spPr>
        <a:noFill/>
        <a:ln w="25400">
          <a:noFill/>
        </a:ln>
      </c:spPr>
    </c:plotArea>
    <c:legend>
      <c:legendPos val="b"/>
      <c:overlay val="0"/>
      <c:spPr>
        <a:noFill/>
        <a:ln w="25400">
          <a:noFill/>
        </a:ln>
      </c:spPr>
      <c:txPr>
        <a:bodyPr/>
        <a:lstStyle/>
        <a:p>
          <a:pPr>
            <a:defRPr sz="825" b="0" i="0" u="none" strike="noStrike" baseline="0">
              <a:solidFill>
                <a:srgbClr val="333333"/>
              </a:solidFill>
              <a:latin typeface="Calibri"/>
              <a:ea typeface="Calibri"/>
              <a:cs typeface="Calibri"/>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b="0" i="0" u="none" strike="noStrike" baseline="0">
          <a:solidFill>
            <a:srgbClr val="000000"/>
          </a:solidFill>
          <a:latin typeface="Calibri"/>
          <a:ea typeface="Calibri"/>
          <a:cs typeface="Calibri"/>
        </a:defRPr>
      </a:pPr>
      <a:endParaRPr lang="lv-LV"/>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percentStacked"/>
        <c:varyColors val="0"/>
        <c:ser>
          <c:idx val="0"/>
          <c:order val="0"/>
          <c:tx>
            <c:strRef>
              <c:f>Sugas_2025!$B$33</c:f>
              <c:strCache>
                <c:ptCount val="1"/>
                <c:pt idx="0">
                  <c:v>Labvēlīgs</c:v>
                </c:pt>
              </c:strCache>
            </c:strRef>
          </c:tx>
          <c:spPr>
            <a:solidFill>
              <a:srgbClr val="00B050"/>
            </a:solidFill>
            <a:ln w="25400">
              <a:noFill/>
            </a:ln>
          </c:spPr>
          <c:invertIfNegative val="0"/>
          <c:cat>
            <c:strRef>
              <c:f>Sugas_2025!$A$34:$A$59</c:f>
              <c:strCache>
                <c:ptCount val="25"/>
                <c:pt idx="0">
                  <c:v>nevaskulārie augi</c:v>
                </c:pt>
                <c:pt idx="3">
                  <c:v>vaskulārie augi</c:v>
                </c:pt>
                <c:pt idx="6">
                  <c:v>Gliemji</c:v>
                </c:pt>
                <c:pt idx="9">
                  <c:v>Posmkāji</c:v>
                </c:pt>
                <c:pt idx="12">
                  <c:v>Zivis</c:v>
                </c:pt>
                <c:pt idx="15">
                  <c:v>Abinieki</c:v>
                </c:pt>
                <c:pt idx="18">
                  <c:v>Rāpuļi</c:v>
                </c:pt>
                <c:pt idx="21">
                  <c:v>Zīdītāji</c:v>
                </c:pt>
                <c:pt idx="24">
                  <c:v>Citi</c:v>
                </c:pt>
              </c:strCache>
            </c:strRef>
          </c:cat>
          <c:val>
            <c:numRef>
              <c:f>Sugas_2025!$B$34:$B$59</c:f>
              <c:numCache>
                <c:formatCode>General</c:formatCode>
                <c:ptCount val="26"/>
                <c:pt idx="0">
                  <c:v>2</c:v>
                </c:pt>
                <c:pt idx="1">
                  <c:v>3</c:v>
                </c:pt>
                <c:pt idx="3">
                  <c:v>4</c:v>
                </c:pt>
                <c:pt idx="4">
                  <c:v>3</c:v>
                </c:pt>
                <c:pt idx="6">
                  <c:v>2</c:v>
                </c:pt>
                <c:pt idx="7">
                  <c:v>2</c:v>
                </c:pt>
                <c:pt idx="9">
                  <c:v>8</c:v>
                </c:pt>
                <c:pt idx="10">
                  <c:v>10</c:v>
                </c:pt>
                <c:pt idx="12">
                  <c:v>12</c:v>
                </c:pt>
                <c:pt idx="13">
                  <c:v>9</c:v>
                </c:pt>
                <c:pt idx="15">
                  <c:v>4</c:v>
                </c:pt>
                <c:pt idx="16">
                  <c:v>5</c:v>
                </c:pt>
                <c:pt idx="18">
                  <c:v>0</c:v>
                </c:pt>
                <c:pt idx="19">
                  <c:v>0</c:v>
                </c:pt>
                <c:pt idx="21">
                  <c:v>14</c:v>
                </c:pt>
                <c:pt idx="22">
                  <c:v>11</c:v>
                </c:pt>
                <c:pt idx="24">
                  <c:v>0</c:v>
                </c:pt>
                <c:pt idx="25">
                  <c:v>1</c:v>
                </c:pt>
              </c:numCache>
            </c:numRef>
          </c:val>
          <c:extLst>
            <c:ext xmlns:c16="http://schemas.microsoft.com/office/drawing/2014/chart" uri="{C3380CC4-5D6E-409C-BE32-E72D297353CC}">
              <c16:uniqueId val="{00000000-F8B9-4156-B492-BD20FACB8B13}"/>
            </c:ext>
          </c:extLst>
        </c:ser>
        <c:ser>
          <c:idx val="1"/>
          <c:order val="1"/>
          <c:tx>
            <c:strRef>
              <c:f>Sugas_2025!$C$33</c:f>
              <c:strCache>
                <c:ptCount val="1"/>
                <c:pt idx="0">
                  <c:v>Nelabvēlīgs, nepietiekošs</c:v>
                </c:pt>
              </c:strCache>
            </c:strRef>
          </c:tx>
          <c:spPr>
            <a:solidFill>
              <a:srgbClr val="FFFF00"/>
            </a:solidFill>
            <a:ln w="25400">
              <a:noFill/>
            </a:ln>
          </c:spPr>
          <c:invertIfNegative val="0"/>
          <c:cat>
            <c:strRef>
              <c:f>Sugas_2025!$A$34:$A$59</c:f>
              <c:strCache>
                <c:ptCount val="25"/>
                <c:pt idx="0">
                  <c:v>nevaskulārie augi</c:v>
                </c:pt>
                <c:pt idx="3">
                  <c:v>vaskulārie augi</c:v>
                </c:pt>
                <c:pt idx="6">
                  <c:v>Gliemji</c:v>
                </c:pt>
                <c:pt idx="9">
                  <c:v>Posmkāji</c:v>
                </c:pt>
                <c:pt idx="12">
                  <c:v>Zivis</c:v>
                </c:pt>
                <c:pt idx="15">
                  <c:v>Abinieki</c:v>
                </c:pt>
                <c:pt idx="18">
                  <c:v>Rāpuļi</c:v>
                </c:pt>
                <c:pt idx="21">
                  <c:v>Zīdītāji</c:v>
                </c:pt>
                <c:pt idx="24">
                  <c:v>Citi</c:v>
                </c:pt>
              </c:strCache>
            </c:strRef>
          </c:cat>
          <c:val>
            <c:numRef>
              <c:f>Sugas_2025!$C$34:$C$59</c:f>
              <c:numCache>
                <c:formatCode>General</c:formatCode>
                <c:ptCount val="26"/>
                <c:pt idx="0">
                  <c:v>5</c:v>
                </c:pt>
                <c:pt idx="1">
                  <c:v>5</c:v>
                </c:pt>
                <c:pt idx="3">
                  <c:v>11</c:v>
                </c:pt>
                <c:pt idx="4">
                  <c:v>11</c:v>
                </c:pt>
                <c:pt idx="6">
                  <c:v>1</c:v>
                </c:pt>
                <c:pt idx="7">
                  <c:v>1</c:v>
                </c:pt>
                <c:pt idx="9">
                  <c:v>13</c:v>
                </c:pt>
                <c:pt idx="10">
                  <c:v>10</c:v>
                </c:pt>
                <c:pt idx="12">
                  <c:v>2</c:v>
                </c:pt>
                <c:pt idx="13">
                  <c:v>2</c:v>
                </c:pt>
                <c:pt idx="15">
                  <c:v>4</c:v>
                </c:pt>
                <c:pt idx="16">
                  <c:v>5</c:v>
                </c:pt>
                <c:pt idx="18">
                  <c:v>1</c:v>
                </c:pt>
                <c:pt idx="19">
                  <c:v>1</c:v>
                </c:pt>
                <c:pt idx="21">
                  <c:v>7</c:v>
                </c:pt>
                <c:pt idx="22">
                  <c:v>11</c:v>
                </c:pt>
                <c:pt idx="24">
                  <c:v>0</c:v>
                </c:pt>
                <c:pt idx="25">
                  <c:v>0</c:v>
                </c:pt>
              </c:numCache>
            </c:numRef>
          </c:val>
          <c:extLst>
            <c:ext xmlns:c16="http://schemas.microsoft.com/office/drawing/2014/chart" uri="{C3380CC4-5D6E-409C-BE32-E72D297353CC}">
              <c16:uniqueId val="{00000001-F8B9-4156-B492-BD20FACB8B13}"/>
            </c:ext>
          </c:extLst>
        </c:ser>
        <c:ser>
          <c:idx val="2"/>
          <c:order val="2"/>
          <c:tx>
            <c:strRef>
              <c:f>Sugas_2025!$D$33</c:f>
              <c:strCache>
                <c:ptCount val="1"/>
                <c:pt idx="0">
                  <c:v>Nelabvēlīgs, slikts</c:v>
                </c:pt>
              </c:strCache>
            </c:strRef>
          </c:tx>
          <c:spPr>
            <a:solidFill>
              <a:srgbClr val="FF0000"/>
            </a:solidFill>
            <a:ln w="25400">
              <a:noFill/>
            </a:ln>
          </c:spPr>
          <c:invertIfNegative val="0"/>
          <c:cat>
            <c:strRef>
              <c:f>Sugas_2025!$A$34:$A$59</c:f>
              <c:strCache>
                <c:ptCount val="25"/>
                <c:pt idx="0">
                  <c:v>nevaskulārie augi</c:v>
                </c:pt>
                <c:pt idx="3">
                  <c:v>vaskulārie augi</c:v>
                </c:pt>
                <c:pt idx="6">
                  <c:v>Gliemji</c:v>
                </c:pt>
                <c:pt idx="9">
                  <c:v>Posmkāji</c:v>
                </c:pt>
                <c:pt idx="12">
                  <c:v>Zivis</c:v>
                </c:pt>
                <c:pt idx="15">
                  <c:v>Abinieki</c:v>
                </c:pt>
                <c:pt idx="18">
                  <c:v>Rāpuļi</c:v>
                </c:pt>
                <c:pt idx="21">
                  <c:v>Zīdītāji</c:v>
                </c:pt>
                <c:pt idx="24">
                  <c:v>Citi</c:v>
                </c:pt>
              </c:strCache>
            </c:strRef>
          </c:cat>
          <c:val>
            <c:numRef>
              <c:f>Sugas_2025!$D$34:$D$59</c:f>
              <c:numCache>
                <c:formatCode>General</c:formatCode>
                <c:ptCount val="26"/>
                <c:pt idx="0">
                  <c:v>1</c:v>
                </c:pt>
                <c:pt idx="1">
                  <c:v>0</c:v>
                </c:pt>
                <c:pt idx="3">
                  <c:v>1</c:v>
                </c:pt>
                <c:pt idx="4">
                  <c:v>3</c:v>
                </c:pt>
                <c:pt idx="6">
                  <c:v>4</c:v>
                </c:pt>
                <c:pt idx="7">
                  <c:v>4</c:v>
                </c:pt>
                <c:pt idx="9">
                  <c:v>2</c:v>
                </c:pt>
                <c:pt idx="10">
                  <c:v>2</c:v>
                </c:pt>
                <c:pt idx="12">
                  <c:v>0</c:v>
                </c:pt>
                <c:pt idx="13">
                  <c:v>3</c:v>
                </c:pt>
                <c:pt idx="15">
                  <c:v>3</c:v>
                </c:pt>
                <c:pt idx="16">
                  <c:v>1</c:v>
                </c:pt>
                <c:pt idx="18">
                  <c:v>2</c:v>
                </c:pt>
                <c:pt idx="19">
                  <c:v>2</c:v>
                </c:pt>
                <c:pt idx="21">
                  <c:v>1</c:v>
                </c:pt>
                <c:pt idx="22">
                  <c:v>2</c:v>
                </c:pt>
                <c:pt idx="24">
                  <c:v>0</c:v>
                </c:pt>
                <c:pt idx="25">
                  <c:v>0</c:v>
                </c:pt>
              </c:numCache>
            </c:numRef>
          </c:val>
          <c:extLst>
            <c:ext xmlns:c16="http://schemas.microsoft.com/office/drawing/2014/chart" uri="{C3380CC4-5D6E-409C-BE32-E72D297353CC}">
              <c16:uniqueId val="{00000002-F8B9-4156-B492-BD20FACB8B13}"/>
            </c:ext>
          </c:extLst>
        </c:ser>
        <c:ser>
          <c:idx val="3"/>
          <c:order val="3"/>
          <c:tx>
            <c:strRef>
              <c:f>Sugas_2025!$E$33</c:f>
              <c:strCache>
                <c:ptCount val="1"/>
                <c:pt idx="0">
                  <c:v>nezināms</c:v>
                </c:pt>
              </c:strCache>
            </c:strRef>
          </c:tx>
          <c:spPr>
            <a:solidFill>
              <a:schemeClr val="bg1">
                <a:lumMod val="65000"/>
              </a:schemeClr>
            </a:solidFill>
            <a:ln>
              <a:noFill/>
            </a:ln>
            <a:effectLst/>
          </c:spPr>
          <c:invertIfNegative val="0"/>
          <c:cat>
            <c:strRef>
              <c:f>Sugas_2025!$A$34:$A$59</c:f>
              <c:strCache>
                <c:ptCount val="25"/>
                <c:pt idx="0">
                  <c:v>nevaskulārie augi</c:v>
                </c:pt>
                <c:pt idx="3">
                  <c:v>vaskulārie augi</c:v>
                </c:pt>
                <c:pt idx="6">
                  <c:v>Gliemji</c:v>
                </c:pt>
                <c:pt idx="9">
                  <c:v>Posmkāji</c:v>
                </c:pt>
                <c:pt idx="12">
                  <c:v>Zivis</c:v>
                </c:pt>
                <c:pt idx="15">
                  <c:v>Abinieki</c:v>
                </c:pt>
                <c:pt idx="18">
                  <c:v>Rāpuļi</c:v>
                </c:pt>
                <c:pt idx="21">
                  <c:v>Zīdītāji</c:v>
                </c:pt>
                <c:pt idx="24">
                  <c:v>Citi</c:v>
                </c:pt>
              </c:strCache>
            </c:strRef>
          </c:cat>
          <c:val>
            <c:numRef>
              <c:f>Sugas_2025!$E$34:$E$59</c:f>
              <c:numCache>
                <c:formatCode>General</c:formatCode>
                <c:ptCount val="26"/>
                <c:pt idx="0">
                  <c:v>0</c:v>
                </c:pt>
                <c:pt idx="1">
                  <c:v>1</c:v>
                </c:pt>
                <c:pt idx="3">
                  <c:v>1</c:v>
                </c:pt>
                <c:pt idx="4">
                  <c:v>0</c:v>
                </c:pt>
                <c:pt idx="6">
                  <c:v>0</c:v>
                </c:pt>
                <c:pt idx="7">
                  <c:v>0</c:v>
                </c:pt>
                <c:pt idx="9">
                  <c:v>3</c:v>
                </c:pt>
                <c:pt idx="10">
                  <c:v>6</c:v>
                </c:pt>
                <c:pt idx="12">
                  <c:v>0</c:v>
                </c:pt>
                <c:pt idx="13">
                  <c:v>1</c:v>
                </c:pt>
                <c:pt idx="15">
                  <c:v>0</c:v>
                </c:pt>
                <c:pt idx="16">
                  <c:v>0</c:v>
                </c:pt>
                <c:pt idx="18">
                  <c:v>0</c:v>
                </c:pt>
                <c:pt idx="19">
                  <c:v>0</c:v>
                </c:pt>
                <c:pt idx="21">
                  <c:v>6</c:v>
                </c:pt>
                <c:pt idx="22">
                  <c:v>4</c:v>
                </c:pt>
                <c:pt idx="24">
                  <c:v>1</c:v>
                </c:pt>
                <c:pt idx="25">
                  <c:v>0</c:v>
                </c:pt>
              </c:numCache>
            </c:numRef>
          </c:val>
          <c:extLst>
            <c:ext xmlns:c16="http://schemas.microsoft.com/office/drawing/2014/chart" uri="{C3380CC4-5D6E-409C-BE32-E72D297353CC}">
              <c16:uniqueId val="{00000003-F8B9-4156-B492-BD20FACB8B13}"/>
            </c:ext>
          </c:extLst>
        </c:ser>
        <c:dLbls>
          <c:showLegendKey val="0"/>
          <c:showVal val="0"/>
          <c:showCatName val="0"/>
          <c:showSerName val="0"/>
          <c:showPercent val="0"/>
          <c:showBubbleSize val="0"/>
        </c:dLbls>
        <c:gapWidth val="150"/>
        <c:overlap val="100"/>
        <c:axId val="419968528"/>
        <c:axId val="1"/>
      </c:barChart>
      <c:catAx>
        <c:axId val="41996852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vert="horz"/>
          <a:lstStyle/>
          <a:p>
            <a:pPr>
              <a:defRPr sz="900" b="0" i="0" u="none" strike="noStrike" baseline="0">
                <a:solidFill>
                  <a:srgbClr val="333333"/>
                </a:solidFill>
                <a:latin typeface="Calibri"/>
                <a:ea typeface="Calibri"/>
                <a:cs typeface="Calibri"/>
              </a:defRPr>
            </a:pPr>
            <a:endParaRPr lang="lv-LV"/>
          </a:p>
        </c:txPr>
        <c:crossAx val="1"/>
        <c:crosses val="autoZero"/>
        <c:auto val="1"/>
        <c:lblAlgn val="ctr"/>
        <c:lblOffset val="100"/>
        <c:noMultiLvlLbl val="0"/>
      </c:catAx>
      <c:valAx>
        <c:axId val="1"/>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ln w="9525">
            <a:noFill/>
          </a:ln>
        </c:spPr>
        <c:txPr>
          <a:bodyPr rot="0" vert="horz"/>
          <a:lstStyle/>
          <a:p>
            <a:pPr>
              <a:defRPr sz="900" b="0" i="0" u="none" strike="noStrike" baseline="0">
                <a:solidFill>
                  <a:srgbClr val="333333"/>
                </a:solidFill>
                <a:latin typeface="Calibri"/>
                <a:ea typeface="Calibri"/>
                <a:cs typeface="Calibri"/>
              </a:defRPr>
            </a:pPr>
            <a:endParaRPr lang="lv-LV"/>
          </a:p>
        </c:txPr>
        <c:crossAx val="419968528"/>
        <c:crosses val="autoZero"/>
        <c:crossBetween val="between"/>
      </c:valAx>
      <c:spPr>
        <a:noFill/>
        <a:ln w="25400">
          <a:noFill/>
        </a:ln>
      </c:spPr>
    </c:plotArea>
    <c:legend>
      <c:legendPos val="b"/>
      <c:overlay val="0"/>
      <c:spPr>
        <a:noFill/>
        <a:ln w="25400">
          <a:noFill/>
        </a:ln>
      </c:spPr>
      <c:txPr>
        <a:bodyPr/>
        <a:lstStyle/>
        <a:p>
          <a:pPr>
            <a:defRPr sz="825" b="0" i="0" u="none" strike="noStrike" baseline="0">
              <a:solidFill>
                <a:srgbClr val="333333"/>
              </a:solidFill>
              <a:latin typeface="Calibri"/>
              <a:ea typeface="Calibri"/>
              <a:cs typeface="Calibri"/>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b="0" i="0" u="none" strike="noStrike" baseline="0">
          <a:solidFill>
            <a:srgbClr val="000000"/>
          </a:solidFill>
          <a:latin typeface="Calibri"/>
          <a:ea typeface="Calibri"/>
          <a:cs typeface="Calibri"/>
        </a:defRPr>
      </a:pPr>
      <a:endParaRPr lang="lv-LV"/>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percentStacked"/>
        <c:varyColors val="0"/>
        <c:ser>
          <c:idx val="0"/>
          <c:order val="0"/>
          <c:tx>
            <c:strRef>
              <c:f>Sugas_2025!$A$72</c:f>
              <c:strCache>
                <c:ptCount val="1"/>
                <c:pt idx="0">
                  <c:v>FV</c:v>
                </c:pt>
              </c:strCache>
            </c:strRef>
          </c:tx>
          <c:spPr>
            <a:solidFill>
              <a:srgbClr val="00B050"/>
            </a:solidFill>
            <a:ln w="25400">
              <a:noFill/>
            </a:ln>
          </c:spPr>
          <c:invertIfNegative val="0"/>
          <c:cat>
            <c:strRef>
              <c:f>Sugas_2025!$B$71:$O$71</c:f>
              <c:strCache>
                <c:ptCount val="13"/>
                <c:pt idx="0">
                  <c:v>sastopamības areāla vērtējums</c:v>
                </c:pt>
                <c:pt idx="3">
                  <c:v>populācijas vērtējums</c:v>
                </c:pt>
                <c:pt idx="6">
                  <c:v>sugas dzīvotnes vērtējums</c:v>
                </c:pt>
                <c:pt idx="9">
                  <c:v>Nākotnes perspektīvu vērtējums</c:v>
                </c:pt>
                <c:pt idx="12">
                  <c:v>kopējais vērtējums</c:v>
                </c:pt>
              </c:strCache>
            </c:strRef>
          </c:cat>
          <c:val>
            <c:numRef>
              <c:f>Sugas_2025!$B$72:$O$72</c:f>
              <c:numCache>
                <c:formatCode>General</c:formatCode>
                <c:ptCount val="14"/>
                <c:pt idx="0">
                  <c:v>77</c:v>
                </c:pt>
                <c:pt idx="1">
                  <c:v>98</c:v>
                </c:pt>
                <c:pt idx="3">
                  <c:v>49</c:v>
                </c:pt>
                <c:pt idx="4">
                  <c:v>59</c:v>
                </c:pt>
                <c:pt idx="6">
                  <c:v>46</c:v>
                </c:pt>
                <c:pt idx="7">
                  <c:v>54</c:v>
                </c:pt>
                <c:pt idx="9">
                  <c:v>43</c:v>
                </c:pt>
                <c:pt idx="10">
                  <c:v>42</c:v>
                </c:pt>
                <c:pt idx="12">
                  <c:v>43</c:v>
                </c:pt>
                <c:pt idx="13">
                  <c:v>42</c:v>
                </c:pt>
              </c:numCache>
            </c:numRef>
          </c:val>
          <c:extLst>
            <c:ext xmlns:c16="http://schemas.microsoft.com/office/drawing/2014/chart" uri="{C3380CC4-5D6E-409C-BE32-E72D297353CC}">
              <c16:uniqueId val="{00000000-BC32-4FAE-A3FA-B82F0C3A9EC2}"/>
            </c:ext>
          </c:extLst>
        </c:ser>
        <c:ser>
          <c:idx val="2"/>
          <c:order val="1"/>
          <c:tx>
            <c:strRef>
              <c:f>Sugas_2025!$A$74</c:f>
              <c:strCache>
                <c:ptCount val="1"/>
                <c:pt idx="0">
                  <c:v>U1</c:v>
                </c:pt>
              </c:strCache>
            </c:strRef>
          </c:tx>
          <c:spPr>
            <a:solidFill>
              <a:srgbClr val="FFFF00"/>
            </a:solidFill>
            <a:ln w="25400">
              <a:noFill/>
            </a:ln>
          </c:spPr>
          <c:invertIfNegative val="0"/>
          <c:cat>
            <c:strRef>
              <c:f>Sugas_2025!$B$71:$O$71</c:f>
              <c:strCache>
                <c:ptCount val="13"/>
                <c:pt idx="0">
                  <c:v>sastopamības areāla vērtējums</c:v>
                </c:pt>
                <c:pt idx="3">
                  <c:v>populācijas vērtējums</c:v>
                </c:pt>
                <c:pt idx="6">
                  <c:v>sugas dzīvotnes vērtējums</c:v>
                </c:pt>
                <c:pt idx="9">
                  <c:v>Nākotnes perspektīvu vērtējums</c:v>
                </c:pt>
                <c:pt idx="12">
                  <c:v>kopējais vērtējums</c:v>
                </c:pt>
              </c:strCache>
            </c:strRef>
          </c:cat>
          <c:val>
            <c:numRef>
              <c:f>Sugas_2025!$B$74:$O$74</c:f>
              <c:numCache>
                <c:formatCode>General</c:formatCode>
                <c:ptCount val="14"/>
                <c:pt idx="0">
                  <c:v>21</c:v>
                </c:pt>
                <c:pt idx="1">
                  <c:v>7</c:v>
                </c:pt>
                <c:pt idx="3">
                  <c:v>30</c:v>
                </c:pt>
                <c:pt idx="4">
                  <c:v>24</c:v>
                </c:pt>
                <c:pt idx="6">
                  <c:v>31</c:v>
                </c:pt>
                <c:pt idx="7">
                  <c:v>34</c:v>
                </c:pt>
                <c:pt idx="9">
                  <c:v>23</c:v>
                </c:pt>
                <c:pt idx="10">
                  <c:v>41</c:v>
                </c:pt>
                <c:pt idx="12">
                  <c:v>42</c:v>
                </c:pt>
                <c:pt idx="13">
                  <c:v>46</c:v>
                </c:pt>
              </c:numCache>
            </c:numRef>
          </c:val>
          <c:extLst>
            <c:ext xmlns:c16="http://schemas.microsoft.com/office/drawing/2014/chart" uri="{C3380CC4-5D6E-409C-BE32-E72D297353CC}">
              <c16:uniqueId val="{00000001-BC32-4FAE-A3FA-B82F0C3A9EC2}"/>
            </c:ext>
          </c:extLst>
        </c:ser>
        <c:ser>
          <c:idx val="4"/>
          <c:order val="2"/>
          <c:tx>
            <c:strRef>
              <c:f>Sugas_2025!$A$76</c:f>
              <c:strCache>
                <c:ptCount val="1"/>
                <c:pt idx="0">
                  <c:v>U2</c:v>
                </c:pt>
              </c:strCache>
            </c:strRef>
          </c:tx>
          <c:spPr>
            <a:solidFill>
              <a:srgbClr val="FF0000"/>
            </a:solidFill>
            <a:ln w="25400">
              <a:noFill/>
            </a:ln>
          </c:spPr>
          <c:invertIfNegative val="0"/>
          <c:cat>
            <c:strRef>
              <c:f>Sugas_2025!$B$71:$O$71</c:f>
              <c:strCache>
                <c:ptCount val="13"/>
                <c:pt idx="0">
                  <c:v>sastopamības areāla vērtējums</c:v>
                </c:pt>
                <c:pt idx="3">
                  <c:v>populācijas vērtējums</c:v>
                </c:pt>
                <c:pt idx="6">
                  <c:v>sugas dzīvotnes vērtējums</c:v>
                </c:pt>
                <c:pt idx="9">
                  <c:v>Nākotnes perspektīvu vērtējums</c:v>
                </c:pt>
                <c:pt idx="12">
                  <c:v>kopējais vērtējums</c:v>
                </c:pt>
              </c:strCache>
            </c:strRef>
          </c:cat>
          <c:val>
            <c:numRef>
              <c:f>Sugas_2025!$B$76:$O$76</c:f>
              <c:numCache>
                <c:formatCode>General</c:formatCode>
                <c:ptCount val="14"/>
                <c:pt idx="0">
                  <c:v>4</c:v>
                </c:pt>
                <c:pt idx="1">
                  <c:v>5</c:v>
                </c:pt>
                <c:pt idx="3">
                  <c:v>8</c:v>
                </c:pt>
                <c:pt idx="4">
                  <c:v>8</c:v>
                </c:pt>
                <c:pt idx="6">
                  <c:v>7</c:v>
                </c:pt>
                <c:pt idx="7">
                  <c:v>8</c:v>
                </c:pt>
                <c:pt idx="9">
                  <c:v>10</c:v>
                </c:pt>
                <c:pt idx="10">
                  <c:v>9</c:v>
                </c:pt>
                <c:pt idx="12">
                  <c:v>16</c:v>
                </c:pt>
                <c:pt idx="13">
                  <c:v>16</c:v>
                </c:pt>
              </c:numCache>
            </c:numRef>
          </c:val>
          <c:extLst>
            <c:ext xmlns:c16="http://schemas.microsoft.com/office/drawing/2014/chart" uri="{C3380CC4-5D6E-409C-BE32-E72D297353CC}">
              <c16:uniqueId val="{00000002-BC32-4FAE-A3FA-B82F0C3A9EC2}"/>
            </c:ext>
          </c:extLst>
        </c:ser>
        <c:ser>
          <c:idx val="6"/>
          <c:order val="3"/>
          <c:tx>
            <c:strRef>
              <c:f>Sugas_2025!$A$78</c:f>
              <c:strCache>
                <c:ptCount val="1"/>
                <c:pt idx="0">
                  <c:v>XX</c:v>
                </c:pt>
              </c:strCache>
            </c:strRef>
          </c:tx>
          <c:spPr>
            <a:solidFill>
              <a:schemeClr val="bg1">
                <a:lumMod val="75000"/>
              </a:schemeClr>
            </a:solidFill>
            <a:ln>
              <a:noFill/>
            </a:ln>
            <a:effectLst/>
          </c:spPr>
          <c:invertIfNegative val="0"/>
          <c:cat>
            <c:strRef>
              <c:f>Sugas_2025!$B$71:$O$71</c:f>
              <c:strCache>
                <c:ptCount val="13"/>
                <c:pt idx="0">
                  <c:v>sastopamības areāla vērtējums</c:v>
                </c:pt>
                <c:pt idx="3">
                  <c:v>populācijas vērtējums</c:v>
                </c:pt>
                <c:pt idx="6">
                  <c:v>sugas dzīvotnes vērtējums</c:v>
                </c:pt>
                <c:pt idx="9">
                  <c:v>Nākotnes perspektīvu vērtējums</c:v>
                </c:pt>
                <c:pt idx="12">
                  <c:v>kopējais vērtējums</c:v>
                </c:pt>
              </c:strCache>
            </c:strRef>
          </c:cat>
          <c:val>
            <c:numRef>
              <c:f>Sugas_2025!$B$78:$O$78</c:f>
              <c:numCache>
                <c:formatCode>General</c:formatCode>
                <c:ptCount val="14"/>
                <c:pt idx="0">
                  <c:v>10</c:v>
                </c:pt>
                <c:pt idx="1">
                  <c:v>8</c:v>
                </c:pt>
                <c:pt idx="3">
                  <c:v>25</c:v>
                </c:pt>
                <c:pt idx="4">
                  <c:v>27</c:v>
                </c:pt>
                <c:pt idx="6">
                  <c:v>28</c:v>
                </c:pt>
                <c:pt idx="7">
                  <c:v>22</c:v>
                </c:pt>
                <c:pt idx="9">
                  <c:v>36</c:v>
                </c:pt>
                <c:pt idx="10">
                  <c:v>26</c:v>
                </c:pt>
                <c:pt idx="12">
                  <c:v>11</c:v>
                </c:pt>
                <c:pt idx="13">
                  <c:v>14</c:v>
                </c:pt>
              </c:numCache>
            </c:numRef>
          </c:val>
          <c:extLst>
            <c:ext xmlns:c16="http://schemas.microsoft.com/office/drawing/2014/chart" uri="{C3380CC4-5D6E-409C-BE32-E72D297353CC}">
              <c16:uniqueId val="{00000003-BC32-4FAE-A3FA-B82F0C3A9EC2}"/>
            </c:ext>
          </c:extLst>
        </c:ser>
        <c:dLbls>
          <c:showLegendKey val="0"/>
          <c:showVal val="0"/>
          <c:showCatName val="0"/>
          <c:showSerName val="0"/>
          <c:showPercent val="0"/>
          <c:showBubbleSize val="0"/>
        </c:dLbls>
        <c:gapWidth val="150"/>
        <c:overlap val="100"/>
        <c:axId val="419973808"/>
        <c:axId val="1"/>
      </c:barChart>
      <c:catAx>
        <c:axId val="41997380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vert="horz"/>
          <a:lstStyle/>
          <a:p>
            <a:pPr>
              <a:defRPr sz="900" b="0" i="0" u="none" strike="noStrike" baseline="0">
                <a:solidFill>
                  <a:srgbClr val="333333"/>
                </a:solidFill>
                <a:latin typeface="Calibri"/>
                <a:ea typeface="Calibri"/>
                <a:cs typeface="Calibri"/>
              </a:defRPr>
            </a:pPr>
            <a:endParaRPr lang="lv-LV"/>
          </a:p>
        </c:txPr>
        <c:crossAx val="1"/>
        <c:crosses val="autoZero"/>
        <c:auto val="1"/>
        <c:lblAlgn val="ctr"/>
        <c:lblOffset val="100"/>
        <c:noMultiLvlLbl val="0"/>
      </c:catAx>
      <c:valAx>
        <c:axId val="1"/>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ln w="9525">
            <a:noFill/>
          </a:ln>
        </c:spPr>
        <c:txPr>
          <a:bodyPr rot="0" vert="horz"/>
          <a:lstStyle/>
          <a:p>
            <a:pPr>
              <a:defRPr sz="900" b="0" i="0" u="none" strike="noStrike" baseline="0">
                <a:solidFill>
                  <a:srgbClr val="333333"/>
                </a:solidFill>
                <a:latin typeface="Calibri"/>
                <a:ea typeface="Calibri"/>
                <a:cs typeface="Calibri"/>
              </a:defRPr>
            </a:pPr>
            <a:endParaRPr lang="lv-LV"/>
          </a:p>
        </c:txPr>
        <c:crossAx val="419973808"/>
        <c:crosses val="autoZero"/>
        <c:crossBetween val="between"/>
      </c:valAx>
      <c:spPr>
        <a:noFill/>
        <a:ln w="25400">
          <a:noFill/>
        </a:ln>
      </c:spPr>
    </c:plotArea>
    <c:legend>
      <c:legendPos val="b"/>
      <c:overlay val="0"/>
      <c:spPr>
        <a:noFill/>
        <a:ln w="25400">
          <a:noFill/>
        </a:ln>
      </c:spPr>
      <c:txPr>
        <a:bodyPr/>
        <a:lstStyle/>
        <a:p>
          <a:pPr>
            <a:defRPr sz="825" b="0" i="0" u="none" strike="noStrike" baseline="0">
              <a:solidFill>
                <a:srgbClr val="333333"/>
              </a:solidFill>
              <a:latin typeface="Calibri"/>
              <a:ea typeface="Calibri"/>
              <a:cs typeface="Calibri"/>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b="0" i="0" u="none" strike="noStrike" baseline="0">
          <a:solidFill>
            <a:srgbClr val="000000"/>
          </a:solidFill>
          <a:latin typeface="Calibri"/>
          <a:ea typeface="Calibri"/>
          <a:cs typeface="Calibri"/>
        </a:defRPr>
      </a:pPr>
      <a:endParaRPr lang="lv-LV"/>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243065-706F-4EBE-8803-AA3E248B8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22164</Words>
  <Characters>12634</Characters>
  <Application>Microsoft Office Word</Application>
  <DocSecurity>4</DocSecurity>
  <Lines>105</Lines>
  <Paragraphs>69</Paragraphs>
  <ScaleCrop>false</ScaleCrop>
  <HeadingPairs>
    <vt:vector size="2" baseType="variant">
      <vt:variant>
        <vt:lpstr>Title</vt:lpstr>
      </vt:variant>
      <vt:variant>
        <vt:i4>1</vt:i4>
      </vt:variant>
    </vt:vector>
  </HeadingPairs>
  <TitlesOfParts>
    <vt:vector size="1" baseType="lpstr">
      <vt:lpstr>„Pārskats par ziņojumu par Padomes 1992. gada 21. maija  direktīvas 92/43/EEK par dabisko dzīvotņu, savvaļas faunas un floras aizsardzību ieviešanu 2013.-2018. gadā”</vt:lpstr>
    </vt:vector>
  </TitlesOfParts>
  <Company/>
  <LinksUpToDate>false</LinksUpToDate>
  <CharactersWithSpaces>34729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„Pārskats par ziņojumu par Padomes 1992. gada 21. maija  direktīvas 92/43/EEK par dabisko dzīvotņu, savvaļas faunas un floras aizsardzību ieviešanu 2013.-2018. gadā”</dc:title>
  <dc:creator>I. Mendziņa</dc:creator>
  <cp:lastModifiedBy>Ilona Mendziņa</cp:lastModifiedBy>
  <cp:revision>2</cp:revision>
  <dcterms:created xsi:type="dcterms:W3CDTF">2025-10-22T07:18:00Z</dcterms:created>
  <dcterms:modified xsi:type="dcterms:W3CDTF">2025-10-22T07:18:00Z</dcterms:modified>
  <cp:category>informatīvais ziņojums</cp:category>
</cp:coreProperties>
</file>