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4031E"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48"/>
          <w:szCs w:val="48"/>
        </w:rPr>
        <w:t>VIDES KONSULTATĪVĀ PADOME </w:t>
      </w:r>
    </w:p>
    <w:p w14:paraId="00000002" w14:textId="77777777" w:rsidR="00F4031E" w:rsidRDefault="00000000">
      <w:pPr>
        <w:spacing w:line="240" w:lineRule="auto"/>
        <w:jc w:val="cente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Nodibinājumi: „Latvijas Dabas fonds”,  „Pasaules Dabas fonds”, „Ķemeru Nacionālā parka fonds”, „Teiču dabas fonds”, „RīgasZoo fonds”, biedrības: „Latvijas Ornitoloģijas biedrība”, „Vides fakti”, „Vides aizsardzības klubs”,  „Latvijas Makšķernieku asociācija”,  „Zaļā brīvība”, „Latvijas Botāniķu biedrība” „Latvijas Atkritumu saimniecības asociācija”, „Baltijas krasti”, „Zero Waste Latvija”, „Latvijas Vides pārvaldības asociācija”, „Baltijas Vides forums”, „Latvijas Permakultūras biedrība”</w:t>
      </w:r>
    </w:p>
    <w:p w14:paraId="00000003" w14:textId="77777777" w:rsidR="00F4031E" w:rsidRDefault="00F4031E">
      <w:pPr>
        <w:spacing w:line="240" w:lineRule="auto"/>
        <w:jc w:val="center"/>
        <w:rPr>
          <w:rFonts w:ascii="Times New Roman" w:eastAsia="Times New Roman" w:hAnsi="Times New Roman" w:cs="Times New Roman"/>
          <w:sz w:val="20"/>
          <w:szCs w:val="20"/>
          <w:highlight w:val="white"/>
        </w:rPr>
      </w:pPr>
    </w:p>
    <w:p w14:paraId="00000004" w14:textId="77777777" w:rsidR="00F4031E" w:rsidRDefault="00000000">
      <w:pPr>
        <w:pBdr>
          <w:bottom w:val="single" w:sz="12" w:space="1" w:color="00000A"/>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rPr>
        <w:t>Rīga, Peldu iela 25, LV-1494</w:t>
      </w:r>
    </w:p>
    <w:p w14:paraId="00000005" w14:textId="77777777" w:rsidR="00F4031E" w:rsidRPr="00E12900" w:rsidRDefault="00000000">
      <w:pPr>
        <w:spacing w:line="240" w:lineRule="auto"/>
        <w:jc w:val="both"/>
        <w:rPr>
          <w:rFonts w:ascii="Times New Roman" w:eastAsia="Times New Roman" w:hAnsi="Times New Roman" w:cs="Times New Roman"/>
          <w:sz w:val="24"/>
          <w:szCs w:val="24"/>
        </w:rPr>
      </w:pPr>
      <w:r w:rsidRPr="00E12900">
        <w:rPr>
          <w:rFonts w:ascii="Times New Roman" w:eastAsia="Times New Roman" w:hAnsi="Times New Roman" w:cs="Times New Roman"/>
          <w:sz w:val="24"/>
          <w:szCs w:val="24"/>
        </w:rPr>
        <w:t>07</w:t>
      </w:r>
      <w:r w:rsidRPr="00E12900">
        <w:rPr>
          <w:rFonts w:ascii="Times New Roman" w:eastAsia="Times New Roman" w:hAnsi="Times New Roman" w:cs="Times New Roman"/>
          <w:color w:val="000000"/>
          <w:sz w:val="24"/>
          <w:szCs w:val="24"/>
        </w:rPr>
        <w:t>.1</w:t>
      </w:r>
      <w:r w:rsidRPr="00E12900">
        <w:rPr>
          <w:rFonts w:ascii="Times New Roman" w:eastAsia="Times New Roman" w:hAnsi="Times New Roman" w:cs="Times New Roman"/>
          <w:sz w:val="24"/>
          <w:szCs w:val="24"/>
        </w:rPr>
        <w:t>1</w:t>
      </w:r>
      <w:r w:rsidRPr="00E12900">
        <w:rPr>
          <w:rFonts w:ascii="Times New Roman" w:eastAsia="Times New Roman" w:hAnsi="Times New Roman" w:cs="Times New Roman"/>
          <w:color w:val="000000"/>
          <w:sz w:val="24"/>
          <w:szCs w:val="24"/>
        </w:rPr>
        <w:t>.2025.</w:t>
      </w:r>
    </w:p>
    <w:p w14:paraId="00000006"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Nr.1-2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/25</w:t>
      </w:r>
    </w:p>
    <w:p w14:paraId="35ED8723" w14:textId="77777777" w:rsidR="00441883" w:rsidRPr="00441883" w:rsidRDefault="00441883" w:rsidP="00441883">
      <w:pPr>
        <w:spacing w:line="240" w:lineRule="auto"/>
        <w:jc w:val="right"/>
        <w:rPr>
          <w:rFonts w:ascii="Times New Roman" w:eastAsia="Times New Roman" w:hAnsi="Times New Roman" w:cs="Times New Roman"/>
          <w:b/>
          <w:bCs/>
          <w:color w:val="000000"/>
          <w:sz w:val="24"/>
          <w:szCs w:val="24"/>
        </w:rPr>
      </w:pPr>
      <w:r w:rsidRPr="00441883">
        <w:rPr>
          <w:rFonts w:ascii="Times New Roman" w:eastAsia="Times New Roman" w:hAnsi="Times New Roman" w:cs="Times New Roman"/>
          <w:b/>
          <w:bCs/>
          <w:color w:val="000000"/>
          <w:sz w:val="24"/>
          <w:szCs w:val="24"/>
        </w:rPr>
        <w:t>Ilgtspējīgas attīstības komisijai</w:t>
      </w:r>
    </w:p>
    <w:p w14:paraId="68950D3A" w14:textId="4E57CBD5" w:rsidR="00441883" w:rsidRPr="00441883" w:rsidRDefault="00441883" w:rsidP="00441883">
      <w:pPr>
        <w:spacing w:line="240" w:lineRule="auto"/>
        <w:jc w:val="right"/>
        <w:rPr>
          <w:rFonts w:ascii="Times New Roman" w:eastAsia="Times New Roman" w:hAnsi="Times New Roman" w:cs="Times New Roman"/>
          <w:color w:val="000000"/>
          <w:sz w:val="24"/>
          <w:szCs w:val="24"/>
        </w:rPr>
      </w:pPr>
      <w:hyperlink r:id="rId8" w:history="1">
        <w:r w:rsidRPr="002D4497">
          <w:rPr>
            <w:rStyle w:val="Hyperlink"/>
            <w:rFonts w:ascii="Times New Roman" w:eastAsia="Times New Roman" w:hAnsi="Times New Roman" w:cs="Times New Roman"/>
            <w:sz w:val="24"/>
            <w:szCs w:val="24"/>
          </w:rPr>
          <w:t>ilgtspejigas.attistibas.komisija@saeima.lv</w:t>
        </w:r>
      </w:hyperlink>
    </w:p>
    <w:p w14:paraId="7CCCF763" w14:textId="77777777" w:rsidR="00441883" w:rsidRPr="00441883" w:rsidRDefault="00441883" w:rsidP="00441883">
      <w:pPr>
        <w:spacing w:line="240" w:lineRule="auto"/>
        <w:jc w:val="right"/>
        <w:rPr>
          <w:rFonts w:ascii="Times New Roman" w:eastAsia="Times New Roman" w:hAnsi="Times New Roman" w:cs="Times New Roman"/>
          <w:b/>
          <w:bCs/>
          <w:color w:val="000000"/>
          <w:sz w:val="24"/>
          <w:szCs w:val="24"/>
        </w:rPr>
      </w:pPr>
      <w:r w:rsidRPr="00441883">
        <w:rPr>
          <w:rFonts w:ascii="Times New Roman" w:eastAsia="Times New Roman" w:hAnsi="Times New Roman" w:cs="Times New Roman"/>
          <w:b/>
          <w:bCs/>
          <w:color w:val="000000"/>
          <w:sz w:val="24"/>
          <w:szCs w:val="24"/>
        </w:rPr>
        <w:t>Ilgtspējīgas attīstības komisijas priekšsēdētājam Uģim Mitrevicam</w:t>
      </w:r>
    </w:p>
    <w:p w14:paraId="392961CE" w14:textId="1F0E6544" w:rsidR="00441883" w:rsidRPr="00441883" w:rsidRDefault="00441883" w:rsidP="00441883">
      <w:pPr>
        <w:spacing w:line="240" w:lineRule="auto"/>
        <w:jc w:val="right"/>
        <w:rPr>
          <w:rFonts w:ascii="Times New Roman" w:eastAsia="Times New Roman" w:hAnsi="Times New Roman" w:cs="Times New Roman"/>
          <w:color w:val="000000"/>
          <w:sz w:val="24"/>
          <w:szCs w:val="24"/>
        </w:rPr>
      </w:pPr>
      <w:hyperlink r:id="rId9" w:history="1">
        <w:r w:rsidRPr="002D4497">
          <w:rPr>
            <w:rStyle w:val="Hyperlink"/>
            <w:rFonts w:ascii="Times New Roman" w:eastAsia="Times New Roman" w:hAnsi="Times New Roman" w:cs="Times New Roman"/>
            <w:sz w:val="24"/>
            <w:szCs w:val="24"/>
          </w:rPr>
          <w:t>ugis.mitrevics@saeima.lv</w:t>
        </w:r>
      </w:hyperlink>
    </w:p>
    <w:p w14:paraId="0088DA68" w14:textId="77777777"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cc: Klimata un enerģētikas ministrijas</w:t>
      </w:r>
    </w:p>
    <w:p w14:paraId="0E1BDEFC" w14:textId="77777777"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Ūdens resursu ilgtspējas departamenta direktorei Ivetai Teibei</w:t>
      </w:r>
    </w:p>
    <w:p w14:paraId="0399FFB8" w14:textId="0F4B391C" w:rsidR="00441883" w:rsidRPr="00441883" w:rsidRDefault="00441883" w:rsidP="00441883">
      <w:pPr>
        <w:spacing w:line="240" w:lineRule="auto"/>
        <w:jc w:val="right"/>
        <w:rPr>
          <w:rFonts w:ascii="Times New Roman" w:eastAsia="Times New Roman" w:hAnsi="Times New Roman" w:cs="Times New Roman"/>
          <w:color w:val="000000"/>
          <w:sz w:val="24"/>
          <w:szCs w:val="24"/>
        </w:rPr>
      </w:pPr>
      <w:hyperlink r:id="rId10" w:history="1">
        <w:r w:rsidRPr="002D4497">
          <w:rPr>
            <w:rStyle w:val="Hyperlink"/>
            <w:rFonts w:ascii="Times New Roman" w:eastAsia="Times New Roman" w:hAnsi="Times New Roman" w:cs="Times New Roman"/>
            <w:sz w:val="24"/>
            <w:szCs w:val="24"/>
          </w:rPr>
          <w:t>iveta.teibe@kem.gov.lv</w:t>
        </w:r>
      </w:hyperlink>
    </w:p>
    <w:p w14:paraId="7F04CF03" w14:textId="77777777"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Zemkopības ministrijai</w:t>
      </w:r>
    </w:p>
    <w:p w14:paraId="322A633E" w14:textId="1C574703" w:rsidR="00441883" w:rsidRDefault="00441883" w:rsidP="00441883">
      <w:pPr>
        <w:spacing w:line="240" w:lineRule="auto"/>
        <w:jc w:val="right"/>
        <w:rPr>
          <w:rFonts w:ascii="Times New Roman" w:eastAsia="Times New Roman" w:hAnsi="Times New Roman" w:cs="Times New Roman"/>
          <w:color w:val="000000"/>
          <w:sz w:val="24"/>
          <w:szCs w:val="24"/>
        </w:rPr>
      </w:pPr>
      <w:hyperlink r:id="rId11" w:history="1">
        <w:r w:rsidRPr="002D4497">
          <w:rPr>
            <w:rStyle w:val="Hyperlink"/>
            <w:rFonts w:ascii="Times New Roman" w:eastAsia="Times New Roman" w:hAnsi="Times New Roman" w:cs="Times New Roman"/>
            <w:sz w:val="24"/>
            <w:szCs w:val="24"/>
          </w:rPr>
          <w:t>pasts@zm.gov.lv</w:t>
        </w:r>
      </w:hyperlink>
    </w:p>
    <w:p w14:paraId="45F3EE31" w14:textId="4E4E2125" w:rsidR="00441883" w:rsidRP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 xml:space="preserve">Zemes pārvaldības un meliorācijas nodaļas vadītājam Raivo Rudzītim </w:t>
      </w:r>
      <w:hyperlink r:id="rId12" w:history="1">
        <w:r w:rsidRPr="002D4497">
          <w:rPr>
            <w:rStyle w:val="Hyperlink"/>
            <w:rFonts w:ascii="Times New Roman" w:eastAsia="Times New Roman" w:hAnsi="Times New Roman" w:cs="Times New Roman"/>
            <w:sz w:val="24"/>
            <w:szCs w:val="24"/>
          </w:rPr>
          <w:t>raivo.rudzitis@zm.gov.lv</w:t>
        </w:r>
      </w:hyperlink>
    </w:p>
    <w:p w14:paraId="10C2B3E1" w14:textId="4266E287"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 xml:space="preserve">VSIA </w:t>
      </w:r>
      <w:r>
        <w:rPr>
          <w:rFonts w:ascii="Times New Roman" w:eastAsia="Times New Roman" w:hAnsi="Times New Roman" w:cs="Times New Roman"/>
          <w:color w:val="000000"/>
          <w:sz w:val="24"/>
          <w:szCs w:val="24"/>
        </w:rPr>
        <w:t>“</w:t>
      </w:r>
      <w:r w:rsidRPr="00441883">
        <w:rPr>
          <w:rFonts w:ascii="Times New Roman" w:eastAsia="Times New Roman" w:hAnsi="Times New Roman" w:cs="Times New Roman"/>
          <w:color w:val="000000"/>
          <w:sz w:val="24"/>
          <w:szCs w:val="24"/>
        </w:rPr>
        <w:t>Zemkopības ministrijas nekustamie īpašumi</w:t>
      </w:r>
      <w:r>
        <w:rPr>
          <w:rFonts w:ascii="Times New Roman" w:eastAsia="Times New Roman" w:hAnsi="Times New Roman" w:cs="Times New Roman"/>
          <w:color w:val="000000"/>
          <w:sz w:val="24"/>
          <w:szCs w:val="24"/>
        </w:rPr>
        <w:t>”</w:t>
      </w:r>
    </w:p>
    <w:p w14:paraId="7849DDB4" w14:textId="463C4227"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Meliorācijas departamenta vecākajam projekta vadītājam Edgaram Griķītim</w:t>
      </w:r>
    </w:p>
    <w:p w14:paraId="14CDEE32" w14:textId="78D757A2"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edgars.grikitis@zmni.lv</w:t>
      </w:r>
    </w:p>
    <w:p w14:paraId="087A0949" w14:textId="71062BDF"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LIFE GOODWATER IP projekta vadītājam Jānim Šīrem (LVĢMC)</w:t>
      </w:r>
    </w:p>
    <w:p w14:paraId="3A05980E" w14:textId="3CA9833A" w:rsidR="00441883" w:rsidRPr="00441883" w:rsidRDefault="00441883" w:rsidP="00441883">
      <w:pPr>
        <w:spacing w:line="240" w:lineRule="auto"/>
        <w:jc w:val="right"/>
        <w:rPr>
          <w:rFonts w:ascii="Times New Roman" w:eastAsia="Times New Roman" w:hAnsi="Times New Roman" w:cs="Times New Roman"/>
          <w:color w:val="000000"/>
          <w:sz w:val="24"/>
          <w:szCs w:val="24"/>
        </w:rPr>
      </w:pPr>
      <w:hyperlink r:id="rId13" w:history="1">
        <w:r w:rsidRPr="002D4497">
          <w:rPr>
            <w:rStyle w:val="Hyperlink"/>
            <w:rFonts w:ascii="Times New Roman" w:eastAsia="Times New Roman" w:hAnsi="Times New Roman" w:cs="Times New Roman"/>
            <w:sz w:val="24"/>
            <w:szCs w:val="24"/>
          </w:rPr>
          <w:t>janis.sire@lvgmc.lv</w:t>
        </w:r>
      </w:hyperlink>
      <w:r>
        <w:rPr>
          <w:rFonts w:ascii="Times New Roman" w:eastAsia="Times New Roman" w:hAnsi="Times New Roman" w:cs="Times New Roman"/>
          <w:color w:val="000000"/>
          <w:sz w:val="24"/>
          <w:szCs w:val="24"/>
        </w:rPr>
        <w:t xml:space="preserve"> </w:t>
      </w:r>
    </w:p>
    <w:p w14:paraId="18CADE51" w14:textId="77777777"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Dabas aizsardzības pārvaldes ģenerāldirektorei Laurai Anteinai</w:t>
      </w:r>
    </w:p>
    <w:p w14:paraId="03A72B27" w14:textId="37522F3F" w:rsidR="00441883" w:rsidRPr="00441883" w:rsidRDefault="00441883" w:rsidP="00441883">
      <w:pPr>
        <w:spacing w:line="240" w:lineRule="auto"/>
        <w:jc w:val="right"/>
        <w:rPr>
          <w:rFonts w:ascii="Times New Roman" w:eastAsia="Times New Roman" w:hAnsi="Times New Roman" w:cs="Times New Roman"/>
          <w:color w:val="000000"/>
          <w:sz w:val="24"/>
          <w:szCs w:val="24"/>
        </w:rPr>
      </w:pPr>
      <w:hyperlink r:id="rId14" w:history="1">
        <w:r w:rsidRPr="002D4497">
          <w:rPr>
            <w:rStyle w:val="Hyperlink"/>
            <w:rFonts w:ascii="Times New Roman" w:eastAsia="Times New Roman" w:hAnsi="Times New Roman" w:cs="Times New Roman"/>
            <w:sz w:val="24"/>
            <w:szCs w:val="24"/>
          </w:rPr>
          <w:t>laura.anteina@daba.gov.lv</w:t>
        </w:r>
      </w:hyperlink>
      <w:r>
        <w:rPr>
          <w:rFonts w:ascii="Times New Roman" w:eastAsia="Times New Roman" w:hAnsi="Times New Roman" w:cs="Times New Roman"/>
          <w:color w:val="000000"/>
          <w:sz w:val="24"/>
          <w:szCs w:val="24"/>
        </w:rPr>
        <w:t xml:space="preserve"> </w:t>
      </w:r>
    </w:p>
    <w:p w14:paraId="3DD6452E" w14:textId="77777777"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 xml:space="preserve">Valsts vides dienesta ģenerāldirektoram Andrim Ķēniņam </w:t>
      </w:r>
    </w:p>
    <w:p w14:paraId="3F2F3762" w14:textId="584252F5" w:rsidR="00441883" w:rsidRPr="00441883" w:rsidRDefault="00441883" w:rsidP="00441883">
      <w:pPr>
        <w:spacing w:line="240" w:lineRule="auto"/>
        <w:jc w:val="right"/>
        <w:rPr>
          <w:rFonts w:ascii="Times New Roman" w:eastAsia="Times New Roman" w:hAnsi="Times New Roman" w:cs="Times New Roman"/>
          <w:color w:val="000000"/>
          <w:sz w:val="24"/>
          <w:szCs w:val="24"/>
        </w:rPr>
      </w:pPr>
      <w:hyperlink r:id="rId15" w:history="1">
        <w:r w:rsidRPr="002D4497">
          <w:rPr>
            <w:rStyle w:val="Hyperlink"/>
            <w:rFonts w:ascii="Times New Roman" w:eastAsia="Times New Roman" w:hAnsi="Times New Roman" w:cs="Times New Roman"/>
            <w:sz w:val="24"/>
            <w:szCs w:val="24"/>
          </w:rPr>
          <w:t>andris.kenins@vvd.gov.lv</w:t>
        </w:r>
      </w:hyperlink>
      <w:r>
        <w:rPr>
          <w:rFonts w:ascii="Times New Roman" w:eastAsia="Times New Roman" w:hAnsi="Times New Roman" w:cs="Times New Roman"/>
          <w:color w:val="000000"/>
          <w:sz w:val="24"/>
          <w:szCs w:val="24"/>
        </w:rPr>
        <w:t xml:space="preserve"> </w:t>
      </w:r>
    </w:p>
    <w:p w14:paraId="546F4A86" w14:textId="77777777" w:rsidR="00441883" w:rsidRDefault="00441883" w:rsidP="00441883">
      <w:pPr>
        <w:spacing w:line="240" w:lineRule="auto"/>
        <w:jc w:val="right"/>
        <w:rPr>
          <w:rFonts w:ascii="Times New Roman" w:eastAsia="Times New Roman" w:hAnsi="Times New Roman" w:cs="Times New Roman"/>
          <w:color w:val="000000"/>
          <w:sz w:val="24"/>
          <w:szCs w:val="24"/>
        </w:rPr>
      </w:pPr>
      <w:r w:rsidRPr="00441883">
        <w:rPr>
          <w:rFonts w:ascii="Times New Roman" w:eastAsia="Times New Roman" w:hAnsi="Times New Roman" w:cs="Times New Roman"/>
          <w:color w:val="000000"/>
          <w:sz w:val="24"/>
          <w:szCs w:val="24"/>
        </w:rPr>
        <w:t>Institūta BIOR Zivju resursu pētniecības departamentam</w:t>
      </w:r>
    </w:p>
    <w:p w14:paraId="00000007" w14:textId="2AB08E2F" w:rsidR="00F4031E" w:rsidRDefault="00441883" w:rsidP="00441883">
      <w:pPr>
        <w:spacing w:line="240" w:lineRule="auto"/>
        <w:jc w:val="right"/>
        <w:rPr>
          <w:rFonts w:ascii="Times New Roman" w:eastAsia="Times New Roman" w:hAnsi="Times New Roman" w:cs="Times New Roman"/>
          <w:color w:val="000000"/>
          <w:sz w:val="24"/>
          <w:szCs w:val="24"/>
        </w:rPr>
      </w:pPr>
      <w:hyperlink r:id="rId16" w:history="1">
        <w:r w:rsidRPr="002D4497">
          <w:rPr>
            <w:rStyle w:val="Hyperlink"/>
            <w:rFonts w:ascii="Times New Roman" w:eastAsia="Times New Roman" w:hAnsi="Times New Roman" w:cs="Times New Roman"/>
            <w:sz w:val="24"/>
            <w:szCs w:val="24"/>
          </w:rPr>
          <w:t>bior@bior.lv</w:t>
        </w:r>
      </w:hyperlink>
      <w:r>
        <w:rPr>
          <w:rFonts w:ascii="Times New Roman" w:eastAsia="Times New Roman" w:hAnsi="Times New Roman" w:cs="Times New Roman"/>
          <w:color w:val="000000"/>
          <w:sz w:val="24"/>
          <w:szCs w:val="24"/>
        </w:rPr>
        <w:t xml:space="preserve"> </w:t>
      </w:r>
    </w:p>
    <w:p w14:paraId="00000008" w14:textId="77777777" w:rsidR="00F4031E" w:rsidRDefault="00F4031E">
      <w:pPr>
        <w:spacing w:line="240" w:lineRule="auto"/>
        <w:jc w:val="right"/>
        <w:rPr>
          <w:rFonts w:ascii="Times New Roman" w:eastAsia="Times New Roman" w:hAnsi="Times New Roman" w:cs="Times New Roman"/>
          <w:color w:val="000000"/>
          <w:sz w:val="24"/>
          <w:szCs w:val="24"/>
        </w:rPr>
      </w:pPr>
    </w:p>
    <w:p w14:paraId="7B45F576" w14:textId="77777777" w:rsidR="00441883" w:rsidRDefault="00441883">
      <w:pPr>
        <w:spacing w:line="240" w:lineRule="auto"/>
        <w:jc w:val="right"/>
        <w:rPr>
          <w:rFonts w:ascii="Times New Roman" w:eastAsia="Times New Roman" w:hAnsi="Times New Roman" w:cs="Times New Roman"/>
          <w:color w:val="000000"/>
          <w:sz w:val="24"/>
          <w:szCs w:val="24"/>
        </w:rPr>
      </w:pPr>
    </w:p>
    <w:p w14:paraId="3ADE583D" w14:textId="77777777" w:rsidR="00441883" w:rsidRDefault="00441883">
      <w:pPr>
        <w:spacing w:line="240" w:lineRule="auto"/>
        <w:jc w:val="right"/>
        <w:rPr>
          <w:rFonts w:ascii="Times New Roman" w:eastAsia="Times New Roman" w:hAnsi="Times New Roman" w:cs="Times New Roman"/>
          <w:color w:val="000000"/>
          <w:sz w:val="24"/>
          <w:szCs w:val="24"/>
        </w:rPr>
      </w:pPr>
    </w:p>
    <w:p w14:paraId="3D7A0D79" w14:textId="77777777" w:rsidR="00441883" w:rsidRDefault="00441883">
      <w:pPr>
        <w:spacing w:line="240" w:lineRule="auto"/>
        <w:jc w:val="right"/>
        <w:rPr>
          <w:rFonts w:ascii="Times New Roman" w:eastAsia="Times New Roman" w:hAnsi="Times New Roman" w:cs="Times New Roman"/>
          <w:color w:val="000000"/>
          <w:sz w:val="24"/>
          <w:szCs w:val="24"/>
        </w:rPr>
      </w:pPr>
    </w:p>
    <w:p w14:paraId="00000009" w14:textId="77777777" w:rsidR="00F4031E" w:rsidRDefault="00000000">
      <w:pPr>
        <w:spacing w:line="240" w:lineRule="auto"/>
        <w:jc w:val="both"/>
        <w:rPr>
          <w:rFonts w:ascii="Times New Roman" w:eastAsia="Times New Roman" w:hAnsi="Times New Roman" w:cs="Times New Roman"/>
          <w:i/>
          <w:color w:val="000000"/>
          <w:sz w:val="24"/>
          <w:szCs w:val="24"/>
        </w:rPr>
      </w:pPr>
      <w:bookmarkStart w:id="0" w:name="_heading=h.11vd1e2s84t4" w:colFirst="0" w:colLast="0"/>
      <w:bookmarkEnd w:id="0"/>
      <w:r>
        <w:rPr>
          <w:rFonts w:ascii="Times New Roman" w:eastAsia="Times New Roman" w:hAnsi="Times New Roman" w:cs="Times New Roman"/>
          <w:i/>
          <w:color w:val="000000"/>
          <w:sz w:val="24"/>
          <w:szCs w:val="24"/>
        </w:rPr>
        <w:t>Par meliorācijas jautājumiem</w:t>
      </w:r>
    </w:p>
    <w:p w14:paraId="0000000A" w14:textId="77777777" w:rsidR="00F4031E" w:rsidRDefault="00F4031E">
      <w:pPr>
        <w:spacing w:line="240" w:lineRule="auto"/>
        <w:jc w:val="both"/>
        <w:rPr>
          <w:rFonts w:ascii="Times New Roman" w:eastAsia="Times New Roman" w:hAnsi="Times New Roman" w:cs="Times New Roman"/>
          <w:sz w:val="24"/>
          <w:szCs w:val="24"/>
        </w:rPr>
      </w:pPr>
    </w:p>
    <w:p w14:paraId="0000000B"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Pēc 2025. gada 8. oktobra Saeimas Ilgtspējīgās attīstības komisijas aicinājuma, Vides konsultatīvā padome sniedz viedokli par aktuālajiem problemātiskajiem jautājumiem saistībā ar meliorāciju. </w:t>
      </w:r>
    </w:p>
    <w:p w14:paraId="0000000C" w14:textId="77777777" w:rsidR="00F4031E" w:rsidRDefault="00F4031E">
      <w:pPr>
        <w:spacing w:line="240" w:lineRule="auto"/>
        <w:jc w:val="both"/>
        <w:rPr>
          <w:rFonts w:ascii="Times New Roman" w:eastAsia="Times New Roman" w:hAnsi="Times New Roman" w:cs="Times New Roman"/>
          <w:sz w:val="24"/>
          <w:szCs w:val="24"/>
        </w:rPr>
      </w:pPr>
    </w:p>
    <w:p w14:paraId="0000000D"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Zemkopības ministrija tiesību aktu grozījumos, politikas plānošanas dokumentos, kā arī savā retorikā pārsvarā virza divas ar meliorāciju saistītas iniciatīvas:  </w:t>
      </w:r>
    </w:p>
    <w:p w14:paraId="0000000E" w14:textId="77777777" w:rsidR="00F4031E" w:rsidRDefault="00F4031E">
      <w:pPr>
        <w:spacing w:line="240" w:lineRule="auto"/>
        <w:jc w:val="both"/>
        <w:rPr>
          <w:rFonts w:ascii="Times New Roman" w:eastAsia="Times New Roman" w:hAnsi="Times New Roman" w:cs="Times New Roman"/>
          <w:sz w:val="24"/>
          <w:szCs w:val="24"/>
        </w:rPr>
      </w:pPr>
    </w:p>
    <w:p w14:paraId="0000000F"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Atcelt vides prasības attiecībā uz regulēto upju – valsts nozīmes ūdensnoteku (turpmāk – VNŪ) – pārtīrīšanu un atjaunošanu: proti, atteikties no tehnisko noteikumu izdošanas ūdens noteku renovācijai ārpus īpaši aizsargājamām dabas teritorijām. Iniciatīva sākotnēji kā rekomendācija iekļauta informatīvajā ziņojumā “Par 2025. gada nelabvēlīgo meteoroloģisko </w:t>
      </w:r>
      <w:r>
        <w:rPr>
          <w:rFonts w:ascii="Times New Roman" w:eastAsia="Times New Roman" w:hAnsi="Times New Roman" w:cs="Times New Roman"/>
          <w:sz w:val="24"/>
          <w:szCs w:val="24"/>
        </w:rPr>
        <w:lastRenderedPageBreak/>
        <w:t>apstākļu radītajiem zaudējumiem lauksaimniecības nozarē” (25-TA-1704)</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un to vairākreiz dažādās darba grupās un sanāksmēs pieminējuši VSIA “Zemkopības ministrijas nekustamie īpašumi” (turpmāk – ZMNĪ) pārstāvji.</w:t>
      </w:r>
    </w:p>
    <w:p w14:paraId="00000010" w14:textId="77777777" w:rsidR="00F4031E" w:rsidRDefault="00F4031E">
      <w:pPr>
        <w:spacing w:line="240" w:lineRule="auto"/>
        <w:jc w:val="both"/>
        <w:rPr>
          <w:rFonts w:ascii="Times New Roman" w:eastAsia="Times New Roman" w:hAnsi="Times New Roman" w:cs="Times New Roman"/>
          <w:sz w:val="24"/>
          <w:szCs w:val="24"/>
        </w:rPr>
      </w:pPr>
    </w:p>
    <w:p w14:paraId="00000011" w14:textId="3A9CE9BF"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Atteikties no sākotnējā ietekmes uz vidi </w:t>
      </w:r>
      <w:r w:rsidR="00E12900">
        <w:rPr>
          <w:rFonts w:ascii="Times New Roman" w:eastAsia="Times New Roman" w:hAnsi="Times New Roman" w:cs="Times New Roman"/>
          <w:sz w:val="24"/>
          <w:szCs w:val="24"/>
        </w:rPr>
        <w:t>novērtējuma</w:t>
      </w:r>
      <w:r>
        <w:rPr>
          <w:rFonts w:ascii="Times New Roman" w:eastAsia="Times New Roman" w:hAnsi="Times New Roman" w:cs="Times New Roman"/>
          <w:sz w:val="24"/>
          <w:szCs w:val="24"/>
        </w:rPr>
        <w:t xml:space="preserve"> liela mēroga (virs 500 ha) </w:t>
      </w:r>
      <w:r w:rsidR="00E12900">
        <w:rPr>
          <w:rFonts w:ascii="Times New Roman" w:eastAsia="Times New Roman" w:hAnsi="Times New Roman" w:cs="Times New Roman"/>
          <w:sz w:val="24"/>
          <w:szCs w:val="24"/>
        </w:rPr>
        <w:t>meliorācijas</w:t>
      </w:r>
      <w:r>
        <w:rPr>
          <w:rFonts w:ascii="Times New Roman" w:eastAsia="Times New Roman" w:hAnsi="Times New Roman" w:cs="Times New Roman"/>
          <w:sz w:val="24"/>
          <w:szCs w:val="24"/>
        </w:rPr>
        <w:t xml:space="preserve"> sistēmu pārbūvei meža zemēs: iniciatīva virzīta apstiprināšanai Ministru Kabinetā likuma “Par ietekmes uz vidi novērtējumu” grozījumos divos identiskos tiesību aktu projektos (25-TA-2090, 25-TA-2172</w:t>
      </w:r>
      <w:r>
        <w:rPr>
          <w:rFonts w:ascii="Verdana" w:eastAsia="Verdana" w:hAnsi="Verdana" w:cs="Verdana"/>
          <w:color w:val="525252"/>
          <w:sz w:val="19"/>
          <w:szCs w:val="19"/>
          <w:highlight w:val="white"/>
        </w:rPr>
        <w: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kā arī rosināta pie Klimata un enerģētikas ministrijas plānotajiem grozījumiem (24-TA-453) šajā likumā..</w:t>
      </w:r>
    </w:p>
    <w:p w14:paraId="00000012" w14:textId="77777777" w:rsidR="00F4031E" w:rsidRDefault="00F4031E">
      <w:pPr>
        <w:spacing w:line="240" w:lineRule="auto"/>
        <w:jc w:val="both"/>
        <w:rPr>
          <w:rFonts w:ascii="Times New Roman" w:eastAsia="Times New Roman" w:hAnsi="Times New Roman" w:cs="Times New Roman"/>
          <w:sz w:val="24"/>
          <w:szCs w:val="24"/>
        </w:rPr>
      </w:pPr>
    </w:p>
    <w:p w14:paraId="00000013" w14:textId="77777777" w:rsidR="00F4031E" w:rsidRDefault="00000000">
      <w:pPr>
        <w:numPr>
          <w:ilvl w:val="0"/>
          <w:numId w:val="1"/>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Problēmas saistībā ar regulētajām un pārveidotajām upēm (VNŪ) un to atjaunošanu.</w:t>
      </w:r>
    </w:p>
    <w:p w14:paraId="00000014" w14:textId="77777777" w:rsidR="00F4031E" w:rsidRDefault="00F4031E">
      <w:pPr>
        <w:spacing w:line="240" w:lineRule="auto"/>
        <w:jc w:val="both"/>
        <w:rPr>
          <w:rFonts w:ascii="Times New Roman" w:eastAsia="Times New Roman" w:hAnsi="Times New Roman" w:cs="Times New Roman"/>
          <w:sz w:val="24"/>
          <w:szCs w:val="24"/>
        </w:rPr>
      </w:pPr>
    </w:p>
    <w:p w14:paraId="00000015"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Vairāk nekā 60 % no Latvijas lauksaimniecības zemēm un aptuveni 40 % meža zemju ir meliorētas. Straujākas ūdens novades nolūkā ir regulēti aptuveni 13808 km upēs, kas ir vairāk kā 30 % no kopējā Latvijas upju garuma.</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Par valsts nozīmes meliorācijas sistēmu uzturēšanu ir atbildīga ZMNĪ. Katru gadu, tostarp par Eiropas Savienības finansējumu, Latvijā tiek atjaunoti vairāki simti senāk iztaisnotu upju posmu</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jeb tā sauktās valsts nozīmes ūdensnotekas (turpmāk – VNŪ). Efektīvākas ūdens novadīšanas, īstermiņa ērtības un arī finanšu līdzekļu trūkuma dēļ joprojām dominējošā pieeja pārtīrīšanai ir sākotnējo (Padomju Savienības laika) projektēto parametru atjaunošana, kas lielākoties nozīmē taisnoto upju pārrakšanu garos, vienlaidus posmos, izgrābjot grunti lielā apjomā (skat. A. Lešinska fotogrāfiju no Platones kā piemēru, atrodama publikācijā </w:t>
      </w:r>
      <w:r>
        <w:rPr>
          <w:rFonts w:ascii="Times New Roman" w:eastAsia="Times New Roman" w:hAnsi="Times New Roman" w:cs="Times New Roman"/>
          <w:i/>
          <w:sz w:val="24"/>
          <w:szCs w:val="24"/>
        </w:rPr>
        <w:t>ir.lv</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Nereti tiek veikta arī koku un krūmu apauguma izciršana gar ūdensnotekām. Šīs novecojušās metodes iznīcina dabiski atjaunojušās dzīvotnes un barošanās vietas zivju, putnu, abinieku un citu grupu sugām, atstājot negatīvu ietekmi uz ūdeņu ekoloģisko kvalitāti, kas Latvijā jau tā ir zema.</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w:t>
      </w:r>
    </w:p>
    <w:p w14:paraId="00000016" w14:textId="77777777" w:rsidR="00F4031E"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Pašreiz dominējošā plūdu risku mazināšanas pieeja, kas vērsta uz ātrāku pavasara palu vai intensīvu lietusgāžu novadīšanu no visām sauszemes teritorijām, nav ilgtspējīga un pastiprina plūdu riskus upju lejtecēs esošajām apdzīvotajām vietām. Ūdensobjektu (tostarp upju, ezeru) hidromorfoloģiskie pārveidojumi (tostarp aizsprosti, upju iztaisnošana u.c.) ir viens no galvenajiem cēloņiem nepietiekamai ūdens ekoloģiskajai kvalitātei Latvijas upēs un ezeros – papildus notekūdeņu piesārņojumam un notecei no lauksaimniecības zemēm. Straujā ūdens novadīšana vājina upju dabiskos pašattīrīšanos, kas notiek applūstot upju palienēm un tajās nogulsnējoties liekajām barības vielām,</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paātrina biogēnu noteci no lauksaimniecības zemēm un veicina ūdens eitrofikāciju.</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Klimata mainību raksturo arvien izteiktākas laikapstākļu svārstības un to ekstrēmi: pieaugot reizē plūdu un sausuma periodu varbūtībai, ūdens un stabila mitruma līmeņa trūkums kļūst par būtisku faktoru, kas kavē ilgtspējīgu ūdens resursu regulēšanu Latvijā un līdz ar to ietekmē lauksaimniecības ražīgumu – neizvērtēta VNŪ sākotnējo parametru atjaunošana veicina minētos riskus.</w:t>
      </w:r>
    </w:p>
    <w:p w14:paraId="00000017" w14:textId="77777777" w:rsidR="00F4031E" w:rsidRDefault="00F4031E">
      <w:pPr>
        <w:spacing w:line="240" w:lineRule="auto"/>
        <w:jc w:val="both"/>
        <w:rPr>
          <w:rFonts w:ascii="Times New Roman" w:eastAsia="Times New Roman" w:hAnsi="Times New Roman" w:cs="Times New Roman"/>
          <w:sz w:val="24"/>
          <w:szCs w:val="24"/>
        </w:rPr>
      </w:pPr>
    </w:p>
    <w:p w14:paraId="00000018"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VNŪ ir hidrotehniska būve, kas nodrošina noteci no saistītajām meliorācijas sistēmām, bet vienlaikus tā ir arī:</w:t>
      </w:r>
    </w:p>
    <w:p w14:paraId="00000019" w14:textId="77777777" w:rsidR="00F4031E" w:rsidRDefault="00000000">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Ūdeņu struktūrdirektīvas un Ūdens apsaimniekošanas likuma subjekts –   ūdensteces, kam ir saistošs mērķis līdz 2027. gada beigām sasniegt labu ūdeņu ekoloģisko kvalitāti vai potenciālu.</w:t>
      </w:r>
      <w:r>
        <w:rPr>
          <w:rFonts w:ascii="Times New Roman" w:eastAsia="Times New Roman" w:hAnsi="Times New Roman" w:cs="Times New Roman"/>
          <w:sz w:val="24"/>
          <w:szCs w:val="24"/>
          <w:vertAlign w:val="superscript"/>
        </w:rPr>
        <w:footnoteReference w:id="11"/>
      </w:r>
    </w:p>
    <w:p w14:paraId="0000001A" w14:textId="77777777" w:rsidR="00F4031E" w:rsidRDefault="00000000">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upes ekosistēma, kurā var būt sastopams no senākās upes iztaisnošanas atkopies ES nozīmes biotops </w:t>
      </w:r>
      <w:r>
        <w:rPr>
          <w:rFonts w:ascii="Times New Roman" w:eastAsia="Times New Roman" w:hAnsi="Times New Roman" w:cs="Times New Roman"/>
          <w:i/>
          <w:sz w:val="24"/>
          <w:szCs w:val="24"/>
        </w:rPr>
        <w:t>3260 Upju straujteces un dabiski upju posmi</w:t>
      </w:r>
      <w:r>
        <w:rPr>
          <w:rFonts w:ascii="Times New Roman" w:eastAsia="Times New Roman" w:hAnsi="Times New Roman" w:cs="Times New Roman"/>
          <w:sz w:val="24"/>
          <w:szCs w:val="24"/>
        </w:rPr>
        <w:t>, kā arī var būt sastopamas Latvijā un ES aizsargājamas sugas, kam jāsasniedz labs aizsardzības stāvoklis.</w:t>
      </w:r>
    </w:p>
    <w:p w14:paraId="0000001B" w14:textId="77777777" w:rsidR="00F4031E" w:rsidRDefault="00F4031E">
      <w:pPr>
        <w:spacing w:line="240" w:lineRule="auto"/>
        <w:ind w:left="1440"/>
        <w:jc w:val="both"/>
        <w:rPr>
          <w:rFonts w:ascii="Times New Roman" w:eastAsia="Times New Roman" w:hAnsi="Times New Roman" w:cs="Times New Roman"/>
          <w:sz w:val="24"/>
          <w:szCs w:val="24"/>
        </w:rPr>
      </w:pPr>
    </w:p>
    <w:p w14:paraId="0000001C" w14:textId="5BC5604C"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VNŪ atjaunošanas un </w:t>
      </w:r>
      <w:r w:rsidR="00E12900">
        <w:rPr>
          <w:rFonts w:ascii="Times New Roman" w:eastAsia="Times New Roman" w:hAnsi="Times New Roman" w:cs="Times New Roman"/>
          <w:sz w:val="24"/>
          <w:szCs w:val="24"/>
        </w:rPr>
        <w:t>pārbūves</w:t>
      </w:r>
      <w:r>
        <w:rPr>
          <w:rFonts w:ascii="Times New Roman" w:eastAsia="Times New Roman" w:hAnsi="Times New Roman" w:cs="Times New Roman"/>
          <w:sz w:val="24"/>
          <w:szCs w:val="24"/>
        </w:rPr>
        <w:t xml:space="preserve"> projektus nedrīkst izstrādāt ar mērķi tikai atjaunot sākotnēji projektētos parametrus un nodrošināt </w:t>
      </w:r>
      <w:r w:rsidR="00E12900">
        <w:rPr>
          <w:rFonts w:ascii="Times New Roman" w:eastAsia="Times New Roman" w:hAnsi="Times New Roman" w:cs="Times New Roman"/>
          <w:sz w:val="24"/>
          <w:szCs w:val="24"/>
        </w:rPr>
        <w:t>tūlītēju</w:t>
      </w:r>
      <w:r>
        <w:rPr>
          <w:rFonts w:ascii="Times New Roman" w:eastAsia="Times New Roman" w:hAnsi="Times New Roman" w:cs="Times New Roman"/>
          <w:sz w:val="24"/>
          <w:szCs w:val="24"/>
        </w:rPr>
        <w:t xml:space="preserve"> ūdens noteci. </w:t>
      </w:r>
      <w:r>
        <w:rPr>
          <w:rFonts w:ascii="Times New Roman" w:eastAsia="Times New Roman" w:hAnsi="Times New Roman" w:cs="Times New Roman"/>
          <w:sz w:val="24"/>
          <w:szCs w:val="24"/>
          <w:u w:val="single"/>
        </w:rPr>
        <w:t>Šajos projektos ir jāiekļauj un jātiecas sasniegt visi trīs mērķi: (1) noteces nodrošināšana, (2) laba ūdens kvalitāte un (3) dzīvotņu saglabāšana un atjaunošana</w:t>
      </w:r>
      <w:r>
        <w:rPr>
          <w:rFonts w:ascii="Times New Roman" w:eastAsia="Times New Roman" w:hAnsi="Times New Roman" w:cs="Times New Roman"/>
          <w:sz w:val="24"/>
          <w:szCs w:val="24"/>
        </w:rPr>
        <w:t xml:space="preserve">. </w:t>
      </w:r>
    </w:p>
    <w:p w14:paraId="0000001D" w14:textId="77777777" w:rsidR="00F4031E" w:rsidRDefault="00F4031E">
      <w:pPr>
        <w:spacing w:line="240" w:lineRule="auto"/>
        <w:jc w:val="both"/>
        <w:rPr>
          <w:rFonts w:ascii="Times New Roman" w:eastAsia="Times New Roman" w:hAnsi="Times New Roman" w:cs="Times New Roman"/>
          <w:sz w:val="24"/>
          <w:szCs w:val="24"/>
        </w:rPr>
      </w:pPr>
    </w:p>
    <w:p w14:paraId="0000001E"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Līdzsvarojot šos mērķus, atbilstoši konkrētās ūdensteces apstākļiem, projekts var izrādīties efektīvāks gan izmaksu, gan rezultātu ziņā, kā arī būs ilgtspējīgs. Šādai mērķu salāgošanai labs piemērs ir ZMNĪ īstenotais projekts VNŪ Dzelzupe (meliorācijas kadastra numurs 372276, pik. 00/00-25/40, atjaunošana Ģibuļu pagastā, Talsu novadā), kur biotopu ekspertes noteiktajā, straujtecei atbilstošajā lejteces posmā rakšanas darbi netika veikti, bet ar ekskavatoru saudzīgi tika iztīrīts piesērējušais augšteces posms, uzlabojās ūdens kvalitāte un tika atjaunotas dzīvotnes, arī lašveidīgo zivju nārsta vietas.</w:t>
      </w:r>
    </w:p>
    <w:p w14:paraId="0000001F" w14:textId="054A732A"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upes posma faktiskajiem apstākļiem un vajadzībām (noteces, ūdens kvalitātes, dzīvotnēm u.c.) atbilstoši izvirzītiem projekta mērķiem ir atkarīgi darbu apjomi un to ietekme uz vidi. Līdz ar to </w:t>
      </w:r>
      <w:r>
        <w:rPr>
          <w:rFonts w:ascii="Times New Roman" w:eastAsia="Times New Roman" w:hAnsi="Times New Roman" w:cs="Times New Roman"/>
          <w:sz w:val="24"/>
          <w:szCs w:val="24"/>
          <w:u w:val="single"/>
        </w:rPr>
        <w:t xml:space="preserve">projekta plānošanā un projektēšanā ir iesaistāmi gan meliorācijas </w:t>
      </w:r>
      <w:r w:rsidR="00E12900">
        <w:rPr>
          <w:rFonts w:ascii="Times New Roman" w:eastAsia="Times New Roman" w:hAnsi="Times New Roman" w:cs="Times New Roman"/>
          <w:sz w:val="24"/>
          <w:szCs w:val="24"/>
          <w:u w:val="single"/>
        </w:rPr>
        <w:t>eksperti</w:t>
      </w:r>
      <w:r>
        <w:rPr>
          <w:rFonts w:ascii="Times New Roman" w:eastAsia="Times New Roman" w:hAnsi="Times New Roman" w:cs="Times New Roman"/>
          <w:sz w:val="24"/>
          <w:szCs w:val="24"/>
          <w:u w:val="single"/>
        </w:rPr>
        <w:t xml:space="preserve">, gan sugu un biotopu eksperti. To nodrošina tehniskie </w:t>
      </w:r>
      <w:r w:rsidR="00E12900">
        <w:rPr>
          <w:rFonts w:ascii="Times New Roman" w:eastAsia="Times New Roman" w:hAnsi="Times New Roman" w:cs="Times New Roman"/>
          <w:sz w:val="24"/>
          <w:szCs w:val="24"/>
          <w:u w:val="single"/>
        </w:rPr>
        <w:t>noteikumi</w:t>
      </w:r>
      <w:r>
        <w:rPr>
          <w:rFonts w:ascii="Times New Roman" w:eastAsia="Times New Roman" w:hAnsi="Times New Roman" w:cs="Times New Roman"/>
          <w:sz w:val="24"/>
          <w:szCs w:val="24"/>
          <w:u w:val="single"/>
        </w:rPr>
        <w:t>, un nereti to saņemšanai nepieciešamais sākotnējais ietekmes uz vidi izvērtējums, kas ir svarīgs solis līdzsvarota un ilgtermiņā labākā risinājuma izveidē</w:t>
      </w:r>
      <w:r>
        <w:rPr>
          <w:rFonts w:ascii="Times New Roman" w:eastAsia="Times New Roman" w:hAnsi="Times New Roman" w:cs="Times New Roman"/>
          <w:sz w:val="24"/>
          <w:szCs w:val="24"/>
        </w:rPr>
        <w:t>.</w:t>
      </w:r>
    </w:p>
    <w:p w14:paraId="00000020" w14:textId="77777777" w:rsidR="00F4031E" w:rsidRDefault="00F4031E">
      <w:pPr>
        <w:spacing w:line="240" w:lineRule="auto"/>
        <w:jc w:val="both"/>
        <w:rPr>
          <w:rFonts w:ascii="Times New Roman" w:eastAsia="Times New Roman" w:hAnsi="Times New Roman" w:cs="Times New Roman"/>
          <w:sz w:val="24"/>
          <w:szCs w:val="24"/>
        </w:rPr>
      </w:pPr>
    </w:p>
    <w:p w14:paraId="00000021"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Svarīgākie pasākumi, ko nepieciešams integrēt meliorācijas projektos, potenciāli pārskatot arī meliorāciju regulējošos tiesību aktus, ir:</w:t>
      </w:r>
    </w:p>
    <w:p w14:paraId="00000022" w14:textId="77777777" w:rsidR="00F4031E" w:rsidRDefault="00F4031E">
      <w:pPr>
        <w:spacing w:line="240" w:lineRule="auto"/>
        <w:jc w:val="both"/>
        <w:rPr>
          <w:rFonts w:ascii="Times New Roman" w:eastAsia="Times New Roman" w:hAnsi="Times New Roman" w:cs="Times New Roman"/>
          <w:b/>
          <w:sz w:val="24"/>
          <w:szCs w:val="24"/>
        </w:rPr>
      </w:pPr>
    </w:p>
    <w:p w14:paraId="00000023" w14:textId="77777777" w:rsidR="00F4031E" w:rsidRDefault="00000000">
      <w:pPr>
        <w:numPr>
          <w:ilvl w:val="0"/>
          <w:numId w:val="3"/>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Koku – mozaīkveida apauguma un daļēja noēnojama saglabāšana. </w:t>
      </w:r>
      <w:r>
        <w:rPr>
          <w:rFonts w:ascii="Times New Roman" w:eastAsia="Times New Roman" w:hAnsi="Times New Roman" w:cs="Times New Roman"/>
          <w:sz w:val="24"/>
          <w:szCs w:val="24"/>
        </w:rPr>
        <w:t xml:space="preserve"> Mērens koku noēnojums palīdz regulēt ūdens temperatūru un uzlabo ūdens kvalitāti, samazina upes pārlieku aizaugšanu ar aļģēm un ūdensaugiem, kā arī nostiprina krastus pret eroziju, kā arī tas ir būtisks zivju daudzveidībai.</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w:t>
      </w:r>
    </w:p>
    <w:p w14:paraId="00000024" w14:textId="77777777" w:rsidR="00F4031E" w:rsidRDefault="00000000">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Dabiskai upei raksturīgu elementu saglabāšana. </w:t>
      </w:r>
      <w:r>
        <w:rPr>
          <w:rFonts w:ascii="Times New Roman" w:eastAsia="Times New Roman" w:hAnsi="Times New Roman" w:cs="Times New Roman"/>
          <w:sz w:val="24"/>
          <w:szCs w:val="24"/>
        </w:rPr>
        <w:t>Jānodrošina, ka daudz vairāk praksē tiek saglabāti labā kvalitātē esoši posmi, kur ūdens plūsma nav kavēta – straujteces, dabiskojušies posmi bez blīva apauguma, palieņu fragmenti, sīklīkumainība. Šādi tiktu saglabātas dzīvotnes un upju dabiskās funkcijas, tai skaitā, ūdens pašattīrīšanās spējas, kas samazinātu vajadzību pēc uzturēšanas darbiem. Mūsuprāt, būtu jāizslēdz no VNŪ statusa dabiskojušies posmi, kas atbilst ES nozīmes dzīvotnes</w:t>
      </w:r>
      <w:r>
        <w:rPr>
          <w:rFonts w:ascii="Roboto" w:eastAsia="Roboto" w:hAnsi="Roboto" w:cs="Roboto"/>
          <w:color w:val="444746"/>
          <w:sz w:val="21"/>
          <w:szCs w:val="21"/>
          <w:highlight w:val="white"/>
        </w:rPr>
        <w:t xml:space="preserve"> </w:t>
      </w:r>
      <w:r>
        <w:rPr>
          <w:rFonts w:ascii="Times New Roman" w:eastAsia="Times New Roman" w:hAnsi="Times New Roman" w:cs="Times New Roman"/>
          <w:i/>
          <w:sz w:val="24"/>
          <w:szCs w:val="24"/>
        </w:rPr>
        <w:t xml:space="preserve">3260 Upju straujteces un dabiski upju posmi </w:t>
      </w:r>
      <w:r>
        <w:rPr>
          <w:rFonts w:ascii="Times New Roman" w:eastAsia="Times New Roman" w:hAnsi="Times New Roman" w:cs="Times New Roman"/>
          <w:sz w:val="24"/>
          <w:szCs w:val="24"/>
        </w:rPr>
        <w:t>stāvoklim. Šī ierosinājuma sakarā ir nepieciešams diskusijā iesaistīt Dabas aizsardzības pārvaldi.</w:t>
      </w:r>
    </w:p>
    <w:p w14:paraId="00000025" w14:textId="4D74E2C1" w:rsidR="00F4031E" w:rsidRDefault="00000000">
      <w:pPr>
        <w:numPr>
          <w:ilvl w:val="0"/>
          <w:numId w:val="3"/>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Vairāk pieļaujama neapbūvēto palieņu applūšana</w:t>
      </w:r>
      <w:r>
        <w:rPr>
          <w:rFonts w:ascii="Times New Roman" w:eastAsia="Times New Roman" w:hAnsi="Times New Roman" w:cs="Times New Roman"/>
          <w:sz w:val="24"/>
          <w:szCs w:val="24"/>
        </w:rPr>
        <w:t xml:space="preserve">, kur tas nerada būtiskus zaudējumus vai riskus. Palieņu zālāji, palieņu meži un purvi ir zaļā infrastruktūra, kas </w:t>
      </w:r>
      <w:r>
        <w:rPr>
          <w:rFonts w:ascii="Times New Roman" w:eastAsia="Times New Roman" w:hAnsi="Times New Roman" w:cs="Times New Roman"/>
          <w:sz w:val="24"/>
          <w:szCs w:val="24"/>
        </w:rPr>
        <w:lastRenderedPageBreak/>
        <w:t>nodrošina, ka palu ūdeņiem ir kur uzkrāties aiztures zonās. ES Apvienotā pētniecības centra pētījumā, kas publicēts zinātniskajā žurnālā “Nature”, secināts, ka tieši aiztures zonu izmantošana plūdu maksimumu samazināšanā, ir viena no ekonomiski pamatotākajām metodēm.</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Upju palieņu un citu mitrāju loma plūdu risku mazināšanā Latvijā līdz šim ir maz pētīta, taču pieejamie pētījumi apliecina, ka palieņu devums plūdu mazināšanā ir būtisks. Piemēram, ir aprēķināts, ka, Daugavas vidusteces  paliene  būtiski  samazina  plūdu  riskus Jēkabpilij  palu  perioda  piepildīšanās fāzē</w:t>
      </w:r>
      <w:r>
        <w:rPr>
          <w:rFonts w:ascii="Times New Roman" w:eastAsia="Times New Roman" w:hAnsi="Times New Roman" w:cs="Times New Roman"/>
          <w:sz w:val="20"/>
          <w:szCs w:val="20"/>
          <w:vertAlign w:val="superscript"/>
        </w:rPr>
        <w:footnoteReference w:id="14"/>
      </w:r>
      <w:r>
        <w:rPr>
          <w:rFonts w:ascii="Times New Roman" w:eastAsia="Times New Roman" w:hAnsi="Times New Roman" w:cs="Times New Roman"/>
          <w:sz w:val="24"/>
          <w:szCs w:val="24"/>
        </w:rPr>
        <w:t>, pazeminot maksimālo iespējamo ūdens līmeņa augstumu pilsētā par vairāk nekā metru – tādējādi samazinot iespējamo  postījumu apmēru un materiālos zaudējumus, kuri varētu rasties, ja Daugavas vidustecē nebūtu šīs dabiskās, regulējošās hidroloģiskās sistēmas. Arī upju baseinu apsaimniekošanas plānos tiek rekomendēts cik iespējams atjaunot upes “</w:t>
      </w:r>
      <w:r w:rsidR="00E12900">
        <w:rPr>
          <w:rFonts w:ascii="Times New Roman" w:eastAsia="Times New Roman" w:hAnsi="Times New Roman" w:cs="Times New Roman"/>
          <w:sz w:val="24"/>
          <w:szCs w:val="24"/>
        </w:rPr>
        <w:t>laterālo</w:t>
      </w:r>
      <w:r>
        <w:rPr>
          <w:rFonts w:ascii="Times New Roman" w:eastAsia="Times New Roman" w:hAnsi="Times New Roman" w:cs="Times New Roman"/>
          <w:sz w:val="24"/>
          <w:szCs w:val="24"/>
        </w:rPr>
        <w:t xml:space="preserve"> nepārtrauktību” jeb upes sasaisti ar tās palieni, kam ir nozīmīga loma arī piesārņojuma uztveršanā. Šādas teritorijas ir sarežģīti apsaimniekot, tāpēc lielāks atbalsts jāsniedz lauksaimniekiem, kas šīs palienes uztur un nodrošina sabiedrisku labumu.  Eiropas Savienībā ir labās prakses piemēri, kuros par palieņu zālāju vai citu applūstošu teritoriju uzturēšanu un ļaušanu tām applūst palu laikā uzturētājiem piemaksā vietējās pašvaldības vai pat vietējo ciematu vai pilsētu iedzīvotāji, kuru mājas un infrastruktūra atrodas plūdu riska zonās upes lejtectē. Šāda vienošanās ir, piemēram, </w:t>
      </w:r>
      <w:hyperlink r:id="rId17">
        <w:r w:rsidR="00F4031E">
          <w:rPr>
            <w:rFonts w:ascii="Times New Roman" w:eastAsia="Times New Roman" w:hAnsi="Times New Roman" w:cs="Times New Roman"/>
            <w:sz w:val="24"/>
            <w:szCs w:val="24"/>
          </w:rPr>
          <w:t>Austrijas pilsētā Altenmarktā</w:t>
        </w:r>
      </w:hyperlink>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tur palu ūdeņu kontrolētai uzkrāšanai ir izveidots saimnieku kooperatīvs, kas saņem atbalstu no vietējiem iedzīvotājiem par šīs teritorijas pieļaujamu applūšanu.</w:t>
      </w:r>
    </w:p>
    <w:p w14:paraId="00000026" w14:textId="77777777" w:rsidR="00F4031E" w:rsidRDefault="00000000">
      <w:pPr>
        <w:numPr>
          <w:ilvl w:val="0"/>
          <w:numId w:val="3"/>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Saudzīga VNŪ uzturēšana, savlaicīgi aizvācot būtiskus lokālus šķēršļus </w:t>
      </w:r>
      <w:r>
        <w:rPr>
          <w:rFonts w:ascii="Times New Roman" w:eastAsia="Times New Roman" w:hAnsi="Times New Roman" w:cs="Times New Roman"/>
          <w:sz w:val="24"/>
          <w:szCs w:val="24"/>
        </w:rPr>
        <w:t>(bebru dambjus, koku sanesumus u.c.)</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samazinātu nepieciešamību pēc apjomīgas vienlaidus posmu pārtīrīšanas ūdensnoteku atjaunošanas projektos. Tas ne tikai samazinātu ietekmi uz vidi, bet ļautu daudz efektīvāk izlietot ES fondu un valsts finansējumu, un vairāk līdzekļu varētu ieguldīt labākā, ilgtspējīgākā meliorācijā un zaļās infrastruktūras risinājumos. Upju (tostarp VNŪ) tīrīšanu vairākās upēs veic vietējie laivotāji, makšķernieki un citi upju lietotāji</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lai arī oficiāli šis pienākums attiecībā uz VNŪ ir ZMNĪ pārziņā, kas vairākkārt izteikusies par finansējuma trūkumu šāda veida aktivitātēm. Esošais finansējums jāizmanto veicot saudzīgu un regulāru upju uzturēšanu, tostarp sadarbībā ar upju izmantotājiem, kuriem par regulāru šķēršlu izvākšanu būtu iespējams piemaksāt, mazinot vajadzību pēc videi nedraudzīgām un daudz dārgākām metodēm.</w:t>
      </w:r>
    </w:p>
    <w:p w14:paraId="00000027" w14:textId="77777777" w:rsidR="00F4031E" w:rsidRDefault="00000000">
      <w:pPr>
        <w:numPr>
          <w:ilvl w:val="0"/>
          <w:numId w:val="4"/>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Zaļā infrastruktūra ūdens kvalitātes un dzīvotņu uzlabošanai.</w:t>
      </w:r>
      <w:r>
        <w:rPr>
          <w:rFonts w:ascii="Times New Roman" w:eastAsia="Times New Roman" w:hAnsi="Times New Roman" w:cs="Times New Roman"/>
          <w:sz w:val="24"/>
          <w:szCs w:val="24"/>
        </w:rPr>
        <w:t xml:space="preserve"> Jācenšas aizsērējumi upē novērst laicīgi un ar mazinvazīvām metodēm. Stipri pārveidotās vietās, lai uzlabotu ūdeņu ekoloģisko kvalitāti, izmantojami mākslīgi veidoti zaļās infrastruktūras elementi, kas simulē dabiskos procesus – sedimentācijas baseini, divpakāpju meliorācijas grāvji, mākslīgie mitrāji u.tml. risinājumi, kas nepieciešami daudz lielākā skaitā, nekā šobrīd, lai tam būtu būtiska pozitīva ietekme uz ūdens ekoloģisko kvalitāti. Aizsērējumu un apjomīgu sanesumu sedimentācija tiek veicināta arī nemazinot upju krastu eroziju. Būtiski ir lauksaimniecības zemēs ierīkot un uzturēt buferjoslas, jo pastāvīga veģetācija samazina suspendēto daļiņu nonākšanu ūdenstecēs.</w:t>
      </w:r>
    </w:p>
    <w:p w14:paraId="00000028" w14:textId="77777777" w:rsidR="00F4031E" w:rsidRDefault="00000000">
      <w:pPr>
        <w:numPr>
          <w:ilvl w:val="0"/>
          <w:numId w:val="4"/>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Jāveicina informēšana par projektiem un dialogs ar zemes īpašniekiem u.c. ieinteresētajām pusēm,</w:t>
      </w:r>
      <w:r>
        <w:rPr>
          <w:rFonts w:ascii="Times New Roman" w:eastAsia="Times New Roman" w:hAnsi="Times New Roman" w:cs="Times New Roman"/>
          <w:sz w:val="24"/>
          <w:szCs w:val="24"/>
        </w:rPr>
        <w:t xml:space="preserve"> jo meliorācijas jautājumi, kā arī ūdeņu kvalitātes un dabas </w:t>
      </w:r>
      <w:r>
        <w:rPr>
          <w:rFonts w:ascii="Times New Roman" w:eastAsia="Times New Roman" w:hAnsi="Times New Roman" w:cs="Times New Roman"/>
          <w:sz w:val="24"/>
          <w:szCs w:val="24"/>
        </w:rPr>
        <w:lastRenderedPageBreak/>
        <w:t>aizsardzības jautājumi ir savstarpēji saistīti un kopēji risināmi. Iesaistīto pušu līdzdalība meliorācijas projektu izstrādē un īstenošanā nav lieks administratīvs slogs, bet gan problēmu un labāko risinājumu apzināšanas solis, kas uzlabo projektu izstrādi, kā arī veido izpratni sabiedrībā.</w:t>
      </w:r>
    </w:p>
    <w:p w14:paraId="00000029" w14:textId="77777777" w:rsidR="00F4031E" w:rsidRDefault="00F4031E">
      <w:pPr>
        <w:spacing w:line="240" w:lineRule="auto"/>
        <w:jc w:val="both"/>
        <w:rPr>
          <w:rFonts w:ascii="Times New Roman" w:eastAsia="Times New Roman" w:hAnsi="Times New Roman" w:cs="Times New Roman"/>
          <w:sz w:val="24"/>
          <w:szCs w:val="24"/>
        </w:rPr>
      </w:pPr>
    </w:p>
    <w:p w14:paraId="0000002A"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Aicinām tālākajā diskusijā pieaicināt arī kompetentās iestādes, kas ir saistītas ar ūdeņu ekoloģisko kvalitāti, zivju resursu saglabāšanu un dabas aizsardzību: institūtu BIOR, </w:t>
      </w:r>
      <w:hyperlink r:id="rId18">
        <w:r w:rsidR="00F4031E">
          <w:rPr>
            <w:rFonts w:ascii="Times New Roman" w:eastAsia="Times New Roman" w:hAnsi="Times New Roman" w:cs="Times New Roman"/>
            <w:sz w:val="24"/>
            <w:szCs w:val="24"/>
          </w:rPr>
          <w:t xml:space="preserve"> Latvijas Vides ģeoloģijas un meteoroloģijas centr</w:t>
        </w:r>
      </w:hyperlink>
      <w:r>
        <w:rPr>
          <w:rFonts w:ascii="Times New Roman" w:eastAsia="Times New Roman" w:hAnsi="Times New Roman" w:cs="Times New Roman"/>
          <w:sz w:val="24"/>
          <w:szCs w:val="24"/>
        </w:rPr>
        <w:t>u, Dabas aizsardzības pārvaldi un Valsts vides dienestu.</w:t>
      </w:r>
    </w:p>
    <w:p w14:paraId="0000002B" w14:textId="77777777" w:rsidR="00F4031E" w:rsidRDefault="00F4031E">
      <w:pPr>
        <w:spacing w:line="240" w:lineRule="auto"/>
        <w:jc w:val="both"/>
        <w:rPr>
          <w:rFonts w:ascii="Times New Roman" w:eastAsia="Times New Roman" w:hAnsi="Times New Roman" w:cs="Times New Roman"/>
          <w:sz w:val="24"/>
          <w:szCs w:val="24"/>
        </w:rPr>
      </w:pPr>
    </w:p>
    <w:p w14:paraId="0000002C" w14:textId="77777777" w:rsidR="00F4031E" w:rsidRDefault="00000000">
      <w:pPr>
        <w:numPr>
          <w:ilvl w:val="0"/>
          <w:numId w:val="1"/>
        </w:num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Lielo meža meliorācijas sistēmu, kas pārsniedz 500 ha, pārbūve</w:t>
      </w:r>
    </w:p>
    <w:p w14:paraId="0000002D" w14:textId="77777777" w:rsidR="00F4031E" w:rsidRDefault="00F4031E">
      <w:pPr>
        <w:spacing w:line="240" w:lineRule="auto"/>
        <w:jc w:val="both"/>
        <w:rPr>
          <w:rFonts w:ascii="Verdana" w:eastAsia="Verdana" w:hAnsi="Verdana" w:cs="Verdana"/>
          <w:color w:val="525252"/>
          <w:sz w:val="19"/>
          <w:szCs w:val="19"/>
          <w:highlight w:val="white"/>
        </w:rPr>
      </w:pPr>
    </w:p>
    <w:p w14:paraId="0000002E"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Zemkopības ministrijas ierosinātie grozījumi likumā “Par ietekmes uz vidi novērtējumu” paredz, ka sākotnējais ietekmes uz vidi novērtējums esošu meliorācijas vai apūdeņošanas sistēmu, kas lielākas par 500 hektāriem, pārbūvei būtu nepieciešams tikai tad, ja tās atrodas Eiropas nozīmes aizsargājamā dabas teritorijā </w:t>
      </w:r>
      <w:r>
        <w:rPr>
          <w:rFonts w:ascii="Times New Roman" w:eastAsia="Times New Roman" w:hAnsi="Times New Roman" w:cs="Times New Roman"/>
          <w:i/>
          <w:sz w:val="24"/>
          <w:szCs w:val="24"/>
        </w:rPr>
        <w:t>Natura 2000</w:t>
      </w:r>
      <w:r>
        <w:rPr>
          <w:rFonts w:ascii="Times New Roman" w:eastAsia="Times New Roman" w:hAnsi="Times New Roman" w:cs="Times New Roman"/>
          <w:sz w:val="24"/>
          <w:szCs w:val="24"/>
        </w:rPr>
        <w:t xml:space="preserve">. </w:t>
      </w:r>
    </w:p>
    <w:p w14:paraId="0000002F" w14:textId="77777777" w:rsidR="00F4031E" w:rsidRDefault="00F4031E">
      <w:pPr>
        <w:spacing w:line="240" w:lineRule="auto"/>
        <w:jc w:val="both"/>
        <w:rPr>
          <w:rFonts w:ascii="Times New Roman" w:eastAsia="Times New Roman" w:hAnsi="Times New Roman" w:cs="Times New Roman"/>
          <w:sz w:val="24"/>
          <w:szCs w:val="24"/>
        </w:rPr>
      </w:pPr>
    </w:p>
    <w:p w14:paraId="00000030"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Pirmkārt, svarīgi ir nejaukt sākotnējo izvērtējumu ar pilno ietekmes uz vidi novērtējuma procedūru, kas ir apjomīgāka un laikietilpīgāka. Prasība veikt sākotnējo izvērtējumu ir likumā ietverta, lai rastu veidus, kā mazināt saimnieciskās darbības, šajā gadījumā meliorācijas, ietekmi uz vidi. Neatkarīgi no politiskās un ekonomiskās situācijas dabā situācija nav mainījusies: joprojām ir iespēja, pārbūvējot meliorācijas sistēmu, nodarīt būtisku kaitējumu videi.</w:t>
      </w:r>
      <w:r>
        <w:rPr>
          <w:rFonts w:ascii="Verdana" w:eastAsia="Verdana" w:hAnsi="Verdana" w:cs="Verdana"/>
          <w:color w:val="525252"/>
          <w:sz w:val="19"/>
          <w:szCs w:val="19"/>
          <w:shd w:val="clear" w:color="auto" w:fill="FBFBFB"/>
        </w:rPr>
        <w:t xml:space="preserve"> </w:t>
      </w:r>
      <w:r>
        <w:rPr>
          <w:rFonts w:ascii="Times New Roman" w:eastAsia="Times New Roman" w:hAnsi="Times New Roman" w:cs="Times New Roman"/>
          <w:sz w:val="24"/>
          <w:szCs w:val="24"/>
        </w:rPr>
        <w:t>Uzsveram, ka Eiropas Parlamenta un Padomes Direktīva 2011/92/ES</w:t>
      </w:r>
      <w:r>
        <w:rPr>
          <w:rFonts w:ascii="Times New Roman" w:eastAsia="Times New Roman" w:hAnsi="Times New Roman" w:cs="Times New Roman"/>
          <w:i/>
          <w:sz w:val="24"/>
          <w:szCs w:val="24"/>
        </w:rPr>
        <w:t xml:space="preserve"> Par dažu sabiedrisku un privātu projektu ietekmes uz vidi novērtējumu</w:t>
      </w:r>
      <w:r>
        <w:rPr>
          <w:rFonts w:ascii="Times New Roman" w:eastAsia="Times New Roman" w:hAnsi="Times New Roman" w:cs="Times New Roman"/>
          <w:sz w:val="24"/>
          <w:szCs w:val="24"/>
        </w:rPr>
        <w:t xml:space="preserve"> nosaka pienākumu izvērtēt projektus, kuriem var būt būtiska ietekme uz vidi. </w:t>
      </w:r>
      <w:r>
        <w:rPr>
          <w:rFonts w:ascii="Times New Roman" w:eastAsia="Times New Roman" w:hAnsi="Times New Roman" w:cs="Times New Roman"/>
          <w:sz w:val="24"/>
          <w:szCs w:val="24"/>
          <w:u w:val="single"/>
        </w:rPr>
        <w:t>Esošu meliorācijas sistēmu pārbūve, ja to zemes platība ir lielāka par 500 ha ir apjomīga darbība, kas var būtiski ietekmēt vidi atkarībā no atrašanās vietas vides apstākļiem (piemēram, notece caur ezeriem) un dabas vērtību teritoriālās koncentrācijas (piemēram, ES nozīmes biotopi, aizsargājamu sugu dzīvotnes, zivīm nozīmīgas dzīvotnes), kā arī atkarībā no mežsaimniecības intensitātes</w:t>
      </w:r>
      <w:r>
        <w:rPr>
          <w:rFonts w:ascii="Times New Roman" w:eastAsia="Times New Roman" w:hAnsi="Times New Roman" w:cs="Times New Roman"/>
          <w:sz w:val="24"/>
          <w:szCs w:val="24"/>
        </w:rPr>
        <w:t>, jo kailciršu apjomi var būtiski ietekmēt noteces ātrumu un apjomu sateces baseinā.</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w:t>
      </w:r>
    </w:p>
    <w:p w14:paraId="00000031" w14:textId="77777777" w:rsidR="00F4031E" w:rsidRDefault="00F4031E">
      <w:pPr>
        <w:spacing w:line="240" w:lineRule="auto"/>
        <w:jc w:val="both"/>
        <w:rPr>
          <w:rFonts w:ascii="Times New Roman" w:eastAsia="Times New Roman" w:hAnsi="Times New Roman" w:cs="Times New Roman"/>
          <w:sz w:val="24"/>
          <w:szCs w:val="24"/>
        </w:rPr>
      </w:pPr>
    </w:p>
    <w:p w14:paraId="00000032" w14:textId="77777777" w:rsidR="00F4031E"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Vēršam uzmanību, ka </w:t>
      </w:r>
      <w:r>
        <w:rPr>
          <w:rFonts w:ascii="Times New Roman" w:eastAsia="Times New Roman" w:hAnsi="Times New Roman" w:cs="Times New Roman"/>
          <w:sz w:val="24"/>
          <w:szCs w:val="24"/>
          <w:u w:val="single"/>
        </w:rPr>
        <w:t>esošā prasība neattiecas uz darbojošos meliorācijas sistēmu uzturēšanu</w:t>
      </w:r>
      <w:r>
        <w:rPr>
          <w:rFonts w:ascii="Times New Roman" w:eastAsia="Times New Roman" w:hAnsi="Times New Roman" w:cs="Times New Roman"/>
          <w:sz w:val="24"/>
          <w:szCs w:val="24"/>
        </w:rPr>
        <w:t>, kas, neskatoties uz atkārtotiem iebildumiem, tostarp starpministriju sanāksmē, nav izlabots un ir minēts likumprojektu anotācijā, bet tikai uz pārbūvi, kas ir daudz lielāka mēroga iejaukšanās. Piekrītam VARAM, ka “Ietekmi uz Natura 2000 teritorijas ekoloģiskajām funkcijām, integritāti, tās izveidošanas un aizsardzības mērķiem var radīt ne tikai tieši Natura 2000 teritorijā paredzētas darbības, bet arī darbības, kas atrodas ārpus tās (un hidroloģiskā režīma izmaiņas ir ar augstu ietekmes varbūtību), līdz ar to ir nepieciešams pienācīgs novērtējums (un tāds ir sākotnējais ietekmes uz vidi izvērtējums), lai novērtētu, vai ir/nav nepieciešams padziļināts ietekmes uz Natura 2000 novērtējums, lai izslēgtu negatīvo ietekmi uz  Natura 2000 teritoriju (ES Tiesas 2011. gada 24. novembra spriedums lietā C-409/09). Līdz ar to grozījums būtiski izslēdz šādu gadījumu savlaicīgu novērtēšanu, un tas tiktu pieprasīts vēlākā posmā (pieprasot tehniskos noteikumus), tādejādi tieši pagarinot kopējā projekta realizācijas termiņu.”</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w:t>
      </w:r>
    </w:p>
    <w:p w14:paraId="00000033" w14:textId="77777777" w:rsidR="00F4031E" w:rsidRDefault="00F4031E">
      <w:pPr>
        <w:spacing w:line="240" w:lineRule="auto"/>
        <w:jc w:val="both"/>
        <w:rPr>
          <w:rFonts w:ascii="Times New Roman" w:eastAsia="Times New Roman" w:hAnsi="Times New Roman" w:cs="Times New Roman"/>
          <w:sz w:val="24"/>
          <w:szCs w:val="24"/>
        </w:rPr>
      </w:pPr>
    </w:p>
    <w:p w14:paraId="00000034" w14:textId="77777777" w:rsidR="00F4031E"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Likumprojekta anotācijā vienpusīgi apskatīta tikai meliorācijas hidroloģiskā ietekme, taču meliorācijas sistēmas fragmentē dzīvotnes, kā arī paātrinātā notece no meliorētajām </w:t>
      </w:r>
      <w:r>
        <w:rPr>
          <w:rFonts w:ascii="Times New Roman" w:eastAsia="Times New Roman" w:hAnsi="Times New Roman" w:cs="Times New Roman"/>
          <w:sz w:val="24"/>
          <w:szCs w:val="24"/>
        </w:rPr>
        <w:lastRenderedPageBreak/>
        <w:t>platībām var pastiprināt ūdeņu eitrofikāciju un ietekmēt plašākas teritorijas hidroloģisko režīmu, tai skaitā plūdu riska draudus intensīvu nokrišņu un strauju pavasara palu gadījumā. Šie aspekti ir izvērtējami meliorācijas projektu plānošanas stadijā, veicot sākotnējo izvērtējumu un izvēloties atbilstošus risinājumus, tostarp zaļo infrastruktūru (piemēram, dabisku pārmitru un applūstošu teritoriju saglabāšanu), lai mazinātu ietekmi uz vidi un novērstu plūdu riskus, kā arī ilgtermiņā potenciāli mazinātu izmaksas un veicamo darbu apjomu.</w:t>
      </w:r>
    </w:p>
    <w:p w14:paraId="00000035" w14:textId="77777777" w:rsidR="00F4031E" w:rsidRDefault="00F4031E">
      <w:pPr>
        <w:spacing w:line="240" w:lineRule="auto"/>
        <w:jc w:val="both"/>
        <w:rPr>
          <w:rFonts w:ascii="Times New Roman" w:eastAsia="Times New Roman" w:hAnsi="Times New Roman" w:cs="Times New Roman"/>
          <w:sz w:val="24"/>
          <w:szCs w:val="24"/>
        </w:rPr>
      </w:pPr>
    </w:p>
    <w:p w14:paraId="00000036" w14:textId="77777777" w:rsidR="00F4031E" w:rsidRDefault="00F4031E">
      <w:pPr>
        <w:spacing w:line="240" w:lineRule="auto"/>
        <w:jc w:val="both"/>
        <w:rPr>
          <w:rFonts w:ascii="Times New Roman" w:eastAsia="Times New Roman" w:hAnsi="Times New Roman" w:cs="Times New Roman"/>
          <w:color w:val="000000"/>
          <w:sz w:val="24"/>
          <w:szCs w:val="24"/>
        </w:rPr>
      </w:pPr>
    </w:p>
    <w:p w14:paraId="00000037" w14:textId="77777777" w:rsidR="00F4031E"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 cieņu </w:t>
      </w:r>
    </w:p>
    <w:p w14:paraId="00000038" w14:textId="77777777" w:rsidR="00F4031E" w:rsidRDefault="00F4031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9" w14:textId="77777777" w:rsidR="00F4031E"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Vides konsultatīvās padomes priekšsēdētāj</w:t>
      </w:r>
      <w:r>
        <w:rPr>
          <w:rFonts w:ascii="Times New Roman" w:eastAsia="Times New Roman" w:hAnsi="Times New Roman" w:cs="Times New Roman"/>
          <w:sz w:val="24"/>
          <w:szCs w:val="24"/>
        </w:rPr>
        <w:t>a vietnieks</w:t>
      </w:r>
      <w:r>
        <w:rPr>
          <w:rFonts w:ascii="Times New Roman" w:eastAsia="Times New Roman" w:hAnsi="Times New Roman" w:cs="Times New Roman"/>
          <w:color w:val="000000"/>
          <w:sz w:val="24"/>
          <w:szCs w:val="24"/>
        </w:rPr>
        <w:t>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Valts Vilnītis</w:t>
      </w:r>
    </w:p>
    <w:p w14:paraId="0000003A" w14:textId="77777777" w:rsidR="00F4031E" w:rsidRDefault="00F4031E">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0000003B" w14:textId="77777777" w:rsidR="00F4031E" w:rsidRDefault="00000000">
      <w:pPr>
        <w:spacing w:after="160" w:line="279"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ŠIS DOKUMENTS IR PARAKSTĪTS AR DROŠU ELEKTRONISKO PARAKSTU UN SATUR LAIKA ZĪMOGU</w:t>
      </w:r>
    </w:p>
    <w:sectPr w:rsidR="00F4031E">
      <w:head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CCC9E" w14:textId="77777777" w:rsidR="00C46027" w:rsidRDefault="00C46027">
      <w:pPr>
        <w:spacing w:line="240" w:lineRule="auto"/>
      </w:pPr>
      <w:r>
        <w:separator/>
      </w:r>
    </w:p>
  </w:endnote>
  <w:endnote w:type="continuationSeparator" w:id="0">
    <w:p w14:paraId="5C0F3B34" w14:textId="77777777" w:rsidR="00C46027" w:rsidRDefault="00C460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embedRegular r:id="rId1" w:fontKey="{E628B685-3881-49C6-A034-C1F9D6493817}"/>
  </w:font>
  <w:font w:name="Verdana">
    <w:panose1 w:val="020B0604030504040204"/>
    <w:charset w:val="BA"/>
    <w:family w:val="swiss"/>
    <w:pitch w:val="variable"/>
    <w:sig w:usb0="A00006FF" w:usb1="4000205B" w:usb2="00000010" w:usb3="00000000" w:csb0="0000019F" w:csb1="00000000"/>
    <w:embedRegular r:id="rId2" w:fontKey="{14006A8D-79F2-4345-A2DF-60BC1168C6A2}"/>
  </w:font>
  <w:font w:name="Roboto">
    <w:charset w:val="00"/>
    <w:family w:val="auto"/>
    <w:pitch w:val="variable"/>
    <w:sig w:usb0="E0000AFF" w:usb1="5000217F" w:usb2="00000021" w:usb3="00000000" w:csb0="0000019F" w:csb1="00000000"/>
    <w:embedRegular r:id="rId3" w:fontKey="{B2617C55-5CC1-43CE-BDAF-91D6B323449E}"/>
  </w:font>
  <w:font w:name="Calibri">
    <w:panose1 w:val="020F0502020204030204"/>
    <w:charset w:val="BA"/>
    <w:family w:val="swiss"/>
    <w:pitch w:val="variable"/>
    <w:sig w:usb0="E4002EFF" w:usb1="C200247B" w:usb2="00000009" w:usb3="00000000" w:csb0="000001FF" w:csb1="00000000"/>
    <w:embedRegular r:id="rId4" w:fontKey="{030B67A3-59AD-439F-BF49-D8CD188C24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8C820" w14:textId="77777777" w:rsidR="00C46027" w:rsidRDefault="00C46027">
      <w:pPr>
        <w:spacing w:line="240" w:lineRule="auto"/>
      </w:pPr>
      <w:r>
        <w:separator/>
      </w:r>
    </w:p>
  </w:footnote>
  <w:footnote w:type="continuationSeparator" w:id="0">
    <w:p w14:paraId="50AF840B" w14:textId="77777777" w:rsidR="00C46027" w:rsidRDefault="00C46027">
      <w:pPr>
        <w:spacing w:line="240" w:lineRule="auto"/>
      </w:pPr>
      <w:r>
        <w:continuationSeparator/>
      </w:r>
    </w:p>
  </w:footnote>
  <w:footnote w:id="1">
    <w:p w14:paraId="0000004B" w14:textId="33F10E9E"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w:t>
      </w:r>
      <w:hyperlink r:id="rId1" w:history="1">
        <w:r w:rsidR="00441883" w:rsidRPr="00441883">
          <w:rPr>
            <w:rStyle w:val="Hyperlink"/>
            <w:rFonts w:ascii="Times New Roman" w:hAnsi="Times New Roman" w:cs="Times New Roman"/>
            <w:sz w:val="16"/>
            <w:szCs w:val="16"/>
          </w:rPr>
          <w:t>https://tapportals.mk.gov.lv/legal_acts/ca00dba2-a78e-40f2-9e42-8290791a8da8</w:t>
        </w:r>
      </w:hyperlink>
      <w:r w:rsidR="00441883" w:rsidRPr="00441883">
        <w:rPr>
          <w:rFonts w:ascii="Times New Roman" w:hAnsi="Times New Roman" w:cs="Times New Roman"/>
          <w:sz w:val="16"/>
          <w:szCs w:val="16"/>
        </w:rPr>
        <w:t xml:space="preserve"> </w:t>
      </w:r>
    </w:p>
  </w:footnote>
  <w:footnote w:id="2">
    <w:p w14:paraId="0000004C" w14:textId="650AAB06"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w:t>
      </w:r>
      <w:hyperlink r:id="rId2" w:history="1">
        <w:r w:rsidR="00441883" w:rsidRPr="00441883">
          <w:rPr>
            <w:rStyle w:val="Hyperlink"/>
            <w:rFonts w:ascii="Times New Roman" w:hAnsi="Times New Roman" w:cs="Times New Roman"/>
            <w:sz w:val="16"/>
            <w:szCs w:val="16"/>
          </w:rPr>
          <w:t>https://tapportals.mk.gov.lv/public_participation/0321cf62-60f5-4543-80ec-966dfac769a6</w:t>
        </w:r>
      </w:hyperlink>
      <w:r w:rsidR="00441883" w:rsidRPr="00441883">
        <w:rPr>
          <w:rFonts w:ascii="Times New Roman" w:hAnsi="Times New Roman" w:cs="Times New Roman"/>
          <w:sz w:val="16"/>
          <w:szCs w:val="16"/>
        </w:rPr>
        <w:t xml:space="preserve"> </w:t>
      </w:r>
    </w:p>
  </w:footnote>
  <w:footnote w:id="3">
    <w:p w14:paraId="0000004D" w14:textId="000C610B"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w:t>
      </w:r>
      <w:hyperlink r:id="rId3" w:history="1">
        <w:r w:rsidR="00441883" w:rsidRPr="00441883">
          <w:rPr>
            <w:rStyle w:val="Hyperlink"/>
            <w:rFonts w:ascii="Times New Roman" w:hAnsi="Times New Roman" w:cs="Times New Roman"/>
            <w:sz w:val="16"/>
            <w:szCs w:val="16"/>
          </w:rPr>
          <w:t>https://tapportals.mk.gov.lv/legal_acts/29babdd3-075a-4bf4-ac3c-17969dfca215</w:t>
        </w:r>
      </w:hyperlink>
      <w:r w:rsidR="00441883" w:rsidRPr="00441883">
        <w:rPr>
          <w:rFonts w:ascii="Times New Roman" w:hAnsi="Times New Roman" w:cs="Times New Roman"/>
          <w:sz w:val="16"/>
          <w:szCs w:val="16"/>
        </w:rPr>
        <w:t xml:space="preserve"> </w:t>
      </w:r>
    </w:p>
  </w:footnote>
  <w:footnote w:id="4">
    <w:p w14:paraId="0000003D" w14:textId="77777777"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L. Urtāne, A. V. Urtāns, Videi draudzīga meliorācija: Ūdensnoteku apsekošana to bioloģisko funkciju veikšanai, vadlīnijas bioloģiskās daudzveidības uzturēšanai ūdensnotekās un meliorācijas grāvjos un plūdu risku mazināšanai, Biedrība “</w:t>
      </w:r>
      <w:r w:rsidRPr="00441883">
        <w:rPr>
          <w:rFonts w:ascii="Times New Roman" w:hAnsi="Times New Roman" w:cs="Times New Roman"/>
          <w:sz w:val="16"/>
          <w:szCs w:val="16"/>
        </w:rPr>
        <w:t xml:space="preserve">Ūdensaina”, 2018. gads </w:t>
      </w:r>
    </w:p>
  </w:footnote>
  <w:footnote w:id="5">
    <w:p w14:paraId="00000043" w14:textId="77777777"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Delfi Bizness, “Ar Eiropas līdzfinansējumu atjaunos ūdensnotekas un mēģinās mazināt plūdu risku”, delfi.lv, 07.09.2024.</w:t>
      </w:r>
    </w:p>
  </w:footnote>
  <w:footnote w:id="6">
    <w:p w14:paraId="00000045" w14:textId="6721516F"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w:t>
      </w:r>
      <w:hyperlink r:id="rId4" w:history="1">
        <w:r w:rsidR="00441883" w:rsidRPr="00441883">
          <w:rPr>
            <w:rStyle w:val="Hyperlink"/>
            <w:rFonts w:ascii="Times New Roman" w:hAnsi="Times New Roman" w:cs="Times New Roman"/>
            <w:sz w:val="16"/>
            <w:szCs w:val="16"/>
          </w:rPr>
          <w:t>https://ir.lv/rubrika/viedoklis/cik-talu-esam-lidz-videi-un-dabai-draudzigai-pludu-risku-mazinasanai.208833</w:t>
        </w:r>
      </w:hyperlink>
      <w:r w:rsidR="00441883" w:rsidRPr="00441883">
        <w:rPr>
          <w:rFonts w:ascii="Times New Roman" w:hAnsi="Times New Roman" w:cs="Times New Roman"/>
          <w:sz w:val="16"/>
          <w:szCs w:val="16"/>
        </w:rPr>
        <w:t xml:space="preserve"> </w:t>
      </w:r>
    </w:p>
  </w:footnote>
  <w:footnote w:id="7">
    <w:p w14:paraId="00000040" w14:textId="77777777"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Iesaistīto pušu diskusija pēc LVĢMC, LIFE GOODWATER IP projekta partneru un biedrības “Zaļā brīvība” iniciatīvas, kas notikusi 2024. gada decembrī. Skatīt. BIOR prezentāciju šeit: https://www.zalabriviba.lv/prezentacijas-melioracijas-dg/</w:t>
      </w:r>
    </w:p>
  </w:footnote>
  <w:footnote w:id="8">
    <w:p w14:paraId="0000003E" w14:textId="77777777"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Latvijas vides, ģeoloģijas un meteoroloģijas centrs,</w:t>
      </w:r>
      <w:hyperlink r:id="rId5">
        <w:r w:rsidR="00F4031E" w:rsidRPr="00441883">
          <w:rPr>
            <w:rFonts w:ascii="Times New Roman" w:hAnsi="Times New Roman" w:cs="Times New Roman"/>
            <w:color w:val="1155CC"/>
            <w:sz w:val="16"/>
            <w:szCs w:val="16"/>
            <w:u w:val="single"/>
          </w:rPr>
          <w:t xml:space="preserve"> Daugavas, Gaujas, Lielupes un Ventas upju baseinu apsaimniekošanas un plūdu risku pārvaldības plāni (IV. un V nodaļas katrā no plāniem)</w:t>
        </w:r>
      </w:hyperlink>
      <w:r w:rsidRPr="00441883">
        <w:rPr>
          <w:rFonts w:ascii="Times New Roman" w:hAnsi="Times New Roman" w:cs="Times New Roman"/>
          <w:sz w:val="16"/>
          <w:szCs w:val="16"/>
        </w:rPr>
        <w:t xml:space="preserve">, LVĢMC, 2022. gads </w:t>
      </w:r>
    </w:p>
  </w:footnote>
  <w:footnote w:id="9">
    <w:p w14:paraId="0000003F" w14:textId="77777777"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Turpat.</w:t>
      </w:r>
    </w:p>
  </w:footnote>
  <w:footnote w:id="10">
    <w:p w14:paraId="00000041" w14:textId="77777777" w:rsidR="00F4031E" w:rsidRDefault="00000000">
      <w:pPr>
        <w:spacing w:line="240" w:lineRule="auto"/>
        <w:rPr>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w:t>
      </w:r>
      <w:r w:rsidRPr="00441883">
        <w:rPr>
          <w:rFonts w:ascii="Times New Roman" w:hAnsi="Times New Roman" w:cs="Times New Roman"/>
          <w:sz w:val="16"/>
          <w:szCs w:val="16"/>
        </w:rPr>
        <w:t xml:space="preserve">Lagzdiņš, A., un citi, </w:t>
      </w:r>
      <w:hyperlink r:id="rId6">
        <w:r w:rsidR="00F4031E" w:rsidRPr="00441883">
          <w:rPr>
            <w:rFonts w:ascii="Times New Roman" w:hAnsi="Times New Roman" w:cs="Times New Roman"/>
            <w:color w:val="1155CC"/>
            <w:sz w:val="16"/>
            <w:szCs w:val="16"/>
            <w:u w:val="single"/>
          </w:rPr>
          <w:t>Nutrient losses from subsurface drainage systems in Latvia, Acta Agriculturae Scandinavica</w:t>
        </w:r>
      </w:hyperlink>
      <w:r w:rsidRPr="00441883">
        <w:rPr>
          <w:rFonts w:ascii="Times New Roman" w:hAnsi="Times New Roman" w:cs="Times New Roman"/>
          <w:sz w:val="16"/>
          <w:szCs w:val="16"/>
        </w:rPr>
        <w:t>, Section B — Soil &amp; Plant Science, Volume 65, 27.03.2015</w:t>
      </w:r>
      <w:r>
        <w:rPr>
          <w:sz w:val="16"/>
          <w:szCs w:val="16"/>
        </w:rPr>
        <w:t xml:space="preserve"> </w:t>
      </w:r>
    </w:p>
  </w:footnote>
  <w:footnote w:id="11">
    <w:p w14:paraId="00000042" w14:textId="77777777"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Latvijas vides, ģeoloģijas un meteoroloģijas centrs, Daugavas, Gaujas, Lielupes un Ventas upju baseinu apsaimniekošanas un plūdu risku pārvaldības plāni, LVĢMC</w:t>
      </w:r>
    </w:p>
  </w:footnote>
  <w:footnote w:id="12">
    <w:p w14:paraId="00000044" w14:textId="77777777" w:rsidR="00F4031E" w:rsidRDefault="00000000">
      <w:pPr>
        <w:spacing w:line="240" w:lineRule="auto"/>
        <w:rPr>
          <w:sz w:val="20"/>
          <w:szCs w:val="20"/>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Urtāns A. V. (</w:t>
      </w:r>
      <w:r w:rsidRPr="00441883">
        <w:rPr>
          <w:rFonts w:ascii="Times New Roman" w:hAnsi="Times New Roman" w:cs="Times New Roman"/>
          <w:sz w:val="16"/>
          <w:szCs w:val="16"/>
        </w:rPr>
        <w:t>red.) 2017. Aizsargājamo biotopu saglabāšanas vadlīnijas Latvijā. II Upes un ezeri. Dabas aizsardzības pārvalde, Dabas aizsardzības pārvalde, 142. lpp</w:t>
      </w:r>
    </w:p>
  </w:footnote>
  <w:footnote w:id="13">
    <w:p w14:paraId="00000046" w14:textId="77777777"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ES Apvienotais pētniecības centrs, </w:t>
      </w:r>
      <w:r w:rsidRPr="00441883">
        <w:rPr>
          <w:rFonts w:ascii="Times New Roman" w:hAnsi="Times New Roman" w:cs="Times New Roman"/>
          <w:sz w:val="16"/>
          <w:szCs w:val="16"/>
        </w:rPr>
        <w:t xml:space="preserve">Facing increasing river flood risk in Europe: adaptation measures can save lives and billions of euro, EU Science Hub, 06.02.2023. </w:t>
      </w:r>
    </w:p>
  </w:footnote>
  <w:footnote w:id="14">
    <w:p w14:paraId="00000047" w14:textId="0BBFA7BF"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w:t>
      </w:r>
      <w:hyperlink r:id="rId7" w:history="1">
        <w:r w:rsidR="00441883" w:rsidRPr="00441883">
          <w:rPr>
            <w:rStyle w:val="Hyperlink"/>
            <w:rFonts w:ascii="Times New Roman" w:hAnsi="Times New Roman" w:cs="Times New Roman"/>
            <w:sz w:val="16"/>
            <w:szCs w:val="16"/>
          </w:rPr>
          <w:t>https://journal.lu.lv/adz/article/view/632/597</w:t>
        </w:r>
      </w:hyperlink>
      <w:r w:rsidR="00441883" w:rsidRPr="00441883">
        <w:rPr>
          <w:rFonts w:ascii="Times New Roman" w:hAnsi="Times New Roman" w:cs="Times New Roman"/>
          <w:sz w:val="16"/>
          <w:szCs w:val="16"/>
        </w:rPr>
        <w:t xml:space="preserve"> </w:t>
      </w:r>
    </w:p>
  </w:footnote>
  <w:footnote w:id="15">
    <w:p w14:paraId="0000004A" w14:textId="737F0AD9"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w:t>
      </w:r>
      <w:hyperlink r:id="rId8" w:history="1">
        <w:r w:rsidR="00441883" w:rsidRPr="00441883">
          <w:rPr>
            <w:rStyle w:val="Hyperlink"/>
            <w:rFonts w:ascii="Times New Roman" w:hAnsi="Times New Roman" w:cs="Times New Roman"/>
            <w:sz w:val="16"/>
            <w:szCs w:val="16"/>
          </w:rPr>
          <w:t>https://www.land4flood.eu/wp-content/uploads/2018/11/COST_WS_Documentation_Entwurf_051218_Einzelseiten1.pdf</w:t>
        </w:r>
      </w:hyperlink>
      <w:r w:rsidR="00441883" w:rsidRPr="00441883">
        <w:rPr>
          <w:rFonts w:ascii="Times New Roman" w:hAnsi="Times New Roman" w:cs="Times New Roman"/>
          <w:sz w:val="16"/>
          <w:szCs w:val="16"/>
        </w:rPr>
        <w:t xml:space="preserve"> </w:t>
      </w:r>
    </w:p>
  </w:footnote>
  <w:footnote w:id="16">
    <w:p w14:paraId="00000048" w14:textId="711C3C4A"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w:t>
      </w:r>
      <w:hyperlink r:id="rId9" w:history="1">
        <w:r w:rsidR="00441883" w:rsidRPr="00441883">
          <w:rPr>
            <w:rStyle w:val="Hyperlink"/>
            <w:rFonts w:ascii="Times New Roman" w:hAnsi="Times New Roman" w:cs="Times New Roman"/>
            <w:sz w:val="16"/>
            <w:szCs w:val="16"/>
          </w:rPr>
          <w:t>https://www.lsm.lv/raksts/dzive--stils/vide-un-dzivnieki/31.03.2024-vietejais-talsu-puse-pasa-spekiem-izglabis-upi-vairaku-kilometru-garuma.a548530/</w:t>
        </w:r>
      </w:hyperlink>
      <w:r w:rsidR="00441883" w:rsidRPr="00441883">
        <w:rPr>
          <w:rFonts w:ascii="Times New Roman" w:hAnsi="Times New Roman" w:cs="Times New Roman"/>
          <w:sz w:val="16"/>
          <w:szCs w:val="16"/>
        </w:rPr>
        <w:t xml:space="preserve"> </w:t>
      </w:r>
    </w:p>
  </w:footnote>
  <w:footnote w:id="17">
    <w:p w14:paraId="00000049" w14:textId="16559A72" w:rsidR="00F4031E" w:rsidRDefault="00000000">
      <w:pPr>
        <w:spacing w:line="240" w:lineRule="auto"/>
        <w:rPr>
          <w:sz w:val="16"/>
          <w:szCs w:val="16"/>
        </w:rPr>
      </w:pPr>
      <w:r w:rsidRPr="00441883">
        <w:rPr>
          <w:rStyle w:val="FootnoteReference"/>
          <w:rFonts w:ascii="Times New Roman" w:hAnsi="Times New Roman" w:cs="Times New Roman"/>
          <w:sz w:val="16"/>
          <w:szCs w:val="16"/>
        </w:rPr>
        <w:footnoteRef/>
      </w:r>
      <w:r w:rsidRPr="00441883">
        <w:rPr>
          <w:rFonts w:ascii="Times New Roman" w:hAnsi="Times New Roman" w:cs="Times New Roman"/>
          <w:sz w:val="16"/>
          <w:szCs w:val="16"/>
        </w:rPr>
        <w:t xml:space="preserve"> </w:t>
      </w:r>
      <w:hyperlink r:id="rId10" w:history="1">
        <w:r w:rsidR="00441883" w:rsidRPr="00441883">
          <w:rPr>
            <w:rStyle w:val="Hyperlink"/>
            <w:rFonts w:ascii="Times New Roman" w:hAnsi="Times New Roman" w:cs="Times New Roman"/>
            <w:sz w:val="16"/>
            <w:szCs w:val="16"/>
          </w:rPr>
          <w:t>https://arsts.lv/jaunumi/viesturs-silenieks-vai-nepieciesama-cilveku-iejauksanas-upju-kopsana</w:t>
        </w:r>
      </w:hyperlink>
      <w:r w:rsidR="00441883">
        <w:rPr>
          <w:sz w:val="16"/>
          <w:szCs w:val="16"/>
        </w:rPr>
        <w:t xml:space="preserve"> </w:t>
      </w:r>
    </w:p>
  </w:footnote>
  <w:footnote w:id="18">
    <w:p w14:paraId="0000004F" w14:textId="77777777" w:rsidR="00F4031E" w:rsidRPr="00441883" w:rsidRDefault="00000000">
      <w:pPr>
        <w:spacing w:line="240" w:lineRule="auto"/>
        <w:rPr>
          <w:rFonts w:ascii="Times New Roman" w:hAnsi="Times New Roman" w:cs="Times New Roman"/>
          <w:sz w:val="16"/>
          <w:szCs w:val="16"/>
        </w:rPr>
      </w:pPr>
      <w:r w:rsidRPr="00441883">
        <w:rPr>
          <w:rStyle w:val="FootnoteReference"/>
          <w:rFonts w:ascii="Times New Roman" w:hAnsi="Times New Roman" w:cs="Times New Roman"/>
        </w:rPr>
        <w:footnoteRef/>
      </w:r>
      <w:r w:rsidRPr="00441883">
        <w:rPr>
          <w:rFonts w:ascii="Times New Roman" w:hAnsi="Times New Roman" w:cs="Times New Roman"/>
          <w:sz w:val="16"/>
          <w:szCs w:val="16"/>
        </w:rPr>
        <w:t xml:space="preserve"> J. Donis. 2024. </w:t>
      </w:r>
      <w:hyperlink r:id="rId11">
        <w:r w:rsidR="00F4031E" w:rsidRPr="00441883">
          <w:rPr>
            <w:rFonts w:ascii="Times New Roman" w:hAnsi="Times New Roman" w:cs="Times New Roman"/>
            <w:color w:val="1155CC"/>
            <w:sz w:val="16"/>
            <w:szCs w:val="16"/>
            <w:u w:val="single"/>
          </w:rPr>
          <w:t xml:space="preserve"> Vadlīniju dabai tuvai mežsaimniecībai projekta izstrāde atbilstoši Latvijas apstākļiem. PĀRSKATS par Meža attīstības fonda pētījumu</w:t>
        </w:r>
      </w:hyperlink>
      <w:r w:rsidRPr="00441883">
        <w:rPr>
          <w:rFonts w:ascii="Times New Roman" w:hAnsi="Times New Roman" w:cs="Times New Roman"/>
          <w:sz w:val="16"/>
          <w:szCs w:val="16"/>
        </w:rPr>
        <w:t>, LVMI “Silava”.</w:t>
      </w:r>
    </w:p>
  </w:footnote>
  <w:footnote w:id="19">
    <w:p w14:paraId="0000004E" w14:textId="77777777" w:rsidR="00F4031E" w:rsidRDefault="00000000">
      <w:pPr>
        <w:spacing w:line="240" w:lineRule="auto"/>
        <w:rPr>
          <w:sz w:val="16"/>
          <w:szCs w:val="16"/>
        </w:rPr>
      </w:pPr>
      <w:r>
        <w:rPr>
          <w:rStyle w:val="FootnoteReference"/>
        </w:rPr>
        <w:footnoteRef/>
      </w:r>
      <w:r>
        <w:rPr>
          <w:sz w:val="16"/>
          <w:szCs w:val="16"/>
        </w:rPr>
        <w:t xml:space="preserve"> https://tapportals.mk.gov.lv/reviews/resolutions/cabb214a-7984-48e8-b29a-9784501f4d3e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C" w14:textId="77777777" w:rsidR="00F4031E" w:rsidRDefault="00F403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45A73"/>
    <w:multiLevelType w:val="multilevel"/>
    <w:tmpl w:val="8CBA4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77329B2"/>
    <w:multiLevelType w:val="multilevel"/>
    <w:tmpl w:val="B2B8D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4708E2"/>
    <w:multiLevelType w:val="multilevel"/>
    <w:tmpl w:val="D06090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0734BE9"/>
    <w:multiLevelType w:val="multilevel"/>
    <w:tmpl w:val="C8F86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4925035">
    <w:abstractNumId w:val="0"/>
  </w:num>
  <w:num w:numId="2" w16cid:durableId="872499629">
    <w:abstractNumId w:val="2"/>
  </w:num>
  <w:num w:numId="3" w16cid:durableId="980573572">
    <w:abstractNumId w:val="1"/>
  </w:num>
  <w:num w:numId="4" w16cid:durableId="21124315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31E"/>
    <w:rsid w:val="001B6755"/>
    <w:rsid w:val="00314C66"/>
    <w:rsid w:val="00441883"/>
    <w:rsid w:val="00A963DC"/>
    <w:rsid w:val="00C46027"/>
    <w:rsid w:val="00E12900"/>
    <w:rsid w:val="00E84AB0"/>
    <w:rsid w:val="00EE19D8"/>
    <w:rsid w:val="00F40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DA4421"/>
  <w15:docId w15:val="{5DA5793C-A19D-C148-9724-0846EF63B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lv"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character" w:styleId="Hyperlink">
    <w:name w:val="Hyperlink"/>
    <w:basedOn w:val="DefaultParagraphFont"/>
    <w:uiPriority w:val="99"/>
    <w:unhideWhenUsed/>
    <w:rsid w:val="007F37F2"/>
    <w:rPr>
      <w:color w:val="0000FF" w:themeColor="hyperlink"/>
      <w:u w:val="single"/>
    </w:rPr>
  </w:style>
  <w:style w:type="character" w:styleId="UnresolvedMention">
    <w:name w:val="Unresolved Mention"/>
    <w:basedOn w:val="DefaultParagraphFont"/>
    <w:uiPriority w:val="99"/>
    <w:semiHidden/>
    <w:unhideWhenUsed/>
    <w:rsid w:val="007F37F2"/>
    <w:rPr>
      <w:color w:val="605E5C"/>
      <w:shd w:val="clear" w:color="auto" w:fill="E1DFDD"/>
    </w:rPr>
  </w:style>
  <w:style w:type="paragraph" w:styleId="NormalWeb">
    <w:name w:val="Normal (Web)"/>
    <w:basedOn w:val="Normal"/>
    <w:uiPriority w:val="99"/>
    <w:unhideWhenUsed/>
    <w:rsid w:val="007F37F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tab-span">
    <w:name w:val="apple-tab-span"/>
    <w:basedOn w:val="DefaultParagraphFont"/>
    <w:rsid w:val="007F37F2"/>
  </w:style>
  <w:style w:type="paragraph" w:styleId="ListParagraph">
    <w:name w:val="List Paragraph"/>
    <w:aliases w:val="Numbered Para 1,Dot pt,No Spacing1,List Paragraph Char Char Char,Indicator Text,List Paragraph1,Bullet Points,MAIN CONTENT,IFCL - List Paragraph,List Paragraph12,OBC Bullet,F5 List Paragraph,Colorful List - Accent 11,Bullet Styl,2,Stri"/>
    <w:basedOn w:val="Normal"/>
    <w:uiPriority w:val="34"/>
    <w:qFormat/>
    <w:rsid w:val="00A005AE"/>
    <w:pPr>
      <w:suppressAutoHyphens/>
      <w:spacing w:line="100" w:lineRule="atLeast"/>
      <w:ind w:left="720"/>
    </w:pPr>
    <w:rPr>
      <w:rFonts w:eastAsia="SimSun"/>
      <w:color w:val="000000"/>
      <w:sz w:val="24"/>
      <w:szCs w:val="24"/>
      <w:lang w:val="lv-LV" w:eastAsia="ar-SA"/>
    </w:rPr>
  </w:style>
  <w:style w:type="paragraph" w:styleId="FootnoteText">
    <w:name w:val="footnote text"/>
    <w:basedOn w:val="Normal"/>
    <w:link w:val="FootnoteTextChar"/>
    <w:uiPriority w:val="99"/>
    <w:semiHidden/>
    <w:unhideWhenUsed/>
    <w:rsid w:val="000B0102"/>
    <w:pPr>
      <w:spacing w:line="240" w:lineRule="auto"/>
    </w:pPr>
    <w:rPr>
      <w:rFonts w:asciiTheme="minorHAnsi" w:eastAsiaTheme="minorHAnsi" w:hAnsiTheme="minorHAnsi" w:cstheme="minorBidi"/>
      <w:sz w:val="20"/>
      <w:szCs w:val="20"/>
      <w:lang w:val="lv-LV" w:eastAsia="en-US"/>
    </w:rPr>
  </w:style>
  <w:style w:type="character" w:customStyle="1" w:styleId="FootnoteTextChar">
    <w:name w:val="Footnote Text Char"/>
    <w:basedOn w:val="DefaultParagraphFont"/>
    <w:link w:val="FootnoteText"/>
    <w:uiPriority w:val="99"/>
    <w:semiHidden/>
    <w:rsid w:val="000B0102"/>
    <w:rPr>
      <w:rFonts w:asciiTheme="minorHAnsi" w:eastAsiaTheme="minorHAnsi" w:hAnsiTheme="minorHAnsi" w:cstheme="minorBidi"/>
      <w:sz w:val="20"/>
      <w:szCs w:val="20"/>
      <w:lang w:val="lv-LV" w:eastAsia="en-US"/>
    </w:rPr>
  </w:style>
  <w:style w:type="character" w:styleId="FootnoteReference">
    <w:name w:val="footnote reference"/>
    <w:basedOn w:val="DefaultParagraphFont"/>
    <w:uiPriority w:val="99"/>
    <w:semiHidden/>
    <w:unhideWhenUsed/>
    <w:rsid w:val="000B0102"/>
    <w:rPr>
      <w:vertAlign w:val="superscript"/>
    </w:rPr>
  </w:style>
  <w:style w:type="paragraph" w:styleId="Revision">
    <w:name w:val="Revision"/>
    <w:hidden/>
    <w:uiPriority w:val="99"/>
    <w:semiHidden/>
    <w:rsid w:val="00315C2E"/>
    <w:pPr>
      <w:spacing w:line="240" w:lineRule="auto"/>
    </w:pPr>
  </w:style>
  <w:style w:type="character" w:styleId="CommentReference">
    <w:name w:val="annotation reference"/>
    <w:basedOn w:val="DefaultParagraphFont"/>
    <w:uiPriority w:val="99"/>
    <w:semiHidden/>
    <w:unhideWhenUsed/>
    <w:rsid w:val="00315C2E"/>
    <w:rPr>
      <w:sz w:val="16"/>
      <w:szCs w:val="16"/>
    </w:rPr>
  </w:style>
  <w:style w:type="paragraph" w:styleId="CommentText">
    <w:name w:val="annotation text"/>
    <w:basedOn w:val="Normal"/>
    <w:link w:val="CommentTextChar"/>
    <w:uiPriority w:val="99"/>
    <w:semiHidden/>
    <w:unhideWhenUsed/>
    <w:rsid w:val="00315C2E"/>
    <w:pPr>
      <w:spacing w:line="240" w:lineRule="auto"/>
    </w:pPr>
    <w:rPr>
      <w:sz w:val="20"/>
      <w:szCs w:val="20"/>
    </w:rPr>
  </w:style>
  <w:style w:type="character" w:customStyle="1" w:styleId="CommentTextChar">
    <w:name w:val="Comment Text Char"/>
    <w:basedOn w:val="DefaultParagraphFont"/>
    <w:link w:val="CommentText"/>
    <w:uiPriority w:val="99"/>
    <w:semiHidden/>
    <w:rsid w:val="00315C2E"/>
    <w:rPr>
      <w:sz w:val="20"/>
      <w:szCs w:val="20"/>
    </w:rPr>
  </w:style>
  <w:style w:type="paragraph" w:styleId="CommentSubject">
    <w:name w:val="annotation subject"/>
    <w:basedOn w:val="CommentText"/>
    <w:next w:val="CommentText"/>
    <w:link w:val="CommentSubjectChar"/>
    <w:uiPriority w:val="99"/>
    <w:semiHidden/>
    <w:unhideWhenUsed/>
    <w:rsid w:val="00315C2E"/>
    <w:rPr>
      <w:b/>
      <w:bCs/>
    </w:rPr>
  </w:style>
  <w:style w:type="character" w:customStyle="1" w:styleId="CommentSubjectChar">
    <w:name w:val="Comment Subject Char"/>
    <w:basedOn w:val="CommentTextChar"/>
    <w:link w:val="CommentSubject"/>
    <w:uiPriority w:val="99"/>
    <w:semiHidden/>
    <w:rsid w:val="00315C2E"/>
    <w:rPr>
      <w:b/>
      <w:bCs/>
      <w:sz w:val="20"/>
      <w:szCs w:val="20"/>
    </w:rPr>
  </w:style>
  <w:style w:type="character" w:styleId="FollowedHyperlink">
    <w:name w:val="FollowedHyperlink"/>
    <w:basedOn w:val="DefaultParagraphFont"/>
    <w:uiPriority w:val="99"/>
    <w:semiHidden/>
    <w:unhideWhenUsed/>
    <w:rsid w:val="005E4AB6"/>
    <w:rPr>
      <w:color w:val="800080" w:themeColor="followedHyperlink"/>
      <w:u w:val="single"/>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lgtspejigas.attistibas.komisija@saeima.lv" TargetMode="External"/><Relationship Id="rId13" Type="http://schemas.openxmlformats.org/officeDocument/2006/relationships/hyperlink" Target="mailto:janis.sire@lvgmc.lv" TargetMode="External"/><Relationship Id="rId18" Type="http://schemas.openxmlformats.org/officeDocument/2006/relationships/hyperlink" Target="https://videscentrs.lvgmc.lv/"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aivo.rudzitis@zm.gov.lv" TargetMode="External"/><Relationship Id="rId17" Type="http://schemas.openxmlformats.org/officeDocument/2006/relationships/hyperlink" Target="https://www.land4flood.eu/wp-content/uploads/2018/11/COST_WS_Documentation_Entwurf_051218_Einzelseiten1.pdf" TargetMode="External"/><Relationship Id="rId2" Type="http://schemas.openxmlformats.org/officeDocument/2006/relationships/numbering" Target="numbering.xml"/><Relationship Id="rId16" Type="http://schemas.openxmlformats.org/officeDocument/2006/relationships/hyperlink" Target="mailto:bior@bior.l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s@zm.gov.lv" TargetMode="External"/><Relationship Id="rId5" Type="http://schemas.openxmlformats.org/officeDocument/2006/relationships/webSettings" Target="webSettings.xml"/><Relationship Id="rId15" Type="http://schemas.openxmlformats.org/officeDocument/2006/relationships/hyperlink" Target="mailto:andris.kenins@vvd.gov.lv" TargetMode="External"/><Relationship Id="rId10" Type="http://schemas.openxmlformats.org/officeDocument/2006/relationships/hyperlink" Target="mailto:iveta.teibe@kem.gov.lv"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gis.mitrevics@saeima.lv" TargetMode="External"/><Relationship Id="rId14" Type="http://schemas.openxmlformats.org/officeDocument/2006/relationships/hyperlink" Target="mailto:laura.anteina@daba.gov.l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land4flood.eu/wp-content/uploads/2018/11/COST_WS_Documentation_Entwurf_051218_Einzelseiten1.pdf" TargetMode="External"/><Relationship Id="rId3" Type="http://schemas.openxmlformats.org/officeDocument/2006/relationships/hyperlink" Target="https://tapportals.mk.gov.lv/legal_acts/29babdd3-075a-4bf4-ac3c-17969dfca215" TargetMode="External"/><Relationship Id="rId7" Type="http://schemas.openxmlformats.org/officeDocument/2006/relationships/hyperlink" Target="https://journal.lu.lv/adz/article/view/632/597" TargetMode="External"/><Relationship Id="rId2" Type="http://schemas.openxmlformats.org/officeDocument/2006/relationships/hyperlink" Target="https://tapportals.mk.gov.lv/public_participation/0321cf62-60f5-4543-80ec-966dfac769a6" TargetMode="External"/><Relationship Id="rId1" Type="http://schemas.openxmlformats.org/officeDocument/2006/relationships/hyperlink" Target="https://tapportals.mk.gov.lv/legal_acts/ca00dba2-a78e-40f2-9e42-8290791a8da8" TargetMode="External"/><Relationship Id="rId6" Type="http://schemas.openxmlformats.org/officeDocument/2006/relationships/hyperlink" Target="https://www.tandfonline.com/doi/full/10.1080/09064710.2014.983962" TargetMode="External"/><Relationship Id="rId11" Type="http://schemas.openxmlformats.org/officeDocument/2006/relationships/hyperlink" Target="https://ppdb.mk.gov.lv/wp-content/uploads/2025/02/2024-Vadliniju-dabai-tuva-mezsaimnieciba-Parskats.pdf" TargetMode="External"/><Relationship Id="rId5" Type="http://schemas.openxmlformats.org/officeDocument/2006/relationships/hyperlink" Target="https://www.kem.gov.lv/lv/upju-baseinu-apgabalu-apsaimniekosanas-plani" TargetMode="External"/><Relationship Id="rId10" Type="http://schemas.openxmlformats.org/officeDocument/2006/relationships/hyperlink" Target="https://arsts.lv/jaunumi/viesturs-silenieks-vai-nepieciesama-cilveku-iejauksanas-upju-kopsana" TargetMode="External"/><Relationship Id="rId4" Type="http://schemas.openxmlformats.org/officeDocument/2006/relationships/hyperlink" Target="https://ir.lv/rubrika/viedoklis/cik-talu-esam-lidz-videi-un-dabai-draudzigai-pludu-risku-mazinasanai.208833" TargetMode="External"/><Relationship Id="rId9" Type="http://schemas.openxmlformats.org/officeDocument/2006/relationships/hyperlink" Target="https://www.lsm.lv/raksts/dzive--stils/vide-un-dzivnieki/31.03.2024-vietejais-talsu-puse-pasa-spekiem-izglabis-upi-vairaku-kilometru-garuma.a5485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WGPs2drC+HDREHmZWZ6DEpdWRw==">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10595</Words>
  <Characters>6040</Characters>
  <Application>Microsoft Office Word</Application>
  <DocSecurity>0</DocSecurity>
  <Lines>50</Lines>
  <Paragraphs>33</Paragraphs>
  <ScaleCrop>false</ScaleCrop>
  <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Lita Trakina</cp:lastModifiedBy>
  <cp:revision>2</cp:revision>
  <dcterms:created xsi:type="dcterms:W3CDTF">2025-12-15T11:16:00Z</dcterms:created>
  <dcterms:modified xsi:type="dcterms:W3CDTF">2025-12-15T11:16:00Z</dcterms:modified>
</cp:coreProperties>
</file>