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F4031E"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color w:val="000000"/>
          <w:sz w:val="48"/>
          <w:szCs w:val="48"/>
        </w:rPr>
        <w:t>VIDES KONSULTATĪVĀ PADOME </w:t>
      </w:r>
    </w:p>
    <w:p w14:paraId="00000002" w14:textId="77777777" w:rsidR="00F4031E" w:rsidRDefault="00000000">
      <w:pPr>
        <w:spacing w:line="240" w:lineRule="auto"/>
        <w:jc w:val="cente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Nodibinājumi: „Latvijas Dabas fonds”,  „Pasaules Dabas fonds”, „Ķemeru Nacionālā parka fonds”, „Teiču dabas fonds”, „RīgasZoo fonds”, biedrības: „Latvijas Ornitoloģijas biedrība”, „Vides fakti”, „Vides aizsardzības klubs”,  „Latvijas Makšķernieku asociācija”,  „Zaļā brīvība”, „Latvijas Botāniķu biedrība” „Latvijas Atkritumu saimniecības asociācija”, „Baltijas krasti”, „Zero Waste Latvija”, „Latvijas Vides pārvaldības asociācija”, „Baltijas Vides forums”, „Latvijas Permakultūras biedrība”</w:t>
      </w:r>
    </w:p>
    <w:p w14:paraId="00000003" w14:textId="77777777" w:rsidR="00F4031E" w:rsidRDefault="00F4031E">
      <w:pPr>
        <w:spacing w:line="240" w:lineRule="auto"/>
        <w:jc w:val="center"/>
        <w:rPr>
          <w:rFonts w:ascii="Times New Roman" w:eastAsia="Times New Roman" w:hAnsi="Times New Roman" w:cs="Times New Roman"/>
          <w:sz w:val="20"/>
          <w:szCs w:val="20"/>
          <w:highlight w:val="white"/>
        </w:rPr>
      </w:pPr>
    </w:p>
    <w:p w14:paraId="00000004" w14:textId="77777777" w:rsidR="00F4031E" w:rsidRDefault="00000000">
      <w:pPr>
        <w:pBdr>
          <w:bottom w:val="single" w:sz="12" w:space="1" w:color="00000A"/>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rPr>
        <w:t>Rīga, Peldu iela 25, LV-1494</w:t>
      </w:r>
    </w:p>
    <w:p w14:paraId="00000005" w14:textId="77777777" w:rsidR="00F4031E" w:rsidRPr="00E12900" w:rsidRDefault="00000000">
      <w:pPr>
        <w:spacing w:line="240" w:lineRule="auto"/>
        <w:jc w:val="both"/>
        <w:rPr>
          <w:rFonts w:ascii="Times New Roman" w:eastAsia="Times New Roman" w:hAnsi="Times New Roman" w:cs="Times New Roman"/>
          <w:sz w:val="24"/>
          <w:szCs w:val="24"/>
        </w:rPr>
      </w:pPr>
      <w:r w:rsidRPr="00E12900">
        <w:rPr>
          <w:rFonts w:ascii="Times New Roman" w:eastAsia="Times New Roman" w:hAnsi="Times New Roman" w:cs="Times New Roman"/>
          <w:sz w:val="24"/>
          <w:szCs w:val="24"/>
        </w:rPr>
        <w:t>07</w:t>
      </w:r>
      <w:r w:rsidRPr="00E12900">
        <w:rPr>
          <w:rFonts w:ascii="Times New Roman" w:eastAsia="Times New Roman" w:hAnsi="Times New Roman" w:cs="Times New Roman"/>
          <w:color w:val="000000"/>
          <w:sz w:val="24"/>
          <w:szCs w:val="24"/>
        </w:rPr>
        <w:t>.1</w:t>
      </w:r>
      <w:r w:rsidRPr="00E12900">
        <w:rPr>
          <w:rFonts w:ascii="Times New Roman" w:eastAsia="Times New Roman" w:hAnsi="Times New Roman" w:cs="Times New Roman"/>
          <w:sz w:val="24"/>
          <w:szCs w:val="24"/>
        </w:rPr>
        <w:t>1</w:t>
      </w:r>
      <w:r w:rsidRPr="00E12900">
        <w:rPr>
          <w:rFonts w:ascii="Times New Roman" w:eastAsia="Times New Roman" w:hAnsi="Times New Roman" w:cs="Times New Roman"/>
          <w:color w:val="000000"/>
          <w:sz w:val="24"/>
          <w:szCs w:val="24"/>
        </w:rPr>
        <w:t>.2025.</w:t>
      </w:r>
    </w:p>
    <w:p w14:paraId="00000006" w14:textId="77777777" w:rsidR="00F4031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Nr.1-2</w:t>
      </w:r>
      <w:r>
        <w:rPr>
          <w:rFonts w:ascii="Times New Roman" w:eastAsia="Times New Roman" w:hAnsi="Times New Roman" w:cs="Times New Roman"/>
          <w:sz w:val="24"/>
          <w:szCs w:val="24"/>
        </w:rPr>
        <w:t>6</w:t>
      </w:r>
      <w:r>
        <w:rPr>
          <w:rFonts w:ascii="Times New Roman" w:eastAsia="Times New Roman" w:hAnsi="Times New Roman" w:cs="Times New Roman"/>
          <w:color w:val="000000"/>
          <w:sz w:val="24"/>
          <w:szCs w:val="24"/>
        </w:rPr>
        <w:t>/25</w:t>
      </w:r>
    </w:p>
    <w:p w14:paraId="35ED8723" w14:textId="77777777" w:rsidR="00441883" w:rsidRPr="00441883" w:rsidRDefault="00441883" w:rsidP="00441883">
      <w:pPr>
        <w:spacing w:line="240" w:lineRule="auto"/>
        <w:jc w:val="right"/>
        <w:rPr>
          <w:rFonts w:ascii="Times New Roman" w:eastAsia="Times New Roman" w:hAnsi="Times New Roman" w:cs="Times New Roman"/>
          <w:b/>
          <w:bCs/>
          <w:color w:val="000000"/>
          <w:sz w:val="24"/>
          <w:szCs w:val="24"/>
        </w:rPr>
      </w:pPr>
      <w:r w:rsidRPr="00441883">
        <w:rPr>
          <w:rFonts w:ascii="Times New Roman" w:eastAsia="Times New Roman" w:hAnsi="Times New Roman" w:cs="Times New Roman"/>
          <w:b/>
          <w:bCs/>
          <w:color w:val="000000"/>
          <w:sz w:val="24"/>
          <w:szCs w:val="24"/>
        </w:rPr>
        <w:t>Ilgtspējīgas attīstības komisijai</w:t>
      </w:r>
    </w:p>
    <w:p w14:paraId="68950D3A" w14:textId="4E57CBD5" w:rsidR="00441883" w:rsidRPr="00441883" w:rsidRDefault="00441883" w:rsidP="00441883">
      <w:pPr>
        <w:spacing w:line="240" w:lineRule="auto"/>
        <w:jc w:val="right"/>
        <w:rPr>
          <w:rFonts w:ascii="Times New Roman" w:eastAsia="Times New Roman" w:hAnsi="Times New Roman" w:cs="Times New Roman"/>
          <w:color w:val="000000"/>
          <w:sz w:val="24"/>
          <w:szCs w:val="24"/>
        </w:rPr>
      </w:pPr>
      <w:hyperlink r:id="rId8" w:history="1">
        <w:r w:rsidRPr="002D4497">
          <w:rPr>
            <w:rStyle w:val="Hyperlink"/>
            <w:rFonts w:ascii="Times New Roman" w:eastAsia="Times New Roman" w:hAnsi="Times New Roman" w:cs="Times New Roman"/>
            <w:sz w:val="24"/>
            <w:szCs w:val="24"/>
          </w:rPr>
          <w:t>ilgtspejigas.attistibas.komisija@saeima.lv</w:t>
        </w:r>
      </w:hyperlink>
    </w:p>
    <w:p w14:paraId="7CCCF763" w14:textId="77777777" w:rsidR="00441883" w:rsidRPr="00441883" w:rsidRDefault="00441883" w:rsidP="00441883">
      <w:pPr>
        <w:spacing w:line="240" w:lineRule="auto"/>
        <w:jc w:val="right"/>
        <w:rPr>
          <w:rFonts w:ascii="Times New Roman" w:eastAsia="Times New Roman" w:hAnsi="Times New Roman" w:cs="Times New Roman"/>
          <w:b/>
          <w:bCs/>
          <w:color w:val="000000"/>
          <w:sz w:val="24"/>
          <w:szCs w:val="24"/>
        </w:rPr>
      </w:pPr>
      <w:r w:rsidRPr="00441883">
        <w:rPr>
          <w:rFonts w:ascii="Times New Roman" w:eastAsia="Times New Roman" w:hAnsi="Times New Roman" w:cs="Times New Roman"/>
          <w:b/>
          <w:bCs/>
          <w:color w:val="000000"/>
          <w:sz w:val="24"/>
          <w:szCs w:val="24"/>
        </w:rPr>
        <w:t>Ilgtspējīgas attīstības komisijas priekšsēdētājam Uģim Mitrevicam</w:t>
      </w:r>
    </w:p>
    <w:p w14:paraId="392961CE" w14:textId="1F0E6544" w:rsidR="00441883" w:rsidRPr="00441883" w:rsidRDefault="00441883" w:rsidP="00441883">
      <w:pPr>
        <w:spacing w:line="240" w:lineRule="auto"/>
        <w:jc w:val="right"/>
        <w:rPr>
          <w:rFonts w:ascii="Times New Roman" w:eastAsia="Times New Roman" w:hAnsi="Times New Roman" w:cs="Times New Roman"/>
          <w:color w:val="000000"/>
          <w:sz w:val="24"/>
          <w:szCs w:val="24"/>
        </w:rPr>
      </w:pPr>
      <w:hyperlink r:id="rId9" w:history="1">
        <w:r w:rsidRPr="002D4497">
          <w:rPr>
            <w:rStyle w:val="Hyperlink"/>
            <w:rFonts w:ascii="Times New Roman" w:eastAsia="Times New Roman" w:hAnsi="Times New Roman" w:cs="Times New Roman"/>
            <w:sz w:val="24"/>
            <w:szCs w:val="24"/>
          </w:rPr>
          <w:t>ugis.mitrevics@saeima.lv</w:t>
        </w:r>
      </w:hyperlink>
    </w:p>
    <w:p w14:paraId="0088DA68" w14:textId="77777777" w:rsidR="00441883" w:rsidRDefault="00441883" w:rsidP="00441883">
      <w:pPr>
        <w:spacing w:line="240" w:lineRule="auto"/>
        <w:jc w:val="right"/>
        <w:rPr>
          <w:rFonts w:ascii="Times New Roman" w:eastAsia="Times New Roman" w:hAnsi="Times New Roman" w:cs="Times New Roman"/>
          <w:color w:val="000000"/>
          <w:sz w:val="24"/>
          <w:szCs w:val="24"/>
        </w:rPr>
      </w:pPr>
      <w:r w:rsidRPr="00441883">
        <w:rPr>
          <w:rFonts w:ascii="Times New Roman" w:eastAsia="Times New Roman" w:hAnsi="Times New Roman" w:cs="Times New Roman"/>
          <w:color w:val="000000"/>
          <w:sz w:val="24"/>
          <w:szCs w:val="24"/>
        </w:rPr>
        <w:t>cc: Klimata un enerģētikas ministrijas</w:t>
      </w:r>
    </w:p>
    <w:p w14:paraId="0E1BDEFC" w14:textId="77777777" w:rsidR="00441883" w:rsidRDefault="00441883" w:rsidP="00441883">
      <w:pPr>
        <w:spacing w:line="240" w:lineRule="auto"/>
        <w:jc w:val="right"/>
        <w:rPr>
          <w:rFonts w:ascii="Times New Roman" w:eastAsia="Times New Roman" w:hAnsi="Times New Roman" w:cs="Times New Roman"/>
          <w:color w:val="000000"/>
          <w:sz w:val="24"/>
          <w:szCs w:val="24"/>
        </w:rPr>
      </w:pPr>
      <w:r w:rsidRPr="00441883">
        <w:rPr>
          <w:rFonts w:ascii="Times New Roman" w:eastAsia="Times New Roman" w:hAnsi="Times New Roman" w:cs="Times New Roman"/>
          <w:color w:val="000000"/>
          <w:sz w:val="24"/>
          <w:szCs w:val="24"/>
        </w:rPr>
        <w:t>Ūdens resursu ilgtspējas departamenta direktorei Ivetai Teibei</w:t>
      </w:r>
    </w:p>
    <w:p w14:paraId="0399FFB8" w14:textId="0F4B391C" w:rsidR="00441883" w:rsidRPr="00441883" w:rsidRDefault="00441883" w:rsidP="00441883">
      <w:pPr>
        <w:spacing w:line="240" w:lineRule="auto"/>
        <w:jc w:val="right"/>
        <w:rPr>
          <w:rFonts w:ascii="Times New Roman" w:eastAsia="Times New Roman" w:hAnsi="Times New Roman" w:cs="Times New Roman"/>
          <w:color w:val="000000"/>
          <w:sz w:val="24"/>
          <w:szCs w:val="24"/>
        </w:rPr>
      </w:pPr>
      <w:hyperlink r:id="rId10" w:history="1">
        <w:r w:rsidRPr="002D4497">
          <w:rPr>
            <w:rStyle w:val="Hyperlink"/>
            <w:rFonts w:ascii="Times New Roman" w:eastAsia="Times New Roman" w:hAnsi="Times New Roman" w:cs="Times New Roman"/>
            <w:sz w:val="24"/>
            <w:szCs w:val="24"/>
          </w:rPr>
          <w:t>iveta.teibe@kem.gov.lv</w:t>
        </w:r>
      </w:hyperlink>
    </w:p>
    <w:p w14:paraId="7F04CF03" w14:textId="77777777" w:rsidR="00441883" w:rsidRDefault="00441883" w:rsidP="00441883">
      <w:pPr>
        <w:spacing w:line="240" w:lineRule="auto"/>
        <w:jc w:val="right"/>
        <w:rPr>
          <w:rFonts w:ascii="Times New Roman" w:eastAsia="Times New Roman" w:hAnsi="Times New Roman" w:cs="Times New Roman"/>
          <w:color w:val="000000"/>
          <w:sz w:val="24"/>
          <w:szCs w:val="24"/>
        </w:rPr>
      </w:pPr>
      <w:r w:rsidRPr="00441883">
        <w:rPr>
          <w:rFonts w:ascii="Times New Roman" w:eastAsia="Times New Roman" w:hAnsi="Times New Roman" w:cs="Times New Roman"/>
          <w:color w:val="000000"/>
          <w:sz w:val="24"/>
          <w:szCs w:val="24"/>
        </w:rPr>
        <w:t>Zemkopības ministrijai</w:t>
      </w:r>
    </w:p>
    <w:p w14:paraId="322A633E" w14:textId="1C574703" w:rsidR="00441883" w:rsidRDefault="00441883" w:rsidP="00441883">
      <w:pPr>
        <w:spacing w:line="240" w:lineRule="auto"/>
        <w:jc w:val="right"/>
        <w:rPr>
          <w:rFonts w:ascii="Times New Roman" w:eastAsia="Times New Roman" w:hAnsi="Times New Roman" w:cs="Times New Roman"/>
          <w:color w:val="000000"/>
          <w:sz w:val="24"/>
          <w:szCs w:val="24"/>
        </w:rPr>
      </w:pPr>
      <w:hyperlink r:id="rId11" w:history="1">
        <w:r w:rsidRPr="002D4497">
          <w:rPr>
            <w:rStyle w:val="Hyperlink"/>
            <w:rFonts w:ascii="Times New Roman" w:eastAsia="Times New Roman" w:hAnsi="Times New Roman" w:cs="Times New Roman"/>
            <w:sz w:val="24"/>
            <w:szCs w:val="24"/>
          </w:rPr>
          <w:t>pasts@zm.gov.lv</w:t>
        </w:r>
      </w:hyperlink>
    </w:p>
    <w:p w14:paraId="45F3EE31" w14:textId="4E4E2125" w:rsidR="00441883" w:rsidRPr="00441883" w:rsidRDefault="00441883" w:rsidP="00441883">
      <w:pPr>
        <w:spacing w:line="240" w:lineRule="auto"/>
        <w:jc w:val="right"/>
        <w:rPr>
          <w:rFonts w:ascii="Times New Roman" w:eastAsia="Times New Roman" w:hAnsi="Times New Roman" w:cs="Times New Roman"/>
          <w:color w:val="000000"/>
          <w:sz w:val="24"/>
          <w:szCs w:val="24"/>
        </w:rPr>
      </w:pPr>
      <w:r w:rsidRPr="00441883">
        <w:rPr>
          <w:rFonts w:ascii="Times New Roman" w:eastAsia="Times New Roman" w:hAnsi="Times New Roman" w:cs="Times New Roman"/>
          <w:color w:val="000000"/>
          <w:sz w:val="24"/>
          <w:szCs w:val="24"/>
        </w:rPr>
        <w:t xml:space="preserve">Zemes pārvaldības un meliorācijas nodaļas vadītājam Raivo Rudzītim </w:t>
      </w:r>
      <w:hyperlink r:id="rId12" w:history="1">
        <w:r w:rsidRPr="002D4497">
          <w:rPr>
            <w:rStyle w:val="Hyperlink"/>
            <w:rFonts w:ascii="Times New Roman" w:eastAsia="Times New Roman" w:hAnsi="Times New Roman" w:cs="Times New Roman"/>
            <w:sz w:val="24"/>
            <w:szCs w:val="24"/>
          </w:rPr>
          <w:t>raivo.rudzitis@zm.gov.lv</w:t>
        </w:r>
      </w:hyperlink>
    </w:p>
    <w:p w14:paraId="10C2B3E1" w14:textId="4266E287" w:rsidR="00441883" w:rsidRDefault="00441883" w:rsidP="00441883">
      <w:pPr>
        <w:spacing w:line="240" w:lineRule="auto"/>
        <w:jc w:val="right"/>
        <w:rPr>
          <w:rFonts w:ascii="Times New Roman" w:eastAsia="Times New Roman" w:hAnsi="Times New Roman" w:cs="Times New Roman"/>
          <w:color w:val="000000"/>
          <w:sz w:val="24"/>
          <w:szCs w:val="24"/>
        </w:rPr>
      </w:pPr>
      <w:r w:rsidRPr="00441883">
        <w:rPr>
          <w:rFonts w:ascii="Times New Roman" w:eastAsia="Times New Roman" w:hAnsi="Times New Roman" w:cs="Times New Roman"/>
          <w:color w:val="000000"/>
          <w:sz w:val="24"/>
          <w:szCs w:val="24"/>
        </w:rPr>
        <w:t xml:space="preserve">VSIA </w:t>
      </w:r>
      <w:r>
        <w:rPr>
          <w:rFonts w:ascii="Times New Roman" w:eastAsia="Times New Roman" w:hAnsi="Times New Roman" w:cs="Times New Roman"/>
          <w:color w:val="000000"/>
          <w:sz w:val="24"/>
          <w:szCs w:val="24"/>
        </w:rPr>
        <w:t>“</w:t>
      </w:r>
      <w:r w:rsidRPr="00441883">
        <w:rPr>
          <w:rFonts w:ascii="Times New Roman" w:eastAsia="Times New Roman" w:hAnsi="Times New Roman" w:cs="Times New Roman"/>
          <w:color w:val="000000"/>
          <w:sz w:val="24"/>
          <w:szCs w:val="24"/>
        </w:rPr>
        <w:t>Zemkopības ministrijas nekustamie īpašumi</w:t>
      </w:r>
      <w:r>
        <w:rPr>
          <w:rFonts w:ascii="Times New Roman" w:eastAsia="Times New Roman" w:hAnsi="Times New Roman" w:cs="Times New Roman"/>
          <w:color w:val="000000"/>
          <w:sz w:val="24"/>
          <w:szCs w:val="24"/>
        </w:rPr>
        <w:t>”</w:t>
      </w:r>
    </w:p>
    <w:p w14:paraId="7849DDB4" w14:textId="463C4227" w:rsidR="00441883" w:rsidRDefault="00441883" w:rsidP="00441883">
      <w:pPr>
        <w:spacing w:line="240" w:lineRule="auto"/>
        <w:jc w:val="right"/>
        <w:rPr>
          <w:rFonts w:ascii="Times New Roman" w:eastAsia="Times New Roman" w:hAnsi="Times New Roman" w:cs="Times New Roman"/>
          <w:color w:val="000000"/>
          <w:sz w:val="24"/>
          <w:szCs w:val="24"/>
        </w:rPr>
      </w:pPr>
      <w:r w:rsidRPr="00441883">
        <w:rPr>
          <w:rFonts w:ascii="Times New Roman" w:eastAsia="Times New Roman" w:hAnsi="Times New Roman" w:cs="Times New Roman"/>
          <w:color w:val="000000"/>
          <w:sz w:val="24"/>
          <w:szCs w:val="24"/>
        </w:rPr>
        <w:t>Meliorācijas departamenta vecākajam projekta vadītājam Edgaram Griķītim</w:t>
      </w:r>
    </w:p>
    <w:p w14:paraId="14CDEE32" w14:textId="78D757A2" w:rsidR="00441883" w:rsidRDefault="00441883" w:rsidP="00441883">
      <w:pPr>
        <w:spacing w:line="240" w:lineRule="auto"/>
        <w:jc w:val="right"/>
        <w:rPr>
          <w:rFonts w:ascii="Times New Roman" w:eastAsia="Times New Roman" w:hAnsi="Times New Roman" w:cs="Times New Roman"/>
          <w:color w:val="000000"/>
          <w:sz w:val="24"/>
          <w:szCs w:val="24"/>
        </w:rPr>
      </w:pPr>
      <w:r w:rsidRPr="00441883">
        <w:rPr>
          <w:rFonts w:ascii="Times New Roman" w:eastAsia="Times New Roman" w:hAnsi="Times New Roman" w:cs="Times New Roman"/>
          <w:color w:val="000000"/>
          <w:sz w:val="24"/>
          <w:szCs w:val="24"/>
        </w:rPr>
        <w:t>edgars.grikitis@zmni.lv</w:t>
      </w:r>
    </w:p>
    <w:p w14:paraId="087A0949" w14:textId="71062BDF" w:rsidR="00441883" w:rsidRDefault="00441883" w:rsidP="00441883">
      <w:pPr>
        <w:spacing w:line="240" w:lineRule="auto"/>
        <w:jc w:val="right"/>
        <w:rPr>
          <w:rFonts w:ascii="Times New Roman" w:eastAsia="Times New Roman" w:hAnsi="Times New Roman" w:cs="Times New Roman"/>
          <w:color w:val="000000"/>
          <w:sz w:val="24"/>
          <w:szCs w:val="24"/>
        </w:rPr>
      </w:pPr>
      <w:r w:rsidRPr="00441883">
        <w:rPr>
          <w:rFonts w:ascii="Times New Roman" w:eastAsia="Times New Roman" w:hAnsi="Times New Roman" w:cs="Times New Roman"/>
          <w:color w:val="000000"/>
          <w:sz w:val="24"/>
          <w:szCs w:val="24"/>
        </w:rPr>
        <w:t>LIFE GOODWATER IP projekta vadītājam Jānim Šīrem (LVĢMC)</w:t>
      </w:r>
    </w:p>
    <w:p w14:paraId="3A05980E" w14:textId="3CA9833A" w:rsidR="00441883" w:rsidRPr="00441883" w:rsidRDefault="00441883" w:rsidP="00441883">
      <w:pPr>
        <w:spacing w:line="240" w:lineRule="auto"/>
        <w:jc w:val="right"/>
        <w:rPr>
          <w:rFonts w:ascii="Times New Roman" w:eastAsia="Times New Roman" w:hAnsi="Times New Roman" w:cs="Times New Roman"/>
          <w:color w:val="000000"/>
          <w:sz w:val="24"/>
          <w:szCs w:val="24"/>
        </w:rPr>
      </w:pPr>
      <w:hyperlink r:id="rId13" w:history="1">
        <w:r w:rsidRPr="002D4497">
          <w:rPr>
            <w:rStyle w:val="Hyperlink"/>
            <w:rFonts w:ascii="Times New Roman" w:eastAsia="Times New Roman" w:hAnsi="Times New Roman" w:cs="Times New Roman"/>
            <w:sz w:val="24"/>
            <w:szCs w:val="24"/>
          </w:rPr>
          <w:t>janis.sire@lvgmc.lv</w:t>
        </w:r>
      </w:hyperlink>
      <w:r>
        <w:rPr>
          <w:rFonts w:ascii="Times New Roman" w:eastAsia="Times New Roman" w:hAnsi="Times New Roman" w:cs="Times New Roman"/>
          <w:color w:val="000000"/>
          <w:sz w:val="24"/>
          <w:szCs w:val="24"/>
        </w:rPr>
        <w:t xml:space="preserve"> </w:t>
      </w:r>
    </w:p>
    <w:p w14:paraId="18CADE51" w14:textId="77777777" w:rsidR="00441883" w:rsidRDefault="00441883" w:rsidP="00441883">
      <w:pPr>
        <w:spacing w:line="240" w:lineRule="auto"/>
        <w:jc w:val="right"/>
        <w:rPr>
          <w:rFonts w:ascii="Times New Roman" w:eastAsia="Times New Roman" w:hAnsi="Times New Roman" w:cs="Times New Roman"/>
          <w:color w:val="000000"/>
          <w:sz w:val="24"/>
          <w:szCs w:val="24"/>
        </w:rPr>
      </w:pPr>
      <w:r w:rsidRPr="00441883">
        <w:rPr>
          <w:rFonts w:ascii="Times New Roman" w:eastAsia="Times New Roman" w:hAnsi="Times New Roman" w:cs="Times New Roman"/>
          <w:color w:val="000000"/>
          <w:sz w:val="24"/>
          <w:szCs w:val="24"/>
        </w:rPr>
        <w:t>Dabas aizsardzības pārvaldes ģenerāldirektorei Laurai Anteinai</w:t>
      </w:r>
    </w:p>
    <w:p w14:paraId="03A72B27" w14:textId="37522F3F" w:rsidR="00441883" w:rsidRPr="00441883" w:rsidRDefault="00441883" w:rsidP="00441883">
      <w:pPr>
        <w:spacing w:line="240" w:lineRule="auto"/>
        <w:jc w:val="right"/>
        <w:rPr>
          <w:rFonts w:ascii="Times New Roman" w:eastAsia="Times New Roman" w:hAnsi="Times New Roman" w:cs="Times New Roman"/>
          <w:color w:val="000000"/>
          <w:sz w:val="24"/>
          <w:szCs w:val="24"/>
        </w:rPr>
      </w:pPr>
      <w:hyperlink r:id="rId14" w:history="1">
        <w:r w:rsidRPr="002D4497">
          <w:rPr>
            <w:rStyle w:val="Hyperlink"/>
            <w:rFonts w:ascii="Times New Roman" w:eastAsia="Times New Roman" w:hAnsi="Times New Roman" w:cs="Times New Roman"/>
            <w:sz w:val="24"/>
            <w:szCs w:val="24"/>
          </w:rPr>
          <w:t>laura.anteina@daba.gov.lv</w:t>
        </w:r>
      </w:hyperlink>
      <w:r>
        <w:rPr>
          <w:rFonts w:ascii="Times New Roman" w:eastAsia="Times New Roman" w:hAnsi="Times New Roman" w:cs="Times New Roman"/>
          <w:color w:val="000000"/>
          <w:sz w:val="24"/>
          <w:szCs w:val="24"/>
        </w:rPr>
        <w:t xml:space="preserve"> </w:t>
      </w:r>
    </w:p>
    <w:p w14:paraId="3DD6452E" w14:textId="77777777" w:rsidR="00441883" w:rsidRDefault="00441883" w:rsidP="00441883">
      <w:pPr>
        <w:spacing w:line="240" w:lineRule="auto"/>
        <w:jc w:val="right"/>
        <w:rPr>
          <w:rFonts w:ascii="Times New Roman" w:eastAsia="Times New Roman" w:hAnsi="Times New Roman" w:cs="Times New Roman"/>
          <w:color w:val="000000"/>
          <w:sz w:val="24"/>
          <w:szCs w:val="24"/>
        </w:rPr>
      </w:pPr>
      <w:r w:rsidRPr="00441883">
        <w:rPr>
          <w:rFonts w:ascii="Times New Roman" w:eastAsia="Times New Roman" w:hAnsi="Times New Roman" w:cs="Times New Roman"/>
          <w:color w:val="000000"/>
          <w:sz w:val="24"/>
          <w:szCs w:val="24"/>
        </w:rPr>
        <w:t xml:space="preserve">Valsts vides dienesta ģenerāldirektoram Andrim Ķēniņam </w:t>
      </w:r>
    </w:p>
    <w:p w14:paraId="3F2F3762" w14:textId="584252F5" w:rsidR="00441883" w:rsidRPr="00441883" w:rsidRDefault="00441883" w:rsidP="00441883">
      <w:pPr>
        <w:spacing w:line="240" w:lineRule="auto"/>
        <w:jc w:val="right"/>
        <w:rPr>
          <w:rFonts w:ascii="Times New Roman" w:eastAsia="Times New Roman" w:hAnsi="Times New Roman" w:cs="Times New Roman"/>
          <w:color w:val="000000"/>
          <w:sz w:val="24"/>
          <w:szCs w:val="24"/>
        </w:rPr>
      </w:pPr>
      <w:hyperlink r:id="rId15" w:history="1">
        <w:r w:rsidRPr="002D4497">
          <w:rPr>
            <w:rStyle w:val="Hyperlink"/>
            <w:rFonts w:ascii="Times New Roman" w:eastAsia="Times New Roman" w:hAnsi="Times New Roman" w:cs="Times New Roman"/>
            <w:sz w:val="24"/>
            <w:szCs w:val="24"/>
          </w:rPr>
          <w:t>andris.kenins@vvd.gov.lv</w:t>
        </w:r>
      </w:hyperlink>
      <w:r>
        <w:rPr>
          <w:rFonts w:ascii="Times New Roman" w:eastAsia="Times New Roman" w:hAnsi="Times New Roman" w:cs="Times New Roman"/>
          <w:color w:val="000000"/>
          <w:sz w:val="24"/>
          <w:szCs w:val="24"/>
        </w:rPr>
        <w:t xml:space="preserve"> </w:t>
      </w:r>
    </w:p>
    <w:p w14:paraId="546F4A86" w14:textId="77777777" w:rsidR="00441883" w:rsidRDefault="00441883" w:rsidP="00441883">
      <w:pPr>
        <w:spacing w:line="240" w:lineRule="auto"/>
        <w:jc w:val="right"/>
        <w:rPr>
          <w:rFonts w:ascii="Times New Roman" w:eastAsia="Times New Roman" w:hAnsi="Times New Roman" w:cs="Times New Roman"/>
          <w:color w:val="000000"/>
          <w:sz w:val="24"/>
          <w:szCs w:val="24"/>
        </w:rPr>
      </w:pPr>
      <w:r w:rsidRPr="00441883">
        <w:rPr>
          <w:rFonts w:ascii="Times New Roman" w:eastAsia="Times New Roman" w:hAnsi="Times New Roman" w:cs="Times New Roman"/>
          <w:color w:val="000000"/>
          <w:sz w:val="24"/>
          <w:szCs w:val="24"/>
        </w:rPr>
        <w:t>Institūta BIOR Zivju resursu pētniecības departamentam</w:t>
      </w:r>
    </w:p>
    <w:p w14:paraId="00000007" w14:textId="2AB08E2F" w:rsidR="00F4031E" w:rsidRDefault="00441883" w:rsidP="00441883">
      <w:pPr>
        <w:spacing w:line="240" w:lineRule="auto"/>
        <w:jc w:val="right"/>
        <w:rPr>
          <w:rFonts w:ascii="Times New Roman" w:eastAsia="Times New Roman" w:hAnsi="Times New Roman" w:cs="Times New Roman"/>
          <w:color w:val="000000"/>
          <w:sz w:val="24"/>
          <w:szCs w:val="24"/>
        </w:rPr>
      </w:pPr>
      <w:hyperlink r:id="rId16" w:history="1">
        <w:r w:rsidRPr="002D4497">
          <w:rPr>
            <w:rStyle w:val="Hyperlink"/>
            <w:rFonts w:ascii="Times New Roman" w:eastAsia="Times New Roman" w:hAnsi="Times New Roman" w:cs="Times New Roman"/>
            <w:sz w:val="24"/>
            <w:szCs w:val="24"/>
          </w:rPr>
          <w:t>bior@bior.lv</w:t>
        </w:r>
      </w:hyperlink>
      <w:r>
        <w:rPr>
          <w:rFonts w:ascii="Times New Roman" w:eastAsia="Times New Roman" w:hAnsi="Times New Roman" w:cs="Times New Roman"/>
          <w:color w:val="000000"/>
          <w:sz w:val="24"/>
          <w:szCs w:val="24"/>
        </w:rPr>
        <w:t xml:space="preserve"> </w:t>
      </w:r>
    </w:p>
    <w:p w14:paraId="00000008" w14:textId="77777777" w:rsidR="00F4031E" w:rsidRDefault="00F4031E">
      <w:pPr>
        <w:spacing w:line="240" w:lineRule="auto"/>
        <w:jc w:val="right"/>
        <w:rPr>
          <w:rFonts w:ascii="Times New Roman" w:eastAsia="Times New Roman" w:hAnsi="Times New Roman" w:cs="Times New Roman"/>
          <w:color w:val="000000"/>
          <w:sz w:val="24"/>
          <w:szCs w:val="24"/>
        </w:rPr>
      </w:pPr>
    </w:p>
    <w:p w14:paraId="7B45F576" w14:textId="77777777" w:rsidR="00441883" w:rsidRDefault="00441883">
      <w:pPr>
        <w:spacing w:line="240" w:lineRule="auto"/>
        <w:jc w:val="right"/>
        <w:rPr>
          <w:rFonts w:ascii="Times New Roman" w:eastAsia="Times New Roman" w:hAnsi="Times New Roman" w:cs="Times New Roman"/>
          <w:color w:val="000000"/>
          <w:sz w:val="24"/>
          <w:szCs w:val="24"/>
        </w:rPr>
      </w:pPr>
    </w:p>
    <w:p w14:paraId="3ADE583D" w14:textId="77777777" w:rsidR="00441883" w:rsidRDefault="00441883">
      <w:pPr>
        <w:spacing w:line="240" w:lineRule="auto"/>
        <w:jc w:val="right"/>
        <w:rPr>
          <w:rFonts w:ascii="Times New Roman" w:eastAsia="Times New Roman" w:hAnsi="Times New Roman" w:cs="Times New Roman"/>
          <w:color w:val="000000"/>
          <w:sz w:val="24"/>
          <w:szCs w:val="24"/>
        </w:rPr>
      </w:pPr>
    </w:p>
    <w:p w14:paraId="3D7A0D79" w14:textId="77777777" w:rsidR="00441883" w:rsidRDefault="00441883">
      <w:pPr>
        <w:spacing w:line="240" w:lineRule="auto"/>
        <w:jc w:val="right"/>
        <w:rPr>
          <w:rFonts w:ascii="Times New Roman" w:eastAsia="Times New Roman" w:hAnsi="Times New Roman" w:cs="Times New Roman"/>
          <w:color w:val="000000"/>
          <w:sz w:val="24"/>
          <w:szCs w:val="24"/>
        </w:rPr>
      </w:pPr>
    </w:p>
    <w:p w14:paraId="00000009" w14:textId="77777777" w:rsidR="00F4031E" w:rsidRDefault="00000000">
      <w:pPr>
        <w:spacing w:line="240" w:lineRule="auto"/>
        <w:jc w:val="both"/>
        <w:rPr>
          <w:rFonts w:ascii="Times New Roman" w:eastAsia="Times New Roman" w:hAnsi="Times New Roman" w:cs="Times New Roman"/>
          <w:i/>
          <w:color w:val="000000"/>
          <w:sz w:val="24"/>
          <w:szCs w:val="24"/>
        </w:rPr>
      </w:pPr>
      <w:bookmarkStart w:id="0" w:name="_heading=h.11vd1e2s84t4" w:colFirst="0" w:colLast="0"/>
      <w:bookmarkEnd w:id="0"/>
      <w:r>
        <w:rPr>
          <w:rFonts w:ascii="Times New Roman" w:eastAsia="Times New Roman" w:hAnsi="Times New Roman" w:cs="Times New Roman"/>
          <w:i/>
          <w:color w:val="000000"/>
          <w:sz w:val="24"/>
          <w:szCs w:val="24"/>
        </w:rPr>
        <w:t>Par meliorācijas jautājumiem</w:t>
      </w:r>
    </w:p>
    <w:p w14:paraId="0000000A" w14:textId="77777777" w:rsidR="00F4031E" w:rsidRDefault="00F4031E">
      <w:pPr>
        <w:spacing w:line="240" w:lineRule="auto"/>
        <w:jc w:val="both"/>
        <w:rPr>
          <w:rFonts w:ascii="Times New Roman" w:eastAsia="Times New Roman" w:hAnsi="Times New Roman" w:cs="Times New Roman"/>
          <w:sz w:val="24"/>
          <w:szCs w:val="24"/>
        </w:rPr>
      </w:pPr>
    </w:p>
    <w:p w14:paraId="0000000B" w14:textId="77777777" w:rsidR="00F4031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Pēc 2025. gada 8. oktobra Saeimas Ilgtspējīgās attīstības komisijas aicinājuma, Vides konsultatīvā padome sniedz viedokli par aktuālajiem problemātiskajiem jautājumiem saistībā ar meliorāciju. </w:t>
      </w:r>
    </w:p>
    <w:p w14:paraId="0000000C" w14:textId="77777777" w:rsidR="00F4031E" w:rsidRDefault="00F4031E">
      <w:pPr>
        <w:spacing w:line="240" w:lineRule="auto"/>
        <w:jc w:val="both"/>
        <w:rPr>
          <w:rFonts w:ascii="Times New Roman" w:eastAsia="Times New Roman" w:hAnsi="Times New Roman" w:cs="Times New Roman"/>
          <w:sz w:val="24"/>
          <w:szCs w:val="24"/>
        </w:rPr>
      </w:pPr>
    </w:p>
    <w:p w14:paraId="0000000D" w14:textId="77777777" w:rsidR="00F4031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Zemkopības ministrija tiesību aktu grozījumos, politikas plānošanas dokumentos, kā arī savā retorikā pārsvarā virza divas ar meliorāciju saistītas iniciatīvas:  </w:t>
      </w:r>
    </w:p>
    <w:p w14:paraId="0000000E" w14:textId="77777777" w:rsidR="00F4031E" w:rsidRDefault="00F4031E">
      <w:pPr>
        <w:spacing w:line="240" w:lineRule="auto"/>
        <w:jc w:val="both"/>
        <w:rPr>
          <w:rFonts w:ascii="Times New Roman" w:eastAsia="Times New Roman" w:hAnsi="Times New Roman" w:cs="Times New Roman"/>
          <w:sz w:val="24"/>
          <w:szCs w:val="24"/>
        </w:rPr>
      </w:pPr>
    </w:p>
    <w:p w14:paraId="0000000F" w14:textId="77777777" w:rsidR="00F4031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Atcelt vides prasības attiecībā uz regulēto upju – valsts nozīmes ūdensnoteku (turpmāk – VNŪ) – pārtīrīšanu un atjaunošanu: proti, atteikties no tehnisko noteikumu izdošanas ūdens noteku renovācijai ārpus īpaši aizsargājamām dabas teritorijām. Iniciatīva sākotnēji kā rekomendācija iekļauta informatīvajā ziņojumā “Par 2025. gada nelabvēlīgo meteoroloģisko </w:t>
      </w:r>
      <w:r>
        <w:rPr>
          <w:rFonts w:ascii="Times New Roman" w:eastAsia="Times New Roman" w:hAnsi="Times New Roman" w:cs="Times New Roman"/>
          <w:sz w:val="24"/>
          <w:szCs w:val="24"/>
        </w:rPr>
        <w:lastRenderedPageBreak/>
        <w:t>apstākļu radītajiem zaudējumiem lauksaimniecības nozarē” (25-TA-1704)</w:t>
      </w:r>
      <w:r>
        <w:rPr>
          <w:rFonts w:ascii="Times New Roman" w:eastAsia="Times New Roman" w:hAnsi="Times New Roman" w:cs="Times New Roman"/>
          <w:sz w:val="24"/>
          <w:szCs w:val="24"/>
          <w:vertAlign w:val="superscript"/>
        </w:rPr>
        <w:footnoteReference w:id="1"/>
      </w:r>
      <w:r>
        <w:rPr>
          <w:rFonts w:ascii="Times New Roman" w:eastAsia="Times New Roman" w:hAnsi="Times New Roman" w:cs="Times New Roman"/>
          <w:sz w:val="24"/>
          <w:szCs w:val="24"/>
        </w:rPr>
        <w:t>, un to vairākreiz dažādās darba grupās un sanāksmēs pieminējuši VSIA “Zemkopības ministrijas nekustamie īpašumi” (turpmāk – ZMNĪ) pārstāvji.</w:t>
      </w:r>
    </w:p>
    <w:p w14:paraId="00000010" w14:textId="77777777" w:rsidR="00F4031E" w:rsidRDefault="00F4031E">
      <w:pPr>
        <w:spacing w:line="240" w:lineRule="auto"/>
        <w:jc w:val="both"/>
        <w:rPr>
          <w:rFonts w:ascii="Times New Roman" w:eastAsia="Times New Roman" w:hAnsi="Times New Roman" w:cs="Times New Roman"/>
          <w:sz w:val="24"/>
          <w:szCs w:val="24"/>
        </w:rPr>
      </w:pPr>
    </w:p>
    <w:p w14:paraId="00000011" w14:textId="3A9CE9BF" w:rsidR="00F4031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Atteikties no sākotnējā ietekmes uz vidi </w:t>
      </w:r>
      <w:r w:rsidR="00E12900">
        <w:rPr>
          <w:rFonts w:ascii="Times New Roman" w:eastAsia="Times New Roman" w:hAnsi="Times New Roman" w:cs="Times New Roman"/>
          <w:sz w:val="24"/>
          <w:szCs w:val="24"/>
        </w:rPr>
        <w:t>novērtējuma</w:t>
      </w:r>
      <w:r>
        <w:rPr>
          <w:rFonts w:ascii="Times New Roman" w:eastAsia="Times New Roman" w:hAnsi="Times New Roman" w:cs="Times New Roman"/>
          <w:sz w:val="24"/>
          <w:szCs w:val="24"/>
        </w:rPr>
        <w:t xml:space="preserve"> liela mēroga (virs 500 ha) </w:t>
      </w:r>
      <w:r w:rsidR="00E12900">
        <w:rPr>
          <w:rFonts w:ascii="Times New Roman" w:eastAsia="Times New Roman" w:hAnsi="Times New Roman" w:cs="Times New Roman"/>
          <w:sz w:val="24"/>
          <w:szCs w:val="24"/>
        </w:rPr>
        <w:t>meliorācijas</w:t>
      </w:r>
      <w:r>
        <w:rPr>
          <w:rFonts w:ascii="Times New Roman" w:eastAsia="Times New Roman" w:hAnsi="Times New Roman" w:cs="Times New Roman"/>
          <w:sz w:val="24"/>
          <w:szCs w:val="24"/>
        </w:rPr>
        <w:t xml:space="preserve"> sistēmu pārbūvei meža zemēs: iniciatīva virzīta apstiprināšanai Ministru Kabinetā likuma “Par ietekmes uz vidi novērtējumu” grozījumos divos identiskos tiesību aktu projektos (25-TA-2090, 25-TA-2172</w:t>
      </w:r>
      <w:r>
        <w:rPr>
          <w:rFonts w:ascii="Verdana" w:eastAsia="Verdana" w:hAnsi="Verdana" w:cs="Verdana"/>
          <w:color w:val="525252"/>
          <w:sz w:val="19"/>
          <w:szCs w:val="19"/>
          <w:highlight w:val="white"/>
        </w:rPr>
        <w:t>)</w:t>
      </w:r>
      <w:r>
        <w:rPr>
          <w:rFonts w:ascii="Times New Roman" w:eastAsia="Times New Roman" w:hAnsi="Times New Roman" w:cs="Times New Roman"/>
          <w:sz w:val="24"/>
          <w:szCs w:val="24"/>
          <w:vertAlign w:val="superscript"/>
        </w:rPr>
        <w:footnoteReference w:id="2"/>
      </w:r>
      <w:r>
        <w:rPr>
          <w:rFonts w:ascii="Times New Roman" w:eastAsia="Times New Roman" w:hAnsi="Times New Roman" w:cs="Times New Roman"/>
          <w:sz w:val="24"/>
          <w:szCs w:val="24"/>
          <w:vertAlign w:val="superscript"/>
        </w:rPr>
        <w:t>,</w:t>
      </w:r>
      <w:r>
        <w:rPr>
          <w:rFonts w:ascii="Times New Roman" w:eastAsia="Times New Roman" w:hAnsi="Times New Roman" w:cs="Times New Roman"/>
          <w:sz w:val="24"/>
          <w:szCs w:val="24"/>
          <w:vertAlign w:val="superscript"/>
        </w:rPr>
        <w:footnoteReference w:id="3"/>
      </w:r>
      <w:r>
        <w:rPr>
          <w:rFonts w:ascii="Times New Roman" w:eastAsia="Times New Roman" w:hAnsi="Times New Roman" w:cs="Times New Roman"/>
          <w:sz w:val="24"/>
          <w:szCs w:val="24"/>
        </w:rPr>
        <w:t>, kā arī rosināta pie Klimata un enerģētikas ministrijas plānotajiem grozījumiem (24-TA-453) šajā likumā..</w:t>
      </w:r>
    </w:p>
    <w:p w14:paraId="00000012" w14:textId="77777777" w:rsidR="00F4031E" w:rsidRDefault="00F4031E">
      <w:pPr>
        <w:spacing w:line="240" w:lineRule="auto"/>
        <w:jc w:val="both"/>
        <w:rPr>
          <w:rFonts w:ascii="Times New Roman" w:eastAsia="Times New Roman" w:hAnsi="Times New Roman" w:cs="Times New Roman"/>
          <w:sz w:val="24"/>
          <w:szCs w:val="24"/>
        </w:rPr>
      </w:pPr>
    </w:p>
    <w:p w14:paraId="00000013" w14:textId="77777777" w:rsidR="00F4031E" w:rsidRDefault="00000000">
      <w:pPr>
        <w:numPr>
          <w:ilvl w:val="0"/>
          <w:numId w:val="1"/>
        </w:num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Problēmas saistībā ar regulētajām un pārveidotajām upēm (VNŪ) un to atjaunošanu.</w:t>
      </w:r>
    </w:p>
    <w:p w14:paraId="00000014" w14:textId="77777777" w:rsidR="00F4031E" w:rsidRDefault="00F4031E">
      <w:pPr>
        <w:spacing w:line="240" w:lineRule="auto"/>
        <w:jc w:val="both"/>
        <w:rPr>
          <w:rFonts w:ascii="Times New Roman" w:eastAsia="Times New Roman" w:hAnsi="Times New Roman" w:cs="Times New Roman"/>
          <w:sz w:val="24"/>
          <w:szCs w:val="24"/>
        </w:rPr>
      </w:pPr>
    </w:p>
    <w:p w14:paraId="00000015" w14:textId="77777777" w:rsidR="00F4031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Vairāk nekā 60 % no Latvijas lauksaimniecības zemēm un aptuveni 40 % meža zemju ir meliorētas. Straujākas ūdens novades nolūkā ir regulēti aptuveni 13808 km upēs, kas ir vairāk kā 30 % no kopējā Latvijas upju garuma.</w:t>
      </w:r>
      <w:r>
        <w:rPr>
          <w:rFonts w:ascii="Times New Roman" w:eastAsia="Times New Roman" w:hAnsi="Times New Roman" w:cs="Times New Roman"/>
          <w:sz w:val="24"/>
          <w:szCs w:val="24"/>
          <w:vertAlign w:val="superscript"/>
        </w:rPr>
        <w:footnoteReference w:id="4"/>
      </w:r>
      <w:r>
        <w:rPr>
          <w:rFonts w:ascii="Times New Roman" w:eastAsia="Times New Roman" w:hAnsi="Times New Roman" w:cs="Times New Roman"/>
          <w:sz w:val="24"/>
          <w:szCs w:val="24"/>
        </w:rPr>
        <w:t xml:space="preserve"> Par valsts nozīmes meliorācijas sistēmu uzturēšanu ir atbildīga ZMNĪ. Katru gadu, tostarp par Eiropas Savienības finansējumu, Latvijā tiek atjaunoti vairāki simti senāk iztaisnotu upju posmu</w:t>
      </w:r>
      <w:r>
        <w:rPr>
          <w:rFonts w:ascii="Times New Roman" w:eastAsia="Times New Roman" w:hAnsi="Times New Roman" w:cs="Times New Roman"/>
          <w:sz w:val="24"/>
          <w:szCs w:val="24"/>
          <w:vertAlign w:val="superscript"/>
        </w:rPr>
        <w:footnoteReference w:id="5"/>
      </w:r>
      <w:r>
        <w:rPr>
          <w:rFonts w:ascii="Times New Roman" w:eastAsia="Times New Roman" w:hAnsi="Times New Roman" w:cs="Times New Roman"/>
          <w:sz w:val="24"/>
          <w:szCs w:val="24"/>
        </w:rPr>
        <w:t xml:space="preserve"> jeb tā sauktās valsts nozīmes ūdensnotekas (turpmāk – VNŪ). Efektīvākas ūdens novadīšanas, īstermiņa ērtības un arī finanšu līdzekļu trūkuma dēļ joprojām dominējošā pieeja pārtīrīšanai ir sākotnējo (Padomju Savienības laika) projektēto parametru atjaunošana, kas lielākoties nozīmē taisnoto upju pārrakšanu garos, vienlaidus posmos, izgrābjot grunti lielā apjomā (skat. A. Lešinska fotogrāfiju no Platones kā piemēru, atrodama publikācijā </w:t>
      </w:r>
      <w:r>
        <w:rPr>
          <w:rFonts w:ascii="Times New Roman" w:eastAsia="Times New Roman" w:hAnsi="Times New Roman" w:cs="Times New Roman"/>
          <w:i/>
          <w:sz w:val="24"/>
          <w:szCs w:val="24"/>
        </w:rPr>
        <w:t>ir.lv</w:t>
      </w:r>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footnoteReference w:id="6"/>
      </w:r>
      <w:r>
        <w:rPr>
          <w:rFonts w:ascii="Times New Roman" w:eastAsia="Times New Roman" w:hAnsi="Times New Roman" w:cs="Times New Roman"/>
          <w:sz w:val="24"/>
          <w:szCs w:val="24"/>
        </w:rPr>
        <w:t>. Nereti tiek veikta arī koku un krūmu apauguma izciršana gar ūdensnotekām. Šīs novecojušās metodes iznīcina dabiski atjaunojušās dzīvotnes un barošanās vietas zivju, putnu, abinieku un citu grupu sugām, atstājot negatīvu ietekmi uz ūdeņu ekoloģisko kvalitāti, kas Latvijā jau tā ir zema.</w:t>
      </w:r>
      <w:r>
        <w:rPr>
          <w:rFonts w:ascii="Times New Roman" w:eastAsia="Times New Roman" w:hAnsi="Times New Roman" w:cs="Times New Roman"/>
          <w:sz w:val="24"/>
          <w:szCs w:val="24"/>
          <w:vertAlign w:val="superscript"/>
        </w:rPr>
        <w:footnoteReference w:id="7"/>
      </w:r>
      <w:r>
        <w:rPr>
          <w:rFonts w:ascii="Times New Roman" w:eastAsia="Times New Roman" w:hAnsi="Times New Roman" w:cs="Times New Roman"/>
          <w:sz w:val="24"/>
          <w:szCs w:val="24"/>
          <w:vertAlign w:val="superscript"/>
        </w:rPr>
        <w:t>,</w:t>
      </w:r>
      <w:r>
        <w:rPr>
          <w:rFonts w:ascii="Times New Roman" w:eastAsia="Times New Roman" w:hAnsi="Times New Roman" w:cs="Times New Roman"/>
          <w:sz w:val="24"/>
          <w:szCs w:val="24"/>
          <w:vertAlign w:val="superscript"/>
        </w:rPr>
        <w:footnoteReference w:id="8"/>
      </w:r>
      <w:r>
        <w:rPr>
          <w:rFonts w:ascii="Times New Roman" w:eastAsia="Times New Roman" w:hAnsi="Times New Roman" w:cs="Times New Roman"/>
          <w:sz w:val="24"/>
          <w:szCs w:val="24"/>
        </w:rPr>
        <w:t xml:space="preserve"> </w:t>
      </w:r>
    </w:p>
    <w:p w14:paraId="00000016" w14:textId="77777777" w:rsidR="00F4031E" w:rsidRDefault="00000000">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Pašreiz dominējošā plūdu risku mazināšanas pieeja, kas vērsta uz ātrāku pavasara palu vai intensīvu lietusgāžu novadīšanu no visām sauszemes teritorijām, nav ilgtspējīga un pastiprina plūdu riskus upju lejtecēs esošajām apdzīvotajām vietām. Ūdensobjektu (tostarp upju, ezeru) hidromorfoloģiskie pārveidojumi (tostarp aizsprosti, upju iztaisnošana u.c.) ir viens no galvenajiem cēloņiem nepietiekamai ūdens ekoloģiskajai kvalitātei Latvijas upēs un ezeros – papildus notekūdeņu piesārņojumam un notecei no lauksaimniecības zemēm. Straujā ūdens novadīšana vājina upju dabiskos pašattīrīšanos, kas notiek applūstot upju palienēm un tajās nogulsnējoties liekajām barības vielām,</w:t>
      </w:r>
      <w:r>
        <w:rPr>
          <w:rFonts w:ascii="Times New Roman" w:eastAsia="Times New Roman" w:hAnsi="Times New Roman" w:cs="Times New Roman"/>
          <w:sz w:val="24"/>
          <w:szCs w:val="24"/>
          <w:vertAlign w:val="superscript"/>
        </w:rPr>
        <w:footnoteReference w:id="9"/>
      </w:r>
      <w:r>
        <w:rPr>
          <w:rFonts w:ascii="Times New Roman" w:eastAsia="Times New Roman" w:hAnsi="Times New Roman" w:cs="Times New Roman"/>
          <w:sz w:val="24"/>
          <w:szCs w:val="24"/>
        </w:rPr>
        <w:t xml:space="preserve"> paātrina biogēnu noteci no lauksaimniecības zemēm un veicina ūdens eitrofikāciju.</w:t>
      </w:r>
      <w:r>
        <w:rPr>
          <w:rFonts w:ascii="Times New Roman" w:eastAsia="Times New Roman" w:hAnsi="Times New Roman" w:cs="Times New Roman"/>
          <w:sz w:val="24"/>
          <w:szCs w:val="24"/>
          <w:vertAlign w:val="superscript"/>
        </w:rPr>
        <w:footnoteReference w:id="10"/>
      </w:r>
      <w:r>
        <w:rPr>
          <w:rFonts w:ascii="Times New Roman" w:eastAsia="Times New Roman" w:hAnsi="Times New Roman" w:cs="Times New Roman"/>
          <w:sz w:val="24"/>
          <w:szCs w:val="24"/>
        </w:rPr>
        <w:t xml:space="preserve"> Klimata mainību raksturo arvien izteiktākas laikapstākļu svārstības un to ekstrēmi: pieaugot reizē plūdu un sausuma periodu varbūtībai, ūdens un stabila mitruma līmeņa trūkums kļūst par būtisku faktoru, kas kavē ilgtspējīgu ūdens resursu regulēšanu Latvijā un līdz ar to ietekmē lauksaimniecības ražīgumu – neizvērtēta VNŪ sākotnējo parametru atjaunošana veicina minētos riskus.</w:t>
      </w:r>
    </w:p>
    <w:p w14:paraId="00000017" w14:textId="77777777" w:rsidR="00F4031E" w:rsidRDefault="00F4031E">
      <w:pPr>
        <w:spacing w:line="240" w:lineRule="auto"/>
        <w:jc w:val="both"/>
        <w:rPr>
          <w:rFonts w:ascii="Times New Roman" w:eastAsia="Times New Roman" w:hAnsi="Times New Roman" w:cs="Times New Roman"/>
          <w:sz w:val="24"/>
          <w:szCs w:val="24"/>
        </w:rPr>
      </w:pPr>
    </w:p>
    <w:p w14:paraId="00000018" w14:textId="77777777" w:rsidR="00F4031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VNŪ ir hidrotehniska būve, kas nodrošina noteci no saistītajām meliorācijas sistēmām, bet vienlaikus tā ir arī:</w:t>
      </w:r>
    </w:p>
    <w:p w14:paraId="00000019" w14:textId="77777777" w:rsidR="00F4031E" w:rsidRDefault="00000000">
      <w:pPr>
        <w:numPr>
          <w:ilvl w:val="0"/>
          <w:numId w:val="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Ūdeņu struktūrdirektīvas un Ūdens apsaimniekošanas likuma subjekts –   ūdensteces, kam ir saistošs mērķis līdz 2027. gada beigām sasniegt labu ūdeņu ekoloģisko kvalitāti vai potenciālu.</w:t>
      </w:r>
      <w:r>
        <w:rPr>
          <w:rFonts w:ascii="Times New Roman" w:eastAsia="Times New Roman" w:hAnsi="Times New Roman" w:cs="Times New Roman"/>
          <w:sz w:val="24"/>
          <w:szCs w:val="24"/>
          <w:vertAlign w:val="superscript"/>
        </w:rPr>
        <w:footnoteReference w:id="11"/>
      </w:r>
    </w:p>
    <w:p w14:paraId="0000001A" w14:textId="77777777" w:rsidR="00F4031E" w:rsidRDefault="00000000">
      <w:pPr>
        <w:numPr>
          <w:ilvl w:val="0"/>
          <w:numId w:val="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upes ekosistēma, kurā var būt sastopams no senākās upes iztaisnošanas atkopies ES nozīmes biotops </w:t>
      </w:r>
      <w:r>
        <w:rPr>
          <w:rFonts w:ascii="Times New Roman" w:eastAsia="Times New Roman" w:hAnsi="Times New Roman" w:cs="Times New Roman"/>
          <w:i/>
          <w:sz w:val="24"/>
          <w:szCs w:val="24"/>
        </w:rPr>
        <w:t>3260 Upju straujteces un dabiski upju posmi</w:t>
      </w:r>
      <w:r>
        <w:rPr>
          <w:rFonts w:ascii="Times New Roman" w:eastAsia="Times New Roman" w:hAnsi="Times New Roman" w:cs="Times New Roman"/>
          <w:sz w:val="24"/>
          <w:szCs w:val="24"/>
        </w:rPr>
        <w:t>, kā arī var būt sastopamas Latvijā un ES aizsargājamas sugas, kam jāsasniedz labs aizsardzības stāvoklis.</w:t>
      </w:r>
    </w:p>
    <w:p w14:paraId="0000001B" w14:textId="77777777" w:rsidR="00F4031E" w:rsidRDefault="00F4031E">
      <w:pPr>
        <w:spacing w:line="240" w:lineRule="auto"/>
        <w:ind w:left="1440"/>
        <w:jc w:val="both"/>
        <w:rPr>
          <w:rFonts w:ascii="Times New Roman" w:eastAsia="Times New Roman" w:hAnsi="Times New Roman" w:cs="Times New Roman"/>
          <w:sz w:val="24"/>
          <w:szCs w:val="24"/>
        </w:rPr>
      </w:pPr>
    </w:p>
    <w:p w14:paraId="0000001C" w14:textId="5BC5604C" w:rsidR="00F4031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VNŪ atjaunošanas un </w:t>
      </w:r>
      <w:r w:rsidR="00E12900">
        <w:rPr>
          <w:rFonts w:ascii="Times New Roman" w:eastAsia="Times New Roman" w:hAnsi="Times New Roman" w:cs="Times New Roman"/>
          <w:sz w:val="24"/>
          <w:szCs w:val="24"/>
        </w:rPr>
        <w:t>pārbūves</w:t>
      </w:r>
      <w:r>
        <w:rPr>
          <w:rFonts w:ascii="Times New Roman" w:eastAsia="Times New Roman" w:hAnsi="Times New Roman" w:cs="Times New Roman"/>
          <w:sz w:val="24"/>
          <w:szCs w:val="24"/>
        </w:rPr>
        <w:t xml:space="preserve"> projektus nedrīkst izstrādāt ar mērķi tikai atjaunot sākotnēji projektētos parametrus un nodrošināt </w:t>
      </w:r>
      <w:r w:rsidR="00E12900">
        <w:rPr>
          <w:rFonts w:ascii="Times New Roman" w:eastAsia="Times New Roman" w:hAnsi="Times New Roman" w:cs="Times New Roman"/>
          <w:sz w:val="24"/>
          <w:szCs w:val="24"/>
        </w:rPr>
        <w:t>tūlītēju</w:t>
      </w:r>
      <w:r>
        <w:rPr>
          <w:rFonts w:ascii="Times New Roman" w:eastAsia="Times New Roman" w:hAnsi="Times New Roman" w:cs="Times New Roman"/>
          <w:sz w:val="24"/>
          <w:szCs w:val="24"/>
        </w:rPr>
        <w:t xml:space="preserve"> ūdens noteci. </w:t>
      </w:r>
      <w:r>
        <w:rPr>
          <w:rFonts w:ascii="Times New Roman" w:eastAsia="Times New Roman" w:hAnsi="Times New Roman" w:cs="Times New Roman"/>
          <w:sz w:val="24"/>
          <w:szCs w:val="24"/>
          <w:u w:val="single"/>
        </w:rPr>
        <w:t>Šajos projektos ir jāiekļauj un jātiecas sasniegt visi trīs mērķi: (1) noteces nodrošināšana, (2) laba ūdens kvalitāte un (3) dzīvotņu saglabāšana un atjaunošana</w:t>
      </w:r>
      <w:r>
        <w:rPr>
          <w:rFonts w:ascii="Times New Roman" w:eastAsia="Times New Roman" w:hAnsi="Times New Roman" w:cs="Times New Roman"/>
          <w:sz w:val="24"/>
          <w:szCs w:val="24"/>
        </w:rPr>
        <w:t xml:space="preserve">. </w:t>
      </w:r>
    </w:p>
    <w:p w14:paraId="0000001D" w14:textId="77777777" w:rsidR="00F4031E" w:rsidRDefault="00F4031E">
      <w:pPr>
        <w:spacing w:line="240" w:lineRule="auto"/>
        <w:jc w:val="both"/>
        <w:rPr>
          <w:rFonts w:ascii="Times New Roman" w:eastAsia="Times New Roman" w:hAnsi="Times New Roman" w:cs="Times New Roman"/>
          <w:sz w:val="24"/>
          <w:szCs w:val="24"/>
        </w:rPr>
      </w:pPr>
    </w:p>
    <w:p w14:paraId="0000001E" w14:textId="77777777" w:rsidR="00F4031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Līdzsvarojot šos mērķus, atbilstoši konkrētās ūdensteces apstākļiem, projekts var izrādīties efektīvāks gan izmaksu, gan rezultātu ziņā, kā arī būs ilgtspējīgs. Šādai mērķu salāgošanai labs piemērs ir ZMNĪ īstenotais projekts VNŪ Dzelzupe (meliorācijas kadastra numurs 372276, pik. 00/00-25/40, atjaunošana Ģibuļu pagastā, Talsu novadā), kur biotopu ekspertes noteiktajā, straujtecei atbilstošajā lejteces posmā rakšanas darbi netika veikti, bet ar ekskavatoru saudzīgi tika iztīrīts piesērējušais augšteces posms, uzlabojās ūdens kvalitāte un tika atjaunotas dzīvotnes, arī lašveidīgo zivju nārsta vietas.</w:t>
      </w:r>
    </w:p>
    <w:p w14:paraId="0000001F" w14:textId="054A732A" w:rsidR="00F4031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upes posma faktiskajiem apstākļiem un vajadzībām (noteces, ūdens kvalitātes, dzīvotnēm u.c.) atbilstoši izvirzītiem projekta mērķiem ir atkarīgi darbu apjomi un to ietekme uz vidi. Līdz ar to </w:t>
      </w:r>
      <w:r>
        <w:rPr>
          <w:rFonts w:ascii="Times New Roman" w:eastAsia="Times New Roman" w:hAnsi="Times New Roman" w:cs="Times New Roman"/>
          <w:sz w:val="24"/>
          <w:szCs w:val="24"/>
          <w:u w:val="single"/>
        </w:rPr>
        <w:t xml:space="preserve">projekta plānošanā un projektēšanā ir iesaistāmi gan meliorācijas </w:t>
      </w:r>
      <w:r w:rsidR="00E12900">
        <w:rPr>
          <w:rFonts w:ascii="Times New Roman" w:eastAsia="Times New Roman" w:hAnsi="Times New Roman" w:cs="Times New Roman"/>
          <w:sz w:val="24"/>
          <w:szCs w:val="24"/>
          <w:u w:val="single"/>
        </w:rPr>
        <w:t>eksperti</w:t>
      </w:r>
      <w:r>
        <w:rPr>
          <w:rFonts w:ascii="Times New Roman" w:eastAsia="Times New Roman" w:hAnsi="Times New Roman" w:cs="Times New Roman"/>
          <w:sz w:val="24"/>
          <w:szCs w:val="24"/>
          <w:u w:val="single"/>
        </w:rPr>
        <w:t xml:space="preserve">, gan sugu un biotopu eksperti. To nodrošina tehniskie </w:t>
      </w:r>
      <w:r w:rsidR="00E12900">
        <w:rPr>
          <w:rFonts w:ascii="Times New Roman" w:eastAsia="Times New Roman" w:hAnsi="Times New Roman" w:cs="Times New Roman"/>
          <w:sz w:val="24"/>
          <w:szCs w:val="24"/>
          <w:u w:val="single"/>
        </w:rPr>
        <w:t>noteikumi</w:t>
      </w:r>
      <w:r>
        <w:rPr>
          <w:rFonts w:ascii="Times New Roman" w:eastAsia="Times New Roman" w:hAnsi="Times New Roman" w:cs="Times New Roman"/>
          <w:sz w:val="24"/>
          <w:szCs w:val="24"/>
          <w:u w:val="single"/>
        </w:rPr>
        <w:t>, un nereti to saņemšanai nepieciešamais sākotnējais ietekmes uz vidi izvērtējums, kas ir svarīgs solis līdzsvarota un ilgtermiņā labākā risinājuma izveidē</w:t>
      </w:r>
      <w:r>
        <w:rPr>
          <w:rFonts w:ascii="Times New Roman" w:eastAsia="Times New Roman" w:hAnsi="Times New Roman" w:cs="Times New Roman"/>
          <w:sz w:val="24"/>
          <w:szCs w:val="24"/>
        </w:rPr>
        <w:t>.</w:t>
      </w:r>
    </w:p>
    <w:p w14:paraId="00000020" w14:textId="77777777" w:rsidR="00F4031E" w:rsidRDefault="00F4031E">
      <w:pPr>
        <w:spacing w:line="240" w:lineRule="auto"/>
        <w:jc w:val="both"/>
        <w:rPr>
          <w:rFonts w:ascii="Times New Roman" w:eastAsia="Times New Roman" w:hAnsi="Times New Roman" w:cs="Times New Roman"/>
          <w:sz w:val="24"/>
          <w:szCs w:val="24"/>
        </w:rPr>
      </w:pPr>
    </w:p>
    <w:p w14:paraId="00000021" w14:textId="77777777" w:rsidR="00F4031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Svarīgākie pasākumi, ko nepieciešams integrēt meliorācijas projektos, potenciāli pārskatot arī meliorāciju regulējošos tiesību aktus, ir:</w:t>
      </w:r>
    </w:p>
    <w:p w14:paraId="00000022" w14:textId="77777777" w:rsidR="00F4031E" w:rsidRDefault="00F4031E">
      <w:pPr>
        <w:spacing w:line="240" w:lineRule="auto"/>
        <w:jc w:val="both"/>
        <w:rPr>
          <w:rFonts w:ascii="Times New Roman" w:eastAsia="Times New Roman" w:hAnsi="Times New Roman" w:cs="Times New Roman"/>
          <w:b/>
          <w:sz w:val="24"/>
          <w:szCs w:val="24"/>
        </w:rPr>
      </w:pPr>
    </w:p>
    <w:p w14:paraId="00000023" w14:textId="77777777" w:rsidR="00F4031E" w:rsidRDefault="00000000">
      <w:pPr>
        <w:numPr>
          <w:ilvl w:val="0"/>
          <w:numId w:val="3"/>
        </w:num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Koku – mozaīkveida apauguma un daļēja noēnojama saglabāšana. </w:t>
      </w:r>
      <w:r>
        <w:rPr>
          <w:rFonts w:ascii="Times New Roman" w:eastAsia="Times New Roman" w:hAnsi="Times New Roman" w:cs="Times New Roman"/>
          <w:sz w:val="24"/>
          <w:szCs w:val="24"/>
        </w:rPr>
        <w:t xml:space="preserve"> Mērens koku noēnojums palīdz regulēt ūdens temperatūru un uzlabo ūdens kvalitāti, samazina upes pārlieku aizaugšanu ar aļģēm un ūdensaugiem, kā arī nostiprina krastus pret eroziju, kā arī tas ir būtisks zivju daudzveidībai.</w:t>
      </w:r>
      <w:r>
        <w:rPr>
          <w:rFonts w:ascii="Times New Roman" w:eastAsia="Times New Roman" w:hAnsi="Times New Roman" w:cs="Times New Roman"/>
          <w:sz w:val="24"/>
          <w:szCs w:val="24"/>
          <w:vertAlign w:val="superscript"/>
        </w:rPr>
        <w:footnoteReference w:id="12"/>
      </w:r>
      <w:r>
        <w:rPr>
          <w:rFonts w:ascii="Times New Roman" w:eastAsia="Times New Roman" w:hAnsi="Times New Roman" w:cs="Times New Roman"/>
          <w:sz w:val="24"/>
          <w:szCs w:val="24"/>
        </w:rPr>
        <w:t xml:space="preserve"> </w:t>
      </w:r>
    </w:p>
    <w:p w14:paraId="00000024" w14:textId="77777777" w:rsidR="00F4031E" w:rsidRDefault="00000000">
      <w:pPr>
        <w:numPr>
          <w:ilvl w:val="0"/>
          <w:numId w:val="3"/>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Dabiskai upei raksturīgu elementu saglabāšana. </w:t>
      </w:r>
      <w:r>
        <w:rPr>
          <w:rFonts w:ascii="Times New Roman" w:eastAsia="Times New Roman" w:hAnsi="Times New Roman" w:cs="Times New Roman"/>
          <w:sz w:val="24"/>
          <w:szCs w:val="24"/>
        </w:rPr>
        <w:t>Jānodrošina, ka daudz vairāk praksē tiek saglabāti labā kvalitātē esoši posmi, kur ūdens plūsma nav kavēta – straujteces, dabiskojušies posmi bez blīva apauguma, palieņu fragmenti, sīklīkumainība. Šādi tiktu saglabātas dzīvotnes un upju dabiskās funkcijas, tai skaitā, ūdens pašattīrīšanās spējas, kas samazinātu vajadzību pēc uzturēšanas darbiem. Mūsuprāt, būtu jāizslēdz no VNŪ statusa dabiskojušies posmi, kas atbilst ES nozīmes dzīvotnes</w:t>
      </w:r>
      <w:r>
        <w:rPr>
          <w:rFonts w:ascii="Roboto" w:eastAsia="Roboto" w:hAnsi="Roboto" w:cs="Roboto"/>
          <w:color w:val="444746"/>
          <w:sz w:val="21"/>
          <w:szCs w:val="21"/>
          <w:highlight w:val="white"/>
        </w:rPr>
        <w:t xml:space="preserve"> </w:t>
      </w:r>
      <w:r>
        <w:rPr>
          <w:rFonts w:ascii="Times New Roman" w:eastAsia="Times New Roman" w:hAnsi="Times New Roman" w:cs="Times New Roman"/>
          <w:i/>
          <w:sz w:val="24"/>
          <w:szCs w:val="24"/>
        </w:rPr>
        <w:t xml:space="preserve">3260 Upju straujteces un dabiski upju posmi </w:t>
      </w:r>
      <w:r>
        <w:rPr>
          <w:rFonts w:ascii="Times New Roman" w:eastAsia="Times New Roman" w:hAnsi="Times New Roman" w:cs="Times New Roman"/>
          <w:sz w:val="24"/>
          <w:szCs w:val="24"/>
        </w:rPr>
        <w:t>stāvoklim. Šī ierosinājuma sakarā ir nepieciešams diskusijā iesaistīt Dabas aizsardzības pārvaldi.</w:t>
      </w:r>
    </w:p>
    <w:p w14:paraId="00000025" w14:textId="4D74E2C1" w:rsidR="00F4031E" w:rsidRDefault="00000000">
      <w:pPr>
        <w:numPr>
          <w:ilvl w:val="0"/>
          <w:numId w:val="3"/>
        </w:num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Vairāk pieļaujama neapbūvēto palieņu applūšana</w:t>
      </w:r>
      <w:r>
        <w:rPr>
          <w:rFonts w:ascii="Times New Roman" w:eastAsia="Times New Roman" w:hAnsi="Times New Roman" w:cs="Times New Roman"/>
          <w:sz w:val="24"/>
          <w:szCs w:val="24"/>
        </w:rPr>
        <w:t xml:space="preserve">, kur tas nerada būtiskus zaudējumus vai riskus. Palieņu zālāji, palieņu meži un purvi ir zaļā infrastruktūra, kas </w:t>
      </w:r>
      <w:r>
        <w:rPr>
          <w:rFonts w:ascii="Times New Roman" w:eastAsia="Times New Roman" w:hAnsi="Times New Roman" w:cs="Times New Roman"/>
          <w:sz w:val="24"/>
          <w:szCs w:val="24"/>
        </w:rPr>
        <w:lastRenderedPageBreak/>
        <w:t>nodrošina, ka palu ūdeņiem ir kur uzkrāties aiztures zonās. ES Apvienotā pētniecības centra pētījumā, kas publicēts zinātniskajā žurnālā “Nature”, secināts, ka tieši aiztures zonu izmantošana plūdu maksimumu samazināšanā, ir viena no ekonomiski pamatotākajām metodēm.</w:t>
      </w:r>
      <w:r>
        <w:rPr>
          <w:rFonts w:ascii="Times New Roman" w:eastAsia="Times New Roman" w:hAnsi="Times New Roman" w:cs="Times New Roman"/>
          <w:sz w:val="24"/>
          <w:szCs w:val="24"/>
          <w:vertAlign w:val="superscript"/>
        </w:rPr>
        <w:footnoteReference w:id="13"/>
      </w:r>
      <w:r>
        <w:rPr>
          <w:rFonts w:ascii="Times New Roman" w:eastAsia="Times New Roman" w:hAnsi="Times New Roman" w:cs="Times New Roman"/>
          <w:sz w:val="24"/>
          <w:szCs w:val="24"/>
        </w:rPr>
        <w:t xml:space="preserve"> Upju palieņu un citu mitrāju loma plūdu risku mazināšanā Latvijā līdz šim ir maz pētīta, taču pieejamie pētījumi apliecina, ka palieņu devums plūdu mazināšanā ir būtisks. Piemēram, ir aprēķināts, ka, Daugavas vidusteces  paliene  būtiski  samazina  plūdu  riskus Jēkabpilij  palu  perioda  piepildīšanās fāzē</w:t>
      </w:r>
      <w:r>
        <w:rPr>
          <w:rFonts w:ascii="Times New Roman" w:eastAsia="Times New Roman" w:hAnsi="Times New Roman" w:cs="Times New Roman"/>
          <w:sz w:val="20"/>
          <w:szCs w:val="20"/>
          <w:vertAlign w:val="superscript"/>
        </w:rPr>
        <w:footnoteReference w:id="14"/>
      </w:r>
      <w:r>
        <w:rPr>
          <w:rFonts w:ascii="Times New Roman" w:eastAsia="Times New Roman" w:hAnsi="Times New Roman" w:cs="Times New Roman"/>
          <w:sz w:val="24"/>
          <w:szCs w:val="24"/>
        </w:rPr>
        <w:t>, pazeminot maksimālo iespējamo ūdens līmeņa augstumu pilsētā par vairāk nekā metru – tādējādi samazinot iespējamo  postījumu apmēru un materiālos zaudējumus, kuri varētu rasties, ja Daugavas vidustecē nebūtu šīs dabiskās, regulējošās hidroloģiskās sistēmas. Arī upju baseinu apsaimniekošanas plānos tiek rekomendēts cik iespējams atjaunot upes “</w:t>
      </w:r>
      <w:r w:rsidR="00E12900">
        <w:rPr>
          <w:rFonts w:ascii="Times New Roman" w:eastAsia="Times New Roman" w:hAnsi="Times New Roman" w:cs="Times New Roman"/>
          <w:sz w:val="24"/>
          <w:szCs w:val="24"/>
        </w:rPr>
        <w:t>laterālo</w:t>
      </w:r>
      <w:r>
        <w:rPr>
          <w:rFonts w:ascii="Times New Roman" w:eastAsia="Times New Roman" w:hAnsi="Times New Roman" w:cs="Times New Roman"/>
          <w:sz w:val="24"/>
          <w:szCs w:val="24"/>
        </w:rPr>
        <w:t xml:space="preserve"> nepārtrauktību” jeb upes sasaisti ar tās palieni, kam ir nozīmīga loma arī piesārņojuma uztveršanā. Šādas teritorijas ir sarežģīti apsaimniekot, tāpēc lielāks atbalsts jāsniedz lauksaimniekiem, kas šīs palienes uztur un nodrošina sabiedrisku labumu.  Eiropas Savienībā ir labās prakses piemēri, kuros par palieņu zālāju vai citu applūstošu teritoriju uzturēšanu un ļaušanu tām applūst palu laikā uzturētājiem piemaksā vietējās pašvaldības vai pat vietējo ciematu vai pilsētu iedzīvotāji, kuru mājas un infrastruktūra atrodas plūdu riska zonās upes lejtectē. Šāda vienošanās ir, piemēram, </w:t>
      </w:r>
      <w:hyperlink r:id="rId17">
        <w:r w:rsidR="00F4031E">
          <w:rPr>
            <w:rFonts w:ascii="Times New Roman" w:eastAsia="Times New Roman" w:hAnsi="Times New Roman" w:cs="Times New Roman"/>
            <w:sz w:val="24"/>
            <w:szCs w:val="24"/>
          </w:rPr>
          <w:t>Austrijas pilsētā Altenmarktā</w:t>
        </w:r>
      </w:hyperlink>
      <w:r>
        <w:rPr>
          <w:rFonts w:ascii="Times New Roman" w:eastAsia="Times New Roman" w:hAnsi="Times New Roman" w:cs="Times New Roman"/>
          <w:sz w:val="24"/>
          <w:szCs w:val="24"/>
          <w:vertAlign w:val="superscript"/>
        </w:rPr>
        <w:footnoteReference w:id="15"/>
      </w:r>
      <w:r>
        <w:rPr>
          <w:rFonts w:ascii="Times New Roman" w:eastAsia="Times New Roman" w:hAnsi="Times New Roman" w:cs="Times New Roman"/>
          <w:sz w:val="24"/>
          <w:szCs w:val="24"/>
        </w:rPr>
        <w:t>: tur palu ūdeņu kontrolētai uzkrāšanai ir izveidots saimnieku kooperatīvs, kas saņem atbalstu no vietējiem iedzīvotājiem par šīs teritorijas pieļaujamu applūšanu.</w:t>
      </w:r>
    </w:p>
    <w:p w14:paraId="00000026" w14:textId="77777777" w:rsidR="00F4031E" w:rsidRDefault="00000000">
      <w:pPr>
        <w:numPr>
          <w:ilvl w:val="0"/>
          <w:numId w:val="3"/>
        </w:num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Saudzīga VNŪ uzturēšana, savlaicīgi aizvācot būtiskus lokālus šķēršļus </w:t>
      </w:r>
      <w:r>
        <w:rPr>
          <w:rFonts w:ascii="Times New Roman" w:eastAsia="Times New Roman" w:hAnsi="Times New Roman" w:cs="Times New Roman"/>
          <w:sz w:val="24"/>
          <w:szCs w:val="24"/>
        </w:rPr>
        <w:t>(bebru dambjus, koku sanesumus u.c.)</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samazinātu nepieciešamību pēc apjomīgas vienlaidus posmu pārtīrīšanas ūdensnoteku atjaunošanas projektos. Tas ne tikai samazinātu ietekmi uz vidi, bet ļautu daudz efektīvāk izlietot ES fondu un valsts finansējumu, un vairāk līdzekļu varētu ieguldīt labākā, ilgtspējīgākā meliorācijā un zaļās infrastruktūras risinājumos. Upju (tostarp VNŪ) tīrīšanu vairākās upēs veic vietējie laivotāji, makšķernieki un citi upju lietotāji</w:t>
      </w:r>
      <w:r>
        <w:rPr>
          <w:rFonts w:ascii="Times New Roman" w:eastAsia="Times New Roman" w:hAnsi="Times New Roman" w:cs="Times New Roman"/>
          <w:sz w:val="24"/>
          <w:szCs w:val="24"/>
          <w:vertAlign w:val="superscript"/>
        </w:rPr>
        <w:footnoteReference w:id="16"/>
      </w:r>
      <w:r>
        <w:rPr>
          <w:rFonts w:ascii="Times New Roman" w:eastAsia="Times New Roman" w:hAnsi="Times New Roman" w:cs="Times New Roman"/>
          <w:sz w:val="24"/>
          <w:szCs w:val="24"/>
          <w:vertAlign w:val="superscript"/>
        </w:rPr>
        <w:t>,</w:t>
      </w:r>
      <w:r>
        <w:rPr>
          <w:rFonts w:ascii="Times New Roman" w:eastAsia="Times New Roman" w:hAnsi="Times New Roman" w:cs="Times New Roman"/>
          <w:sz w:val="24"/>
          <w:szCs w:val="24"/>
          <w:vertAlign w:val="superscript"/>
        </w:rPr>
        <w:footnoteReference w:id="17"/>
      </w:r>
      <w:r>
        <w:rPr>
          <w:rFonts w:ascii="Times New Roman" w:eastAsia="Times New Roman" w:hAnsi="Times New Roman" w:cs="Times New Roman"/>
          <w:sz w:val="24"/>
          <w:szCs w:val="24"/>
        </w:rPr>
        <w:t>, lai arī oficiāli šis pienākums attiecībā uz VNŪ ir ZMNĪ pārziņā, kas vairākkārt izteikusies par finansējuma trūkumu šāda veida aktivitātēm. Esošais finansējums jāizmanto veicot saudzīgu un regulāru upju uzturēšanu, tostarp sadarbībā ar upju izmantotājiem, kuriem par regulāru šķēršlu izvākšanu būtu iespējams piemaksāt, mazinot vajadzību pēc videi nedraudzīgām un daudz dārgākām metodēm.</w:t>
      </w:r>
    </w:p>
    <w:p w14:paraId="00000027" w14:textId="77777777" w:rsidR="00F4031E" w:rsidRDefault="00000000">
      <w:pPr>
        <w:numPr>
          <w:ilvl w:val="0"/>
          <w:numId w:val="4"/>
        </w:num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Zaļā infrastruktūra ūdens kvalitātes un dzīvotņu uzlabošanai.</w:t>
      </w:r>
      <w:r>
        <w:rPr>
          <w:rFonts w:ascii="Times New Roman" w:eastAsia="Times New Roman" w:hAnsi="Times New Roman" w:cs="Times New Roman"/>
          <w:sz w:val="24"/>
          <w:szCs w:val="24"/>
        </w:rPr>
        <w:t xml:space="preserve"> Jācenšas aizsērējumi upē novērst laicīgi un ar mazinvazīvām metodēm. Stipri pārveidotās vietās, lai uzlabotu ūdeņu ekoloģisko kvalitāti, izmantojami mākslīgi veidoti zaļās infrastruktūras elementi, kas simulē dabiskos procesus – sedimentācijas baseini, divpakāpju meliorācijas grāvji, mākslīgie mitrāji u.tml. risinājumi, kas nepieciešami daudz lielākā skaitā, nekā šobrīd, lai tam būtu būtiska pozitīva ietekme uz ūdens ekoloģisko kvalitāti. Aizsērējumu un apjomīgu sanesumu sedimentācija tiek veicināta arī nemazinot upju krastu eroziju. Būtiski ir lauksaimniecības zemēs ierīkot un uzturēt buferjoslas, jo pastāvīga veģetācija samazina suspendēto daļiņu nonākšanu ūdenstecēs.</w:t>
      </w:r>
    </w:p>
    <w:p w14:paraId="00000028" w14:textId="77777777" w:rsidR="00F4031E" w:rsidRDefault="00000000">
      <w:pPr>
        <w:numPr>
          <w:ilvl w:val="0"/>
          <w:numId w:val="4"/>
        </w:num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Jāveicina informēšana par projektiem un dialogs ar zemes īpašniekiem u.c. ieinteresētajām pusēm,</w:t>
      </w:r>
      <w:r>
        <w:rPr>
          <w:rFonts w:ascii="Times New Roman" w:eastAsia="Times New Roman" w:hAnsi="Times New Roman" w:cs="Times New Roman"/>
          <w:sz w:val="24"/>
          <w:szCs w:val="24"/>
        </w:rPr>
        <w:t xml:space="preserve"> jo meliorācijas jautājumi, kā arī ūdeņu kvalitātes un dabas </w:t>
      </w:r>
      <w:r>
        <w:rPr>
          <w:rFonts w:ascii="Times New Roman" w:eastAsia="Times New Roman" w:hAnsi="Times New Roman" w:cs="Times New Roman"/>
          <w:sz w:val="24"/>
          <w:szCs w:val="24"/>
        </w:rPr>
        <w:lastRenderedPageBreak/>
        <w:t>aizsardzības jautājumi ir savstarpēji saistīti un kopēji risināmi. Iesaistīto pušu līdzdalība meliorācijas projektu izstrādē un īstenošanā nav lieks administratīvs slogs, bet gan problēmu un labāko risinājumu apzināšanas solis, kas uzlabo projektu izstrādi, kā arī veido izpratni sabiedrībā.</w:t>
      </w:r>
    </w:p>
    <w:p w14:paraId="00000029" w14:textId="77777777" w:rsidR="00F4031E" w:rsidRDefault="00F4031E">
      <w:pPr>
        <w:spacing w:line="240" w:lineRule="auto"/>
        <w:jc w:val="both"/>
        <w:rPr>
          <w:rFonts w:ascii="Times New Roman" w:eastAsia="Times New Roman" w:hAnsi="Times New Roman" w:cs="Times New Roman"/>
          <w:sz w:val="24"/>
          <w:szCs w:val="24"/>
        </w:rPr>
      </w:pPr>
    </w:p>
    <w:p w14:paraId="0000002A" w14:textId="77777777" w:rsidR="00F4031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Aicinām tālākajā diskusijā pieaicināt arī kompetentās iestādes, kas ir saistītas ar ūdeņu ekoloģisko kvalitāti, zivju resursu saglabāšanu un dabas aizsardzību: institūtu BIOR, </w:t>
      </w:r>
      <w:hyperlink r:id="rId18">
        <w:r w:rsidR="00F4031E">
          <w:rPr>
            <w:rFonts w:ascii="Times New Roman" w:eastAsia="Times New Roman" w:hAnsi="Times New Roman" w:cs="Times New Roman"/>
            <w:sz w:val="24"/>
            <w:szCs w:val="24"/>
          </w:rPr>
          <w:t xml:space="preserve"> Latvijas Vides ģeoloģijas un meteoroloģijas centr</w:t>
        </w:r>
      </w:hyperlink>
      <w:r>
        <w:rPr>
          <w:rFonts w:ascii="Times New Roman" w:eastAsia="Times New Roman" w:hAnsi="Times New Roman" w:cs="Times New Roman"/>
          <w:sz w:val="24"/>
          <w:szCs w:val="24"/>
        </w:rPr>
        <w:t>u, Dabas aizsardzības pārvaldi un Valsts vides dienestu.</w:t>
      </w:r>
    </w:p>
    <w:p w14:paraId="0000002B" w14:textId="77777777" w:rsidR="00F4031E" w:rsidRDefault="00F4031E">
      <w:pPr>
        <w:spacing w:line="240" w:lineRule="auto"/>
        <w:jc w:val="both"/>
        <w:rPr>
          <w:rFonts w:ascii="Times New Roman" w:eastAsia="Times New Roman" w:hAnsi="Times New Roman" w:cs="Times New Roman"/>
          <w:sz w:val="24"/>
          <w:szCs w:val="24"/>
        </w:rPr>
      </w:pPr>
    </w:p>
    <w:p w14:paraId="0000002C" w14:textId="77777777" w:rsidR="00F4031E" w:rsidRDefault="00000000">
      <w:pPr>
        <w:numPr>
          <w:ilvl w:val="0"/>
          <w:numId w:val="1"/>
        </w:num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Lielo meža meliorācijas sistēmu, kas pārsniedz 500 ha, pārbūve</w:t>
      </w:r>
    </w:p>
    <w:p w14:paraId="0000002D" w14:textId="77777777" w:rsidR="00F4031E" w:rsidRDefault="00F4031E">
      <w:pPr>
        <w:spacing w:line="240" w:lineRule="auto"/>
        <w:jc w:val="both"/>
        <w:rPr>
          <w:rFonts w:ascii="Verdana" w:eastAsia="Verdana" w:hAnsi="Verdana" w:cs="Verdana"/>
          <w:color w:val="525252"/>
          <w:sz w:val="19"/>
          <w:szCs w:val="19"/>
          <w:highlight w:val="white"/>
        </w:rPr>
      </w:pPr>
    </w:p>
    <w:p w14:paraId="0000002E" w14:textId="77777777" w:rsidR="00F4031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Zemkopības ministrijas ierosinātie grozījumi likumā “Par ietekmes uz vidi novērtējumu” paredz, ka sākotnējais ietekmes uz vidi novērtējums esošu meliorācijas vai apūdeņošanas sistēmu, kas lielākas par 500 hektāriem, pārbūvei būtu nepieciešams tikai tad, ja tās atrodas Eiropas nozīmes aizsargājamā dabas teritorijā </w:t>
      </w:r>
      <w:r>
        <w:rPr>
          <w:rFonts w:ascii="Times New Roman" w:eastAsia="Times New Roman" w:hAnsi="Times New Roman" w:cs="Times New Roman"/>
          <w:i/>
          <w:sz w:val="24"/>
          <w:szCs w:val="24"/>
        </w:rPr>
        <w:t>Natura 2000</w:t>
      </w:r>
      <w:r>
        <w:rPr>
          <w:rFonts w:ascii="Times New Roman" w:eastAsia="Times New Roman" w:hAnsi="Times New Roman" w:cs="Times New Roman"/>
          <w:sz w:val="24"/>
          <w:szCs w:val="24"/>
        </w:rPr>
        <w:t xml:space="preserve">. </w:t>
      </w:r>
    </w:p>
    <w:p w14:paraId="0000002F" w14:textId="77777777" w:rsidR="00F4031E" w:rsidRDefault="00F4031E">
      <w:pPr>
        <w:spacing w:line="240" w:lineRule="auto"/>
        <w:jc w:val="both"/>
        <w:rPr>
          <w:rFonts w:ascii="Times New Roman" w:eastAsia="Times New Roman" w:hAnsi="Times New Roman" w:cs="Times New Roman"/>
          <w:sz w:val="24"/>
          <w:szCs w:val="24"/>
        </w:rPr>
      </w:pPr>
    </w:p>
    <w:p w14:paraId="00000030" w14:textId="77777777" w:rsidR="00F4031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Pirmkārt, svarīgi ir nejaukt sākotnējo izvērtējumu ar pilno ietekmes uz vidi novērtējuma procedūru, kas ir apjomīgāka un laikietilpīgāka. Prasība veikt sākotnējo izvērtējumu ir likumā ietverta, lai rastu veidus, kā mazināt saimnieciskās darbības, šajā gadījumā meliorācijas, ietekmi uz vidi. Neatkarīgi no politiskās un ekonomiskās situācijas dabā situācija nav mainījusies: joprojām ir iespēja, pārbūvējot meliorācijas sistēmu, nodarīt būtisku kaitējumu videi.</w:t>
      </w:r>
      <w:r>
        <w:rPr>
          <w:rFonts w:ascii="Verdana" w:eastAsia="Verdana" w:hAnsi="Verdana" w:cs="Verdana"/>
          <w:color w:val="525252"/>
          <w:sz w:val="19"/>
          <w:szCs w:val="19"/>
          <w:shd w:val="clear" w:color="auto" w:fill="FBFBFB"/>
        </w:rPr>
        <w:t xml:space="preserve"> </w:t>
      </w:r>
      <w:r>
        <w:rPr>
          <w:rFonts w:ascii="Times New Roman" w:eastAsia="Times New Roman" w:hAnsi="Times New Roman" w:cs="Times New Roman"/>
          <w:sz w:val="24"/>
          <w:szCs w:val="24"/>
        </w:rPr>
        <w:t>Uzsveram, ka Eiropas Parlamenta un Padomes Direktīva 2011/92/ES</w:t>
      </w:r>
      <w:r>
        <w:rPr>
          <w:rFonts w:ascii="Times New Roman" w:eastAsia="Times New Roman" w:hAnsi="Times New Roman" w:cs="Times New Roman"/>
          <w:i/>
          <w:sz w:val="24"/>
          <w:szCs w:val="24"/>
        </w:rPr>
        <w:t xml:space="preserve"> Par dažu sabiedrisku un privātu projektu ietekmes uz vidi novērtējumu</w:t>
      </w:r>
      <w:r>
        <w:rPr>
          <w:rFonts w:ascii="Times New Roman" w:eastAsia="Times New Roman" w:hAnsi="Times New Roman" w:cs="Times New Roman"/>
          <w:sz w:val="24"/>
          <w:szCs w:val="24"/>
        </w:rPr>
        <w:t xml:space="preserve"> nosaka pienākumu izvērtēt projektus, kuriem var būt būtiska ietekme uz vidi. </w:t>
      </w:r>
      <w:r>
        <w:rPr>
          <w:rFonts w:ascii="Times New Roman" w:eastAsia="Times New Roman" w:hAnsi="Times New Roman" w:cs="Times New Roman"/>
          <w:sz w:val="24"/>
          <w:szCs w:val="24"/>
          <w:u w:val="single"/>
        </w:rPr>
        <w:t>Esošu meliorācijas sistēmu pārbūve, ja to zemes platība ir lielāka par 500 ha ir apjomīga darbība, kas var būtiski ietekmēt vidi atkarībā no atrašanās vietas vides apstākļiem (piemēram, notece caur ezeriem) un dabas vērtību teritoriālās koncentrācijas (piemēram, ES nozīmes biotopi, aizsargājamu sugu dzīvotnes, zivīm nozīmīgas dzīvotnes), kā arī atkarībā no mežsaimniecības intensitātes</w:t>
      </w:r>
      <w:r>
        <w:rPr>
          <w:rFonts w:ascii="Times New Roman" w:eastAsia="Times New Roman" w:hAnsi="Times New Roman" w:cs="Times New Roman"/>
          <w:sz w:val="24"/>
          <w:szCs w:val="24"/>
        </w:rPr>
        <w:t>, jo kailciršu apjomi var būtiski ietekmēt noteces ātrumu un apjomu sateces baseinā.</w:t>
      </w:r>
      <w:r>
        <w:rPr>
          <w:rFonts w:ascii="Times New Roman" w:eastAsia="Times New Roman" w:hAnsi="Times New Roman" w:cs="Times New Roman"/>
          <w:sz w:val="24"/>
          <w:szCs w:val="24"/>
          <w:vertAlign w:val="superscript"/>
        </w:rPr>
        <w:footnoteReference w:id="18"/>
      </w:r>
      <w:r>
        <w:rPr>
          <w:rFonts w:ascii="Times New Roman" w:eastAsia="Times New Roman" w:hAnsi="Times New Roman" w:cs="Times New Roman"/>
          <w:sz w:val="24"/>
          <w:szCs w:val="24"/>
        </w:rPr>
        <w:t xml:space="preserve"> </w:t>
      </w:r>
    </w:p>
    <w:p w14:paraId="00000031" w14:textId="77777777" w:rsidR="00F4031E" w:rsidRDefault="00F4031E">
      <w:pPr>
        <w:spacing w:line="240" w:lineRule="auto"/>
        <w:jc w:val="both"/>
        <w:rPr>
          <w:rFonts w:ascii="Times New Roman" w:eastAsia="Times New Roman" w:hAnsi="Times New Roman" w:cs="Times New Roman"/>
          <w:sz w:val="24"/>
          <w:szCs w:val="24"/>
        </w:rPr>
      </w:pPr>
    </w:p>
    <w:p w14:paraId="00000032" w14:textId="77777777" w:rsidR="00F4031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Vēršam uzmanību, ka </w:t>
      </w:r>
      <w:r>
        <w:rPr>
          <w:rFonts w:ascii="Times New Roman" w:eastAsia="Times New Roman" w:hAnsi="Times New Roman" w:cs="Times New Roman"/>
          <w:sz w:val="24"/>
          <w:szCs w:val="24"/>
          <w:u w:val="single"/>
        </w:rPr>
        <w:t>esošā prasība neattiecas uz darbojošos meliorācijas sistēmu uzturēšanu</w:t>
      </w:r>
      <w:r>
        <w:rPr>
          <w:rFonts w:ascii="Times New Roman" w:eastAsia="Times New Roman" w:hAnsi="Times New Roman" w:cs="Times New Roman"/>
          <w:sz w:val="24"/>
          <w:szCs w:val="24"/>
        </w:rPr>
        <w:t>, kas, neskatoties uz atkārtotiem iebildumiem, tostarp starpministriju sanāksmē, nav izlabots un ir minēts likumprojektu anotācijā, bet tikai uz pārbūvi, kas ir daudz lielāka mēroga iejaukšanās. Piekrītam VARAM, ka “Ietekmi uz Natura 2000 teritorijas ekoloģiskajām funkcijām, integritāti, tās izveidošanas un aizsardzības mērķiem var radīt ne tikai tieši Natura 2000 teritorijā paredzētas darbības, bet arī darbības, kas atrodas ārpus tās (un hidroloģiskā režīma izmaiņas ir ar augstu ietekmes varbūtību), līdz ar to ir nepieciešams pienācīgs novērtējums (un tāds ir sākotnējais ietekmes uz vidi izvērtējums), lai novērtētu, vai ir/nav nepieciešams padziļināts ietekmes uz Natura 2000 novērtējums, lai izslēgtu negatīvo ietekmi uz  Natura 2000 teritoriju (ES Tiesas 2011. gada 24. novembra spriedums lietā C-409/09). Līdz ar to grozījums būtiski izslēdz šādu gadījumu savlaicīgu novērtēšanu, un tas tiktu pieprasīts vēlākā posmā (pieprasot tehniskos noteikumus), tādejādi tieši pagarinot kopējā projekta realizācijas termiņu.”</w:t>
      </w:r>
      <w:r>
        <w:rPr>
          <w:rFonts w:ascii="Times New Roman" w:eastAsia="Times New Roman" w:hAnsi="Times New Roman" w:cs="Times New Roman"/>
          <w:sz w:val="24"/>
          <w:szCs w:val="24"/>
          <w:vertAlign w:val="superscript"/>
        </w:rPr>
        <w:footnoteReference w:id="19"/>
      </w:r>
      <w:r>
        <w:rPr>
          <w:rFonts w:ascii="Times New Roman" w:eastAsia="Times New Roman" w:hAnsi="Times New Roman" w:cs="Times New Roman"/>
          <w:sz w:val="24"/>
          <w:szCs w:val="24"/>
        </w:rPr>
        <w:t xml:space="preserve">  </w:t>
      </w:r>
    </w:p>
    <w:p w14:paraId="00000033" w14:textId="77777777" w:rsidR="00F4031E" w:rsidRDefault="00F4031E">
      <w:pPr>
        <w:spacing w:line="240" w:lineRule="auto"/>
        <w:jc w:val="both"/>
        <w:rPr>
          <w:rFonts w:ascii="Times New Roman" w:eastAsia="Times New Roman" w:hAnsi="Times New Roman" w:cs="Times New Roman"/>
          <w:sz w:val="24"/>
          <w:szCs w:val="24"/>
        </w:rPr>
      </w:pPr>
    </w:p>
    <w:p w14:paraId="00000034" w14:textId="77777777" w:rsidR="00F4031E" w:rsidRDefault="00000000">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Likumprojekta anotācijā vienpusīgi apskatīta tikai meliorācijas hidroloģiskā ietekme, taču meliorācijas sistēmas fragmentē dzīvotnes, kā arī paātrinātā notece no meliorētajām </w:t>
      </w:r>
      <w:r>
        <w:rPr>
          <w:rFonts w:ascii="Times New Roman" w:eastAsia="Times New Roman" w:hAnsi="Times New Roman" w:cs="Times New Roman"/>
          <w:sz w:val="24"/>
          <w:szCs w:val="24"/>
        </w:rPr>
        <w:lastRenderedPageBreak/>
        <w:t>platībām var pastiprināt ūdeņu eitrofikāciju un ietekmēt plašākas teritorijas hidroloģisko režīmu, tai skaitā plūdu riska draudus intensīvu nokrišņu un strauju pavasara palu gadījumā. Šie aspekti ir izvērtējami meliorācijas projektu plānošanas stadijā, veicot sākotnējo izvērtējumu un izvēloties atbilstošus risinājumus, tostarp zaļo infrastruktūru (piemēram, dabisku pārmitru un applūstošu teritoriju saglabāšanu), lai mazinātu ietekmi uz vidi un novērstu plūdu riskus, kā arī ilgtermiņā potenciāli mazinātu izmaksas un veicamo darbu apjomu.</w:t>
      </w:r>
    </w:p>
    <w:p w14:paraId="00000035" w14:textId="77777777" w:rsidR="00F4031E" w:rsidRDefault="00F4031E">
      <w:pPr>
        <w:spacing w:line="240" w:lineRule="auto"/>
        <w:jc w:val="both"/>
        <w:rPr>
          <w:rFonts w:ascii="Times New Roman" w:eastAsia="Times New Roman" w:hAnsi="Times New Roman" w:cs="Times New Roman"/>
          <w:sz w:val="24"/>
          <w:szCs w:val="24"/>
        </w:rPr>
      </w:pPr>
    </w:p>
    <w:p w14:paraId="00000036" w14:textId="77777777" w:rsidR="00F4031E" w:rsidRDefault="00F4031E">
      <w:pPr>
        <w:spacing w:line="240" w:lineRule="auto"/>
        <w:jc w:val="both"/>
        <w:rPr>
          <w:rFonts w:ascii="Times New Roman" w:eastAsia="Times New Roman" w:hAnsi="Times New Roman" w:cs="Times New Roman"/>
          <w:color w:val="000000"/>
          <w:sz w:val="24"/>
          <w:szCs w:val="24"/>
        </w:rPr>
      </w:pPr>
    </w:p>
    <w:p w14:paraId="00000037" w14:textId="77777777" w:rsidR="00F4031E" w:rsidRDefault="00000000">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 cieņu </w:t>
      </w:r>
    </w:p>
    <w:p w14:paraId="00000038" w14:textId="77777777" w:rsidR="00F4031E" w:rsidRDefault="00F4031E">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p>
    <w:p w14:paraId="00000039" w14:textId="77777777" w:rsidR="00F4031E" w:rsidRDefault="00000000">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Vides konsultatīvās padomes priekšsēdētāj</w:t>
      </w:r>
      <w:r>
        <w:rPr>
          <w:rFonts w:ascii="Times New Roman" w:eastAsia="Times New Roman" w:hAnsi="Times New Roman" w:cs="Times New Roman"/>
          <w:sz w:val="24"/>
          <w:szCs w:val="24"/>
        </w:rPr>
        <w:t>a vietnieks</w:t>
      </w:r>
      <w:r>
        <w:rPr>
          <w:rFonts w:ascii="Times New Roman" w:eastAsia="Times New Roman" w:hAnsi="Times New Roman" w:cs="Times New Roman"/>
          <w:color w:val="000000"/>
          <w:sz w:val="24"/>
          <w:szCs w:val="24"/>
        </w:rPr>
        <w:t>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sz w:val="24"/>
          <w:szCs w:val="24"/>
        </w:rPr>
        <w:t>Valts Vilnītis</w:t>
      </w:r>
    </w:p>
    <w:p w14:paraId="0000003A" w14:textId="77777777" w:rsidR="00F4031E" w:rsidRDefault="00F4031E">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p>
    <w:p w14:paraId="0000003B" w14:textId="77777777" w:rsidR="00F4031E" w:rsidRDefault="00000000">
      <w:pPr>
        <w:spacing w:after="160" w:line="279"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ŠIS DOKUMENTS IR PARAKSTĪTS AR DROŠU ELEKTRONISKO PARAKSTU UN SATUR LAIKA ZĪMOGU</w:t>
      </w:r>
    </w:p>
    <w:sectPr w:rsidR="00F4031E">
      <w:headerReference w:type="default" r:id="rId1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5CCC9E" w14:textId="77777777" w:rsidR="00C46027" w:rsidRDefault="00C46027">
      <w:pPr>
        <w:spacing w:line="240" w:lineRule="auto"/>
      </w:pPr>
      <w:r>
        <w:separator/>
      </w:r>
    </w:p>
  </w:endnote>
  <w:endnote w:type="continuationSeparator" w:id="0">
    <w:p w14:paraId="5C0F3B34" w14:textId="77777777" w:rsidR="00C46027" w:rsidRDefault="00C460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embedRegular r:id="rId1" w:fontKey="{E628B685-3881-49C6-A034-C1F9D6493817}"/>
  </w:font>
  <w:font w:name="Verdana">
    <w:panose1 w:val="020B0604030504040204"/>
    <w:charset w:val="BA"/>
    <w:family w:val="swiss"/>
    <w:pitch w:val="variable"/>
    <w:sig w:usb0="A00006FF" w:usb1="4000205B" w:usb2="00000010" w:usb3="00000000" w:csb0="0000019F" w:csb1="00000000"/>
    <w:embedRegular r:id="rId2" w:fontKey="{14006A8D-79F2-4345-A2DF-60BC1168C6A2}"/>
  </w:font>
  <w:font w:name="Roboto">
    <w:charset w:val="00"/>
    <w:family w:val="auto"/>
    <w:pitch w:val="variable"/>
    <w:sig w:usb0="E0000AFF" w:usb1="5000217F" w:usb2="00000021" w:usb3="00000000" w:csb0="0000019F" w:csb1="00000000"/>
    <w:embedRegular r:id="rId3" w:fontKey="{B2617C55-5CC1-43CE-BDAF-91D6B323449E}"/>
  </w:font>
  <w:font w:name="Calibri">
    <w:panose1 w:val="020F0502020204030204"/>
    <w:charset w:val="BA"/>
    <w:family w:val="swiss"/>
    <w:pitch w:val="variable"/>
    <w:sig w:usb0="E4002EFF" w:usb1="C200247B" w:usb2="00000009" w:usb3="00000000" w:csb0="000001FF" w:csb1="00000000"/>
    <w:embedRegular r:id="rId4" w:fontKey="{030B67A3-59AD-439F-BF49-D8CD188C242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38C820" w14:textId="77777777" w:rsidR="00C46027" w:rsidRDefault="00C46027">
      <w:pPr>
        <w:spacing w:line="240" w:lineRule="auto"/>
      </w:pPr>
      <w:r>
        <w:separator/>
      </w:r>
    </w:p>
  </w:footnote>
  <w:footnote w:type="continuationSeparator" w:id="0">
    <w:p w14:paraId="50AF840B" w14:textId="77777777" w:rsidR="00C46027" w:rsidRDefault="00C46027">
      <w:pPr>
        <w:spacing w:line="240" w:lineRule="auto"/>
      </w:pPr>
      <w:r>
        <w:continuationSeparator/>
      </w:r>
    </w:p>
  </w:footnote>
  <w:footnote w:id="1">
    <w:p w14:paraId="0000004B" w14:textId="33F10E9E" w:rsidR="00F4031E" w:rsidRPr="00441883" w:rsidRDefault="00000000">
      <w:pPr>
        <w:spacing w:line="240" w:lineRule="auto"/>
        <w:rPr>
          <w:rFonts w:ascii="Times New Roman" w:hAnsi="Times New Roman" w:cs="Times New Roman"/>
          <w:sz w:val="16"/>
          <w:szCs w:val="16"/>
        </w:rPr>
      </w:pPr>
      <w:r w:rsidRPr="00441883">
        <w:rPr>
          <w:rStyle w:val="FootnoteReference"/>
          <w:rFonts w:ascii="Times New Roman" w:hAnsi="Times New Roman" w:cs="Times New Roman"/>
          <w:sz w:val="16"/>
          <w:szCs w:val="16"/>
        </w:rPr>
        <w:footnoteRef/>
      </w:r>
      <w:r w:rsidRPr="00441883">
        <w:rPr>
          <w:rFonts w:ascii="Times New Roman" w:hAnsi="Times New Roman" w:cs="Times New Roman"/>
          <w:sz w:val="16"/>
          <w:szCs w:val="16"/>
        </w:rPr>
        <w:t xml:space="preserve"> </w:t>
      </w:r>
      <w:hyperlink r:id="rId1" w:history="1">
        <w:r w:rsidR="00441883" w:rsidRPr="00441883">
          <w:rPr>
            <w:rStyle w:val="Hyperlink"/>
            <w:rFonts w:ascii="Times New Roman" w:hAnsi="Times New Roman" w:cs="Times New Roman"/>
            <w:sz w:val="16"/>
            <w:szCs w:val="16"/>
          </w:rPr>
          <w:t>https://tapportals.mk.gov.lv/legal_acts/ca00dba2-a78e-40f2-9e42-8290791a8da8</w:t>
        </w:r>
      </w:hyperlink>
      <w:r w:rsidR="00441883" w:rsidRPr="00441883">
        <w:rPr>
          <w:rFonts w:ascii="Times New Roman" w:hAnsi="Times New Roman" w:cs="Times New Roman"/>
          <w:sz w:val="16"/>
          <w:szCs w:val="16"/>
        </w:rPr>
        <w:t xml:space="preserve"> </w:t>
      </w:r>
    </w:p>
  </w:footnote>
  <w:footnote w:id="2">
    <w:p w14:paraId="0000004C" w14:textId="650AAB06" w:rsidR="00F4031E" w:rsidRPr="00441883" w:rsidRDefault="00000000">
      <w:pPr>
        <w:spacing w:line="240" w:lineRule="auto"/>
        <w:rPr>
          <w:rFonts w:ascii="Times New Roman" w:hAnsi="Times New Roman" w:cs="Times New Roman"/>
          <w:sz w:val="16"/>
          <w:szCs w:val="16"/>
        </w:rPr>
      </w:pPr>
      <w:r w:rsidRPr="00441883">
        <w:rPr>
          <w:rStyle w:val="FootnoteReference"/>
          <w:rFonts w:ascii="Times New Roman" w:hAnsi="Times New Roman" w:cs="Times New Roman"/>
          <w:sz w:val="16"/>
          <w:szCs w:val="16"/>
        </w:rPr>
        <w:footnoteRef/>
      </w:r>
      <w:r w:rsidRPr="00441883">
        <w:rPr>
          <w:rFonts w:ascii="Times New Roman" w:hAnsi="Times New Roman" w:cs="Times New Roman"/>
          <w:sz w:val="16"/>
          <w:szCs w:val="16"/>
        </w:rPr>
        <w:t xml:space="preserve"> </w:t>
      </w:r>
      <w:hyperlink r:id="rId2" w:history="1">
        <w:r w:rsidR="00441883" w:rsidRPr="00441883">
          <w:rPr>
            <w:rStyle w:val="Hyperlink"/>
            <w:rFonts w:ascii="Times New Roman" w:hAnsi="Times New Roman" w:cs="Times New Roman"/>
            <w:sz w:val="16"/>
            <w:szCs w:val="16"/>
          </w:rPr>
          <w:t>https://tapportals.mk.gov.lv/public_participation/0321cf62-60f5-4543-80ec-966dfac769a6</w:t>
        </w:r>
      </w:hyperlink>
      <w:r w:rsidR="00441883" w:rsidRPr="00441883">
        <w:rPr>
          <w:rFonts w:ascii="Times New Roman" w:hAnsi="Times New Roman" w:cs="Times New Roman"/>
          <w:sz w:val="16"/>
          <w:szCs w:val="16"/>
        </w:rPr>
        <w:t xml:space="preserve"> </w:t>
      </w:r>
    </w:p>
  </w:footnote>
  <w:footnote w:id="3">
    <w:p w14:paraId="0000004D" w14:textId="000C610B" w:rsidR="00F4031E" w:rsidRPr="00441883" w:rsidRDefault="00000000">
      <w:pPr>
        <w:spacing w:line="240" w:lineRule="auto"/>
        <w:rPr>
          <w:rFonts w:ascii="Times New Roman" w:hAnsi="Times New Roman" w:cs="Times New Roman"/>
          <w:sz w:val="16"/>
          <w:szCs w:val="16"/>
        </w:rPr>
      </w:pPr>
      <w:r w:rsidRPr="00441883">
        <w:rPr>
          <w:rStyle w:val="FootnoteReference"/>
          <w:rFonts w:ascii="Times New Roman" w:hAnsi="Times New Roman" w:cs="Times New Roman"/>
          <w:sz w:val="16"/>
          <w:szCs w:val="16"/>
        </w:rPr>
        <w:footnoteRef/>
      </w:r>
      <w:r w:rsidRPr="00441883">
        <w:rPr>
          <w:rFonts w:ascii="Times New Roman" w:hAnsi="Times New Roman" w:cs="Times New Roman"/>
          <w:sz w:val="16"/>
          <w:szCs w:val="16"/>
        </w:rPr>
        <w:t xml:space="preserve"> </w:t>
      </w:r>
      <w:hyperlink r:id="rId3" w:history="1">
        <w:r w:rsidR="00441883" w:rsidRPr="00441883">
          <w:rPr>
            <w:rStyle w:val="Hyperlink"/>
            <w:rFonts w:ascii="Times New Roman" w:hAnsi="Times New Roman" w:cs="Times New Roman"/>
            <w:sz w:val="16"/>
            <w:szCs w:val="16"/>
          </w:rPr>
          <w:t>https://tapportals.mk.gov.lv/legal_acts/29babdd3-075a-4bf4-ac3c-17969dfca215</w:t>
        </w:r>
      </w:hyperlink>
      <w:r w:rsidR="00441883" w:rsidRPr="00441883">
        <w:rPr>
          <w:rFonts w:ascii="Times New Roman" w:hAnsi="Times New Roman" w:cs="Times New Roman"/>
          <w:sz w:val="16"/>
          <w:szCs w:val="16"/>
        </w:rPr>
        <w:t xml:space="preserve"> </w:t>
      </w:r>
    </w:p>
  </w:footnote>
  <w:footnote w:id="4">
    <w:p w14:paraId="0000003D" w14:textId="77777777" w:rsidR="00F4031E" w:rsidRPr="00441883" w:rsidRDefault="00000000">
      <w:pPr>
        <w:spacing w:line="240" w:lineRule="auto"/>
        <w:rPr>
          <w:rFonts w:ascii="Times New Roman" w:hAnsi="Times New Roman" w:cs="Times New Roman"/>
          <w:sz w:val="16"/>
          <w:szCs w:val="16"/>
        </w:rPr>
      </w:pPr>
      <w:r w:rsidRPr="00441883">
        <w:rPr>
          <w:rStyle w:val="FootnoteReference"/>
          <w:rFonts w:ascii="Times New Roman" w:hAnsi="Times New Roman" w:cs="Times New Roman"/>
          <w:sz w:val="16"/>
          <w:szCs w:val="16"/>
        </w:rPr>
        <w:footnoteRef/>
      </w:r>
      <w:r w:rsidRPr="00441883">
        <w:rPr>
          <w:rFonts w:ascii="Times New Roman" w:hAnsi="Times New Roman" w:cs="Times New Roman"/>
          <w:sz w:val="16"/>
          <w:szCs w:val="16"/>
        </w:rPr>
        <w:t xml:space="preserve">  L. Urtāne, A. V. Urtāns, Videi draudzīga meliorācija: Ūdensnoteku apsekošana to bioloģisko funkciju veikšanai, vadlīnijas bioloģiskās daudzveidības uzturēšanai ūdensnotekās un meliorācijas grāvjos un plūdu risku mazināšanai, Biedrība “</w:t>
      </w:r>
      <w:r w:rsidRPr="00441883">
        <w:rPr>
          <w:rFonts w:ascii="Times New Roman" w:hAnsi="Times New Roman" w:cs="Times New Roman"/>
          <w:sz w:val="16"/>
          <w:szCs w:val="16"/>
        </w:rPr>
        <w:t xml:space="preserve">Ūdensaina”, 2018. gads </w:t>
      </w:r>
    </w:p>
  </w:footnote>
  <w:footnote w:id="5">
    <w:p w14:paraId="00000043" w14:textId="77777777" w:rsidR="00F4031E" w:rsidRPr="00441883" w:rsidRDefault="00000000">
      <w:pPr>
        <w:spacing w:line="240" w:lineRule="auto"/>
        <w:rPr>
          <w:rFonts w:ascii="Times New Roman" w:hAnsi="Times New Roman" w:cs="Times New Roman"/>
          <w:sz w:val="16"/>
          <w:szCs w:val="16"/>
        </w:rPr>
      </w:pPr>
      <w:r w:rsidRPr="00441883">
        <w:rPr>
          <w:rStyle w:val="FootnoteReference"/>
          <w:rFonts w:ascii="Times New Roman" w:hAnsi="Times New Roman" w:cs="Times New Roman"/>
          <w:sz w:val="16"/>
          <w:szCs w:val="16"/>
        </w:rPr>
        <w:footnoteRef/>
      </w:r>
      <w:r w:rsidRPr="00441883">
        <w:rPr>
          <w:rFonts w:ascii="Times New Roman" w:hAnsi="Times New Roman" w:cs="Times New Roman"/>
          <w:sz w:val="16"/>
          <w:szCs w:val="16"/>
        </w:rPr>
        <w:t xml:space="preserve"> Delfi Bizness, “Ar Eiropas līdzfinansējumu atjaunos ūdensnotekas un mēģinās mazināt plūdu risku”, delfi.lv, 07.09.2024.</w:t>
      </w:r>
    </w:p>
  </w:footnote>
  <w:footnote w:id="6">
    <w:p w14:paraId="00000045" w14:textId="6721516F" w:rsidR="00F4031E" w:rsidRPr="00441883" w:rsidRDefault="00000000">
      <w:pPr>
        <w:spacing w:line="240" w:lineRule="auto"/>
        <w:rPr>
          <w:rFonts w:ascii="Times New Roman" w:hAnsi="Times New Roman" w:cs="Times New Roman"/>
          <w:sz w:val="16"/>
          <w:szCs w:val="16"/>
        </w:rPr>
      </w:pPr>
      <w:r w:rsidRPr="00441883">
        <w:rPr>
          <w:rStyle w:val="FootnoteReference"/>
          <w:rFonts w:ascii="Times New Roman" w:hAnsi="Times New Roman" w:cs="Times New Roman"/>
          <w:sz w:val="16"/>
          <w:szCs w:val="16"/>
        </w:rPr>
        <w:footnoteRef/>
      </w:r>
      <w:r w:rsidRPr="00441883">
        <w:rPr>
          <w:rFonts w:ascii="Times New Roman" w:hAnsi="Times New Roman" w:cs="Times New Roman"/>
          <w:sz w:val="16"/>
          <w:szCs w:val="16"/>
        </w:rPr>
        <w:t xml:space="preserve"> </w:t>
      </w:r>
      <w:hyperlink r:id="rId4" w:history="1">
        <w:r w:rsidR="00441883" w:rsidRPr="00441883">
          <w:rPr>
            <w:rStyle w:val="Hyperlink"/>
            <w:rFonts w:ascii="Times New Roman" w:hAnsi="Times New Roman" w:cs="Times New Roman"/>
            <w:sz w:val="16"/>
            <w:szCs w:val="16"/>
          </w:rPr>
          <w:t>https://ir.lv/rubrika/viedoklis/cik-talu-esam-lidz-videi-un-dabai-draudzigai-pludu-risku-mazinasanai.208833</w:t>
        </w:r>
      </w:hyperlink>
      <w:r w:rsidR="00441883" w:rsidRPr="00441883">
        <w:rPr>
          <w:rFonts w:ascii="Times New Roman" w:hAnsi="Times New Roman" w:cs="Times New Roman"/>
          <w:sz w:val="16"/>
          <w:szCs w:val="16"/>
        </w:rPr>
        <w:t xml:space="preserve"> </w:t>
      </w:r>
    </w:p>
  </w:footnote>
  <w:footnote w:id="7">
    <w:p w14:paraId="00000040" w14:textId="77777777" w:rsidR="00F4031E" w:rsidRPr="00441883" w:rsidRDefault="00000000">
      <w:pPr>
        <w:spacing w:line="240" w:lineRule="auto"/>
        <w:rPr>
          <w:rFonts w:ascii="Times New Roman" w:hAnsi="Times New Roman" w:cs="Times New Roman"/>
          <w:sz w:val="16"/>
          <w:szCs w:val="16"/>
        </w:rPr>
      </w:pPr>
      <w:r w:rsidRPr="00441883">
        <w:rPr>
          <w:rStyle w:val="FootnoteReference"/>
          <w:rFonts w:ascii="Times New Roman" w:hAnsi="Times New Roman" w:cs="Times New Roman"/>
          <w:sz w:val="16"/>
          <w:szCs w:val="16"/>
        </w:rPr>
        <w:footnoteRef/>
      </w:r>
      <w:r w:rsidRPr="00441883">
        <w:rPr>
          <w:rFonts w:ascii="Times New Roman" w:hAnsi="Times New Roman" w:cs="Times New Roman"/>
          <w:sz w:val="16"/>
          <w:szCs w:val="16"/>
        </w:rPr>
        <w:t xml:space="preserve"> Iesaistīto pušu diskusija pēc LVĢMC, LIFE GOODWATER IP projekta partneru un biedrības “Zaļā brīvība” iniciatīvas, kas notikusi 2024. gada decembrī. Skatīt. BIOR prezentāciju šeit: https://www.zalabriviba.lv/prezentacijas-melioracijas-dg/</w:t>
      </w:r>
    </w:p>
  </w:footnote>
  <w:footnote w:id="8">
    <w:p w14:paraId="0000003E" w14:textId="77777777" w:rsidR="00F4031E" w:rsidRPr="00441883" w:rsidRDefault="00000000">
      <w:pPr>
        <w:spacing w:line="240" w:lineRule="auto"/>
        <w:rPr>
          <w:rFonts w:ascii="Times New Roman" w:hAnsi="Times New Roman" w:cs="Times New Roman"/>
          <w:sz w:val="16"/>
          <w:szCs w:val="16"/>
        </w:rPr>
      </w:pPr>
      <w:r w:rsidRPr="00441883">
        <w:rPr>
          <w:rStyle w:val="FootnoteReference"/>
          <w:rFonts w:ascii="Times New Roman" w:hAnsi="Times New Roman" w:cs="Times New Roman"/>
          <w:sz w:val="16"/>
          <w:szCs w:val="16"/>
        </w:rPr>
        <w:footnoteRef/>
      </w:r>
      <w:r w:rsidRPr="00441883">
        <w:rPr>
          <w:rFonts w:ascii="Times New Roman" w:hAnsi="Times New Roman" w:cs="Times New Roman"/>
          <w:sz w:val="16"/>
          <w:szCs w:val="16"/>
        </w:rPr>
        <w:t xml:space="preserve"> Latvijas vides, ģeoloģijas un meteoroloģijas centrs,</w:t>
      </w:r>
      <w:hyperlink r:id="rId5">
        <w:r w:rsidR="00F4031E" w:rsidRPr="00441883">
          <w:rPr>
            <w:rFonts w:ascii="Times New Roman" w:hAnsi="Times New Roman" w:cs="Times New Roman"/>
            <w:color w:val="1155CC"/>
            <w:sz w:val="16"/>
            <w:szCs w:val="16"/>
            <w:u w:val="single"/>
          </w:rPr>
          <w:t xml:space="preserve"> Daugavas, Gaujas, Lielupes un Ventas upju baseinu apsaimniekošanas un plūdu risku pārvaldības plāni (IV. un V nodaļas katrā no plāniem)</w:t>
        </w:r>
      </w:hyperlink>
      <w:r w:rsidRPr="00441883">
        <w:rPr>
          <w:rFonts w:ascii="Times New Roman" w:hAnsi="Times New Roman" w:cs="Times New Roman"/>
          <w:sz w:val="16"/>
          <w:szCs w:val="16"/>
        </w:rPr>
        <w:t xml:space="preserve">, LVĢMC, 2022. gads </w:t>
      </w:r>
    </w:p>
  </w:footnote>
  <w:footnote w:id="9">
    <w:p w14:paraId="0000003F" w14:textId="77777777" w:rsidR="00F4031E" w:rsidRPr="00441883" w:rsidRDefault="00000000">
      <w:pPr>
        <w:spacing w:line="240" w:lineRule="auto"/>
        <w:rPr>
          <w:rFonts w:ascii="Times New Roman" w:hAnsi="Times New Roman" w:cs="Times New Roman"/>
          <w:sz w:val="16"/>
          <w:szCs w:val="16"/>
        </w:rPr>
      </w:pPr>
      <w:r w:rsidRPr="00441883">
        <w:rPr>
          <w:rStyle w:val="FootnoteReference"/>
          <w:rFonts w:ascii="Times New Roman" w:hAnsi="Times New Roman" w:cs="Times New Roman"/>
          <w:sz w:val="16"/>
          <w:szCs w:val="16"/>
        </w:rPr>
        <w:footnoteRef/>
      </w:r>
      <w:r w:rsidRPr="00441883">
        <w:rPr>
          <w:rFonts w:ascii="Times New Roman" w:hAnsi="Times New Roman" w:cs="Times New Roman"/>
          <w:sz w:val="16"/>
          <w:szCs w:val="16"/>
        </w:rPr>
        <w:t xml:space="preserve"> Turpat.</w:t>
      </w:r>
    </w:p>
  </w:footnote>
  <w:footnote w:id="10">
    <w:p w14:paraId="00000041" w14:textId="77777777" w:rsidR="00F4031E" w:rsidRDefault="00000000">
      <w:pPr>
        <w:spacing w:line="240" w:lineRule="auto"/>
        <w:rPr>
          <w:sz w:val="16"/>
          <w:szCs w:val="16"/>
        </w:rPr>
      </w:pPr>
      <w:r w:rsidRPr="00441883">
        <w:rPr>
          <w:rStyle w:val="FootnoteReference"/>
          <w:rFonts w:ascii="Times New Roman" w:hAnsi="Times New Roman" w:cs="Times New Roman"/>
          <w:sz w:val="16"/>
          <w:szCs w:val="16"/>
        </w:rPr>
        <w:footnoteRef/>
      </w:r>
      <w:r w:rsidRPr="00441883">
        <w:rPr>
          <w:rFonts w:ascii="Times New Roman" w:hAnsi="Times New Roman" w:cs="Times New Roman"/>
          <w:sz w:val="16"/>
          <w:szCs w:val="16"/>
        </w:rPr>
        <w:t xml:space="preserve"> </w:t>
      </w:r>
      <w:r w:rsidRPr="00441883">
        <w:rPr>
          <w:rFonts w:ascii="Times New Roman" w:hAnsi="Times New Roman" w:cs="Times New Roman"/>
          <w:sz w:val="16"/>
          <w:szCs w:val="16"/>
        </w:rPr>
        <w:t xml:space="preserve">Lagzdiņš, A., un citi, </w:t>
      </w:r>
      <w:hyperlink r:id="rId6">
        <w:r w:rsidR="00F4031E" w:rsidRPr="00441883">
          <w:rPr>
            <w:rFonts w:ascii="Times New Roman" w:hAnsi="Times New Roman" w:cs="Times New Roman"/>
            <w:color w:val="1155CC"/>
            <w:sz w:val="16"/>
            <w:szCs w:val="16"/>
            <w:u w:val="single"/>
          </w:rPr>
          <w:t>Nutrient losses from subsurface drainage systems in Latvia, Acta Agriculturae Scandinavica</w:t>
        </w:r>
      </w:hyperlink>
      <w:r w:rsidRPr="00441883">
        <w:rPr>
          <w:rFonts w:ascii="Times New Roman" w:hAnsi="Times New Roman" w:cs="Times New Roman"/>
          <w:sz w:val="16"/>
          <w:szCs w:val="16"/>
        </w:rPr>
        <w:t>, Section B — Soil &amp; Plant Science, Volume 65, 27.03.2015</w:t>
      </w:r>
      <w:r>
        <w:rPr>
          <w:sz w:val="16"/>
          <w:szCs w:val="16"/>
        </w:rPr>
        <w:t xml:space="preserve"> </w:t>
      </w:r>
    </w:p>
  </w:footnote>
  <w:footnote w:id="11">
    <w:p w14:paraId="00000042" w14:textId="77777777" w:rsidR="00F4031E" w:rsidRPr="00441883" w:rsidRDefault="00000000">
      <w:pPr>
        <w:spacing w:line="240" w:lineRule="auto"/>
        <w:rPr>
          <w:rFonts w:ascii="Times New Roman" w:hAnsi="Times New Roman" w:cs="Times New Roman"/>
          <w:sz w:val="16"/>
          <w:szCs w:val="16"/>
        </w:rPr>
      </w:pPr>
      <w:r w:rsidRPr="00441883">
        <w:rPr>
          <w:rStyle w:val="FootnoteReference"/>
          <w:rFonts w:ascii="Times New Roman" w:hAnsi="Times New Roman" w:cs="Times New Roman"/>
          <w:sz w:val="16"/>
          <w:szCs w:val="16"/>
        </w:rPr>
        <w:footnoteRef/>
      </w:r>
      <w:r w:rsidRPr="00441883">
        <w:rPr>
          <w:rFonts w:ascii="Times New Roman" w:hAnsi="Times New Roman" w:cs="Times New Roman"/>
          <w:sz w:val="16"/>
          <w:szCs w:val="16"/>
        </w:rPr>
        <w:t xml:space="preserve"> Latvijas vides, ģeoloģijas un meteoroloģijas centrs, Daugavas, Gaujas, Lielupes un Ventas upju baseinu apsaimniekošanas un plūdu risku pārvaldības plāni, LVĢMC</w:t>
      </w:r>
    </w:p>
  </w:footnote>
  <w:footnote w:id="12">
    <w:p w14:paraId="00000044" w14:textId="77777777" w:rsidR="00F4031E" w:rsidRDefault="00000000">
      <w:pPr>
        <w:spacing w:line="240" w:lineRule="auto"/>
        <w:rPr>
          <w:sz w:val="20"/>
          <w:szCs w:val="20"/>
        </w:rPr>
      </w:pPr>
      <w:r w:rsidRPr="00441883">
        <w:rPr>
          <w:rStyle w:val="FootnoteReference"/>
          <w:rFonts w:ascii="Times New Roman" w:hAnsi="Times New Roman" w:cs="Times New Roman"/>
          <w:sz w:val="16"/>
          <w:szCs w:val="16"/>
        </w:rPr>
        <w:footnoteRef/>
      </w:r>
      <w:r w:rsidRPr="00441883">
        <w:rPr>
          <w:rFonts w:ascii="Times New Roman" w:hAnsi="Times New Roman" w:cs="Times New Roman"/>
          <w:sz w:val="16"/>
          <w:szCs w:val="16"/>
        </w:rPr>
        <w:t xml:space="preserve"> Urtāns A. V. (</w:t>
      </w:r>
      <w:r w:rsidRPr="00441883">
        <w:rPr>
          <w:rFonts w:ascii="Times New Roman" w:hAnsi="Times New Roman" w:cs="Times New Roman"/>
          <w:sz w:val="16"/>
          <w:szCs w:val="16"/>
        </w:rPr>
        <w:t>red.) 2017. Aizsargājamo biotopu saglabāšanas vadlīnijas Latvijā. II Upes un ezeri. Dabas aizsardzības pārvalde, Dabas aizsardzības pārvalde, 142. lpp</w:t>
      </w:r>
    </w:p>
  </w:footnote>
  <w:footnote w:id="13">
    <w:p w14:paraId="00000046" w14:textId="77777777" w:rsidR="00F4031E" w:rsidRPr="00441883" w:rsidRDefault="00000000">
      <w:pPr>
        <w:spacing w:line="240" w:lineRule="auto"/>
        <w:rPr>
          <w:rFonts w:ascii="Times New Roman" w:hAnsi="Times New Roman" w:cs="Times New Roman"/>
          <w:sz w:val="16"/>
          <w:szCs w:val="16"/>
        </w:rPr>
      </w:pPr>
      <w:r w:rsidRPr="00441883">
        <w:rPr>
          <w:rStyle w:val="FootnoteReference"/>
          <w:rFonts w:ascii="Times New Roman" w:hAnsi="Times New Roman" w:cs="Times New Roman"/>
          <w:sz w:val="16"/>
          <w:szCs w:val="16"/>
        </w:rPr>
        <w:footnoteRef/>
      </w:r>
      <w:r w:rsidRPr="00441883">
        <w:rPr>
          <w:rFonts w:ascii="Times New Roman" w:hAnsi="Times New Roman" w:cs="Times New Roman"/>
          <w:sz w:val="16"/>
          <w:szCs w:val="16"/>
        </w:rPr>
        <w:t xml:space="preserve"> ES Apvienotais pētniecības centrs, </w:t>
      </w:r>
      <w:r w:rsidRPr="00441883">
        <w:rPr>
          <w:rFonts w:ascii="Times New Roman" w:hAnsi="Times New Roman" w:cs="Times New Roman"/>
          <w:sz w:val="16"/>
          <w:szCs w:val="16"/>
        </w:rPr>
        <w:t xml:space="preserve">Facing increasing river flood risk in Europe: adaptation measures can save lives and billions of euro, EU Science Hub, 06.02.2023. </w:t>
      </w:r>
    </w:p>
  </w:footnote>
  <w:footnote w:id="14">
    <w:p w14:paraId="00000047" w14:textId="0BBFA7BF" w:rsidR="00F4031E" w:rsidRPr="00441883" w:rsidRDefault="00000000">
      <w:pPr>
        <w:spacing w:line="240" w:lineRule="auto"/>
        <w:rPr>
          <w:rFonts w:ascii="Times New Roman" w:hAnsi="Times New Roman" w:cs="Times New Roman"/>
          <w:sz w:val="16"/>
          <w:szCs w:val="16"/>
        </w:rPr>
      </w:pPr>
      <w:r w:rsidRPr="00441883">
        <w:rPr>
          <w:rStyle w:val="FootnoteReference"/>
          <w:rFonts w:ascii="Times New Roman" w:hAnsi="Times New Roman" w:cs="Times New Roman"/>
          <w:sz w:val="16"/>
          <w:szCs w:val="16"/>
        </w:rPr>
        <w:footnoteRef/>
      </w:r>
      <w:r w:rsidRPr="00441883">
        <w:rPr>
          <w:rFonts w:ascii="Times New Roman" w:hAnsi="Times New Roman" w:cs="Times New Roman"/>
          <w:sz w:val="16"/>
          <w:szCs w:val="16"/>
        </w:rPr>
        <w:t xml:space="preserve"> </w:t>
      </w:r>
      <w:hyperlink r:id="rId7" w:history="1">
        <w:r w:rsidR="00441883" w:rsidRPr="00441883">
          <w:rPr>
            <w:rStyle w:val="Hyperlink"/>
            <w:rFonts w:ascii="Times New Roman" w:hAnsi="Times New Roman" w:cs="Times New Roman"/>
            <w:sz w:val="16"/>
            <w:szCs w:val="16"/>
          </w:rPr>
          <w:t>https://journal.lu.lv/adz/article/view/632/597</w:t>
        </w:r>
      </w:hyperlink>
      <w:r w:rsidR="00441883" w:rsidRPr="00441883">
        <w:rPr>
          <w:rFonts w:ascii="Times New Roman" w:hAnsi="Times New Roman" w:cs="Times New Roman"/>
          <w:sz w:val="16"/>
          <w:szCs w:val="16"/>
        </w:rPr>
        <w:t xml:space="preserve"> </w:t>
      </w:r>
    </w:p>
  </w:footnote>
  <w:footnote w:id="15">
    <w:p w14:paraId="0000004A" w14:textId="737F0AD9" w:rsidR="00F4031E" w:rsidRPr="00441883" w:rsidRDefault="00000000">
      <w:pPr>
        <w:spacing w:line="240" w:lineRule="auto"/>
        <w:rPr>
          <w:rFonts w:ascii="Times New Roman" w:hAnsi="Times New Roman" w:cs="Times New Roman"/>
          <w:sz w:val="16"/>
          <w:szCs w:val="16"/>
        </w:rPr>
      </w:pPr>
      <w:r w:rsidRPr="00441883">
        <w:rPr>
          <w:rStyle w:val="FootnoteReference"/>
          <w:rFonts w:ascii="Times New Roman" w:hAnsi="Times New Roman" w:cs="Times New Roman"/>
          <w:sz w:val="16"/>
          <w:szCs w:val="16"/>
        </w:rPr>
        <w:footnoteRef/>
      </w:r>
      <w:r w:rsidRPr="00441883">
        <w:rPr>
          <w:rFonts w:ascii="Times New Roman" w:hAnsi="Times New Roman" w:cs="Times New Roman"/>
          <w:sz w:val="16"/>
          <w:szCs w:val="16"/>
        </w:rPr>
        <w:t xml:space="preserve"> </w:t>
      </w:r>
      <w:hyperlink r:id="rId8" w:history="1">
        <w:r w:rsidR="00441883" w:rsidRPr="00441883">
          <w:rPr>
            <w:rStyle w:val="Hyperlink"/>
            <w:rFonts w:ascii="Times New Roman" w:hAnsi="Times New Roman" w:cs="Times New Roman"/>
            <w:sz w:val="16"/>
            <w:szCs w:val="16"/>
          </w:rPr>
          <w:t>https://www.land4flood.eu/wp-content/uploads/2018/11/COST_WS_Documentation_Entwurf_051218_Einzelseiten1.pdf</w:t>
        </w:r>
      </w:hyperlink>
      <w:r w:rsidR="00441883" w:rsidRPr="00441883">
        <w:rPr>
          <w:rFonts w:ascii="Times New Roman" w:hAnsi="Times New Roman" w:cs="Times New Roman"/>
          <w:sz w:val="16"/>
          <w:szCs w:val="16"/>
        </w:rPr>
        <w:t xml:space="preserve"> </w:t>
      </w:r>
    </w:p>
  </w:footnote>
  <w:footnote w:id="16">
    <w:p w14:paraId="00000048" w14:textId="711C3C4A" w:rsidR="00F4031E" w:rsidRPr="00441883" w:rsidRDefault="00000000">
      <w:pPr>
        <w:spacing w:line="240" w:lineRule="auto"/>
        <w:rPr>
          <w:rFonts w:ascii="Times New Roman" w:hAnsi="Times New Roman" w:cs="Times New Roman"/>
          <w:sz w:val="16"/>
          <w:szCs w:val="16"/>
        </w:rPr>
      </w:pPr>
      <w:r w:rsidRPr="00441883">
        <w:rPr>
          <w:rStyle w:val="FootnoteReference"/>
          <w:rFonts w:ascii="Times New Roman" w:hAnsi="Times New Roman" w:cs="Times New Roman"/>
          <w:sz w:val="16"/>
          <w:szCs w:val="16"/>
        </w:rPr>
        <w:footnoteRef/>
      </w:r>
      <w:r w:rsidRPr="00441883">
        <w:rPr>
          <w:rFonts w:ascii="Times New Roman" w:hAnsi="Times New Roman" w:cs="Times New Roman"/>
          <w:sz w:val="16"/>
          <w:szCs w:val="16"/>
        </w:rPr>
        <w:t> </w:t>
      </w:r>
      <w:hyperlink r:id="rId9" w:history="1">
        <w:r w:rsidR="00441883" w:rsidRPr="00441883">
          <w:rPr>
            <w:rStyle w:val="Hyperlink"/>
            <w:rFonts w:ascii="Times New Roman" w:hAnsi="Times New Roman" w:cs="Times New Roman"/>
            <w:sz w:val="16"/>
            <w:szCs w:val="16"/>
          </w:rPr>
          <w:t>https://www.lsm.lv/raksts/dzive--stils/vide-un-dzivnieki/31.03.2024-vietejais-talsu-puse-pasa-spekiem-izglabis-upi-vairaku-kilometru-garuma.a548530/</w:t>
        </w:r>
      </w:hyperlink>
      <w:r w:rsidR="00441883" w:rsidRPr="00441883">
        <w:rPr>
          <w:rFonts w:ascii="Times New Roman" w:hAnsi="Times New Roman" w:cs="Times New Roman"/>
          <w:sz w:val="16"/>
          <w:szCs w:val="16"/>
        </w:rPr>
        <w:t xml:space="preserve"> </w:t>
      </w:r>
    </w:p>
  </w:footnote>
  <w:footnote w:id="17">
    <w:p w14:paraId="00000049" w14:textId="16559A72" w:rsidR="00F4031E" w:rsidRDefault="00000000">
      <w:pPr>
        <w:spacing w:line="240" w:lineRule="auto"/>
        <w:rPr>
          <w:sz w:val="16"/>
          <w:szCs w:val="16"/>
        </w:rPr>
      </w:pPr>
      <w:r w:rsidRPr="00441883">
        <w:rPr>
          <w:rStyle w:val="FootnoteReference"/>
          <w:rFonts w:ascii="Times New Roman" w:hAnsi="Times New Roman" w:cs="Times New Roman"/>
          <w:sz w:val="16"/>
          <w:szCs w:val="16"/>
        </w:rPr>
        <w:footnoteRef/>
      </w:r>
      <w:r w:rsidRPr="00441883">
        <w:rPr>
          <w:rFonts w:ascii="Times New Roman" w:hAnsi="Times New Roman" w:cs="Times New Roman"/>
          <w:sz w:val="16"/>
          <w:szCs w:val="16"/>
        </w:rPr>
        <w:t xml:space="preserve"> </w:t>
      </w:r>
      <w:hyperlink r:id="rId10" w:history="1">
        <w:r w:rsidR="00441883" w:rsidRPr="00441883">
          <w:rPr>
            <w:rStyle w:val="Hyperlink"/>
            <w:rFonts w:ascii="Times New Roman" w:hAnsi="Times New Roman" w:cs="Times New Roman"/>
            <w:sz w:val="16"/>
            <w:szCs w:val="16"/>
          </w:rPr>
          <w:t>https://arsts.lv/jaunumi/viesturs-silenieks-vai-nepieciesama-cilveku-iejauksanas-upju-kopsana</w:t>
        </w:r>
      </w:hyperlink>
      <w:r w:rsidR="00441883">
        <w:rPr>
          <w:sz w:val="16"/>
          <w:szCs w:val="16"/>
        </w:rPr>
        <w:t xml:space="preserve"> </w:t>
      </w:r>
    </w:p>
  </w:footnote>
  <w:footnote w:id="18">
    <w:p w14:paraId="0000004F" w14:textId="77777777" w:rsidR="00F4031E" w:rsidRPr="00441883" w:rsidRDefault="00000000">
      <w:pPr>
        <w:spacing w:line="240" w:lineRule="auto"/>
        <w:rPr>
          <w:rFonts w:ascii="Times New Roman" w:hAnsi="Times New Roman" w:cs="Times New Roman"/>
          <w:sz w:val="16"/>
          <w:szCs w:val="16"/>
        </w:rPr>
      </w:pPr>
      <w:r w:rsidRPr="00441883">
        <w:rPr>
          <w:rStyle w:val="FootnoteReference"/>
          <w:rFonts w:ascii="Times New Roman" w:hAnsi="Times New Roman" w:cs="Times New Roman"/>
        </w:rPr>
        <w:footnoteRef/>
      </w:r>
      <w:r w:rsidRPr="00441883">
        <w:rPr>
          <w:rFonts w:ascii="Times New Roman" w:hAnsi="Times New Roman" w:cs="Times New Roman"/>
          <w:sz w:val="16"/>
          <w:szCs w:val="16"/>
        </w:rPr>
        <w:t xml:space="preserve"> J. Donis. 2024. </w:t>
      </w:r>
      <w:hyperlink r:id="rId11">
        <w:r w:rsidR="00F4031E" w:rsidRPr="00441883">
          <w:rPr>
            <w:rFonts w:ascii="Times New Roman" w:hAnsi="Times New Roman" w:cs="Times New Roman"/>
            <w:color w:val="1155CC"/>
            <w:sz w:val="16"/>
            <w:szCs w:val="16"/>
            <w:u w:val="single"/>
          </w:rPr>
          <w:t xml:space="preserve"> Vadlīniju dabai tuvai mežsaimniecībai projekta izstrāde atbilstoši Latvijas apstākļiem. PĀRSKATS par Meža attīstības fonda pētījumu</w:t>
        </w:r>
      </w:hyperlink>
      <w:r w:rsidRPr="00441883">
        <w:rPr>
          <w:rFonts w:ascii="Times New Roman" w:hAnsi="Times New Roman" w:cs="Times New Roman"/>
          <w:sz w:val="16"/>
          <w:szCs w:val="16"/>
        </w:rPr>
        <w:t>, LVMI “Silava”.</w:t>
      </w:r>
    </w:p>
  </w:footnote>
  <w:footnote w:id="19">
    <w:p w14:paraId="0000004E" w14:textId="77777777" w:rsidR="00F4031E" w:rsidRDefault="00000000">
      <w:pPr>
        <w:spacing w:line="240" w:lineRule="auto"/>
        <w:rPr>
          <w:sz w:val="16"/>
          <w:szCs w:val="16"/>
        </w:rPr>
      </w:pPr>
      <w:r>
        <w:rPr>
          <w:rStyle w:val="FootnoteReference"/>
        </w:rPr>
        <w:footnoteRef/>
      </w:r>
      <w:r>
        <w:rPr>
          <w:sz w:val="16"/>
          <w:szCs w:val="16"/>
        </w:rPr>
        <w:t xml:space="preserve"> https://tapportals.mk.gov.lv/reviews/resolutions/cabb214a-7984-48e8-b29a-9784501f4d3e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3C" w14:textId="77777777" w:rsidR="00F4031E" w:rsidRDefault="00F4031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D45A73"/>
    <w:multiLevelType w:val="multilevel"/>
    <w:tmpl w:val="8CBA4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77329B2"/>
    <w:multiLevelType w:val="multilevel"/>
    <w:tmpl w:val="B2B8DF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B4708E2"/>
    <w:multiLevelType w:val="multilevel"/>
    <w:tmpl w:val="D06090C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70734BE9"/>
    <w:multiLevelType w:val="multilevel"/>
    <w:tmpl w:val="C8F864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4925035">
    <w:abstractNumId w:val="0"/>
  </w:num>
  <w:num w:numId="2" w16cid:durableId="872499629">
    <w:abstractNumId w:val="2"/>
  </w:num>
  <w:num w:numId="3" w16cid:durableId="980573572">
    <w:abstractNumId w:val="1"/>
  </w:num>
  <w:num w:numId="4" w16cid:durableId="21124315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31E"/>
    <w:rsid w:val="001B6755"/>
    <w:rsid w:val="00314C66"/>
    <w:rsid w:val="00441883"/>
    <w:rsid w:val="00A963DC"/>
    <w:rsid w:val="00C46027"/>
    <w:rsid w:val="00E12900"/>
    <w:rsid w:val="00E84AB0"/>
    <w:rsid w:val="00EE19D8"/>
    <w:rsid w:val="00F403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6DA4421"/>
  <w15:docId w15:val="{5DA5793C-A19D-C148-9724-0846EF63B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lv"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character" w:styleId="Hyperlink">
    <w:name w:val="Hyperlink"/>
    <w:basedOn w:val="DefaultParagraphFont"/>
    <w:uiPriority w:val="99"/>
    <w:unhideWhenUsed/>
    <w:rsid w:val="007F37F2"/>
    <w:rPr>
      <w:color w:val="0000FF" w:themeColor="hyperlink"/>
      <w:u w:val="single"/>
    </w:rPr>
  </w:style>
  <w:style w:type="character" w:styleId="UnresolvedMention">
    <w:name w:val="Unresolved Mention"/>
    <w:basedOn w:val="DefaultParagraphFont"/>
    <w:uiPriority w:val="99"/>
    <w:semiHidden/>
    <w:unhideWhenUsed/>
    <w:rsid w:val="007F37F2"/>
    <w:rPr>
      <w:color w:val="605E5C"/>
      <w:shd w:val="clear" w:color="auto" w:fill="E1DFDD"/>
    </w:rPr>
  </w:style>
  <w:style w:type="paragraph" w:styleId="NormalWeb">
    <w:name w:val="Normal (Web)"/>
    <w:basedOn w:val="Normal"/>
    <w:uiPriority w:val="99"/>
    <w:unhideWhenUsed/>
    <w:rsid w:val="007F37F2"/>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apple-tab-span">
    <w:name w:val="apple-tab-span"/>
    <w:basedOn w:val="DefaultParagraphFont"/>
    <w:rsid w:val="007F37F2"/>
  </w:style>
  <w:style w:type="paragraph" w:styleId="ListParagraph">
    <w:name w:val="List Paragraph"/>
    <w:aliases w:val="Numbered Para 1,Dot pt,No Spacing1,List Paragraph Char Char Char,Indicator Text,List Paragraph1,Bullet Points,MAIN CONTENT,IFCL - List Paragraph,List Paragraph12,OBC Bullet,F5 List Paragraph,Colorful List - Accent 11,Bullet Styl,2,Stri"/>
    <w:basedOn w:val="Normal"/>
    <w:uiPriority w:val="34"/>
    <w:qFormat/>
    <w:rsid w:val="00A005AE"/>
    <w:pPr>
      <w:suppressAutoHyphens/>
      <w:spacing w:line="100" w:lineRule="atLeast"/>
      <w:ind w:left="720"/>
    </w:pPr>
    <w:rPr>
      <w:rFonts w:eastAsia="SimSun"/>
      <w:color w:val="000000"/>
      <w:sz w:val="24"/>
      <w:szCs w:val="24"/>
      <w:lang w:val="lv-LV" w:eastAsia="ar-SA"/>
    </w:rPr>
  </w:style>
  <w:style w:type="paragraph" w:styleId="FootnoteText">
    <w:name w:val="footnote text"/>
    <w:basedOn w:val="Normal"/>
    <w:link w:val="FootnoteTextChar"/>
    <w:uiPriority w:val="99"/>
    <w:semiHidden/>
    <w:unhideWhenUsed/>
    <w:rsid w:val="000B0102"/>
    <w:pPr>
      <w:spacing w:line="240" w:lineRule="auto"/>
    </w:pPr>
    <w:rPr>
      <w:rFonts w:asciiTheme="minorHAnsi" w:eastAsiaTheme="minorHAnsi" w:hAnsiTheme="minorHAnsi" w:cstheme="minorBidi"/>
      <w:sz w:val="20"/>
      <w:szCs w:val="20"/>
      <w:lang w:val="lv-LV" w:eastAsia="en-US"/>
    </w:rPr>
  </w:style>
  <w:style w:type="character" w:customStyle="1" w:styleId="FootnoteTextChar">
    <w:name w:val="Footnote Text Char"/>
    <w:basedOn w:val="DefaultParagraphFont"/>
    <w:link w:val="FootnoteText"/>
    <w:uiPriority w:val="99"/>
    <w:semiHidden/>
    <w:rsid w:val="000B0102"/>
    <w:rPr>
      <w:rFonts w:asciiTheme="minorHAnsi" w:eastAsiaTheme="minorHAnsi" w:hAnsiTheme="minorHAnsi" w:cstheme="minorBidi"/>
      <w:sz w:val="20"/>
      <w:szCs w:val="20"/>
      <w:lang w:val="lv-LV" w:eastAsia="en-US"/>
    </w:rPr>
  </w:style>
  <w:style w:type="character" w:styleId="FootnoteReference">
    <w:name w:val="footnote reference"/>
    <w:basedOn w:val="DefaultParagraphFont"/>
    <w:uiPriority w:val="99"/>
    <w:semiHidden/>
    <w:unhideWhenUsed/>
    <w:rsid w:val="000B0102"/>
    <w:rPr>
      <w:vertAlign w:val="superscript"/>
    </w:rPr>
  </w:style>
  <w:style w:type="paragraph" w:styleId="Revision">
    <w:name w:val="Revision"/>
    <w:hidden/>
    <w:uiPriority w:val="99"/>
    <w:semiHidden/>
    <w:rsid w:val="00315C2E"/>
    <w:pPr>
      <w:spacing w:line="240" w:lineRule="auto"/>
    </w:pPr>
  </w:style>
  <w:style w:type="character" w:styleId="CommentReference">
    <w:name w:val="annotation reference"/>
    <w:basedOn w:val="DefaultParagraphFont"/>
    <w:uiPriority w:val="99"/>
    <w:semiHidden/>
    <w:unhideWhenUsed/>
    <w:rsid w:val="00315C2E"/>
    <w:rPr>
      <w:sz w:val="16"/>
      <w:szCs w:val="16"/>
    </w:rPr>
  </w:style>
  <w:style w:type="paragraph" w:styleId="CommentText">
    <w:name w:val="annotation text"/>
    <w:basedOn w:val="Normal"/>
    <w:link w:val="CommentTextChar"/>
    <w:uiPriority w:val="99"/>
    <w:semiHidden/>
    <w:unhideWhenUsed/>
    <w:rsid w:val="00315C2E"/>
    <w:pPr>
      <w:spacing w:line="240" w:lineRule="auto"/>
    </w:pPr>
    <w:rPr>
      <w:sz w:val="20"/>
      <w:szCs w:val="20"/>
    </w:rPr>
  </w:style>
  <w:style w:type="character" w:customStyle="1" w:styleId="CommentTextChar">
    <w:name w:val="Comment Text Char"/>
    <w:basedOn w:val="DefaultParagraphFont"/>
    <w:link w:val="CommentText"/>
    <w:uiPriority w:val="99"/>
    <w:semiHidden/>
    <w:rsid w:val="00315C2E"/>
    <w:rPr>
      <w:sz w:val="20"/>
      <w:szCs w:val="20"/>
    </w:rPr>
  </w:style>
  <w:style w:type="paragraph" w:styleId="CommentSubject">
    <w:name w:val="annotation subject"/>
    <w:basedOn w:val="CommentText"/>
    <w:next w:val="CommentText"/>
    <w:link w:val="CommentSubjectChar"/>
    <w:uiPriority w:val="99"/>
    <w:semiHidden/>
    <w:unhideWhenUsed/>
    <w:rsid w:val="00315C2E"/>
    <w:rPr>
      <w:b/>
      <w:bCs/>
    </w:rPr>
  </w:style>
  <w:style w:type="character" w:customStyle="1" w:styleId="CommentSubjectChar">
    <w:name w:val="Comment Subject Char"/>
    <w:basedOn w:val="CommentTextChar"/>
    <w:link w:val="CommentSubject"/>
    <w:uiPriority w:val="99"/>
    <w:semiHidden/>
    <w:rsid w:val="00315C2E"/>
    <w:rPr>
      <w:b/>
      <w:bCs/>
      <w:sz w:val="20"/>
      <w:szCs w:val="20"/>
    </w:rPr>
  </w:style>
  <w:style w:type="character" w:styleId="FollowedHyperlink">
    <w:name w:val="FollowedHyperlink"/>
    <w:basedOn w:val="DefaultParagraphFont"/>
    <w:uiPriority w:val="99"/>
    <w:semiHidden/>
    <w:unhideWhenUsed/>
    <w:rsid w:val="005E4AB6"/>
    <w:rPr>
      <w:color w:val="800080" w:themeColor="followedHyperlink"/>
      <w:u w:val="single"/>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ilgtspejigas.attistibas.komisija@saeima.lv" TargetMode="External"/><Relationship Id="rId13" Type="http://schemas.openxmlformats.org/officeDocument/2006/relationships/hyperlink" Target="mailto:janis.sire@lvgmc.lv" TargetMode="External"/><Relationship Id="rId18" Type="http://schemas.openxmlformats.org/officeDocument/2006/relationships/hyperlink" Target="https://videscentrs.lvgmc.lv/"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raivo.rudzitis@zm.gov.lv" TargetMode="External"/><Relationship Id="rId17" Type="http://schemas.openxmlformats.org/officeDocument/2006/relationships/hyperlink" Target="https://www.land4flood.eu/wp-content/uploads/2018/11/COST_WS_Documentation_Entwurf_051218_Einzelseiten1.pdf" TargetMode="External"/><Relationship Id="rId2" Type="http://schemas.openxmlformats.org/officeDocument/2006/relationships/numbering" Target="numbering.xml"/><Relationship Id="rId16" Type="http://schemas.openxmlformats.org/officeDocument/2006/relationships/hyperlink" Target="mailto:bior@bior.l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sts@zm.gov.lv" TargetMode="External"/><Relationship Id="rId5" Type="http://schemas.openxmlformats.org/officeDocument/2006/relationships/webSettings" Target="webSettings.xml"/><Relationship Id="rId15" Type="http://schemas.openxmlformats.org/officeDocument/2006/relationships/hyperlink" Target="mailto:andris.kenins@vvd.gov.lv" TargetMode="External"/><Relationship Id="rId10" Type="http://schemas.openxmlformats.org/officeDocument/2006/relationships/hyperlink" Target="mailto:iveta.teibe@kem.gov.lv"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gis.mitrevics@saeima.lv" TargetMode="External"/><Relationship Id="rId14" Type="http://schemas.openxmlformats.org/officeDocument/2006/relationships/hyperlink" Target="mailto:laura.anteina@daba.gov.lv"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8" Type="http://schemas.openxmlformats.org/officeDocument/2006/relationships/hyperlink" Target="https://www.land4flood.eu/wp-content/uploads/2018/11/COST_WS_Documentation_Entwurf_051218_Einzelseiten1.pdf" TargetMode="External"/><Relationship Id="rId3" Type="http://schemas.openxmlformats.org/officeDocument/2006/relationships/hyperlink" Target="https://tapportals.mk.gov.lv/legal_acts/29babdd3-075a-4bf4-ac3c-17969dfca215" TargetMode="External"/><Relationship Id="rId7" Type="http://schemas.openxmlformats.org/officeDocument/2006/relationships/hyperlink" Target="https://journal.lu.lv/adz/article/view/632/597" TargetMode="External"/><Relationship Id="rId2" Type="http://schemas.openxmlformats.org/officeDocument/2006/relationships/hyperlink" Target="https://tapportals.mk.gov.lv/public_participation/0321cf62-60f5-4543-80ec-966dfac769a6" TargetMode="External"/><Relationship Id="rId1" Type="http://schemas.openxmlformats.org/officeDocument/2006/relationships/hyperlink" Target="https://tapportals.mk.gov.lv/legal_acts/ca00dba2-a78e-40f2-9e42-8290791a8da8" TargetMode="External"/><Relationship Id="rId6" Type="http://schemas.openxmlformats.org/officeDocument/2006/relationships/hyperlink" Target="https://www.tandfonline.com/doi/full/10.1080/09064710.2014.983962" TargetMode="External"/><Relationship Id="rId11" Type="http://schemas.openxmlformats.org/officeDocument/2006/relationships/hyperlink" Target="https://ppdb.mk.gov.lv/wp-content/uploads/2025/02/2024-Vadliniju-dabai-tuva-mezsaimnieciba-Parskats.pdf" TargetMode="External"/><Relationship Id="rId5" Type="http://schemas.openxmlformats.org/officeDocument/2006/relationships/hyperlink" Target="https://www.kem.gov.lv/lv/upju-baseinu-apgabalu-apsaimniekosanas-plani" TargetMode="External"/><Relationship Id="rId10" Type="http://schemas.openxmlformats.org/officeDocument/2006/relationships/hyperlink" Target="https://arsts.lv/jaunumi/viesturs-silenieks-vai-nepieciesama-cilveku-iejauksanas-upju-kopsana" TargetMode="External"/><Relationship Id="rId4" Type="http://schemas.openxmlformats.org/officeDocument/2006/relationships/hyperlink" Target="https://ir.lv/rubrika/viedoklis/cik-talu-esam-lidz-videi-un-dabai-draudzigai-pludu-risku-mazinasanai.208833" TargetMode="External"/><Relationship Id="rId9" Type="http://schemas.openxmlformats.org/officeDocument/2006/relationships/hyperlink" Target="https://www.lsm.lv/raksts/dzive--stils/vide-un-dzivnieki/31.03.2024-vietejais-talsu-puse-pasa-spekiem-izglabis-upi-vairaku-kilometru-garuma.a5485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WGPs2drC+HDREHmZWZ6DEpdWRw==">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10595</Words>
  <Characters>6040</Characters>
  <Application>Microsoft Office Word</Application>
  <DocSecurity>0</DocSecurity>
  <Lines>50</Lines>
  <Paragraphs>33</Paragraphs>
  <ScaleCrop>false</ScaleCrop>
  <Company/>
  <LinksUpToDate>false</LinksUpToDate>
  <CharactersWithSpaces>16602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Lita Trakina</cp:lastModifiedBy>
  <cp:revision>2</cp:revision>
  <dcterms:created xsi:type="dcterms:W3CDTF">2025-12-15T11:16:00Z</dcterms:created>
  <dcterms:modified xsi:type="dcterms:W3CDTF">2025-12-15T11:16:00Z</dcterms:modified>
</cp:coreProperties>
</file>