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487CC" w14:textId="77777777" w:rsidR="00F758C5" w:rsidRPr="00F758C5" w:rsidRDefault="00F758C5" w:rsidP="00F758C5">
      <w:pPr>
        <w:spacing w:after="0" w:line="240" w:lineRule="auto"/>
        <w:jc w:val="center"/>
        <w:rPr>
          <w:rFonts w:ascii="Times New Roman" w:eastAsia="Times New Roman" w:hAnsi="Times New Roman" w:cs="Times New Roman"/>
          <w:i/>
          <w:iCs/>
          <w:sz w:val="48"/>
          <w:szCs w:val="48"/>
          <w:lang w:val="lv-LV" w:eastAsia="en-US"/>
        </w:rPr>
      </w:pPr>
      <w:r w:rsidRPr="00F758C5">
        <w:rPr>
          <w:rFonts w:ascii="Times New Roman" w:eastAsia="Times New Roman" w:hAnsi="Times New Roman" w:cs="Times New Roman"/>
          <w:b/>
          <w:bCs/>
          <w:i/>
          <w:iCs/>
          <w:color w:val="000000"/>
          <w:sz w:val="48"/>
          <w:szCs w:val="48"/>
          <w:lang w:val="lv-LV" w:eastAsia="en-US"/>
        </w:rPr>
        <w:t>VIDES KONSULTATĪVĀ PADOME </w:t>
      </w:r>
    </w:p>
    <w:p w14:paraId="6D4A4CB0" w14:textId="77777777" w:rsidR="00F758C5" w:rsidRPr="00F758C5" w:rsidRDefault="00F758C5" w:rsidP="00F758C5">
      <w:pPr>
        <w:spacing w:after="0" w:line="240" w:lineRule="auto"/>
        <w:jc w:val="center"/>
        <w:rPr>
          <w:rFonts w:ascii="Times New Roman" w:eastAsia="Times New Roman" w:hAnsi="Times New Roman" w:cs="Times New Roman"/>
          <w:sz w:val="24"/>
          <w:szCs w:val="24"/>
          <w:lang w:val="lv-LV" w:eastAsia="en-US"/>
        </w:rPr>
      </w:pPr>
      <w:r w:rsidRPr="00F758C5">
        <w:rPr>
          <w:rFonts w:ascii="Times New Roman" w:eastAsia="Times New Roman" w:hAnsi="Times New Roman" w:cs="Times New Roman"/>
          <w:color w:val="000000"/>
          <w:sz w:val="24"/>
          <w:szCs w:val="24"/>
          <w:lang w:val="lv-LV" w:eastAsia="en-US"/>
        </w:rPr>
        <w:t xml:space="preserve">„Latvijas Dabas fonds”, ”Baltijas krasti”, „Pasaules dabas fonds”, „Ķemeru Nacionālā parka fonds”, “Teiču dabas fonds”, „Latvijas Ornitoloģijas biedrība”, „Vides fakti”„ Vides aizsardzības klubs”,  „Latvijas Makšķernieku asociācija”, „Zaļā brīvība”,”, „Latvijas Botāniķu biedrība”, „Latvijas Atkritumu saimniecības asociācija”,  „Zero Waste Latvija”, „Latvijas Vides pārvaldības asociācija”, „Latvijas Permakultūras biedrība”, „Baltijas Vides forums”, RīgaZoo, </w:t>
      </w:r>
    </w:p>
    <w:p w14:paraId="566CE2E3" w14:textId="77777777" w:rsidR="00F758C5" w:rsidRPr="00F758C5" w:rsidRDefault="00F758C5" w:rsidP="00F758C5">
      <w:pPr>
        <w:pBdr>
          <w:bottom w:val="single" w:sz="12" w:space="1" w:color="00000A"/>
        </w:pBdr>
        <w:spacing w:after="0" w:line="240" w:lineRule="auto"/>
        <w:jc w:val="center"/>
        <w:rPr>
          <w:rFonts w:ascii="Times New Roman" w:eastAsia="Times New Roman" w:hAnsi="Times New Roman" w:cs="Times New Roman"/>
          <w:sz w:val="24"/>
          <w:szCs w:val="24"/>
          <w:lang w:val="lv-LV" w:eastAsia="en-US"/>
        </w:rPr>
      </w:pPr>
      <w:r w:rsidRPr="00F758C5">
        <w:rPr>
          <w:rFonts w:ascii="Times New Roman" w:eastAsia="Times New Roman" w:hAnsi="Times New Roman" w:cs="Times New Roman"/>
          <w:b/>
          <w:bCs/>
          <w:color w:val="000000"/>
          <w:sz w:val="24"/>
          <w:szCs w:val="24"/>
          <w:lang w:val="lv-LV" w:eastAsia="en-US"/>
        </w:rPr>
        <w:t>Rīga, Peldu iela 25, LV-1494</w:t>
      </w:r>
    </w:p>
    <w:p w14:paraId="2A490E7C" w14:textId="1BC6A068" w:rsidR="00F758C5" w:rsidRPr="00F758C5" w:rsidRDefault="00547F7D" w:rsidP="00F758C5">
      <w:pPr>
        <w:spacing w:after="0" w:line="240" w:lineRule="auto"/>
        <w:jc w:val="both"/>
        <w:rPr>
          <w:rFonts w:ascii="Times New Roman" w:eastAsia="Times New Roman" w:hAnsi="Times New Roman" w:cs="Times New Roman"/>
          <w:sz w:val="24"/>
          <w:szCs w:val="24"/>
          <w:lang w:val="lv-LV" w:eastAsia="en-US"/>
        </w:rPr>
      </w:pPr>
      <w:r>
        <w:rPr>
          <w:rFonts w:ascii="Times New Roman" w:eastAsia="Times New Roman" w:hAnsi="Times New Roman" w:cs="Times New Roman"/>
          <w:color w:val="000000"/>
          <w:sz w:val="24"/>
          <w:szCs w:val="24"/>
          <w:lang w:val="lv-LV" w:eastAsia="en-US"/>
        </w:rPr>
        <w:t>1</w:t>
      </w:r>
      <w:r w:rsidR="00F758C5" w:rsidRPr="00F758C5">
        <w:rPr>
          <w:rFonts w:ascii="Times New Roman" w:eastAsia="Times New Roman" w:hAnsi="Times New Roman" w:cs="Times New Roman"/>
          <w:color w:val="000000"/>
          <w:sz w:val="24"/>
          <w:szCs w:val="24"/>
          <w:lang w:val="lv-LV" w:eastAsia="en-US"/>
        </w:rPr>
        <w:t>0.1</w:t>
      </w:r>
      <w:r>
        <w:rPr>
          <w:rFonts w:ascii="Times New Roman" w:eastAsia="Times New Roman" w:hAnsi="Times New Roman" w:cs="Times New Roman"/>
          <w:color w:val="000000"/>
          <w:sz w:val="24"/>
          <w:szCs w:val="24"/>
          <w:lang w:val="lv-LV" w:eastAsia="en-US"/>
        </w:rPr>
        <w:t>1</w:t>
      </w:r>
      <w:r w:rsidR="00F758C5" w:rsidRPr="00F758C5">
        <w:rPr>
          <w:rFonts w:ascii="Times New Roman" w:eastAsia="Times New Roman" w:hAnsi="Times New Roman" w:cs="Times New Roman"/>
          <w:color w:val="000000"/>
          <w:sz w:val="24"/>
          <w:szCs w:val="24"/>
          <w:lang w:val="lv-LV" w:eastAsia="en-US"/>
        </w:rPr>
        <w:t>.2025.</w:t>
      </w:r>
    </w:p>
    <w:p w14:paraId="4FBD73BA" w14:textId="17625DE8" w:rsidR="00F758C5" w:rsidRPr="00F758C5" w:rsidRDefault="00F758C5" w:rsidP="00F758C5">
      <w:pPr>
        <w:spacing w:after="0" w:line="240" w:lineRule="auto"/>
        <w:jc w:val="both"/>
        <w:rPr>
          <w:rFonts w:ascii="Times New Roman" w:eastAsia="Times New Roman" w:hAnsi="Times New Roman" w:cs="Times New Roman"/>
          <w:sz w:val="24"/>
          <w:szCs w:val="24"/>
          <w:lang w:val="lv-LV" w:eastAsia="en-US"/>
        </w:rPr>
      </w:pPr>
      <w:r w:rsidRPr="00F758C5">
        <w:rPr>
          <w:rFonts w:ascii="Times New Roman" w:eastAsia="Times New Roman" w:hAnsi="Times New Roman" w:cs="Times New Roman"/>
          <w:color w:val="000000"/>
          <w:sz w:val="24"/>
          <w:szCs w:val="24"/>
          <w:lang w:val="lv-LV" w:eastAsia="en-US"/>
        </w:rPr>
        <w:t>Nr.1-2</w:t>
      </w:r>
      <w:r w:rsidR="00547F7D">
        <w:rPr>
          <w:rFonts w:ascii="Times New Roman" w:eastAsia="Times New Roman" w:hAnsi="Times New Roman" w:cs="Times New Roman"/>
          <w:color w:val="000000"/>
          <w:sz w:val="24"/>
          <w:szCs w:val="24"/>
          <w:lang w:val="lv-LV" w:eastAsia="en-US"/>
        </w:rPr>
        <w:t>7</w:t>
      </w:r>
      <w:r w:rsidRPr="00F758C5">
        <w:rPr>
          <w:rFonts w:ascii="Times New Roman" w:eastAsia="Times New Roman" w:hAnsi="Times New Roman" w:cs="Times New Roman"/>
          <w:color w:val="000000"/>
          <w:sz w:val="24"/>
          <w:szCs w:val="24"/>
          <w:lang w:val="lv-LV" w:eastAsia="en-US"/>
        </w:rPr>
        <w:t>/25</w:t>
      </w:r>
    </w:p>
    <w:p w14:paraId="320D87C1" w14:textId="77777777" w:rsidR="00F758C5" w:rsidRPr="00F758C5" w:rsidRDefault="00F758C5" w:rsidP="00F758C5">
      <w:pPr>
        <w:spacing w:after="0" w:line="240" w:lineRule="auto"/>
        <w:jc w:val="right"/>
        <w:rPr>
          <w:rFonts w:ascii="Times New Roman" w:eastAsia="Times New Roman" w:hAnsi="Times New Roman" w:cs="Times New Roman"/>
          <w:b/>
          <w:bCs/>
          <w:color w:val="000000"/>
          <w:sz w:val="24"/>
          <w:szCs w:val="24"/>
          <w:lang w:val="fr-FR" w:eastAsia="en-US"/>
        </w:rPr>
      </w:pPr>
    </w:p>
    <w:p w14:paraId="23EDB7E7" w14:textId="77777777" w:rsidR="00F758C5" w:rsidRPr="001D7424" w:rsidRDefault="00000000" w:rsidP="00C841E9">
      <w:pPr>
        <w:spacing w:after="0" w:line="240" w:lineRule="auto"/>
        <w:jc w:val="right"/>
        <w:rPr>
          <w:rFonts w:ascii="Times New Roman" w:eastAsia="Arial" w:hAnsi="Times New Roman" w:cs="Times New Roman"/>
          <w:b/>
          <w:bCs/>
          <w:sz w:val="24"/>
          <w:szCs w:val="24"/>
        </w:rPr>
      </w:pPr>
      <w:r w:rsidRPr="001D7424">
        <w:rPr>
          <w:rFonts w:ascii="Times New Roman" w:eastAsia="Arial" w:hAnsi="Times New Roman" w:cs="Times New Roman"/>
          <w:b/>
          <w:bCs/>
          <w:sz w:val="24"/>
          <w:szCs w:val="24"/>
        </w:rPr>
        <w:t>Zemkopības ministrijai</w:t>
      </w:r>
    </w:p>
    <w:p w14:paraId="00000001" w14:textId="1E363E5F" w:rsidR="008E0A75" w:rsidRPr="001D7424" w:rsidRDefault="00F758C5" w:rsidP="00C841E9">
      <w:pPr>
        <w:spacing w:after="0" w:line="240" w:lineRule="auto"/>
        <w:jc w:val="right"/>
        <w:rPr>
          <w:rFonts w:ascii="Times New Roman" w:eastAsia="Arial" w:hAnsi="Times New Roman" w:cs="Times New Roman"/>
          <w:sz w:val="24"/>
          <w:szCs w:val="24"/>
        </w:rPr>
      </w:pPr>
      <w:hyperlink r:id="rId8" w:history="1">
        <w:r w:rsidRPr="00F758C5">
          <w:rPr>
            <w:rFonts w:ascii="Times New Roman" w:eastAsia="Arial" w:hAnsi="Times New Roman" w:cs="Times New Roman"/>
            <w:sz w:val="24"/>
            <w:szCs w:val="24"/>
          </w:rPr>
          <w:t>pasts@zm.gov.lv</w:t>
        </w:r>
      </w:hyperlink>
    </w:p>
    <w:p w14:paraId="4F54733E" w14:textId="77777777" w:rsidR="00F758C5" w:rsidRPr="001D7424" w:rsidRDefault="00000000" w:rsidP="00C841E9">
      <w:pPr>
        <w:spacing w:after="0" w:line="240" w:lineRule="auto"/>
        <w:jc w:val="right"/>
        <w:rPr>
          <w:rFonts w:ascii="Times New Roman" w:eastAsia="Arial" w:hAnsi="Times New Roman" w:cs="Times New Roman"/>
          <w:b/>
          <w:bCs/>
          <w:sz w:val="24"/>
          <w:szCs w:val="24"/>
        </w:rPr>
      </w:pPr>
      <w:r w:rsidRPr="001D7424">
        <w:rPr>
          <w:rFonts w:ascii="Times New Roman" w:eastAsia="Arial" w:hAnsi="Times New Roman" w:cs="Times New Roman"/>
          <w:b/>
          <w:bCs/>
          <w:sz w:val="24"/>
          <w:szCs w:val="24"/>
        </w:rPr>
        <w:t>Klimata un enerģētikas ministrijai</w:t>
      </w:r>
    </w:p>
    <w:p w14:paraId="00000002" w14:textId="1D936212" w:rsidR="008E0A75" w:rsidRPr="001D7424" w:rsidRDefault="00F758C5" w:rsidP="00C841E9">
      <w:pPr>
        <w:spacing w:after="0" w:line="240" w:lineRule="auto"/>
        <w:jc w:val="right"/>
        <w:rPr>
          <w:rFonts w:ascii="Times New Roman" w:eastAsia="Arial" w:hAnsi="Times New Roman" w:cs="Times New Roman"/>
          <w:sz w:val="24"/>
          <w:szCs w:val="24"/>
        </w:rPr>
      </w:pPr>
      <w:hyperlink r:id="rId9" w:history="1">
        <w:r w:rsidRPr="00F758C5">
          <w:rPr>
            <w:rFonts w:ascii="Times New Roman" w:eastAsia="Arial" w:hAnsi="Times New Roman" w:cs="Times New Roman"/>
            <w:sz w:val="24"/>
            <w:szCs w:val="24"/>
          </w:rPr>
          <w:t>pasts@kem.gov.lv</w:t>
        </w:r>
      </w:hyperlink>
      <w:r w:rsidRPr="00F758C5">
        <w:rPr>
          <w:rFonts w:ascii="Times New Roman" w:eastAsia="Arial" w:hAnsi="Times New Roman" w:cs="Times New Roman"/>
          <w:sz w:val="24"/>
          <w:szCs w:val="24"/>
        </w:rPr>
        <w:t xml:space="preserve">  </w:t>
      </w:r>
    </w:p>
    <w:p w14:paraId="5C0658B0" w14:textId="77777777" w:rsidR="00F758C5" w:rsidRPr="001D7424" w:rsidRDefault="00000000" w:rsidP="00C841E9">
      <w:pPr>
        <w:spacing w:after="0" w:line="240" w:lineRule="auto"/>
        <w:jc w:val="right"/>
        <w:rPr>
          <w:rFonts w:ascii="Times New Roman" w:eastAsia="Arial" w:hAnsi="Times New Roman" w:cs="Times New Roman"/>
          <w:b/>
          <w:bCs/>
          <w:sz w:val="24"/>
          <w:szCs w:val="24"/>
        </w:rPr>
      </w:pPr>
      <w:r w:rsidRPr="001D7424">
        <w:rPr>
          <w:rFonts w:ascii="Times New Roman" w:eastAsia="Arial" w:hAnsi="Times New Roman" w:cs="Times New Roman"/>
          <w:b/>
          <w:bCs/>
          <w:sz w:val="24"/>
          <w:szCs w:val="24"/>
        </w:rPr>
        <w:t>Viedās administrācijas un reģionālās attīstības ministrijai</w:t>
      </w:r>
    </w:p>
    <w:p w14:paraId="00000003" w14:textId="05DBA749" w:rsidR="008E0A75" w:rsidRPr="001D7424" w:rsidRDefault="00F758C5" w:rsidP="00C841E9">
      <w:pPr>
        <w:spacing w:after="0" w:line="240" w:lineRule="auto"/>
        <w:jc w:val="right"/>
        <w:rPr>
          <w:rFonts w:ascii="Times New Roman" w:eastAsia="Arial" w:hAnsi="Times New Roman" w:cs="Times New Roman"/>
          <w:sz w:val="24"/>
          <w:szCs w:val="24"/>
        </w:rPr>
      </w:pPr>
      <w:hyperlink r:id="rId10" w:history="1">
        <w:r w:rsidRPr="00F758C5">
          <w:rPr>
            <w:rFonts w:ascii="Times New Roman" w:eastAsia="Arial" w:hAnsi="Times New Roman" w:cs="Times New Roman"/>
            <w:sz w:val="24"/>
            <w:szCs w:val="24"/>
          </w:rPr>
          <w:t>pasts@varam.gov.lv</w:t>
        </w:r>
      </w:hyperlink>
    </w:p>
    <w:p w14:paraId="60C5FE29" w14:textId="77777777" w:rsidR="00F758C5" w:rsidRPr="001D7424" w:rsidRDefault="00000000" w:rsidP="00C841E9">
      <w:pPr>
        <w:spacing w:after="0" w:line="240" w:lineRule="auto"/>
        <w:jc w:val="right"/>
        <w:rPr>
          <w:rFonts w:ascii="Times New Roman" w:eastAsia="Arial" w:hAnsi="Times New Roman" w:cs="Times New Roman"/>
          <w:b/>
          <w:bCs/>
          <w:sz w:val="24"/>
          <w:szCs w:val="24"/>
        </w:rPr>
      </w:pPr>
      <w:r w:rsidRPr="001D7424">
        <w:rPr>
          <w:rFonts w:ascii="Times New Roman" w:eastAsia="Arial" w:hAnsi="Times New Roman" w:cs="Times New Roman"/>
          <w:b/>
          <w:bCs/>
          <w:sz w:val="24"/>
          <w:szCs w:val="24"/>
        </w:rPr>
        <w:t>Valsts Vides dienestam</w:t>
      </w:r>
      <w:r w:rsidR="00F758C5" w:rsidRPr="001D7424">
        <w:rPr>
          <w:rFonts w:ascii="Times New Roman" w:eastAsia="Arial" w:hAnsi="Times New Roman" w:cs="Times New Roman"/>
          <w:b/>
          <w:bCs/>
          <w:sz w:val="24"/>
          <w:szCs w:val="24"/>
        </w:rPr>
        <w:t xml:space="preserve"> </w:t>
      </w:r>
    </w:p>
    <w:p w14:paraId="00000004" w14:textId="3A26173E" w:rsidR="008E0A75" w:rsidRPr="001D7424" w:rsidRDefault="00F758C5" w:rsidP="00C841E9">
      <w:pPr>
        <w:spacing w:after="0" w:line="240" w:lineRule="auto"/>
        <w:jc w:val="right"/>
        <w:rPr>
          <w:rFonts w:ascii="Times New Roman" w:eastAsia="Arial" w:hAnsi="Times New Roman" w:cs="Times New Roman"/>
          <w:sz w:val="24"/>
          <w:szCs w:val="24"/>
        </w:rPr>
      </w:pPr>
      <w:r w:rsidRPr="00F758C5">
        <w:rPr>
          <w:rFonts w:ascii="Times New Roman" w:eastAsia="Arial" w:hAnsi="Times New Roman" w:cs="Times New Roman"/>
          <w:sz w:val="24"/>
          <w:szCs w:val="24"/>
        </w:rPr>
        <w:t>pasts@vvd.gov.lv </w:t>
      </w:r>
    </w:p>
    <w:p w14:paraId="00000005" w14:textId="77777777" w:rsidR="008E0A75" w:rsidRPr="001D7424" w:rsidRDefault="00000000" w:rsidP="00C841E9">
      <w:pPr>
        <w:spacing w:after="0" w:line="240" w:lineRule="auto"/>
        <w:jc w:val="right"/>
        <w:rPr>
          <w:rFonts w:ascii="Times New Roman" w:eastAsia="Arial" w:hAnsi="Times New Roman" w:cs="Times New Roman"/>
          <w:b/>
          <w:bCs/>
          <w:sz w:val="24"/>
          <w:szCs w:val="24"/>
        </w:rPr>
      </w:pPr>
      <w:r w:rsidRPr="001D7424">
        <w:rPr>
          <w:rFonts w:ascii="Times New Roman" w:eastAsia="Arial" w:hAnsi="Times New Roman" w:cs="Times New Roman"/>
          <w:b/>
          <w:bCs/>
          <w:sz w:val="24"/>
          <w:szCs w:val="24"/>
        </w:rPr>
        <w:t>Dabas aizsardzības pārvaldei</w:t>
      </w:r>
    </w:p>
    <w:p w14:paraId="2AC4E895" w14:textId="6A2BD715" w:rsidR="00F758C5" w:rsidRPr="001D7424" w:rsidRDefault="001D7424" w:rsidP="00C841E9">
      <w:pPr>
        <w:spacing w:after="0" w:line="240" w:lineRule="auto"/>
        <w:jc w:val="right"/>
        <w:rPr>
          <w:rFonts w:ascii="Times New Roman" w:eastAsia="Arial" w:hAnsi="Times New Roman" w:cs="Times New Roman"/>
          <w:sz w:val="24"/>
          <w:szCs w:val="24"/>
        </w:rPr>
      </w:pPr>
      <w:r w:rsidRPr="001D7424">
        <w:rPr>
          <w:rFonts w:ascii="Times New Roman" w:eastAsia="Arial" w:hAnsi="Times New Roman" w:cs="Times New Roman"/>
          <w:sz w:val="24"/>
          <w:szCs w:val="24"/>
        </w:rPr>
        <w:t>pasts@daba.gov.lv</w:t>
      </w:r>
    </w:p>
    <w:p w14:paraId="00000006" w14:textId="2EE7337F" w:rsidR="008E0A75" w:rsidRPr="001D7424" w:rsidRDefault="00000000" w:rsidP="00C841E9">
      <w:pPr>
        <w:spacing w:after="0" w:line="240" w:lineRule="auto"/>
        <w:jc w:val="right"/>
        <w:rPr>
          <w:rFonts w:ascii="Times New Roman" w:eastAsia="Arial" w:hAnsi="Times New Roman" w:cs="Times New Roman"/>
          <w:b/>
          <w:bCs/>
          <w:sz w:val="24"/>
          <w:szCs w:val="24"/>
        </w:rPr>
      </w:pPr>
      <w:r w:rsidRPr="001D7424">
        <w:rPr>
          <w:rFonts w:ascii="Times New Roman" w:eastAsia="Arial" w:hAnsi="Times New Roman" w:cs="Times New Roman"/>
          <w:b/>
          <w:bCs/>
          <w:sz w:val="24"/>
          <w:szCs w:val="24"/>
        </w:rPr>
        <w:t>Valsts kancelejai</w:t>
      </w:r>
      <w:r w:rsidR="001D7424" w:rsidRPr="001D7424">
        <w:rPr>
          <w:rFonts w:ascii="Times New Roman" w:eastAsia="Arial" w:hAnsi="Times New Roman" w:cs="Times New Roman"/>
          <w:b/>
          <w:bCs/>
          <w:sz w:val="24"/>
          <w:szCs w:val="24"/>
        </w:rPr>
        <w:t>,</w:t>
      </w:r>
    </w:p>
    <w:p w14:paraId="00000007" w14:textId="4D865661" w:rsidR="008E0A75" w:rsidRPr="001D7424" w:rsidRDefault="001D7424" w:rsidP="00C841E9">
      <w:pPr>
        <w:spacing w:after="0" w:line="240" w:lineRule="auto"/>
        <w:jc w:val="right"/>
        <w:rPr>
          <w:rFonts w:ascii="Times New Roman" w:eastAsia="Arial" w:hAnsi="Times New Roman" w:cs="Times New Roman"/>
          <w:sz w:val="24"/>
          <w:szCs w:val="24"/>
        </w:rPr>
      </w:pPr>
      <w:hyperlink r:id="rId11" w:history="1">
        <w:r w:rsidRPr="001D7424">
          <w:rPr>
            <w:rFonts w:ascii="Times New Roman" w:eastAsia="Arial" w:hAnsi="Times New Roman" w:cs="Times New Roman"/>
            <w:sz w:val="24"/>
            <w:szCs w:val="24"/>
          </w:rPr>
          <w:t>pasts@mk.gov.lv</w:t>
        </w:r>
      </w:hyperlink>
    </w:p>
    <w:p w14:paraId="00000008" w14:textId="77777777" w:rsidR="008E0A75" w:rsidRPr="001D7424" w:rsidRDefault="008E0A75">
      <w:pPr>
        <w:rPr>
          <w:rFonts w:ascii="Times New Roman" w:eastAsia="Arial" w:hAnsi="Times New Roman" w:cs="Times New Roman"/>
          <w:sz w:val="24"/>
          <w:szCs w:val="24"/>
        </w:rPr>
      </w:pPr>
    </w:p>
    <w:p w14:paraId="00000009" w14:textId="77777777" w:rsidR="008E0A75" w:rsidRPr="001D7424" w:rsidRDefault="00000000">
      <w:pPr>
        <w:jc w:val="both"/>
        <w:rPr>
          <w:rFonts w:ascii="Times New Roman" w:eastAsia="Arial" w:hAnsi="Times New Roman" w:cs="Times New Roman"/>
          <w:b/>
          <w:bCs/>
          <w:i/>
          <w:iCs/>
          <w:sz w:val="24"/>
          <w:szCs w:val="24"/>
        </w:rPr>
      </w:pPr>
      <w:r w:rsidRPr="001D7424">
        <w:rPr>
          <w:rFonts w:ascii="Times New Roman" w:eastAsia="Arial" w:hAnsi="Times New Roman" w:cs="Times New Roman"/>
          <w:b/>
          <w:bCs/>
          <w:i/>
          <w:iCs/>
          <w:sz w:val="24"/>
          <w:szCs w:val="24"/>
        </w:rPr>
        <w:t>Par Meža un saistīto nozaru attīstības pamatnostādnēm 2026. – 2050. gadam un to Stratēģisko ietekmes uz vidi novērtējumu</w:t>
      </w:r>
    </w:p>
    <w:p w14:paraId="0000000A" w14:textId="2A01DF86" w:rsidR="008E0A75" w:rsidRPr="001D7424" w:rsidRDefault="00A25FED">
      <w:pPr>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ab/>
        <w:t xml:space="preserve">Vides konsultatīvā padome (turpmāk – VKP) ir iepazinusies ar Zemkopības ministrijas (turpmāk – ZM) mājas lapā publicēto Meža un saistīto nozaru attīstības pamatnostādņu 2026.–2050. gadam projektu, kas nodots publiskajai apspriešanai (turpmāk – pamatnostādnes). Ņemot vērā pamatnostādnes nozīmi ilgtspējīgas meža politikas, klimata un dabas atjaunošanas, t.sk. bioloģiskās daudzveidības mērķu sasniegšanā, VKP uzskata par būtisku nodrošināt tā kvalitatīvu, caurspīdīgu un iekļaujošu  izstrādes procesu, pilnveidojot dokumenta saturu šādās jomās: </w:t>
      </w:r>
    </w:p>
    <w:p w14:paraId="0000000B" w14:textId="77777777" w:rsidR="008E0A75" w:rsidRPr="001D7424" w:rsidRDefault="00000000">
      <w:pPr>
        <w:numPr>
          <w:ilvl w:val="0"/>
          <w:numId w:val="1"/>
        </w:numPr>
        <w:pBdr>
          <w:top w:val="nil"/>
          <w:left w:val="nil"/>
          <w:bottom w:val="nil"/>
          <w:right w:val="nil"/>
          <w:between w:val="nil"/>
        </w:pBdr>
        <w:jc w:val="both"/>
        <w:rPr>
          <w:rFonts w:ascii="Times New Roman" w:eastAsia="Arial" w:hAnsi="Times New Roman" w:cs="Times New Roman"/>
          <w:color w:val="000000"/>
          <w:sz w:val="24"/>
          <w:szCs w:val="24"/>
        </w:rPr>
      </w:pPr>
      <w:r w:rsidRPr="001D7424">
        <w:rPr>
          <w:rFonts w:ascii="Times New Roman" w:eastAsia="Arial" w:hAnsi="Times New Roman" w:cs="Times New Roman"/>
          <w:b/>
          <w:bCs/>
          <w:color w:val="000000"/>
          <w:sz w:val="24"/>
          <w:szCs w:val="24"/>
        </w:rPr>
        <w:t>Par izstrādes procesu un ieinteresēto pušu iesaisti</w:t>
      </w:r>
    </w:p>
    <w:p w14:paraId="0000000C" w14:textId="17750DC4" w:rsidR="008E0A75" w:rsidRPr="001D7424" w:rsidRDefault="00A25FED">
      <w:pPr>
        <w:jc w:val="both"/>
        <w:rPr>
          <w:rFonts w:ascii="Times New Roman" w:eastAsia="Arial" w:hAnsi="Times New Roman" w:cs="Times New Roman"/>
          <w:sz w:val="24"/>
          <w:szCs w:val="24"/>
          <w:u w:val="single"/>
        </w:rPr>
      </w:pPr>
      <w:r w:rsidRPr="001D7424">
        <w:rPr>
          <w:rFonts w:ascii="Times New Roman" w:eastAsia="Arial" w:hAnsi="Times New Roman" w:cs="Times New Roman"/>
          <w:sz w:val="24"/>
          <w:szCs w:val="24"/>
        </w:rPr>
        <w:tab/>
        <w:t>VKP uzskata, ka tik nozīmīgas jomas kā meža nozares attīstības un meža resursu pārvaldības politikas dokumenta izstrāde, nav pieļaujama bez plašas starpnozaru un sabiedrības līdzdalības</w:t>
      </w:r>
      <w:r w:rsidRPr="001D7424">
        <w:rPr>
          <w:rFonts w:ascii="Times New Roman" w:eastAsia="Arial" w:hAnsi="Times New Roman" w:cs="Times New Roman"/>
          <w:sz w:val="24"/>
          <w:szCs w:val="24"/>
          <w:vertAlign w:val="superscript"/>
        </w:rPr>
        <w:footnoteReference w:id="1"/>
      </w:r>
      <w:r w:rsidRPr="001D7424">
        <w:rPr>
          <w:rFonts w:ascii="Times New Roman" w:eastAsia="Arial" w:hAnsi="Times New Roman" w:cs="Times New Roman"/>
          <w:sz w:val="24"/>
          <w:szCs w:val="24"/>
        </w:rPr>
        <w:t xml:space="preserve">. Dokumenta izstrāde līdz šim liecina par ierobežotu konsultāciju loku. </w:t>
      </w:r>
      <w:r w:rsidRPr="001D7424">
        <w:rPr>
          <w:rFonts w:ascii="Times New Roman" w:eastAsia="Arial" w:hAnsi="Times New Roman" w:cs="Times New Roman"/>
          <w:sz w:val="24"/>
          <w:szCs w:val="24"/>
          <w:u w:val="single"/>
        </w:rPr>
        <w:t>VKP aicina norādīt, ar kurām institūcijām, NVO un zinātniskajām institūcijām ir notikušas konsultācijas, sagatavojot pirmo redakciju, lai nodrošinātu procesa pārredzamu un kompetentā līdzdalībā balstītu pieeju.</w:t>
      </w:r>
      <w:r w:rsidRPr="001D7424">
        <w:rPr>
          <w:rFonts w:ascii="Times New Roman" w:hAnsi="Times New Roman" w:cs="Times New Roman"/>
          <w:sz w:val="24"/>
          <w:szCs w:val="24"/>
        </w:rPr>
        <w:t xml:space="preserve"> </w:t>
      </w:r>
      <w:r w:rsidRPr="001D7424">
        <w:rPr>
          <w:rFonts w:ascii="Times New Roman" w:eastAsia="Arial" w:hAnsi="Times New Roman" w:cs="Times New Roman"/>
          <w:sz w:val="24"/>
          <w:szCs w:val="24"/>
        </w:rPr>
        <w:t xml:space="preserve">Turklāt pašreiz publiski pieejamā informācija liecina, ka nav ievēroti Ministru kabineta </w:t>
      </w:r>
      <w:r w:rsidRPr="001D7424">
        <w:rPr>
          <w:rFonts w:ascii="Times New Roman" w:eastAsia="Arial" w:hAnsi="Times New Roman" w:cs="Times New Roman"/>
          <w:sz w:val="24"/>
          <w:szCs w:val="24"/>
        </w:rPr>
        <w:lastRenderedPageBreak/>
        <w:t xml:space="preserve">noteikumi Nr. 639 “Sabiedrības līdzdalības kārtība attīstības plānošanas procesā”, tai skaitā tā 1. pielikums. </w:t>
      </w:r>
    </w:p>
    <w:p w14:paraId="0000000D" w14:textId="77777777" w:rsidR="008E0A75" w:rsidRPr="001D7424" w:rsidRDefault="00000000">
      <w:pPr>
        <w:numPr>
          <w:ilvl w:val="0"/>
          <w:numId w:val="1"/>
        </w:numPr>
        <w:pBdr>
          <w:top w:val="nil"/>
          <w:left w:val="nil"/>
          <w:bottom w:val="nil"/>
          <w:right w:val="nil"/>
          <w:between w:val="nil"/>
        </w:pBdr>
        <w:jc w:val="both"/>
        <w:rPr>
          <w:rFonts w:ascii="Times New Roman" w:eastAsia="Arial" w:hAnsi="Times New Roman" w:cs="Times New Roman"/>
          <w:color w:val="000000"/>
          <w:sz w:val="24"/>
          <w:szCs w:val="24"/>
        </w:rPr>
      </w:pPr>
      <w:r w:rsidRPr="001D7424">
        <w:rPr>
          <w:rFonts w:ascii="Times New Roman" w:eastAsia="Arial" w:hAnsi="Times New Roman" w:cs="Times New Roman"/>
          <w:b/>
          <w:bCs/>
          <w:color w:val="000000"/>
          <w:sz w:val="24"/>
          <w:szCs w:val="24"/>
        </w:rPr>
        <w:t>Par Pamatnostādņu struktūru un saturu</w:t>
      </w:r>
    </w:p>
    <w:p w14:paraId="0000000E" w14:textId="77777777" w:rsidR="008E0A75" w:rsidRPr="001D7424" w:rsidRDefault="00000000">
      <w:pPr>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Nozares pamatnostādnes izstrādājamas atbilstoši Ministru kabineta noteikumiem Nr. 737 “Attīstības plānošanas dokumentu izstrādes un ietekmes izvērtēšanas noteikumi”, kas nosaka attīstības plānošanas dokumentos ietveramo saturu, to izstrādāšanas, apstiprināšanas, aktualizācijas un spēka zaudēšanas kārtību, darbības termiņu un pārskatu sniegšanas kārtību, kā arī to ietekmes izvērtēšanas (izņemot stratēģisko ietekmes uz vidi novērtējumu) kārtību.</w:t>
      </w:r>
    </w:p>
    <w:p w14:paraId="0000000F" w14:textId="77777777" w:rsidR="008E0A75" w:rsidRPr="001D7424" w:rsidRDefault="00000000">
      <w:pPr>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Pamatnostādņu struktūra un saturs pašreizējā redakcijā neatbilst minētajiem noteikumiem. Starp būtiskākajiem trūkumiem norādāms iztrūkstošs esošā stāvokļa un tendenču raksturojums, kas ir obligāti iekļaujams pamatnostādnēs atbilstoši augstākminēto Ministru kabineta noteikumu 19. punkta prasībām:</w:t>
      </w:r>
    </w:p>
    <w:p w14:paraId="00000010" w14:textId="77777777" w:rsidR="008E0A75" w:rsidRPr="001D7424" w:rsidRDefault="00000000">
      <w:pPr>
        <w:tabs>
          <w:tab w:val="left" w:pos="8280"/>
        </w:tabs>
        <w:ind w:left="720" w:right="1080"/>
        <w:jc w:val="both"/>
        <w:rPr>
          <w:rFonts w:ascii="Times New Roman" w:eastAsia="Arial" w:hAnsi="Times New Roman" w:cs="Times New Roman"/>
          <w:i/>
          <w:iCs/>
          <w:sz w:val="24"/>
          <w:szCs w:val="24"/>
        </w:rPr>
      </w:pPr>
      <w:r w:rsidRPr="001D7424">
        <w:rPr>
          <w:rFonts w:ascii="Times New Roman" w:eastAsia="Arial" w:hAnsi="Times New Roman" w:cs="Times New Roman"/>
          <w:i/>
          <w:iCs/>
          <w:sz w:val="24"/>
          <w:szCs w:val="24"/>
        </w:rPr>
        <w:t>Pamatnostādņu pielikumā ietver esošās situācijas raksturojumu pamatnostādņu aptvertajās nozarēs (tajā skaitā aktuālo statistisko informāciju), identificētās problēmas, kuru risināšanai nepieciešama noteiktas politikas īstenošana (tajā skaitā sniedzot pamatojumu, ja atsevišķas problēmas netiks risinātas), kā arī piedāvātā risinājuma sākotnējās ietekmes izvērtējuma rezultātus.</w:t>
      </w:r>
    </w:p>
    <w:p w14:paraId="00000011" w14:textId="77777777" w:rsidR="008E0A75" w:rsidRPr="001D7424" w:rsidRDefault="00000000">
      <w:pPr>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Papildus augstākminētajam pamatnostādnēm ir šādi identificētie trūkumi attiecībā uz to struktūru un saturu:</w:t>
      </w:r>
    </w:p>
    <w:p w14:paraId="00000012" w14:textId="77777777" w:rsidR="008E0A75" w:rsidRPr="001D7424" w:rsidRDefault="00000000">
      <w:pPr>
        <w:numPr>
          <w:ilvl w:val="0"/>
          <w:numId w:val="2"/>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 xml:space="preserve">Trūkst konsekventas struktūras – īpaši problēmu definēšanas, mērķu un uzdevumu sasaistes, kā arī loģiskas ietekmju un rezultātu ķēdes. </w:t>
      </w:r>
    </w:p>
    <w:p w14:paraId="00000013" w14:textId="77777777" w:rsidR="008E0A75" w:rsidRPr="001D7424" w:rsidRDefault="00000000">
      <w:pPr>
        <w:numPr>
          <w:ilvl w:val="0"/>
          <w:numId w:val="2"/>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 xml:space="preserve">Devītajā nodaļā (“Rīcības virzieni”) trūkst pamatojuma izvēlētajiem virzieniem un nav identificēti sasniedzamie rādītāji. </w:t>
      </w:r>
    </w:p>
    <w:p w14:paraId="00000014" w14:textId="77777777" w:rsidR="008E0A75" w:rsidRPr="001D7424" w:rsidRDefault="00000000">
      <w:pPr>
        <w:numPr>
          <w:ilvl w:val="0"/>
          <w:numId w:val="2"/>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Lielākoties uzdevumi iezīmē esošu darbību turpinājumu vai nosaka darbības “virzienus” bez kvantitatīviem rezultātiem un sasniedzamības kritērijiem.</w:t>
      </w:r>
    </w:p>
    <w:p w14:paraId="00000015" w14:textId="77777777" w:rsidR="008E0A75" w:rsidRPr="001D7424" w:rsidRDefault="00000000">
      <w:pPr>
        <w:numPr>
          <w:ilvl w:val="0"/>
          <w:numId w:val="2"/>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Pamatnostādnēs trūkst faktoloģiska pamatojuma formulētajām atziņām un risinājumiem, kā arī nav interpretēta citu politiku vai tirgus procesu ietekme uz nozari.</w:t>
      </w:r>
    </w:p>
    <w:p w14:paraId="00000016" w14:textId="77777777" w:rsidR="008E0A75" w:rsidRPr="001D7424" w:rsidRDefault="00000000">
      <w:pPr>
        <w:numPr>
          <w:ilvl w:val="0"/>
          <w:numId w:val="2"/>
        </w:numPr>
        <w:pBdr>
          <w:top w:val="nil"/>
          <w:left w:val="nil"/>
          <w:bottom w:val="nil"/>
          <w:right w:val="nil"/>
          <w:between w:val="nil"/>
        </w:pBdr>
        <w:spacing w:after="0"/>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Trūkst atsauču uz zinātniski pamatotiem, starptautiski atzītiem pētījumiem, ziņojumiem vai cita veida dokumentiem, kā arī dažādu esošo prakšu atspoguļojuma.</w:t>
      </w:r>
    </w:p>
    <w:p w14:paraId="00000017" w14:textId="77777777" w:rsidR="008E0A75" w:rsidRPr="001D7424" w:rsidRDefault="00000000">
      <w:pPr>
        <w:numPr>
          <w:ilvl w:val="0"/>
          <w:numId w:val="2"/>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Problēmu uzskaitījums 5.</w:t>
      </w:r>
      <w:r w:rsidRPr="001D7424">
        <w:rPr>
          <w:rFonts w:ascii="Times New Roman" w:eastAsia="Arial" w:hAnsi="Times New Roman" w:cs="Times New Roman"/>
          <w:sz w:val="24"/>
          <w:szCs w:val="24"/>
        </w:rPr>
        <w:t> </w:t>
      </w:r>
      <w:r w:rsidRPr="001D7424">
        <w:rPr>
          <w:rFonts w:ascii="Times New Roman" w:eastAsia="Arial" w:hAnsi="Times New Roman" w:cs="Times New Roman"/>
          <w:color w:val="000000"/>
          <w:sz w:val="24"/>
          <w:szCs w:val="24"/>
        </w:rPr>
        <w:t>nodaļā nav strukturēts pēc ietekmes veidiem vai mērogiem, kas liedz to izmantot kā politikas plānošanas pamatu.</w:t>
      </w:r>
    </w:p>
    <w:p w14:paraId="00000019" w14:textId="69F1D82B" w:rsidR="008E0A75" w:rsidRPr="00C841E9" w:rsidRDefault="00000000" w:rsidP="00C841E9">
      <w:pPr>
        <w:numPr>
          <w:ilvl w:val="0"/>
          <w:numId w:val="2"/>
        </w:numPr>
        <w:pBdr>
          <w:top w:val="nil"/>
          <w:left w:val="nil"/>
          <w:bottom w:val="nil"/>
          <w:right w:val="nil"/>
          <w:between w:val="nil"/>
        </w:pBdr>
        <w:jc w:val="both"/>
        <w:rPr>
          <w:rFonts w:ascii="Times New Roman" w:hAnsi="Times New Roman" w:cs="Times New Roman"/>
          <w:color w:val="000000"/>
          <w:sz w:val="24"/>
          <w:szCs w:val="24"/>
        </w:rPr>
      </w:pPr>
      <w:r w:rsidRPr="001D7424">
        <w:rPr>
          <w:rFonts w:ascii="Times New Roman" w:eastAsia="Arial" w:hAnsi="Times New Roman" w:cs="Times New Roman"/>
          <w:sz w:val="24"/>
          <w:szCs w:val="24"/>
        </w:rPr>
        <w:t>Nav</w:t>
      </w:r>
      <w:r w:rsidRPr="001D7424">
        <w:rPr>
          <w:rFonts w:ascii="Times New Roman" w:eastAsia="Arial" w:hAnsi="Times New Roman" w:cs="Times New Roman"/>
          <w:color w:val="000000"/>
          <w:sz w:val="24"/>
          <w:szCs w:val="24"/>
        </w:rPr>
        <w:t xml:space="preserve"> konsekvent</w:t>
      </w:r>
      <w:r w:rsidRPr="001D7424">
        <w:rPr>
          <w:rFonts w:ascii="Times New Roman" w:eastAsia="Arial" w:hAnsi="Times New Roman" w:cs="Times New Roman"/>
          <w:sz w:val="24"/>
          <w:szCs w:val="24"/>
        </w:rPr>
        <w:t>i lietoti</w:t>
      </w:r>
      <w:r w:rsidRPr="001D7424">
        <w:rPr>
          <w:rFonts w:ascii="Times New Roman" w:eastAsia="Arial" w:hAnsi="Times New Roman" w:cs="Times New Roman"/>
          <w:color w:val="000000"/>
          <w:sz w:val="24"/>
          <w:szCs w:val="24"/>
        </w:rPr>
        <w:t xml:space="preserve"> formulējum</w:t>
      </w:r>
      <w:r w:rsidRPr="001D7424">
        <w:rPr>
          <w:rFonts w:ascii="Times New Roman" w:eastAsia="Arial" w:hAnsi="Times New Roman" w:cs="Times New Roman"/>
          <w:sz w:val="24"/>
          <w:szCs w:val="24"/>
        </w:rPr>
        <w:t>i</w:t>
      </w:r>
      <w:r w:rsidRPr="001D7424">
        <w:rPr>
          <w:rFonts w:ascii="Times New Roman" w:eastAsia="Arial" w:hAnsi="Times New Roman" w:cs="Times New Roman"/>
          <w:color w:val="000000"/>
          <w:sz w:val="24"/>
          <w:szCs w:val="24"/>
        </w:rPr>
        <w:t xml:space="preserve">, t.sk., kontekstā ar 30 % bioloģiskās daudzveidības aizsardzības mērķi – pamatnostādnēs tiek minēti gan 30 % no </w:t>
      </w:r>
      <w:r w:rsidRPr="001D7424">
        <w:rPr>
          <w:rFonts w:ascii="Times New Roman" w:eastAsia="Arial" w:hAnsi="Times New Roman" w:cs="Times New Roman"/>
          <w:color w:val="000000"/>
          <w:sz w:val="24"/>
          <w:szCs w:val="24"/>
          <w:u w:val="single"/>
        </w:rPr>
        <w:t>meža zemēm</w:t>
      </w:r>
      <w:r w:rsidRPr="001D7424">
        <w:rPr>
          <w:rFonts w:ascii="Times New Roman" w:eastAsia="Arial" w:hAnsi="Times New Roman" w:cs="Times New Roman"/>
          <w:color w:val="000000"/>
          <w:sz w:val="24"/>
          <w:szCs w:val="24"/>
        </w:rPr>
        <w:t xml:space="preserve">, gan 30 % </w:t>
      </w:r>
      <w:r w:rsidRPr="001D7424">
        <w:rPr>
          <w:rFonts w:ascii="Times New Roman" w:eastAsia="Arial" w:hAnsi="Times New Roman" w:cs="Times New Roman"/>
          <w:color w:val="000000"/>
          <w:sz w:val="24"/>
          <w:szCs w:val="24"/>
          <w:u w:val="single"/>
        </w:rPr>
        <w:t>meža</w:t>
      </w:r>
      <w:r w:rsidRPr="001D7424">
        <w:rPr>
          <w:rFonts w:ascii="Times New Roman" w:eastAsia="Arial" w:hAnsi="Times New Roman" w:cs="Times New Roman"/>
          <w:color w:val="000000"/>
          <w:sz w:val="24"/>
          <w:szCs w:val="24"/>
        </w:rPr>
        <w:t xml:space="preserve">, kas </w:t>
      </w:r>
      <w:r w:rsidRPr="001D7424">
        <w:rPr>
          <w:rFonts w:ascii="Times New Roman" w:eastAsia="Arial" w:hAnsi="Times New Roman" w:cs="Times New Roman"/>
          <w:sz w:val="24"/>
          <w:szCs w:val="24"/>
        </w:rPr>
        <w:t>gan pēc būtības, gan atbilstoši Meža likumam</w:t>
      </w:r>
      <w:r w:rsidRPr="001D7424">
        <w:rPr>
          <w:rFonts w:ascii="Times New Roman" w:eastAsia="Arial" w:hAnsi="Times New Roman" w:cs="Times New Roman"/>
          <w:color w:val="000000"/>
          <w:sz w:val="24"/>
          <w:szCs w:val="24"/>
        </w:rPr>
        <w:t xml:space="preserve"> apzīmē dažādas teritorijas</w:t>
      </w:r>
      <w:r w:rsidR="00A4152F">
        <w:rPr>
          <w:rFonts w:ascii="Times New Roman" w:eastAsia="Arial" w:hAnsi="Times New Roman" w:cs="Times New Roman"/>
          <w:color w:val="000000"/>
          <w:sz w:val="24"/>
          <w:szCs w:val="24"/>
        </w:rPr>
        <w:t xml:space="preserve"> ar atšķirīgu platību.</w:t>
      </w:r>
      <w:r w:rsidRPr="001D7424">
        <w:rPr>
          <w:rFonts w:ascii="Times New Roman" w:eastAsia="Arial" w:hAnsi="Times New Roman" w:cs="Times New Roman"/>
          <w:color w:val="000000"/>
          <w:sz w:val="24"/>
          <w:szCs w:val="24"/>
        </w:rPr>
        <w:t xml:space="preserve"> </w:t>
      </w:r>
    </w:p>
    <w:p w14:paraId="0000001A" w14:textId="77777777" w:rsidR="008E0A75" w:rsidRPr="001D7424" w:rsidRDefault="00000000">
      <w:pPr>
        <w:numPr>
          <w:ilvl w:val="0"/>
          <w:numId w:val="1"/>
        </w:numPr>
        <w:pBdr>
          <w:top w:val="nil"/>
          <w:left w:val="nil"/>
          <w:bottom w:val="nil"/>
          <w:right w:val="nil"/>
          <w:between w:val="nil"/>
        </w:pBdr>
        <w:jc w:val="both"/>
        <w:rPr>
          <w:rFonts w:ascii="Times New Roman" w:eastAsia="Arial" w:hAnsi="Times New Roman" w:cs="Times New Roman"/>
          <w:color w:val="000000"/>
          <w:sz w:val="24"/>
          <w:szCs w:val="24"/>
        </w:rPr>
      </w:pPr>
      <w:r w:rsidRPr="001D7424">
        <w:rPr>
          <w:rFonts w:ascii="Times New Roman" w:eastAsia="Arial" w:hAnsi="Times New Roman" w:cs="Times New Roman"/>
          <w:b/>
          <w:bCs/>
          <w:color w:val="000000"/>
          <w:sz w:val="24"/>
          <w:szCs w:val="24"/>
        </w:rPr>
        <w:t>Par sasaisti ar nacionāl</w:t>
      </w:r>
      <w:r w:rsidRPr="001D7424">
        <w:rPr>
          <w:rFonts w:ascii="Times New Roman" w:eastAsia="Arial" w:hAnsi="Times New Roman" w:cs="Times New Roman"/>
          <w:b/>
          <w:bCs/>
          <w:sz w:val="24"/>
          <w:szCs w:val="24"/>
        </w:rPr>
        <w:t xml:space="preserve">o </w:t>
      </w:r>
      <w:r w:rsidRPr="001D7424">
        <w:rPr>
          <w:rFonts w:ascii="Times New Roman" w:eastAsia="Arial" w:hAnsi="Times New Roman" w:cs="Times New Roman"/>
          <w:b/>
          <w:bCs/>
          <w:color w:val="000000"/>
          <w:sz w:val="24"/>
          <w:szCs w:val="24"/>
        </w:rPr>
        <w:t>un ES politiku</w:t>
      </w:r>
    </w:p>
    <w:p w14:paraId="0000001B" w14:textId="77777777" w:rsidR="008E0A75" w:rsidRPr="001D7424" w:rsidRDefault="00000000">
      <w:pPr>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 xml:space="preserve">Lai gan dokumentā ir nodaļa ar nosaukumu “Sasaiste ar nacionālajiem un ES plānošanas dokumentiem”, tās saturs aprobežojas ar īsu aprakstu un dokumentu nosaukumiem. Trūkst </w:t>
      </w:r>
      <w:r w:rsidRPr="001D7424">
        <w:rPr>
          <w:rFonts w:ascii="Times New Roman" w:eastAsia="Arial" w:hAnsi="Times New Roman" w:cs="Times New Roman"/>
          <w:sz w:val="24"/>
          <w:szCs w:val="24"/>
        </w:rPr>
        <w:lastRenderedPageBreak/>
        <w:t>konkrētas meža un saistīto nozaru attīstības mērķu, uzdevumu un indikatoru sasaistes ar ES un Latvijas nacionālo politiku, tai skaitā:</w:t>
      </w:r>
    </w:p>
    <w:p w14:paraId="0000001C" w14:textId="77777777" w:rsidR="008E0A75" w:rsidRPr="001D7424" w:rsidRDefault="00000000">
      <w:pPr>
        <w:numPr>
          <w:ilvl w:val="0"/>
          <w:numId w:val="3"/>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ES Bioloģiskās daudzveidības stratēģiju līdz 2030.</w:t>
      </w:r>
      <w:r w:rsidRPr="001D7424">
        <w:rPr>
          <w:rFonts w:ascii="Times New Roman" w:eastAsia="Arial" w:hAnsi="Times New Roman" w:cs="Times New Roman"/>
          <w:sz w:val="24"/>
          <w:szCs w:val="24"/>
        </w:rPr>
        <w:t> </w:t>
      </w:r>
      <w:r w:rsidRPr="001D7424">
        <w:rPr>
          <w:rFonts w:ascii="Times New Roman" w:eastAsia="Arial" w:hAnsi="Times New Roman" w:cs="Times New Roman"/>
          <w:color w:val="000000"/>
          <w:sz w:val="24"/>
          <w:szCs w:val="24"/>
        </w:rPr>
        <w:t>gadam,</w:t>
      </w:r>
    </w:p>
    <w:p w14:paraId="0000001D" w14:textId="77777777" w:rsidR="008E0A75" w:rsidRPr="001D7424" w:rsidRDefault="00000000">
      <w:pPr>
        <w:numPr>
          <w:ilvl w:val="0"/>
          <w:numId w:val="3"/>
        </w:numPr>
        <w:pBdr>
          <w:top w:val="nil"/>
          <w:left w:val="nil"/>
          <w:bottom w:val="nil"/>
          <w:right w:val="nil"/>
          <w:between w:val="nil"/>
        </w:pBdr>
        <w:spacing w:after="0"/>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ES Meža stratēģiju līdz 2030. gadam,</w:t>
      </w:r>
    </w:p>
    <w:p w14:paraId="0000001E" w14:textId="77777777" w:rsidR="008E0A75" w:rsidRPr="001D7424" w:rsidRDefault="00000000">
      <w:pPr>
        <w:numPr>
          <w:ilvl w:val="0"/>
          <w:numId w:val="3"/>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ES Dabas atjaunošanas regulu,</w:t>
      </w:r>
    </w:p>
    <w:p w14:paraId="0000001F" w14:textId="77777777" w:rsidR="008E0A75" w:rsidRPr="001D7424" w:rsidRDefault="00000000">
      <w:pPr>
        <w:numPr>
          <w:ilvl w:val="0"/>
          <w:numId w:val="3"/>
        </w:numPr>
        <w:pBdr>
          <w:top w:val="nil"/>
          <w:left w:val="nil"/>
          <w:bottom w:val="nil"/>
          <w:right w:val="nil"/>
          <w:between w:val="nil"/>
        </w:pBdr>
        <w:spacing w:after="0"/>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Eiropas Ūdens resursu noturības stratēģija 2050.gadam,</w:t>
      </w:r>
    </w:p>
    <w:p w14:paraId="00000020" w14:textId="77777777" w:rsidR="008E0A75" w:rsidRPr="001D7424" w:rsidRDefault="00000000">
      <w:pPr>
        <w:numPr>
          <w:ilvl w:val="0"/>
          <w:numId w:val="3"/>
        </w:numPr>
        <w:pBdr>
          <w:top w:val="nil"/>
          <w:left w:val="nil"/>
          <w:bottom w:val="nil"/>
          <w:right w:val="nil"/>
          <w:between w:val="nil"/>
        </w:pBdr>
        <w:spacing w:after="0"/>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Latvijas Nacionālo attīstības plānu 2021.–2027. gadam,</w:t>
      </w:r>
    </w:p>
    <w:p w14:paraId="00000021" w14:textId="77777777" w:rsidR="008E0A75" w:rsidRPr="001D7424" w:rsidRDefault="00000000">
      <w:pPr>
        <w:numPr>
          <w:ilvl w:val="0"/>
          <w:numId w:val="3"/>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Latvijas Vides politikas pamatnostādnēm 2021.-2027.gadam,,</w:t>
      </w:r>
    </w:p>
    <w:p w14:paraId="00000022" w14:textId="77777777" w:rsidR="008E0A75" w:rsidRPr="001D7424" w:rsidRDefault="00000000">
      <w:pPr>
        <w:numPr>
          <w:ilvl w:val="0"/>
          <w:numId w:val="3"/>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sz w:val="24"/>
          <w:szCs w:val="24"/>
        </w:rPr>
        <w:t xml:space="preserve">Latvijas </w:t>
      </w:r>
      <w:r w:rsidRPr="001D7424">
        <w:rPr>
          <w:rFonts w:ascii="Times New Roman" w:eastAsia="Arial" w:hAnsi="Times New Roman" w:cs="Times New Roman"/>
          <w:color w:val="000000"/>
          <w:sz w:val="24"/>
          <w:szCs w:val="24"/>
        </w:rPr>
        <w:t>Nacionālo enerģētikas un klimata plānu līdz 2030.gadam</w:t>
      </w:r>
      <w:r w:rsidRPr="001D7424">
        <w:rPr>
          <w:rFonts w:ascii="Times New Roman" w:eastAsia="Arial" w:hAnsi="Times New Roman" w:cs="Times New Roman"/>
          <w:sz w:val="24"/>
          <w:szCs w:val="24"/>
        </w:rPr>
        <w:t>,</w:t>
      </w:r>
    </w:p>
    <w:p w14:paraId="00000023" w14:textId="77777777" w:rsidR="008E0A75" w:rsidRPr="001D7424" w:rsidRDefault="00000000">
      <w:pPr>
        <w:numPr>
          <w:ilvl w:val="0"/>
          <w:numId w:val="3"/>
        </w:numPr>
        <w:pBdr>
          <w:top w:val="nil"/>
          <w:left w:val="nil"/>
          <w:bottom w:val="nil"/>
          <w:right w:val="nil"/>
          <w:between w:val="nil"/>
        </w:pBdr>
        <w:spacing w:line="240" w:lineRule="auto"/>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Ūdens apsaimniekošanas politiku, tai skaitā, upju baseinu apsaimniekošanas plāniem līdz 2027.gadam.</w:t>
      </w:r>
    </w:p>
    <w:p w14:paraId="00000024" w14:textId="77777777" w:rsidR="008E0A75" w:rsidRPr="001D7424" w:rsidRDefault="00000000">
      <w:pPr>
        <w:pBdr>
          <w:top w:val="nil"/>
          <w:left w:val="nil"/>
          <w:bottom w:val="nil"/>
          <w:right w:val="nil"/>
          <w:between w:val="nil"/>
        </w:pBdr>
        <w:spacing w:line="240" w:lineRule="auto"/>
        <w:jc w:val="both"/>
        <w:rPr>
          <w:rFonts w:ascii="Times New Roman" w:eastAsia="Arial" w:hAnsi="Times New Roman" w:cs="Times New Roman"/>
          <w:color w:val="000000"/>
          <w:sz w:val="24"/>
          <w:szCs w:val="24"/>
        </w:rPr>
      </w:pPr>
      <w:r w:rsidRPr="001D7424">
        <w:rPr>
          <w:rFonts w:ascii="Times New Roman" w:eastAsia="Arial" w:hAnsi="Times New Roman" w:cs="Times New Roman"/>
          <w:sz w:val="24"/>
          <w:szCs w:val="24"/>
        </w:rPr>
        <w:t>Tāpat svarīgi ir minēt starptautiskās Bioloģiskās Daudzveidības konvencijas Kuņminas–Monreālas globālajā biodaudzveidības satvarā noteiktiem mērķiem 2030. un 2050. gadiem, kas nosaka arī jaunus aizsargājamo teritoriju izveides un ekosistēmas atjaunošanas mērķus.</w:t>
      </w:r>
    </w:p>
    <w:p w14:paraId="00000025" w14:textId="77777777" w:rsidR="008E0A75" w:rsidRPr="001D7424" w:rsidRDefault="00000000">
      <w:pPr>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Pamatnostādnēs nav veikta sinerģiju un konfliktu analīze starp meža un saistīto nozaru attīstības politikas mērķiem un citu nozaru politikām, kas liecina</w:t>
      </w:r>
      <w:r w:rsidRPr="001D7424">
        <w:rPr>
          <w:rFonts w:ascii="Times New Roman" w:eastAsia="Arial" w:hAnsi="Times New Roman" w:cs="Times New Roman"/>
          <w:sz w:val="24"/>
          <w:szCs w:val="24"/>
          <w:highlight w:val="white"/>
        </w:rPr>
        <w:t xml:space="preserve"> par fragmentētu pieeju un starpnozaru koordinācijas trūkumu.</w:t>
      </w:r>
    </w:p>
    <w:p w14:paraId="00000026" w14:textId="77777777" w:rsidR="008E0A75" w:rsidRPr="001D7424" w:rsidRDefault="00000000">
      <w:pPr>
        <w:numPr>
          <w:ilvl w:val="0"/>
          <w:numId w:val="1"/>
        </w:numPr>
        <w:pBdr>
          <w:top w:val="nil"/>
          <w:left w:val="nil"/>
          <w:bottom w:val="nil"/>
          <w:right w:val="nil"/>
          <w:between w:val="nil"/>
        </w:pBdr>
        <w:jc w:val="both"/>
        <w:rPr>
          <w:rFonts w:ascii="Times New Roman" w:eastAsia="Arial" w:hAnsi="Times New Roman" w:cs="Times New Roman"/>
          <w:color w:val="000000"/>
          <w:sz w:val="24"/>
          <w:szCs w:val="24"/>
        </w:rPr>
      </w:pPr>
      <w:r w:rsidRPr="001D7424">
        <w:rPr>
          <w:rFonts w:ascii="Times New Roman" w:eastAsia="Arial" w:hAnsi="Times New Roman" w:cs="Times New Roman"/>
          <w:b/>
          <w:bCs/>
          <w:color w:val="000000"/>
          <w:sz w:val="24"/>
          <w:szCs w:val="24"/>
        </w:rPr>
        <w:t>Par stratēģisko ietekmes uz vidi novērtējumu (SIVN) un turpmāko procesu</w:t>
      </w:r>
    </w:p>
    <w:p w14:paraId="00000027" w14:textId="2EBA674B" w:rsidR="008E0A75" w:rsidRPr="001D7424" w:rsidRDefault="00000000">
      <w:pPr>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Stratēģiskais ietekmes uz vidi novērtējums (SIVN) jāveic pilnā apjomā, ar neatkarīgu un kompetentu jomas ekspertu iesaisti un plašu sabiedrības līdzdalību. Tam jāatbilst ne tikai Latvijas un ES normatīvajiem aktiem par SIVN procedūru, bet arī labajai praksei un EK vadlīnijām</w:t>
      </w:r>
      <w:r w:rsidRPr="001D7424">
        <w:rPr>
          <w:rFonts w:ascii="Times New Roman" w:eastAsia="Arial" w:hAnsi="Times New Roman" w:cs="Times New Roman"/>
          <w:sz w:val="24"/>
          <w:szCs w:val="24"/>
          <w:vertAlign w:val="superscript"/>
        </w:rPr>
        <w:footnoteReference w:id="2"/>
      </w:r>
      <w:r w:rsidRPr="001D7424">
        <w:rPr>
          <w:rFonts w:ascii="Times New Roman" w:eastAsia="Arial" w:hAnsi="Times New Roman" w:cs="Times New Roman"/>
          <w:sz w:val="24"/>
          <w:szCs w:val="24"/>
        </w:rPr>
        <w:t xml:space="preserve">. VKP </w:t>
      </w:r>
      <w:r w:rsidR="00C841E9">
        <w:rPr>
          <w:rFonts w:ascii="Times New Roman" w:eastAsia="Arial" w:hAnsi="Times New Roman" w:cs="Times New Roman"/>
          <w:sz w:val="24"/>
          <w:szCs w:val="24"/>
        </w:rPr>
        <w:t>sa</w:t>
      </w:r>
      <w:r w:rsidRPr="001D7424">
        <w:rPr>
          <w:rFonts w:ascii="Times New Roman" w:eastAsia="Arial" w:hAnsi="Times New Roman" w:cs="Times New Roman"/>
          <w:sz w:val="24"/>
          <w:szCs w:val="24"/>
        </w:rPr>
        <w:t>gaida, ka:</w:t>
      </w:r>
    </w:p>
    <w:p w14:paraId="00000028" w14:textId="77777777" w:rsidR="008E0A75" w:rsidRPr="001D7424" w:rsidRDefault="00000000">
      <w:pPr>
        <w:numPr>
          <w:ilvl w:val="0"/>
          <w:numId w:val="5"/>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Tiks veikta pamatota tvēruma noteikšanas un alternatīvu un būtiskuma izvērtēšanas procedūra, ņemot vērā Metodisko materiālu tvēruma un alternatīvu noteikšanai un būtiskuma izvērtējumam stratēģiskā ietekmes uz vidi novērtējuma ietvaros</w:t>
      </w:r>
      <w:r w:rsidRPr="001D7424">
        <w:rPr>
          <w:rFonts w:ascii="Times New Roman" w:eastAsia="Arial" w:hAnsi="Times New Roman" w:cs="Times New Roman"/>
          <w:color w:val="000000"/>
          <w:sz w:val="24"/>
          <w:szCs w:val="24"/>
          <w:vertAlign w:val="superscript"/>
        </w:rPr>
        <w:footnoteReference w:id="3"/>
      </w:r>
      <w:r w:rsidRPr="001D7424">
        <w:rPr>
          <w:rFonts w:ascii="Times New Roman" w:eastAsia="Arial" w:hAnsi="Times New Roman" w:cs="Times New Roman"/>
          <w:color w:val="000000"/>
          <w:sz w:val="24"/>
          <w:szCs w:val="24"/>
        </w:rPr>
        <w:t>. Vērtējot alternatīvas, tiks identificētas vismaz divas ticamas alternatīvas, kā arī atsevišķi</w:t>
      </w:r>
      <w:r w:rsidRPr="001D7424">
        <w:rPr>
          <w:rFonts w:ascii="Times New Roman" w:eastAsia="Arial" w:hAnsi="Times New Roman" w:cs="Times New Roman"/>
          <w:sz w:val="24"/>
          <w:szCs w:val="24"/>
        </w:rPr>
        <w:t xml:space="preserve"> </w:t>
      </w:r>
      <w:r w:rsidRPr="001D7424">
        <w:rPr>
          <w:rFonts w:ascii="Times New Roman" w:eastAsia="Arial" w:hAnsi="Times New Roman" w:cs="Times New Roman"/>
          <w:color w:val="000000"/>
          <w:sz w:val="24"/>
          <w:szCs w:val="24"/>
        </w:rPr>
        <w:t>apskatīta 0 alternatīva.</w:t>
      </w:r>
    </w:p>
    <w:p w14:paraId="00000029" w14:textId="77777777" w:rsidR="008E0A75" w:rsidRPr="001D7424" w:rsidRDefault="00000000">
      <w:pPr>
        <w:numPr>
          <w:ilvl w:val="0"/>
          <w:numId w:val="5"/>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 xml:space="preserve">Vides pārskatā tiks iekļauts detalizēts, uz jaunākajiem datiem balstīts esošā stāvokļa novērtējums un problēmu izvērtējums, t.sk. attiecībā uz </w:t>
      </w:r>
      <w:r w:rsidRPr="001D7424">
        <w:rPr>
          <w:rFonts w:ascii="Times New Roman" w:eastAsia="Arial" w:hAnsi="Times New Roman" w:cs="Times New Roman"/>
          <w:sz w:val="24"/>
          <w:szCs w:val="24"/>
        </w:rPr>
        <w:t>bioloģisko daudzveidību (it īpaši aizsargājamajiem biotopiem un sugu dzīvotnēm), meža ainavekoloģisko stāvokli, ūdeņiem un mitrājiem.</w:t>
      </w:r>
    </w:p>
    <w:p w14:paraId="0000002A" w14:textId="77777777" w:rsidR="008E0A75" w:rsidRPr="001D7424" w:rsidRDefault="00000000">
      <w:pPr>
        <w:numPr>
          <w:ilvl w:val="0"/>
          <w:numId w:val="5"/>
        </w:numPr>
        <w:pBdr>
          <w:top w:val="nil"/>
          <w:left w:val="nil"/>
          <w:bottom w:val="nil"/>
          <w:right w:val="nil"/>
          <w:between w:val="nil"/>
        </w:pBdr>
        <w:spacing w:after="0"/>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 xml:space="preserve">Saskaņā ar </w:t>
      </w:r>
      <w:r w:rsidRPr="001D7424">
        <w:rPr>
          <w:rFonts w:ascii="Times New Roman" w:eastAsia="Arial" w:hAnsi="Times New Roman" w:cs="Times New Roman"/>
          <w:sz w:val="24"/>
          <w:szCs w:val="24"/>
          <w:highlight w:val="white"/>
        </w:rPr>
        <w:t xml:space="preserve">Eiropas Parlamenta un Padomes Regulu (ES) 2024/1991 (2024. gada 24. jūnijs) par dabas atjaunošanu, </w:t>
      </w:r>
      <w:r w:rsidRPr="001D7424">
        <w:rPr>
          <w:rFonts w:ascii="Times New Roman" w:eastAsia="Arial" w:hAnsi="Times New Roman" w:cs="Times New Roman"/>
          <w:sz w:val="24"/>
          <w:szCs w:val="24"/>
        </w:rPr>
        <w:t xml:space="preserve">tiks detalizēti atspoguļots īpaši aizsargājamo dabas teritoriju tīkls meža zemēs, t.sk. Natura 2000 teritorijas, un uzrādītas stingri aizsargājamās dabas teritorijas, kas atbilst </w:t>
      </w:r>
      <w:hyperlink r:id="rId12">
        <w:r w:rsidR="008E0A75" w:rsidRPr="001D7424">
          <w:rPr>
            <w:rFonts w:ascii="Times New Roman" w:eastAsia="Arial" w:hAnsi="Times New Roman" w:cs="Times New Roman"/>
            <w:sz w:val="24"/>
            <w:szCs w:val="24"/>
            <w:u w:val="single"/>
          </w:rPr>
          <w:t>Eiropas Komisijas noteiktajiem kritērijiem</w:t>
        </w:r>
      </w:hyperlink>
      <w:r w:rsidRPr="001D7424">
        <w:rPr>
          <w:rFonts w:ascii="Times New Roman" w:hAnsi="Times New Roman" w:cs="Times New Roman"/>
          <w:sz w:val="24"/>
          <w:szCs w:val="24"/>
          <w:vertAlign w:val="superscript"/>
        </w:rPr>
        <w:footnoteReference w:id="4"/>
      </w:r>
      <w:r w:rsidRPr="001D7424">
        <w:rPr>
          <w:rFonts w:ascii="Times New Roman" w:hAnsi="Times New Roman" w:cs="Times New Roman"/>
          <w:sz w:val="24"/>
          <w:szCs w:val="24"/>
        </w:rPr>
        <w:t>.</w:t>
      </w:r>
    </w:p>
    <w:p w14:paraId="0000002B" w14:textId="77777777" w:rsidR="008E0A75" w:rsidRPr="001D7424" w:rsidRDefault="00000000">
      <w:pPr>
        <w:numPr>
          <w:ilvl w:val="0"/>
          <w:numId w:val="5"/>
        </w:numPr>
        <w:pBdr>
          <w:top w:val="nil"/>
          <w:left w:val="nil"/>
          <w:bottom w:val="nil"/>
          <w:right w:val="nil"/>
          <w:between w:val="nil"/>
        </w:pBdr>
        <w:spacing w:after="0"/>
        <w:jc w:val="both"/>
        <w:rPr>
          <w:rFonts w:ascii="Times New Roman" w:eastAsia="Arial" w:hAnsi="Times New Roman" w:cs="Times New Roman"/>
          <w:sz w:val="24"/>
          <w:szCs w:val="24"/>
        </w:rPr>
      </w:pPr>
      <w:r w:rsidRPr="001D7424">
        <w:rPr>
          <w:rFonts w:ascii="Times New Roman" w:eastAsia="Arial" w:hAnsi="Times New Roman" w:cs="Times New Roman"/>
          <w:color w:val="000000"/>
          <w:sz w:val="24"/>
          <w:szCs w:val="24"/>
        </w:rPr>
        <w:lastRenderedPageBreak/>
        <w:t>Vides pārskatā tiks veikts vispusīgs klimata pārmaiņu aspektu izvērtējums atbilstoši EK 2013.</w:t>
      </w:r>
      <w:r w:rsidRPr="001D7424">
        <w:rPr>
          <w:rFonts w:ascii="Times New Roman" w:eastAsia="Arial" w:hAnsi="Times New Roman" w:cs="Times New Roman"/>
          <w:sz w:val="24"/>
          <w:szCs w:val="24"/>
        </w:rPr>
        <w:t> </w:t>
      </w:r>
      <w:r w:rsidRPr="001D7424">
        <w:rPr>
          <w:rFonts w:ascii="Times New Roman" w:eastAsia="Arial" w:hAnsi="Times New Roman" w:cs="Times New Roman"/>
          <w:color w:val="000000"/>
          <w:sz w:val="24"/>
          <w:szCs w:val="24"/>
        </w:rPr>
        <w:t>gada vadlīnijām par klimata un bioloģiskās daudzveidības aspektu integrāciju SIVN</w:t>
      </w:r>
      <w:r w:rsidRPr="001D7424">
        <w:rPr>
          <w:rFonts w:ascii="Times New Roman" w:eastAsia="Arial" w:hAnsi="Times New Roman" w:cs="Times New Roman"/>
          <w:color w:val="000000"/>
          <w:sz w:val="24"/>
          <w:szCs w:val="24"/>
          <w:vertAlign w:val="superscript"/>
        </w:rPr>
        <w:footnoteReference w:id="5"/>
      </w:r>
      <w:r w:rsidRPr="001D7424">
        <w:rPr>
          <w:rFonts w:ascii="Times New Roman" w:eastAsia="Arial" w:hAnsi="Times New Roman" w:cs="Times New Roman"/>
          <w:color w:val="000000"/>
          <w:sz w:val="24"/>
          <w:szCs w:val="24"/>
        </w:rPr>
        <w:t>, kas nosaka konkrētas pieejas novērtēšanai.</w:t>
      </w:r>
    </w:p>
    <w:p w14:paraId="0000002C" w14:textId="77777777" w:rsidR="008E0A75" w:rsidRPr="001D7424" w:rsidRDefault="00000000">
      <w:pPr>
        <w:numPr>
          <w:ilvl w:val="0"/>
          <w:numId w:val="5"/>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Tiks veikta sistemātiska</w:t>
      </w:r>
      <w:r w:rsidRPr="001D7424">
        <w:rPr>
          <w:rFonts w:ascii="Times New Roman" w:eastAsia="Arial" w:hAnsi="Times New Roman" w:cs="Times New Roman"/>
          <w:sz w:val="24"/>
          <w:szCs w:val="24"/>
        </w:rPr>
        <w:t xml:space="preserve"> </w:t>
      </w:r>
      <w:r w:rsidRPr="001D7424">
        <w:rPr>
          <w:rFonts w:ascii="Times New Roman" w:eastAsia="Arial" w:hAnsi="Times New Roman" w:cs="Times New Roman"/>
          <w:color w:val="000000"/>
          <w:sz w:val="24"/>
          <w:szCs w:val="24"/>
        </w:rPr>
        <w:t>biodaudzveidības aspektu integrēšana SIVN atbilstoši EK 2013.</w:t>
      </w:r>
      <w:r w:rsidRPr="001D7424">
        <w:rPr>
          <w:rFonts w:ascii="Times New Roman" w:eastAsia="Arial" w:hAnsi="Times New Roman" w:cs="Times New Roman"/>
          <w:sz w:val="24"/>
          <w:szCs w:val="24"/>
        </w:rPr>
        <w:t> </w:t>
      </w:r>
      <w:r w:rsidRPr="001D7424">
        <w:rPr>
          <w:rFonts w:ascii="Times New Roman" w:eastAsia="Arial" w:hAnsi="Times New Roman" w:cs="Times New Roman"/>
          <w:color w:val="000000"/>
          <w:sz w:val="24"/>
          <w:szCs w:val="24"/>
        </w:rPr>
        <w:t>gada vadlīnijām par klimata un bioloģiskās daudzveidības aspektu integrāciju  SIVN</w:t>
      </w:r>
      <w:r w:rsidRPr="001D7424">
        <w:rPr>
          <w:rFonts w:ascii="Times New Roman" w:eastAsia="Arial" w:hAnsi="Times New Roman" w:cs="Times New Roman"/>
          <w:color w:val="000000"/>
          <w:sz w:val="24"/>
          <w:szCs w:val="24"/>
          <w:vertAlign w:val="superscript"/>
        </w:rPr>
        <w:footnoteReference w:id="6"/>
      </w:r>
      <w:r w:rsidRPr="001D7424">
        <w:rPr>
          <w:rFonts w:ascii="Times New Roman" w:eastAsia="Arial" w:hAnsi="Times New Roman" w:cs="Times New Roman"/>
          <w:color w:val="000000"/>
          <w:sz w:val="24"/>
          <w:szCs w:val="24"/>
        </w:rPr>
        <w:t xml:space="preserve">, tostarp novērtējot, kā Pamatnostādnēs iekļautie pasākumi ietekmēs dabas atjaunošanas un bioloģiskās daudzveidības politikas mērķu sasniegšanu. </w:t>
      </w:r>
    </w:p>
    <w:p w14:paraId="0000002D" w14:textId="77777777" w:rsidR="008E0A75" w:rsidRPr="001D7424" w:rsidRDefault="00000000">
      <w:pPr>
        <w:numPr>
          <w:ilvl w:val="0"/>
          <w:numId w:val="5"/>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Tiks veikts detalizēts ietekmju (t.sk., kumulatīvo ietekmju) novērtējums, izmantojot pārredzamu metodoloģisko pieeju un pamatojot ekspertu vērtējumu.</w:t>
      </w:r>
    </w:p>
    <w:p w14:paraId="0000002E" w14:textId="77777777" w:rsidR="008E0A75" w:rsidRPr="001D7424" w:rsidRDefault="00000000">
      <w:pPr>
        <w:numPr>
          <w:ilvl w:val="0"/>
          <w:numId w:val="5"/>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 xml:space="preserve">Risinājumiem ar negatīvo ietekmi tiks iekļautas rekomendācijas ietekmes samazināšanai. Papildus Vides pārskatā nepieciešams identificēt arī pasākumus pozitīvās ietekmes palielināšanai un pozitīvo sinerģiju veicināšanai (t.i., rekomendēt pasākumus vides politikas mērķu sasniegšanai caur pamatnostādnēm). </w:t>
      </w:r>
    </w:p>
    <w:p w14:paraId="0000002F" w14:textId="77777777" w:rsidR="008E0A75" w:rsidRPr="001D7424" w:rsidRDefault="00000000">
      <w:pPr>
        <w:numPr>
          <w:ilvl w:val="0"/>
          <w:numId w:val="5"/>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 xml:space="preserve">Tiks novērtētas pārrobežu ietekmes, piemēram, mežistrādes ietekme uz migrējošām sugām un pret traucējumiem jutīgām sugām. </w:t>
      </w:r>
    </w:p>
    <w:p w14:paraId="00000030" w14:textId="77777777" w:rsidR="008E0A75" w:rsidRPr="001D7424" w:rsidRDefault="00000000">
      <w:pPr>
        <w:numPr>
          <w:ilvl w:val="0"/>
          <w:numId w:val="5"/>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Vides pārskatā tiks dokumentēts, kā SIVN rezultāti ietekmēja Pamatnostādņu saturu, t.sk. izvēlēt</w:t>
      </w:r>
      <w:r w:rsidRPr="001D7424">
        <w:rPr>
          <w:rFonts w:ascii="Times New Roman" w:eastAsia="Arial" w:hAnsi="Times New Roman" w:cs="Times New Roman"/>
          <w:sz w:val="24"/>
          <w:szCs w:val="24"/>
        </w:rPr>
        <w:t>ās</w:t>
      </w:r>
      <w:r w:rsidRPr="001D7424">
        <w:rPr>
          <w:rFonts w:ascii="Times New Roman" w:eastAsia="Arial" w:hAnsi="Times New Roman" w:cs="Times New Roman"/>
          <w:color w:val="000000"/>
          <w:sz w:val="24"/>
          <w:szCs w:val="24"/>
        </w:rPr>
        <w:t xml:space="preserve"> alternatīv</w:t>
      </w:r>
      <w:r w:rsidRPr="001D7424">
        <w:rPr>
          <w:rFonts w:ascii="Times New Roman" w:eastAsia="Arial" w:hAnsi="Times New Roman" w:cs="Times New Roman"/>
          <w:sz w:val="24"/>
          <w:szCs w:val="24"/>
        </w:rPr>
        <w:t>as</w:t>
      </w:r>
      <w:r w:rsidRPr="001D7424">
        <w:rPr>
          <w:rFonts w:ascii="Times New Roman" w:eastAsia="Arial" w:hAnsi="Times New Roman" w:cs="Times New Roman"/>
          <w:color w:val="000000"/>
          <w:sz w:val="24"/>
          <w:szCs w:val="24"/>
        </w:rPr>
        <w:t>, rosin</w:t>
      </w:r>
      <w:r w:rsidRPr="001D7424">
        <w:rPr>
          <w:rFonts w:ascii="Times New Roman" w:eastAsia="Arial" w:hAnsi="Times New Roman" w:cs="Times New Roman"/>
          <w:sz w:val="24"/>
          <w:szCs w:val="24"/>
        </w:rPr>
        <w:t xml:space="preserve">ātos </w:t>
      </w:r>
      <w:r w:rsidRPr="001D7424">
        <w:rPr>
          <w:rFonts w:ascii="Times New Roman" w:eastAsia="Arial" w:hAnsi="Times New Roman" w:cs="Times New Roman"/>
          <w:color w:val="000000"/>
          <w:sz w:val="24"/>
          <w:szCs w:val="24"/>
        </w:rPr>
        <w:t>pasākumus u.c. apsvērumus.</w:t>
      </w:r>
    </w:p>
    <w:p w14:paraId="77CF76B4" w14:textId="77777777" w:rsidR="00C841E9" w:rsidRPr="00C841E9" w:rsidRDefault="00000000" w:rsidP="00C841E9">
      <w:pPr>
        <w:numPr>
          <w:ilvl w:val="0"/>
          <w:numId w:val="1"/>
        </w:numPr>
        <w:pBdr>
          <w:top w:val="nil"/>
          <w:left w:val="nil"/>
          <w:bottom w:val="nil"/>
          <w:right w:val="nil"/>
          <w:between w:val="nil"/>
        </w:pBdr>
        <w:jc w:val="both"/>
        <w:rPr>
          <w:rFonts w:ascii="Times New Roman" w:eastAsia="Arial" w:hAnsi="Times New Roman" w:cs="Times New Roman"/>
          <w:color w:val="000000"/>
          <w:sz w:val="24"/>
          <w:szCs w:val="24"/>
        </w:rPr>
      </w:pPr>
      <w:r w:rsidRPr="00C841E9">
        <w:rPr>
          <w:rFonts w:ascii="Times New Roman" w:eastAsia="Arial" w:hAnsi="Times New Roman" w:cs="Times New Roman"/>
          <w:color w:val="000000"/>
          <w:sz w:val="24"/>
          <w:szCs w:val="24"/>
        </w:rPr>
        <w:t xml:space="preserve">Ņemot vērā ieinteresēto pušu </w:t>
      </w:r>
      <w:r w:rsidRPr="00C841E9">
        <w:rPr>
          <w:rFonts w:ascii="Times New Roman" w:eastAsia="Arial" w:hAnsi="Times New Roman" w:cs="Times New Roman"/>
          <w:sz w:val="24"/>
          <w:szCs w:val="24"/>
        </w:rPr>
        <w:t>nostāju</w:t>
      </w:r>
      <w:r w:rsidRPr="00C841E9">
        <w:rPr>
          <w:rFonts w:ascii="Times New Roman" w:eastAsia="Arial" w:hAnsi="Times New Roman" w:cs="Times New Roman"/>
          <w:color w:val="000000"/>
          <w:sz w:val="24"/>
          <w:szCs w:val="24"/>
        </w:rPr>
        <w:t xml:space="preserve"> dažādību, arī SIVN procesā tiks nodrošinātas konsultācijas ar vides nevalstiskajām organizācijām un nozares pārstāvjiem</w:t>
      </w:r>
      <w:r w:rsidRPr="00C841E9">
        <w:rPr>
          <w:rFonts w:ascii="Times New Roman" w:eastAsia="Arial" w:hAnsi="Times New Roman" w:cs="Times New Roman"/>
          <w:sz w:val="24"/>
          <w:szCs w:val="24"/>
        </w:rPr>
        <w:t>, kā arī tiks nodrošināta atkārtota publiskā apspriešana TAP portālā pēc tam, kad sabiedrībai būs bijusi iespēja iepazīties un izvērtēt gan SIVN, gan pēc tā secinājumiem un citiem saņemtajiem ieteikumiem uzlaboto pamatnostādņu redakciju.</w:t>
      </w:r>
    </w:p>
    <w:p w14:paraId="00000033" w14:textId="6C89A6C3" w:rsidR="008E0A75" w:rsidRPr="00C841E9" w:rsidRDefault="00000000" w:rsidP="00C841E9">
      <w:pPr>
        <w:numPr>
          <w:ilvl w:val="0"/>
          <w:numId w:val="1"/>
        </w:numPr>
        <w:pBdr>
          <w:top w:val="nil"/>
          <w:left w:val="nil"/>
          <w:bottom w:val="nil"/>
          <w:right w:val="nil"/>
          <w:between w:val="nil"/>
        </w:pBdr>
        <w:jc w:val="both"/>
        <w:rPr>
          <w:rFonts w:ascii="Times New Roman" w:eastAsia="Arial" w:hAnsi="Times New Roman" w:cs="Times New Roman"/>
          <w:color w:val="000000"/>
          <w:sz w:val="24"/>
          <w:szCs w:val="24"/>
        </w:rPr>
      </w:pPr>
      <w:r w:rsidRPr="00C841E9">
        <w:rPr>
          <w:rFonts w:ascii="Times New Roman" w:eastAsia="Arial" w:hAnsi="Times New Roman" w:cs="Times New Roman"/>
          <w:b/>
          <w:bCs/>
          <w:color w:val="000000"/>
          <w:sz w:val="24"/>
          <w:szCs w:val="24"/>
        </w:rPr>
        <w:t>Secinājumi un priekšlikumi</w:t>
      </w:r>
    </w:p>
    <w:p w14:paraId="00000034" w14:textId="77777777" w:rsidR="008E0A75" w:rsidRPr="001D7424" w:rsidRDefault="00000000">
      <w:pPr>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VKP aicina:</w:t>
      </w:r>
    </w:p>
    <w:p w14:paraId="00000035" w14:textId="77777777" w:rsidR="008E0A75" w:rsidRPr="001D7424" w:rsidRDefault="00000000">
      <w:pPr>
        <w:numPr>
          <w:ilvl w:val="0"/>
          <w:numId w:val="4"/>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Pilnveidot dokumenta struktūru un saturu atbilstoši Ministru kabineta noteikumiem Nr.</w:t>
      </w:r>
      <w:r w:rsidRPr="001D7424">
        <w:rPr>
          <w:rFonts w:ascii="Times New Roman" w:eastAsia="Arial" w:hAnsi="Times New Roman" w:cs="Times New Roman"/>
          <w:sz w:val="24"/>
          <w:szCs w:val="24"/>
        </w:rPr>
        <w:t> </w:t>
      </w:r>
      <w:r w:rsidRPr="001D7424">
        <w:rPr>
          <w:rFonts w:ascii="Times New Roman" w:eastAsia="Arial" w:hAnsi="Times New Roman" w:cs="Times New Roman"/>
          <w:color w:val="000000"/>
          <w:sz w:val="24"/>
          <w:szCs w:val="24"/>
        </w:rPr>
        <w:t>737 “Attīstības plānošanas dokumentu izstrādes un ietekmes izvērtēšanas noteikumi”;</w:t>
      </w:r>
    </w:p>
    <w:p w14:paraId="00000036" w14:textId="77777777" w:rsidR="008E0A75" w:rsidRPr="001D7424" w:rsidRDefault="00000000">
      <w:pPr>
        <w:numPr>
          <w:ilvl w:val="0"/>
          <w:numId w:val="4"/>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Izstrādāt sasaistes tabulu starp ES un nacionālajiem mērķiem un Pamatnostādņu rīcības virzieniem;</w:t>
      </w:r>
    </w:p>
    <w:p w14:paraId="00000037" w14:textId="77777777" w:rsidR="008E0A75" w:rsidRPr="001D7424" w:rsidRDefault="00000000">
      <w:pPr>
        <w:numPr>
          <w:ilvl w:val="0"/>
          <w:numId w:val="4"/>
        </w:numPr>
        <w:pBdr>
          <w:top w:val="nil"/>
          <w:left w:val="nil"/>
          <w:bottom w:val="nil"/>
          <w:right w:val="nil"/>
          <w:between w:val="nil"/>
        </w:pBdr>
        <w:spacing w:after="0"/>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 xml:space="preserve">Pirms SIVN veikšanas izstrādāt tabulu, kurā definēti rīcības virzienu rezultatīvie rādītāji un nodrošināt, ka šiem rezultatīvajiem rādītājiem tiek veikta laicīga publiskā apspriešana; </w:t>
      </w:r>
    </w:p>
    <w:p w14:paraId="00000038" w14:textId="77777777" w:rsidR="008E0A75" w:rsidRPr="001D7424" w:rsidRDefault="00000000">
      <w:pPr>
        <w:numPr>
          <w:ilvl w:val="0"/>
          <w:numId w:val="4"/>
        </w:numPr>
        <w:pBdr>
          <w:top w:val="nil"/>
          <w:left w:val="nil"/>
          <w:bottom w:val="nil"/>
          <w:right w:val="nil"/>
          <w:between w:val="nil"/>
        </w:pBdr>
        <w:spacing w:after="0"/>
        <w:jc w:val="both"/>
        <w:rPr>
          <w:rFonts w:ascii="Times New Roman" w:eastAsia="Arial" w:hAnsi="Times New Roman" w:cs="Times New Roman"/>
          <w:sz w:val="24"/>
          <w:szCs w:val="24"/>
        </w:rPr>
      </w:pPr>
      <w:r w:rsidRPr="001D7424">
        <w:rPr>
          <w:rFonts w:ascii="Times New Roman" w:eastAsia="Arial" w:hAnsi="Times New Roman" w:cs="Times New Roman"/>
          <w:sz w:val="24"/>
          <w:szCs w:val="24"/>
        </w:rPr>
        <w:t>Dokumentā ietvert Latvijas mežus un saistīto nozaru stāvokļa raksturojošo informāciju, kā arī esošo tendenču un paredzamās attīstības raksturojumu,</w:t>
      </w:r>
    </w:p>
    <w:p w14:paraId="00000039" w14:textId="77777777" w:rsidR="008E0A75" w:rsidRPr="001D7424" w:rsidRDefault="00000000">
      <w:pPr>
        <w:numPr>
          <w:ilvl w:val="0"/>
          <w:numId w:val="4"/>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 xml:space="preserve">Pamatojumu balstīt datos un </w:t>
      </w:r>
      <w:r w:rsidRPr="001D7424">
        <w:rPr>
          <w:rFonts w:ascii="Times New Roman" w:eastAsia="Arial" w:hAnsi="Times New Roman" w:cs="Times New Roman"/>
          <w:sz w:val="24"/>
          <w:szCs w:val="24"/>
        </w:rPr>
        <w:t xml:space="preserve">atbilstošos, tostarp, starptautiskos </w:t>
      </w:r>
      <w:r w:rsidRPr="001D7424">
        <w:rPr>
          <w:rFonts w:ascii="Times New Roman" w:eastAsia="Arial" w:hAnsi="Times New Roman" w:cs="Times New Roman"/>
          <w:color w:val="000000"/>
          <w:sz w:val="24"/>
          <w:szCs w:val="24"/>
        </w:rPr>
        <w:t>pētījumos, iekļaujot kvantitatīvus indikatorus;</w:t>
      </w:r>
    </w:p>
    <w:p w14:paraId="0000003A" w14:textId="77777777" w:rsidR="008E0A75" w:rsidRPr="001D7424" w:rsidRDefault="00000000">
      <w:pPr>
        <w:numPr>
          <w:ilvl w:val="0"/>
          <w:numId w:val="4"/>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lastRenderedPageBreak/>
        <w:t>Nodrošināt starpnozaru līdzdalību, īpaši vides, dabas aizsardzības, klimata un akadēmisko jomu ekspertu iesaisti;</w:t>
      </w:r>
    </w:p>
    <w:p w14:paraId="0000003B" w14:textId="77777777" w:rsidR="008E0A75" w:rsidRPr="001D7424" w:rsidRDefault="00000000">
      <w:pPr>
        <w:numPr>
          <w:ilvl w:val="0"/>
          <w:numId w:val="4"/>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Nodrošināt dokumenta publiskošanu un publisko apspriešanu TAP portālā p</w:t>
      </w:r>
      <w:r w:rsidRPr="001D7424">
        <w:rPr>
          <w:rFonts w:ascii="Times New Roman" w:eastAsia="Arial" w:hAnsi="Times New Roman" w:cs="Times New Roman"/>
          <w:sz w:val="24"/>
          <w:szCs w:val="24"/>
        </w:rPr>
        <w:t>ēc SIVN izstrādes un uzlabotai pamatnostādņu versijai</w:t>
      </w:r>
      <w:r w:rsidRPr="001D7424">
        <w:rPr>
          <w:rFonts w:ascii="Times New Roman" w:eastAsia="Arial" w:hAnsi="Times New Roman" w:cs="Times New Roman"/>
          <w:color w:val="000000"/>
          <w:sz w:val="24"/>
          <w:szCs w:val="24"/>
        </w:rPr>
        <w:t>;</w:t>
      </w:r>
    </w:p>
    <w:p w14:paraId="0000003D" w14:textId="359F6243" w:rsidR="008E0A75" w:rsidRPr="00C841E9" w:rsidRDefault="00000000" w:rsidP="00C841E9">
      <w:pPr>
        <w:numPr>
          <w:ilvl w:val="0"/>
          <w:numId w:val="4"/>
        </w:numPr>
        <w:pBdr>
          <w:top w:val="nil"/>
          <w:left w:val="nil"/>
          <w:bottom w:val="nil"/>
          <w:right w:val="nil"/>
          <w:between w:val="nil"/>
        </w:pBdr>
        <w:jc w:val="both"/>
        <w:rPr>
          <w:rFonts w:ascii="Times New Roman" w:eastAsia="Arial" w:hAnsi="Times New Roman" w:cs="Times New Roman"/>
          <w:color w:val="000000"/>
          <w:sz w:val="24"/>
          <w:szCs w:val="24"/>
        </w:rPr>
      </w:pPr>
      <w:r w:rsidRPr="001D7424">
        <w:rPr>
          <w:rFonts w:ascii="Times New Roman" w:eastAsia="Arial" w:hAnsi="Times New Roman" w:cs="Times New Roman"/>
          <w:color w:val="000000"/>
          <w:sz w:val="24"/>
          <w:szCs w:val="24"/>
        </w:rPr>
        <w:t xml:space="preserve">Sakārtot terminoloģiju un formulējumus, piemēram, attiecībā uz “30 % meža zemēm” un “30 % meža platībām”, </w:t>
      </w:r>
      <w:r w:rsidRPr="001D7424">
        <w:rPr>
          <w:rFonts w:ascii="Times New Roman" w:eastAsia="Arial" w:hAnsi="Times New Roman" w:cs="Times New Roman"/>
          <w:sz w:val="24"/>
          <w:szCs w:val="24"/>
        </w:rPr>
        <w:t>“mūsdienīgiem mežsaimniecības principiem”, “augstu pievienoto vērtību” u.c</w:t>
      </w:r>
      <w:r w:rsidRPr="001D7424">
        <w:rPr>
          <w:rFonts w:ascii="Times New Roman" w:eastAsia="Arial" w:hAnsi="Times New Roman" w:cs="Times New Roman"/>
          <w:color w:val="000000"/>
          <w:sz w:val="24"/>
          <w:szCs w:val="24"/>
        </w:rPr>
        <w:t>.</w:t>
      </w:r>
    </w:p>
    <w:p w14:paraId="0000003E" w14:textId="4650FCF9" w:rsidR="008E0A75" w:rsidRDefault="001E45DE">
      <w:pPr>
        <w:jc w:val="both"/>
        <w:rPr>
          <w:rFonts w:ascii="Times New Roman" w:eastAsia="Arial" w:hAnsi="Times New Roman" w:cs="Times New Roman"/>
          <w:sz w:val="24"/>
          <w:szCs w:val="24"/>
        </w:rPr>
      </w:pPr>
      <w:r>
        <w:rPr>
          <w:rFonts w:ascii="Times New Roman" w:eastAsia="Arial" w:hAnsi="Times New Roman" w:cs="Times New Roman"/>
          <w:sz w:val="24"/>
          <w:szCs w:val="24"/>
        </w:rPr>
        <w:tab/>
      </w:r>
      <w:r w:rsidRPr="001D7424">
        <w:rPr>
          <w:rFonts w:ascii="Times New Roman" w:eastAsia="Arial" w:hAnsi="Times New Roman" w:cs="Times New Roman"/>
          <w:sz w:val="24"/>
          <w:szCs w:val="24"/>
        </w:rPr>
        <w:t xml:space="preserve">VKP aicina atbildīgās institūcijas nodrošināt, lai Pamatnostādnes kļūtu par koordinētu, uz pierādījumiem balstītu un ilgtspējīgu politikas dokumentu, kas visas sabiedrības interesēs saskaņo meža apsaimniekošanas nozares, meža resursu pārstrādes nozaru un meža nozarei pakalpojumus sniedzošo nozaru attīstības mērķus ar klimata, dabas aizsardzības un sociālajiem mērķiem, nodrošinot atbildīgu meža resursu pārvaldību un saglabāšanu ilgtermiņā, tādējādi </w:t>
      </w:r>
      <w:r>
        <w:rPr>
          <w:rFonts w:ascii="Times New Roman" w:eastAsia="Arial" w:hAnsi="Times New Roman" w:cs="Times New Roman"/>
          <w:sz w:val="24"/>
          <w:szCs w:val="24"/>
        </w:rPr>
        <w:t xml:space="preserve">vairojot </w:t>
      </w:r>
      <w:r w:rsidRPr="001D7424">
        <w:rPr>
          <w:rFonts w:ascii="Times New Roman" w:eastAsia="Arial" w:hAnsi="Times New Roman" w:cs="Times New Roman"/>
          <w:sz w:val="24"/>
          <w:szCs w:val="24"/>
        </w:rPr>
        <w:t>sabiedrības uzticēšanos</w:t>
      </w:r>
      <w:r>
        <w:rPr>
          <w:rFonts w:ascii="Times New Roman" w:eastAsia="Arial" w:hAnsi="Times New Roman" w:cs="Times New Roman"/>
          <w:sz w:val="24"/>
          <w:szCs w:val="24"/>
        </w:rPr>
        <w:t xml:space="preserve"> Latvijas</w:t>
      </w:r>
      <w:r w:rsidRPr="001D7424">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valstij un </w:t>
      </w:r>
      <w:r w:rsidRPr="001D7424">
        <w:rPr>
          <w:rFonts w:ascii="Times New Roman" w:eastAsia="Arial" w:hAnsi="Times New Roman" w:cs="Times New Roman"/>
          <w:sz w:val="24"/>
          <w:szCs w:val="24"/>
        </w:rPr>
        <w:t>meža politikai.</w:t>
      </w:r>
    </w:p>
    <w:p w14:paraId="7A74AD67" w14:textId="77777777" w:rsidR="001E45DE" w:rsidRDefault="001E45DE">
      <w:pPr>
        <w:jc w:val="both"/>
        <w:rPr>
          <w:rFonts w:ascii="Times New Roman" w:eastAsia="Arial" w:hAnsi="Times New Roman" w:cs="Times New Roman"/>
          <w:sz w:val="24"/>
          <w:szCs w:val="24"/>
        </w:rPr>
      </w:pPr>
    </w:p>
    <w:p w14:paraId="3C8C52F1" w14:textId="77777777" w:rsidR="00C841E9" w:rsidRDefault="00C841E9">
      <w:pPr>
        <w:jc w:val="both"/>
        <w:rPr>
          <w:rFonts w:ascii="Times New Roman" w:eastAsia="Arial" w:hAnsi="Times New Roman" w:cs="Times New Roman"/>
          <w:sz w:val="24"/>
          <w:szCs w:val="24"/>
        </w:rPr>
      </w:pPr>
    </w:p>
    <w:p w14:paraId="215A27DC" w14:textId="3D9FB015" w:rsidR="001E45DE" w:rsidRPr="001E45DE" w:rsidRDefault="001E45DE" w:rsidP="001E45DE">
      <w:pPr>
        <w:spacing w:after="0" w:line="240" w:lineRule="auto"/>
        <w:jc w:val="both"/>
        <w:rPr>
          <w:rFonts w:ascii="Times New Roman" w:eastAsia="Times New Roman" w:hAnsi="Times New Roman" w:cs="Times New Roman"/>
          <w:color w:val="000000"/>
          <w:sz w:val="24"/>
          <w:szCs w:val="24"/>
          <w:lang w:val="lv-LV" w:eastAsia="en-US"/>
        </w:rPr>
      </w:pPr>
      <w:r w:rsidRPr="001E45DE">
        <w:rPr>
          <w:rFonts w:ascii="Times New Roman" w:eastAsia="Times New Roman" w:hAnsi="Times New Roman" w:cs="Times New Roman"/>
          <w:color w:val="000000"/>
          <w:sz w:val="24"/>
          <w:szCs w:val="24"/>
          <w:lang w:val="lv-LV" w:eastAsia="en-US"/>
        </w:rPr>
        <w:t>Ar cieņu</w:t>
      </w:r>
    </w:p>
    <w:p w14:paraId="1AB7DC65" w14:textId="77777777" w:rsidR="001E45DE" w:rsidRPr="001E45DE" w:rsidRDefault="001E45DE" w:rsidP="001E45DE">
      <w:pPr>
        <w:spacing w:after="0" w:line="240" w:lineRule="auto"/>
        <w:jc w:val="both"/>
        <w:rPr>
          <w:rFonts w:ascii="Times New Roman" w:eastAsia="Times New Roman" w:hAnsi="Times New Roman" w:cs="Times New Roman"/>
          <w:sz w:val="24"/>
          <w:szCs w:val="24"/>
          <w:lang w:val="lv-LV" w:eastAsia="en-US"/>
        </w:rPr>
      </w:pPr>
    </w:p>
    <w:p w14:paraId="1A8ECE62" w14:textId="77777777" w:rsidR="001E45DE" w:rsidRPr="001E45DE" w:rsidRDefault="001E45DE" w:rsidP="001E45DE">
      <w:pPr>
        <w:spacing w:after="0" w:line="240" w:lineRule="auto"/>
        <w:jc w:val="both"/>
        <w:rPr>
          <w:rFonts w:ascii="Times New Roman" w:eastAsia="Times New Roman" w:hAnsi="Times New Roman" w:cs="Times New Roman"/>
          <w:color w:val="000000"/>
          <w:sz w:val="24"/>
          <w:szCs w:val="24"/>
          <w:lang w:val="lv-LV" w:eastAsia="en-US"/>
        </w:rPr>
      </w:pPr>
      <w:r w:rsidRPr="001E45DE">
        <w:rPr>
          <w:rFonts w:ascii="Times New Roman" w:eastAsia="Times New Roman" w:hAnsi="Times New Roman" w:cs="Times New Roman"/>
          <w:color w:val="000000"/>
          <w:sz w:val="24"/>
          <w:szCs w:val="24"/>
          <w:lang w:val="lv-LV" w:eastAsia="en-US"/>
        </w:rPr>
        <w:t>Vides konsultatīvās padomes priekšsēdētājs </w:t>
      </w:r>
      <w:r w:rsidRPr="001E45DE">
        <w:rPr>
          <w:rFonts w:ascii="Times New Roman" w:eastAsia="Times New Roman" w:hAnsi="Times New Roman" w:cs="Times New Roman"/>
          <w:color w:val="000000"/>
          <w:sz w:val="24"/>
          <w:szCs w:val="24"/>
          <w:lang w:val="lv-LV" w:eastAsia="en-US"/>
        </w:rPr>
        <w:tab/>
      </w:r>
      <w:r w:rsidRPr="001E45DE">
        <w:rPr>
          <w:rFonts w:ascii="Times New Roman" w:eastAsia="Times New Roman" w:hAnsi="Times New Roman" w:cs="Times New Roman"/>
          <w:color w:val="000000"/>
          <w:sz w:val="24"/>
          <w:szCs w:val="24"/>
          <w:lang w:val="lv-LV" w:eastAsia="en-US"/>
        </w:rPr>
        <w:tab/>
      </w:r>
      <w:r w:rsidRPr="001E45DE">
        <w:rPr>
          <w:rFonts w:ascii="Times New Roman" w:eastAsia="Times New Roman" w:hAnsi="Times New Roman" w:cs="Times New Roman"/>
          <w:color w:val="000000"/>
          <w:sz w:val="24"/>
          <w:szCs w:val="24"/>
          <w:lang w:val="lv-LV" w:eastAsia="en-US"/>
        </w:rPr>
        <w:tab/>
      </w:r>
      <w:r w:rsidRPr="001E45DE">
        <w:rPr>
          <w:rFonts w:ascii="Times New Roman" w:eastAsia="Times New Roman" w:hAnsi="Times New Roman" w:cs="Times New Roman"/>
          <w:color w:val="000000"/>
          <w:sz w:val="24"/>
          <w:szCs w:val="24"/>
          <w:lang w:val="lv-LV" w:eastAsia="en-US"/>
        </w:rPr>
        <w:tab/>
        <w:t>Juris Jātnieks </w:t>
      </w:r>
    </w:p>
    <w:p w14:paraId="73904836" w14:textId="77777777" w:rsidR="001E45DE" w:rsidRPr="001E45DE" w:rsidRDefault="001E45DE" w:rsidP="001E45DE">
      <w:pPr>
        <w:spacing w:after="0" w:line="240" w:lineRule="auto"/>
        <w:jc w:val="both"/>
        <w:rPr>
          <w:rFonts w:ascii="Times New Roman" w:eastAsia="Times New Roman" w:hAnsi="Times New Roman" w:cs="Times New Roman"/>
          <w:color w:val="000000"/>
          <w:sz w:val="24"/>
          <w:szCs w:val="24"/>
          <w:lang w:val="lv-LV" w:eastAsia="en-US"/>
        </w:rPr>
      </w:pPr>
    </w:p>
    <w:p w14:paraId="012F2BD1" w14:textId="77777777" w:rsidR="001E45DE" w:rsidRPr="001E45DE" w:rsidRDefault="001E45DE" w:rsidP="001E45DE">
      <w:pPr>
        <w:spacing w:after="0" w:line="240" w:lineRule="auto"/>
        <w:jc w:val="both"/>
        <w:textAlignment w:val="baseline"/>
        <w:rPr>
          <w:rFonts w:ascii="Times New Roman" w:eastAsia="Times New Roman" w:hAnsi="Times New Roman" w:cs="Times New Roman"/>
          <w:color w:val="000000"/>
          <w:sz w:val="24"/>
          <w:szCs w:val="24"/>
          <w:lang w:val="lv-LV"/>
        </w:rPr>
      </w:pPr>
    </w:p>
    <w:p w14:paraId="09B0AF7F" w14:textId="77777777" w:rsidR="001E45DE" w:rsidRPr="001E45DE" w:rsidRDefault="001E45DE" w:rsidP="001E45DE">
      <w:pPr>
        <w:spacing w:after="0" w:line="240" w:lineRule="auto"/>
        <w:jc w:val="both"/>
        <w:rPr>
          <w:rFonts w:ascii="Times New Roman" w:eastAsia="Times New Roman" w:hAnsi="Times New Roman" w:cs="Times New Roman"/>
          <w:sz w:val="24"/>
          <w:szCs w:val="24"/>
          <w:lang w:val="lv-LV" w:eastAsia="en-US"/>
        </w:rPr>
      </w:pPr>
    </w:p>
    <w:p w14:paraId="5A4941F3" w14:textId="77777777" w:rsidR="001E45DE" w:rsidRPr="001E45DE" w:rsidRDefault="001E45DE" w:rsidP="001E45DE">
      <w:pPr>
        <w:spacing w:line="279" w:lineRule="auto"/>
        <w:jc w:val="center"/>
        <w:rPr>
          <w:rFonts w:ascii="Times New Roman" w:eastAsia="Arial" w:hAnsi="Times New Roman" w:cs="Times New Roman"/>
          <w:color w:val="000000"/>
          <w:sz w:val="24"/>
          <w:szCs w:val="24"/>
        </w:rPr>
      </w:pPr>
      <w:r w:rsidRPr="001E45DE">
        <w:rPr>
          <w:rFonts w:ascii="Times New Roman" w:eastAsia="Arial" w:hAnsi="Times New Roman" w:cs="Times New Roman"/>
          <w:color w:val="000000"/>
          <w:sz w:val="24"/>
          <w:szCs w:val="24"/>
          <w:lang w:val="lv-LV"/>
        </w:rPr>
        <w:t xml:space="preserve">ŠIS DOKUMENTS IR </w:t>
      </w:r>
      <w:r w:rsidRPr="001E45DE">
        <w:rPr>
          <w:rFonts w:ascii="Times New Roman" w:eastAsia="Arial" w:hAnsi="Times New Roman" w:cs="Times New Roman"/>
          <w:color w:val="000000"/>
          <w:sz w:val="24"/>
          <w:szCs w:val="24"/>
        </w:rPr>
        <w:t>PARAKSTĪTS AR DROŠU ELEKTRONISKO PARAKSTU UN SATUR LAIKA ZĪMOGU</w:t>
      </w:r>
    </w:p>
    <w:p w14:paraId="06930CC1" w14:textId="77777777" w:rsidR="001E45DE" w:rsidRPr="001D7424" w:rsidRDefault="001E45DE">
      <w:pPr>
        <w:jc w:val="both"/>
        <w:rPr>
          <w:rFonts w:ascii="Times New Roman" w:eastAsia="Arial" w:hAnsi="Times New Roman" w:cs="Times New Roman"/>
          <w:sz w:val="24"/>
          <w:szCs w:val="24"/>
        </w:rPr>
      </w:pPr>
    </w:p>
    <w:sectPr w:rsidR="001E45DE" w:rsidRPr="001D74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EB5DF" w14:textId="77777777" w:rsidR="005A7288" w:rsidRDefault="005A7288">
      <w:pPr>
        <w:spacing w:after="0" w:line="240" w:lineRule="auto"/>
      </w:pPr>
      <w:r>
        <w:separator/>
      </w:r>
    </w:p>
  </w:endnote>
  <w:endnote w:type="continuationSeparator" w:id="0">
    <w:p w14:paraId="1FFDB14E" w14:textId="77777777" w:rsidR="005A7288" w:rsidRDefault="005A7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08351D5-7DD7-42E1-B1E2-DA4028EC2CD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39422CF3-D994-41F7-B728-0F8C7B9D60D0}"/>
    <w:embedBold r:id="rId3" w:fontKey="{BF1D2BBC-FE89-4526-8C32-0F932AB9097D}"/>
    <w:embedItalic r:id="rId4" w:fontKey="{1513F224-0115-4626-B6BA-60F2CD1B9BB3}"/>
  </w:font>
  <w:font w:name="Play">
    <w:charset w:val="00"/>
    <w:family w:val="auto"/>
    <w:pitch w:val="default"/>
    <w:embedRegular r:id="rId5" w:fontKey="{983208EA-FDCA-4374-9AFA-CA398E26749B}"/>
  </w:font>
  <w:font w:name="Aptos">
    <w:charset w:val="00"/>
    <w:family w:val="swiss"/>
    <w:pitch w:val="variable"/>
    <w:sig w:usb0="20000287" w:usb1="00000003" w:usb2="00000000" w:usb3="00000000" w:csb0="0000019F" w:csb1="00000000"/>
    <w:embedRegular r:id="rId6" w:fontKey="{9BDE6628-4407-40B5-8582-230113FC5A3E}"/>
    <w:embedItalic r:id="rId7" w:fontKey="{BCEF6790-F744-4C9C-A3E7-C55E1CC4CDCB}"/>
  </w:font>
  <w:font w:name="Aptos Display">
    <w:charset w:val="00"/>
    <w:family w:val="swiss"/>
    <w:pitch w:val="variable"/>
    <w:sig w:usb0="20000287" w:usb1="00000003" w:usb2="00000000" w:usb3="00000000" w:csb0="0000019F" w:csb1="00000000"/>
    <w:embedRegular r:id="rId8" w:fontKey="{00E716E1-7395-46CC-80F0-25976144B00B}"/>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27CE3" w14:textId="77777777" w:rsidR="005A7288" w:rsidRDefault="005A7288">
      <w:pPr>
        <w:spacing w:after="0" w:line="240" w:lineRule="auto"/>
      </w:pPr>
      <w:r>
        <w:separator/>
      </w:r>
    </w:p>
  </w:footnote>
  <w:footnote w:type="continuationSeparator" w:id="0">
    <w:p w14:paraId="3EB7B291" w14:textId="77777777" w:rsidR="005A7288" w:rsidRDefault="005A7288">
      <w:pPr>
        <w:spacing w:after="0" w:line="240" w:lineRule="auto"/>
      </w:pPr>
      <w:r>
        <w:continuationSeparator/>
      </w:r>
    </w:p>
  </w:footnote>
  <w:footnote w:id="1">
    <w:p w14:paraId="0000003F" w14:textId="77777777" w:rsidR="008E0A7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Aicinām cita starpā iesaistīt tādas institūcijas kā Vides konsultatīvo padomi, Latvijas Universitāti, Daugavpils Universitāti, Valsts vides dienestu, Dabas aizsardzības pārvaldi u.c. </w:t>
      </w:r>
    </w:p>
  </w:footnote>
  <w:footnote w:id="2">
    <w:p w14:paraId="00000040" w14:textId="77777777" w:rsidR="008E0A7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Pieejams: </w:t>
      </w:r>
      <w:hyperlink r:id="rId1">
        <w:r w:rsidR="008E0A75">
          <w:rPr>
            <w:color w:val="467886"/>
            <w:sz w:val="20"/>
            <w:szCs w:val="20"/>
            <w:u w:val="single"/>
          </w:rPr>
          <w:t>https://circabc.europa.eu/ui/group/3b48eff1-b955-423f-9086-0d85ad1c5879/library/6e14e3a2-e034-442c-bf22-d4a30af21754</w:t>
        </w:r>
      </w:hyperlink>
      <w:r>
        <w:rPr>
          <w:color w:val="000000"/>
          <w:sz w:val="20"/>
          <w:szCs w:val="20"/>
        </w:rPr>
        <w:t xml:space="preserve"> </w:t>
      </w:r>
    </w:p>
  </w:footnote>
  <w:footnote w:id="3">
    <w:p w14:paraId="00000041" w14:textId="77777777" w:rsidR="008E0A7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Pieejams: </w:t>
      </w:r>
      <w:hyperlink r:id="rId2">
        <w:r w:rsidR="008E0A75">
          <w:rPr>
            <w:color w:val="467886"/>
            <w:sz w:val="20"/>
            <w:szCs w:val="20"/>
            <w:u w:val="single"/>
          </w:rPr>
          <w:t>https://www.eva.gov.lv/lv/jaunums/metodiskais-materials-tveruma-un-alternativu-noteiksanai-un-butiskuma-izvertejumam-strategiska-ietekmes-uz-vidi-novertejuma-ietvaros</w:t>
        </w:r>
      </w:hyperlink>
      <w:r>
        <w:rPr>
          <w:color w:val="000000"/>
          <w:sz w:val="20"/>
          <w:szCs w:val="20"/>
        </w:rPr>
        <w:t xml:space="preserve"> </w:t>
      </w:r>
    </w:p>
  </w:footnote>
  <w:footnote w:id="4">
    <w:p w14:paraId="00000042" w14:textId="77777777" w:rsidR="008E0A7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Skat. </w:t>
      </w:r>
      <w:hyperlink r:id="rId3">
        <w:r w:rsidR="008E0A75">
          <w:rPr>
            <w:color w:val="467886"/>
            <w:sz w:val="20"/>
            <w:szCs w:val="20"/>
            <w:u w:val="single"/>
          </w:rPr>
          <w:t>https://biogeoprocess.net/wp-content/uploads/2024/03/20.-Day-2_Anna-intro.pdf</w:t>
        </w:r>
      </w:hyperlink>
      <w:r>
        <w:rPr>
          <w:color w:val="000000"/>
          <w:sz w:val="20"/>
          <w:szCs w:val="20"/>
        </w:rPr>
        <w:t xml:space="preserve"> </w:t>
      </w:r>
    </w:p>
  </w:footnote>
  <w:footnote w:id="5">
    <w:p w14:paraId="00000043" w14:textId="77777777" w:rsidR="008E0A7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Pieejamas: </w:t>
      </w:r>
      <w:hyperlink r:id="rId4">
        <w:r w:rsidR="008E0A75">
          <w:rPr>
            <w:color w:val="467886"/>
            <w:sz w:val="20"/>
            <w:szCs w:val="20"/>
            <w:u w:val="single"/>
          </w:rPr>
          <w:t>https://circabc.europa.eu/ui/group/3b48eff1-b955-423f-9086-0d85ad1c5879/library/57066e0a-4631-46f1-ad17-9740c4aea6c3/details?download=true</w:t>
        </w:r>
      </w:hyperlink>
      <w:r>
        <w:rPr>
          <w:color w:val="000000"/>
          <w:sz w:val="20"/>
          <w:szCs w:val="20"/>
        </w:rPr>
        <w:t xml:space="preserve"> </w:t>
      </w:r>
    </w:p>
  </w:footnote>
  <w:footnote w:id="6">
    <w:p w14:paraId="00000044" w14:textId="77777777" w:rsidR="008E0A7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Pieejamas: </w:t>
      </w:r>
      <w:hyperlink r:id="rId5">
        <w:r w:rsidR="008E0A75">
          <w:rPr>
            <w:color w:val="467886"/>
            <w:sz w:val="20"/>
            <w:szCs w:val="20"/>
            <w:u w:val="single"/>
          </w:rPr>
          <w:t>https://circabc.europa.eu/ui/group/3b48eff1-b955-423f-9086-0d85ad1c5879/library/57066e0a-4631-46f1-ad17-9740c4aea6c3/details?download=true</w:t>
        </w:r>
      </w:hyperlink>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155F51"/>
    <w:multiLevelType w:val="multilevel"/>
    <w:tmpl w:val="CB341E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F8B05D3"/>
    <w:multiLevelType w:val="multilevel"/>
    <w:tmpl w:val="37541AC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CE56E5"/>
    <w:multiLevelType w:val="multilevel"/>
    <w:tmpl w:val="BA9EB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F15115"/>
    <w:multiLevelType w:val="multilevel"/>
    <w:tmpl w:val="A4085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9273DA"/>
    <w:multiLevelType w:val="multilevel"/>
    <w:tmpl w:val="AA5652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08425443">
    <w:abstractNumId w:val="1"/>
  </w:num>
  <w:num w:numId="2" w16cid:durableId="1338850033">
    <w:abstractNumId w:val="3"/>
  </w:num>
  <w:num w:numId="3" w16cid:durableId="322589361">
    <w:abstractNumId w:val="2"/>
  </w:num>
  <w:num w:numId="4" w16cid:durableId="2077850827">
    <w:abstractNumId w:val="4"/>
  </w:num>
  <w:num w:numId="5" w16cid:durableId="650329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A75"/>
    <w:rsid w:val="001D7424"/>
    <w:rsid w:val="001E45DE"/>
    <w:rsid w:val="00314C66"/>
    <w:rsid w:val="00547F7D"/>
    <w:rsid w:val="005A7288"/>
    <w:rsid w:val="008D57E3"/>
    <w:rsid w:val="008E0A75"/>
    <w:rsid w:val="009D2D69"/>
    <w:rsid w:val="00A25FED"/>
    <w:rsid w:val="00A4152F"/>
    <w:rsid w:val="00C626F4"/>
    <w:rsid w:val="00C841E9"/>
    <w:rsid w:val="00E03E73"/>
    <w:rsid w:val="00F758C5"/>
    <w:rsid w:val="00F97EC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28B8"/>
  <w15:docId w15:val="{C53C6B25-6B40-4DE4-8DBE-7B535CABE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0A01E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A01E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A01E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A01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01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01E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01E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A01E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A01E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A01E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A01E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A01EF"/>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0A01E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A01E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A01EF"/>
    <w:pPr>
      <w:spacing w:before="160"/>
      <w:jc w:val="center"/>
    </w:pPr>
    <w:rPr>
      <w:i/>
      <w:iCs/>
      <w:color w:val="404040" w:themeColor="text1" w:themeTint="BF"/>
    </w:rPr>
  </w:style>
  <w:style w:type="character" w:customStyle="1" w:styleId="QuoteChar">
    <w:name w:val="Quote Char"/>
    <w:basedOn w:val="DefaultParagraphFont"/>
    <w:link w:val="Quote"/>
    <w:uiPriority w:val="29"/>
    <w:rsid w:val="000A01EF"/>
    <w:rPr>
      <w:i/>
      <w:iCs/>
      <w:color w:val="404040" w:themeColor="text1" w:themeTint="BF"/>
    </w:rPr>
  </w:style>
  <w:style w:type="paragraph" w:styleId="ListParagraph">
    <w:name w:val="List Paragraph"/>
    <w:basedOn w:val="Normal"/>
    <w:uiPriority w:val="34"/>
    <w:qFormat/>
    <w:rsid w:val="000A01EF"/>
    <w:pPr>
      <w:ind w:left="720"/>
      <w:contextualSpacing/>
    </w:pPr>
  </w:style>
  <w:style w:type="character" w:styleId="IntenseEmphasis">
    <w:name w:val="Intense Emphasis"/>
    <w:basedOn w:val="DefaultParagraphFont"/>
    <w:uiPriority w:val="21"/>
    <w:qFormat/>
    <w:rsid w:val="000A01EF"/>
    <w:rPr>
      <w:i/>
      <w:iCs/>
      <w:color w:val="0F4761" w:themeColor="accent1" w:themeShade="BF"/>
    </w:rPr>
  </w:style>
  <w:style w:type="paragraph" w:styleId="IntenseQuote">
    <w:name w:val="Intense Quote"/>
    <w:basedOn w:val="Normal"/>
    <w:next w:val="Normal"/>
    <w:link w:val="IntenseQuoteChar"/>
    <w:uiPriority w:val="30"/>
    <w:qFormat/>
    <w:rsid w:val="000A01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01EF"/>
    <w:rPr>
      <w:i/>
      <w:iCs/>
      <w:color w:val="0F4761" w:themeColor="accent1" w:themeShade="BF"/>
    </w:rPr>
  </w:style>
  <w:style w:type="character" w:styleId="IntenseReference">
    <w:name w:val="Intense Reference"/>
    <w:basedOn w:val="DefaultParagraphFont"/>
    <w:uiPriority w:val="32"/>
    <w:qFormat/>
    <w:rsid w:val="000A01EF"/>
    <w:rPr>
      <w:b/>
      <w:bCs/>
      <w:smallCaps/>
      <w:color w:val="0F4761" w:themeColor="accent1" w:themeShade="BF"/>
      <w:spacing w:val="5"/>
    </w:rPr>
  </w:style>
  <w:style w:type="character" w:styleId="CommentReference">
    <w:name w:val="annotation reference"/>
    <w:basedOn w:val="DefaultParagraphFont"/>
    <w:uiPriority w:val="99"/>
    <w:semiHidden/>
    <w:unhideWhenUsed/>
    <w:rsid w:val="002C349C"/>
    <w:rPr>
      <w:sz w:val="16"/>
      <w:szCs w:val="16"/>
    </w:rPr>
  </w:style>
  <w:style w:type="paragraph" w:styleId="CommentText">
    <w:name w:val="annotation text"/>
    <w:basedOn w:val="Normal"/>
    <w:link w:val="CommentTextChar"/>
    <w:uiPriority w:val="99"/>
    <w:unhideWhenUsed/>
    <w:rsid w:val="002C349C"/>
    <w:pPr>
      <w:spacing w:line="240" w:lineRule="auto"/>
    </w:pPr>
    <w:rPr>
      <w:sz w:val="20"/>
      <w:szCs w:val="20"/>
    </w:rPr>
  </w:style>
  <w:style w:type="character" w:customStyle="1" w:styleId="CommentTextChar">
    <w:name w:val="Comment Text Char"/>
    <w:basedOn w:val="DefaultParagraphFont"/>
    <w:link w:val="CommentText"/>
    <w:uiPriority w:val="99"/>
    <w:rsid w:val="002C349C"/>
    <w:rPr>
      <w:sz w:val="20"/>
      <w:szCs w:val="20"/>
    </w:rPr>
  </w:style>
  <w:style w:type="paragraph" w:styleId="CommentSubject">
    <w:name w:val="annotation subject"/>
    <w:basedOn w:val="CommentText"/>
    <w:next w:val="CommentText"/>
    <w:link w:val="CommentSubjectChar"/>
    <w:uiPriority w:val="99"/>
    <w:semiHidden/>
    <w:unhideWhenUsed/>
    <w:rsid w:val="002C349C"/>
    <w:rPr>
      <w:b/>
      <w:bCs/>
    </w:rPr>
  </w:style>
  <w:style w:type="character" w:customStyle="1" w:styleId="CommentSubjectChar">
    <w:name w:val="Comment Subject Char"/>
    <w:basedOn w:val="CommentTextChar"/>
    <w:link w:val="CommentSubject"/>
    <w:uiPriority w:val="99"/>
    <w:semiHidden/>
    <w:rsid w:val="002C349C"/>
    <w:rPr>
      <w:b/>
      <w:bCs/>
      <w:sz w:val="20"/>
      <w:szCs w:val="20"/>
    </w:rPr>
  </w:style>
  <w:style w:type="paragraph" w:styleId="FootnoteText">
    <w:name w:val="footnote text"/>
    <w:basedOn w:val="Normal"/>
    <w:link w:val="FootnoteTextChar"/>
    <w:uiPriority w:val="99"/>
    <w:semiHidden/>
    <w:unhideWhenUsed/>
    <w:rsid w:val="00EB7D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7D74"/>
    <w:rPr>
      <w:sz w:val="20"/>
      <w:szCs w:val="20"/>
    </w:rPr>
  </w:style>
  <w:style w:type="character" w:styleId="FootnoteReference">
    <w:name w:val="footnote reference"/>
    <w:basedOn w:val="DefaultParagraphFont"/>
    <w:uiPriority w:val="99"/>
    <w:semiHidden/>
    <w:unhideWhenUsed/>
    <w:rsid w:val="00EB7D74"/>
    <w:rPr>
      <w:vertAlign w:val="superscript"/>
    </w:rPr>
  </w:style>
  <w:style w:type="character" w:styleId="Hyperlink">
    <w:name w:val="Hyperlink"/>
    <w:basedOn w:val="DefaultParagraphFont"/>
    <w:uiPriority w:val="99"/>
    <w:unhideWhenUsed/>
    <w:rsid w:val="00EB7D74"/>
    <w:rPr>
      <w:color w:val="467886" w:themeColor="hyperlink"/>
      <w:u w:val="single"/>
    </w:rPr>
  </w:style>
  <w:style w:type="character" w:styleId="UnresolvedMention">
    <w:name w:val="Unresolved Mention"/>
    <w:basedOn w:val="DefaultParagraphFont"/>
    <w:uiPriority w:val="99"/>
    <w:semiHidden/>
    <w:unhideWhenUsed/>
    <w:rsid w:val="00EB7D74"/>
    <w:rPr>
      <w:color w:val="605E5C"/>
      <w:shd w:val="clear" w:color="auto" w:fill="E1DFDD"/>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asts@zm.gov.l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ogeoprocess.net/wp-content/uploads/2024/03/20.-Day-2_Anna-intro.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s@mk.gov.lv" TargetMode="External"/><Relationship Id="rId5" Type="http://schemas.openxmlformats.org/officeDocument/2006/relationships/webSettings" Target="webSettings.xml"/><Relationship Id="rId10" Type="http://schemas.openxmlformats.org/officeDocument/2006/relationships/hyperlink" Target="mailto:pasts@varam.gov.lv" TargetMode="External"/><Relationship Id="rId4" Type="http://schemas.openxmlformats.org/officeDocument/2006/relationships/settings" Target="settings.xml"/><Relationship Id="rId9" Type="http://schemas.openxmlformats.org/officeDocument/2006/relationships/hyperlink" Target="mailto:pasts@kem.gov.lv"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biogeoprocess.net/wp-content/uploads/2024/03/20.-Day-2_Anna-intro.pdf" TargetMode="External"/><Relationship Id="rId2" Type="http://schemas.openxmlformats.org/officeDocument/2006/relationships/hyperlink" Target="https://www.eva.gov.lv/lv/jaunums/metodiskais-materials-tveruma-un-alternativu-noteiksanai-un-butiskuma-izvertejumam-strategiska-ietekmes-uz-vidi-novertejuma-ietvaros" TargetMode="External"/><Relationship Id="rId1" Type="http://schemas.openxmlformats.org/officeDocument/2006/relationships/hyperlink" Target="https://circabc.europa.eu/ui/group/3b48eff1-b955-423f-9086-0d85ad1c5879/library/6e14e3a2-e034-442c-bf22-d4a30af21754" TargetMode="External"/><Relationship Id="rId5" Type="http://schemas.openxmlformats.org/officeDocument/2006/relationships/hyperlink" Target="https://circabc.europa.eu/ui/group/3b48eff1-b955-423f-9086-0d85ad1c5879/library/57066e0a-4631-46f1-ad17-9740c4aea6c3/details?download=true" TargetMode="External"/><Relationship Id="rId4" Type="http://schemas.openxmlformats.org/officeDocument/2006/relationships/hyperlink" Target="https://circabc.europa.eu/ui/group/3b48eff1-b955-423f-9086-0d85ad1c5879/library/57066e0a-4631-46f1-ad17-9740c4aea6c3/details?downloa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09vF9zHjNlc8TqaJ0Sz6Ih6xQg==">CgMxLjA4AGolChRzdWdnZXN0LnlybXJ6aHExdm56aBINVmFsdGVycyBLaW5uYXIhMVpJOHl3ZmU2WTlQTGVwaEhxbU0yemdCNWNwOGtzQVhB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7019</Words>
  <Characters>4001</Characters>
  <Application>Microsoft Office Word</Application>
  <DocSecurity>0</DocSecurity>
  <Lines>33</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Trasuna</dc:creator>
  <cp:lastModifiedBy>Lita Trakina</cp:lastModifiedBy>
  <cp:revision>2</cp:revision>
  <dcterms:created xsi:type="dcterms:W3CDTF">2025-12-15T11:23:00Z</dcterms:created>
  <dcterms:modified xsi:type="dcterms:W3CDTF">2025-12-15T11:23:00Z</dcterms:modified>
</cp:coreProperties>
</file>