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32874" w14:textId="1A580180" w:rsidR="00960CD5" w:rsidRPr="00D018A3" w:rsidRDefault="00960CD5" w:rsidP="00D018A3">
      <w:pPr>
        <w:pStyle w:val="NormalWeb"/>
        <w:spacing w:before="120" w:beforeAutospacing="0" w:after="0" w:afterAutospacing="0"/>
        <w:ind w:left="22" w:right="55" w:hanging="1"/>
        <w:jc w:val="center"/>
        <w:rPr>
          <w:b/>
          <w:bCs/>
          <w:color w:val="00B050"/>
          <w:sz w:val="28"/>
          <w:szCs w:val="28"/>
        </w:rPr>
      </w:pPr>
      <w:r w:rsidRPr="00D018A3">
        <w:rPr>
          <w:b/>
          <w:bCs/>
          <w:color w:val="00B050"/>
          <w:sz w:val="28"/>
          <w:szCs w:val="28"/>
        </w:rPr>
        <w:t>Vadlīnijas saistošo noteikumu izstrādei</w:t>
      </w:r>
      <w:r w:rsidR="00D61AB5" w:rsidRPr="00D018A3">
        <w:rPr>
          <w:b/>
          <w:bCs/>
          <w:color w:val="00B050"/>
          <w:sz w:val="28"/>
          <w:szCs w:val="28"/>
        </w:rPr>
        <w:t xml:space="preserve"> </w:t>
      </w:r>
      <w:r w:rsidRPr="00D018A3">
        <w:rPr>
          <w:b/>
          <w:bCs/>
          <w:color w:val="00B050"/>
          <w:sz w:val="28"/>
          <w:szCs w:val="28"/>
        </w:rPr>
        <w:t xml:space="preserve">par </w:t>
      </w:r>
      <w:bookmarkStart w:id="0" w:name="_Hlk131445914"/>
      <w:r w:rsidRPr="00D018A3">
        <w:rPr>
          <w:b/>
          <w:bCs/>
          <w:color w:val="00B050"/>
          <w:sz w:val="28"/>
          <w:szCs w:val="28"/>
        </w:rPr>
        <w:t>publiskā lietošanā nodotu pašvaldības teritoriju (parku, skvēru, bērnu rotaļu laukumu, stadionu, peldvietu un kapsētu) izmantošanu</w:t>
      </w:r>
      <w:bookmarkEnd w:id="0"/>
    </w:p>
    <w:p w14:paraId="6040FF3F" w14:textId="0F26F0B0" w:rsidR="00F341B9" w:rsidRPr="00D018A3" w:rsidRDefault="008E2ED4" w:rsidP="00D018A3">
      <w:pPr>
        <w:pStyle w:val="tv213"/>
        <w:shd w:val="clear" w:color="auto" w:fill="FFFFFF"/>
        <w:spacing w:before="120" w:beforeAutospacing="0" w:after="0" w:afterAutospacing="0"/>
        <w:jc w:val="both"/>
        <w:rPr>
          <w:b/>
          <w:bCs/>
        </w:rPr>
      </w:pPr>
      <w:r w:rsidRPr="00D018A3">
        <w:rPr>
          <w:b/>
          <w:bCs/>
        </w:rPr>
        <w:t>Saskaņā ar Pašvaldību likuma 47. panta otro daļu</w:t>
      </w:r>
      <w:r w:rsidRPr="00D018A3">
        <w:rPr>
          <w:rStyle w:val="FootnoteReference"/>
          <w:rFonts w:eastAsia="Calibri"/>
          <w:b/>
          <w:bCs/>
        </w:rPr>
        <w:footnoteReference w:id="1"/>
      </w:r>
      <w:r w:rsidRPr="00D018A3">
        <w:rPr>
          <w:b/>
          <w:bCs/>
        </w:rPr>
        <w:t xml:space="preserve"> </w:t>
      </w:r>
      <w:r w:rsidR="00F341B9" w:rsidRPr="00D018A3">
        <w:rPr>
          <w:b/>
          <w:bCs/>
        </w:rPr>
        <w:t xml:space="preserve">saistošie noteikumi </w:t>
      </w:r>
      <w:r w:rsidR="00F341B9" w:rsidRPr="00D018A3">
        <w:rPr>
          <w:b/>
          <w:bCs/>
          <w:shd w:val="clear" w:color="auto" w:fill="FFFFFF"/>
        </w:rPr>
        <w:t xml:space="preserve">par publiskā lietošanā nodotu pašvaldības teritoriju (parku, skvēru, bērnu rotaļu laukumu, stadionu, peldvietu un kapsētu) izmantošanu </w:t>
      </w:r>
      <w:r w:rsidR="00F341B9" w:rsidRPr="00D018A3">
        <w:rPr>
          <w:b/>
          <w:bCs/>
        </w:rPr>
        <w:t xml:space="preserve">nosūtāmi </w:t>
      </w:r>
      <w:r w:rsidR="00691319" w:rsidRPr="00D018A3">
        <w:rPr>
          <w:b/>
          <w:bCs/>
        </w:rPr>
        <w:t>Viedās administrācijas un reģionālās attīstības ministrijai (turpmāk – </w:t>
      </w:r>
      <w:r w:rsidR="00F341B9" w:rsidRPr="00D018A3">
        <w:rPr>
          <w:b/>
          <w:bCs/>
        </w:rPr>
        <w:t>VARAM</w:t>
      </w:r>
      <w:r w:rsidR="00691319" w:rsidRPr="00D018A3">
        <w:rPr>
          <w:b/>
          <w:bCs/>
        </w:rPr>
        <w:t>)</w:t>
      </w:r>
      <w:r w:rsidR="00F341B9" w:rsidRPr="00D018A3">
        <w:rPr>
          <w:b/>
          <w:bCs/>
        </w:rPr>
        <w:t xml:space="preserve"> izvērtēšanai un atzinuma sniegšanai.</w:t>
      </w:r>
    </w:p>
    <w:p w14:paraId="293E2496" w14:textId="2C8D1EC6" w:rsidR="00960CD5" w:rsidRPr="00D018A3" w:rsidRDefault="00B24B86" w:rsidP="00D018A3">
      <w:pPr>
        <w:pStyle w:val="tv213"/>
        <w:shd w:val="clear" w:color="auto" w:fill="FFFFFF"/>
        <w:tabs>
          <w:tab w:val="left" w:pos="729"/>
        </w:tabs>
        <w:spacing w:before="120" w:beforeAutospacing="0" w:after="0" w:afterAutospacing="0"/>
        <w:jc w:val="both"/>
      </w:pPr>
      <w:r w:rsidRPr="0064254A">
        <w:rPr>
          <w:shd w:val="clear" w:color="auto" w:fill="FFFFFF"/>
        </w:rPr>
        <w:t>Saistošo noteikumu izdošanas tiesiskais pamatojums</w:t>
      </w:r>
      <w:r w:rsidRPr="0064254A">
        <w:rPr>
          <w:rStyle w:val="FootnoteReference"/>
          <w:shd w:val="clear" w:color="auto" w:fill="FFFFFF"/>
        </w:rPr>
        <w:footnoteReference w:id="2"/>
      </w:r>
      <w:r>
        <w:rPr>
          <w:shd w:val="clear" w:color="auto" w:fill="FFFFFF"/>
        </w:rPr>
        <w:t xml:space="preserve"> ir </w:t>
      </w:r>
      <w:r w:rsidR="00960CD5" w:rsidRPr="00D018A3">
        <w:t>Pašvaldību likuma 45. panta pirmās daļas 2. punkts</w:t>
      </w:r>
      <w:r>
        <w:t xml:space="preserve">, kas </w:t>
      </w:r>
      <w:r w:rsidR="00960CD5" w:rsidRPr="00D018A3">
        <w:t xml:space="preserve">noteic, ka </w:t>
      </w:r>
      <w:r w:rsidR="00415B43" w:rsidRPr="00D018A3">
        <w:rPr>
          <w:shd w:val="clear" w:color="auto" w:fill="FFFFFF"/>
        </w:rPr>
        <w:t xml:space="preserve">dome ir tiesīga izdot saistošos noteikumus un paredzēt administratīvo atbildību par to pārkāpšanu, nosakot administratīvos pārkāpumus un par tiem piemērojamos administratīvos sodus, ja likumos nav noteikts citādi, par </w:t>
      </w:r>
      <w:r w:rsidR="00415B43" w:rsidRPr="00D018A3">
        <w:rPr>
          <w:b/>
          <w:bCs/>
          <w:shd w:val="clear" w:color="auto" w:fill="FFFFFF"/>
        </w:rPr>
        <w:t>publiskā lietošanā nodotu pašvaldības teritoriju</w:t>
      </w:r>
      <w:r w:rsidR="00415B43" w:rsidRPr="00D018A3">
        <w:rPr>
          <w:shd w:val="clear" w:color="auto" w:fill="FFFFFF"/>
        </w:rPr>
        <w:t xml:space="preserve">, piemēram, parku, skvēru, bērnu rotaļu laukumu, stadionu, peldvietu un kapsētu, </w:t>
      </w:r>
      <w:r w:rsidR="00415B43" w:rsidRPr="00D018A3">
        <w:rPr>
          <w:b/>
          <w:bCs/>
          <w:shd w:val="clear" w:color="auto" w:fill="FFFFFF"/>
        </w:rPr>
        <w:t>izmantošanu</w:t>
      </w:r>
      <w:r w:rsidR="00415B43" w:rsidRPr="00D018A3">
        <w:rPr>
          <w:shd w:val="clear" w:color="auto" w:fill="FFFFFF"/>
        </w:rPr>
        <w:t>.</w:t>
      </w:r>
    </w:p>
    <w:p w14:paraId="7B6F2DC9" w14:textId="7086803C" w:rsidR="00724244" w:rsidRDefault="00ED6581" w:rsidP="00D018A3">
      <w:pPr>
        <w:pStyle w:val="tv213"/>
        <w:shd w:val="clear" w:color="auto" w:fill="FFFFFF"/>
        <w:tabs>
          <w:tab w:val="left" w:pos="729"/>
        </w:tabs>
        <w:spacing w:before="120" w:beforeAutospacing="0" w:after="0" w:afterAutospacing="0"/>
        <w:jc w:val="both"/>
      </w:pPr>
      <w:r w:rsidRPr="00D018A3">
        <w:t>Saistošajos noteikumos par publiskā lietošanā nodotu pašvaldības teritoriju izmantošanu var regulēt, piemēram, publiskās teritorijā esošas mantas izmantošanu, lietošanu, sevišķās izmantošanas tiesības, kā arī noteikt teritorijas izmantošanas ierobežojumus un aizliegumus, kas jāievēro uzturoties šādā teritorijā.</w:t>
      </w:r>
    </w:p>
    <w:p w14:paraId="64193B5E" w14:textId="77777777" w:rsidR="00424655" w:rsidRPr="00D018A3" w:rsidRDefault="00424655" w:rsidP="00424655">
      <w:pPr>
        <w:pStyle w:val="ListParagraph"/>
        <w:shd w:val="clear" w:color="auto" w:fill="FFFFFF"/>
        <w:spacing w:before="120"/>
        <w:ind w:left="0"/>
        <w:jc w:val="both"/>
        <w:rPr>
          <w:b/>
          <w:bCs/>
          <w:sz w:val="24"/>
          <w:szCs w:val="24"/>
        </w:rPr>
      </w:pPr>
      <w:r w:rsidRPr="00D018A3">
        <w:rPr>
          <w:sz w:val="24"/>
          <w:szCs w:val="24"/>
        </w:rPr>
        <w:t>Pašvaldību likuma 45. panta pirmās daļas 2. punktā noteiktais pilnvarojums izdot saistošos noteikumus pamatā ir saistīts ar likuma Pašvaldību likuma 4. panta pirmās daļas 2. punktā noteiktās autonomās funkcijas izpildi, proti, gādāt par pašvaldības administratīvās teritorijas labiekārtošanu un sanitāro tīrību (</w:t>
      </w:r>
      <w:r w:rsidRPr="00424655">
        <w:rPr>
          <w:i/>
          <w:iCs/>
          <w:sz w:val="24"/>
          <w:szCs w:val="24"/>
        </w:rPr>
        <w:t xml:space="preserve">publiskai lietošanai paredzēto teritoriju apgaismošana un uzturēšana; parku, skvēru un zaļo zonu ierīkošana un uzturēšana; </w:t>
      </w:r>
      <w:proofErr w:type="spellStart"/>
      <w:r w:rsidRPr="00424655">
        <w:rPr>
          <w:i/>
          <w:iCs/>
          <w:sz w:val="24"/>
          <w:szCs w:val="24"/>
        </w:rPr>
        <w:t>pretplūdu</w:t>
      </w:r>
      <w:proofErr w:type="spellEnd"/>
      <w:r w:rsidRPr="00424655">
        <w:rPr>
          <w:i/>
          <w:iCs/>
          <w:sz w:val="24"/>
          <w:szCs w:val="24"/>
        </w:rPr>
        <w:t xml:space="preserve"> pasākumi; kapsētu un beigto dzīvnieku apbedīšanas vietu izveidošana un uzturēšana</w:t>
      </w:r>
      <w:r w:rsidRPr="00D018A3">
        <w:rPr>
          <w:sz w:val="24"/>
          <w:szCs w:val="24"/>
        </w:rPr>
        <w:t>), kā arī noteikt teritoriju un būvju uzturēšanas prasības, ciktāl tas saistīts ar sabiedrības drošību, sanitārās tīrības uzturēšanu un pilsētvides ainavas saglabāšanu. Ar pašvaldības publiskā lietošanā nodotu teritoriju saprot mantu, kas saskaņā ar Pašvaldību likuma 73. panta pirmo daļu nodota publiskā lietošanā, piemēram, parks, skvērs, bērnu rotaļu laukums, stadions, peldvietas, ceļš, kapsēta, estrāde, atpūtas vietas, ūdenstilpne.</w:t>
      </w:r>
    </w:p>
    <w:p w14:paraId="7241DF1C" w14:textId="2420D4B4" w:rsidR="00424655" w:rsidRDefault="00424655" w:rsidP="0056147F">
      <w:pPr>
        <w:pStyle w:val="NormalWeb"/>
        <w:shd w:val="clear" w:color="auto" w:fill="FFFFFF"/>
        <w:spacing w:before="120" w:beforeAutospacing="0" w:after="0" w:afterAutospacing="0"/>
        <w:contextualSpacing/>
        <w:jc w:val="both"/>
        <w:rPr>
          <w:rStyle w:val="normaltextrun"/>
        </w:rPr>
      </w:pPr>
      <w:r w:rsidRPr="00D018A3">
        <w:rPr>
          <w:rStyle w:val="normaltextrun"/>
        </w:rPr>
        <w:t xml:space="preserve">Vēršam uzmanību, ka Pašvaldību likuma 45. panta pirmās daļas 2. punktā ietvertais pilnvarojums </w:t>
      </w:r>
      <w:r w:rsidRPr="0056147F">
        <w:rPr>
          <w:rStyle w:val="normaltextrun"/>
          <w:u w:val="single"/>
        </w:rPr>
        <w:t>ir jā</w:t>
      </w:r>
      <w:r w:rsidR="0056147F" w:rsidRPr="0056147F">
        <w:rPr>
          <w:rStyle w:val="normaltextrun"/>
          <w:u w:val="single"/>
        </w:rPr>
        <w:t xml:space="preserve">nošķir </w:t>
      </w:r>
      <w:r w:rsidRPr="0056147F">
        <w:rPr>
          <w:rStyle w:val="normaltextrun"/>
          <w:u w:val="single"/>
        </w:rPr>
        <w:t>no sabiedriskās kārtības nodrošināšanas</w:t>
      </w:r>
      <w:r w:rsidRPr="00D018A3">
        <w:rPr>
          <w:rStyle w:val="normaltextrun"/>
        </w:rPr>
        <w:t>, ar ko pašvaldības nereti saprot arī teritorijas izmantošanas noteikumus, piemēram, teritorijas izmantošanas ierobežojumus un aizliegumus. Sabiedriskā kārtība ir saistīta ar vispārīgiem personas uzvedības noteikumiem, savukārt publiskā lietošanā nodotu teritoriju izmantošanas noteikumu mērķis ir noteikt kārtību, kādā tās ir lietojamas. Tādejādi katra pašvaldība, atbildot par savām publiskajām teritorijām, ir tiesīga noteikt to izmantošanas noteikumus, izņemot vispārīgus uzvedības noteikumus.</w:t>
      </w:r>
    </w:p>
    <w:p w14:paraId="5A990AA3" w14:textId="43C1B747" w:rsidR="00BB68E4" w:rsidRPr="00D018A3" w:rsidRDefault="00BB68E4" w:rsidP="00BB68E4">
      <w:pPr>
        <w:pStyle w:val="NormalWeb"/>
        <w:spacing w:before="120" w:beforeAutospacing="0" w:after="0" w:afterAutospacing="0"/>
        <w:jc w:val="both"/>
      </w:pPr>
      <w:r w:rsidRPr="00D018A3">
        <w:t>Pašvaldību likumā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Ievērojot minēto, saistošie noteikumi, kas apvieno savstarpēji nesaistītu, atšķirīgu tiesisko regulējumu, nav skaidri un viegli uztverami, kas ietekmē Latvijas Republikas Satversmes 90. pantā noteiktās tiesības ikvienam zināt savas tiesības.</w:t>
      </w:r>
    </w:p>
    <w:p w14:paraId="68E29B92" w14:textId="32DC2070" w:rsidR="00960CD5" w:rsidRPr="00D018A3" w:rsidRDefault="00D61AB5" w:rsidP="00D018A3">
      <w:pPr>
        <w:pStyle w:val="NormalWeb"/>
        <w:tabs>
          <w:tab w:val="center" w:pos="4156"/>
          <w:tab w:val="right" w:pos="8312"/>
        </w:tabs>
        <w:spacing w:before="120" w:beforeAutospacing="0" w:after="0" w:afterAutospacing="0"/>
        <w:jc w:val="center"/>
      </w:pPr>
      <w:r w:rsidRPr="00D018A3">
        <w:rPr>
          <w:b/>
        </w:rPr>
        <w:lastRenderedPageBreak/>
        <w:t>Kas jāņem vērā,</w:t>
      </w:r>
      <w:r w:rsidR="00960CD5" w:rsidRPr="00D018A3">
        <w:rPr>
          <w:b/>
        </w:rPr>
        <w:t xml:space="preserve"> izstrādājot saistošos noteikumus</w:t>
      </w:r>
    </w:p>
    <w:p w14:paraId="0C19FA96" w14:textId="77777777" w:rsidR="008248B7" w:rsidRDefault="00D61AB5" w:rsidP="008248B7">
      <w:pPr>
        <w:pStyle w:val="NormalWeb"/>
        <w:numPr>
          <w:ilvl w:val="0"/>
          <w:numId w:val="4"/>
        </w:numPr>
        <w:spacing w:before="120" w:beforeAutospacing="0" w:after="0" w:afterAutospacing="0"/>
        <w:ind w:left="0" w:firstLine="0"/>
        <w:jc w:val="both"/>
      </w:pPr>
      <w:bookmarkStart w:id="1" w:name="_Hlk215228290"/>
      <w:r w:rsidRPr="00D018A3">
        <w:t>Izstrādājot saistošos noteikumus, jāņem vērā Ministru kabineta 2009. gada 3. februāra noteikumi Nr. 108 “Normatīvo aktu projektu sagatavošanas noteikumi”.</w:t>
      </w:r>
      <w:bookmarkEnd w:id="1"/>
    </w:p>
    <w:p w14:paraId="5FC8EAE7" w14:textId="77777777" w:rsidR="008248B7" w:rsidRDefault="008248B7" w:rsidP="008248B7">
      <w:pPr>
        <w:pStyle w:val="NormalWeb"/>
        <w:numPr>
          <w:ilvl w:val="0"/>
          <w:numId w:val="4"/>
        </w:numPr>
        <w:spacing w:before="120" w:beforeAutospacing="0" w:after="0" w:afterAutospacing="0"/>
        <w:ind w:left="0" w:firstLine="0"/>
        <w:jc w:val="both"/>
      </w:pPr>
      <w:r w:rsidRPr="00201144">
        <w:t>Paredzot saistošajos noteikumos administratīvo atbildību par noteiktu pārkāpumu, ir jāievēro Tieslietu ministrijas vēstulē</w:t>
      </w:r>
      <w:r w:rsidRPr="00201144">
        <w:rPr>
          <w:rStyle w:val="FootnoteReference"/>
        </w:rPr>
        <w:footnoteReference w:id="3"/>
      </w:r>
      <w:r w:rsidRPr="00201144">
        <w:t xml:space="preserve"> paustais viedoklis, piemēram, pašvaldībām ir jāatturas no administratīvās atbildības noteikšanas ne tikai gadījumos, kad minētais pārkāpums paredzēts attiecīgo nozaru regulējošajos likumos, bet arī tad, kad likumdevējs apzināti ir atteicies paredzēt administratīvo atbildību kādā jautājumā. Piemēram, likumdevējs par normatīvo aktu pienākumu nepildīšanu kādā jomā paredzējis izmantot alternatīvus līdzekļus - administratīvā akta un tā nosacījumu (uzdevumu) piespiedu izpildi (piemēram, piespiedu naudu vai </w:t>
      </w:r>
      <w:proofErr w:type="spellStart"/>
      <w:r w:rsidRPr="00201144">
        <w:t>aizvietotājizpildi</w:t>
      </w:r>
      <w:proofErr w:type="spellEnd"/>
      <w:r w:rsidRPr="00201144">
        <w:t>).</w:t>
      </w:r>
    </w:p>
    <w:p w14:paraId="2F58F25D" w14:textId="77777777" w:rsidR="008248B7" w:rsidRDefault="008248B7" w:rsidP="008248B7">
      <w:pPr>
        <w:pStyle w:val="NormalWeb"/>
        <w:numPr>
          <w:ilvl w:val="0"/>
          <w:numId w:val="4"/>
        </w:numPr>
        <w:spacing w:before="120" w:beforeAutospacing="0" w:after="0" w:afterAutospacing="0"/>
        <w:ind w:left="0" w:firstLine="0"/>
        <w:jc w:val="both"/>
      </w:pPr>
      <w:r w:rsidRPr="00201144">
        <w:t>Pašvaldība saistošajos noteikumos, iekļaujot normas, kuras dublē likumā vai Ministru kabineta noteikumos ietverto regulējumu, pārkāpj pilnvarojuma robežas un ir prettiesiskas. 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201144">
        <w:rPr>
          <w:rStyle w:val="FootnoteReference"/>
        </w:rPr>
        <w:footnoteReference w:id="4"/>
      </w:r>
    </w:p>
    <w:p w14:paraId="5C33194E" w14:textId="77777777" w:rsidR="008248B7" w:rsidRDefault="008248B7" w:rsidP="008248B7">
      <w:pPr>
        <w:pStyle w:val="NormalWeb"/>
        <w:numPr>
          <w:ilvl w:val="0"/>
          <w:numId w:val="4"/>
        </w:numPr>
        <w:spacing w:before="120" w:beforeAutospacing="0" w:after="0" w:afterAutospacing="0"/>
        <w:ind w:left="0" w:firstLine="0"/>
        <w:jc w:val="both"/>
      </w:pPr>
      <w:r w:rsidRPr="00201144">
        <w:t>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ir jānoteic pašvaldības amatpersonas, kuras ir tiesīgas veikt administratīvā pārkāpuma procesu.</w:t>
      </w:r>
    </w:p>
    <w:p w14:paraId="386B5B82" w14:textId="77777777" w:rsidR="008248B7" w:rsidRDefault="008248B7" w:rsidP="008248B7">
      <w:pPr>
        <w:pStyle w:val="NormalWeb"/>
        <w:numPr>
          <w:ilvl w:val="0"/>
          <w:numId w:val="4"/>
        </w:numPr>
        <w:spacing w:before="120" w:beforeAutospacing="0" w:after="0" w:afterAutospacing="0"/>
        <w:ind w:left="0" w:firstLine="0"/>
        <w:jc w:val="both"/>
      </w:pPr>
      <w:r w:rsidRPr="00201144">
        <w:t>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sodīt. Ir pietiekoši, ja persona no attiecīgā normas formulējuma var secināt, kāda rīcība veidos viņa atbildību.</w:t>
      </w:r>
      <w:r w:rsidRPr="00201144">
        <w:rPr>
          <w:rStyle w:val="FootnoteReference"/>
        </w:rPr>
        <w:footnoteReference w:id="5"/>
      </w:r>
    </w:p>
    <w:p w14:paraId="313B161C" w14:textId="1145A8DA" w:rsidR="008248B7" w:rsidRPr="00201144" w:rsidRDefault="008248B7" w:rsidP="008248B7">
      <w:pPr>
        <w:pStyle w:val="NormalWeb"/>
        <w:numPr>
          <w:ilvl w:val="0"/>
          <w:numId w:val="4"/>
        </w:numPr>
        <w:spacing w:before="120" w:beforeAutospacing="0" w:after="0" w:afterAutospacing="0"/>
        <w:ind w:left="0" w:firstLine="0"/>
        <w:jc w:val="both"/>
      </w:pPr>
      <w:r w:rsidRPr="00201144">
        <w:t xml:space="preserve">Administratīvās atbildības jomā nav atbalstāma </w:t>
      </w:r>
      <w:proofErr w:type="spellStart"/>
      <w:r w:rsidRPr="00201144">
        <w:t>blanketu</w:t>
      </w:r>
      <w:proofErr w:type="spellEnd"/>
      <w:r w:rsidRPr="00201144">
        <w:t xml:space="preserve">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42CBFEEC" w14:textId="77777777" w:rsidR="008248B7" w:rsidRPr="00201144" w:rsidRDefault="008248B7" w:rsidP="008248B7">
      <w:pPr>
        <w:pStyle w:val="NormalWeb"/>
        <w:spacing w:before="120" w:beforeAutospacing="0" w:after="0" w:afterAutospacing="0"/>
        <w:jc w:val="both"/>
        <w:rPr>
          <w:i/>
          <w:iCs/>
        </w:rPr>
      </w:pPr>
      <w:r w:rsidRPr="00201144">
        <w:rPr>
          <w:i/>
          <w:iCs/>
        </w:rPr>
        <w:t>Nav atbalstāma administratīvo pārkāpumu sastāvu veidošana, atsaucoties tikai uz saistošo noteikumu punktiem vai pat veselām nodaļām, neidentificējot darbības vai bezdarbības izpausmes par kurām personu paredzēts sodīt.</w:t>
      </w:r>
    </w:p>
    <w:p w14:paraId="26FF79E7" w14:textId="77777777" w:rsidR="008248B7" w:rsidRPr="00201144" w:rsidRDefault="008248B7" w:rsidP="008248B7">
      <w:pPr>
        <w:pStyle w:val="NormalWeb"/>
        <w:spacing w:before="120" w:beforeAutospacing="0" w:after="0" w:afterAutospacing="0"/>
        <w:jc w:val="both"/>
        <w:rPr>
          <w:i/>
          <w:iCs/>
        </w:rPr>
      </w:pPr>
      <w:r w:rsidRPr="00201144">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31F4686A" w14:textId="77777777" w:rsidR="008248B7" w:rsidRPr="00201144" w:rsidRDefault="008248B7" w:rsidP="008248B7">
      <w:pPr>
        <w:spacing w:before="120"/>
        <w:jc w:val="both"/>
        <w:rPr>
          <w:rFonts w:ascii="Times New Roman" w:hAnsi="Times New Roman" w:cs="Times New Roman"/>
          <w:sz w:val="24"/>
          <w:szCs w:val="24"/>
        </w:rPr>
      </w:pPr>
      <w:r w:rsidRPr="00201144">
        <w:rPr>
          <w:rFonts w:ascii="Times New Roman" w:hAnsi="Times New Roman" w:cs="Times New Roman"/>
          <w:sz w:val="24"/>
          <w:szCs w:val="24"/>
        </w:rPr>
        <w:t>Piemēram:</w:t>
      </w:r>
    </w:p>
    <w:p w14:paraId="085667A7" w14:textId="77777777" w:rsidR="008248B7" w:rsidRPr="00201144" w:rsidRDefault="008248B7" w:rsidP="008248B7">
      <w:pPr>
        <w:pStyle w:val="ListParagraph"/>
        <w:numPr>
          <w:ilvl w:val="0"/>
          <w:numId w:val="10"/>
        </w:numPr>
        <w:suppressAutoHyphens w:val="0"/>
        <w:autoSpaceDN/>
        <w:spacing w:before="120"/>
        <w:ind w:left="0" w:firstLine="709"/>
        <w:contextualSpacing/>
        <w:jc w:val="both"/>
        <w:rPr>
          <w:i/>
          <w:iCs/>
          <w:sz w:val="24"/>
          <w:szCs w:val="24"/>
        </w:rPr>
      </w:pPr>
      <w:r w:rsidRPr="00201144">
        <w:rPr>
          <w:i/>
          <w:iCs/>
          <w:sz w:val="24"/>
          <w:szCs w:val="24"/>
        </w:rPr>
        <w:t>Naudas soda vienības sankcijā norāda vārdiem, nevis cipariem.</w:t>
      </w:r>
    </w:p>
    <w:p w14:paraId="75D32D88" w14:textId="77777777" w:rsidR="008248B7" w:rsidRPr="00201144" w:rsidRDefault="008248B7" w:rsidP="008248B7">
      <w:pPr>
        <w:pStyle w:val="ListParagraph"/>
        <w:numPr>
          <w:ilvl w:val="0"/>
          <w:numId w:val="10"/>
        </w:numPr>
        <w:suppressAutoHyphens w:val="0"/>
        <w:autoSpaceDN/>
        <w:spacing w:before="120"/>
        <w:ind w:left="0" w:firstLine="709"/>
        <w:contextualSpacing/>
        <w:jc w:val="both"/>
        <w:rPr>
          <w:i/>
          <w:iCs/>
          <w:sz w:val="24"/>
          <w:szCs w:val="24"/>
        </w:rPr>
      </w:pPr>
      <w:r w:rsidRPr="00201144">
        <w:rPr>
          <w:i/>
          <w:iCs/>
          <w:sz w:val="24"/>
          <w:szCs w:val="24"/>
        </w:rPr>
        <w:t>Saskaņā ar Administratīvās atbildības likumu sodus “piemēro”, nevis “izsaka” vai “uzliek”.</w:t>
      </w:r>
    </w:p>
    <w:p w14:paraId="4186BFA1" w14:textId="77777777" w:rsidR="008248B7" w:rsidRPr="00201144" w:rsidRDefault="008248B7" w:rsidP="008248B7">
      <w:pPr>
        <w:pStyle w:val="ListParagraph"/>
        <w:numPr>
          <w:ilvl w:val="0"/>
          <w:numId w:val="10"/>
        </w:numPr>
        <w:suppressAutoHyphens w:val="0"/>
        <w:autoSpaceDN/>
        <w:spacing w:before="120"/>
        <w:ind w:left="0" w:firstLine="709"/>
        <w:jc w:val="both"/>
        <w:rPr>
          <w:i/>
          <w:iCs/>
          <w:sz w:val="24"/>
          <w:szCs w:val="24"/>
        </w:rPr>
      </w:pPr>
      <w:r w:rsidRPr="00201144">
        <w:rPr>
          <w:i/>
          <w:iCs/>
          <w:sz w:val="24"/>
          <w:szCs w:val="24"/>
        </w:rPr>
        <w:lastRenderedPageBreak/>
        <w:t>Administratīvās atbildības reformas</w:t>
      </w:r>
      <w:r w:rsidRPr="00201144">
        <w:rPr>
          <w:rStyle w:val="apple-converted-space"/>
          <w:i/>
          <w:iCs/>
          <w:sz w:val="24"/>
          <w:szCs w:val="24"/>
        </w:rPr>
        <w:t xml:space="preserve"> </w:t>
      </w:r>
      <w:r w:rsidRPr="00201144">
        <w:rPr>
          <w:i/>
          <w:iCs/>
          <w:sz w:val="24"/>
          <w:szCs w:val="24"/>
        </w:rPr>
        <w:t>rezultātā tika atzīts, ka vainas formām administratīvo pārkāpumu tiesībās nav praktiskas nozīmes. Tas nozīmē, ka tiesību normā, kas paredz administratīvo atbildību, nav paredzēta tāda tiesiskā sastāva pazīme kā tiešs nodoms vai neuzmanība, tapāt arī piemērojamais sods nav atkarīgs no</w:t>
      </w:r>
      <w:r w:rsidRPr="00201144">
        <w:rPr>
          <w:rStyle w:val="apple-converted-space"/>
          <w:i/>
          <w:iCs/>
          <w:sz w:val="24"/>
          <w:szCs w:val="24"/>
        </w:rPr>
        <w:t xml:space="preserve"> vainas</w:t>
      </w:r>
      <w:r w:rsidRPr="00201144">
        <w:rPr>
          <w:i/>
          <w:iCs/>
          <w:sz w:val="24"/>
          <w:szCs w:val="24"/>
        </w:rPr>
        <w:t xml:space="preserve"> formas.</w:t>
      </w:r>
      <w:r w:rsidRPr="00201144">
        <w:rPr>
          <w:sz w:val="24"/>
          <w:szCs w:val="24"/>
        </w:rPr>
        <w:t xml:space="preserve"> </w:t>
      </w:r>
      <w:r w:rsidRPr="00201144">
        <w:rPr>
          <w:i/>
          <w:iCs/>
          <w:sz w:val="24"/>
          <w:szCs w:val="24"/>
        </w:rPr>
        <w:t>Attiecīgi saistošajos noteikumos nav lietojams arī termins “vainīgā persona”.</w:t>
      </w:r>
    </w:p>
    <w:p w14:paraId="69725BD4" w14:textId="2117791D" w:rsidR="008248B7" w:rsidRPr="00201144" w:rsidRDefault="008248B7" w:rsidP="00BB68E4">
      <w:pPr>
        <w:pStyle w:val="ListParagraph"/>
        <w:numPr>
          <w:ilvl w:val="0"/>
          <w:numId w:val="4"/>
        </w:numPr>
        <w:suppressAutoHyphens w:val="0"/>
        <w:autoSpaceDN/>
        <w:spacing w:before="120"/>
        <w:ind w:left="0" w:firstLine="0"/>
        <w:jc w:val="both"/>
        <w:rPr>
          <w:i/>
          <w:iCs/>
          <w:sz w:val="24"/>
          <w:szCs w:val="24"/>
        </w:rPr>
      </w:pPr>
      <w:r w:rsidRPr="00201144">
        <w:rPr>
          <w:sz w:val="24"/>
          <w:szCs w:val="24"/>
        </w:rPr>
        <w:t>Attiecībā uz naudas sodu noteikšanu par administratīvo pārkāpumu, norādām, ka pastāv divas metodes:</w:t>
      </w:r>
    </w:p>
    <w:p w14:paraId="6339B3C6" w14:textId="77777777" w:rsidR="008248B7" w:rsidRPr="00201144" w:rsidRDefault="008248B7" w:rsidP="008248B7">
      <w:pPr>
        <w:pStyle w:val="ListParagraph"/>
        <w:numPr>
          <w:ilvl w:val="0"/>
          <w:numId w:val="18"/>
        </w:numPr>
        <w:spacing w:before="120"/>
        <w:ind w:left="0" w:firstLine="709"/>
        <w:contextualSpacing/>
        <w:jc w:val="both"/>
        <w:textAlignment w:val="baseline"/>
        <w:rPr>
          <w:i/>
          <w:iCs/>
          <w:sz w:val="24"/>
          <w:szCs w:val="24"/>
        </w:rPr>
      </w:pPr>
      <w:r w:rsidRPr="00201144">
        <w:rPr>
          <w:sz w:val="24"/>
          <w:szCs w:val="24"/>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37B29204" w14:textId="77777777" w:rsidR="008248B7" w:rsidRPr="00201144" w:rsidRDefault="008248B7" w:rsidP="008248B7">
      <w:pPr>
        <w:spacing w:before="120"/>
        <w:contextualSpacing/>
        <w:jc w:val="both"/>
        <w:rPr>
          <w:rFonts w:ascii="Times New Roman" w:hAnsi="Times New Roman" w:cs="Times New Roman"/>
          <w:i/>
          <w:iCs/>
          <w:sz w:val="24"/>
          <w:szCs w:val="24"/>
        </w:rPr>
      </w:pPr>
      <w:r w:rsidRPr="00201144">
        <w:rPr>
          <w:rFonts w:ascii="Times New Roman" w:hAnsi="Times New Roman" w:cs="Times New Roman"/>
          <w:i/>
          <w:iCs/>
          <w:sz w:val="24"/>
          <w:szCs w:val="24"/>
        </w:rPr>
        <w:t>Vēršam uzmanību, ka administratīvā soda apmēra noteikšanā pašvaldībām jāņem vērā Administratīvās atbildības likuma 16. panta trešā un septītā daļa;</w:t>
      </w:r>
    </w:p>
    <w:p w14:paraId="58986A2F" w14:textId="77777777" w:rsidR="008248B7" w:rsidRPr="00201144" w:rsidRDefault="008248B7" w:rsidP="008248B7">
      <w:pPr>
        <w:pStyle w:val="ListParagraph"/>
        <w:numPr>
          <w:ilvl w:val="0"/>
          <w:numId w:val="18"/>
        </w:numPr>
        <w:spacing w:before="120"/>
        <w:ind w:left="0" w:firstLine="709"/>
        <w:contextualSpacing/>
        <w:jc w:val="both"/>
        <w:textAlignment w:val="baseline"/>
        <w:rPr>
          <w:i/>
          <w:iCs/>
          <w:sz w:val="24"/>
          <w:szCs w:val="24"/>
        </w:rPr>
      </w:pPr>
      <w:r w:rsidRPr="00201144">
        <w:rPr>
          <w:sz w:val="24"/>
          <w:szCs w:val="24"/>
        </w:rPr>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201144">
        <w:rPr>
          <w:rStyle w:val="FootnoteReference"/>
          <w:sz w:val="24"/>
          <w:szCs w:val="24"/>
        </w:rPr>
        <w:footnoteReference w:id="6"/>
      </w:r>
    </w:p>
    <w:p w14:paraId="6A2E78E5" w14:textId="77777777" w:rsidR="008248B7" w:rsidRPr="00201144" w:rsidRDefault="008248B7" w:rsidP="008248B7">
      <w:pPr>
        <w:spacing w:before="120"/>
        <w:contextualSpacing/>
        <w:jc w:val="both"/>
        <w:rPr>
          <w:rFonts w:ascii="Times New Roman" w:hAnsi="Times New Roman" w:cs="Times New Roman"/>
          <w:i/>
          <w:iCs/>
          <w:sz w:val="24"/>
          <w:szCs w:val="24"/>
        </w:rPr>
      </w:pPr>
      <w:r w:rsidRPr="00201144">
        <w:rPr>
          <w:rFonts w:ascii="Times New Roman" w:hAnsi="Times New Roman" w:cs="Times New Roman"/>
          <w:i/>
          <w:iCs/>
          <w:sz w:val="24"/>
          <w:szCs w:val="24"/>
        </w:rPr>
        <w:t>Vēršam uzmanību, ka otrās metodes pielietošana ir izņēmuma gadījums, nevis standarta situācija nosakot naudas sodu. Paredzot soda apmēra robežas, uzmanība jāpievērš sankcijas efektivitātei (tostarp, lai sods būtu efektīvs, tam ir jābūt samērīgam arī ar personas ienākumiem). Norādām, ka soda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72B9BCE8" w14:textId="6F05AD1D" w:rsidR="00321E72" w:rsidRDefault="00960CD5" w:rsidP="00321E72">
      <w:pPr>
        <w:pStyle w:val="NormalWeb"/>
        <w:numPr>
          <w:ilvl w:val="0"/>
          <w:numId w:val="4"/>
        </w:numPr>
        <w:spacing w:before="120" w:beforeAutospacing="0" w:after="0" w:afterAutospacing="0"/>
        <w:ind w:left="0" w:firstLine="0"/>
        <w:jc w:val="both"/>
      </w:pPr>
      <w:r w:rsidRPr="00D018A3">
        <w:t>Detalizētu skaidrojumu par to, kas pašvaldībām jāņem vērā, saistošajos noteikumos paredzot administratīvo atbildību, ir sniegusi Tieslietu ministrija</w:t>
      </w:r>
      <w:r w:rsidRPr="00D018A3">
        <w:rPr>
          <w:rStyle w:val="FootnoteReference"/>
        </w:rPr>
        <w:footnoteReference w:id="7"/>
      </w:r>
      <w:r w:rsidRPr="00D018A3">
        <w:t xml:space="preserve">. Tāpat ieteicams iepazīties ar Administratīvās atbildības likuma regulējumu, nozaru regulējošajiem likumiem, kuros paredzēta administratīvā atbildība, kā arī Pašvaldību likumu un informāciju, kas pievienota likumprojekta </w:t>
      </w:r>
      <w:r w:rsidR="008E2ED4" w:rsidRPr="00D018A3">
        <w:t>“</w:t>
      </w:r>
      <w:r w:rsidRPr="00D018A3">
        <w:t>Pašvaldību</w:t>
      </w:r>
      <w:r w:rsidR="00975A2B" w:rsidRPr="00D018A3">
        <w:t xml:space="preserve"> </w:t>
      </w:r>
      <w:r w:rsidRPr="00D018A3">
        <w:t>likums</w:t>
      </w:r>
      <w:r w:rsidR="008E2ED4" w:rsidRPr="00D018A3">
        <w:t>”</w:t>
      </w:r>
      <w:r w:rsidRPr="00D018A3">
        <w:t xml:space="preserve"> anotācijā</w:t>
      </w:r>
      <w:r w:rsidRPr="00D018A3">
        <w:rPr>
          <w:rStyle w:val="FootnoteReference"/>
        </w:rPr>
        <w:footnoteReference w:id="8"/>
      </w:r>
      <w:r w:rsidRPr="00D018A3">
        <w:t xml:space="preserve"> par administratīvās atbildības noteikšanu pašvaldību līmenī.</w:t>
      </w:r>
    </w:p>
    <w:p w14:paraId="38DB9A8D" w14:textId="77777777" w:rsidR="000F592C" w:rsidRDefault="00BC439D" w:rsidP="000F592C">
      <w:pPr>
        <w:pStyle w:val="NormalWeb"/>
        <w:numPr>
          <w:ilvl w:val="0"/>
          <w:numId w:val="5"/>
        </w:numPr>
        <w:shd w:val="clear" w:color="auto" w:fill="FFFFFF"/>
        <w:spacing w:before="120" w:beforeAutospacing="0" w:after="0" w:afterAutospacing="0"/>
        <w:ind w:left="0" w:firstLine="0"/>
        <w:jc w:val="both"/>
      </w:pPr>
      <w:r w:rsidRPr="00D018A3">
        <w:t xml:space="preserve">Ministru kabineta 2013. gada 30. aprīļa noteikumu Nr. 240 “Vispārīgie teritorijas plānošanas, izmantošanas un apbūves noteikumi” (turpmāk – MK noteikumi Nr. 240) 15. punkts paredz, ka teritorijas plānojumos vai </w:t>
      </w:r>
      <w:proofErr w:type="spellStart"/>
      <w:r w:rsidRPr="00D018A3">
        <w:t>lokālplānojumos</w:t>
      </w:r>
      <w:proofErr w:type="spellEnd"/>
      <w:r w:rsidR="00345C39" w:rsidRPr="00D018A3">
        <w:t xml:space="preserve"> </w:t>
      </w:r>
      <w:r w:rsidRPr="00D018A3">
        <w:t>nosaka funkcionālās zonas, lai parādītu un nodalītu dažādu teritoriju atšķirīgās funkcijas un pazīmes, kā arī noteiktu atļautos izmantošanas veidus. Detālplānojumos attēlo funkcionālās zonas un detalizē teritorijas izmantošanu šo funkcionālo zonu ietvaros.</w:t>
      </w:r>
    </w:p>
    <w:p w14:paraId="55EB9916" w14:textId="1F6554A4" w:rsidR="00FC302E" w:rsidRPr="000F592C" w:rsidRDefault="000F592C" w:rsidP="002418E8">
      <w:pPr>
        <w:pStyle w:val="NormalWeb"/>
        <w:shd w:val="clear" w:color="auto" w:fill="FFFFFF"/>
        <w:spacing w:before="120" w:beforeAutospacing="0" w:after="0" w:afterAutospacing="0"/>
        <w:jc w:val="center"/>
      </w:pPr>
      <w:r w:rsidRPr="000F592C">
        <w:rPr>
          <w:b/>
          <w:bCs/>
        </w:rPr>
        <w:t>Par administratīvās atbildības regulējumu, kas saistīts ar publiskā lietošanā nodotu pašvaldības teritoriju izmantošanu, citos nozares normatīvajos aktos</w:t>
      </w:r>
    </w:p>
    <w:p w14:paraId="1951220D" w14:textId="77777777" w:rsidR="000F592C" w:rsidRDefault="00BC439D" w:rsidP="002418E8">
      <w:pPr>
        <w:pStyle w:val="NormalWeb"/>
        <w:numPr>
          <w:ilvl w:val="0"/>
          <w:numId w:val="19"/>
        </w:numPr>
        <w:shd w:val="clear" w:color="auto" w:fill="FFFFFF"/>
        <w:spacing w:before="120" w:beforeAutospacing="0" w:after="0" w:afterAutospacing="0"/>
        <w:ind w:left="0" w:firstLine="709"/>
        <w:jc w:val="both"/>
      </w:pPr>
      <w:r w:rsidRPr="003D6616">
        <w:t>Ministru kabineta 2017. gada 28. novembra noteikumi Nr. 692 “Peldvietas izveidošanas, uzturēšanas un ūdens kvalitātes pārvaldības kārtība”</w:t>
      </w:r>
      <w:r w:rsidR="00A91425" w:rsidRPr="003D6616">
        <w:t xml:space="preserve"> nosaka peldvietas izveidošanas un uzturēšanas kārtību, drošības un higiēnas prasības peldvietām, prasības sabiedrības </w:t>
      </w:r>
      <w:r w:rsidR="00A91425" w:rsidRPr="003D6616">
        <w:lastRenderedPageBreak/>
        <w:t>informēšanai un kārtību, kādā izvietojami informatīvie uzraksti vai</w:t>
      </w:r>
      <w:r w:rsidR="00A91425" w:rsidRPr="00D018A3">
        <w:t xml:space="preserve"> simboli par peldvietu, un pasākumus peldvietu ūdens kvalitātes nodrošināšanai un cilvēku veselības aizsardzībai.</w:t>
      </w:r>
      <w:r w:rsidRPr="00D018A3">
        <w:t xml:space="preserve"> </w:t>
      </w:r>
      <w:r w:rsidR="004E1095" w:rsidRPr="00D018A3">
        <w:t xml:space="preserve">Savukārt </w:t>
      </w:r>
      <w:r w:rsidRPr="00D018A3">
        <w:t>Ūdens apsaimniekošanas likuma 27. panta pirmajā daļā ir paredzēta administratīvā atbildība par normatīvajos aktos par peldvietas izveidošanas, uzturēšanas un ūdens kvalitātes pārvaldības kārtību noteikto peldvietas izveidošanas un uzturēšanas prasību pārkāpšanu.</w:t>
      </w:r>
    </w:p>
    <w:p w14:paraId="7B660BBA" w14:textId="19B51498" w:rsidR="001B14E0" w:rsidRDefault="00BA2A37" w:rsidP="000F592C">
      <w:pPr>
        <w:pStyle w:val="NormalWeb"/>
        <w:numPr>
          <w:ilvl w:val="0"/>
          <w:numId w:val="19"/>
        </w:numPr>
        <w:shd w:val="clear" w:color="auto" w:fill="FFFFFF"/>
        <w:spacing w:before="120" w:beforeAutospacing="0" w:after="0" w:afterAutospacing="0"/>
        <w:ind w:left="0" w:firstLine="709"/>
        <w:contextualSpacing/>
        <w:jc w:val="both"/>
      </w:pPr>
      <w:r w:rsidRPr="000F592C">
        <w:rPr>
          <w:shd w:val="clear" w:color="auto" w:fill="FFFFFF"/>
        </w:rPr>
        <w:t xml:space="preserve">Tabakas izstrādājumu, augu smēķēšanas produktu, elektronisko smēķēšanas ierīču un to šķidrumu aprites likuma 10. panta otrās daļa </w:t>
      </w:r>
      <w:r w:rsidR="00417817">
        <w:rPr>
          <w:shd w:val="clear" w:color="auto" w:fill="FFFFFF"/>
        </w:rPr>
        <w:t xml:space="preserve">noteic </w:t>
      </w:r>
      <w:r w:rsidR="00E41A3A">
        <w:rPr>
          <w:shd w:val="clear" w:color="auto" w:fill="FFFFFF"/>
        </w:rPr>
        <w:t xml:space="preserve">vietas un teritorijas, kurās aizliegts </w:t>
      </w:r>
      <w:r w:rsidR="00417817">
        <w:rPr>
          <w:shd w:val="clear" w:color="auto" w:fill="FFFFFF"/>
        </w:rPr>
        <w:t>smēķē</w:t>
      </w:r>
      <w:r w:rsidR="00E41A3A">
        <w:rPr>
          <w:shd w:val="clear" w:color="auto" w:fill="FFFFFF"/>
        </w:rPr>
        <w:t>t</w:t>
      </w:r>
      <w:r w:rsidRPr="000F592C">
        <w:t xml:space="preserve">. Administratīvā atbildība par prasību neievērošanu ir paredzēta </w:t>
      </w:r>
      <w:r w:rsidRPr="000F592C">
        <w:rPr>
          <w:shd w:val="clear" w:color="auto" w:fill="FFFFFF"/>
        </w:rPr>
        <w:t>Tabakas izstrādājumu, augu smēķēšanas produktu, elektronisko smēķēšanas ierīču un to šķidrumu aprites likuma</w:t>
      </w:r>
      <w:r w:rsidRPr="000F592C">
        <w:t xml:space="preserve"> 14. pantā.</w:t>
      </w:r>
    </w:p>
    <w:p w14:paraId="10D0DA73" w14:textId="77777777" w:rsidR="00E41A3A" w:rsidRPr="0072120A" w:rsidRDefault="00E41A3A" w:rsidP="00E41A3A">
      <w:pPr>
        <w:pStyle w:val="NormalWeb"/>
        <w:numPr>
          <w:ilvl w:val="0"/>
          <w:numId w:val="19"/>
        </w:numPr>
        <w:shd w:val="clear" w:color="auto" w:fill="FFFFFF"/>
        <w:spacing w:before="120" w:beforeAutospacing="0" w:after="0" w:afterAutospacing="0"/>
        <w:ind w:left="0" w:firstLine="709"/>
        <w:contextualSpacing/>
        <w:jc w:val="both"/>
      </w:pPr>
      <w:r>
        <w:t xml:space="preserve">Atkritumu apsaimniekošanas prasības (pienākumi) ir noteikti </w:t>
      </w:r>
      <w:r w:rsidR="001B14E0" w:rsidRPr="00E41A3A">
        <w:t>Atkritumu apsaimniekošanas likum</w:t>
      </w:r>
      <w:r>
        <w:t xml:space="preserve">ā un šā likuma </w:t>
      </w:r>
      <w:r w:rsidR="001B14E0" w:rsidRPr="00E41A3A">
        <w:t xml:space="preserve">43. panta otrā daļa noteic administratīvo atbildību par atkritumu </w:t>
      </w:r>
      <w:r w:rsidR="001B14E0" w:rsidRPr="0072120A">
        <w:t>apsaimniekošanas noteikumu pārkāpšanu.</w:t>
      </w:r>
    </w:p>
    <w:p w14:paraId="50A0D26D" w14:textId="6D8FC0D6" w:rsidR="00B47438" w:rsidRPr="00487A2B" w:rsidRDefault="001B14E0" w:rsidP="003641E6">
      <w:pPr>
        <w:pStyle w:val="NormalWeb"/>
        <w:shd w:val="clear" w:color="auto" w:fill="FFFFFF"/>
        <w:spacing w:before="120" w:beforeAutospacing="0" w:after="0" w:afterAutospacing="0"/>
        <w:contextualSpacing/>
        <w:jc w:val="both"/>
        <w:rPr>
          <w:i/>
          <w:iCs/>
        </w:rPr>
      </w:pPr>
      <w:r w:rsidRPr="00487A2B">
        <w:rPr>
          <w:i/>
          <w:iCs/>
        </w:rPr>
        <w:t>Tāpat pašvaldībām ir piešķirtas tiesības izdot saistošos noteikumus par sadzīves atkritumu apsaimniekošanu savā administratīvajā teritorijā. Ievērojot arī Atkritumu apsaimniekošanas likuma mērķi, nav pamata uzskatīt, ka likumdevējs būtu atstājis pašvaldībām vēl plašāku rīcības brīvību, tostarp paredzēt administratīvo atbildību šajā jomā.</w:t>
      </w:r>
    </w:p>
    <w:p w14:paraId="2E59D499" w14:textId="77777777" w:rsidR="00487A2B" w:rsidRDefault="00A51FA9" w:rsidP="00487A2B">
      <w:pPr>
        <w:pStyle w:val="NormalWeb"/>
        <w:numPr>
          <w:ilvl w:val="0"/>
          <w:numId w:val="19"/>
        </w:numPr>
        <w:shd w:val="clear" w:color="auto" w:fill="FFFFFF"/>
        <w:spacing w:before="120" w:beforeAutospacing="0" w:after="0" w:afterAutospacing="0"/>
        <w:ind w:left="0" w:firstLine="709"/>
        <w:contextualSpacing/>
        <w:jc w:val="both"/>
        <w:rPr>
          <w:rStyle w:val="ui-provider"/>
          <w:shd w:val="clear" w:color="auto" w:fill="FFFFFF"/>
        </w:rPr>
      </w:pPr>
      <w:r w:rsidRPr="0072120A">
        <w:rPr>
          <w:iCs/>
        </w:rPr>
        <w:t xml:space="preserve">Par </w:t>
      </w:r>
      <w:r w:rsidRPr="0072120A">
        <w:rPr>
          <w:shd w:val="clear" w:color="auto" w:fill="FFFFFF"/>
        </w:rPr>
        <w:t xml:space="preserve">stāvēšanu vietās, kur nav iespējams piebraukt, nepārkāpjot ceļu satiksmes noteikumu prasības administratīvā atbildība ir paredzēta </w:t>
      </w:r>
      <w:r w:rsidRPr="0072120A">
        <w:rPr>
          <w:rStyle w:val="ui-provider"/>
        </w:rPr>
        <w:t xml:space="preserve">Ceļu satiksmes likuma 57. panta </w:t>
      </w:r>
      <w:r w:rsidRPr="0072120A">
        <w:rPr>
          <w:shd w:val="clear" w:color="auto" w:fill="FFFFFF"/>
        </w:rPr>
        <w:t xml:space="preserve">ceturtās daļas 8. punktā. Savukārt </w:t>
      </w:r>
      <w:r w:rsidRPr="0072120A">
        <w:rPr>
          <w:rStyle w:val="ui-provider"/>
        </w:rPr>
        <w:t xml:space="preserve">administratīvā atbildība </w:t>
      </w:r>
      <w:r w:rsidRPr="0072120A">
        <w:rPr>
          <w:shd w:val="clear" w:color="auto" w:fill="FFFFFF"/>
        </w:rPr>
        <w:t>par braukšanu pa ietvēm, gājēju ceļiem, velosipēdu ceļiem vai citām vietām (</w:t>
      </w:r>
      <w:r w:rsidRPr="00487A2B">
        <w:rPr>
          <w:i/>
          <w:iCs/>
          <w:shd w:val="clear" w:color="auto" w:fill="FFFFFF"/>
        </w:rPr>
        <w:t>sadalošām joslām, ceļa nomalēm, apstādījumiem u. tml</w:t>
      </w:r>
      <w:r w:rsidRPr="0072120A">
        <w:rPr>
          <w:shd w:val="clear" w:color="auto" w:fill="FFFFFF"/>
        </w:rPr>
        <w:t xml:space="preserve">.), kas nav paredzētas transportlīdzekļu braukšanai, </w:t>
      </w:r>
      <w:r w:rsidRPr="0072120A">
        <w:rPr>
          <w:rStyle w:val="ui-provider"/>
        </w:rPr>
        <w:t>ir paredzēta Ceļu satiksmes likuma 54. panta astotajā daļā.</w:t>
      </w:r>
    </w:p>
    <w:p w14:paraId="1C47FB97" w14:textId="77777777" w:rsidR="0090270D" w:rsidRDefault="002B14B9" w:rsidP="0090270D">
      <w:pPr>
        <w:pStyle w:val="NormalWeb"/>
        <w:numPr>
          <w:ilvl w:val="0"/>
          <w:numId w:val="19"/>
        </w:numPr>
        <w:shd w:val="clear" w:color="auto" w:fill="FFFFFF"/>
        <w:spacing w:before="120" w:beforeAutospacing="0" w:after="0" w:afterAutospacing="0"/>
        <w:ind w:left="0" w:firstLine="709"/>
        <w:contextualSpacing/>
        <w:jc w:val="both"/>
        <w:rPr>
          <w:shd w:val="clear" w:color="auto" w:fill="FFFFFF"/>
        </w:rPr>
      </w:pPr>
      <w:r w:rsidRPr="0072120A">
        <w:t xml:space="preserve">Civillikuma 1110. pants noteic, ka publiskās upēs katram brīvi atļauta ūdens ikdienišķa lietošana, ciktāl ar to nekaitē sabiedrībai un neaizskar zemes īpašnieka tiesības. </w:t>
      </w:r>
      <w:r w:rsidR="006A2A47" w:rsidRPr="0072120A">
        <w:t>Jūrlietu pārvaldes un jūras drošības likuma 48.</w:t>
      </w:r>
      <w:r w:rsidR="006A2A47" w:rsidRPr="00487A2B">
        <w:rPr>
          <w:vertAlign w:val="superscript"/>
        </w:rPr>
        <w:t>1</w:t>
      </w:r>
      <w:r w:rsidR="006A2A47" w:rsidRPr="0072120A">
        <w:t> panta pirmā daļa paredz, ka Ministru kabinets nosaka kuģošanas līdzekļu satiksmes kārtību Latvijas iekšējos ūdeņos, tai skaitā prasības satiksmes dalībniekiem un izvietotajām navigācijas zīmēm un ugunīm. Šī panta otrā daļa noteic, ka pašvaldības domei ir tiesības savā administratīvajā teritorijā izdot saistošos noteikumus par papildu nosacījumiem kuģošanas līdzekļu satiksmei Latvijas iekšējos ūdeņos. Papildus vēršam uzmanību</w:t>
      </w:r>
      <w:r w:rsidR="000037CD" w:rsidRPr="0072120A">
        <w:t xml:space="preserve">, ka </w:t>
      </w:r>
      <w:r w:rsidR="002F0335" w:rsidRPr="0072120A">
        <w:t xml:space="preserve">Ministru kabineta 2016. gada 9. februāra noteikumi Nr. 92 “Noteikumi par kuģošanas līdzekļu satiksmi iekšējos ūdeņos” nosaka kuģošanas līdzekļu satiksmes kārtību Latvijas iekšējos ūdeņos, tai skaitā prasības satiksmes dalībniekiem un izvietotajām navigācijas zīmēm un ugunīm. Tāpat arī </w:t>
      </w:r>
      <w:r w:rsidR="002F0335" w:rsidRPr="00487A2B">
        <w:rPr>
          <w:shd w:val="clear" w:color="auto" w:fill="FFFFFF"/>
        </w:rPr>
        <w:t>Jūrlietu pārvaldes un jūras drošības likuma 79. pants jau paredz administratīvo atbildību par kuģa, atpūtas kuģa vai airu laivas izmantošanu neatļautās vai aizliegtās vietās.</w:t>
      </w:r>
    </w:p>
    <w:p w14:paraId="0CE282DA" w14:textId="77777777" w:rsidR="002D5C3B" w:rsidRDefault="0042314C" w:rsidP="002D5C3B">
      <w:pPr>
        <w:pStyle w:val="NormalWeb"/>
        <w:numPr>
          <w:ilvl w:val="0"/>
          <w:numId w:val="19"/>
        </w:numPr>
        <w:shd w:val="clear" w:color="auto" w:fill="FFFFFF"/>
        <w:spacing w:before="120" w:beforeAutospacing="0" w:after="0" w:afterAutospacing="0"/>
        <w:ind w:left="0" w:firstLine="709"/>
        <w:contextualSpacing/>
        <w:jc w:val="both"/>
        <w:rPr>
          <w:shd w:val="clear" w:color="auto" w:fill="FFFFFF"/>
        </w:rPr>
      </w:pPr>
      <w:r w:rsidRPr="0072120A">
        <w:t>Ministru kabineta 2020. gada 7. janvāra noteikumi Nr. 18 “Spēļu un rekreācijas laukumu drošuma noteikumi” nosaka speciālās prasības publiskai lietošanai paredzētiem spēļu un rekreācijas laukumiem un tajos uzstādāmām vai uzstādītām spēļu vai citu aktivitāšu iekārtām un aprīkojumam, kā arī nepieciešamos pasākumus to radīto risku novēršanai vai mazināšanai, kā arī publisko spēļu un rekreācijas laukumu un tajos uzstādīto spēļu vai citu aktivitāšu iekārtu un aprīkojuma uzraudzības un kontroles kārtību</w:t>
      </w:r>
      <w:r w:rsidR="002D5C3B">
        <w:t xml:space="preserve">, tostarp </w:t>
      </w:r>
      <w:r w:rsidRPr="0072120A">
        <w:t xml:space="preserve">institūcijas, kas to veic. Noteikumi attiecas uz publiskajiem spēļu un rekreācijas laukumiem, kas tiek aprīkoti ar spēļu vai citu aktivitāšu iekārtām un aprīkojumu, kura atbalsta struktūra nodarbošanās laikā paliek nekustīga un kurš paredzēts, lai kāpelētu, lēkātu, šūpotos, slidinātos, grieztos, rāpotu, līstu, veiktu jebkuru minēto darbību kombināciju vai veiktu darbības savu fizisko vai intelektuālo spēju saglabāšanai vai uzlabošanai un tiek izbūvēti publiskajā </w:t>
      </w:r>
      <w:proofErr w:type="spellStart"/>
      <w:r w:rsidRPr="0072120A">
        <w:t>ārtelpā</w:t>
      </w:r>
      <w:proofErr w:type="spellEnd"/>
      <w:r w:rsidRPr="0072120A">
        <w:t>.</w:t>
      </w:r>
    </w:p>
    <w:p w14:paraId="5746ED55" w14:textId="77777777" w:rsidR="003529AF" w:rsidRPr="003529AF" w:rsidRDefault="00F40C08" w:rsidP="003529AF">
      <w:pPr>
        <w:pStyle w:val="NormalWeb"/>
        <w:numPr>
          <w:ilvl w:val="0"/>
          <w:numId w:val="19"/>
        </w:numPr>
        <w:shd w:val="clear" w:color="auto" w:fill="FFFFFF"/>
        <w:spacing w:before="120" w:beforeAutospacing="0" w:after="0" w:afterAutospacing="0"/>
        <w:ind w:left="0" w:firstLine="709"/>
        <w:contextualSpacing/>
        <w:jc w:val="both"/>
        <w:rPr>
          <w:shd w:val="clear" w:color="auto" w:fill="FFFFFF"/>
        </w:rPr>
      </w:pPr>
      <w:r w:rsidRPr="002D5C3B">
        <w:rPr>
          <w:rFonts w:eastAsiaTheme="minorHAnsi"/>
          <w:kern w:val="2"/>
          <w14:ligatures w14:val="standardContextual"/>
        </w:rPr>
        <w:t>Pašvaldību likums uzdod pašvaldībai izveidot un uzturēt pašvaldības kapsētas un pilnvaro pašvaldību noteikt pašvaldības kapsētu izmantošanas kārtību. Attiecīgi no dotā pilnvarojuma neizriet pašvaldības tiesības saistošajos noteikumos regulēt privātpersonai piederošas kapsētas izmantošanas kārtību.</w:t>
      </w:r>
    </w:p>
    <w:p w14:paraId="2CA007A6" w14:textId="7E6B3BE1" w:rsidR="003529AF" w:rsidRPr="003529AF" w:rsidRDefault="003529AF" w:rsidP="003529AF">
      <w:pPr>
        <w:pStyle w:val="NormalWeb"/>
        <w:numPr>
          <w:ilvl w:val="0"/>
          <w:numId w:val="19"/>
        </w:numPr>
        <w:shd w:val="clear" w:color="auto" w:fill="FFFFFF"/>
        <w:spacing w:before="120" w:beforeAutospacing="0" w:after="0" w:afterAutospacing="0"/>
        <w:ind w:left="0" w:firstLine="709"/>
        <w:contextualSpacing/>
        <w:jc w:val="both"/>
        <w:rPr>
          <w:shd w:val="clear" w:color="auto" w:fill="FFFFFF"/>
        </w:rPr>
      </w:pPr>
      <w:r w:rsidRPr="003529AF">
        <w:lastRenderedPageBreak/>
        <w:t>Meža likums ir speciālais ārējais normatīvais akts, kas regulē ar mežu saistītus jautājumus. Meža likuma 38.</w:t>
      </w:r>
      <w:r w:rsidRPr="003529AF">
        <w:rPr>
          <w:vertAlign w:val="superscript"/>
        </w:rPr>
        <w:t>3</w:t>
      </w:r>
      <w:r w:rsidRPr="003529AF">
        <w:t xml:space="preserve"> panta pirmās daļas pirmais teikums noteic, ka parku un </w:t>
      </w:r>
      <w:proofErr w:type="spellStart"/>
      <w:r w:rsidRPr="003529AF">
        <w:t>mežaparku</w:t>
      </w:r>
      <w:proofErr w:type="spellEnd"/>
      <w:r w:rsidRPr="003529AF">
        <w:t xml:space="preserve"> izveido vietējā pašvaldība pēc vienošanās ar zemes īpašnieku, izdodot saistošos noteikumus par konkrēta parka vai </w:t>
      </w:r>
      <w:proofErr w:type="spellStart"/>
      <w:r w:rsidRPr="003529AF">
        <w:t>mežaparka</w:t>
      </w:r>
      <w:proofErr w:type="spellEnd"/>
      <w:r w:rsidRPr="003529AF">
        <w:t xml:space="preserve"> izveidošanu, apsaimniekošanu un aizsardzību. </w:t>
      </w:r>
      <w:r>
        <w:t xml:space="preserve">Tādējādi regulējums attiecībā uz </w:t>
      </w:r>
      <w:r w:rsidR="00F56E92" w:rsidRPr="003529AF">
        <w:t xml:space="preserve">parku un </w:t>
      </w:r>
      <w:proofErr w:type="spellStart"/>
      <w:r w:rsidR="00F56E92" w:rsidRPr="003529AF">
        <w:t>mežaparku</w:t>
      </w:r>
      <w:proofErr w:type="spellEnd"/>
      <w:r w:rsidR="00F56E92" w:rsidRPr="003529AF">
        <w:t xml:space="preserve"> </w:t>
      </w:r>
      <w:r w:rsidR="00F56E92">
        <w:t xml:space="preserve">nosakāms atsevišķos </w:t>
      </w:r>
      <w:r w:rsidR="00F56E92" w:rsidRPr="003529AF">
        <w:t>saistoš</w:t>
      </w:r>
      <w:r w:rsidR="00F56E92">
        <w:t>ajos</w:t>
      </w:r>
      <w:r w:rsidR="00F56E92" w:rsidRPr="003529AF">
        <w:t xml:space="preserve"> noteikum</w:t>
      </w:r>
      <w:r w:rsidR="00F56E92">
        <w:t>os.</w:t>
      </w:r>
    </w:p>
    <w:p w14:paraId="045736A3" w14:textId="77777777" w:rsidR="00A86113" w:rsidRPr="00B97498" w:rsidRDefault="00A86113" w:rsidP="002802A3">
      <w:pPr>
        <w:spacing w:after="0" w:line="240" w:lineRule="auto"/>
        <w:rPr>
          <w:rFonts w:ascii="Times New Roman" w:hAnsi="Times New Roman" w:cs="Times New Roman"/>
          <w:sz w:val="20"/>
          <w:szCs w:val="20"/>
        </w:rPr>
      </w:pPr>
    </w:p>
    <w:p w14:paraId="7C0E7B61" w14:textId="77777777" w:rsidR="004D6F41" w:rsidRPr="00B97498" w:rsidRDefault="004D6F41" w:rsidP="002802A3">
      <w:pPr>
        <w:spacing w:after="0" w:line="240" w:lineRule="auto"/>
        <w:rPr>
          <w:rFonts w:ascii="Times New Roman" w:hAnsi="Times New Roman" w:cs="Times New Roman"/>
          <w:sz w:val="20"/>
          <w:szCs w:val="20"/>
        </w:rPr>
      </w:pPr>
    </w:p>
    <w:p w14:paraId="4544E8F1" w14:textId="41E9F95F" w:rsidR="002A011D" w:rsidRPr="009564E1" w:rsidRDefault="002A011D" w:rsidP="002A011D">
      <w:pPr>
        <w:pStyle w:val="ListParagraph"/>
        <w:ind w:left="0"/>
        <w:jc w:val="both"/>
        <w:rPr>
          <w:sz w:val="20"/>
          <w:szCs w:val="20"/>
        </w:rPr>
      </w:pPr>
      <w:r w:rsidRPr="009564E1">
        <w:rPr>
          <w:sz w:val="20"/>
          <w:szCs w:val="20"/>
        </w:rPr>
        <w:t xml:space="preserve">Vadlīnijas aktualizētas </w:t>
      </w:r>
      <w:r w:rsidR="00B97498" w:rsidRPr="009564E1">
        <w:rPr>
          <w:sz w:val="20"/>
          <w:szCs w:val="20"/>
        </w:rPr>
        <w:t>1</w:t>
      </w:r>
      <w:r w:rsidR="00DC6FE9">
        <w:rPr>
          <w:sz w:val="20"/>
          <w:szCs w:val="20"/>
        </w:rPr>
        <w:t>7</w:t>
      </w:r>
      <w:r w:rsidR="002F7067" w:rsidRPr="009564E1">
        <w:rPr>
          <w:sz w:val="20"/>
          <w:szCs w:val="20"/>
        </w:rPr>
        <w:t>.12.2025.</w:t>
      </w:r>
    </w:p>
    <w:p w14:paraId="7466A69A" w14:textId="77777777" w:rsidR="00A86113" w:rsidRPr="009564E1" w:rsidRDefault="00A86113" w:rsidP="002802A3">
      <w:pPr>
        <w:pStyle w:val="ListParagraph"/>
        <w:tabs>
          <w:tab w:val="left" w:pos="3030"/>
        </w:tabs>
        <w:ind w:left="0"/>
        <w:jc w:val="both"/>
        <w:rPr>
          <w:sz w:val="20"/>
          <w:szCs w:val="20"/>
        </w:rPr>
      </w:pPr>
    </w:p>
    <w:p w14:paraId="495E4789" w14:textId="77777777" w:rsidR="00960CD5" w:rsidRPr="009564E1" w:rsidRDefault="00960CD5" w:rsidP="002802A3">
      <w:pPr>
        <w:pStyle w:val="xxmsonormal"/>
        <w:shd w:val="clear" w:color="auto" w:fill="FFFFFF"/>
        <w:rPr>
          <w:color w:val="000000"/>
          <w:sz w:val="20"/>
          <w:szCs w:val="20"/>
        </w:rPr>
      </w:pPr>
      <w:r w:rsidRPr="009564E1">
        <w:rPr>
          <w:color w:val="000000"/>
          <w:sz w:val="20"/>
          <w:szCs w:val="20"/>
        </w:rPr>
        <w:t>Kontaktinformācija:</w:t>
      </w:r>
    </w:p>
    <w:p w14:paraId="53ED5994" w14:textId="77777777" w:rsidR="002A011D" w:rsidRPr="009564E1" w:rsidRDefault="002A011D" w:rsidP="002A011D">
      <w:pPr>
        <w:pStyle w:val="xxmsonormal"/>
        <w:shd w:val="clear" w:color="auto" w:fill="FFFFFF"/>
        <w:rPr>
          <w:color w:val="000000"/>
          <w:sz w:val="20"/>
          <w:szCs w:val="20"/>
        </w:rPr>
      </w:pPr>
      <w:r w:rsidRPr="009564E1">
        <w:rPr>
          <w:color w:val="000000"/>
          <w:sz w:val="20"/>
          <w:szCs w:val="20"/>
        </w:rPr>
        <w:t>Vineta Stolere, Pašvaldību departamenta Pašvaldību pārraudzības nodaļas vecākais eksperts</w:t>
      </w:r>
    </w:p>
    <w:p w14:paraId="7169C034" w14:textId="77777777" w:rsidR="004C09E7" w:rsidRDefault="002A011D" w:rsidP="004C09E7">
      <w:pPr>
        <w:pStyle w:val="xxmsonormal"/>
        <w:shd w:val="clear" w:color="auto" w:fill="FFFFFF"/>
        <w:jc w:val="both"/>
        <w:rPr>
          <w:color w:val="000000"/>
          <w:sz w:val="20"/>
          <w:szCs w:val="20"/>
        </w:rPr>
      </w:pPr>
      <w:hyperlink r:id="rId8" w:history="1">
        <w:r w:rsidRPr="009564E1">
          <w:rPr>
            <w:rStyle w:val="Hyperlink"/>
            <w:sz w:val="20"/>
            <w:szCs w:val="20"/>
          </w:rPr>
          <w:t>vineta.stolere@varam.gov.lv</w:t>
        </w:r>
      </w:hyperlink>
      <w:r w:rsidRPr="009564E1">
        <w:rPr>
          <w:color w:val="000000"/>
          <w:sz w:val="20"/>
          <w:szCs w:val="20"/>
        </w:rPr>
        <w:t>, tālr. 67026948</w:t>
      </w:r>
    </w:p>
    <w:p w14:paraId="58938FA3" w14:textId="3A3A80BE" w:rsidR="004C09E7" w:rsidRPr="009564E1" w:rsidRDefault="004C09E7" w:rsidP="004C09E7">
      <w:pPr>
        <w:pStyle w:val="xxmsonormal"/>
        <w:shd w:val="clear" w:color="auto" w:fill="FFFFFF"/>
        <w:jc w:val="both"/>
        <w:rPr>
          <w:color w:val="000000"/>
          <w:sz w:val="20"/>
          <w:szCs w:val="20"/>
        </w:rPr>
      </w:pPr>
      <w:r w:rsidRPr="009564E1">
        <w:rPr>
          <w:color w:val="000000"/>
          <w:sz w:val="20"/>
          <w:szCs w:val="20"/>
        </w:rPr>
        <w:t>Agris Buzēns, Pašvaldību departamenta Pašvaldību pārraudzības nodaļas vecākais eksperts</w:t>
      </w:r>
    </w:p>
    <w:p w14:paraId="2FFA57A7" w14:textId="77777777" w:rsidR="004C09E7" w:rsidRPr="009564E1" w:rsidRDefault="004C09E7" w:rsidP="004C09E7">
      <w:pPr>
        <w:spacing w:after="0" w:line="240" w:lineRule="auto"/>
        <w:jc w:val="both"/>
        <w:rPr>
          <w:rFonts w:ascii="Times New Roman" w:hAnsi="Times New Roman" w:cs="Times New Roman"/>
          <w:sz w:val="20"/>
          <w:szCs w:val="20"/>
          <w:shd w:val="clear" w:color="auto" w:fill="FFFFFF"/>
        </w:rPr>
      </w:pPr>
      <w:hyperlink r:id="rId9" w:history="1">
        <w:r w:rsidRPr="009564E1">
          <w:rPr>
            <w:rStyle w:val="Hyperlink"/>
            <w:rFonts w:ascii="Times New Roman" w:hAnsi="Times New Roman" w:cs="Times New Roman"/>
            <w:sz w:val="20"/>
            <w:szCs w:val="20"/>
            <w:shd w:val="clear" w:color="auto" w:fill="FFFFFF"/>
          </w:rPr>
          <w:t>agris.buzens@varam.gov.lv</w:t>
        </w:r>
      </w:hyperlink>
      <w:r w:rsidRPr="009564E1">
        <w:rPr>
          <w:rStyle w:val="Hyperlink"/>
          <w:rFonts w:ascii="Times New Roman" w:hAnsi="Times New Roman" w:cs="Times New Roman"/>
          <w:sz w:val="20"/>
          <w:szCs w:val="20"/>
          <w:shd w:val="clear" w:color="auto" w:fill="FFFFFF"/>
        </w:rPr>
        <w:t xml:space="preserve">, </w:t>
      </w:r>
      <w:r w:rsidRPr="009564E1">
        <w:rPr>
          <w:rFonts w:ascii="Times New Roman" w:hAnsi="Times New Roman" w:cs="Times New Roman"/>
          <w:color w:val="000000"/>
          <w:sz w:val="20"/>
          <w:szCs w:val="20"/>
        </w:rPr>
        <w:t>tālr. </w:t>
      </w:r>
      <w:r w:rsidRPr="009564E1">
        <w:rPr>
          <w:rFonts w:ascii="Times New Roman" w:hAnsi="Times New Roman" w:cs="Times New Roman"/>
          <w:sz w:val="20"/>
          <w:szCs w:val="20"/>
          <w:shd w:val="clear" w:color="auto" w:fill="FFFFFF"/>
        </w:rPr>
        <w:t>66016719</w:t>
      </w:r>
    </w:p>
    <w:p w14:paraId="00FF7A2A" w14:textId="77777777" w:rsidR="004C09E7" w:rsidRPr="00C57DEE" w:rsidRDefault="004C09E7" w:rsidP="004C09E7">
      <w:pPr>
        <w:pStyle w:val="xxmsonormal"/>
        <w:shd w:val="clear" w:color="auto" w:fill="FFFFFF"/>
        <w:rPr>
          <w:sz w:val="20"/>
          <w:szCs w:val="20"/>
        </w:rPr>
      </w:pPr>
      <w:r w:rsidRPr="00C57DEE">
        <w:rPr>
          <w:sz w:val="20"/>
          <w:szCs w:val="20"/>
        </w:rPr>
        <w:t>Aigars Cibuļskis, Pašvaldību departamenta Pašvaldību pārraudzības nodaļas vecākais eksperts</w:t>
      </w:r>
    </w:p>
    <w:p w14:paraId="2B681B55" w14:textId="2D258C04" w:rsidR="002A011D" w:rsidRPr="004C09E7" w:rsidRDefault="004C09E7" w:rsidP="004C09E7">
      <w:pPr>
        <w:shd w:val="clear" w:color="auto" w:fill="FFFFFF"/>
        <w:spacing w:after="0" w:line="240" w:lineRule="auto"/>
        <w:rPr>
          <w:rFonts w:ascii="Times New Roman" w:hAnsi="Times New Roman" w:cs="Times New Roman"/>
          <w:sz w:val="20"/>
          <w:szCs w:val="20"/>
        </w:rPr>
      </w:pPr>
      <w:hyperlink r:id="rId10" w:history="1">
        <w:r w:rsidRPr="00C57DEE">
          <w:rPr>
            <w:rStyle w:val="Hyperlink"/>
            <w:rFonts w:ascii="Times New Roman" w:hAnsi="Times New Roman" w:cs="Times New Roman"/>
            <w:sz w:val="20"/>
            <w:szCs w:val="20"/>
          </w:rPr>
          <w:t>aigars.cibulskis@varam.gov.lv</w:t>
        </w:r>
      </w:hyperlink>
      <w:r w:rsidRPr="00C57DEE">
        <w:rPr>
          <w:rFonts w:ascii="Times New Roman" w:hAnsi="Times New Roman" w:cs="Times New Roman"/>
          <w:sz w:val="20"/>
          <w:szCs w:val="20"/>
        </w:rPr>
        <w:t>, tālr. 67026919</w:t>
      </w:r>
    </w:p>
    <w:sectPr w:rsidR="002A011D" w:rsidRPr="004C09E7" w:rsidSect="006E0B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242A6" w14:textId="77777777" w:rsidR="00814F57" w:rsidRDefault="00814F57" w:rsidP="00960CD5">
      <w:pPr>
        <w:spacing w:after="0" w:line="240" w:lineRule="auto"/>
      </w:pPr>
      <w:r>
        <w:separator/>
      </w:r>
    </w:p>
  </w:endnote>
  <w:endnote w:type="continuationSeparator" w:id="0">
    <w:p w14:paraId="116BF810" w14:textId="77777777" w:rsidR="00814F57" w:rsidRDefault="00814F57" w:rsidP="0096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5BB74" w14:textId="77777777" w:rsidR="00814F57" w:rsidRDefault="00814F57" w:rsidP="00960CD5">
      <w:pPr>
        <w:spacing w:after="0" w:line="240" w:lineRule="auto"/>
      </w:pPr>
      <w:r>
        <w:separator/>
      </w:r>
    </w:p>
  </w:footnote>
  <w:footnote w:type="continuationSeparator" w:id="0">
    <w:p w14:paraId="1B88C782" w14:textId="77777777" w:rsidR="00814F57" w:rsidRDefault="00814F57" w:rsidP="00960CD5">
      <w:pPr>
        <w:spacing w:after="0" w:line="240" w:lineRule="auto"/>
      </w:pPr>
      <w:r>
        <w:continuationSeparator/>
      </w:r>
    </w:p>
  </w:footnote>
  <w:footnote w:id="1">
    <w:p w14:paraId="6F577113" w14:textId="6DAE3F9A" w:rsidR="008E2ED4" w:rsidRPr="009564E1" w:rsidRDefault="008E2ED4" w:rsidP="00BB68E4">
      <w:pPr>
        <w:pStyle w:val="FootnoteText"/>
        <w:jc w:val="both"/>
        <w:rPr>
          <w:rFonts w:ascii="Times New Roman" w:hAnsi="Times New Roman" w:cs="Times New Roman"/>
        </w:rPr>
      </w:pPr>
      <w:r w:rsidRPr="009564E1">
        <w:rPr>
          <w:rStyle w:val="FootnoteReference"/>
          <w:rFonts w:ascii="Times New Roman" w:hAnsi="Times New Roman" w:cs="Times New Roman"/>
        </w:rPr>
        <w:footnoteRef/>
      </w:r>
      <w:r w:rsidRPr="009564E1">
        <w:rPr>
          <w:rFonts w:ascii="Times New Roman" w:hAnsi="Times New Roman" w:cs="Times New Roman"/>
        </w:rPr>
        <w:t xml:space="preserve"> Pašvaldības dome triju darbdienu laikā pēc parakstīšanas </w:t>
      </w:r>
      <w:proofErr w:type="spellStart"/>
      <w:r w:rsidRPr="009564E1">
        <w:rPr>
          <w:rFonts w:ascii="Times New Roman" w:hAnsi="Times New Roman" w:cs="Times New Roman"/>
        </w:rPr>
        <w:t>rakstveidā</w:t>
      </w:r>
      <w:proofErr w:type="spellEnd"/>
      <w:r w:rsidRPr="009564E1">
        <w:rPr>
          <w:rFonts w:ascii="Times New Roman" w:hAnsi="Times New Roman" w:cs="Times New Roman"/>
        </w:rPr>
        <w:t xml:space="preserve"> nosūta atzinuma sniegšanai </w:t>
      </w:r>
      <w:r w:rsidR="004D6F41" w:rsidRPr="009564E1">
        <w:rPr>
          <w:rFonts w:ascii="Times New Roman" w:hAnsi="Times New Roman" w:cs="Times New Roman"/>
        </w:rPr>
        <w:t>VARAM</w:t>
      </w:r>
      <w:r w:rsidRPr="009564E1">
        <w:rPr>
          <w:rFonts w:ascii="Times New Roman" w:hAnsi="Times New Roman" w:cs="Times New Roman"/>
        </w:rPr>
        <w:t xml:space="preserve"> Pašvaldību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w:t>
      </w:r>
      <w:r w:rsidR="004D6F41" w:rsidRPr="009564E1">
        <w:rPr>
          <w:rFonts w:ascii="Times New Roman" w:hAnsi="Times New Roman" w:cs="Times New Roman"/>
        </w:rPr>
        <w:t>;</w:t>
      </w:r>
    </w:p>
  </w:footnote>
  <w:footnote w:id="2">
    <w:p w14:paraId="288167E7" w14:textId="15BA5BA8" w:rsidR="00B24B86" w:rsidRPr="00C71544" w:rsidRDefault="00B24B86" w:rsidP="00BB68E4">
      <w:pPr>
        <w:pStyle w:val="FootnoteText"/>
        <w:jc w:val="both"/>
      </w:pPr>
      <w:r w:rsidRPr="009564E1">
        <w:rPr>
          <w:rStyle w:val="FootnoteReference"/>
          <w:rFonts w:ascii="Times New Roman" w:hAnsi="Times New Roman" w:cs="Times New Roman"/>
        </w:rPr>
        <w:footnoteRef/>
      </w:r>
      <w:r w:rsidRPr="009564E1">
        <w:rPr>
          <w:rFonts w:ascii="Times New Roman" w:hAnsi="Times New Roman" w:cs="Times New Roman"/>
        </w:rPr>
        <w:t> </w:t>
      </w:r>
      <w:r w:rsidR="004D6F41" w:rsidRPr="009564E1">
        <w:rPr>
          <w:rFonts w:ascii="Times New Roman" w:hAnsi="Times New Roman" w:cs="Times New Roman"/>
        </w:rPr>
        <w:t>s</w:t>
      </w:r>
      <w:r w:rsidRPr="009564E1">
        <w:rPr>
          <w:rFonts w:ascii="Times New Roman" w:hAnsi="Times New Roman" w:cs="Times New Roman"/>
        </w:rPr>
        <w:t>kat. ministrijas metodisko materiālu “</w:t>
      </w:r>
      <w:hyperlink r:id="rId1" w:tooltip="Pašvaldības saistošo noteikumu izdošanas pilnvarojums" w:history="1">
        <w:r w:rsidRPr="009564E1">
          <w:rPr>
            <w:rStyle w:val="Hyperlink"/>
            <w:rFonts w:ascii="Times New Roman" w:hAnsi="Times New Roman" w:cs="Times New Roman"/>
          </w:rPr>
          <w:t>Pašvaldības saistošo noteikumu izdošanas pilnvarojums</w:t>
        </w:r>
      </w:hyperlink>
      <w:r w:rsidRPr="009564E1">
        <w:rPr>
          <w:rFonts w:ascii="Times New Roman" w:hAnsi="Times New Roman" w:cs="Times New Roman"/>
        </w:rPr>
        <w:t xml:space="preserve">”, pieejams šeit: </w:t>
      </w:r>
      <w:hyperlink r:id="rId2" w:history="1">
        <w:r w:rsidRPr="009564E1">
          <w:rPr>
            <w:rStyle w:val="Hyperlink"/>
            <w:rFonts w:ascii="Times New Roman" w:hAnsi="Times New Roman" w:cs="Times New Roman"/>
          </w:rPr>
          <w:t>https://www.varam.gov.lv/lv/saistoso-noteikumu-izstrade</w:t>
        </w:r>
      </w:hyperlink>
      <w:r w:rsidRPr="009564E1">
        <w:rPr>
          <w:rStyle w:val="Hyperlink"/>
          <w:rFonts w:ascii="Times New Roman" w:hAnsi="Times New Roman" w:cs="Times New Roman"/>
        </w:rPr>
        <w:t>;</w:t>
      </w:r>
    </w:p>
  </w:footnote>
  <w:footnote w:id="3">
    <w:p w14:paraId="13E0D1A5" w14:textId="77777777" w:rsidR="008248B7" w:rsidRPr="000523BC" w:rsidRDefault="008248B7" w:rsidP="008248B7">
      <w:pPr>
        <w:pStyle w:val="FootnoteText"/>
        <w:jc w:val="both"/>
        <w:rPr>
          <w:rFonts w:ascii="Times New Roman" w:hAnsi="Times New Roman" w:cs="Times New Roman"/>
        </w:rPr>
      </w:pPr>
      <w:r w:rsidRPr="000523BC">
        <w:rPr>
          <w:rStyle w:val="FootnoteReference"/>
          <w:rFonts w:ascii="Times New Roman" w:hAnsi="Times New Roman" w:cs="Times New Roman"/>
        </w:rPr>
        <w:footnoteRef/>
      </w:r>
      <w:r w:rsidRPr="000523BC">
        <w:rPr>
          <w:rFonts w:ascii="Times New Roman" w:hAnsi="Times New Roman" w:cs="Times New Roman"/>
        </w:rPr>
        <w:t> </w:t>
      </w:r>
      <w:r>
        <w:rPr>
          <w:rFonts w:ascii="Times New Roman" w:hAnsi="Times New Roman" w:cs="Times New Roman"/>
        </w:rPr>
        <w:t>v</w:t>
      </w:r>
      <w:r w:rsidRPr="000523BC">
        <w:rPr>
          <w:rFonts w:ascii="Times New Roman" w:hAnsi="Times New Roman" w:cs="Times New Roman"/>
        </w:rPr>
        <w:t>iedoklis pausts Tieslietu ministrijas 2023. gada 1. februāra vēstulē Nr. 1-17/356, kas nosūtīta visām pašvaldībām</w:t>
      </w:r>
      <w:r>
        <w:rPr>
          <w:rFonts w:ascii="Times New Roman" w:hAnsi="Times New Roman" w:cs="Times New Roman"/>
        </w:rPr>
        <w:t>;</w:t>
      </w:r>
    </w:p>
  </w:footnote>
  <w:footnote w:id="4">
    <w:p w14:paraId="32D7625C" w14:textId="77777777" w:rsidR="008248B7" w:rsidRPr="008C7080" w:rsidRDefault="008248B7" w:rsidP="008248B7">
      <w:pPr>
        <w:pStyle w:val="FootnoteText"/>
        <w:jc w:val="both"/>
        <w:rPr>
          <w:rFonts w:ascii="Times New Roman" w:hAnsi="Times New Roman" w:cs="Times New Roman"/>
          <w:i/>
          <w:iCs/>
        </w:rPr>
      </w:pPr>
      <w:r w:rsidRPr="000523BC">
        <w:rPr>
          <w:rStyle w:val="FootnoteReference"/>
          <w:rFonts w:ascii="Times New Roman" w:hAnsi="Times New Roman" w:cs="Times New Roman"/>
        </w:rPr>
        <w:footnoteRef/>
      </w:r>
      <w:r w:rsidRPr="000523BC">
        <w:rPr>
          <w:rFonts w:ascii="Times New Roman" w:hAnsi="Times New Roman" w:cs="Times New Roman"/>
        </w:rPr>
        <w:t> </w:t>
      </w:r>
      <w:r>
        <w:rPr>
          <w:rFonts w:ascii="Times New Roman" w:hAnsi="Times New Roman" w:cs="Times New Roman"/>
        </w:rPr>
        <w:t>a</w:t>
      </w:r>
      <w:r w:rsidRPr="000523BC">
        <w:rPr>
          <w:rFonts w:ascii="Times New Roman" w:hAnsi="Times New Roman" w:cs="Times New Roman"/>
        </w:rPr>
        <w:t xml:space="preserve">utoru kolektīvs. E. </w:t>
      </w:r>
      <w:proofErr w:type="spellStart"/>
      <w:r w:rsidRPr="000523BC">
        <w:rPr>
          <w:rFonts w:ascii="Times New Roman" w:hAnsi="Times New Roman" w:cs="Times New Roman"/>
        </w:rPr>
        <w:t>Danovska</w:t>
      </w:r>
      <w:proofErr w:type="spellEnd"/>
      <w:r w:rsidRPr="000523BC">
        <w:rPr>
          <w:rFonts w:ascii="Times New Roman" w:hAnsi="Times New Roman" w:cs="Times New Roman"/>
        </w:rPr>
        <w:t xml:space="preserve"> un G. Kūtra zinātniskajā redakcijā. Administratīvo pārkāpumu tiesības. Administratīvās atbildības likuma skaidrojumi. Rīga: Tiesu namu aģentūra, 2020, 69., 70. lpp.</w:t>
      </w:r>
      <w:r>
        <w:rPr>
          <w:rFonts w:ascii="Times New Roman" w:hAnsi="Times New Roman" w:cs="Times New Roman"/>
        </w:rPr>
        <w:t>;</w:t>
      </w:r>
    </w:p>
  </w:footnote>
  <w:footnote w:id="5">
    <w:p w14:paraId="0BE53ED7" w14:textId="77777777" w:rsidR="008248B7" w:rsidRPr="008C7080" w:rsidRDefault="008248B7" w:rsidP="008248B7">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r>
        <w:rPr>
          <w:rFonts w:ascii="Times New Roman" w:hAnsi="Times New Roman" w:cs="Times New Roman"/>
        </w:rPr>
        <w:t>;</w:t>
      </w:r>
    </w:p>
  </w:footnote>
  <w:footnote w:id="6">
    <w:p w14:paraId="74A8624B" w14:textId="77777777" w:rsidR="008248B7" w:rsidRPr="009564E1" w:rsidRDefault="008248B7" w:rsidP="008248B7">
      <w:pPr>
        <w:pStyle w:val="FootnoteText"/>
        <w:jc w:val="both"/>
        <w:rPr>
          <w:rFonts w:ascii="Times New Roman" w:hAnsi="Times New Roman" w:cs="Times New Roman"/>
        </w:rPr>
      </w:pPr>
      <w:r w:rsidRPr="009564E1">
        <w:rPr>
          <w:rStyle w:val="FootnoteReference"/>
          <w:rFonts w:ascii="Times New Roman" w:hAnsi="Times New Roman" w:cs="Times New Roman"/>
        </w:rPr>
        <w:footnoteRef/>
      </w:r>
      <w:r w:rsidRPr="009564E1">
        <w:rPr>
          <w:rFonts w:ascii="Times New Roman" w:hAnsi="Times New Roman" w:cs="Times New Roman"/>
        </w:rPr>
        <w:t> Administratīvo pārkāpumu tiesības. Administratīvās atbildības likuma skaidrojumi. Sagatavojis autoru kolektīvs. E. </w:t>
      </w:r>
      <w:proofErr w:type="spellStart"/>
      <w:r w:rsidRPr="009564E1">
        <w:rPr>
          <w:rFonts w:ascii="Times New Roman" w:hAnsi="Times New Roman" w:cs="Times New Roman"/>
        </w:rPr>
        <w:t>Danovska</w:t>
      </w:r>
      <w:proofErr w:type="spellEnd"/>
      <w:r w:rsidRPr="009564E1">
        <w:rPr>
          <w:rFonts w:ascii="Times New Roman" w:hAnsi="Times New Roman" w:cs="Times New Roman"/>
        </w:rPr>
        <w:t xml:space="preserve"> un G. Kūtra zinātniskajā redakcijā. Rīga: Tiesu namu aģentūra, 2020, 60.-61. lpp.;</w:t>
      </w:r>
    </w:p>
  </w:footnote>
  <w:footnote w:id="7">
    <w:p w14:paraId="75240855" w14:textId="14C36DC3" w:rsidR="00960CD5" w:rsidRPr="009564E1" w:rsidRDefault="00960CD5">
      <w:pPr>
        <w:pStyle w:val="FootnoteText"/>
        <w:rPr>
          <w:rFonts w:ascii="Times New Roman" w:hAnsi="Times New Roman" w:cs="Times New Roman"/>
        </w:rPr>
      </w:pPr>
      <w:r w:rsidRPr="009564E1">
        <w:rPr>
          <w:rStyle w:val="FootnoteReference"/>
          <w:rFonts w:ascii="Times New Roman" w:hAnsi="Times New Roman" w:cs="Times New Roman"/>
        </w:rPr>
        <w:footnoteRef/>
      </w:r>
      <w:r w:rsidR="006E0BD9" w:rsidRPr="009564E1">
        <w:rPr>
          <w:rFonts w:ascii="Times New Roman" w:hAnsi="Times New Roman" w:cs="Times New Roman"/>
        </w:rPr>
        <w:t> </w:t>
      </w:r>
      <w:r w:rsidRPr="009564E1">
        <w:rPr>
          <w:rFonts w:ascii="Times New Roman" w:hAnsi="Times New Roman" w:cs="Times New Roman"/>
        </w:rPr>
        <w:t>Tieslietu ministrijas 2023. gada 1. februāra vēstul</w:t>
      </w:r>
      <w:r w:rsidR="00222FD5" w:rsidRPr="009564E1">
        <w:rPr>
          <w:rFonts w:ascii="Times New Roman" w:hAnsi="Times New Roman" w:cs="Times New Roman"/>
        </w:rPr>
        <w:t>e</w:t>
      </w:r>
      <w:r w:rsidRPr="009564E1">
        <w:rPr>
          <w:rFonts w:ascii="Times New Roman" w:hAnsi="Times New Roman" w:cs="Times New Roman"/>
        </w:rPr>
        <w:t xml:space="preserve"> Nr. 1-17/356 (adresēta visām pašvaldībām);</w:t>
      </w:r>
    </w:p>
  </w:footnote>
  <w:footnote w:id="8">
    <w:p w14:paraId="0610233D" w14:textId="75137766" w:rsidR="00960CD5" w:rsidRPr="001100B4" w:rsidRDefault="00960CD5" w:rsidP="00960CD5">
      <w:pPr>
        <w:pStyle w:val="FootnoteText"/>
        <w:rPr>
          <w:rFonts w:ascii="Times New Roman" w:hAnsi="Times New Roman" w:cs="Times New Roman"/>
        </w:rPr>
      </w:pPr>
      <w:r w:rsidRPr="009564E1">
        <w:rPr>
          <w:rStyle w:val="FootnoteReference"/>
          <w:rFonts w:ascii="Times New Roman" w:hAnsi="Times New Roman" w:cs="Times New Roman"/>
        </w:rPr>
        <w:footnoteRef/>
      </w:r>
      <w:r w:rsidR="006E0BD9" w:rsidRPr="009564E1">
        <w:rPr>
          <w:rFonts w:ascii="Times New Roman" w:hAnsi="Times New Roman" w:cs="Times New Roman"/>
        </w:rPr>
        <w:t> </w:t>
      </w:r>
      <w:r w:rsidRPr="009564E1">
        <w:rPr>
          <w:rFonts w:ascii="Times New Roman" w:hAnsi="Times New Roman" w:cs="Times New Roman"/>
        </w:rPr>
        <w:t>likumprojekta "Pašvaldību likuma" Nr. 976/Lp13 anotācij</w:t>
      </w:r>
      <w:r w:rsidR="00222FD5" w:rsidRPr="009564E1">
        <w:rPr>
          <w:rFonts w:ascii="Times New Roman" w:hAnsi="Times New Roman" w:cs="Times New Roman"/>
        </w:rPr>
        <w:t>a, p</w:t>
      </w:r>
      <w:r w:rsidRPr="009564E1">
        <w:rPr>
          <w:rFonts w:ascii="Times New Roman" w:hAnsi="Times New Roman" w:cs="Times New Roman"/>
        </w:rPr>
        <w:t>ieejama</w:t>
      </w:r>
      <w:r w:rsidR="00222FD5" w:rsidRPr="009564E1">
        <w:rPr>
          <w:rFonts w:ascii="Times New Roman" w:hAnsi="Times New Roman" w:cs="Times New Roman"/>
        </w:rPr>
        <w:t xml:space="preserve"> šeit</w:t>
      </w:r>
      <w:r w:rsidRPr="009564E1">
        <w:rPr>
          <w:rFonts w:ascii="Times New Roman" w:hAnsi="Times New Roman" w:cs="Times New Roman"/>
        </w:rPr>
        <w:t xml:space="preserve">: </w:t>
      </w:r>
      <w:hyperlink r:id="rId3" w:history="1">
        <w:r w:rsidRPr="009564E1">
          <w:rPr>
            <w:rStyle w:val="Hyperlink"/>
            <w:rFonts w:ascii="Times New Roman" w:hAnsi="Times New Roman" w:cs="Times New Roman"/>
          </w:rPr>
          <w:t>https://titania.saeima.lv/LIVS13/SaeimaLIVS13.nsf/0/B6E6044742C8DEF8C2258699003FE189?OpenDocument</w:t>
        </w:r>
      </w:hyperlink>
      <w:r w:rsidR="00222FD5" w:rsidRPr="009564E1">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D6D66"/>
    <w:multiLevelType w:val="multilevel"/>
    <w:tmpl w:val="FBB4F302"/>
    <w:lvl w:ilvl="0">
      <w:start w:val="1"/>
      <w:numFmt w:val="decimal"/>
      <w:lvlText w:val="%1."/>
      <w:lvlJc w:val="left"/>
      <w:pPr>
        <w:ind w:left="420" w:hanging="420"/>
      </w:pPr>
      <w:rPr>
        <w:rFonts w:hint="default"/>
        <w:b/>
        <w:bCs/>
        <w:i w:val="0"/>
        <w:iCs w:val="0"/>
      </w:rPr>
    </w:lvl>
    <w:lvl w:ilvl="1">
      <w:start w:val="1"/>
      <w:numFmt w:val="decimal"/>
      <w:lvlText w:val="%2."/>
      <w:lvlJc w:val="left"/>
      <w:pPr>
        <w:ind w:left="360" w:hanging="360"/>
      </w:pPr>
      <w:rPr>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52CC0"/>
    <w:multiLevelType w:val="hybridMultilevel"/>
    <w:tmpl w:val="DA94EE12"/>
    <w:lvl w:ilvl="0" w:tplc="04260017">
      <w:start w:val="1"/>
      <w:numFmt w:val="lowerLetter"/>
      <w:lvlText w:val="%1)"/>
      <w:lvlJc w:val="left"/>
      <w:pPr>
        <w:ind w:left="743" w:hanging="360"/>
      </w:pPr>
    </w:lvl>
    <w:lvl w:ilvl="1" w:tplc="04260019">
      <w:start w:val="1"/>
      <w:numFmt w:val="lowerLetter"/>
      <w:lvlText w:val="%2."/>
      <w:lvlJc w:val="left"/>
      <w:pPr>
        <w:ind w:left="1463" w:hanging="360"/>
      </w:pPr>
    </w:lvl>
    <w:lvl w:ilvl="2" w:tplc="0426001B">
      <w:start w:val="1"/>
      <w:numFmt w:val="lowerRoman"/>
      <w:lvlText w:val="%3."/>
      <w:lvlJc w:val="right"/>
      <w:pPr>
        <w:ind w:left="2183" w:hanging="180"/>
      </w:pPr>
    </w:lvl>
    <w:lvl w:ilvl="3" w:tplc="0426000F">
      <w:start w:val="1"/>
      <w:numFmt w:val="decimal"/>
      <w:lvlText w:val="%4."/>
      <w:lvlJc w:val="left"/>
      <w:pPr>
        <w:ind w:left="2903" w:hanging="360"/>
      </w:pPr>
    </w:lvl>
    <w:lvl w:ilvl="4" w:tplc="04260019">
      <w:start w:val="1"/>
      <w:numFmt w:val="lowerLetter"/>
      <w:lvlText w:val="%5."/>
      <w:lvlJc w:val="left"/>
      <w:pPr>
        <w:ind w:left="3623" w:hanging="360"/>
      </w:pPr>
    </w:lvl>
    <w:lvl w:ilvl="5" w:tplc="0426001B">
      <w:start w:val="1"/>
      <w:numFmt w:val="lowerRoman"/>
      <w:lvlText w:val="%6."/>
      <w:lvlJc w:val="right"/>
      <w:pPr>
        <w:ind w:left="4343" w:hanging="180"/>
      </w:pPr>
    </w:lvl>
    <w:lvl w:ilvl="6" w:tplc="0426000F">
      <w:start w:val="1"/>
      <w:numFmt w:val="decimal"/>
      <w:lvlText w:val="%7."/>
      <w:lvlJc w:val="left"/>
      <w:pPr>
        <w:ind w:left="5063" w:hanging="360"/>
      </w:pPr>
    </w:lvl>
    <w:lvl w:ilvl="7" w:tplc="04260019">
      <w:start w:val="1"/>
      <w:numFmt w:val="lowerLetter"/>
      <w:lvlText w:val="%8."/>
      <w:lvlJc w:val="left"/>
      <w:pPr>
        <w:ind w:left="5783" w:hanging="360"/>
      </w:pPr>
    </w:lvl>
    <w:lvl w:ilvl="8" w:tplc="0426001B">
      <w:start w:val="1"/>
      <w:numFmt w:val="lowerRoman"/>
      <w:lvlText w:val="%9."/>
      <w:lvlJc w:val="right"/>
      <w:pPr>
        <w:ind w:left="6503" w:hanging="180"/>
      </w:pPr>
    </w:lvl>
  </w:abstractNum>
  <w:abstractNum w:abstractNumId="2" w15:restartNumberingAfterBreak="0">
    <w:nsid w:val="24B62271"/>
    <w:multiLevelType w:val="hybridMultilevel"/>
    <w:tmpl w:val="4E18848C"/>
    <w:lvl w:ilvl="0" w:tplc="48CC5298">
      <w:start w:val="1"/>
      <w:numFmt w:val="decimal"/>
      <w:lvlText w:val="%1."/>
      <w:lvlJc w:val="left"/>
      <w:pPr>
        <w:ind w:left="1080" w:hanging="360"/>
      </w:pPr>
      <w:rPr>
        <w:rFonts w:hint="default"/>
      </w:rPr>
    </w:lvl>
    <w:lvl w:ilvl="1" w:tplc="E91ECE7C" w:tentative="1">
      <w:start w:val="1"/>
      <w:numFmt w:val="lowerLetter"/>
      <w:lvlText w:val="%2."/>
      <w:lvlJc w:val="left"/>
      <w:pPr>
        <w:ind w:left="1800" w:hanging="360"/>
      </w:pPr>
    </w:lvl>
    <w:lvl w:ilvl="2" w:tplc="1AE045B4" w:tentative="1">
      <w:start w:val="1"/>
      <w:numFmt w:val="lowerRoman"/>
      <w:lvlText w:val="%3."/>
      <w:lvlJc w:val="right"/>
      <w:pPr>
        <w:ind w:left="2520" w:hanging="180"/>
      </w:pPr>
    </w:lvl>
    <w:lvl w:ilvl="3" w:tplc="6EE257CE" w:tentative="1">
      <w:start w:val="1"/>
      <w:numFmt w:val="decimal"/>
      <w:lvlText w:val="%4."/>
      <w:lvlJc w:val="left"/>
      <w:pPr>
        <w:ind w:left="3240" w:hanging="360"/>
      </w:pPr>
    </w:lvl>
    <w:lvl w:ilvl="4" w:tplc="E2545CF8" w:tentative="1">
      <w:start w:val="1"/>
      <w:numFmt w:val="lowerLetter"/>
      <w:lvlText w:val="%5."/>
      <w:lvlJc w:val="left"/>
      <w:pPr>
        <w:ind w:left="3960" w:hanging="360"/>
      </w:pPr>
    </w:lvl>
    <w:lvl w:ilvl="5" w:tplc="08168032" w:tentative="1">
      <w:start w:val="1"/>
      <w:numFmt w:val="lowerRoman"/>
      <w:lvlText w:val="%6."/>
      <w:lvlJc w:val="right"/>
      <w:pPr>
        <w:ind w:left="4680" w:hanging="180"/>
      </w:pPr>
    </w:lvl>
    <w:lvl w:ilvl="6" w:tplc="6504E450" w:tentative="1">
      <w:start w:val="1"/>
      <w:numFmt w:val="decimal"/>
      <w:lvlText w:val="%7."/>
      <w:lvlJc w:val="left"/>
      <w:pPr>
        <w:ind w:left="5400" w:hanging="360"/>
      </w:pPr>
    </w:lvl>
    <w:lvl w:ilvl="7" w:tplc="4CD058B6" w:tentative="1">
      <w:start w:val="1"/>
      <w:numFmt w:val="lowerLetter"/>
      <w:lvlText w:val="%8."/>
      <w:lvlJc w:val="left"/>
      <w:pPr>
        <w:ind w:left="6120" w:hanging="360"/>
      </w:pPr>
    </w:lvl>
    <w:lvl w:ilvl="8" w:tplc="B2DE944C" w:tentative="1">
      <w:start w:val="1"/>
      <w:numFmt w:val="lowerRoman"/>
      <w:lvlText w:val="%9."/>
      <w:lvlJc w:val="right"/>
      <w:pPr>
        <w:ind w:left="6840" w:hanging="180"/>
      </w:pPr>
    </w:lvl>
  </w:abstractNum>
  <w:abstractNum w:abstractNumId="3" w15:restartNumberingAfterBreak="0">
    <w:nsid w:val="251C4B9C"/>
    <w:multiLevelType w:val="hybridMultilevel"/>
    <w:tmpl w:val="C200F5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041E2B"/>
    <w:multiLevelType w:val="hybridMultilevel"/>
    <w:tmpl w:val="B9C8A16E"/>
    <w:lvl w:ilvl="0" w:tplc="4F305A60">
      <w:start w:val="1"/>
      <w:numFmt w:val="decimal"/>
      <w:lvlText w:val="%1."/>
      <w:lvlJc w:val="left"/>
      <w:pPr>
        <w:ind w:left="1500" w:hanging="360"/>
      </w:pPr>
      <w:rPr>
        <w:b w:val="0"/>
        <w:bCs w:val="0"/>
      </w:rPr>
    </w:lvl>
    <w:lvl w:ilvl="1" w:tplc="88FA6A1A">
      <w:start w:val="1"/>
      <w:numFmt w:val="lowerLetter"/>
      <w:lvlText w:val="%2."/>
      <w:lvlJc w:val="left"/>
      <w:pPr>
        <w:ind w:left="2220" w:hanging="360"/>
      </w:pPr>
    </w:lvl>
    <w:lvl w:ilvl="2" w:tplc="DCAA087E">
      <w:start w:val="1"/>
      <w:numFmt w:val="lowerRoman"/>
      <w:lvlText w:val="%3."/>
      <w:lvlJc w:val="right"/>
      <w:pPr>
        <w:ind w:left="2940" w:hanging="180"/>
      </w:pPr>
    </w:lvl>
    <w:lvl w:ilvl="3" w:tplc="115C6670">
      <w:start w:val="1"/>
      <w:numFmt w:val="decimal"/>
      <w:lvlText w:val="%4."/>
      <w:lvlJc w:val="left"/>
      <w:pPr>
        <w:ind w:left="3660" w:hanging="360"/>
      </w:pPr>
    </w:lvl>
    <w:lvl w:ilvl="4" w:tplc="35A4323C">
      <w:start w:val="1"/>
      <w:numFmt w:val="lowerLetter"/>
      <w:lvlText w:val="%5."/>
      <w:lvlJc w:val="left"/>
      <w:pPr>
        <w:ind w:left="4380" w:hanging="360"/>
      </w:pPr>
    </w:lvl>
    <w:lvl w:ilvl="5" w:tplc="70945554">
      <w:start w:val="1"/>
      <w:numFmt w:val="lowerRoman"/>
      <w:lvlText w:val="%6."/>
      <w:lvlJc w:val="right"/>
      <w:pPr>
        <w:ind w:left="5100" w:hanging="180"/>
      </w:pPr>
    </w:lvl>
    <w:lvl w:ilvl="6" w:tplc="E9DE8100">
      <w:start w:val="1"/>
      <w:numFmt w:val="decimal"/>
      <w:lvlText w:val="%7."/>
      <w:lvlJc w:val="left"/>
      <w:pPr>
        <w:ind w:left="5820" w:hanging="360"/>
      </w:pPr>
    </w:lvl>
    <w:lvl w:ilvl="7" w:tplc="506A6F18">
      <w:start w:val="1"/>
      <w:numFmt w:val="lowerLetter"/>
      <w:lvlText w:val="%8."/>
      <w:lvlJc w:val="left"/>
      <w:pPr>
        <w:ind w:left="6540" w:hanging="360"/>
      </w:pPr>
    </w:lvl>
    <w:lvl w:ilvl="8" w:tplc="8E7223D6">
      <w:start w:val="1"/>
      <w:numFmt w:val="lowerRoman"/>
      <w:lvlText w:val="%9."/>
      <w:lvlJc w:val="right"/>
      <w:pPr>
        <w:ind w:left="7260" w:hanging="180"/>
      </w:pPr>
    </w:lvl>
  </w:abstractNum>
  <w:abstractNum w:abstractNumId="5" w15:restartNumberingAfterBreak="0">
    <w:nsid w:val="2F8D7A9A"/>
    <w:multiLevelType w:val="multilevel"/>
    <w:tmpl w:val="8BEEA43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7DB15B1"/>
    <w:multiLevelType w:val="hybridMultilevel"/>
    <w:tmpl w:val="CDC0E826"/>
    <w:lvl w:ilvl="0" w:tplc="93FCA396">
      <w:start w:val="1"/>
      <w:numFmt w:val="decimal"/>
      <w:lvlText w:val="%1."/>
      <w:lvlJc w:val="left"/>
      <w:pPr>
        <w:ind w:left="741" w:hanging="360"/>
      </w:pPr>
      <w:rPr>
        <w:b/>
        <w:bCs/>
        <w:i w:val="0"/>
        <w:iCs w:val="0"/>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8" w15:restartNumberingAfterBreak="0">
    <w:nsid w:val="429458DE"/>
    <w:multiLevelType w:val="hybridMultilevel"/>
    <w:tmpl w:val="6DC0E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EF7679"/>
    <w:multiLevelType w:val="multilevel"/>
    <w:tmpl w:val="E26AAF9E"/>
    <w:lvl w:ilvl="0">
      <w:start w:val="1"/>
      <w:numFmt w:val="decimal"/>
      <w:lvlText w:val="%1."/>
      <w:lvlJc w:val="left"/>
      <w:pPr>
        <w:ind w:left="741" w:hanging="360"/>
      </w:pPr>
      <w:rPr>
        <w:b/>
        <w:bCs/>
      </w:rPr>
    </w:lvl>
    <w:lvl w:ilvl="1">
      <w:start w:val="1"/>
      <w:numFmt w:val="decimal"/>
      <w:isLgl/>
      <w:lvlText w:val="%1.%2."/>
      <w:lvlJc w:val="left"/>
      <w:pPr>
        <w:ind w:left="861" w:hanging="480"/>
      </w:pPr>
      <w:rPr>
        <w:rFonts w:hint="default"/>
      </w:rPr>
    </w:lvl>
    <w:lvl w:ilvl="2">
      <w:start w:val="1"/>
      <w:numFmt w:val="decimal"/>
      <w:isLgl/>
      <w:lvlText w:val="%1.%2.%3."/>
      <w:lvlJc w:val="left"/>
      <w:pPr>
        <w:ind w:left="1101" w:hanging="720"/>
      </w:pPr>
      <w:rPr>
        <w:rFonts w:hint="default"/>
      </w:rPr>
    </w:lvl>
    <w:lvl w:ilvl="3">
      <w:start w:val="1"/>
      <w:numFmt w:val="decimal"/>
      <w:isLgl/>
      <w:lvlText w:val="%1.%2.%3.%4."/>
      <w:lvlJc w:val="left"/>
      <w:pPr>
        <w:ind w:left="1101" w:hanging="720"/>
      </w:pPr>
      <w:rPr>
        <w:rFonts w:hint="default"/>
      </w:rPr>
    </w:lvl>
    <w:lvl w:ilvl="4">
      <w:start w:val="1"/>
      <w:numFmt w:val="decimal"/>
      <w:isLgl/>
      <w:lvlText w:val="%1.%2.%3.%4.%5."/>
      <w:lvlJc w:val="left"/>
      <w:pPr>
        <w:ind w:left="1461" w:hanging="1080"/>
      </w:pPr>
      <w:rPr>
        <w:rFonts w:hint="default"/>
      </w:rPr>
    </w:lvl>
    <w:lvl w:ilvl="5">
      <w:start w:val="1"/>
      <w:numFmt w:val="decimal"/>
      <w:isLgl/>
      <w:lvlText w:val="%1.%2.%3.%4.%5.%6."/>
      <w:lvlJc w:val="left"/>
      <w:pPr>
        <w:ind w:left="1461" w:hanging="1080"/>
      </w:pPr>
      <w:rPr>
        <w:rFonts w:hint="default"/>
      </w:rPr>
    </w:lvl>
    <w:lvl w:ilvl="6">
      <w:start w:val="1"/>
      <w:numFmt w:val="decimal"/>
      <w:isLgl/>
      <w:lvlText w:val="%1.%2.%3.%4.%5.%6.%7."/>
      <w:lvlJc w:val="left"/>
      <w:pPr>
        <w:ind w:left="1821" w:hanging="144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2181" w:hanging="1800"/>
      </w:pPr>
      <w:rPr>
        <w:rFonts w:hint="default"/>
      </w:rPr>
    </w:lvl>
  </w:abstractNum>
  <w:abstractNum w:abstractNumId="10" w15:restartNumberingAfterBreak="0">
    <w:nsid w:val="4D1431CA"/>
    <w:multiLevelType w:val="multilevel"/>
    <w:tmpl w:val="A31E3D20"/>
    <w:lvl w:ilvl="0">
      <w:start w:val="4"/>
      <w:numFmt w:val="decimal"/>
      <w:lvlText w:val="%1."/>
      <w:lvlJc w:val="left"/>
      <w:pPr>
        <w:ind w:left="380" w:hanging="38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9A038E"/>
    <w:multiLevelType w:val="hybridMultilevel"/>
    <w:tmpl w:val="4CEA3196"/>
    <w:lvl w:ilvl="0" w:tplc="7AAEEA8E">
      <w:start w:val="1"/>
      <w:numFmt w:val="decimal"/>
      <w:lvlText w:val="%1."/>
      <w:lvlJc w:val="left"/>
      <w:pPr>
        <w:ind w:left="720" w:hanging="360"/>
      </w:pPr>
      <w:rPr>
        <w:rFonts w:hint="default"/>
      </w:rPr>
    </w:lvl>
    <w:lvl w:ilvl="1" w:tplc="0E0C3660" w:tentative="1">
      <w:start w:val="1"/>
      <w:numFmt w:val="lowerLetter"/>
      <w:lvlText w:val="%2."/>
      <w:lvlJc w:val="left"/>
      <w:pPr>
        <w:ind w:left="1440" w:hanging="360"/>
      </w:pPr>
    </w:lvl>
    <w:lvl w:ilvl="2" w:tplc="487C36E2" w:tentative="1">
      <w:start w:val="1"/>
      <w:numFmt w:val="lowerRoman"/>
      <w:lvlText w:val="%3."/>
      <w:lvlJc w:val="right"/>
      <w:pPr>
        <w:ind w:left="2160" w:hanging="180"/>
      </w:pPr>
    </w:lvl>
    <w:lvl w:ilvl="3" w:tplc="C60AF34C" w:tentative="1">
      <w:start w:val="1"/>
      <w:numFmt w:val="decimal"/>
      <w:lvlText w:val="%4."/>
      <w:lvlJc w:val="left"/>
      <w:pPr>
        <w:ind w:left="2880" w:hanging="360"/>
      </w:pPr>
    </w:lvl>
    <w:lvl w:ilvl="4" w:tplc="4BCC3A6C" w:tentative="1">
      <w:start w:val="1"/>
      <w:numFmt w:val="lowerLetter"/>
      <w:lvlText w:val="%5."/>
      <w:lvlJc w:val="left"/>
      <w:pPr>
        <w:ind w:left="3600" w:hanging="360"/>
      </w:pPr>
    </w:lvl>
    <w:lvl w:ilvl="5" w:tplc="B9F6CC02" w:tentative="1">
      <w:start w:val="1"/>
      <w:numFmt w:val="lowerRoman"/>
      <w:lvlText w:val="%6."/>
      <w:lvlJc w:val="right"/>
      <w:pPr>
        <w:ind w:left="4320" w:hanging="180"/>
      </w:pPr>
    </w:lvl>
    <w:lvl w:ilvl="6" w:tplc="1130CAC8" w:tentative="1">
      <w:start w:val="1"/>
      <w:numFmt w:val="decimal"/>
      <w:lvlText w:val="%7."/>
      <w:lvlJc w:val="left"/>
      <w:pPr>
        <w:ind w:left="5040" w:hanging="360"/>
      </w:pPr>
    </w:lvl>
    <w:lvl w:ilvl="7" w:tplc="E8D6E014" w:tentative="1">
      <w:start w:val="1"/>
      <w:numFmt w:val="lowerLetter"/>
      <w:lvlText w:val="%8."/>
      <w:lvlJc w:val="left"/>
      <w:pPr>
        <w:ind w:left="5760" w:hanging="360"/>
      </w:pPr>
    </w:lvl>
    <w:lvl w:ilvl="8" w:tplc="0D2CBC7C" w:tentative="1">
      <w:start w:val="1"/>
      <w:numFmt w:val="lowerRoman"/>
      <w:lvlText w:val="%9."/>
      <w:lvlJc w:val="right"/>
      <w:pPr>
        <w:ind w:left="6480" w:hanging="180"/>
      </w:pPr>
    </w:lvl>
  </w:abstractNum>
  <w:abstractNum w:abstractNumId="12"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7B32C64"/>
    <w:multiLevelType w:val="hybridMultilevel"/>
    <w:tmpl w:val="29D4126E"/>
    <w:lvl w:ilvl="0" w:tplc="50A2EC18">
      <w:start w:val="1"/>
      <w:numFmt w:val="decimal"/>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62DB3F34"/>
    <w:multiLevelType w:val="multilevel"/>
    <w:tmpl w:val="EFB20E8C"/>
    <w:lvl w:ilvl="0">
      <w:start w:val="6"/>
      <w:numFmt w:val="decimal"/>
      <w:lvlText w:val="%1."/>
      <w:lvlJc w:val="left"/>
      <w:pPr>
        <w:ind w:left="380" w:hanging="3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3E80A56"/>
    <w:multiLevelType w:val="hybridMultilevel"/>
    <w:tmpl w:val="309C23EC"/>
    <w:lvl w:ilvl="0" w:tplc="5DF4F6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61F07DC"/>
    <w:multiLevelType w:val="hybridMultilevel"/>
    <w:tmpl w:val="B1906EC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D4232EE"/>
    <w:multiLevelType w:val="hybridMultilevel"/>
    <w:tmpl w:val="6A00D95E"/>
    <w:lvl w:ilvl="0" w:tplc="5A562938">
      <w:start w:val="2"/>
      <w:numFmt w:val="bullet"/>
      <w:lvlText w:val="-"/>
      <w:lvlJc w:val="left"/>
      <w:pPr>
        <w:ind w:left="1080" w:hanging="360"/>
      </w:pPr>
      <w:rPr>
        <w:rFonts w:ascii="Times New Roman" w:eastAsia="Times New Roman" w:hAnsi="Times New Roman" w:cs="Times New Roman" w:hint="default"/>
      </w:rPr>
    </w:lvl>
    <w:lvl w:ilvl="1" w:tplc="D11CB28E" w:tentative="1">
      <w:start w:val="1"/>
      <w:numFmt w:val="bullet"/>
      <w:lvlText w:val="o"/>
      <w:lvlJc w:val="left"/>
      <w:pPr>
        <w:ind w:left="1800" w:hanging="360"/>
      </w:pPr>
      <w:rPr>
        <w:rFonts w:ascii="Courier New" w:hAnsi="Courier New" w:cs="Courier New" w:hint="default"/>
      </w:rPr>
    </w:lvl>
    <w:lvl w:ilvl="2" w:tplc="8C3660C0" w:tentative="1">
      <w:start w:val="1"/>
      <w:numFmt w:val="bullet"/>
      <w:lvlText w:val=""/>
      <w:lvlJc w:val="left"/>
      <w:pPr>
        <w:ind w:left="2520" w:hanging="360"/>
      </w:pPr>
      <w:rPr>
        <w:rFonts w:ascii="Wingdings" w:hAnsi="Wingdings" w:hint="default"/>
      </w:rPr>
    </w:lvl>
    <w:lvl w:ilvl="3" w:tplc="44CE0972" w:tentative="1">
      <w:start w:val="1"/>
      <w:numFmt w:val="bullet"/>
      <w:lvlText w:val=""/>
      <w:lvlJc w:val="left"/>
      <w:pPr>
        <w:ind w:left="3240" w:hanging="360"/>
      </w:pPr>
      <w:rPr>
        <w:rFonts w:ascii="Symbol" w:hAnsi="Symbol" w:hint="default"/>
      </w:rPr>
    </w:lvl>
    <w:lvl w:ilvl="4" w:tplc="A4E436FE" w:tentative="1">
      <w:start w:val="1"/>
      <w:numFmt w:val="bullet"/>
      <w:lvlText w:val="o"/>
      <w:lvlJc w:val="left"/>
      <w:pPr>
        <w:ind w:left="3960" w:hanging="360"/>
      </w:pPr>
      <w:rPr>
        <w:rFonts w:ascii="Courier New" w:hAnsi="Courier New" w:cs="Courier New" w:hint="default"/>
      </w:rPr>
    </w:lvl>
    <w:lvl w:ilvl="5" w:tplc="12DCE244" w:tentative="1">
      <w:start w:val="1"/>
      <w:numFmt w:val="bullet"/>
      <w:lvlText w:val=""/>
      <w:lvlJc w:val="left"/>
      <w:pPr>
        <w:ind w:left="4680" w:hanging="360"/>
      </w:pPr>
      <w:rPr>
        <w:rFonts w:ascii="Wingdings" w:hAnsi="Wingdings" w:hint="default"/>
      </w:rPr>
    </w:lvl>
    <w:lvl w:ilvl="6" w:tplc="FCBAF778" w:tentative="1">
      <w:start w:val="1"/>
      <w:numFmt w:val="bullet"/>
      <w:lvlText w:val=""/>
      <w:lvlJc w:val="left"/>
      <w:pPr>
        <w:ind w:left="5400" w:hanging="360"/>
      </w:pPr>
      <w:rPr>
        <w:rFonts w:ascii="Symbol" w:hAnsi="Symbol" w:hint="default"/>
      </w:rPr>
    </w:lvl>
    <w:lvl w:ilvl="7" w:tplc="51F6C9B0" w:tentative="1">
      <w:start w:val="1"/>
      <w:numFmt w:val="bullet"/>
      <w:lvlText w:val="o"/>
      <w:lvlJc w:val="left"/>
      <w:pPr>
        <w:ind w:left="6120" w:hanging="360"/>
      </w:pPr>
      <w:rPr>
        <w:rFonts w:ascii="Courier New" w:hAnsi="Courier New" w:cs="Courier New" w:hint="default"/>
      </w:rPr>
    </w:lvl>
    <w:lvl w:ilvl="8" w:tplc="16EA5BFA" w:tentative="1">
      <w:start w:val="1"/>
      <w:numFmt w:val="bullet"/>
      <w:lvlText w:val=""/>
      <w:lvlJc w:val="left"/>
      <w:pPr>
        <w:ind w:left="6840" w:hanging="360"/>
      </w:pPr>
      <w:rPr>
        <w:rFonts w:ascii="Wingdings" w:hAnsi="Wingdings" w:hint="default"/>
      </w:rPr>
    </w:lvl>
  </w:abstractNum>
  <w:num w:numId="1" w16cid:durableId="1762026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1053036">
    <w:abstractNumId w:val="12"/>
  </w:num>
  <w:num w:numId="3" w16cid:durableId="1001587445">
    <w:abstractNumId w:val="1"/>
  </w:num>
  <w:num w:numId="4" w16cid:durableId="504125093">
    <w:abstractNumId w:val="7"/>
  </w:num>
  <w:num w:numId="5" w16cid:durableId="1134372272">
    <w:abstractNumId w:val="10"/>
  </w:num>
  <w:num w:numId="6" w16cid:durableId="1831871147">
    <w:abstractNumId w:val="9"/>
  </w:num>
  <w:num w:numId="7" w16cid:durableId="1987053168">
    <w:abstractNumId w:val="5"/>
  </w:num>
  <w:num w:numId="8" w16cid:durableId="1939752309">
    <w:abstractNumId w:val="13"/>
  </w:num>
  <w:num w:numId="9" w16cid:durableId="1778407556">
    <w:abstractNumId w:val="17"/>
  </w:num>
  <w:num w:numId="10" w16cid:durableId="606544934">
    <w:abstractNumId w:val="6"/>
  </w:num>
  <w:num w:numId="11" w16cid:durableId="274292069">
    <w:abstractNumId w:val="3"/>
  </w:num>
  <w:num w:numId="12" w16cid:durableId="786507575">
    <w:abstractNumId w:val="11"/>
  </w:num>
  <w:num w:numId="13" w16cid:durableId="501430833">
    <w:abstractNumId w:val="15"/>
  </w:num>
  <w:num w:numId="14" w16cid:durableId="1151209738">
    <w:abstractNumId w:val="14"/>
  </w:num>
  <w:num w:numId="15" w16cid:durableId="685255861">
    <w:abstractNumId w:val="2"/>
  </w:num>
  <w:num w:numId="16" w16cid:durableId="2019457987">
    <w:abstractNumId w:val="4"/>
  </w:num>
  <w:num w:numId="17" w16cid:durableId="790629963">
    <w:abstractNumId w:val="0"/>
  </w:num>
  <w:num w:numId="18" w16cid:durableId="1325471539">
    <w:abstractNumId w:val="8"/>
  </w:num>
  <w:num w:numId="19" w16cid:durableId="14756813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1A"/>
    <w:rsid w:val="000037CD"/>
    <w:rsid w:val="000116AF"/>
    <w:rsid w:val="00012B79"/>
    <w:rsid w:val="00074B32"/>
    <w:rsid w:val="00077340"/>
    <w:rsid w:val="000B0282"/>
    <w:rsid w:val="000B41BB"/>
    <w:rsid w:val="000C4341"/>
    <w:rsid w:val="000C58E7"/>
    <w:rsid w:val="000F592C"/>
    <w:rsid w:val="001100B4"/>
    <w:rsid w:val="001306F0"/>
    <w:rsid w:val="001479BA"/>
    <w:rsid w:val="00156B0C"/>
    <w:rsid w:val="001B14E0"/>
    <w:rsid w:val="001C6B14"/>
    <w:rsid w:val="001D4132"/>
    <w:rsid w:val="001E033C"/>
    <w:rsid w:val="001F3074"/>
    <w:rsid w:val="00203EA3"/>
    <w:rsid w:val="00222FD5"/>
    <w:rsid w:val="002418E8"/>
    <w:rsid w:val="002802A3"/>
    <w:rsid w:val="00281652"/>
    <w:rsid w:val="002955C5"/>
    <w:rsid w:val="002A011D"/>
    <w:rsid w:val="002B14B9"/>
    <w:rsid w:val="002B6A3B"/>
    <w:rsid w:val="002C5D1F"/>
    <w:rsid w:val="002D5C3B"/>
    <w:rsid w:val="002F0335"/>
    <w:rsid w:val="002F7067"/>
    <w:rsid w:val="0030189A"/>
    <w:rsid w:val="00310584"/>
    <w:rsid w:val="00321E72"/>
    <w:rsid w:val="00322AC1"/>
    <w:rsid w:val="00336205"/>
    <w:rsid w:val="00345C39"/>
    <w:rsid w:val="003529AF"/>
    <w:rsid w:val="003641E6"/>
    <w:rsid w:val="00366F05"/>
    <w:rsid w:val="003A379B"/>
    <w:rsid w:val="003D6616"/>
    <w:rsid w:val="003D7A22"/>
    <w:rsid w:val="003F3BA5"/>
    <w:rsid w:val="00401236"/>
    <w:rsid w:val="00407084"/>
    <w:rsid w:val="00407CE9"/>
    <w:rsid w:val="00415B43"/>
    <w:rsid w:val="00417817"/>
    <w:rsid w:val="0042314C"/>
    <w:rsid w:val="00424655"/>
    <w:rsid w:val="00432BC4"/>
    <w:rsid w:val="00477E1F"/>
    <w:rsid w:val="00487312"/>
    <w:rsid w:val="00487A2B"/>
    <w:rsid w:val="00491F01"/>
    <w:rsid w:val="004C09E7"/>
    <w:rsid w:val="004D6F41"/>
    <w:rsid w:val="004E1095"/>
    <w:rsid w:val="004F1152"/>
    <w:rsid w:val="00504039"/>
    <w:rsid w:val="005511FC"/>
    <w:rsid w:val="0056147F"/>
    <w:rsid w:val="00573D3A"/>
    <w:rsid w:val="005A51E6"/>
    <w:rsid w:val="005C7EED"/>
    <w:rsid w:val="005E4545"/>
    <w:rsid w:val="005E69EE"/>
    <w:rsid w:val="005F2630"/>
    <w:rsid w:val="00614450"/>
    <w:rsid w:val="00614BFB"/>
    <w:rsid w:val="00617925"/>
    <w:rsid w:val="00624D25"/>
    <w:rsid w:val="00632915"/>
    <w:rsid w:val="00636F3D"/>
    <w:rsid w:val="0063757D"/>
    <w:rsid w:val="0065681A"/>
    <w:rsid w:val="00686234"/>
    <w:rsid w:val="00691319"/>
    <w:rsid w:val="006A2A47"/>
    <w:rsid w:val="006A4BCE"/>
    <w:rsid w:val="006C6791"/>
    <w:rsid w:val="006E0BD9"/>
    <w:rsid w:val="0072120A"/>
    <w:rsid w:val="00724244"/>
    <w:rsid w:val="00736FEF"/>
    <w:rsid w:val="00772102"/>
    <w:rsid w:val="00772BB0"/>
    <w:rsid w:val="00793FB5"/>
    <w:rsid w:val="007941C9"/>
    <w:rsid w:val="007D2965"/>
    <w:rsid w:val="00814F57"/>
    <w:rsid w:val="008248B7"/>
    <w:rsid w:val="00841674"/>
    <w:rsid w:val="008B0407"/>
    <w:rsid w:val="008B3D67"/>
    <w:rsid w:val="008B3FD7"/>
    <w:rsid w:val="008D43FF"/>
    <w:rsid w:val="008E2ED4"/>
    <w:rsid w:val="00901DDB"/>
    <w:rsid w:val="0090270D"/>
    <w:rsid w:val="00913032"/>
    <w:rsid w:val="009464E0"/>
    <w:rsid w:val="009564E1"/>
    <w:rsid w:val="00960CD5"/>
    <w:rsid w:val="00975A2B"/>
    <w:rsid w:val="00A10090"/>
    <w:rsid w:val="00A23027"/>
    <w:rsid w:val="00A435C0"/>
    <w:rsid w:val="00A51FA9"/>
    <w:rsid w:val="00A8328A"/>
    <w:rsid w:val="00A86113"/>
    <w:rsid w:val="00A91425"/>
    <w:rsid w:val="00AC3E62"/>
    <w:rsid w:val="00AE3E5A"/>
    <w:rsid w:val="00B12F2C"/>
    <w:rsid w:val="00B23F54"/>
    <w:rsid w:val="00B24B86"/>
    <w:rsid w:val="00B47438"/>
    <w:rsid w:val="00B6120F"/>
    <w:rsid w:val="00B726AE"/>
    <w:rsid w:val="00B97498"/>
    <w:rsid w:val="00BA2A37"/>
    <w:rsid w:val="00BB68E4"/>
    <w:rsid w:val="00BC439D"/>
    <w:rsid w:val="00C46CC6"/>
    <w:rsid w:val="00C63F9A"/>
    <w:rsid w:val="00C708A4"/>
    <w:rsid w:val="00C90A3A"/>
    <w:rsid w:val="00C91109"/>
    <w:rsid w:val="00CA5F0B"/>
    <w:rsid w:val="00CD2C16"/>
    <w:rsid w:val="00CE4E2D"/>
    <w:rsid w:val="00D018A3"/>
    <w:rsid w:val="00D154BE"/>
    <w:rsid w:val="00D30B20"/>
    <w:rsid w:val="00D34619"/>
    <w:rsid w:val="00D3604D"/>
    <w:rsid w:val="00D61AB5"/>
    <w:rsid w:val="00D80F9F"/>
    <w:rsid w:val="00DC6FE9"/>
    <w:rsid w:val="00DE03C3"/>
    <w:rsid w:val="00DE0FEC"/>
    <w:rsid w:val="00DF48E6"/>
    <w:rsid w:val="00E21A27"/>
    <w:rsid w:val="00E41A3A"/>
    <w:rsid w:val="00E44012"/>
    <w:rsid w:val="00E579CA"/>
    <w:rsid w:val="00E61920"/>
    <w:rsid w:val="00E66A24"/>
    <w:rsid w:val="00ED09C3"/>
    <w:rsid w:val="00ED6581"/>
    <w:rsid w:val="00EF5F7A"/>
    <w:rsid w:val="00F341B9"/>
    <w:rsid w:val="00F40C08"/>
    <w:rsid w:val="00F53F1B"/>
    <w:rsid w:val="00F56E92"/>
    <w:rsid w:val="00FA5D2F"/>
    <w:rsid w:val="00FC30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344B"/>
  <w15:docId w15:val="{1C3A0576-15FD-4ABF-89DE-27B62479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60CD5"/>
    <w:rPr>
      <w:color w:val="0563C1"/>
      <w:u w:val="single"/>
    </w:rPr>
  </w:style>
  <w:style w:type="paragraph" w:styleId="NormalWeb">
    <w:name w:val="Normal (Web)"/>
    <w:basedOn w:val="Normal"/>
    <w:uiPriority w:val="99"/>
    <w:unhideWhenUsed/>
    <w:rsid w:val="00960CD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960CD5"/>
    <w:pPr>
      <w:spacing w:after="0" w:line="240" w:lineRule="auto"/>
    </w:pPr>
    <w:rPr>
      <w:sz w:val="20"/>
      <w:szCs w:val="20"/>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960CD5"/>
    <w:rPr>
      <w:sz w:val="20"/>
      <w:szCs w:val="20"/>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Bullet list,Bulle"/>
    <w:basedOn w:val="Normal"/>
    <w:link w:val="ListParagraphChar"/>
    <w:qFormat/>
    <w:rsid w:val="00960CD5"/>
    <w:pPr>
      <w:suppressAutoHyphens/>
      <w:autoSpaceDN w:val="0"/>
      <w:spacing w:after="0" w:line="240" w:lineRule="auto"/>
      <w:ind w:left="720"/>
    </w:pPr>
    <w:rPr>
      <w:rFonts w:ascii="Times New Roman" w:eastAsia="Times New Roman" w:hAnsi="Times New Roman" w:cs="Times New Roman"/>
      <w:lang w:eastAsia="lv-LV"/>
    </w:rPr>
  </w:style>
  <w:style w:type="paragraph" w:customStyle="1" w:styleId="xxmsonormal">
    <w:name w:val="x_x_msonormal"/>
    <w:basedOn w:val="Normal"/>
    <w:rsid w:val="00960CD5"/>
    <w:pPr>
      <w:spacing w:after="0" w:line="240" w:lineRule="auto"/>
    </w:pPr>
    <w:rPr>
      <w:rFonts w:ascii="Times New Roman" w:eastAsia="Calibri" w:hAnsi="Times New Roman" w:cs="Times New Roman"/>
      <w:sz w:val="24"/>
      <w:szCs w:val="24"/>
      <w:lang w:eastAsia="lv-LV"/>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tref,number,fr"/>
    <w:basedOn w:val="DefaultParagraphFont"/>
    <w:link w:val="Char2"/>
    <w:uiPriority w:val="99"/>
    <w:unhideWhenUsed/>
    <w:qFormat/>
    <w:rsid w:val="00960CD5"/>
    <w:rPr>
      <w:vertAlign w:val="superscript"/>
    </w:rPr>
  </w:style>
  <w:style w:type="paragraph" w:customStyle="1" w:styleId="tv213">
    <w:name w:val="tv213"/>
    <w:basedOn w:val="Normal"/>
    <w:rsid w:val="00960CD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2">
    <w:name w:val="Char2"/>
    <w:basedOn w:val="Normal"/>
    <w:next w:val="Normal"/>
    <w:link w:val="FootnoteReference"/>
    <w:uiPriority w:val="99"/>
    <w:rsid w:val="00960CD5"/>
    <w:pPr>
      <w:keepNext/>
      <w:keepLines/>
      <w:spacing w:before="120" w:line="240" w:lineRule="exact"/>
      <w:jc w:val="both"/>
      <w:outlineLvl w:val="0"/>
    </w:pPr>
    <w:rPr>
      <w:vertAlign w:val="superscript"/>
    </w:r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960CD5"/>
    <w:rPr>
      <w:rFonts w:ascii="Times New Roman" w:eastAsia="Times New Roman" w:hAnsi="Times New Roman" w:cs="Times New Roman"/>
      <w:lang w:eastAsia="lv-LV"/>
    </w:rPr>
  </w:style>
  <w:style w:type="character" w:styleId="UnresolvedMention">
    <w:name w:val="Unresolved Mention"/>
    <w:basedOn w:val="DefaultParagraphFont"/>
    <w:uiPriority w:val="99"/>
    <w:semiHidden/>
    <w:unhideWhenUsed/>
    <w:rsid w:val="00960CD5"/>
    <w:rPr>
      <w:color w:val="605E5C"/>
      <w:shd w:val="clear" w:color="auto" w:fill="E1DFDD"/>
    </w:rPr>
  </w:style>
  <w:style w:type="character" w:customStyle="1" w:styleId="normaltextrun">
    <w:name w:val="normaltextrun"/>
    <w:basedOn w:val="DefaultParagraphFont"/>
    <w:rsid w:val="00960CD5"/>
  </w:style>
  <w:style w:type="character" w:customStyle="1" w:styleId="eop">
    <w:name w:val="eop"/>
    <w:basedOn w:val="DefaultParagraphFont"/>
    <w:rsid w:val="00960CD5"/>
  </w:style>
  <w:style w:type="character" w:customStyle="1" w:styleId="apple-converted-space">
    <w:name w:val="apple-converted-space"/>
    <w:basedOn w:val="DefaultParagraphFont"/>
    <w:rsid w:val="007941C9"/>
  </w:style>
  <w:style w:type="character" w:customStyle="1" w:styleId="ui-provider">
    <w:name w:val="ui-provider"/>
    <w:basedOn w:val="DefaultParagraphFont"/>
    <w:rsid w:val="00A51FA9"/>
  </w:style>
  <w:style w:type="character" w:styleId="FollowedHyperlink">
    <w:name w:val="FollowedHyperlink"/>
    <w:basedOn w:val="DefaultParagraphFont"/>
    <w:uiPriority w:val="99"/>
    <w:semiHidden/>
    <w:unhideWhenUsed/>
    <w:rsid w:val="00EF5F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048045">
      <w:bodyDiv w:val="1"/>
      <w:marLeft w:val="0"/>
      <w:marRight w:val="0"/>
      <w:marTop w:val="0"/>
      <w:marBottom w:val="0"/>
      <w:divBdr>
        <w:top w:val="none" w:sz="0" w:space="0" w:color="auto"/>
        <w:left w:val="none" w:sz="0" w:space="0" w:color="auto"/>
        <w:bottom w:val="none" w:sz="0" w:space="0" w:color="auto"/>
        <w:right w:val="none" w:sz="0" w:space="0" w:color="auto"/>
      </w:divBdr>
    </w:div>
    <w:div w:id="798839829">
      <w:bodyDiv w:val="1"/>
      <w:marLeft w:val="0"/>
      <w:marRight w:val="0"/>
      <w:marTop w:val="0"/>
      <w:marBottom w:val="0"/>
      <w:divBdr>
        <w:top w:val="none" w:sz="0" w:space="0" w:color="auto"/>
        <w:left w:val="none" w:sz="0" w:space="0" w:color="auto"/>
        <w:bottom w:val="none" w:sz="0" w:space="0" w:color="auto"/>
        <w:right w:val="none" w:sz="0" w:space="0" w:color="auto"/>
      </w:divBdr>
    </w:div>
    <w:div w:id="1319267072">
      <w:bodyDiv w:val="1"/>
      <w:marLeft w:val="0"/>
      <w:marRight w:val="0"/>
      <w:marTop w:val="0"/>
      <w:marBottom w:val="0"/>
      <w:divBdr>
        <w:top w:val="none" w:sz="0" w:space="0" w:color="auto"/>
        <w:left w:val="none" w:sz="0" w:space="0" w:color="auto"/>
        <w:bottom w:val="none" w:sz="0" w:space="0" w:color="auto"/>
        <w:right w:val="none" w:sz="0" w:space="0" w:color="auto"/>
      </w:divBdr>
    </w:div>
    <w:div w:id="1748965758">
      <w:bodyDiv w:val="1"/>
      <w:marLeft w:val="0"/>
      <w:marRight w:val="0"/>
      <w:marTop w:val="0"/>
      <w:marBottom w:val="0"/>
      <w:divBdr>
        <w:top w:val="none" w:sz="0" w:space="0" w:color="auto"/>
        <w:left w:val="none" w:sz="0" w:space="0" w:color="auto"/>
        <w:bottom w:val="none" w:sz="0" w:space="0" w:color="auto"/>
        <w:right w:val="none" w:sz="0" w:space="0" w:color="auto"/>
      </w:divBdr>
    </w:div>
    <w:div w:id="214561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neta.stolere@vara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igars.cibulskis@varam.gov.lv" TargetMode="External"/><Relationship Id="rId4" Type="http://schemas.openxmlformats.org/officeDocument/2006/relationships/settings" Target="settings.xml"/><Relationship Id="rId9" Type="http://schemas.openxmlformats.org/officeDocument/2006/relationships/hyperlink" Target="mailto:agris.buzens@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itania.saeima.lv/LIVS13/SaeimaLIVS13.nsf/0/B6E6044742C8DEF8C2258699003FE189?OpenDocument" TargetMode="External"/><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7C22B-1FC7-4494-94F0-164C04AE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9987</Words>
  <Characters>5693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Stolere</dc:creator>
  <cp:keywords/>
  <dc:description/>
  <cp:lastModifiedBy>Sabīna Liepa</cp:lastModifiedBy>
  <cp:revision>125</cp:revision>
  <dcterms:created xsi:type="dcterms:W3CDTF">2023-05-10T18:06:00Z</dcterms:created>
  <dcterms:modified xsi:type="dcterms:W3CDTF">2025-12-17T10:15:00Z</dcterms:modified>
</cp:coreProperties>
</file>