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63A85" w14:textId="265A2AFC" w:rsidR="00430E67" w:rsidRPr="00C06A01" w:rsidRDefault="00943082" w:rsidP="001E3F50">
      <w:pPr>
        <w:pStyle w:val="NormalWeb"/>
        <w:spacing w:before="120" w:beforeAutospacing="0" w:after="0" w:afterAutospacing="0"/>
        <w:ind w:left="23" w:right="57" w:hanging="1"/>
        <w:jc w:val="center"/>
        <w:rPr>
          <w:b/>
          <w:color w:val="00B050"/>
        </w:rPr>
      </w:pPr>
      <w:r w:rsidRPr="00C06A01">
        <w:rPr>
          <w:b/>
          <w:bCs/>
          <w:color w:val="00B050"/>
        </w:rPr>
        <w:t>Vadlīnijas saistošo noteikumu izstrādei</w:t>
      </w:r>
      <w:r w:rsidR="00956A81" w:rsidRPr="00C06A01">
        <w:rPr>
          <w:b/>
          <w:bCs/>
          <w:color w:val="00B050"/>
        </w:rPr>
        <w:t xml:space="preserve"> p</w:t>
      </w:r>
      <w:r w:rsidRPr="00C06A01">
        <w:rPr>
          <w:b/>
          <w:bCs/>
          <w:color w:val="00B050"/>
        </w:rPr>
        <w:t>ar</w:t>
      </w:r>
      <w:r w:rsidR="00F87EA4" w:rsidRPr="00C06A01">
        <w:rPr>
          <w:b/>
          <w:bCs/>
          <w:color w:val="00B050"/>
        </w:rPr>
        <w:t xml:space="preserve"> publiskā lietošanā nodotu pašvaldības zaļo zonu un stādījumu</w:t>
      </w:r>
      <w:r w:rsidRPr="00C06A01">
        <w:rPr>
          <w:b/>
          <w:color w:val="00B050"/>
        </w:rPr>
        <w:t xml:space="preserve"> aizsardzību</w:t>
      </w:r>
    </w:p>
    <w:p w14:paraId="216E1627" w14:textId="06843DB9" w:rsidR="00D61C07" w:rsidRPr="001E3F50" w:rsidRDefault="00ED536F" w:rsidP="001E3F50">
      <w:pPr>
        <w:pStyle w:val="NormalWeb"/>
        <w:spacing w:before="120" w:beforeAutospacing="0" w:after="0" w:afterAutospacing="0"/>
        <w:ind w:left="23" w:right="57" w:hanging="23"/>
        <w:jc w:val="both"/>
        <w:rPr>
          <w:b/>
          <w:bCs/>
        </w:rPr>
      </w:pPr>
      <w:r w:rsidRPr="001E3F50">
        <w:rPr>
          <w:b/>
          <w:bCs/>
        </w:rPr>
        <w:t>Saskaņā ar Pašvaldību likuma 47. panta o</w:t>
      </w:r>
      <w:r w:rsidR="00696919" w:rsidRPr="001E3F50">
        <w:rPr>
          <w:b/>
          <w:bCs/>
        </w:rPr>
        <w:t>tro</w:t>
      </w:r>
      <w:r w:rsidRPr="001E3F50">
        <w:rPr>
          <w:b/>
          <w:bCs/>
        </w:rPr>
        <w:t xml:space="preserve"> daļu saistošie noteikumi </w:t>
      </w:r>
      <w:r w:rsidRPr="001E3F50">
        <w:rPr>
          <w:b/>
          <w:bCs/>
          <w:shd w:val="clear" w:color="auto" w:fill="FFFFFF"/>
        </w:rPr>
        <w:t>par publiskā lietošanā nodotu pašvaldības zaļo zonu un stādījumu aizsardzību</w:t>
      </w:r>
      <w:r w:rsidRPr="001E3F50">
        <w:rPr>
          <w:b/>
          <w:bCs/>
        </w:rPr>
        <w:t xml:space="preserve"> </w:t>
      </w:r>
      <w:r w:rsidR="00E550C9" w:rsidRPr="001E3F50">
        <w:rPr>
          <w:b/>
          <w:bCs/>
        </w:rPr>
        <w:t>nosūtāmi</w:t>
      </w:r>
      <w:r w:rsidRPr="001E3F50">
        <w:rPr>
          <w:b/>
          <w:bCs/>
        </w:rPr>
        <w:t xml:space="preserve"> VARAM izvērtēšanai un atzinuma sniegšanai</w:t>
      </w:r>
      <w:r w:rsidR="00E550C9" w:rsidRPr="001E3F50">
        <w:rPr>
          <w:b/>
          <w:bCs/>
        </w:rPr>
        <w:t>.</w:t>
      </w:r>
    </w:p>
    <w:p w14:paraId="7468BE14" w14:textId="77777777" w:rsidR="00D13DC8" w:rsidRPr="001E3F50" w:rsidRDefault="00D13DC8" w:rsidP="001E3F50">
      <w:pPr>
        <w:pStyle w:val="NormalWeb"/>
        <w:spacing w:before="120" w:beforeAutospacing="0" w:after="0" w:afterAutospacing="0"/>
        <w:ind w:right="-6"/>
        <w:jc w:val="both"/>
      </w:pPr>
      <w:r w:rsidRPr="001E3F50">
        <w:rPr>
          <w:shd w:val="clear" w:color="auto" w:fill="FFFFFF"/>
        </w:rPr>
        <w:t>Saistošo noteikumu izdošanas tiesiskais pamatojums</w:t>
      </w:r>
      <w:r w:rsidRPr="001E3F50">
        <w:rPr>
          <w:rStyle w:val="FootnoteReference"/>
          <w:shd w:val="clear" w:color="auto" w:fill="FFFFFF"/>
        </w:rPr>
        <w:footnoteReference w:id="1"/>
      </w:r>
      <w:r w:rsidRPr="001E3F50">
        <w:rPr>
          <w:shd w:val="clear" w:color="auto" w:fill="FFFFFF"/>
        </w:rPr>
        <w:t xml:space="preserve"> ir</w:t>
      </w:r>
      <w:r w:rsidRPr="001E3F50">
        <w:t xml:space="preserve"> </w:t>
      </w:r>
      <w:r w:rsidR="00006909" w:rsidRPr="001E3F50">
        <w:t>Pašvaldību l</w:t>
      </w:r>
      <w:r w:rsidR="00EA6E28" w:rsidRPr="001E3F50">
        <w:t>ikuma 4</w:t>
      </w:r>
      <w:r w:rsidR="00F87EA4" w:rsidRPr="001E3F50">
        <w:t>5</w:t>
      </w:r>
      <w:r w:rsidR="00EA6E28" w:rsidRPr="001E3F50">
        <w:t>.</w:t>
      </w:r>
      <w:r w:rsidR="009428F6" w:rsidRPr="001E3F50">
        <w:t> </w:t>
      </w:r>
      <w:r w:rsidR="00EA6E28" w:rsidRPr="001E3F50">
        <w:t xml:space="preserve">panta pirmās daļas </w:t>
      </w:r>
      <w:r w:rsidR="00F87EA4" w:rsidRPr="001E3F50">
        <w:t>5</w:t>
      </w:r>
      <w:r w:rsidR="00EA6E28" w:rsidRPr="001E3F50">
        <w:t>.</w:t>
      </w:r>
      <w:r w:rsidR="009428F6" w:rsidRPr="001E3F50">
        <w:t> </w:t>
      </w:r>
      <w:r w:rsidR="00EA6E28" w:rsidRPr="001E3F50">
        <w:t>punkts</w:t>
      </w:r>
      <w:r w:rsidRPr="001E3F50">
        <w:t>, kas</w:t>
      </w:r>
      <w:r w:rsidR="00EA6E28" w:rsidRPr="001E3F50">
        <w:t xml:space="preserve"> noteic, ka dome ir tiesīga izdot saistošus noteikumus</w:t>
      </w:r>
      <w:r w:rsidR="00F87EA4" w:rsidRPr="001E3F50">
        <w:rPr>
          <w:color w:val="000000"/>
        </w:rPr>
        <w:t xml:space="preserve"> un </w:t>
      </w:r>
      <w:r w:rsidR="00EA6E28" w:rsidRPr="001E3F50">
        <w:rPr>
          <w:color w:val="000000"/>
        </w:rPr>
        <w:t>paredz</w:t>
      </w:r>
      <w:r w:rsidR="00F87EA4" w:rsidRPr="001E3F50">
        <w:rPr>
          <w:color w:val="000000"/>
        </w:rPr>
        <w:t>ēt</w:t>
      </w:r>
      <w:r w:rsidR="00EA6E28" w:rsidRPr="001E3F50">
        <w:rPr>
          <w:color w:val="000000"/>
        </w:rPr>
        <w:t xml:space="preserve"> administratīvo atbildību par to pārkāpšanu, </w:t>
      </w:r>
      <w:r w:rsidR="00F87EA4" w:rsidRPr="001E3F50">
        <w:rPr>
          <w:color w:val="000000"/>
        </w:rPr>
        <w:t xml:space="preserve">nosakot administratīvos pārkāpumus un par tiem piemērojamos administratīvos sodus, ja likumos nav noteikts citādi, </w:t>
      </w:r>
      <w:r w:rsidR="00EA6E28" w:rsidRPr="001E3F50">
        <w:rPr>
          <w:color w:val="000000"/>
        </w:rPr>
        <w:t xml:space="preserve">par </w:t>
      </w:r>
      <w:r w:rsidR="00F87EA4" w:rsidRPr="001E3F50">
        <w:rPr>
          <w:color w:val="000000"/>
        </w:rPr>
        <w:t>publiskā lietošanā nodotu pašvaldības zaļo zonu un stādījumu aizsardzību</w:t>
      </w:r>
      <w:r w:rsidR="00EA6E28" w:rsidRPr="001E3F50">
        <w:rPr>
          <w:color w:val="000000"/>
        </w:rPr>
        <w:t>.</w:t>
      </w:r>
    </w:p>
    <w:p w14:paraId="64560B80" w14:textId="53C7090A" w:rsidR="00F72BC6" w:rsidRPr="001E3F50" w:rsidRDefault="00D13DC8" w:rsidP="001E3F50">
      <w:pPr>
        <w:pStyle w:val="NormalWeb"/>
        <w:spacing w:before="120" w:beforeAutospacing="0" w:after="0" w:afterAutospacing="0"/>
        <w:ind w:right="-6"/>
        <w:jc w:val="both"/>
      </w:pPr>
      <w:r w:rsidRPr="001E3F50">
        <w:rPr>
          <w:bCs/>
        </w:rPr>
        <w:t>Aicinām ņemt vērā, ka Pašvaldību l</w:t>
      </w:r>
      <w:r w:rsidRPr="001E3F50">
        <w:t>ikuma 45. 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Saistošie noteikumi, kas apvieno savstarpēji nesaistītu, atšķirīgu tiesisko regulējumu, nav skaidri un viegli uztverami, kas ietekmē Latvijas Republikas Satversme 90. pantā noteiktās tiesības ikvienam zināt savas tiesības.</w:t>
      </w:r>
    </w:p>
    <w:p w14:paraId="409CDA90" w14:textId="72D9D3B2" w:rsidR="00EA6E28" w:rsidRPr="001E3F50" w:rsidRDefault="005275FD" w:rsidP="001E3F50">
      <w:pPr>
        <w:pStyle w:val="NormalWeb"/>
        <w:spacing w:before="120" w:beforeAutospacing="0" w:after="0" w:afterAutospacing="0"/>
        <w:ind w:right="-6" w:hanging="23"/>
        <w:jc w:val="center"/>
        <w:rPr>
          <w:b/>
          <w:bCs/>
          <w:color w:val="000000"/>
        </w:rPr>
      </w:pPr>
      <w:r w:rsidRPr="001E3F50">
        <w:rPr>
          <w:b/>
          <w:bCs/>
          <w:color w:val="000000"/>
        </w:rPr>
        <w:t xml:space="preserve">Kas jāņem vērā, </w:t>
      </w:r>
      <w:r w:rsidR="00EA6E28" w:rsidRPr="001E3F50">
        <w:rPr>
          <w:b/>
          <w:bCs/>
          <w:color w:val="000000"/>
        </w:rPr>
        <w:t>izstrādājot saistošos noteikumus</w:t>
      </w:r>
    </w:p>
    <w:p w14:paraId="7641E2FE" w14:textId="15B2B7F3" w:rsidR="000C01D3" w:rsidRPr="001E3F50" w:rsidRDefault="000C01D3" w:rsidP="001E3F50">
      <w:pPr>
        <w:pStyle w:val="NormalWeb"/>
        <w:numPr>
          <w:ilvl w:val="0"/>
          <w:numId w:val="4"/>
        </w:numPr>
        <w:spacing w:before="120" w:beforeAutospacing="0" w:after="0" w:afterAutospacing="0"/>
        <w:ind w:left="0" w:right="-6" w:hanging="23"/>
        <w:jc w:val="both"/>
      </w:pPr>
      <w:r w:rsidRPr="001E3F50">
        <w:rPr>
          <w:color w:val="000000"/>
        </w:rPr>
        <w:t>Jāievēro Ministru kabineta 2009. gada 3. februāra noteikum</w:t>
      </w:r>
      <w:r w:rsidR="00DE719F" w:rsidRPr="001E3F50">
        <w:rPr>
          <w:color w:val="000000"/>
        </w:rPr>
        <w:t>i</w:t>
      </w:r>
      <w:r w:rsidRPr="001E3F50">
        <w:rPr>
          <w:color w:val="000000"/>
        </w:rPr>
        <w:t xml:space="preserve"> Nr. 108 “Normatīvo aktu projektu sagatavošanas noteikumi”</w:t>
      </w:r>
      <w:r w:rsidR="00D13DC8" w:rsidRPr="001E3F50">
        <w:rPr>
          <w:color w:val="000000"/>
        </w:rPr>
        <w:t>.</w:t>
      </w:r>
    </w:p>
    <w:p w14:paraId="2D40F7D5" w14:textId="77777777" w:rsidR="00131A97" w:rsidRPr="001E3F50" w:rsidRDefault="005275FD" w:rsidP="001E3F50">
      <w:pPr>
        <w:pStyle w:val="NormalWeb"/>
        <w:numPr>
          <w:ilvl w:val="0"/>
          <w:numId w:val="4"/>
        </w:numPr>
        <w:spacing w:before="120" w:beforeAutospacing="0" w:after="0" w:afterAutospacing="0"/>
        <w:ind w:left="0" w:right="-2" w:firstLine="0"/>
        <w:jc w:val="both"/>
      </w:pPr>
      <w:r w:rsidRPr="001E3F50">
        <w:rPr>
          <w:color w:val="000000"/>
        </w:rPr>
        <w:t>Pašvaldību likuma 45. panta pirmās daļas 5. punktā noteiktais pilnvarojums izdot saistošos noteikumus pamatā ir saistīts ar Pašvaldību likuma 4. panta pirmās daļas 2. punktā noteiktās autonomās funkcijas izpildi, proti, gādāt par savas administratīvās teritorijas labiekārtošanu un sanitāro tīrību (</w:t>
      </w:r>
      <w:r w:rsidRPr="001E3F50">
        <w:rPr>
          <w:i/>
          <w:iCs/>
          <w:color w:val="000000"/>
        </w:rPr>
        <w:t>publiskai lietošanai paredzēto teritoriju apgaismošana un uzturēšana; parku, skvēru un zaļo zonu ierīkošana un uzturēšana; pretplūdu pasākumi; kapsētu un beigto dzīvnieku apbedīšanas vietu izveidošana un uzturēšana</w:t>
      </w:r>
      <w:r w:rsidRPr="001E3F50">
        <w:rPr>
          <w:color w:val="000000"/>
        </w:rPr>
        <w:t>).</w:t>
      </w:r>
    </w:p>
    <w:p w14:paraId="2EFD6486" w14:textId="5E0E5FD6" w:rsidR="001E3F50" w:rsidRPr="001E3F50" w:rsidRDefault="005275FD" w:rsidP="001E3F50">
      <w:pPr>
        <w:pStyle w:val="NormalWeb"/>
        <w:spacing w:before="120" w:beforeAutospacing="0" w:after="0" w:afterAutospacing="0"/>
        <w:ind w:right="-2"/>
        <w:jc w:val="both"/>
        <w:rPr>
          <w:color w:val="000000"/>
        </w:rPr>
      </w:pPr>
      <w:r w:rsidRPr="001E3F50">
        <w:rPr>
          <w:color w:val="000000"/>
        </w:rPr>
        <w:t>Atbilstoši Pašvaldību likuma 4. panta pirmās daļas 2. punktā noteiktajiem autonomās funkcijas uzdevumiem pašvaldība gādā par pašvaldības īpašumu uzturēšanu un veic šos uzdevumus patstāvīgi, izņemot gadījumu, ja pašvaldība ir izvēlējusies uzlikt nekustamo īpašumu īpašniekiem kopt īpašumam piegulošās publiskā lietošanā esošās teritorijas (</w:t>
      </w:r>
      <w:r w:rsidRPr="001E3F50">
        <w:rPr>
          <w:i/>
          <w:iCs/>
          <w:color w:val="000000"/>
        </w:rPr>
        <w:t>gājēju ietves un zālāji līdz brauktuves malai, izņemot sabiedriskā transporta pieturvietas</w:t>
      </w:r>
      <w:r w:rsidRPr="001E3F50">
        <w:rPr>
          <w:color w:val="000000"/>
        </w:rPr>
        <w:t xml:space="preserve">). Turklāt saskaņā ar Pašvaldību likuma 4. panta otro daļu pašvaldība autonomās funkcija pilda atbilstoši ārējiem normatīvajiem aktiem, piemēram, Atkritumu apsaimniekošanas likumam, likumam </w:t>
      </w:r>
      <w:r w:rsidR="005715DB" w:rsidRPr="001E3F50">
        <w:rPr>
          <w:color w:val="000000"/>
        </w:rPr>
        <w:t>“</w:t>
      </w:r>
      <w:r w:rsidRPr="001E3F50">
        <w:rPr>
          <w:color w:val="000000"/>
        </w:rPr>
        <w:t>Par autoceļiem”, Ceļu satiksmes likumam, Būvniecības likumam, un pašvaldība ir tiesīga izdot saistošos noteikumus, ievērojot šajos normatīvajos aktos noteikto tiesību apjomu.</w:t>
      </w:r>
    </w:p>
    <w:p w14:paraId="778A8815" w14:textId="77777777" w:rsidR="001E3F50" w:rsidRPr="001E3F50" w:rsidRDefault="001E3F50" w:rsidP="001E3F50">
      <w:pPr>
        <w:pStyle w:val="ListParagraph"/>
        <w:numPr>
          <w:ilvl w:val="3"/>
          <w:numId w:val="7"/>
        </w:numPr>
        <w:spacing w:before="120"/>
        <w:ind w:left="0" w:right="-6" w:firstLine="0"/>
        <w:jc w:val="both"/>
        <w:textAlignment w:val="auto"/>
        <w:rPr>
          <w:sz w:val="24"/>
          <w:szCs w:val="24"/>
        </w:rPr>
      </w:pPr>
      <w:r w:rsidRPr="001E3F50">
        <w:rPr>
          <w:sz w:val="24"/>
          <w:szCs w:val="24"/>
        </w:rPr>
        <w:t>Paredzot saistošajos noteikumos administratīvo atbildību par noteiktu pārkāpumu, ir jāievēro Tieslietu ministrijas vēstulē</w:t>
      </w:r>
      <w:r w:rsidRPr="001E3F50">
        <w:rPr>
          <w:rStyle w:val="FootnoteReference"/>
          <w:sz w:val="24"/>
          <w:szCs w:val="24"/>
        </w:rPr>
        <w:footnoteReference w:id="2"/>
      </w:r>
      <w:r w:rsidRPr="001E3F50">
        <w:rPr>
          <w:sz w:val="24"/>
          <w:szCs w:val="24"/>
        </w:rPr>
        <w:t xml:space="preserve"> paustais viedoklis, piemēram, pašvaldībām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aizvietotājizpildi).</w:t>
      </w:r>
    </w:p>
    <w:p w14:paraId="18937F5F" w14:textId="77777777" w:rsidR="001E3F50" w:rsidRPr="001E3F50" w:rsidRDefault="001E3F50" w:rsidP="001E3F50">
      <w:pPr>
        <w:pStyle w:val="ListParagraph"/>
        <w:numPr>
          <w:ilvl w:val="3"/>
          <w:numId w:val="7"/>
        </w:numPr>
        <w:spacing w:before="120"/>
        <w:ind w:left="0" w:right="-6" w:firstLine="0"/>
        <w:jc w:val="both"/>
        <w:textAlignment w:val="auto"/>
        <w:rPr>
          <w:sz w:val="24"/>
          <w:szCs w:val="24"/>
        </w:rPr>
      </w:pPr>
      <w:r w:rsidRPr="001E3F50">
        <w:rPr>
          <w:sz w:val="24"/>
          <w:szCs w:val="24"/>
        </w:rPr>
        <w:t xml:space="preserve">Pašvaldība saistošajos noteikumos, iekļaujot normas, kuras dublē likumā vai Ministru kabineta noteikumos ietverto regulējumu, pārkāpj pilnvarojuma robežas un ir prettiesiskas. </w:t>
      </w:r>
      <w:r w:rsidRPr="001E3F50">
        <w:rPr>
          <w:sz w:val="24"/>
          <w:szCs w:val="24"/>
        </w:rPr>
        <w:lastRenderedPageBreak/>
        <w:t>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1E3F50">
        <w:rPr>
          <w:rStyle w:val="FootnoteReference"/>
          <w:sz w:val="24"/>
          <w:szCs w:val="24"/>
        </w:rPr>
        <w:footnoteReference w:id="3"/>
      </w:r>
    </w:p>
    <w:p w14:paraId="6D8A2F28" w14:textId="77777777" w:rsidR="001E3F50" w:rsidRPr="001E3F50" w:rsidRDefault="001E3F50" w:rsidP="001E3F50">
      <w:pPr>
        <w:pStyle w:val="ListParagraph"/>
        <w:numPr>
          <w:ilvl w:val="3"/>
          <w:numId w:val="7"/>
        </w:numPr>
        <w:spacing w:before="120"/>
        <w:ind w:left="0" w:right="-6" w:firstLine="0"/>
        <w:jc w:val="both"/>
        <w:textAlignment w:val="auto"/>
        <w:rPr>
          <w:sz w:val="24"/>
          <w:szCs w:val="24"/>
        </w:rPr>
      </w:pPr>
      <w:r w:rsidRPr="001E3F50">
        <w:rPr>
          <w:sz w:val="24"/>
          <w:szCs w:val="24"/>
        </w:rPr>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694014F4" w14:textId="77777777" w:rsidR="001E3F50" w:rsidRPr="001E3F50" w:rsidRDefault="001E3F50" w:rsidP="001E3F50">
      <w:pPr>
        <w:pStyle w:val="ListParagraph"/>
        <w:numPr>
          <w:ilvl w:val="3"/>
          <w:numId w:val="7"/>
        </w:numPr>
        <w:spacing w:before="120"/>
        <w:ind w:left="0" w:right="-6" w:firstLine="0"/>
        <w:jc w:val="both"/>
        <w:textAlignment w:val="auto"/>
        <w:rPr>
          <w:sz w:val="24"/>
          <w:szCs w:val="24"/>
        </w:rPr>
      </w:pPr>
      <w:r w:rsidRPr="001E3F50">
        <w:rPr>
          <w:sz w:val="24"/>
          <w:szCs w:val="24"/>
        </w:rPr>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1E3F50">
        <w:rPr>
          <w:rStyle w:val="FootnoteReference"/>
          <w:sz w:val="24"/>
          <w:szCs w:val="24"/>
        </w:rPr>
        <w:footnoteReference w:id="4"/>
      </w:r>
    </w:p>
    <w:p w14:paraId="5A70C58E" w14:textId="77777777" w:rsidR="001E3F50" w:rsidRPr="001E3F50" w:rsidRDefault="001E3F50" w:rsidP="001E3F50">
      <w:pPr>
        <w:pStyle w:val="ListParagraph"/>
        <w:numPr>
          <w:ilvl w:val="3"/>
          <w:numId w:val="7"/>
        </w:numPr>
        <w:spacing w:before="120"/>
        <w:ind w:left="0" w:right="-6" w:firstLine="0"/>
        <w:jc w:val="both"/>
        <w:textAlignment w:val="auto"/>
        <w:rPr>
          <w:sz w:val="24"/>
          <w:szCs w:val="24"/>
        </w:rPr>
      </w:pPr>
      <w:r w:rsidRPr="001E3F50">
        <w:rPr>
          <w:sz w:val="24"/>
          <w:szCs w:val="24"/>
        </w:rPr>
        <w:t>Administratīvās atbildības jomā nav atbalstāma blanketu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3357CE86" w14:textId="77777777" w:rsidR="001E3F50" w:rsidRPr="001E3F50" w:rsidRDefault="001E3F50" w:rsidP="001E3F50">
      <w:pPr>
        <w:pStyle w:val="NormalWeb"/>
        <w:spacing w:before="120" w:beforeAutospacing="0" w:after="0" w:afterAutospacing="0"/>
        <w:jc w:val="both"/>
        <w:rPr>
          <w:i/>
          <w:iCs/>
        </w:rPr>
      </w:pPr>
      <w:r w:rsidRPr="001E3F50">
        <w:rPr>
          <w:i/>
          <w:iCs/>
        </w:rPr>
        <w:t>Nav atbalstāma administratīvo pārkāpumu sastāvu veidošana, atsaucoties tikai uz saistošo noteikumu punktiem vai pat veselām nodaļām, neidentificējot darbības vai bezdarbības izpausmes par kurām personu paredzēts sodīt.</w:t>
      </w:r>
    </w:p>
    <w:p w14:paraId="4A9AC0C6" w14:textId="77777777" w:rsidR="001E3F50" w:rsidRPr="001E3F50" w:rsidRDefault="001E3F50" w:rsidP="001E3F50">
      <w:pPr>
        <w:pStyle w:val="NormalWeb"/>
        <w:spacing w:before="120" w:beforeAutospacing="0" w:after="0" w:afterAutospacing="0"/>
        <w:jc w:val="both"/>
        <w:rPr>
          <w:i/>
          <w:iCs/>
        </w:rPr>
      </w:pPr>
      <w:r w:rsidRPr="001E3F50">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2DE23A75" w14:textId="77777777" w:rsidR="001E3F50" w:rsidRPr="001E3F50" w:rsidRDefault="001E3F50" w:rsidP="001E3F50">
      <w:pPr>
        <w:spacing w:before="120" w:after="0" w:line="240" w:lineRule="auto"/>
        <w:jc w:val="both"/>
        <w:rPr>
          <w:rFonts w:ascii="Times New Roman" w:hAnsi="Times New Roman" w:cs="Times New Roman"/>
          <w:sz w:val="24"/>
          <w:szCs w:val="24"/>
        </w:rPr>
      </w:pPr>
      <w:r w:rsidRPr="001E3F50">
        <w:rPr>
          <w:rFonts w:ascii="Times New Roman" w:hAnsi="Times New Roman" w:cs="Times New Roman"/>
          <w:sz w:val="24"/>
          <w:szCs w:val="24"/>
        </w:rPr>
        <w:t>Piemēram:</w:t>
      </w:r>
    </w:p>
    <w:p w14:paraId="5AE95BC4" w14:textId="77777777" w:rsidR="001E3F50" w:rsidRPr="001E3F50" w:rsidRDefault="001E3F50" w:rsidP="001E3F50">
      <w:pPr>
        <w:pStyle w:val="ListParagraph"/>
        <w:numPr>
          <w:ilvl w:val="0"/>
          <w:numId w:val="8"/>
        </w:numPr>
        <w:suppressAutoHyphens w:val="0"/>
        <w:autoSpaceDN/>
        <w:spacing w:before="120"/>
        <w:ind w:left="0" w:firstLine="0"/>
        <w:contextualSpacing/>
        <w:jc w:val="both"/>
        <w:textAlignment w:val="auto"/>
        <w:rPr>
          <w:i/>
          <w:iCs/>
          <w:sz w:val="24"/>
          <w:szCs w:val="24"/>
        </w:rPr>
      </w:pPr>
      <w:r w:rsidRPr="001E3F50">
        <w:rPr>
          <w:i/>
          <w:iCs/>
          <w:sz w:val="24"/>
          <w:szCs w:val="24"/>
        </w:rPr>
        <w:t>Naudas soda vienības sankcijā norāda vārdiem, nevis cipariem.</w:t>
      </w:r>
    </w:p>
    <w:p w14:paraId="4572500F" w14:textId="77777777" w:rsidR="001E3F50" w:rsidRPr="001E3F50" w:rsidRDefault="001E3F50" w:rsidP="001E3F50">
      <w:pPr>
        <w:pStyle w:val="ListParagraph"/>
        <w:numPr>
          <w:ilvl w:val="0"/>
          <w:numId w:val="8"/>
        </w:numPr>
        <w:suppressAutoHyphens w:val="0"/>
        <w:autoSpaceDN/>
        <w:spacing w:before="120"/>
        <w:ind w:left="0" w:firstLine="0"/>
        <w:contextualSpacing/>
        <w:jc w:val="both"/>
        <w:textAlignment w:val="auto"/>
        <w:rPr>
          <w:i/>
          <w:iCs/>
          <w:sz w:val="24"/>
          <w:szCs w:val="24"/>
        </w:rPr>
      </w:pPr>
      <w:r w:rsidRPr="001E3F50">
        <w:rPr>
          <w:i/>
          <w:iCs/>
          <w:sz w:val="24"/>
          <w:szCs w:val="24"/>
        </w:rPr>
        <w:t>Saskaņā ar Administratīvās atbildības likumu sodus “piemēro”, nevis “izsaka” vai “uzliek”.</w:t>
      </w:r>
    </w:p>
    <w:p w14:paraId="4D7631D4" w14:textId="77777777" w:rsidR="001E3F50" w:rsidRPr="001E3F50" w:rsidRDefault="001E3F50" w:rsidP="001E3F50">
      <w:pPr>
        <w:pStyle w:val="ListParagraph"/>
        <w:numPr>
          <w:ilvl w:val="0"/>
          <w:numId w:val="8"/>
        </w:numPr>
        <w:suppressAutoHyphens w:val="0"/>
        <w:autoSpaceDN/>
        <w:spacing w:before="120"/>
        <w:ind w:left="0" w:firstLine="0"/>
        <w:jc w:val="both"/>
        <w:textAlignment w:val="auto"/>
        <w:rPr>
          <w:i/>
          <w:iCs/>
          <w:sz w:val="24"/>
          <w:szCs w:val="24"/>
        </w:rPr>
      </w:pPr>
      <w:r w:rsidRPr="001E3F50">
        <w:rPr>
          <w:i/>
          <w:iCs/>
          <w:sz w:val="24"/>
          <w:szCs w:val="24"/>
        </w:rPr>
        <w:t>Administratīvās atbildības reformas</w:t>
      </w:r>
      <w:r w:rsidRPr="001E3F50">
        <w:rPr>
          <w:rStyle w:val="apple-converted-space"/>
          <w:i/>
          <w:iCs/>
          <w:sz w:val="24"/>
          <w:szCs w:val="24"/>
        </w:rPr>
        <w:t xml:space="preserve"> </w:t>
      </w:r>
      <w:r w:rsidRPr="001E3F50">
        <w:rPr>
          <w:i/>
          <w:iCs/>
          <w:sz w:val="24"/>
          <w:szCs w:val="24"/>
        </w:rPr>
        <w:t>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w:t>
      </w:r>
      <w:r w:rsidRPr="001E3F50">
        <w:rPr>
          <w:rStyle w:val="apple-converted-space"/>
          <w:i/>
          <w:iCs/>
          <w:sz w:val="24"/>
          <w:szCs w:val="24"/>
        </w:rPr>
        <w:t xml:space="preserve"> vainas</w:t>
      </w:r>
      <w:r w:rsidRPr="001E3F50">
        <w:rPr>
          <w:i/>
          <w:iCs/>
          <w:sz w:val="24"/>
          <w:szCs w:val="24"/>
        </w:rPr>
        <w:t xml:space="preserve"> formas.</w:t>
      </w:r>
      <w:r w:rsidRPr="001E3F50">
        <w:rPr>
          <w:sz w:val="24"/>
          <w:szCs w:val="24"/>
        </w:rPr>
        <w:t xml:space="preserve"> </w:t>
      </w:r>
      <w:r w:rsidRPr="001E3F50">
        <w:rPr>
          <w:i/>
          <w:iCs/>
          <w:sz w:val="24"/>
          <w:szCs w:val="24"/>
        </w:rPr>
        <w:t>Attiecīgi saistošajos noteikumos nav lietojams arī termins “vainīgā persona”.</w:t>
      </w:r>
    </w:p>
    <w:p w14:paraId="4A627ED0" w14:textId="77777777" w:rsidR="001E3F50" w:rsidRPr="001E3F50" w:rsidRDefault="001E3F50" w:rsidP="001E3F50">
      <w:pPr>
        <w:pStyle w:val="ListParagraph"/>
        <w:numPr>
          <w:ilvl w:val="3"/>
          <w:numId w:val="7"/>
        </w:numPr>
        <w:suppressAutoHyphens w:val="0"/>
        <w:autoSpaceDN/>
        <w:spacing w:before="120"/>
        <w:ind w:left="0" w:firstLine="0"/>
        <w:jc w:val="both"/>
        <w:textAlignment w:val="auto"/>
        <w:rPr>
          <w:i/>
          <w:iCs/>
          <w:sz w:val="24"/>
          <w:szCs w:val="24"/>
        </w:rPr>
      </w:pPr>
      <w:r w:rsidRPr="001E3F50">
        <w:rPr>
          <w:sz w:val="24"/>
          <w:szCs w:val="24"/>
        </w:rPr>
        <w:t>Attiecībā uz naudas sodu noteikšanu par administratīvo pārkāpumu, norādām, ka pastāv divas metodes:</w:t>
      </w:r>
    </w:p>
    <w:p w14:paraId="3FA7C183" w14:textId="77777777" w:rsidR="001E3F50" w:rsidRPr="001E3F50" w:rsidRDefault="001E3F50" w:rsidP="001E3F50">
      <w:pPr>
        <w:pStyle w:val="ListParagraph"/>
        <w:numPr>
          <w:ilvl w:val="0"/>
          <w:numId w:val="9"/>
        </w:numPr>
        <w:spacing w:before="120"/>
        <w:ind w:left="0" w:firstLine="709"/>
        <w:contextualSpacing/>
        <w:jc w:val="both"/>
        <w:rPr>
          <w:i/>
          <w:iCs/>
          <w:sz w:val="24"/>
          <w:szCs w:val="24"/>
        </w:rPr>
      </w:pPr>
      <w:r w:rsidRPr="001E3F50">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21B7912A" w14:textId="77777777" w:rsidR="001E3F50" w:rsidRPr="001E3F50" w:rsidRDefault="001E3F50" w:rsidP="001E3F50">
      <w:pPr>
        <w:spacing w:before="120" w:after="0" w:line="240" w:lineRule="auto"/>
        <w:contextualSpacing/>
        <w:jc w:val="both"/>
        <w:rPr>
          <w:rFonts w:ascii="Times New Roman" w:hAnsi="Times New Roman" w:cs="Times New Roman"/>
          <w:i/>
          <w:iCs/>
          <w:sz w:val="24"/>
          <w:szCs w:val="24"/>
        </w:rPr>
      </w:pPr>
      <w:r w:rsidRPr="001E3F50">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1A48B22E" w14:textId="77777777" w:rsidR="001E3F50" w:rsidRPr="001E3F50" w:rsidRDefault="001E3F50" w:rsidP="001E3F50">
      <w:pPr>
        <w:pStyle w:val="ListParagraph"/>
        <w:numPr>
          <w:ilvl w:val="0"/>
          <w:numId w:val="9"/>
        </w:numPr>
        <w:spacing w:before="120"/>
        <w:ind w:left="0" w:firstLine="709"/>
        <w:contextualSpacing/>
        <w:jc w:val="both"/>
        <w:rPr>
          <w:i/>
          <w:iCs/>
          <w:sz w:val="24"/>
          <w:szCs w:val="24"/>
        </w:rPr>
      </w:pPr>
      <w:r w:rsidRPr="001E3F50">
        <w:rPr>
          <w:sz w:val="24"/>
          <w:szCs w:val="24"/>
        </w:rPr>
        <w:lastRenderedPageBreak/>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1E3F50">
        <w:rPr>
          <w:rStyle w:val="FootnoteReference"/>
          <w:sz w:val="24"/>
          <w:szCs w:val="24"/>
        </w:rPr>
        <w:footnoteReference w:id="5"/>
      </w:r>
    </w:p>
    <w:p w14:paraId="71E851D8" w14:textId="77777777" w:rsidR="001E3F50" w:rsidRPr="001E3F50" w:rsidRDefault="001E3F50" w:rsidP="001E3F50">
      <w:pPr>
        <w:spacing w:after="0" w:line="240" w:lineRule="auto"/>
        <w:contextualSpacing/>
        <w:jc w:val="both"/>
        <w:rPr>
          <w:rFonts w:ascii="Times New Roman" w:hAnsi="Times New Roman" w:cs="Times New Roman"/>
          <w:i/>
          <w:iCs/>
          <w:sz w:val="24"/>
          <w:szCs w:val="24"/>
        </w:rPr>
      </w:pPr>
      <w:r w:rsidRPr="001E3F50">
        <w:rPr>
          <w:rFonts w:ascii="Times New Roman" w:hAnsi="Times New Roman" w:cs="Times New Roman"/>
          <w:i/>
          <w:iCs/>
          <w:sz w:val="24"/>
          <w:szCs w:val="24"/>
        </w:rPr>
        <w:t>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1AB00C36" w14:textId="77777777" w:rsidR="00ED536F" w:rsidRPr="001E3F50" w:rsidRDefault="00ED536F" w:rsidP="001E3F50">
      <w:pPr>
        <w:spacing w:after="0" w:line="240" w:lineRule="auto"/>
        <w:rPr>
          <w:rFonts w:ascii="Times New Roman" w:hAnsi="Times New Roman" w:cs="Times New Roman"/>
          <w:sz w:val="24"/>
          <w:szCs w:val="24"/>
        </w:rPr>
      </w:pPr>
    </w:p>
    <w:p w14:paraId="5318BF64" w14:textId="77777777" w:rsidR="00943082" w:rsidRDefault="00943082" w:rsidP="001E3F50">
      <w:pPr>
        <w:spacing w:after="0" w:line="240" w:lineRule="auto"/>
        <w:ind w:hanging="23"/>
      </w:pPr>
    </w:p>
    <w:p w14:paraId="77734B72" w14:textId="1CA18F16" w:rsidR="00943082" w:rsidRPr="00C05FED" w:rsidRDefault="00943082" w:rsidP="001E3F50">
      <w:pPr>
        <w:pStyle w:val="ListParagraph"/>
        <w:ind w:left="0" w:hanging="23"/>
        <w:jc w:val="both"/>
        <w:rPr>
          <w:sz w:val="20"/>
          <w:szCs w:val="20"/>
        </w:rPr>
      </w:pPr>
      <w:r w:rsidRPr="00C05FED">
        <w:rPr>
          <w:sz w:val="20"/>
          <w:szCs w:val="20"/>
        </w:rPr>
        <w:t xml:space="preserve">Vadlīnijas aktualizētas </w:t>
      </w:r>
      <w:r w:rsidR="001E3F50" w:rsidRPr="00C05FED">
        <w:rPr>
          <w:sz w:val="20"/>
          <w:szCs w:val="20"/>
        </w:rPr>
        <w:t>1</w:t>
      </w:r>
      <w:r w:rsidR="005E3976">
        <w:rPr>
          <w:sz w:val="20"/>
          <w:szCs w:val="20"/>
        </w:rPr>
        <w:t>7</w:t>
      </w:r>
      <w:r w:rsidR="00ED536F" w:rsidRPr="00C05FED">
        <w:rPr>
          <w:sz w:val="20"/>
          <w:szCs w:val="20"/>
        </w:rPr>
        <w:t>.</w:t>
      </w:r>
      <w:r w:rsidR="4E51AA61" w:rsidRPr="00C05FED">
        <w:rPr>
          <w:sz w:val="20"/>
          <w:szCs w:val="20"/>
        </w:rPr>
        <w:t>12</w:t>
      </w:r>
      <w:r w:rsidR="00ED536F" w:rsidRPr="00C05FED">
        <w:rPr>
          <w:sz w:val="20"/>
          <w:szCs w:val="20"/>
        </w:rPr>
        <w:t>.202</w:t>
      </w:r>
      <w:r w:rsidR="3E43E3B8" w:rsidRPr="00C05FED">
        <w:rPr>
          <w:sz w:val="20"/>
          <w:szCs w:val="20"/>
        </w:rPr>
        <w:t>5</w:t>
      </w:r>
      <w:r w:rsidR="00ED536F" w:rsidRPr="00C05FED">
        <w:rPr>
          <w:sz w:val="20"/>
          <w:szCs w:val="20"/>
        </w:rPr>
        <w:t>.</w:t>
      </w:r>
    </w:p>
    <w:p w14:paraId="69990C98" w14:textId="77777777" w:rsidR="00ED536F" w:rsidRPr="00C05FED" w:rsidRDefault="00ED536F" w:rsidP="001E3F50">
      <w:pPr>
        <w:spacing w:after="0" w:line="240" w:lineRule="auto"/>
        <w:jc w:val="both"/>
        <w:rPr>
          <w:rFonts w:ascii="Times New Roman" w:hAnsi="Times New Roman" w:cs="Times New Roman"/>
          <w:sz w:val="20"/>
          <w:szCs w:val="20"/>
        </w:rPr>
      </w:pPr>
    </w:p>
    <w:p w14:paraId="77D3FE00" w14:textId="5FE92269" w:rsidR="558CD1C6" w:rsidRPr="00C05FED" w:rsidRDefault="00943082" w:rsidP="001E3F50">
      <w:pPr>
        <w:pStyle w:val="xxmsonormal"/>
        <w:shd w:val="clear" w:color="auto" w:fill="FFFFFF"/>
        <w:ind w:hanging="23"/>
        <w:rPr>
          <w:color w:val="000000"/>
          <w:sz w:val="20"/>
          <w:szCs w:val="20"/>
        </w:rPr>
      </w:pPr>
      <w:r w:rsidRPr="00C05FED">
        <w:rPr>
          <w:color w:val="000000"/>
          <w:sz w:val="20"/>
          <w:szCs w:val="20"/>
        </w:rPr>
        <w:t>Kontaktinformācija:</w:t>
      </w:r>
    </w:p>
    <w:p w14:paraId="56EF9762" w14:textId="7438FCC8" w:rsidR="65C4394F" w:rsidRPr="00C05FED" w:rsidRDefault="65C4394F" w:rsidP="001E3F50">
      <w:pPr>
        <w:pStyle w:val="xxmsonormal"/>
        <w:shd w:val="clear" w:color="auto" w:fill="FFFFFF" w:themeFill="background1"/>
        <w:rPr>
          <w:rFonts w:eastAsia="Times New Roman"/>
          <w:color w:val="000000" w:themeColor="text1"/>
          <w:sz w:val="20"/>
          <w:szCs w:val="20"/>
        </w:rPr>
      </w:pPr>
      <w:r w:rsidRPr="00C05FED">
        <w:rPr>
          <w:rFonts w:eastAsia="Times New Roman"/>
          <w:color w:val="000000" w:themeColor="text1"/>
          <w:sz w:val="20"/>
          <w:szCs w:val="20"/>
        </w:rPr>
        <w:t>Aigars Cibuļskis, Pašvaldību departamenta Pašvaldību pārraudzības nodaļas vecākais eksperts</w:t>
      </w:r>
    </w:p>
    <w:p w14:paraId="4FE46BE7" w14:textId="7CBE46F7" w:rsidR="558CD1C6" w:rsidRPr="00C05FED" w:rsidRDefault="65C4394F" w:rsidP="001E3F50">
      <w:pPr>
        <w:spacing w:after="0" w:line="240" w:lineRule="auto"/>
        <w:jc w:val="both"/>
        <w:rPr>
          <w:rFonts w:ascii="Times New Roman" w:eastAsia="Times New Roman" w:hAnsi="Times New Roman" w:cs="Times New Roman"/>
          <w:color w:val="000000" w:themeColor="text1"/>
          <w:sz w:val="20"/>
          <w:szCs w:val="20"/>
        </w:rPr>
      </w:pPr>
      <w:hyperlink r:id="rId8">
        <w:r w:rsidRPr="00C05FED">
          <w:rPr>
            <w:rStyle w:val="Hyperlink"/>
            <w:rFonts w:ascii="Times New Roman" w:eastAsia="Times New Roman" w:hAnsi="Times New Roman" w:cs="Times New Roman"/>
            <w:sz w:val="20"/>
            <w:szCs w:val="20"/>
          </w:rPr>
          <w:t>aigars.cibulskis@varam.gov.lv</w:t>
        </w:r>
      </w:hyperlink>
      <w:r w:rsidRPr="00C05FED">
        <w:rPr>
          <w:rFonts w:ascii="Times New Roman" w:eastAsia="Times New Roman" w:hAnsi="Times New Roman" w:cs="Times New Roman"/>
          <w:color w:val="000000" w:themeColor="text1"/>
          <w:sz w:val="20"/>
          <w:szCs w:val="20"/>
        </w:rPr>
        <w:t>, tālr. 67026919</w:t>
      </w:r>
    </w:p>
    <w:p w14:paraId="6391FDFA" w14:textId="66EB4551" w:rsidR="009A268B" w:rsidRPr="00C05FED" w:rsidRDefault="009A268B" w:rsidP="001E3F50">
      <w:pPr>
        <w:pStyle w:val="xxmsonormal"/>
        <w:shd w:val="clear" w:color="auto" w:fill="FFFFFF"/>
        <w:ind w:hanging="23"/>
        <w:rPr>
          <w:color w:val="000000"/>
          <w:sz w:val="20"/>
          <w:szCs w:val="20"/>
        </w:rPr>
      </w:pPr>
      <w:r w:rsidRPr="00C05FED">
        <w:rPr>
          <w:color w:val="000000"/>
          <w:sz w:val="20"/>
          <w:szCs w:val="20"/>
        </w:rPr>
        <w:t>Agris Buzēns, Pašvaldību departamenta Pašvaldību pārraudzības nodaļas vecākais eksperts</w:t>
      </w:r>
    </w:p>
    <w:p w14:paraId="5E2B0070" w14:textId="2020F760" w:rsidR="558CD1C6" w:rsidRPr="00C05FED" w:rsidRDefault="009A268B" w:rsidP="001E3F50">
      <w:pPr>
        <w:pStyle w:val="ListParagraph"/>
        <w:ind w:left="0" w:hanging="23"/>
        <w:jc w:val="both"/>
        <w:rPr>
          <w:color w:val="000000"/>
          <w:sz w:val="20"/>
          <w:szCs w:val="20"/>
        </w:rPr>
      </w:pPr>
      <w:hyperlink r:id="rId9">
        <w:r w:rsidRPr="00C05FED">
          <w:rPr>
            <w:rStyle w:val="Hyperlink"/>
            <w:sz w:val="20"/>
            <w:szCs w:val="20"/>
          </w:rPr>
          <w:t>agris.buzens@varam.gov.lv</w:t>
        </w:r>
      </w:hyperlink>
      <w:r w:rsidRPr="00C05FED">
        <w:rPr>
          <w:color w:val="000000" w:themeColor="text1"/>
          <w:sz w:val="20"/>
          <w:szCs w:val="20"/>
        </w:rPr>
        <w:t>, tālr. 6</w:t>
      </w:r>
      <w:r w:rsidR="009B466F" w:rsidRPr="00C05FED">
        <w:rPr>
          <w:color w:val="000000" w:themeColor="text1"/>
          <w:sz w:val="20"/>
          <w:szCs w:val="20"/>
        </w:rPr>
        <w:t>601</w:t>
      </w:r>
      <w:r w:rsidR="00C22143" w:rsidRPr="00C05FED">
        <w:rPr>
          <w:color w:val="000000" w:themeColor="text1"/>
          <w:sz w:val="20"/>
          <w:szCs w:val="20"/>
        </w:rPr>
        <w:t>6719</w:t>
      </w:r>
    </w:p>
    <w:sectPr w:rsidR="558CD1C6" w:rsidRPr="00C05FED" w:rsidSect="00430E6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3046E" w14:textId="77777777" w:rsidR="00F246D4" w:rsidRDefault="00F246D4" w:rsidP="0053480B">
      <w:pPr>
        <w:spacing w:after="0" w:line="240" w:lineRule="auto"/>
      </w:pPr>
      <w:r>
        <w:separator/>
      </w:r>
    </w:p>
  </w:endnote>
  <w:endnote w:type="continuationSeparator" w:id="0">
    <w:p w14:paraId="77BFF294" w14:textId="77777777" w:rsidR="00F246D4" w:rsidRDefault="00F246D4" w:rsidP="0053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4E02D" w14:textId="77777777" w:rsidR="00F246D4" w:rsidRDefault="00F246D4" w:rsidP="0053480B">
      <w:pPr>
        <w:spacing w:after="0" w:line="240" w:lineRule="auto"/>
      </w:pPr>
      <w:r>
        <w:separator/>
      </w:r>
    </w:p>
  </w:footnote>
  <w:footnote w:type="continuationSeparator" w:id="0">
    <w:p w14:paraId="0C62A829" w14:textId="77777777" w:rsidR="00F246D4" w:rsidRDefault="00F246D4" w:rsidP="0053480B">
      <w:pPr>
        <w:spacing w:after="0" w:line="240" w:lineRule="auto"/>
      </w:pPr>
      <w:r>
        <w:continuationSeparator/>
      </w:r>
    </w:p>
  </w:footnote>
  <w:footnote w:id="1">
    <w:p w14:paraId="768D2964" w14:textId="77777777" w:rsidR="00D13DC8" w:rsidRPr="00C05FED" w:rsidRDefault="00D13DC8" w:rsidP="00D13DC8">
      <w:pPr>
        <w:pStyle w:val="FootnoteText"/>
        <w:jc w:val="both"/>
        <w:rPr>
          <w:rFonts w:ascii="Times New Roman" w:hAnsi="Times New Roman" w:cs="Times New Roman"/>
        </w:rPr>
      </w:pPr>
      <w:r w:rsidRPr="00C05FED">
        <w:rPr>
          <w:rStyle w:val="FootnoteReference"/>
          <w:rFonts w:ascii="Times New Roman" w:hAnsi="Times New Roman" w:cs="Times New Roman"/>
        </w:rPr>
        <w:footnoteRef/>
      </w:r>
      <w:r w:rsidRPr="00C05FED">
        <w:rPr>
          <w:rFonts w:ascii="Times New Roman" w:hAnsi="Times New Roman" w:cs="Times New Roman"/>
        </w:rPr>
        <w:t> Skat. ministrijas metodiskais materiāls “</w:t>
      </w:r>
      <w:hyperlink r:id="rId1" w:tooltip="Pašvaldības saistošo noteikumu izdošanas pilnvarojums" w:history="1">
        <w:r w:rsidRPr="00C05FED">
          <w:rPr>
            <w:rStyle w:val="Hyperlink"/>
            <w:rFonts w:ascii="Times New Roman" w:hAnsi="Times New Roman" w:cs="Times New Roman"/>
          </w:rPr>
          <w:t>Pašvaldības saistošo noteikumu izdošanas pilnvarojums</w:t>
        </w:r>
      </w:hyperlink>
      <w:r w:rsidRPr="00C05FED">
        <w:rPr>
          <w:rFonts w:ascii="Times New Roman" w:hAnsi="Times New Roman" w:cs="Times New Roman"/>
        </w:rPr>
        <w:t xml:space="preserve">: , pieejams šeit: </w:t>
      </w:r>
      <w:hyperlink r:id="rId2" w:history="1">
        <w:r w:rsidRPr="00C05FED">
          <w:rPr>
            <w:rStyle w:val="Hyperlink"/>
            <w:rFonts w:ascii="Times New Roman" w:hAnsi="Times New Roman" w:cs="Times New Roman"/>
          </w:rPr>
          <w:t>https://www.varam.gov.lv/lv/saistoso-noteikumu-izstrade</w:t>
        </w:r>
      </w:hyperlink>
      <w:r w:rsidRPr="00C05FED">
        <w:rPr>
          <w:rFonts w:ascii="Times New Roman" w:hAnsi="Times New Roman" w:cs="Times New Roman"/>
        </w:rPr>
        <w:t>;</w:t>
      </w:r>
    </w:p>
  </w:footnote>
  <w:footnote w:id="2">
    <w:p w14:paraId="7898C214" w14:textId="77777777" w:rsidR="001E3F50" w:rsidRPr="000523BC" w:rsidRDefault="001E3F50" w:rsidP="001E3F50">
      <w:pPr>
        <w:pStyle w:val="FootnoteText"/>
        <w:jc w:val="both"/>
        <w:rPr>
          <w:rFonts w:ascii="Times New Roman" w:hAnsi="Times New Roman" w:cs="Times New Roman"/>
        </w:rPr>
      </w:pPr>
      <w:r w:rsidRPr="00C05FED">
        <w:rPr>
          <w:rStyle w:val="FootnoteReference"/>
          <w:rFonts w:ascii="Times New Roman" w:hAnsi="Times New Roman" w:cs="Times New Roman"/>
        </w:rPr>
        <w:footnoteRef/>
      </w:r>
      <w:r w:rsidRPr="00C05FED">
        <w:rPr>
          <w:rFonts w:ascii="Times New Roman" w:hAnsi="Times New Roman" w:cs="Times New Roman"/>
        </w:rPr>
        <w:t> viedoklis pausts Tieslietu ministrijas 2023. gada 1. februāra vēstulē Nr. 1-17/356, kas nosūtīta visām pašvaldībām;</w:t>
      </w:r>
    </w:p>
  </w:footnote>
  <w:footnote w:id="3">
    <w:p w14:paraId="175A67CA" w14:textId="77777777" w:rsidR="001E3F50" w:rsidRPr="008C7080" w:rsidRDefault="001E3F50" w:rsidP="001E3F50">
      <w:pPr>
        <w:pStyle w:val="FootnoteText"/>
        <w:jc w:val="both"/>
        <w:rPr>
          <w:rFonts w:ascii="Times New Roman" w:hAnsi="Times New Roman" w:cs="Times New Roman"/>
          <w:i/>
          <w:iCs/>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a</w:t>
      </w:r>
      <w:r w:rsidRPr="000523BC">
        <w:rPr>
          <w:rFonts w:ascii="Times New Roman" w:hAnsi="Times New Roman" w:cs="Times New Roman"/>
        </w:rPr>
        <w:t>utoru kolektīvs. E. Danovska un G. Kūtra zinātniskajā redakcijā. Administratīvo pārkāpumu tiesības. Administratīvās atbildības likuma skaidrojumi. Rīga: Tiesu namu aģentūra, 2020, 69., 70. lpp.</w:t>
      </w:r>
      <w:r>
        <w:rPr>
          <w:rFonts w:ascii="Times New Roman" w:hAnsi="Times New Roman" w:cs="Times New Roman"/>
        </w:rPr>
        <w:t>;</w:t>
      </w:r>
    </w:p>
  </w:footnote>
  <w:footnote w:id="4">
    <w:p w14:paraId="024C60DE" w14:textId="77777777" w:rsidR="001E3F50" w:rsidRPr="008C7080" w:rsidRDefault="001E3F50" w:rsidP="001E3F50">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5">
    <w:p w14:paraId="472CC5C4" w14:textId="6B5B93FC" w:rsidR="001E3F50" w:rsidRPr="000F2CC8" w:rsidRDefault="001E3F50" w:rsidP="001E3F50">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Administratīvo pārkāpumu tiesības. Administratīvās atbildības likuma skaidrojumi. Sagatavojis autoru kolektīvs. E. Danovska un G. Kūtra zinātniskajā redakcijā. Rīga: Tiesu namu aģentūra, 2020, 60.-61. lpp</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0057A"/>
    <w:multiLevelType w:val="hybridMultilevel"/>
    <w:tmpl w:val="EAE62DEC"/>
    <w:lvl w:ilvl="0" w:tplc="2AF2DCF8">
      <w:start w:val="1"/>
      <w:numFmt w:val="decimal"/>
      <w:lvlText w:val="%1."/>
      <w:lvlJc w:val="left"/>
      <w:pPr>
        <w:ind w:left="802" w:hanging="360"/>
      </w:pPr>
      <w:rPr>
        <w:b/>
        <w:bCs/>
      </w:rPr>
    </w:lvl>
    <w:lvl w:ilvl="1" w:tplc="04260019" w:tentative="1">
      <w:start w:val="1"/>
      <w:numFmt w:val="lowerLetter"/>
      <w:lvlText w:val="%2."/>
      <w:lvlJc w:val="left"/>
      <w:pPr>
        <w:ind w:left="1522" w:hanging="360"/>
      </w:pPr>
    </w:lvl>
    <w:lvl w:ilvl="2" w:tplc="0426001B" w:tentative="1">
      <w:start w:val="1"/>
      <w:numFmt w:val="lowerRoman"/>
      <w:lvlText w:val="%3."/>
      <w:lvlJc w:val="right"/>
      <w:pPr>
        <w:ind w:left="2242" w:hanging="180"/>
      </w:pPr>
    </w:lvl>
    <w:lvl w:ilvl="3" w:tplc="0426000F" w:tentative="1">
      <w:start w:val="1"/>
      <w:numFmt w:val="decimal"/>
      <w:lvlText w:val="%4."/>
      <w:lvlJc w:val="left"/>
      <w:pPr>
        <w:ind w:left="2962" w:hanging="360"/>
      </w:pPr>
    </w:lvl>
    <w:lvl w:ilvl="4" w:tplc="04260019" w:tentative="1">
      <w:start w:val="1"/>
      <w:numFmt w:val="lowerLetter"/>
      <w:lvlText w:val="%5."/>
      <w:lvlJc w:val="left"/>
      <w:pPr>
        <w:ind w:left="3682" w:hanging="360"/>
      </w:pPr>
    </w:lvl>
    <w:lvl w:ilvl="5" w:tplc="0426001B" w:tentative="1">
      <w:start w:val="1"/>
      <w:numFmt w:val="lowerRoman"/>
      <w:lvlText w:val="%6."/>
      <w:lvlJc w:val="right"/>
      <w:pPr>
        <w:ind w:left="4402" w:hanging="180"/>
      </w:pPr>
    </w:lvl>
    <w:lvl w:ilvl="6" w:tplc="0426000F" w:tentative="1">
      <w:start w:val="1"/>
      <w:numFmt w:val="decimal"/>
      <w:lvlText w:val="%7."/>
      <w:lvlJc w:val="left"/>
      <w:pPr>
        <w:ind w:left="5122" w:hanging="360"/>
      </w:pPr>
    </w:lvl>
    <w:lvl w:ilvl="7" w:tplc="04260019" w:tentative="1">
      <w:start w:val="1"/>
      <w:numFmt w:val="lowerLetter"/>
      <w:lvlText w:val="%8."/>
      <w:lvlJc w:val="left"/>
      <w:pPr>
        <w:ind w:left="5842" w:hanging="360"/>
      </w:pPr>
    </w:lvl>
    <w:lvl w:ilvl="8" w:tplc="0426001B" w:tentative="1">
      <w:start w:val="1"/>
      <w:numFmt w:val="lowerRoman"/>
      <w:lvlText w:val="%9."/>
      <w:lvlJc w:val="right"/>
      <w:pPr>
        <w:ind w:left="6562" w:hanging="180"/>
      </w:pPr>
    </w:lvl>
  </w:abstractNum>
  <w:abstractNum w:abstractNumId="1"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2" w15:restartNumberingAfterBreak="0">
    <w:nsid w:val="252E087F"/>
    <w:multiLevelType w:val="hybridMultilevel"/>
    <w:tmpl w:val="C4D24B52"/>
    <w:lvl w:ilvl="0" w:tplc="0426000F">
      <w:start w:val="1"/>
      <w:numFmt w:val="decimal"/>
      <w:lvlText w:val="%1."/>
      <w:lvlJc w:val="left"/>
      <w:pPr>
        <w:ind w:left="740" w:hanging="360"/>
      </w:pPr>
    </w:lvl>
    <w:lvl w:ilvl="1" w:tplc="04260019" w:tentative="1">
      <w:start w:val="1"/>
      <w:numFmt w:val="lowerLetter"/>
      <w:lvlText w:val="%2."/>
      <w:lvlJc w:val="left"/>
      <w:pPr>
        <w:ind w:left="1460" w:hanging="360"/>
      </w:pPr>
    </w:lvl>
    <w:lvl w:ilvl="2" w:tplc="0426001B" w:tentative="1">
      <w:start w:val="1"/>
      <w:numFmt w:val="lowerRoman"/>
      <w:lvlText w:val="%3."/>
      <w:lvlJc w:val="right"/>
      <w:pPr>
        <w:ind w:left="2180" w:hanging="180"/>
      </w:pPr>
    </w:lvl>
    <w:lvl w:ilvl="3" w:tplc="FCDE87C6">
      <w:start w:val="3"/>
      <w:numFmt w:val="decimal"/>
      <w:lvlText w:val="%4."/>
      <w:lvlJc w:val="left"/>
      <w:pPr>
        <w:ind w:left="2900" w:hanging="360"/>
      </w:pPr>
      <w:rPr>
        <w:rFonts w:hint="default"/>
        <w:b/>
        <w:bCs/>
        <w:i w:val="0"/>
        <w:iCs w:val="0"/>
      </w:rPr>
    </w:lvl>
    <w:lvl w:ilvl="4" w:tplc="04260019" w:tentative="1">
      <w:start w:val="1"/>
      <w:numFmt w:val="lowerLetter"/>
      <w:lvlText w:val="%5."/>
      <w:lvlJc w:val="left"/>
      <w:pPr>
        <w:ind w:left="3620" w:hanging="360"/>
      </w:pPr>
    </w:lvl>
    <w:lvl w:ilvl="5" w:tplc="0426001B" w:tentative="1">
      <w:start w:val="1"/>
      <w:numFmt w:val="lowerRoman"/>
      <w:lvlText w:val="%6."/>
      <w:lvlJc w:val="right"/>
      <w:pPr>
        <w:ind w:left="4340" w:hanging="180"/>
      </w:pPr>
    </w:lvl>
    <w:lvl w:ilvl="6" w:tplc="0426000F" w:tentative="1">
      <w:start w:val="1"/>
      <w:numFmt w:val="decimal"/>
      <w:lvlText w:val="%7."/>
      <w:lvlJc w:val="left"/>
      <w:pPr>
        <w:ind w:left="5060" w:hanging="360"/>
      </w:pPr>
    </w:lvl>
    <w:lvl w:ilvl="7" w:tplc="04260019" w:tentative="1">
      <w:start w:val="1"/>
      <w:numFmt w:val="lowerLetter"/>
      <w:lvlText w:val="%8."/>
      <w:lvlJc w:val="left"/>
      <w:pPr>
        <w:ind w:left="5780" w:hanging="360"/>
      </w:pPr>
    </w:lvl>
    <w:lvl w:ilvl="8" w:tplc="0426001B" w:tentative="1">
      <w:start w:val="1"/>
      <w:numFmt w:val="lowerRoman"/>
      <w:lvlText w:val="%9."/>
      <w:lvlJc w:val="right"/>
      <w:pPr>
        <w:ind w:left="6500" w:hanging="180"/>
      </w:pPr>
    </w:lvl>
  </w:abstractNum>
  <w:abstractNum w:abstractNumId="3" w15:restartNumberingAfterBreak="0">
    <w:nsid w:val="2593278C"/>
    <w:multiLevelType w:val="hybridMultilevel"/>
    <w:tmpl w:val="0D2470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8D7A9A"/>
    <w:multiLevelType w:val="multilevel"/>
    <w:tmpl w:val="830CFEEC"/>
    <w:lvl w:ilvl="0">
      <w:start w:val="4"/>
      <w:numFmt w:val="decimal"/>
      <w:lvlText w:val="%1."/>
      <w:lvlJc w:val="left"/>
      <w:pPr>
        <w:ind w:left="380" w:hanging="38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1537868"/>
    <w:multiLevelType w:val="hybridMultilevel"/>
    <w:tmpl w:val="C82E3502"/>
    <w:lvl w:ilvl="0" w:tplc="F894DFC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922193">
    <w:abstractNumId w:val="1"/>
  </w:num>
  <w:num w:numId="2" w16cid:durableId="643701117">
    <w:abstractNumId w:val="7"/>
  </w:num>
  <w:num w:numId="3" w16cid:durableId="44332259">
    <w:abstractNumId w:val="8"/>
  </w:num>
  <w:num w:numId="4" w16cid:durableId="1437864527">
    <w:abstractNumId w:val="0"/>
  </w:num>
  <w:num w:numId="5" w16cid:durableId="1927958673">
    <w:abstractNumId w:val="4"/>
  </w:num>
  <w:num w:numId="6" w16cid:durableId="1515268115">
    <w:abstractNumId w:val="3"/>
  </w:num>
  <w:num w:numId="7" w16cid:durableId="1820876149">
    <w:abstractNumId w:val="2"/>
  </w:num>
  <w:num w:numId="8" w16cid:durableId="606544934">
    <w:abstractNumId w:val="5"/>
  </w:num>
  <w:num w:numId="9" w16cid:durableId="1325471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28"/>
    <w:rsid w:val="00006909"/>
    <w:rsid w:val="000C01D3"/>
    <w:rsid w:val="00131A97"/>
    <w:rsid w:val="00191C7B"/>
    <w:rsid w:val="001C4D0D"/>
    <w:rsid w:val="001E3F50"/>
    <w:rsid w:val="00232878"/>
    <w:rsid w:val="00252654"/>
    <w:rsid w:val="00253C28"/>
    <w:rsid w:val="002738D7"/>
    <w:rsid w:val="00287960"/>
    <w:rsid w:val="002A6A48"/>
    <w:rsid w:val="002B6FBB"/>
    <w:rsid w:val="002E7539"/>
    <w:rsid w:val="0035322C"/>
    <w:rsid w:val="003764A8"/>
    <w:rsid w:val="00430E67"/>
    <w:rsid w:val="004C642D"/>
    <w:rsid w:val="004D0526"/>
    <w:rsid w:val="004E75E6"/>
    <w:rsid w:val="00506263"/>
    <w:rsid w:val="005275FD"/>
    <w:rsid w:val="005333A1"/>
    <w:rsid w:val="0053480B"/>
    <w:rsid w:val="005535F8"/>
    <w:rsid w:val="00557E35"/>
    <w:rsid w:val="005715DB"/>
    <w:rsid w:val="00576BB3"/>
    <w:rsid w:val="005A0946"/>
    <w:rsid w:val="005D0B70"/>
    <w:rsid w:val="005D5AD4"/>
    <w:rsid w:val="005E3976"/>
    <w:rsid w:val="00660AC4"/>
    <w:rsid w:val="00683FCD"/>
    <w:rsid w:val="00692B2D"/>
    <w:rsid w:val="00696919"/>
    <w:rsid w:val="006D29FC"/>
    <w:rsid w:val="006F0E78"/>
    <w:rsid w:val="00703B6E"/>
    <w:rsid w:val="00771197"/>
    <w:rsid w:val="007C589D"/>
    <w:rsid w:val="007E1102"/>
    <w:rsid w:val="007E54C4"/>
    <w:rsid w:val="0080162B"/>
    <w:rsid w:val="00824596"/>
    <w:rsid w:val="00841AB5"/>
    <w:rsid w:val="009428F6"/>
    <w:rsid w:val="00943082"/>
    <w:rsid w:val="00943849"/>
    <w:rsid w:val="00956A81"/>
    <w:rsid w:val="009756C9"/>
    <w:rsid w:val="00986A17"/>
    <w:rsid w:val="009902EF"/>
    <w:rsid w:val="009A19BA"/>
    <w:rsid w:val="009A268B"/>
    <w:rsid w:val="009B466F"/>
    <w:rsid w:val="009B56BD"/>
    <w:rsid w:val="009E67B3"/>
    <w:rsid w:val="009F2E8C"/>
    <w:rsid w:val="00B844BD"/>
    <w:rsid w:val="00BA4075"/>
    <w:rsid w:val="00C05FED"/>
    <w:rsid w:val="00C06A01"/>
    <w:rsid w:val="00C11E50"/>
    <w:rsid w:val="00C22143"/>
    <w:rsid w:val="00C516EF"/>
    <w:rsid w:val="00C56A03"/>
    <w:rsid w:val="00C74834"/>
    <w:rsid w:val="00C80A3A"/>
    <w:rsid w:val="00CC34EE"/>
    <w:rsid w:val="00D13DC8"/>
    <w:rsid w:val="00D61C07"/>
    <w:rsid w:val="00DE5EC9"/>
    <w:rsid w:val="00DE719F"/>
    <w:rsid w:val="00DE7A8F"/>
    <w:rsid w:val="00E0057A"/>
    <w:rsid w:val="00E16DAC"/>
    <w:rsid w:val="00E26FCC"/>
    <w:rsid w:val="00E479FF"/>
    <w:rsid w:val="00E549BC"/>
    <w:rsid w:val="00E550C9"/>
    <w:rsid w:val="00EA6E28"/>
    <w:rsid w:val="00ED536F"/>
    <w:rsid w:val="00F246D4"/>
    <w:rsid w:val="00F47E56"/>
    <w:rsid w:val="00F72BC6"/>
    <w:rsid w:val="00F87EA4"/>
    <w:rsid w:val="00FC414D"/>
    <w:rsid w:val="0D59AE9F"/>
    <w:rsid w:val="267CDC5B"/>
    <w:rsid w:val="3E43E3B8"/>
    <w:rsid w:val="4D9AD419"/>
    <w:rsid w:val="4E51AA61"/>
    <w:rsid w:val="558CD1C6"/>
    <w:rsid w:val="6545E0A1"/>
    <w:rsid w:val="65C4394F"/>
    <w:rsid w:val="73AE8B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4189"/>
  <w15:docId w15:val="{7D4D3640-010D-4066-9599-4B30E531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E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
    <w:basedOn w:val="Normal"/>
    <w:link w:val="ListParagraphChar"/>
    <w:qFormat/>
    <w:rsid w:val="00943082"/>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943082"/>
    <w:rPr>
      <w:color w:val="0563C1"/>
      <w:u w:val="single"/>
    </w:rPr>
  </w:style>
  <w:style w:type="paragraph" w:customStyle="1" w:styleId="xxmsonormal">
    <w:name w:val="x_x_msonormal"/>
    <w:basedOn w:val="Normal"/>
    <w:rsid w:val="00943082"/>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943082"/>
  </w:style>
  <w:style w:type="paragraph" w:styleId="FootnoteText">
    <w:name w:val="footnote text"/>
    <w:aliases w:val="Char Char Char,Footnote Text1,Footnote Text1 Char,Char,Footnote Text Char Char Char Char,Footnote Text Char Char Char Char Char Char,Footnote Text Char1 Char Char Char Char,Footnote Text Char1 Char2 Char,Footnote Text Char2 Char,f"/>
    <w:basedOn w:val="Normal"/>
    <w:link w:val="FootnoteTextChar"/>
    <w:uiPriority w:val="99"/>
    <w:unhideWhenUsed/>
    <w:qFormat/>
    <w:rsid w:val="0053480B"/>
    <w:pPr>
      <w:spacing w:after="0" w:line="240" w:lineRule="auto"/>
    </w:pPr>
    <w:rPr>
      <w:sz w:val="20"/>
      <w:szCs w:val="20"/>
    </w:rPr>
  </w:style>
  <w:style w:type="character" w:customStyle="1" w:styleId="FootnoteTextChar">
    <w:name w:val="Footnote Text Char"/>
    <w:aliases w:val="Char Char Char Char1,Footnote Text1 Char1,Footnote Text1 Char Char,Char Char,Footnote Text Char Char Char Char Char,Footnote Text Char Char Char Char Char Char Char,Footnote Text Char1 Char Char Char Char Char,f Char"/>
    <w:basedOn w:val="DefaultParagraphFont"/>
    <w:link w:val="FootnoteText"/>
    <w:uiPriority w:val="99"/>
    <w:rsid w:val="0053480B"/>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E,E FN"/>
    <w:basedOn w:val="DefaultParagraphFont"/>
    <w:link w:val="CharCharCharChar"/>
    <w:uiPriority w:val="99"/>
    <w:unhideWhenUsed/>
    <w:qFormat/>
    <w:rsid w:val="0053480B"/>
    <w:rPr>
      <w:vertAlign w:val="superscript"/>
    </w:rPr>
  </w:style>
  <w:style w:type="paragraph" w:styleId="Header">
    <w:name w:val="header"/>
    <w:basedOn w:val="Normal"/>
    <w:link w:val="HeaderChar"/>
    <w:unhideWhenUsed/>
    <w:rsid w:val="007E54C4"/>
    <w:pPr>
      <w:widowControl w:val="0"/>
      <w:tabs>
        <w:tab w:val="center" w:pos="4320"/>
        <w:tab w:val="right" w:pos="8640"/>
      </w:tabs>
      <w:spacing w:after="0" w:line="240" w:lineRule="auto"/>
      <w:jc w:val="both"/>
    </w:pPr>
    <w:rPr>
      <w:rFonts w:ascii="Times New Roman" w:eastAsia="Calibri" w:hAnsi="Times New Roman" w:cs="Times New Roman"/>
      <w:sz w:val="24"/>
    </w:rPr>
  </w:style>
  <w:style w:type="character" w:customStyle="1" w:styleId="HeaderChar">
    <w:name w:val="Header Char"/>
    <w:basedOn w:val="DefaultParagraphFont"/>
    <w:link w:val="Header"/>
    <w:rsid w:val="007E54C4"/>
    <w:rPr>
      <w:rFonts w:ascii="Times New Roman" w:eastAsia="Calibri" w:hAnsi="Times New Roman" w:cs="Times New Roman"/>
      <w:sz w:val="24"/>
    </w:rPr>
  </w:style>
  <w:style w:type="paragraph" w:customStyle="1" w:styleId="CharCharCharChar">
    <w:name w:val="Char Char Char Char"/>
    <w:aliases w:val="Char2"/>
    <w:basedOn w:val="Normal"/>
    <w:next w:val="Normal"/>
    <w:link w:val="FootnoteReference"/>
    <w:uiPriority w:val="99"/>
    <w:rsid w:val="007E54C4"/>
    <w:pPr>
      <w:spacing w:line="240" w:lineRule="exact"/>
      <w:jc w:val="both"/>
      <w:textAlignment w:val="baseline"/>
    </w:pPr>
    <w:rPr>
      <w:vertAlign w:val="superscript"/>
    </w:rPr>
  </w:style>
  <w:style w:type="character" w:styleId="UnresolvedMention">
    <w:name w:val="Unresolved Mention"/>
    <w:basedOn w:val="DefaultParagraphFont"/>
    <w:uiPriority w:val="99"/>
    <w:semiHidden/>
    <w:unhideWhenUsed/>
    <w:rsid w:val="009A268B"/>
    <w:rPr>
      <w:color w:val="605E5C"/>
      <w:shd w:val="clear" w:color="auto" w:fill="E1DFDD"/>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986A17"/>
    <w:rPr>
      <w:rFonts w:ascii="Times New Roman" w:eastAsia="Times New Roman" w:hAnsi="Times New Roman" w:cs="Times New Roman"/>
      <w:lang w:eastAsia="lv-LV"/>
    </w:rPr>
  </w:style>
  <w:style w:type="character" w:customStyle="1" w:styleId="apple-converted-space">
    <w:name w:val="apple-converted-space"/>
    <w:basedOn w:val="DefaultParagraphFont"/>
    <w:rsid w:val="001E3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ris.buzens@vara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2E82-6CC8-40B3-BE83-80A098EC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5460</Words>
  <Characters>3113</Characters>
  <Application>Microsoft Office Word</Application>
  <DocSecurity>0</DocSecurity>
  <Lines>25</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Sabīna Liepa</cp:lastModifiedBy>
  <cp:revision>65</cp:revision>
  <dcterms:created xsi:type="dcterms:W3CDTF">2023-03-23T15:00:00Z</dcterms:created>
  <dcterms:modified xsi:type="dcterms:W3CDTF">2025-12-17T10:17:00Z</dcterms:modified>
</cp:coreProperties>
</file>