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2C8D3" w14:textId="51C8A454" w:rsidR="005538DB" w:rsidRPr="005538DB" w:rsidRDefault="005538DB" w:rsidP="005538DB">
      <w:pPr>
        <w:spacing w:before="120" w:after="0" w:line="240" w:lineRule="auto"/>
        <w:ind w:firstLine="720"/>
        <w:jc w:val="center"/>
        <w:rPr>
          <w:rFonts w:ascii="Times New Roman" w:hAnsi="Times New Roman" w:cs="Times New Roman"/>
          <w:color w:val="00B050"/>
          <w:sz w:val="28"/>
          <w:szCs w:val="28"/>
        </w:rPr>
      </w:pPr>
      <w:r w:rsidRPr="6C502F27">
        <w:rPr>
          <w:rFonts w:ascii="Times New Roman" w:hAnsi="Times New Roman" w:cs="Times New Roman"/>
          <w:b/>
          <w:bCs/>
          <w:color w:val="00B050"/>
          <w:sz w:val="28"/>
          <w:szCs w:val="28"/>
        </w:rPr>
        <w:t>Vadlīnijas saistošo noteikumu izstrādei par sociālajiem pakalpojumiem</w:t>
      </w:r>
    </w:p>
    <w:p w14:paraId="1148AEC5" w14:textId="77777777" w:rsidR="00DE766E" w:rsidRPr="00EA6BBA" w:rsidRDefault="00DE766E" w:rsidP="00EA6BBA">
      <w:pPr>
        <w:spacing w:before="120" w:after="0" w:line="240" w:lineRule="auto"/>
        <w:jc w:val="both"/>
        <w:rPr>
          <w:rFonts w:ascii="Times New Roman" w:hAnsi="Times New Roman" w:cs="Times New Roman"/>
          <w:b/>
          <w:bCs/>
        </w:rPr>
      </w:pPr>
      <w:r w:rsidRPr="00C76B5B">
        <w:rPr>
          <w:rFonts w:ascii="Times New Roman" w:eastAsia="Calibri" w:hAnsi="Times New Roman" w:cs="Times New Roman"/>
          <w:b/>
          <w:bCs/>
        </w:rPr>
        <w:t xml:space="preserve">Saskaņā ar </w:t>
      </w:r>
      <w:r w:rsidRPr="00EA6BBA">
        <w:rPr>
          <w:rFonts w:ascii="Times New Roman" w:eastAsia="Calibri" w:hAnsi="Times New Roman" w:cs="Times New Roman"/>
          <w:b/>
          <w:bCs/>
        </w:rPr>
        <w:t xml:space="preserve">Pašvaldību likuma 47. panta otro daļu, saistošie noteikumi </w:t>
      </w:r>
      <w:r w:rsidRPr="00EA6BBA">
        <w:rPr>
          <w:rFonts w:ascii="Times New Roman" w:hAnsi="Times New Roman" w:cs="Times New Roman"/>
          <w:b/>
          <w:bCs/>
          <w:shd w:val="clear" w:color="auto" w:fill="FFFFFF"/>
        </w:rPr>
        <w:t>sociālās drošības jomā un</w:t>
      </w:r>
      <w:r w:rsidRPr="00EA6BBA">
        <w:rPr>
          <w:rFonts w:ascii="Times New Roman" w:eastAsia="Calibri" w:hAnsi="Times New Roman" w:cs="Times New Roman"/>
          <w:b/>
          <w:bCs/>
        </w:rPr>
        <w:t xml:space="preserve"> </w:t>
      </w:r>
      <w:r w:rsidRPr="00EA6BBA">
        <w:rPr>
          <w:rFonts w:ascii="Times New Roman" w:hAnsi="Times New Roman" w:cs="Times New Roman"/>
          <w:b/>
          <w:bCs/>
          <w:shd w:val="clear" w:color="auto" w:fill="FFFFFF"/>
        </w:rPr>
        <w:t>bērnu tiesību aizsardzības jautājumos</w:t>
      </w:r>
      <w:r w:rsidRPr="00EA6BBA">
        <w:rPr>
          <w:rFonts w:ascii="Times New Roman" w:hAnsi="Times New Roman" w:cs="Times New Roman"/>
          <w:b/>
          <w:bCs/>
        </w:rPr>
        <w:t xml:space="preserve"> nosūtāmi</w:t>
      </w:r>
      <w:r w:rsidRPr="00EA6BBA">
        <w:rPr>
          <w:rFonts w:ascii="Times New Roman" w:eastAsia="Calibri" w:hAnsi="Times New Roman" w:cs="Times New Roman"/>
          <w:b/>
          <w:bCs/>
        </w:rPr>
        <w:t xml:space="preserve"> VARAM izvērtēšanai un atzinuma sniegšanai.</w:t>
      </w:r>
    </w:p>
    <w:p w14:paraId="61F4A2A5" w14:textId="12534A48" w:rsidR="00DE766E" w:rsidRPr="00EA6BBA" w:rsidRDefault="00DE766E" w:rsidP="00EA6BBA">
      <w:pPr>
        <w:spacing w:before="120" w:after="0" w:line="240" w:lineRule="auto"/>
        <w:jc w:val="both"/>
        <w:rPr>
          <w:rFonts w:ascii="Times New Roman" w:hAnsi="Times New Roman" w:cs="Times New Roman"/>
        </w:rPr>
      </w:pPr>
      <w:r w:rsidRPr="00EA6BBA">
        <w:rPr>
          <w:rFonts w:ascii="Times New Roman" w:hAnsi="Times New Roman" w:cs="Times New Roman"/>
          <w:shd w:val="clear" w:color="auto" w:fill="FFFFFF"/>
        </w:rPr>
        <w:t>Saistošo noteikumu izdošanas tiesiskais pamatojums</w:t>
      </w:r>
      <w:r w:rsidRPr="00EA6BBA">
        <w:rPr>
          <w:rStyle w:val="FootnoteReference"/>
          <w:rFonts w:ascii="Times New Roman" w:hAnsi="Times New Roman" w:cs="Times New Roman"/>
          <w:shd w:val="clear" w:color="auto" w:fill="FFFFFF"/>
        </w:rPr>
        <w:footnoteReference w:id="2"/>
      </w:r>
      <w:r w:rsidRPr="00EA6BBA">
        <w:rPr>
          <w:rFonts w:ascii="Times New Roman" w:hAnsi="Times New Roman" w:cs="Times New Roman"/>
          <w:shd w:val="clear" w:color="auto" w:fill="FFFFFF"/>
        </w:rPr>
        <w:t xml:space="preserve"> </w:t>
      </w:r>
      <w:r w:rsidRPr="00EA6BBA">
        <w:rPr>
          <w:rFonts w:ascii="Times New Roman" w:hAnsi="Times New Roman" w:cs="Times New Roman"/>
        </w:rPr>
        <w:t>ir</w:t>
      </w:r>
      <w:r w:rsidR="519AE81B" w:rsidRPr="00EA6BBA">
        <w:rPr>
          <w:rFonts w:ascii="Times New Roman" w:hAnsi="Times New Roman" w:cs="Times New Roman"/>
        </w:rPr>
        <w:t>:</w:t>
      </w:r>
    </w:p>
    <w:p w14:paraId="377C2B74" w14:textId="42B5E873" w:rsidR="00072A26" w:rsidRPr="00EA6BBA" w:rsidRDefault="4266AAB6"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Sociālo pakalpojumu un sociālās palīdzības likuma (turpmāk – Likums) 3. panta otrā daļa – </w:t>
      </w:r>
      <w:r w:rsidRPr="00EA6BBA">
        <w:rPr>
          <w:rFonts w:ascii="Times New Roman" w:eastAsia="Times New Roman" w:hAnsi="Times New Roman" w:cs="Times New Roman"/>
        </w:rPr>
        <w:t>sociālo pakalpojumu un sociālās palīdzības saņemšanas kārtību nosaka Ministru kabinets un pašvaldību domes</w:t>
      </w:r>
      <w:r w:rsidR="00072A26" w:rsidRPr="00EA6BBA">
        <w:rPr>
          <w:rFonts w:ascii="Times New Roman" w:eastAsia="Times New Roman" w:hAnsi="Times New Roman" w:cs="Times New Roman"/>
        </w:rPr>
        <w:t>;</w:t>
      </w:r>
    </w:p>
    <w:p w14:paraId="6476A8A0" w14:textId="2C9F54FE" w:rsidR="00072A26" w:rsidRPr="00EA6BBA" w:rsidRDefault="5432150A"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Likum</w:t>
      </w:r>
      <w:r w:rsidR="55180681" w:rsidRPr="00EA6BBA">
        <w:rPr>
          <w:rFonts w:ascii="Times New Roman" w:eastAsia="Times New Roman" w:hAnsi="Times New Roman" w:cs="Times New Roman"/>
          <w:color w:val="000000" w:themeColor="text1"/>
        </w:rPr>
        <w:t>a</w:t>
      </w:r>
      <w:r w:rsidRPr="00EA6BBA">
        <w:rPr>
          <w:rFonts w:ascii="Times New Roman" w:eastAsia="Times New Roman" w:hAnsi="Times New Roman" w:cs="Times New Roman"/>
          <w:color w:val="000000" w:themeColor="text1"/>
        </w:rPr>
        <w:t xml:space="preserve"> 3. panta trešā daļa – kārtību, kādā saņemami pašvaldību sniegtie sociālie pakalpojumi, nosaka pašvaldību saistošajos noteikumos</w:t>
      </w:r>
      <w:r w:rsidR="00072A26" w:rsidRPr="00EA6BBA">
        <w:rPr>
          <w:rFonts w:ascii="Times New Roman" w:eastAsia="Times New Roman" w:hAnsi="Times New Roman" w:cs="Times New Roman"/>
          <w:color w:val="000000" w:themeColor="text1"/>
        </w:rPr>
        <w:t>;</w:t>
      </w:r>
    </w:p>
    <w:p w14:paraId="2625BD27" w14:textId="77777777" w:rsidR="00072A26" w:rsidRPr="00EA6BBA" w:rsidRDefault="5432150A"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Likuma 9. panta (1</w:t>
      </w:r>
      <w:r w:rsidRPr="00EA6BBA">
        <w:rPr>
          <w:rFonts w:ascii="Times New Roman" w:eastAsia="Times New Roman" w:hAnsi="Times New Roman" w:cs="Times New Roman"/>
          <w:color w:val="000000" w:themeColor="text1"/>
          <w:vertAlign w:val="superscript"/>
        </w:rPr>
        <w:t>2</w:t>
      </w:r>
      <w:r w:rsidRPr="00EA6BBA">
        <w:rPr>
          <w:rFonts w:ascii="Times New Roman" w:eastAsia="Times New Roman" w:hAnsi="Times New Roman" w:cs="Times New Roman"/>
          <w:color w:val="000000" w:themeColor="text1"/>
        </w:rPr>
        <w:t>) daļa – pašvaldībai ir tiesības par saviem līdzekļiem papildus šā panta 1.</w:t>
      </w:r>
      <w:r w:rsidRPr="00EA6BBA">
        <w:rPr>
          <w:rFonts w:ascii="Times New Roman" w:eastAsia="Times New Roman" w:hAnsi="Times New Roman" w:cs="Times New Roman"/>
          <w:color w:val="000000" w:themeColor="text1"/>
          <w:vertAlign w:val="superscript"/>
        </w:rPr>
        <w:t>1</w:t>
      </w:r>
      <w:r w:rsidRPr="00EA6BBA">
        <w:rPr>
          <w:rFonts w:ascii="Times New Roman" w:eastAsia="Times New Roman" w:hAnsi="Times New Roman" w:cs="Times New Roman"/>
          <w:color w:val="000000" w:themeColor="text1"/>
        </w:rPr>
        <w:t> daļā noteiktajiem pakalpojumiem nodrošināt citus sociālos pakalpojumus, kā arī tiesības šā panta 1.</w:t>
      </w:r>
      <w:r w:rsidRPr="00EA6BBA">
        <w:rPr>
          <w:rFonts w:ascii="Times New Roman" w:eastAsia="Times New Roman" w:hAnsi="Times New Roman" w:cs="Times New Roman"/>
          <w:color w:val="000000" w:themeColor="text1"/>
          <w:vertAlign w:val="superscript"/>
        </w:rPr>
        <w:t>1</w:t>
      </w:r>
      <w:r w:rsidRPr="00EA6BBA">
        <w:rPr>
          <w:rFonts w:ascii="Times New Roman" w:eastAsia="Times New Roman" w:hAnsi="Times New Roman" w:cs="Times New Roman"/>
          <w:color w:val="000000" w:themeColor="text1"/>
        </w:rPr>
        <w:t> daļā noteiktos sociālos pakalpojumus nodrošināt citām personu grupām. Pašvaldība sociālos pakalpojumus un personu grupas nosaka saistošajos noteikumos;</w:t>
      </w:r>
    </w:p>
    <w:p w14:paraId="62FA75FD" w14:textId="43DB0938" w:rsidR="2D6E9EF5" w:rsidRPr="00EA6BBA" w:rsidRDefault="2D6E9EF5"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Ministru kabineta 2003. gada 27. maija noteikumu Nr. 275 “Sociālās aprūpes un sociālās rehabilitācijas pakalpojumu samaksas kārtība un kārtība, kādā pakalpojuma izmaksas tiek segtas no pašvaldības budžeta” (turpmāk – MK noteikumi Nr. 275) 6. punkts – pašvaldība</w:t>
      </w:r>
      <w:r w:rsidR="002A74A5">
        <w:rPr>
          <w:rFonts w:ascii="Times New Roman" w:eastAsia="Times New Roman" w:hAnsi="Times New Roman" w:cs="Times New Roman"/>
          <w:color w:val="000000" w:themeColor="text1"/>
        </w:rPr>
        <w:t xml:space="preserve"> </w:t>
      </w:r>
      <w:r w:rsidRPr="00EA6BBA">
        <w:rPr>
          <w:rFonts w:ascii="Times New Roman" w:eastAsia="Times New Roman" w:hAnsi="Times New Roman" w:cs="Times New Roman"/>
          <w:color w:val="000000" w:themeColor="text1"/>
        </w:rPr>
        <w:t>atbilstoši finansiālajām iespējām var noteikt klientam citu (labvēlīgāku) samaksas kārtību par pakalpojumu</w:t>
      </w:r>
      <w:r w:rsidR="00072A26" w:rsidRPr="00EA6BBA">
        <w:rPr>
          <w:rFonts w:ascii="Times New Roman" w:eastAsia="Times New Roman" w:hAnsi="Times New Roman" w:cs="Times New Roman"/>
          <w:color w:val="000000" w:themeColor="text1"/>
        </w:rPr>
        <w:t>.</w:t>
      </w:r>
    </w:p>
    <w:p w14:paraId="664F329F" w14:textId="499F1053"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 xml:space="preserve">Atbilstoši </w:t>
      </w:r>
      <w:r w:rsidR="00072A26" w:rsidRPr="00EA6BBA">
        <w:rPr>
          <w:rFonts w:ascii="Times New Roman" w:hAnsi="Times New Roman" w:cs="Times New Roman"/>
        </w:rPr>
        <w:t>Likuma</w:t>
      </w:r>
      <w:r w:rsidRPr="00EA6BBA">
        <w:rPr>
          <w:rFonts w:ascii="Times New Roman" w:hAnsi="Times New Roman" w:cs="Times New Roman"/>
        </w:rPr>
        <w:t xml:space="preserve"> 6.</w:t>
      </w:r>
      <w:r w:rsidR="00072A26" w:rsidRPr="00EA6BBA">
        <w:rPr>
          <w:rFonts w:ascii="Times New Roman" w:hAnsi="Times New Roman" w:cs="Times New Roman"/>
        </w:rPr>
        <w:t> </w:t>
      </w:r>
      <w:r w:rsidRPr="00EA6BBA">
        <w:rPr>
          <w:rFonts w:ascii="Times New Roman" w:hAnsi="Times New Roman" w:cs="Times New Roman"/>
        </w:rPr>
        <w:t>panta 1. un 2.punktam klientam ir tiesības bez maksas iegūt no sociālo pakalpojumu sniedzēja</w:t>
      </w:r>
      <w:r w:rsidR="00072A26" w:rsidRPr="00EA6BBA">
        <w:rPr>
          <w:rFonts w:ascii="Times New Roman" w:hAnsi="Times New Roman" w:cs="Times New Roman"/>
        </w:rPr>
        <w:t xml:space="preserve"> </w:t>
      </w:r>
      <w:r w:rsidRPr="00EA6BBA">
        <w:rPr>
          <w:rFonts w:ascii="Times New Roman" w:hAnsi="Times New Roman" w:cs="Times New Roman"/>
          <w:b/>
          <w:bCs/>
        </w:rPr>
        <w:t>informāciju</w:t>
      </w:r>
      <w:r w:rsidR="00072A26" w:rsidRPr="00EA6BBA">
        <w:rPr>
          <w:rFonts w:ascii="Times New Roman" w:hAnsi="Times New Roman" w:cs="Times New Roman"/>
          <w:b/>
          <w:bCs/>
        </w:rPr>
        <w:t xml:space="preserve"> </w:t>
      </w:r>
      <w:r w:rsidRPr="00EA6BBA">
        <w:rPr>
          <w:rFonts w:ascii="Times New Roman" w:hAnsi="Times New Roman" w:cs="Times New Roman"/>
        </w:rPr>
        <w:t>par iespējām saņemt sociālos pakalpojumus un tās saņemšanas nosacījumiem un kārtību.</w:t>
      </w:r>
    </w:p>
    <w:p w14:paraId="0755F43A" w14:textId="44FD8894"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Pašvaldības pienākums ir nodrošināt sociālo pakalpojumu sniegšanu personām, kurām tie ir nepieciešami, lai persona nenonāktu bezpalīdzības stāvoklī, un tādā gadījumā par šķērsli sociālā pakalpojuma saņemšanai nevar būt personas noslēgtie privāttiesiskie līgumi.</w:t>
      </w:r>
    </w:p>
    <w:p w14:paraId="07870F38" w14:textId="3C8E260A"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Saskaņā ar Likuma 3. panta otro un trešo daļu</w:t>
      </w:r>
      <w:r w:rsidR="002A74A5">
        <w:rPr>
          <w:rFonts w:ascii="Times New Roman" w:hAnsi="Times New Roman" w:cs="Times New Roman"/>
        </w:rPr>
        <w:t xml:space="preserve"> </w:t>
      </w:r>
      <w:r w:rsidRPr="00EA6BBA">
        <w:rPr>
          <w:rFonts w:ascii="Times New Roman" w:hAnsi="Times New Roman" w:cs="Times New Roman"/>
        </w:rPr>
        <w:t>sociālo pakalpojumu saņemšanas kārtību nosaka Ministru kabinets un pašvaldību domes.</w:t>
      </w:r>
      <w:r w:rsidR="002A74A5">
        <w:rPr>
          <w:rFonts w:ascii="Times New Roman" w:hAnsi="Times New Roman" w:cs="Times New Roman"/>
        </w:rPr>
        <w:t xml:space="preserve"> </w:t>
      </w:r>
      <w:r w:rsidRPr="00EA6BBA">
        <w:rPr>
          <w:rFonts w:ascii="Times New Roman" w:hAnsi="Times New Roman" w:cs="Times New Roman"/>
          <w:b/>
          <w:bCs/>
        </w:rPr>
        <w:t>Kārtību, kādā saņemami pašvaldību sniegtie sociālie pakalpojumi, nosaka pašvaldību saistošajos noteikumos.</w:t>
      </w:r>
      <w:r w:rsidR="002A74A5">
        <w:rPr>
          <w:rFonts w:ascii="Times New Roman" w:hAnsi="Times New Roman" w:cs="Times New Roman"/>
        </w:rPr>
        <w:t xml:space="preserve"> </w:t>
      </w:r>
      <w:r w:rsidRPr="00EA6BBA">
        <w:rPr>
          <w:rFonts w:ascii="Times New Roman" w:hAnsi="Times New Roman" w:cs="Times New Roman"/>
        </w:rPr>
        <w:t>Līdz ar to pašvaldības saistošajos noteikumos jābūt noteiktiem visiem sociālajiem pakalpojumiem, kādi ir pieejami pašvaldības administratīvajā teritorijā vai tās iedzīvotājiem</w:t>
      </w:r>
      <w:r w:rsidR="002A74A5">
        <w:rPr>
          <w:rFonts w:ascii="Times New Roman" w:hAnsi="Times New Roman" w:cs="Times New Roman"/>
        </w:rPr>
        <w:t xml:space="preserve"> </w:t>
      </w:r>
      <w:r w:rsidRPr="00EA6BBA">
        <w:rPr>
          <w:rFonts w:ascii="Times New Roman" w:hAnsi="Times New Roman" w:cs="Times New Roman"/>
        </w:rPr>
        <w:t>un kurus nodrošina pašvaldība. Sociālo pakalpojumu sniegšanā ievērojami Likuma 4.pantā noteiktie pamatprincipi.</w:t>
      </w:r>
    </w:p>
    <w:p w14:paraId="4B2B22BE" w14:textId="14FEE7D0" w:rsidR="00072A26" w:rsidRPr="00EA6BBA" w:rsidRDefault="005538DB" w:rsidP="00EA6BBA">
      <w:pPr>
        <w:spacing w:before="120" w:after="0" w:line="240" w:lineRule="auto"/>
        <w:jc w:val="both"/>
        <w:rPr>
          <w:rFonts w:ascii="Times New Roman" w:hAnsi="Times New Roman" w:cs="Times New Roman"/>
          <w:b/>
          <w:bCs/>
        </w:rPr>
      </w:pPr>
      <w:r w:rsidRPr="00EA6BBA">
        <w:rPr>
          <w:rFonts w:ascii="Times New Roman" w:hAnsi="Times New Roman" w:cs="Times New Roman"/>
          <w:b/>
          <w:bCs/>
        </w:rPr>
        <w:t>Atbilstoši Likuma 9.panta (1</w:t>
      </w:r>
      <w:r w:rsidRPr="00EA6BBA">
        <w:rPr>
          <w:rFonts w:ascii="Times New Roman" w:hAnsi="Times New Roman" w:cs="Times New Roman"/>
          <w:b/>
          <w:bCs/>
          <w:vertAlign w:val="superscript"/>
        </w:rPr>
        <w:t>1</w:t>
      </w:r>
      <w:r w:rsidRPr="00EA6BBA">
        <w:rPr>
          <w:rFonts w:ascii="Times New Roman" w:hAnsi="Times New Roman" w:cs="Times New Roman"/>
          <w:b/>
          <w:bCs/>
        </w:rPr>
        <w:t>) daļai</w:t>
      </w:r>
      <w:r w:rsidR="00072A26" w:rsidRPr="00EA6BBA">
        <w:rPr>
          <w:rFonts w:ascii="Times New Roman" w:hAnsi="Times New Roman" w:cs="Times New Roman"/>
          <w:b/>
          <w:bCs/>
        </w:rPr>
        <w:t xml:space="preserve"> </w:t>
      </w:r>
      <w:r w:rsidRPr="00EA6BBA">
        <w:rPr>
          <w:rFonts w:ascii="Times New Roman" w:hAnsi="Times New Roman" w:cs="Times New Roman"/>
          <w:b/>
          <w:bCs/>
        </w:rPr>
        <w:t>no 2026.gada 1.janvāra</w:t>
      </w:r>
      <w:r w:rsidR="00072A26" w:rsidRPr="00EA6BBA">
        <w:rPr>
          <w:rFonts w:ascii="Times New Roman" w:hAnsi="Times New Roman" w:cs="Times New Roman"/>
          <w:b/>
          <w:bCs/>
        </w:rPr>
        <w:t xml:space="preserve"> </w:t>
      </w:r>
      <w:r w:rsidRPr="00EA6BBA">
        <w:rPr>
          <w:rFonts w:ascii="Times New Roman" w:hAnsi="Times New Roman" w:cs="Times New Roman"/>
          <w:b/>
          <w:bCs/>
        </w:rPr>
        <w:t>pašvaldībām ir pienākums nodrošināt šādus sociālos pakalpojumus šādām personu grupām:</w:t>
      </w:r>
    </w:p>
    <w:p w14:paraId="2F054617"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aprūpes mājās pakalpojumu — personām ar smagiem funkcionāliem traucējumiem;</w:t>
      </w:r>
    </w:p>
    <w:p w14:paraId="02C07395"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krīzes centra pakalpojumu — krīzes situācijā nonākušām personām;</w:t>
      </w:r>
    </w:p>
    <w:p w14:paraId="1B2C8380"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grupu mājas (dzīvokļa) pakalpojumu — personām ar garīga rakstura traucējumiem;</w:t>
      </w:r>
    </w:p>
    <w:p w14:paraId="3B97BA61"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lastRenderedPageBreak/>
        <w:t>ilgstošas sociālās aprūpes un sociālās rehabilitācijas pakalpojumu institūcijā — pilngadīgām personām ar smagiem funkcionāliem traucējumiem, kā arī bāreņiem un bez vecāku gādības palikušiem bērniem līdz brīdim, kad bērns var atgriezties ģimenē, vai, ja tas nav iespējams, līdz aizbildnības nodibināšanai bērnam, viņa ievietošanai audžuģimenē vai nodošanai adopcija</w:t>
      </w:r>
      <w:r w:rsidR="00072A26" w:rsidRPr="00EA6BBA">
        <w:rPr>
          <w:rFonts w:ascii="Times New Roman" w:hAnsi="Times New Roman" w:cs="Times New Roman"/>
        </w:rPr>
        <w:t>;</w:t>
      </w:r>
    </w:p>
    <w:p w14:paraId="03507613"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patversmes vai naktspatversmes pakalpojumu — personām bez noteiktas dzīvesvietas un krīzes situācijā nonākušām personām</w:t>
      </w:r>
      <w:r w:rsidR="00072A26" w:rsidRPr="00EA6BBA">
        <w:rPr>
          <w:rFonts w:ascii="Times New Roman" w:hAnsi="Times New Roman" w:cs="Times New Roman"/>
        </w:rPr>
        <w:t>;</w:t>
      </w:r>
    </w:p>
    <w:p w14:paraId="7997D698"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dienas aprūpes centra pakalpojumu — personām ar smagiem funkcionāliem traucējumiem;</w:t>
      </w:r>
    </w:p>
    <w:p w14:paraId="4906FB9F"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atelpas brīža pakalpojumu — bērniem ar invaliditāti, kuriem ir Veselības un darbspēju ekspertīzes ārstu valsts komisijas atzinums par īpašas kopšanas nepieciešamību, personām ar I grupas invaliditāti, kā arī personām ar garīga rakstura traucējumiem, kurām ir noteikta II grupas invaliditāte;</w:t>
      </w:r>
    </w:p>
    <w:p w14:paraId="6441790F"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specializētās darbnīcas pakalpojumu — personām ar garīga rakstura traucējumiem;</w:t>
      </w:r>
    </w:p>
    <w:p w14:paraId="681CA1E1" w14:textId="635C2938" w:rsidR="005538DB" w:rsidRPr="007B1C13"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sociālās rehabilitācijas pakalpojumu personas dzīvesvietā — bērniem ar uzvedības problēmām vai augstiem to attīstības riskiem,</w:t>
      </w:r>
      <w:r w:rsidR="007B1C13">
        <w:rPr>
          <w:rFonts w:ascii="Times New Roman" w:hAnsi="Times New Roman" w:cs="Times New Roman"/>
        </w:rPr>
        <w:t xml:space="preserve"> </w:t>
      </w:r>
      <w:proofErr w:type="spellStart"/>
      <w:r w:rsidRPr="00EA6BBA">
        <w:rPr>
          <w:rFonts w:ascii="Times New Roman" w:hAnsi="Times New Roman" w:cs="Times New Roman"/>
        </w:rPr>
        <w:t>ārpusģimenes</w:t>
      </w:r>
      <w:proofErr w:type="spellEnd"/>
      <w:r w:rsidR="007B1C13">
        <w:rPr>
          <w:rFonts w:ascii="Times New Roman" w:hAnsi="Times New Roman" w:cs="Times New Roman"/>
        </w:rPr>
        <w:t xml:space="preserve"> </w:t>
      </w:r>
      <w:r w:rsidRPr="00EA6BBA">
        <w:rPr>
          <w:rFonts w:ascii="Times New Roman" w:hAnsi="Times New Roman" w:cs="Times New Roman"/>
        </w:rPr>
        <w:t xml:space="preserve">aprūpē esošiem bērniem, kuri ir </w:t>
      </w:r>
      <w:r w:rsidRPr="007B1C13">
        <w:rPr>
          <w:rFonts w:ascii="Times New Roman" w:hAnsi="Times New Roman" w:cs="Times New Roman"/>
        </w:rPr>
        <w:t>sasnieguši 16 gadu vecumu, kā arī šā likuma</w:t>
      </w:r>
      <w:r w:rsidR="007B1C13" w:rsidRPr="007B1C13">
        <w:rPr>
          <w:rFonts w:ascii="Times New Roman" w:hAnsi="Times New Roman" w:cs="Times New Roman"/>
        </w:rPr>
        <w:t xml:space="preserve"> </w:t>
      </w:r>
      <w:hyperlink r:id="rId7" w:anchor="p12" w:tgtFrame="_blank" w:history="1">
        <w:r w:rsidRPr="007B1C13">
          <w:rPr>
            <w:rStyle w:val="Hyperlink"/>
            <w:rFonts w:ascii="Times New Roman" w:hAnsi="Times New Roman" w:cs="Times New Roman"/>
            <w:color w:val="auto"/>
            <w:u w:val="none"/>
          </w:rPr>
          <w:t>12.</w:t>
        </w:r>
      </w:hyperlink>
      <w:r w:rsidR="007B1C13" w:rsidRPr="007B1C13">
        <w:rPr>
          <w:rFonts w:ascii="Times New Roman" w:hAnsi="Times New Roman" w:cs="Times New Roman"/>
        </w:rPr>
        <w:t> </w:t>
      </w:r>
      <w:r w:rsidRPr="007B1C13">
        <w:rPr>
          <w:rFonts w:ascii="Times New Roman" w:hAnsi="Times New Roman" w:cs="Times New Roman"/>
        </w:rPr>
        <w:t>panta septītajā un astotajā daļā minētajām personām.</w:t>
      </w:r>
    </w:p>
    <w:p w14:paraId="2D7B18C5" w14:textId="7CCBF559"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Likuma 9.</w:t>
      </w:r>
      <w:r w:rsidR="00072A26" w:rsidRPr="00EA6BBA">
        <w:rPr>
          <w:rFonts w:ascii="Times New Roman" w:hAnsi="Times New Roman" w:cs="Times New Roman"/>
        </w:rPr>
        <w:t> </w:t>
      </w:r>
      <w:r w:rsidRPr="00EA6BBA">
        <w:rPr>
          <w:rFonts w:ascii="Times New Roman" w:hAnsi="Times New Roman" w:cs="Times New Roman"/>
        </w:rPr>
        <w:t>panta (1</w:t>
      </w:r>
      <w:r w:rsidRPr="00EA6BBA">
        <w:rPr>
          <w:rFonts w:ascii="Times New Roman" w:hAnsi="Times New Roman" w:cs="Times New Roman"/>
          <w:vertAlign w:val="superscript"/>
        </w:rPr>
        <w:t>2</w:t>
      </w:r>
      <w:r w:rsidRPr="00EA6BBA">
        <w:rPr>
          <w:rFonts w:ascii="Times New Roman" w:hAnsi="Times New Roman" w:cs="Times New Roman"/>
        </w:rPr>
        <w:t>) daļa no</w:t>
      </w:r>
      <w:r w:rsidR="00072A26" w:rsidRPr="00EA6BBA">
        <w:rPr>
          <w:rFonts w:ascii="Times New Roman" w:hAnsi="Times New Roman" w:cs="Times New Roman"/>
        </w:rPr>
        <w:t>teic</w:t>
      </w:r>
      <w:r w:rsidRPr="00EA6BBA">
        <w:rPr>
          <w:rFonts w:ascii="Times New Roman" w:hAnsi="Times New Roman" w:cs="Times New Roman"/>
        </w:rPr>
        <w:t>, ka pašvaldībai ir tiesības par saviem līdzekļiem papildus šā panta 1.</w:t>
      </w:r>
      <w:r w:rsidRPr="00EA6BBA">
        <w:rPr>
          <w:rFonts w:ascii="Times New Roman" w:hAnsi="Times New Roman" w:cs="Times New Roman"/>
          <w:vertAlign w:val="superscript"/>
        </w:rPr>
        <w:t>1</w:t>
      </w:r>
      <w:r w:rsidRPr="00EA6BBA">
        <w:rPr>
          <w:rFonts w:ascii="Times New Roman" w:hAnsi="Times New Roman" w:cs="Times New Roman"/>
        </w:rPr>
        <w:t> daļā noteiktajiem pakalpojumiem nodrošināt citus sociālos pakalpojumus, kā arī tiesības šā panta 1.</w:t>
      </w:r>
      <w:r w:rsidRPr="00EA6BBA">
        <w:rPr>
          <w:rFonts w:ascii="Times New Roman" w:hAnsi="Times New Roman" w:cs="Times New Roman"/>
          <w:vertAlign w:val="superscript"/>
        </w:rPr>
        <w:t>1</w:t>
      </w:r>
      <w:r w:rsidRPr="00EA6BBA">
        <w:rPr>
          <w:rFonts w:ascii="Times New Roman" w:hAnsi="Times New Roman" w:cs="Times New Roman"/>
        </w:rPr>
        <w:t> daļā noteiktos sociālos pakalpojumus nodrošināt citām personu grupām. Pašvaldība sociālos pakalpojumus un personu grupas nosaka saistošajos noteikumos. Gadījumos, kad saistošajos noteikumos par sociālajiem pakalpojumiem ir ietverti arī citi pakalpojumi (papildus Likuma 9. panta 1.</w:t>
      </w:r>
      <w:r w:rsidRPr="00EA6BBA">
        <w:rPr>
          <w:rFonts w:ascii="Times New Roman" w:hAnsi="Times New Roman" w:cs="Times New Roman"/>
          <w:vertAlign w:val="superscript"/>
        </w:rPr>
        <w:t>1</w:t>
      </w:r>
      <w:r w:rsidRPr="00EA6BBA">
        <w:rPr>
          <w:rFonts w:ascii="Times New Roman" w:hAnsi="Times New Roman" w:cs="Times New Roman"/>
        </w:rPr>
        <w:t> daļā obligāti noteiktajiem) vai arī tie tiek sniegti vēl citām personu grupām, saistošo noteikumu par sociālajiem pakalpojumiem izdošanas tiesiskajā pamatojumā jāietver atsauce uz Likuma 9.panta (1</w:t>
      </w:r>
      <w:r w:rsidRPr="00EA6BBA">
        <w:rPr>
          <w:rFonts w:ascii="Times New Roman" w:hAnsi="Times New Roman" w:cs="Times New Roman"/>
          <w:vertAlign w:val="superscript"/>
        </w:rPr>
        <w:t>2</w:t>
      </w:r>
      <w:r w:rsidRPr="00EA6BBA">
        <w:rPr>
          <w:rFonts w:ascii="Times New Roman" w:hAnsi="Times New Roman" w:cs="Times New Roman"/>
        </w:rPr>
        <w:t>) daļu.</w:t>
      </w:r>
    </w:p>
    <w:p w14:paraId="667203D9" w14:textId="61D73B59"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Likuma 9.</w:t>
      </w:r>
      <w:r w:rsidR="00072A26" w:rsidRPr="00EA6BBA">
        <w:rPr>
          <w:rFonts w:ascii="Times New Roman" w:hAnsi="Times New Roman" w:cs="Times New Roman"/>
        </w:rPr>
        <w:t> </w:t>
      </w:r>
      <w:r w:rsidRPr="00EA6BBA">
        <w:rPr>
          <w:rFonts w:ascii="Times New Roman" w:hAnsi="Times New Roman" w:cs="Times New Roman"/>
        </w:rPr>
        <w:t>panta trešā daļa un 2019.</w:t>
      </w:r>
      <w:r w:rsidR="00072A26" w:rsidRPr="00EA6BBA">
        <w:rPr>
          <w:rFonts w:ascii="Times New Roman" w:hAnsi="Times New Roman" w:cs="Times New Roman"/>
        </w:rPr>
        <w:t> </w:t>
      </w:r>
      <w:r w:rsidRPr="00EA6BBA">
        <w:rPr>
          <w:rFonts w:ascii="Times New Roman" w:hAnsi="Times New Roman" w:cs="Times New Roman"/>
        </w:rPr>
        <w:t>gada 2.</w:t>
      </w:r>
      <w:r w:rsidR="00072A26" w:rsidRPr="00EA6BBA">
        <w:rPr>
          <w:rFonts w:ascii="Times New Roman" w:hAnsi="Times New Roman" w:cs="Times New Roman"/>
        </w:rPr>
        <w:t> </w:t>
      </w:r>
      <w:r w:rsidRPr="00EA6BBA">
        <w:rPr>
          <w:rFonts w:ascii="Times New Roman" w:hAnsi="Times New Roman" w:cs="Times New Roman"/>
        </w:rPr>
        <w:t>aprīļa Ministru kabineta noteikumu Nr.</w:t>
      </w:r>
      <w:r w:rsidR="00072A26" w:rsidRPr="00EA6BBA">
        <w:rPr>
          <w:rFonts w:ascii="Times New Roman" w:hAnsi="Times New Roman" w:cs="Times New Roman"/>
        </w:rPr>
        <w:t> </w:t>
      </w:r>
      <w:r w:rsidRPr="00EA6BBA">
        <w:rPr>
          <w:rFonts w:ascii="Times New Roman" w:hAnsi="Times New Roman" w:cs="Times New Roman"/>
        </w:rPr>
        <w:t>138 “Noteikumi par sociālo pakalpojumu saņemšanu” 12.</w:t>
      </w:r>
      <w:r w:rsidR="00072A26" w:rsidRPr="00EA6BBA">
        <w:rPr>
          <w:rFonts w:ascii="Times New Roman" w:hAnsi="Times New Roman" w:cs="Times New Roman"/>
        </w:rPr>
        <w:t> </w:t>
      </w:r>
      <w:r w:rsidRPr="00EA6BBA">
        <w:rPr>
          <w:rFonts w:ascii="Times New Roman" w:hAnsi="Times New Roman" w:cs="Times New Roman"/>
        </w:rPr>
        <w:t>punkts no</w:t>
      </w:r>
      <w:r w:rsidR="00072A26" w:rsidRPr="00EA6BBA">
        <w:rPr>
          <w:rFonts w:ascii="Times New Roman" w:hAnsi="Times New Roman" w:cs="Times New Roman"/>
        </w:rPr>
        <w:t>teic</w:t>
      </w:r>
      <w:r w:rsidRPr="00EA6BBA">
        <w:rPr>
          <w:rFonts w:ascii="Times New Roman" w:hAnsi="Times New Roman" w:cs="Times New Roman"/>
        </w:rPr>
        <w:t>, ka, lai saņemtu sociālos pakalpojumus naktspatversmē, patversmē, dienas centrā, krīzes centrā, </w:t>
      </w:r>
      <w:r w:rsidRPr="00EA6BBA">
        <w:rPr>
          <w:rFonts w:ascii="Times New Roman" w:hAnsi="Times New Roman" w:cs="Times New Roman"/>
          <w:u w:val="single"/>
        </w:rPr>
        <w:t>p</w:t>
      </w:r>
      <w:r w:rsidRPr="00EA6BBA">
        <w:rPr>
          <w:rFonts w:ascii="Times New Roman" w:hAnsi="Times New Roman" w:cs="Times New Roman"/>
        </w:rPr>
        <w:t>ersona vēršas</w:t>
      </w:r>
      <w:r w:rsidR="007B1C13">
        <w:rPr>
          <w:rFonts w:ascii="Times New Roman" w:hAnsi="Times New Roman" w:cs="Times New Roman"/>
        </w:rPr>
        <w:t xml:space="preserve"> </w:t>
      </w:r>
      <w:r w:rsidRPr="00EA6BBA">
        <w:rPr>
          <w:rFonts w:ascii="Times New Roman" w:hAnsi="Times New Roman" w:cs="Times New Roman"/>
          <w:u w:val="single"/>
        </w:rPr>
        <w:t>tieši pie pakalpojuma sniedzēja nevis sociālajā dienestā</w:t>
      </w:r>
      <w:r w:rsidRPr="00EA6BBA">
        <w:rPr>
          <w:rFonts w:ascii="Times New Roman" w:hAnsi="Times New Roman" w:cs="Times New Roman"/>
        </w:rPr>
        <w:t>. Pakalpojuma sniedzējs pieņem lēmumu par pakalpojuma nodrošināšanu atbilstoši attiecīgās institūcijas dibinātāja noteiktajai kārtībai.</w:t>
      </w:r>
    </w:p>
    <w:p w14:paraId="3F0A8435" w14:textId="6232D2C7"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 xml:space="preserve">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w:t>
      </w:r>
      <w:r w:rsidRPr="7DCA3F9B">
        <w:rPr>
          <w:rFonts w:ascii="Times New Roman" w:hAnsi="Times New Roman" w:cs="Times New Roman"/>
        </w:rPr>
        <w:t>budžeta</w:t>
      </w:r>
      <w:r w:rsidR="004D5161">
        <w:rPr>
          <w:rFonts w:ascii="Times New Roman" w:hAnsi="Times New Roman" w:cs="Times New Roman"/>
        </w:rPr>
        <w:t>.</w:t>
      </w:r>
      <w:r w:rsidRPr="7DCA3F9B">
        <w:rPr>
          <w:rFonts w:ascii="Times New Roman" w:hAnsi="Times New Roman" w:cs="Times New Roman"/>
          <w:vertAlign w:val="superscript"/>
        </w:rPr>
        <w:footnoteReference w:id="3"/>
      </w:r>
    </w:p>
    <w:p w14:paraId="117EC012" w14:textId="5E2B3DA0"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Likumā noteiktos sociālos pakalpojumus drīkst sniegt tikai tāds sociālo pakalpojumu sniedzējs, kura pamatdarbība vai kura attiecīgās struktūrvienības pamatdarbība ir šo pakalpojumu sniegšana un kurš attiecīgā pakalpojuma sniegšanai ir</w:t>
      </w:r>
      <w:r w:rsidR="00F261F8">
        <w:rPr>
          <w:rFonts w:ascii="Times New Roman" w:hAnsi="Times New Roman" w:cs="Times New Roman"/>
        </w:rPr>
        <w:t xml:space="preserve"> </w:t>
      </w:r>
      <w:r w:rsidRPr="00EA6BBA">
        <w:rPr>
          <w:rFonts w:ascii="Times New Roman" w:hAnsi="Times New Roman" w:cs="Times New Roman"/>
          <w:b/>
          <w:bCs/>
        </w:rPr>
        <w:t>reģistrēts sociālo pakalpojumu sniedzēju reģistrā</w:t>
      </w:r>
      <w:r w:rsidR="00F261F8">
        <w:rPr>
          <w:rFonts w:ascii="Times New Roman" w:hAnsi="Times New Roman" w:cs="Times New Roman"/>
        </w:rPr>
        <w:t xml:space="preserve"> </w:t>
      </w:r>
      <w:r w:rsidRPr="00EA6BBA">
        <w:rPr>
          <w:rFonts w:ascii="Times New Roman" w:hAnsi="Times New Roman" w:cs="Times New Roman"/>
        </w:rPr>
        <w:t>ne vēlāk kā trīs mēnešus pēc tam, kad pakalpojuma</w:t>
      </w:r>
      <w:r w:rsidR="00F261F8">
        <w:rPr>
          <w:rFonts w:ascii="Times New Roman" w:hAnsi="Times New Roman" w:cs="Times New Roman"/>
        </w:rPr>
        <w:t xml:space="preserve"> </w:t>
      </w:r>
      <w:r w:rsidRPr="00EA6BBA">
        <w:rPr>
          <w:rFonts w:ascii="Times New Roman" w:hAnsi="Times New Roman" w:cs="Times New Roman"/>
        </w:rPr>
        <w:t>sniegšana uzsākta (Likuma 17.panta pirmā daļa).</w:t>
      </w:r>
      <w:r w:rsidR="00F261F8">
        <w:rPr>
          <w:rFonts w:ascii="Times New Roman" w:hAnsi="Times New Roman" w:cs="Times New Roman"/>
        </w:rPr>
        <w:t xml:space="preserve"> </w:t>
      </w:r>
      <w:r w:rsidRPr="00EA6BBA">
        <w:rPr>
          <w:rFonts w:ascii="Times New Roman" w:hAnsi="Times New Roman" w:cs="Times New Roman"/>
        </w:rPr>
        <w:t>Savukārt Ministru kabineta 2017. gada 13. jūnija noteikumu Nr.</w:t>
      </w:r>
      <w:r w:rsidR="0092528D">
        <w:rPr>
          <w:rFonts w:ascii="Times New Roman" w:hAnsi="Times New Roman" w:cs="Times New Roman"/>
        </w:rPr>
        <w:t> </w:t>
      </w:r>
      <w:r w:rsidRPr="00EA6BBA">
        <w:rPr>
          <w:rFonts w:ascii="Times New Roman" w:hAnsi="Times New Roman" w:cs="Times New Roman"/>
        </w:rPr>
        <w:t xml:space="preserve">338 “Prasības sociālo pakalpojumu sniedzējiem” II. un IV. nodaļā ir noteikts prasību kopums (gan vispārējās prasības, gan speciālas prasības pakalpojuma sniedzējiem, kas nodrošina sociālo aprūpi mājās), kādām personām (fiziskai/juridiskai) ir jāatbilst, un tām kā </w:t>
      </w:r>
      <w:r w:rsidRPr="00EA6BBA">
        <w:rPr>
          <w:rFonts w:ascii="Times New Roman" w:hAnsi="Times New Roman" w:cs="Times New Roman"/>
        </w:rPr>
        <w:lastRenderedPageBreak/>
        <w:t>institūcijām, par kādām tās kļūs ar reģistrācijas brīdi sociālo pakalpojumu sniedzēju reģistrā, tās jāspēj nodrošināt.</w:t>
      </w:r>
      <w:r w:rsidR="00420001">
        <w:rPr>
          <w:rFonts w:ascii="Times New Roman" w:hAnsi="Times New Roman" w:cs="Times New Roman"/>
        </w:rPr>
        <w:t xml:space="preserve"> </w:t>
      </w:r>
      <w:r w:rsidRPr="00EA6BBA">
        <w:rPr>
          <w:rFonts w:ascii="Times New Roman" w:hAnsi="Times New Roman" w:cs="Times New Roman"/>
        </w:rPr>
        <w:t>Ievērojot minēto, tikai un vienīgi sociālo pakalpojumu sniedzēju reģistrā reģistrēta persona ir tiesīga sniegt aprūpes mājās pakalpojumu.</w:t>
      </w:r>
    </w:p>
    <w:p w14:paraId="469B2BB6" w14:textId="2C0BA3DE"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Personas noslēgtie privāttiesiskie līgumi un citas privāttiesiskās saistības pašvaldībai nav saistošas, izņemot gadījumus, ja noslēgtie privāttiesiskie līgumi tieši attiecas uz personas aprūpi un paredz kādai no līguma pusēm pienākumu aprūpēt personu vai apmaksāt izdevumus, kas saistīti ar personas aprūpi, un pašvaldība par to tiek informēta. Tajā pašā laikā visi strīdi, kas izriet no noslēgtajiem privāttiesiskajiem līgumiem tiek risināti tiesā, un pašvaldība nevar uzlikt par pienākumu kādai līguma pusei pildīt tās uzņemtās saistības, taču pašvaldībai, kuras teritorijā persona ir reģistrējusi savu</w:t>
      </w:r>
      <w:r w:rsidR="00420001">
        <w:rPr>
          <w:rFonts w:ascii="Times New Roman" w:hAnsi="Times New Roman" w:cs="Times New Roman"/>
        </w:rPr>
        <w:t xml:space="preserve"> </w:t>
      </w:r>
      <w:proofErr w:type="spellStart"/>
      <w:r w:rsidRPr="00EA6BBA">
        <w:rPr>
          <w:rFonts w:ascii="Times New Roman" w:hAnsi="Times New Roman" w:cs="Times New Roman"/>
        </w:rPr>
        <w:t>pamatdzīvesvietu</w:t>
      </w:r>
      <w:proofErr w:type="spellEnd"/>
      <w:r w:rsidRPr="00EA6BBA">
        <w:rPr>
          <w:rFonts w:ascii="Times New Roman" w:hAnsi="Times New Roman" w:cs="Times New Roman"/>
        </w:rPr>
        <w:t>, atbilstoši</w:t>
      </w:r>
      <w:r w:rsidR="00420001">
        <w:rPr>
          <w:rFonts w:ascii="Times New Roman" w:hAnsi="Times New Roman" w:cs="Times New Roman"/>
        </w:rPr>
        <w:t xml:space="preserve"> </w:t>
      </w:r>
      <w:r w:rsidRPr="00EA6BBA">
        <w:rPr>
          <w:rFonts w:ascii="Times New Roman" w:hAnsi="Times New Roman" w:cs="Times New Roman"/>
        </w:rPr>
        <w:t>Likuma 9.</w:t>
      </w:r>
      <w:r w:rsidR="00420001">
        <w:rPr>
          <w:rFonts w:ascii="Times New Roman" w:hAnsi="Times New Roman" w:cs="Times New Roman"/>
        </w:rPr>
        <w:t xml:space="preserve"> </w:t>
      </w:r>
      <w:r w:rsidRPr="00EA6BBA">
        <w:rPr>
          <w:rFonts w:ascii="Times New Roman" w:hAnsi="Times New Roman" w:cs="Times New Roman"/>
        </w:rPr>
        <w:t>panta</w:t>
      </w:r>
      <w:r w:rsidR="00420001">
        <w:rPr>
          <w:rFonts w:ascii="Times New Roman" w:hAnsi="Times New Roman" w:cs="Times New Roman"/>
        </w:rPr>
        <w:t xml:space="preserve"> </w:t>
      </w:r>
      <w:r w:rsidRPr="00EA6BBA">
        <w:rPr>
          <w:rFonts w:ascii="Times New Roman" w:hAnsi="Times New Roman" w:cs="Times New Roman"/>
        </w:rPr>
        <w:t>pirmajai daļai ir pienākums nodrošināt personai iespēju saņemt tās vajadzībām atbilstošus sociālos pakalpojumus.</w:t>
      </w:r>
    </w:p>
    <w:p w14:paraId="49E8AF4C" w14:textId="50B64860"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Kārtību, kādā klients, kurš saņem sociālās aprūpes vai sociālās rehabilitācijas pakalpojumu, maksā par pakalpojumu, un kārtību, kādā pakalpojuma izmaksas tiek segtas no pašvaldības budžeta, ja klients vai viņa apgādnieks nespēj samaksāt par pakalpojumu, nosaka</w:t>
      </w:r>
      <w:r w:rsidR="00320104">
        <w:rPr>
          <w:rFonts w:ascii="Times New Roman" w:hAnsi="Times New Roman" w:cs="Times New Roman"/>
        </w:rPr>
        <w:t xml:space="preserve"> </w:t>
      </w:r>
      <w:r w:rsidRPr="00EA6BBA">
        <w:rPr>
          <w:rFonts w:ascii="Times New Roman" w:hAnsi="Times New Roman" w:cs="Times New Roman"/>
        </w:rPr>
        <w:t>MK noteikumi Nr. 275</w:t>
      </w:r>
      <w:r w:rsidR="00320104">
        <w:rPr>
          <w:rFonts w:ascii="Times New Roman" w:hAnsi="Times New Roman" w:cs="Times New Roman"/>
        </w:rPr>
        <w:t xml:space="preserve"> </w:t>
      </w:r>
      <w:r w:rsidRPr="00EA6BBA">
        <w:rPr>
          <w:rFonts w:ascii="Times New Roman" w:hAnsi="Times New Roman" w:cs="Times New Roman"/>
        </w:rPr>
        <w:t>un</w:t>
      </w:r>
      <w:r w:rsidR="00320104">
        <w:rPr>
          <w:rFonts w:ascii="Times New Roman" w:hAnsi="Times New Roman" w:cs="Times New Roman"/>
        </w:rPr>
        <w:t xml:space="preserve"> </w:t>
      </w:r>
      <w:r w:rsidRPr="00EA6BBA">
        <w:rPr>
          <w:rFonts w:ascii="Times New Roman" w:hAnsi="Times New Roman" w:cs="Times New Roman"/>
        </w:rPr>
        <w:t>pašvaldība nav tiesīga noteikt citus samaksas nosacījumus, izņemot tai piešķirtā</w:t>
      </w:r>
      <w:r w:rsidR="00320104">
        <w:rPr>
          <w:rFonts w:ascii="Times New Roman" w:hAnsi="Times New Roman" w:cs="Times New Roman"/>
        </w:rPr>
        <w:t xml:space="preserve"> </w:t>
      </w:r>
      <w:r w:rsidRPr="00EA6BBA">
        <w:rPr>
          <w:rFonts w:ascii="Times New Roman" w:hAnsi="Times New Roman" w:cs="Times New Roman"/>
        </w:rPr>
        <w:t>pilnvarojuma ietvaros</w:t>
      </w:r>
      <w:r w:rsidR="00320104">
        <w:rPr>
          <w:rFonts w:ascii="Times New Roman" w:hAnsi="Times New Roman" w:cs="Times New Roman"/>
        </w:rPr>
        <w:t xml:space="preserve"> </w:t>
      </w:r>
      <w:r w:rsidRPr="00EA6BBA">
        <w:rPr>
          <w:rFonts w:ascii="Times New Roman" w:hAnsi="Times New Roman" w:cs="Times New Roman"/>
        </w:rPr>
        <w:t>(MK</w:t>
      </w:r>
      <w:r w:rsidR="00320104">
        <w:rPr>
          <w:rFonts w:ascii="Times New Roman" w:hAnsi="Times New Roman" w:cs="Times New Roman"/>
        </w:rPr>
        <w:t xml:space="preserve"> </w:t>
      </w:r>
      <w:r w:rsidRPr="00EA6BBA">
        <w:rPr>
          <w:rFonts w:ascii="Times New Roman" w:hAnsi="Times New Roman" w:cs="Times New Roman"/>
        </w:rPr>
        <w:t>noteikumu</w:t>
      </w:r>
      <w:r w:rsidR="00320104">
        <w:rPr>
          <w:rFonts w:ascii="Times New Roman" w:hAnsi="Times New Roman" w:cs="Times New Roman"/>
        </w:rPr>
        <w:t xml:space="preserve"> </w:t>
      </w:r>
      <w:r w:rsidRPr="00EA6BBA">
        <w:rPr>
          <w:rFonts w:ascii="Times New Roman" w:hAnsi="Times New Roman" w:cs="Times New Roman"/>
        </w:rPr>
        <w:t>Nr. 275</w:t>
      </w:r>
      <w:r w:rsidR="00320104">
        <w:rPr>
          <w:rFonts w:ascii="Times New Roman" w:hAnsi="Times New Roman" w:cs="Times New Roman"/>
        </w:rPr>
        <w:t xml:space="preserve"> </w:t>
      </w:r>
      <w:r w:rsidRPr="00EA6BBA">
        <w:rPr>
          <w:rFonts w:ascii="Times New Roman" w:hAnsi="Times New Roman" w:cs="Times New Roman"/>
        </w:rPr>
        <w:t>6. punkts).</w:t>
      </w:r>
    </w:p>
    <w:p w14:paraId="7E99C9B4" w14:textId="09F25358"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Atbilstoši</w:t>
      </w:r>
      <w:r w:rsidR="00703296">
        <w:rPr>
          <w:rFonts w:ascii="Times New Roman" w:hAnsi="Times New Roman" w:cs="Times New Roman"/>
        </w:rPr>
        <w:t xml:space="preserve"> </w:t>
      </w:r>
      <w:r w:rsidRPr="00EA6BBA">
        <w:rPr>
          <w:rFonts w:ascii="Times New Roman" w:hAnsi="Times New Roman" w:cs="Times New Roman"/>
        </w:rPr>
        <w:t>MK noteikumu Nr. 275</w:t>
      </w:r>
      <w:r w:rsidR="00703296">
        <w:rPr>
          <w:rFonts w:ascii="Times New Roman" w:hAnsi="Times New Roman" w:cs="Times New Roman"/>
        </w:rPr>
        <w:t xml:space="preserve"> </w:t>
      </w:r>
      <w:r w:rsidRPr="00EA6BBA">
        <w:rPr>
          <w:rFonts w:ascii="Times New Roman" w:hAnsi="Times New Roman" w:cs="Times New Roman"/>
        </w:rPr>
        <w:t>2., 3. un 4. punktam tiek noslēgts līgums par sociālā pakalpojuma sniegšanu starp klientu un sociālā pakalpojuma sniedzēju vai starp klientu, viņa apgādnieku un sociālā pakalpojuma sniedzēju, vai starp klientu, pašvaldību un sociālā pakalpojuma sniedzēju.</w:t>
      </w:r>
      <w:r w:rsidR="00703296">
        <w:rPr>
          <w:rFonts w:ascii="Times New Roman" w:hAnsi="Times New Roman" w:cs="Times New Roman"/>
        </w:rPr>
        <w:t xml:space="preserve"> </w:t>
      </w:r>
      <w:r w:rsidRPr="00EA6BBA">
        <w:rPr>
          <w:rFonts w:ascii="Times New Roman" w:hAnsi="Times New Roman" w:cs="Times New Roman"/>
        </w:rPr>
        <w:t>Ja pašvaldība saistošajos noteikumos ir paredzējusi</w:t>
      </w:r>
      <w:r w:rsidR="00703296">
        <w:rPr>
          <w:rFonts w:ascii="Times New Roman" w:hAnsi="Times New Roman" w:cs="Times New Roman"/>
        </w:rPr>
        <w:t xml:space="preserve"> </w:t>
      </w:r>
      <w:r w:rsidRPr="00EA6BBA">
        <w:rPr>
          <w:rFonts w:ascii="Times New Roman" w:hAnsi="Times New Roman" w:cs="Times New Roman"/>
          <w:b/>
          <w:bCs/>
        </w:rPr>
        <w:t>labvēlīgāku samaksas kārtību</w:t>
      </w:r>
      <w:r w:rsidRPr="00EA6BBA">
        <w:rPr>
          <w:rFonts w:ascii="Times New Roman" w:hAnsi="Times New Roman" w:cs="Times New Roman"/>
        </w:rPr>
        <w:t>, nekā</w:t>
      </w:r>
      <w:r w:rsidR="00703296">
        <w:rPr>
          <w:rFonts w:ascii="Times New Roman" w:hAnsi="Times New Roman" w:cs="Times New Roman"/>
        </w:rPr>
        <w:t xml:space="preserve"> </w:t>
      </w:r>
      <w:r w:rsidRPr="00EA6BBA">
        <w:rPr>
          <w:rFonts w:ascii="Times New Roman" w:hAnsi="Times New Roman" w:cs="Times New Roman"/>
        </w:rPr>
        <w:t>MK noteikumos Nr. 275</w:t>
      </w:r>
      <w:r w:rsidR="00703296">
        <w:rPr>
          <w:rFonts w:ascii="Times New Roman" w:hAnsi="Times New Roman" w:cs="Times New Roman"/>
        </w:rPr>
        <w:t xml:space="preserve"> </w:t>
      </w:r>
      <w:r w:rsidRPr="00EA6BBA">
        <w:rPr>
          <w:rFonts w:ascii="Times New Roman" w:hAnsi="Times New Roman" w:cs="Times New Roman"/>
        </w:rPr>
        <w:t>noteiktā, saistošo noteikumu izdošanas tiesiskais pamatojums papildināms ar atsauci uz</w:t>
      </w:r>
      <w:r w:rsidR="00703296">
        <w:rPr>
          <w:rFonts w:ascii="Times New Roman" w:hAnsi="Times New Roman" w:cs="Times New Roman"/>
        </w:rPr>
        <w:t xml:space="preserve"> </w:t>
      </w:r>
      <w:r w:rsidRPr="00EA6BBA">
        <w:rPr>
          <w:rFonts w:ascii="Times New Roman" w:hAnsi="Times New Roman" w:cs="Times New Roman"/>
        </w:rPr>
        <w:t>MK noteikumu Nr. 275</w:t>
      </w:r>
      <w:r w:rsidR="00703296">
        <w:rPr>
          <w:rFonts w:ascii="Times New Roman" w:hAnsi="Times New Roman" w:cs="Times New Roman"/>
        </w:rPr>
        <w:t xml:space="preserve"> </w:t>
      </w:r>
      <w:r w:rsidRPr="00EA6BBA">
        <w:rPr>
          <w:rFonts w:ascii="Times New Roman" w:hAnsi="Times New Roman" w:cs="Times New Roman"/>
        </w:rPr>
        <w:t>6. punktu.</w:t>
      </w:r>
    </w:p>
    <w:p w14:paraId="6CDBE916" w14:textId="013158D2"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b/>
          <w:bCs/>
        </w:rPr>
        <w:t>Līdzdarbības pienākums</w:t>
      </w:r>
      <w:r w:rsidR="00703296">
        <w:rPr>
          <w:rFonts w:ascii="Times New Roman" w:hAnsi="Times New Roman" w:cs="Times New Roman"/>
        </w:rPr>
        <w:t xml:space="preserve"> </w:t>
      </w:r>
      <w:r w:rsidRPr="00EA6BBA">
        <w:rPr>
          <w:rFonts w:ascii="Times New Roman" w:hAnsi="Times New Roman" w:cs="Times New Roman"/>
        </w:rPr>
        <w:t>ir ne vien sociālās palīdzības gadījumā, bet arī sociālo pakalpojumu saņemšanas gadījumā. Saskaņā ar likuma</w:t>
      </w:r>
      <w:r w:rsidR="00703296">
        <w:rPr>
          <w:rFonts w:ascii="Times New Roman" w:hAnsi="Times New Roman" w:cs="Times New Roman"/>
        </w:rPr>
        <w:t xml:space="preserve"> </w:t>
      </w:r>
      <w:r w:rsidRPr="00EA6BBA">
        <w:rPr>
          <w:rFonts w:ascii="Times New Roman" w:hAnsi="Times New Roman" w:cs="Times New Roman"/>
        </w:rPr>
        <w:t>“Par sociālo drošību” 32. pantu, ja persona, kura vēlas saņemt vai saņem sociālos pakalpojumus, ļaunticīgi nepilda šā likuma 26.-30. pantā noteiktos līdzdarbības pienākumus, sociālo pakalpojumu sniedzējs pilnīgi vai daļēji var pārtraukt sociālo pakalpojumu sniegšanu līdz šo pienākumu izpildīšanas brīdim, turklāt, ja līdzdarbības pienākumi netiek pildīti, sociālo pakalpojumu sniegšanu var pārtraukt vai atteikt tikai tad, ja persona, kas pieprasījusi vai saņem sociālos pakalpojumus, iepriekš</w:t>
      </w:r>
      <w:r w:rsidR="00703296">
        <w:rPr>
          <w:rFonts w:ascii="Times New Roman" w:hAnsi="Times New Roman" w:cs="Times New Roman"/>
        </w:rPr>
        <w:t xml:space="preserve"> </w:t>
      </w:r>
      <w:proofErr w:type="spellStart"/>
      <w:r w:rsidRPr="00EA6BBA">
        <w:rPr>
          <w:rFonts w:ascii="Times New Roman" w:hAnsi="Times New Roman" w:cs="Times New Roman"/>
        </w:rPr>
        <w:t>rakstveidā</w:t>
      </w:r>
      <w:proofErr w:type="spellEnd"/>
      <w:r w:rsidR="00703296">
        <w:rPr>
          <w:rFonts w:ascii="Times New Roman" w:hAnsi="Times New Roman" w:cs="Times New Roman"/>
        </w:rPr>
        <w:t xml:space="preserve"> </w:t>
      </w:r>
      <w:r w:rsidRPr="00EA6BBA">
        <w:rPr>
          <w:rFonts w:ascii="Times New Roman" w:hAnsi="Times New Roman" w:cs="Times New Roman"/>
        </w:rPr>
        <w:t>par to brīdināta un brīdinājuma noteiktajā laikā nav izpildījusi savu līdzdarbības pienākumu.</w:t>
      </w:r>
    </w:p>
    <w:p w14:paraId="4B89E402" w14:textId="77777777" w:rsidR="005538DB" w:rsidRPr="00EA6BBA" w:rsidRDefault="005538DB" w:rsidP="00EA6BBA">
      <w:pPr>
        <w:spacing w:before="120" w:after="0" w:line="240" w:lineRule="auto"/>
        <w:jc w:val="center"/>
        <w:rPr>
          <w:rFonts w:ascii="Times New Roman" w:hAnsi="Times New Roman" w:cs="Times New Roman"/>
        </w:rPr>
      </w:pPr>
      <w:r w:rsidRPr="00EA6BBA">
        <w:rPr>
          <w:rFonts w:ascii="Times New Roman" w:hAnsi="Times New Roman" w:cs="Times New Roman"/>
          <w:b/>
          <w:bCs/>
          <w:u w:val="single"/>
        </w:rPr>
        <w:t>Biežāk sastopamās kļūdas</w:t>
      </w:r>
    </w:p>
    <w:p w14:paraId="035B479D" w14:textId="7F5EF043"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Saistošo noteikumu izdošanas tiesiskajā pamatojumā</w:t>
      </w:r>
      <w:r w:rsidR="004A3EF2">
        <w:rPr>
          <w:rFonts w:ascii="Times New Roman" w:hAnsi="Times New Roman" w:cs="Times New Roman"/>
        </w:rPr>
        <w:t xml:space="preserve"> </w:t>
      </w:r>
      <w:r w:rsidRPr="00EA6BBA">
        <w:rPr>
          <w:rFonts w:ascii="Times New Roman" w:hAnsi="Times New Roman" w:cs="Times New Roman"/>
        </w:rPr>
        <w:t>atsaucoties uz</w:t>
      </w:r>
      <w:r w:rsidR="004A3EF2">
        <w:rPr>
          <w:rFonts w:ascii="Times New Roman" w:hAnsi="Times New Roman" w:cs="Times New Roman"/>
        </w:rPr>
        <w:t xml:space="preserve"> </w:t>
      </w:r>
      <w:r w:rsidRPr="00EA6BBA">
        <w:rPr>
          <w:rFonts w:ascii="Times New Roman" w:hAnsi="Times New Roman" w:cs="Times New Roman"/>
        </w:rPr>
        <w:t>likumu vai Ministru kabineta noteikumiem,</w:t>
      </w:r>
      <w:r w:rsidR="00703296">
        <w:rPr>
          <w:rFonts w:ascii="Times New Roman" w:hAnsi="Times New Roman" w:cs="Times New Roman"/>
        </w:rPr>
        <w:t xml:space="preserve"> </w:t>
      </w:r>
      <w:r w:rsidRPr="00EA6BBA">
        <w:rPr>
          <w:rFonts w:ascii="Times New Roman" w:hAnsi="Times New Roman" w:cs="Times New Roman"/>
          <w:u w:val="single"/>
        </w:rPr>
        <w:t>norāda konkrētas</w:t>
      </w:r>
      <w:r w:rsidR="00703296">
        <w:rPr>
          <w:rFonts w:ascii="Times New Roman" w:hAnsi="Times New Roman" w:cs="Times New Roman"/>
          <w:u w:val="single"/>
        </w:rPr>
        <w:t xml:space="preserve"> </w:t>
      </w:r>
      <w:r w:rsidRPr="00EA6BBA">
        <w:rPr>
          <w:rFonts w:ascii="Times New Roman" w:hAnsi="Times New Roman" w:cs="Times New Roman"/>
          <w:u w:val="single"/>
        </w:rPr>
        <w:t>likuma vai</w:t>
      </w:r>
      <w:r w:rsidR="004A3EF2">
        <w:rPr>
          <w:rFonts w:ascii="Times New Roman" w:hAnsi="Times New Roman" w:cs="Times New Roman"/>
          <w:u w:val="single"/>
        </w:rPr>
        <w:t xml:space="preserve"> </w:t>
      </w:r>
      <w:r w:rsidRPr="00EA6BBA">
        <w:rPr>
          <w:rFonts w:ascii="Times New Roman" w:hAnsi="Times New Roman" w:cs="Times New Roman"/>
          <w:u w:val="single"/>
        </w:rPr>
        <w:t>Ministru kabineta noteikumu normas, kas pilnvaro pašvaldību izdot attiecīgus saistošos noteikumus, ja šādas normas ir,</w:t>
      </w:r>
      <w:r w:rsidR="004A3EF2">
        <w:rPr>
          <w:rFonts w:ascii="Times New Roman" w:hAnsi="Times New Roman" w:cs="Times New Roman"/>
        </w:rPr>
        <w:t xml:space="preserve"> </w:t>
      </w:r>
      <w:r w:rsidRPr="00EA6BBA">
        <w:rPr>
          <w:rFonts w:ascii="Times New Roman" w:hAnsi="Times New Roman" w:cs="Times New Roman"/>
        </w:rPr>
        <w:t>pretējā gadījumā</w:t>
      </w:r>
      <w:r w:rsidR="004A3EF2">
        <w:rPr>
          <w:rFonts w:ascii="Times New Roman" w:hAnsi="Times New Roman" w:cs="Times New Roman"/>
        </w:rPr>
        <w:t xml:space="preserve"> </w:t>
      </w:r>
      <w:r w:rsidRPr="00EA6BBA">
        <w:rPr>
          <w:rFonts w:ascii="Times New Roman" w:hAnsi="Times New Roman" w:cs="Times New Roman"/>
        </w:rPr>
        <w:t>likums vai</w:t>
      </w:r>
      <w:r w:rsidR="004A3EF2">
        <w:rPr>
          <w:rFonts w:ascii="Times New Roman" w:hAnsi="Times New Roman" w:cs="Times New Roman"/>
        </w:rPr>
        <w:t xml:space="preserve"> </w:t>
      </w:r>
      <w:r w:rsidRPr="00EA6BBA">
        <w:rPr>
          <w:rFonts w:ascii="Times New Roman" w:hAnsi="Times New Roman" w:cs="Times New Roman"/>
        </w:rPr>
        <w:t>Ministru kabineta noteikumi saistošo noteikumu tiesiskajā pamatojumā nav norādāmi. Minētais attiecas arī uz grozījumiem saistošajos noteikumos, turklāt to izdošanas pamatojumam jāsakrīt ar saistošo noteikumu, kuros izdara grozījumus, izdošanas tiesisko pamatojumu.</w:t>
      </w:r>
      <w:r w:rsidR="004A3EF2">
        <w:rPr>
          <w:rFonts w:ascii="Times New Roman" w:hAnsi="Times New Roman" w:cs="Times New Roman"/>
        </w:rPr>
        <w:t xml:space="preserve"> </w:t>
      </w:r>
      <w:r w:rsidRPr="00EA6BBA">
        <w:rPr>
          <w:rFonts w:ascii="Times New Roman" w:hAnsi="Times New Roman" w:cs="Times New Roman"/>
        </w:rPr>
        <w:t>Ja spēkā esošu saistošo noteikumu izdošanas tiesisko pamatojumu nepieciešams papildināt ar norādi uz jaunu normatīvo aktu, kas nav norādīts spēkā esošajā tiesiskajā pamatojumā, tad saistošajos noteikumos, ar kuriem tiek izdarīti</w:t>
      </w:r>
      <w:r w:rsidR="004A3EF2">
        <w:rPr>
          <w:rFonts w:ascii="Times New Roman" w:hAnsi="Times New Roman" w:cs="Times New Roman"/>
        </w:rPr>
        <w:t xml:space="preserve"> </w:t>
      </w:r>
      <w:r w:rsidRPr="00EA6BBA">
        <w:rPr>
          <w:rFonts w:ascii="Times New Roman" w:hAnsi="Times New Roman" w:cs="Times New Roman"/>
        </w:rPr>
        <w:t>grozījumi, ir jāparedz atsevišķs punkts ar norādi par saistošo noteikumu izdošanas tiesiskā pamatojuma precizēšanu. Tas pats attiecas arī uz normas svītrošanu.</w:t>
      </w:r>
    </w:p>
    <w:p w14:paraId="13657A8B" w14:textId="56142752"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Saistošo noteikumu izdošanas tiesiskajā pamatojumā ir norāde uz spēku zaudējušu tiesību aktu vai normatīvā akta vienību, kura vairs nav spēkā (piemēram, normatīvais akts ir grozīts, svītrojot konkrētas vienības).</w:t>
      </w:r>
      <w:r w:rsidR="004A3EF2">
        <w:rPr>
          <w:rFonts w:ascii="Times New Roman" w:hAnsi="Times New Roman" w:cs="Times New Roman"/>
        </w:rPr>
        <w:t xml:space="preserve"> </w:t>
      </w:r>
      <w:r w:rsidRPr="00EA6BBA">
        <w:rPr>
          <w:rFonts w:ascii="Times New Roman" w:hAnsi="Times New Roman" w:cs="Times New Roman"/>
        </w:rPr>
        <w:t xml:space="preserve">Lūdzam sekot līdzi izmaiņām normatīvajā regulējumā, un, ja nepieciešams, iespējami ātri, veikt grozījumus saistošajos noteikumos. </w:t>
      </w:r>
      <w:r w:rsidRPr="00EA6BBA">
        <w:rPr>
          <w:rFonts w:ascii="Times New Roman" w:hAnsi="Times New Roman" w:cs="Times New Roman"/>
        </w:rPr>
        <w:lastRenderedPageBreak/>
        <w:t>Piemērs - Invaliditātes likuma</w:t>
      </w:r>
      <w:r w:rsidR="00B879F5">
        <w:rPr>
          <w:rFonts w:ascii="Times New Roman" w:hAnsi="Times New Roman" w:cs="Times New Roman"/>
        </w:rPr>
        <w:t xml:space="preserve"> </w:t>
      </w:r>
      <w:r w:rsidRPr="00EA6BBA">
        <w:rPr>
          <w:rFonts w:ascii="Times New Roman" w:hAnsi="Times New Roman" w:cs="Times New Roman"/>
        </w:rPr>
        <w:t>12. panta 6.</w:t>
      </w:r>
      <w:r w:rsidRPr="00EA6BBA">
        <w:rPr>
          <w:rFonts w:ascii="Times New Roman" w:hAnsi="Times New Roman" w:cs="Times New Roman"/>
          <w:vertAlign w:val="superscript"/>
        </w:rPr>
        <w:t>2</w:t>
      </w:r>
      <w:r w:rsidRPr="00EA6BBA">
        <w:rPr>
          <w:rFonts w:ascii="Times New Roman" w:hAnsi="Times New Roman" w:cs="Times New Roman"/>
        </w:rPr>
        <w:t> daļa, kura joprojām daudzu pašvaldību saistošajos noteikumos parādās izdošanas tiesiskajā pamatojumā.</w:t>
      </w:r>
    </w:p>
    <w:p w14:paraId="29C0BB6A" w14:textId="5E355E96"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Gadījumos, kad saistošajos noteikumos par sociālajiem pakalpojumiem ir ietverti arī citi pakalpojumi (papildus  Likuma 9. panta 1.</w:t>
      </w:r>
      <w:r w:rsidRPr="00EA6BBA">
        <w:rPr>
          <w:rFonts w:ascii="Times New Roman" w:hAnsi="Times New Roman" w:cs="Times New Roman"/>
          <w:vertAlign w:val="superscript"/>
        </w:rPr>
        <w:t>1</w:t>
      </w:r>
      <w:r w:rsidRPr="00EA6BBA">
        <w:rPr>
          <w:rFonts w:ascii="Times New Roman" w:hAnsi="Times New Roman" w:cs="Times New Roman"/>
        </w:rPr>
        <w:t> daļā obligāti noteiktajiem) vai arī tie tiek sniegti vēl citām personu grupām, saistošo noteikumu par sociālajiem pakalpojumiem izdošanas tiesiskajā pamatojumā bieži vien ir norādīta tikai atsauce uz Likuma 3.</w:t>
      </w:r>
      <w:r w:rsidR="00B879F5">
        <w:rPr>
          <w:rFonts w:ascii="Times New Roman" w:hAnsi="Times New Roman" w:cs="Times New Roman"/>
        </w:rPr>
        <w:t xml:space="preserve"> </w:t>
      </w:r>
      <w:r w:rsidRPr="00EA6BBA">
        <w:rPr>
          <w:rFonts w:ascii="Times New Roman" w:hAnsi="Times New Roman" w:cs="Times New Roman"/>
        </w:rPr>
        <w:t>panta otro un trešo daļu.</w:t>
      </w:r>
    </w:p>
    <w:p w14:paraId="03FF616C" w14:textId="77777777"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Saistošajos noteikumos nav ietverti visi pašvaldībai obligāti sniedzamie sociālie pakalpojumi, kurus nosaka Likuma 9.panta 1.</w:t>
      </w:r>
      <w:r w:rsidRPr="00EA6BBA">
        <w:rPr>
          <w:rFonts w:ascii="Times New Roman" w:hAnsi="Times New Roman" w:cs="Times New Roman"/>
          <w:vertAlign w:val="superscript"/>
        </w:rPr>
        <w:t>1</w:t>
      </w:r>
      <w:r w:rsidRPr="00EA6BBA">
        <w:rPr>
          <w:rFonts w:ascii="Times New Roman" w:hAnsi="Times New Roman" w:cs="Times New Roman"/>
        </w:rPr>
        <w:t> daļa vai arī nav nodrošināta attiecīgo obligāto pakalpojumu sniegšana konkrēti noteiktajām personu grupām. Saistībā ar Likuma grozījumiem, pašvaldībām kopš 2025.gada 21.janvāra ir obligāti jānodrošina 5 sociālie pakalpojumi, pēc 2026.gada 1.janvāra - vēl 4.</w:t>
      </w:r>
    </w:p>
    <w:p w14:paraId="26A3A85E" w14:textId="77777777"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 xml:space="preserve">Saistošajos noteikumos par sociālajiem pakalpojumiem vai par konkrētā sociālā pakalpojuma - aprūpe mājās sniegšanu ir ietverts regulējums, ka aprūpes mājās pakalpojumu ir tiesīga sniegt bērna likumiskā pārstāvja izvēlēta fiziska persona - </w:t>
      </w:r>
      <w:proofErr w:type="spellStart"/>
      <w:r w:rsidRPr="00EA6BBA">
        <w:rPr>
          <w:rFonts w:ascii="Times New Roman" w:hAnsi="Times New Roman" w:cs="Times New Roman"/>
        </w:rPr>
        <w:t>netabilstība</w:t>
      </w:r>
      <w:proofErr w:type="spellEnd"/>
      <w:r w:rsidRPr="00EA6BBA">
        <w:rPr>
          <w:rFonts w:ascii="Times New Roman" w:hAnsi="Times New Roman" w:cs="Times New Roman"/>
        </w:rPr>
        <w:t xml:space="preserve"> šobrīd esošajam augstāka spēka normatīvajam regulējumam.</w:t>
      </w:r>
    </w:p>
    <w:p w14:paraId="2E8748C8" w14:textId="13874655"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 xml:space="preserve">Saistošo noteikumu regulējumā - par sociālajiem pakalpojumiem noteikts, lai saņemtu sociālos pakalpojumus naktspatversmē, patversmē, dienas centrā, krīzes centrā jāiesniedz iesniegums Sociālajā dienestā un pēc tam Sociālais dienests lemj par pakalpojuma </w:t>
      </w:r>
      <w:r w:rsidR="00F14258" w:rsidRPr="00EA6BBA">
        <w:rPr>
          <w:rFonts w:ascii="Times New Roman" w:hAnsi="Times New Roman" w:cs="Times New Roman"/>
        </w:rPr>
        <w:t>piešķiršanu</w:t>
      </w:r>
      <w:r w:rsidRPr="00EA6BBA">
        <w:rPr>
          <w:rFonts w:ascii="Times New Roman" w:hAnsi="Times New Roman" w:cs="Times New Roman"/>
        </w:rPr>
        <w:t>.</w:t>
      </w:r>
    </w:p>
    <w:p w14:paraId="44473C67" w14:textId="6023B5E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 ir piedalījusies projektā</w:t>
      </w:r>
      <w:r w:rsidR="00F14258">
        <w:rPr>
          <w:rFonts w:ascii="Times New Roman" w:hAnsi="Times New Roman" w:cs="Times New Roman"/>
        </w:rPr>
        <w:t xml:space="preserve"> </w:t>
      </w:r>
      <w:r w:rsidRPr="00EA6BBA">
        <w:rPr>
          <w:rFonts w:ascii="Times New Roman" w:hAnsi="Times New Roman" w:cs="Times New Roman"/>
        </w:rPr>
        <w:t>“Darbības</w:t>
      </w:r>
      <w:r w:rsidR="00F14258">
        <w:rPr>
          <w:rFonts w:ascii="Times New Roman" w:hAnsi="Times New Roman" w:cs="Times New Roman"/>
        </w:rPr>
        <w:t xml:space="preserve"> </w:t>
      </w:r>
      <w:r w:rsidRPr="00EA6BBA">
        <w:rPr>
          <w:rFonts w:ascii="Times New Roman" w:hAnsi="Times New Roman" w:cs="Times New Roman"/>
        </w:rPr>
        <w:t>programma “Izaugsme un nodarbinātība””, kas ir noslēdzies, pašvaldība turpina nodrošināt šī projekta ietvaros iekļauto sociālo pakalpojumu sniegšanu konkrētām personu kategorijām,</w:t>
      </w:r>
      <w:r w:rsidR="00F14258">
        <w:rPr>
          <w:rFonts w:ascii="Times New Roman" w:hAnsi="Times New Roman" w:cs="Times New Roman"/>
        </w:rPr>
        <w:t xml:space="preserve"> </w:t>
      </w:r>
      <w:r w:rsidRPr="00EA6BBA">
        <w:rPr>
          <w:rFonts w:ascii="Times New Roman" w:hAnsi="Times New Roman" w:cs="Times New Roman"/>
        </w:rPr>
        <w:t>taču pašvaldība neņem vērā, ka Likuma 9. panta 1.</w:t>
      </w:r>
      <w:r w:rsidRPr="00EA6BBA">
        <w:rPr>
          <w:rFonts w:ascii="Times New Roman" w:hAnsi="Times New Roman" w:cs="Times New Roman"/>
          <w:vertAlign w:val="superscript"/>
        </w:rPr>
        <w:t>1 </w:t>
      </w:r>
      <w:r w:rsidRPr="00EA6BBA">
        <w:rPr>
          <w:rFonts w:ascii="Times New Roman" w:hAnsi="Times New Roman" w:cs="Times New Roman"/>
        </w:rPr>
        <w:t>daļā pie pašvaldībai obligāti sniedzamo pakalpojumu veida ir iekļauts plašāks personu kategoriju uzskaitījums, un tas netiek ietverts saistošajos noteikumos.</w:t>
      </w:r>
    </w:p>
    <w:p w14:paraId="36AC3914" w14:textId="3375914F"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Nereti pašvaldības saistošajos noteikumos ietver normu, ka lēmumu par sociālās palīdzības piešķiršanu pieņem pašvaldības domes atbildīgā komiteja. Domes pastāvīgo komiteju kompetence noteikta</w:t>
      </w:r>
      <w:r w:rsidR="00F14258">
        <w:rPr>
          <w:rFonts w:ascii="Times New Roman" w:hAnsi="Times New Roman" w:cs="Times New Roman"/>
        </w:rPr>
        <w:t xml:space="preserve"> </w:t>
      </w:r>
      <w:r w:rsidRPr="00EA6BBA">
        <w:rPr>
          <w:rFonts w:ascii="Times New Roman" w:hAnsi="Times New Roman" w:cs="Times New Roman"/>
        </w:rPr>
        <w:t>Pašvaldību</w:t>
      </w:r>
      <w:r w:rsidR="00F14258">
        <w:rPr>
          <w:rFonts w:ascii="Times New Roman" w:hAnsi="Times New Roman" w:cs="Times New Roman"/>
        </w:rPr>
        <w:t xml:space="preserve"> </w:t>
      </w:r>
      <w:r w:rsidRPr="00EA6BBA">
        <w:rPr>
          <w:rFonts w:ascii="Times New Roman" w:hAnsi="Times New Roman" w:cs="Times New Roman"/>
        </w:rPr>
        <w:t>likuma</w:t>
      </w:r>
      <w:r w:rsidR="00F14258">
        <w:rPr>
          <w:rFonts w:ascii="Times New Roman" w:hAnsi="Times New Roman" w:cs="Times New Roman"/>
        </w:rPr>
        <w:t xml:space="preserve"> </w:t>
      </w:r>
      <w:r w:rsidRPr="00EA6BBA">
        <w:rPr>
          <w:rFonts w:ascii="Times New Roman" w:hAnsi="Times New Roman" w:cs="Times New Roman"/>
        </w:rPr>
        <w:t>39.</w:t>
      </w:r>
      <w:r w:rsidR="00F14258">
        <w:rPr>
          <w:rFonts w:ascii="Times New Roman" w:hAnsi="Times New Roman" w:cs="Times New Roman"/>
        </w:rPr>
        <w:t xml:space="preserve"> </w:t>
      </w:r>
      <w:r w:rsidRPr="00EA6BBA">
        <w:rPr>
          <w:rFonts w:ascii="Times New Roman" w:hAnsi="Times New Roman" w:cs="Times New Roman"/>
        </w:rPr>
        <w:t>panta pirmajā daļā. Atbilstoši minētajai tiesību normai pastāvīgās komitejas sagatavo jautājumus izskatīšanai domes sēdē, sniedz atzinumus jautājumos, kas ir komitejas kompetencē un veic citus pienākumus.</w:t>
      </w:r>
      <w:r w:rsidR="00F14258">
        <w:rPr>
          <w:rFonts w:ascii="Times New Roman" w:hAnsi="Times New Roman" w:cs="Times New Roman"/>
        </w:rPr>
        <w:t xml:space="preserve"> </w:t>
      </w:r>
      <w:r w:rsidRPr="00EA6BBA">
        <w:rPr>
          <w:rFonts w:ascii="Times New Roman" w:hAnsi="Times New Roman" w:cs="Times New Roman"/>
          <w:u w:val="single"/>
        </w:rPr>
        <w:t>Taču</w:t>
      </w:r>
      <w:r w:rsidR="00F14258">
        <w:rPr>
          <w:rFonts w:ascii="Times New Roman" w:hAnsi="Times New Roman" w:cs="Times New Roman"/>
          <w:u w:val="single"/>
        </w:rPr>
        <w:t xml:space="preserve"> </w:t>
      </w:r>
      <w:r w:rsidRPr="00EA6BBA">
        <w:rPr>
          <w:rFonts w:ascii="Times New Roman" w:hAnsi="Times New Roman" w:cs="Times New Roman"/>
          <w:u w:val="single"/>
        </w:rPr>
        <w:t>Pašvaldību likums</w:t>
      </w:r>
      <w:r w:rsidR="00F14258">
        <w:rPr>
          <w:rFonts w:ascii="Times New Roman" w:hAnsi="Times New Roman" w:cs="Times New Roman"/>
          <w:u w:val="single"/>
        </w:rPr>
        <w:t xml:space="preserve"> </w:t>
      </w:r>
      <w:r w:rsidRPr="00EA6BBA">
        <w:rPr>
          <w:rFonts w:ascii="Times New Roman" w:hAnsi="Times New Roman" w:cs="Times New Roman"/>
          <w:u w:val="single"/>
        </w:rPr>
        <w:t>nepilnvaro pastāvīgās komitejas izdot administratīvos aktus, tajā skaitā, pieņemt lēmumus par pašvaldības sociālās palīdzības pabalstu piešķiršanu</w:t>
      </w:r>
      <w:r w:rsidRPr="00EA6BBA">
        <w:rPr>
          <w:rFonts w:ascii="Times New Roman" w:hAnsi="Times New Roman" w:cs="Times New Roman"/>
        </w:rPr>
        <w:t>.</w:t>
      </w:r>
      <w:r w:rsidR="00413112">
        <w:rPr>
          <w:rFonts w:ascii="Times New Roman" w:hAnsi="Times New Roman" w:cs="Times New Roman"/>
        </w:rPr>
        <w:t xml:space="preserve"> </w:t>
      </w:r>
      <w:r w:rsidRPr="00EA6BBA">
        <w:rPr>
          <w:rFonts w:ascii="Times New Roman" w:hAnsi="Times New Roman" w:cs="Times New Roman"/>
          <w:u w:val="single"/>
        </w:rPr>
        <w:t>Lēmumus par sociālās palīdzības pabalsta</w:t>
      </w:r>
      <w:r w:rsidR="00413112">
        <w:rPr>
          <w:rFonts w:ascii="Times New Roman" w:hAnsi="Times New Roman" w:cs="Times New Roman"/>
          <w:u w:val="single"/>
        </w:rPr>
        <w:t xml:space="preserve"> </w:t>
      </w:r>
      <w:r w:rsidRPr="00EA6BBA">
        <w:rPr>
          <w:rFonts w:ascii="Times New Roman" w:hAnsi="Times New Roman" w:cs="Times New Roman"/>
          <w:u w:val="single"/>
        </w:rPr>
        <w:t>piešķiršanu pieņem attiecīgās pašvaldības izveidotais sociālais dienests</w:t>
      </w:r>
      <w:r w:rsidRPr="00EA6BBA">
        <w:rPr>
          <w:rFonts w:ascii="Times New Roman" w:hAnsi="Times New Roman" w:cs="Times New Roman"/>
        </w:rPr>
        <w:t>.</w:t>
      </w:r>
    </w:p>
    <w:p w14:paraId="402B8DE7" w14:textId="65AF9581"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Nav ieteicams saistošajos noteikumos paredzēt sociālajiem dienestiem tiesības lemt par attiecīgā pabalsta apmēra palielināšanu, nenosakot pabalsta apmēra palielināšanas</w:t>
      </w:r>
      <w:r w:rsidR="00413112">
        <w:rPr>
          <w:rFonts w:ascii="Times New Roman" w:hAnsi="Times New Roman" w:cs="Times New Roman"/>
        </w:rPr>
        <w:t xml:space="preserve"> </w:t>
      </w:r>
      <w:r w:rsidRPr="00EA6BBA">
        <w:rPr>
          <w:rFonts w:ascii="Times New Roman" w:hAnsi="Times New Roman" w:cs="Times New Roman"/>
        </w:rPr>
        <w:t>kritērijus</w:t>
      </w:r>
      <w:r w:rsidR="00413112">
        <w:rPr>
          <w:rFonts w:ascii="Times New Roman" w:hAnsi="Times New Roman" w:cs="Times New Roman"/>
        </w:rPr>
        <w:t xml:space="preserve"> </w:t>
      </w:r>
      <w:r w:rsidRPr="00EA6BBA">
        <w:rPr>
          <w:rFonts w:ascii="Times New Roman" w:hAnsi="Times New Roman" w:cs="Times New Roman"/>
        </w:rPr>
        <w:t>un pabalsta maksimālo apmēru. Tas var radīt pašvaldības līdzekļu nelietderīgas izmantošanas draudus, kā arī iespēju pašvaldības sociālajiem dienestiem subjektīvi lemt par pabalstu piešķiršanas un palielināšanas gadījumiem un apmēriem, kas var radīt nevienlīdzību pabalstu saņēmēju starpā.</w:t>
      </w:r>
    </w:p>
    <w:p w14:paraId="7AF48DE3" w14:textId="0C72E3C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Mājokļa</w:t>
      </w:r>
      <w:r w:rsidR="00413112">
        <w:rPr>
          <w:rFonts w:ascii="Times New Roman" w:hAnsi="Times New Roman" w:cs="Times New Roman"/>
        </w:rPr>
        <w:t xml:space="preserve"> </w:t>
      </w:r>
      <w:r w:rsidRPr="00EA6BBA">
        <w:rPr>
          <w:rFonts w:ascii="Times New Roman" w:hAnsi="Times New Roman" w:cs="Times New Roman"/>
        </w:rPr>
        <w:t>pabalstu, kas minēts likuma “Par palīdzību dzīvokļa jautājumu risināšanā” 25.² pantā piešķir ar dzīvojamās telpas lietošanu saistītu izdevumu segšanai (nevis daļējai segšanai). Līdz ar to</w:t>
      </w:r>
      <w:r w:rsidR="00413112">
        <w:rPr>
          <w:rFonts w:ascii="Times New Roman" w:hAnsi="Times New Roman" w:cs="Times New Roman"/>
        </w:rPr>
        <w:t xml:space="preserve"> </w:t>
      </w:r>
      <w:r w:rsidRPr="00EA6BBA">
        <w:rPr>
          <w:rFonts w:ascii="Times New Roman" w:hAnsi="Times New Roman" w:cs="Times New Roman"/>
        </w:rPr>
        <w:t>mājokļa</w:t>
      </w:r>
      <w:r w:rsidR="00413112">
        <w:rPr>
          <w:rFonts w:ascii="Times New Roman" w:hAnsi="Times New Roman" w:cs="Times New Roman"/>
        </w:rPr>
        <w:t xml:space="preserve"> </w:t>
      </w:r>
      <w:r w:rsidRPr="00EA6BBA">
        <w:rPr>
          <w:rFonts w:ascii="Times New Roman" w:hAnsi="Times New Roman" w:cs="Times New Roman"/>
        </w:rPr>
        <w:t>pabalsta apmēram jābūt tādam, kas varētu segt vidusmēra</w:t>
      </w:r>
      <w:r w:rsidR="00413112">
        <w:rPr>
          <w:rFonts w:ascii="Times New Roman" w:hAnsi="Times New Roman" w:cs="Times New Roman"/>
        </w:rPr>
        <w:t xml:space="preserve"> </w:t>
      </w:r>
      <w:r w:rsidRPr="00EA6BBA">
        <w:rPr>
          <w:rFonts w:ascii="Times New Roman" w:hAnsi="Times New Roman" w:cs="Times New Roman"/>
        </w:rPr>
        <w:t>vienistabas dzīvokļa īres un ar dzīvojamās telpas lietošanu saistītos izdevumus 100% apmērā.</w:t>
      </w:r>
      <w:r w:rsidR="00413112">
        <w:rPr>
          <w:rFonts w:ascii="Times New Roman" w:hAnsi="Times New Roman" w:cs="Times New Roman"/>
        </w:rPr>
        <w:t xml:space="preserve"> </w:t>
      </w:r>
      <w:r w:rsidRPr="00EA6BBA">
        <w:rPr>
          <w:rFonts w:ascii="Times New Roman" w:hAnsi="Times New Roman" w:cs="Times New Roman"/>
        </w:rPr>
        <w:t xml:space="preserve">Minēto pabalstu maksā bērnam bārenim un bērnam, kurš palicis bez vecāku gādības un atrodas bērnu aprūpes iestādē, audžuģimenē vai pie aizbildņa, no dienas, kad bērns sasniedzis pilngadību, līdz 24 gadu vecuma sasniegšanai un pašvaldībai nav pilnvarojuma noteikt saistošajos noteikumos tādu ierobežojošu kritēriju pabalsta saņemšanai kā to, ka bārenim un </w:t>
      </w:r>
      <w:r w:rsidRPr="00EA6BBA">
        <w:rPr>
          <w:rFonts w:ascii="Times New Roman" w:hAnsi="Times New Roman" w:cs="Times New Roman"/>
        </w:rPr>
        <w:lastRenderedPageBreak/>
        <w:t>bērnam, kurš palicis bez vecāku gādības, lai būtu tiesīgam saņemt šo pabalstu ir sekmīgi jāmācās vai jāstrādā.</w:t>
      </w:r>
    </w:p>
    <w:p w14:paraId="2E0C4C7E" w14:textId="3F4537CE"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Bārenim un bez vecāku gādības palikušajam bērnam</w:t>
      </w:r>
      <w:r w:rsidR="00413112">
        <w:rPr>
          <w:rFonts w:ascii="Times New Roman" w:hAnsi="Times New Roman" w:cs="Times New Roman"/>
        </w:rPr>
        <w:t xml:space="preserve"> </w:t>
      </w:r>
      <w:r w:rsidRPr="00EA6BBA">
        <w:rPr>
          <w:rFonts w:ascii="Times New Roman" w:hAnsi="Times New Roman" w:cs="Times New Roman"/>
        </w:rPr>
        <w:t>MK</w:t>
      </w:r>
      <w:r w:rsidR="00413112">
        <w:rPr>
          <w:rFonts w:ascii="Times New Roman" w:hAnsi="Times New Roman" w:cs="Times New Roman"/>
        </w:rPr>
        <w:t xml:space="preserve"> </w:t>
      </w:r>
      <w:r w:rsidRPr="00EA6BBA">
        <w:rPr>
          <w:rFonts w:ascii="Times New Roman" w:hAnsi="Times New Roman" w:cs="Times New Roman"/>
        </w:rPr>
        <w:t>noteikumos Nr. 857 noteikto sociālo garantiju saņemšanai nav pienākums iesniegt pašvaldībai iesniegumu par pabalstu pieprasīšanu.</w:t>
      </w:r>
    </w:p>
    <w:p w14:paraId="3A992AA7" w14:textId="1E7B9808"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Par sociālās palīdzības pabalstiem ir uzskatāmi pabalsti, kas ir noteikti ārējos normatīvajos aktos, kā arī pabalsti, kas noteikti saistošajos noteikumos, ievērojot</w:t>
      </w:r>
      <w:r w:rsidR="00413112">
        <w:rPr>
          <w:rFonts w:ascii="Times New Roman" w:hAnsi="Times New Roman" w:cs="Times New Roman"/>
        </w:rPr>
        <w:t xml:space="preserve"> </w:t>
      </w:r>
      <w:r w:rsidRPr="00EA6BBA">
        <w:rPr>
          <w:rFonts w:ascii="Times New Roman" w:hAnsi="Times New Roman" w:cs="Times New Roman"/>
        </w:rPr>
        <w:t>šai materiālā iepriekš minētos</w:t>
      </w:r>
      <w:r w:rsidR="00413112">
        <w:rPr>
          <w:rFonts w:ascii="Times New Roman" w:hAnsi="Times New Roman" w:cs="Times New Roman"/>
        </w:rPr>
        <w:t xml:space="preserve"> </w:t>
      </w:r>
      <w:r w:rsidRPr="00EA6BBA">
        <w:rPr>
          <w:rFonts w:ascii="Times New Roman" w:hAnsi="Times New Roman" w:cs="Times New Roman"/>
        </w:rPr>
        <w:t>divus</w:t>
      </w:r>
      <w:r w:rsidR="00413112">
        <w:rPr>
          <w:rFonts w:ascii="Times New Roman" w:hAnsi="Times New Roman" w:cs="Times New Roman"/>
        </w:rPr>
        <w:t xml:space="preserve"> </w:t>
      </w:r>
      <w:r w:rsidRPr="00EA6BBA">
        <w:rPr>
          <w:rFonts w:ascii="Times New Roman" w:hAnsi="Times New Roman" w:cs="Times New Roman"/>
        </w:rPr>
        <w:t>obligātus nosacījumus.</w:t>
      </w:r>
      <w:r w:rsidR="00413112">
        <w:rPr>
          <w:rFonts w:ascii="Times New Roman" w:hAnsi="Times New Roman" w:cs="Times New Roman"/>
        </w:rPr>
        <w:t xml:space="preserve"> </w:t>
      </w:r>
      <w:r w:rsidRPr="00EA6BBA">
        <w:rPr>
          <w:rFonts w:ascii="Times New Roman" w:hAnsi="Times New Roman" w:cs="Times New Roman"/>
        </w:rPr>
        <w:t>Turklāt jāņem vērā, ka saskaņā ar Izglītības likumu obligāta ir bērnu sagatavošana pamatizglītības ieguvei no piecu gadu vecuma un pamatizglītības iegūšana vai pamatizglītības iegūšanas turpināšana līdz 18 gadu vecuma sasniegšanai. Minēto ir jāievēro, nosakot pabalstu ar mērķi obligātā izglītība, piemēram, pabalsts bērna izglītībai, pabalsts mācību līdzekļu iegādei sākoties mācību gadam.</w:t>
      </w:r>
      <w:r w:rsidR="00413112">
        <w:rPr>
          <w:rFonts w:ascii="Times New Roman" w:hAnsi="Times New Roman" w:cs="Times New Roman"/>
        </w:rPr>
        <w:t xml:space="preserve"> </w:t>
      </w:r>
      <w:r w:rsidRPr="00EA6BBA">
        <w:rPr>
          <w:rFonts w:ascii="Times New Roman" w:hAnsi="Times New Roman" w:cs="Times New Roman"/>
        </w:rPr>
        <w:t>Pārējie pašvaldības noteiktie pabalsti ir uzskatāmi par pašvaldības brīvprātīgo iniciatīvu.</w:t>
      </w:r>
    </w:p>
    <w:p w14:paraId="65C62C13" w14:textId="760FD2FA"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 sociālo palīdzību sniedz visām saistošajos noteikumos noteiktajiem kritērijiem atbilstošajām un pašvaldības administratīvajā teritorijā dzīvesvietu deklarējušām personām (pēc pašvaldības iniciatīvas arī citām personām), bet pašvaldība nav tiesīga noteikt papildus kritērijus attiecībā uz dzīvesvietas deklarēšanu. Kritērijus pēc saviem ieskatiem, tai skaitā attiecībā uz dzīvesvietas deklarēšanu pašvaldība ir tiesīga</w:t>
      </w:r>
      <w:r w:rsidR="00413112">
        <w:rPr>
          <w:rFonts w:ascii="Times New Roman" w:hAnsi="Times New Roman" w:cs="Times New Roman"/>
        </w:rPr>
        <w:t xml:space="preserve"> </w:t>
      </w:r>
      <w:r w:rsidRPr="00EA6BBA">
        <w:rPr>
          <w:rFonts w:ascii="Times New Roman" w:hAnsi="Times New Roman" w:cs="Times New Roman"/>
        </w:rPr>
        <w:t>noteikt saistošajos noteikumos, kas paredz cita veida materiālās palīdzības sniegšanu, īstenojot pašvaldības brīvprātīgās iniciatīvas,</w:t>
      </w:r>
      <w:r w:rsidR="00413112">
        <w:rPr>
          <w:rFonts w:ascii="Times New Roman" w:hAnsi="Times New Roman" w:cs="Times New Roman"/>
        </w:rPr>
        <w:t xml:space="preserve"> </w:t>
      </w:r>
      <w:r w:rsidRPr="00EA6BBA">
        <w:rPr>
          <w:rFonts w:ascii="Times New Roman" w:hAnsi="Times New Roman" w:cs="Times New Roman"/>
        </w:rPr>
        <w:t>un kas izdoti pamatojoties uz</w:t>
      </w:r>
      <w:r w:rsidR="00413112">
        <w:rPr>
          <w:rFonts w:ascii="Times New Roman" w:hAnsi="Times New Roman" w:cs="Times New Roman"/>
        </w:rPr>
        <w:t xml:space="preserve"> </w:t>
      </w:r>
      <w:r w:rsidRPr="00EA6BBA">
        <w:rPr>
          <w:rFonts w:ascii="Times New Roman" w:hAnsi="Times New Roman" w:cs="Times New Roman"/>
        </w:rPr>
        <w:t>Pašvaldību likuma 44. panta otro daļu.</w:t>
      </w:r>
    </w:p>
    <w:p w14:paraId="028A710D" w14:textId="490DE9A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Kārtību, kādā klients, kurš saņem sociālās aprūpes vai sociālās rehabilitācijas pakalpojumu, maksā par pakalpojumu nosaka</w:t>
      </w:r>
      <w:r w:rsidR="00413112">
        <w:rPr>
          <w:rFonts w:ascii="Times New Roman" w:hAnsi="Times New Roman" w:cs="Times New Roman"/>
        </w:rPr>
        <w:t xml:space="preserve"> </w:t>
      </w:r>
      <w:r w:rsidRPr="00EA6BBA">
        <w:rPr>
          <w:rFonts w:ascii="Times New Roman" w:hAnsi="Times New Roman" w:cs="Times New Roman"/>
        </w:rPr>
        <w:t>MK</w:t>
      </w:r>
      <w:r w:rsidR="00413112">
        <w:rPr>
          <w:rFonts w:ascii="Times New Roman" w:hAnsi="Times New Roman" w:cs="Times New Roman"/>
        </w:rPr>
        <w:t xml:space="preserve"> </w:t>
      </w:r>
      <w:r w:rsidRPr="00EA6BBA">
        <w:rPr>
          <w:rFonts w:ascii="Times New Roman" w:hAnsi="Times New Roman" w:cs="Times New Roman"/>
        </w:rPr>
        <w:t>noteikumi Nr. 275, un pašvaldība nav tiesīga noteikt citus samaksas nosacījumus, izņemot tai piešķirtā pilnvarojuma ietvaros.</w:t>
      </w:r>
    </w:p>
    <w:p w14:paraId="09C5148D" w14:textId="1D047DB0" w:rsidR="005538DB"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Vairums pašvaldību, nosakot saistošajos noteikumos sociālā pakalpojuma “Aprūpe mājās” piešķiršanas kārtību, pieļauj sekojošas kļūdas:</w:t>
      </w:r>
    </w:p>
    <w:p w14:paraId="68B212B4" w14:textId="58C23E0A" w:rsidR="005538DB" w:rsidRPr="00EA6BBA" w:rsidRDefault="005538DB" w:rsidP="00EA6BBA">
      <w:pPr>
        <w:pStyle w:val="ListParagraph"/>
        <w:numPr>
          <w:ilvl w:val="1"/>
          <w:numId w:val="26"/>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samaksa par</w:t>
      </w:r>
      <w:r w:rsidR="009E20C0">
        <w:rPr>
          <w:rFonts w:ascii="Times New Roman" w:hAnsi="Times New Roman" w:cs="Times New Roman"/>
        </w:rPr>
        <w:t xml:space="preserve"> </w:t>
      </w:r>
      <w:r w:rsidRPr="00EA6BBA">
        <w:rPr>
          <w:rFonts w:ascii="Times New Roman" w:hAnsi="Times New Roman" w:cs="Times New Roman"/>
        </w:rPr>
        <w:t>pašvaldības sniegto aprūpes mājās pakalpojumu nevar tikt veikta, slēdzot ar pašvaldību dāvinājuma līgumu par klienta īpašumā esoša nekustamā īpašuma dāvināšanu pašvaldībai;</w:t>
      </w:r>
    </w:p>
    <w:p w14:paraId="1284670C" w14:textId="3D9CE3EA"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ja personai ir nepieciešams sociālais pakalpojums – aprūpe mājās, bet kādu iemeslu dēļ persona nevar saņemt pašu pakalpojumu, un tādēļ pašvaldībā ir paredzēts pabalsts aprūpes mājās nodrošināšanai, nedrīkst personai nepiešķirt šo pabalstu. Aprūpi mājās ir jābūt iespējai saņemt</w:t>
      </w:r>
      <w:r w:rsidR="009E20C0">
        <w:rPr>
          <w:rFonts w:ascii="Times New Roman" w:hAnsi="Times New Roman" w:cs="Times New Roman"/>
        </w:rPr>
        <w:t xml:space="preserve"> </w:t>
      </w:r>
      <w:r w:rsidRPr="00EA6BBA">
        <w:rPr>
          <w:rFonts w:ascii="Times New Roman" w:hAnsi="Times New Roman" w:cs="Times New Roman"/>
          <w:u w:val="single"/>
        </w:rPr>
        <w:t>visām personām, kuras vecuma vai funkcionālu traucējumu dēļ to nevar nodrošināt saviem spēkiem.</w:t>
      </w:r>
      <w:r w:rsidR="009E20C0">
        <w:rPr>
          <w:rFonts w:ascii="Times New Roman" w:hAnsi="Times New Roman" w:cs="Times New Roman"/>
        </w:rPr>
        <w:t xml:space="preserve"> </w:t>
      </w:r>
      <w:r w:rsidRPr="00EA6BBA">
        <w:rPr>
          <w:rFonts w:ascii="Times New Roman" w:hAnsi="Times New Roman" w:cs="Times New Roman"/>
        </w:rPr>
        <w:t>Ja personai nepiešķir pabalstu aprūpes mājās nodrošināšanai, kas ir alternatīva attiecīgajam sociālajam pakalpojumam, tad personai jābūt nodrošinātai</w:t>
      </w:r>
      <w:r w:rsidR="009E20C0">
        <w:rPr>
          <w:rFonts w:ascii="Times New Roman" w:hAnsi="Times New Roman" w:cs="Times New Roman"/>
        </w:rPr>
        <w:t xml:space="preserve"> </w:t>
      </w:r>
      <w:r w:rsidRPr="00EA6BBA">
        <w:rPr>
          <w:rFonts w:ascii="Times New Roman" w:hAnsi="Times New Roman" w:cs="Times New Roman"/>
        </w:rPr>
        <w:t>iespējai saņemt sociālo pakalpojumu;</w:t>
      </w:r>
    </w:p>
    <w:p w14:paraId="7C720129" w14:textId="0F3D1464"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pabalstu invalīdam, kuram nepieciešama kopšana piešķir personai ar ļoti smagu invaliditāti, kurai nepieciešama nepārtraukta – 24 stundu – kopšana. Valsts sociālo pabalstu likums un izrietošie Ministru kabineta noteikumi nenosaka kārtību, kādā piešķirtais pabalsts būtu izlietojams, t.i., pabalsta izmantošana ir atkarīga no paša pabalsta saņēmēja ieskatiem, jo tas ir universālais valsts sociālais pabalsts. Persona pati var noteikt, kādiem papildus izdevumiem kopšanas pabalsts tiks izmantots – aprūpei, tehniskajam aprīkojumam, higiēnas preču iegādei u.c. Pieņemot lēmumu atteikt personai aprūpi mājās, lēmums būtu jāpamato ar personas individuālo funkcionālo spēju un resursu vērtējumu, nevis saņemto valsts sociālo pabalstu daudzumu un apmēru invaliditātes gadījumā;</w:t>
      </w:r>
    </w:p>
    <w:p w14:paraId="3CA37EE0" w14:textId="35440BEF"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lastRenderedPageBreak/>
        <w:t>tas, vai persona ir kādam atsavinājusi savu īpašumu, nenozīmē, ka personai uz iesnieguma iesniegšanas brīdi nav nepieciešams sociālais pakalpojums un persona spēj pati vai ar apgādnieku palīdzību apmaksāt to;</w:t>
      </w:r>
    </w:p>
    <w:p w14:paraId="67473050" w14:textId="0940B14E"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saskaņā ar Ministru kabineta 2017.</w:t>
      </w:r>
      <w:r w:rsidR="0021615A">
        <w:rPr>
          <w:rFonts w:ascii="Times New Roman" w:hAnsi="Times New Roman" w:cs="Times New Roman"/>
        </w:rPr>
        <w:t xml:space="preserve"> </w:t>
      </w:r>
      <w:r w:rsidRPr="00EA6BBA">
        <w:rPr>
          <w:rFonts w:ascii="Times New Roman" w:hAnsi="Times New Roman" w:cs="Times New Roman"/>
        </w:rPr>
        <w:t>gada 13.</w:t>
      </w:r>
      <w:r w:rsidR="0021615A">
        <w:rPr>
          <w:rFonts w:ascii="Times New Roman" w:hAnsi="Times New Roman" w:cs="Times New Roman"/>
        </w:rPr>
        <w:t xml:space="preserve"> </w:t>
      </w:r>
      <w:r w:rsidRPr="00EA6BBA">
        <w:rPr>
          <w:rFonts w:ascii="Times New Roman" w:hAnsi="Times New Roman" w:cs="Times New Roman"/>
        </w:rPr>
        <w:t>jūnija noteikumu Nr.</w:t>
      </w:r>
      <w:r w:rsidR="0021615A">
        <w:rPr>
          <w:rFonts w:ascii="Times New Roman" w:hAnsi="Times New Roman" w:cs="Times New Roman"/>
        </w:rPr>
        <w:t xml:space="preserve"> </w:t>
      </w:r>
      <w:r w:rsidRPr="00EA6BBA">
        <w:rPr>
          <w:rFonts w:ascii="Times New Roman" w:hAnsi="Times New Roman" w:cs="Times New Roman"/>
        </w:rPr>
        <w:t>338 “Prasības sociālo pakalpojumu sniedzējiem” 16.1.</w:t>
      </w:r>
      <w:r w:rsidR="0021615A">
        <w:rPr>
          <w:rFonts w:ascii="Times New Roman" w:hAnsi="Times New Roman" w:cs="Times New Roman"/>
        </w:rPr>
        <w:t xml:space="preserve"> </w:t>
      </w:r>
      <w:r w:rsidRPr="00EA6BBA">
        <w:rPr>
          <w:rFonts w:ascii="Times New Roman" w:hAnsi="Times New Roman" w:cs="Times New Roman"/>
        </w:rPr>
        <w:t>apakšpunktu pakalpojuma sniedzējs, kas nodrošina sociālo aprūpi mājās, klientiem, kuri objektīvu apstākļu dēļ nevar sevi aprūpēt, sniedz palīdzību personīgās higiēnas nodrošināšanā (piemēram, mazgāšanās,</w:t>
      </w:r>
      <w:r w:rsidR="0021615A">
        <w:rPr>
          <w:rFonts w:ascii="Times New Roman" w:hAnsi="Times New Roman" w:cs="Times New Roman"/>
        </w:rPr>
        <w:t xml:space="preserve"> </w:t>
      </w:r>
      <w:proofErr w:type="spellStart"/>
      <w:r w:rsidRPr="00EA6BBA">
        <w:rPr>
          <w:rFonts w:ascii="Times New Roman" w:hAnsi="Times New Roman" w:cs="Times New Roman"/>
        </w:rPr>
        <w:t>inkontinences</w:t>
      </w:r>
      <w:proofErr w:type="spellEnd"/>
      <w:r w:rsidR="0021615A">
        <w:rPr>
          <w:rFonts w:ascii="Times New Roman" w:hAnsi="Times New Roman" w:cs="Times New Roman"/>
        </w:rPr>
        <w:t xml:space="preserve"> </w:t>
      </w:r>
      <w:r w:rsidRPr="00EA6BBA">
        <w:rPr>
          <w:rFonts w:ascii="Times New Roman" w:hAnsi="Times New Roman" w:cs="Times New Roman"/>
        </w:rPr>
        <w:t>līdzekļu nomaiņa, ķemmēšanās, skūšanās, protēžu kopšana), izņemot</w:t>
      </w:r>
      <w:r w:rsidR="0021615A">
        <w:rPr>
          <w:rFonts w:ascii="Times New Roman" w:hAnsi="Times New Roman" w:cs="Times New Roman"/>
        </w:rPr>
        <w:t xml:space="preserve"> </w:t>
      </w:r>
      <w:proofErr w:type="spellStart"/>
      <w:r w:rsidRPr="00EA6BBA">
        <w:rPr>
          <w:rFonts w:ascii="Times New Roman" w:hAnsi="Times New Roman" w:cs="Times New Roman"/>
        </w:rPr>
        <w:t>podologa</w:t>
      </w:r>
      <w:proofErr w:type="spellEnd"/>
      <w:r w:rsidR="0021615A">
        <w:rPr>
          <w:rFonts w:ascii="Times New Roman" w:hAnsi="Times New Roman" w:cs="Times New Roman"/>
        </w:rPr>
        <w:t xml:space="preserve"> </w:t>
      </w:r>
      <w:r w:rsidRPr="00EA6BBA">
        <w:rPr>
          <w:rFonts w:ascii="Times New Roman" w:hAnsi="Times New Roman" w:cs="Times New Roman"/>
        </w:rPr>
        <w:t>pakalpojumus.</w:t>
      </w:r>
      <w:r w:rsidR="0021615A">
        <w:rPr>
          <w:rFonts w:ascii="Times New Roman" w:hAnsi="Times New Roman" w:cs="Times New Roman"/>
        </w:rPr>
        <w:t xml:space="preserve"> </w:t>
      </w:r>
      <w:r w:rsidRPr="00EA6BBA">
        <w:rPr>
          <w:rFonts w:ascii="Times New Roman" w:hAnsi="Times New Roman" w:cs="Times New Roman"/>
        </w:rPr>
        <w:t>Pašvaldība nevar sociālā pakalpojuma “Aprūpe mājās” ietvaros sniegt</w:t>
      </w:r>
      <w:r w:rsidR="0021615A">
        <w:rPr>
          <w:rFonts w:ascii="Times New Roman" w:hAnsi="Times New Roman" w:cs="Times New Roman"/>
        </w:rPr>
        <w:t xml:space="preserve"> </w:t>
      </w:r>
      <w:proofErr w:type="spellStart"/>
      <w:r w:rsidRPr="00EA6BBA">
        <w:rPr>
          <w:rFonts w:ascii="Times New Roman" w:hAnsi="Times New Roman" w:cs="Times New Roman"/>
        </w:rPr>
        <w:t>podologa</w:t>
      </w:r>
      <w:proofErr w:type="spellEnd"/>
      <w:r w:rsidR="0021615A">
        <w:rPr>
          <w:rFonts w:ascii="Times New Roman" w:hAnsi="Times New Roman" w:cs="Times New Roman"/>
        </w:rPr>
        <w:t xml:space="preserve"> </w:t>
      </w:r>
      <w:r w:rsidRPr="00EA6BBA">
        <w:rPr>
          <w:rFonts w:ascii="Times New Roman" w:hAnsi="Times New Roman" w:cs="Times New Roman"/>
        </w:rPr>
        <w:t>pakalpojumus, ja vien tos nesniedz sertificēts</w:t>
      </w:r>
      <w:r w:rsidR="0021615A">
        <w:rPr>
          <w:rFonts w:ascii="Times New Roman" w:hAnsi="Times New Roman" w:cs="Times New Roman"/>
        </w:rPr>
        <w:t xml:space="preserve"> </w:t>
      </w:r>
      <w:proofErr w:type="spellStart"/>
      <w:r w:rsidRPr="00EA6BBA">
        <w:rPr>
          <w:rFonts w:ascii="Times New Roman" w:hAnsi="Times New Roman" w:cs="Times New Roman"/>
        </w:rPr>
        <w:t>podologs</w:t>
      </w:r>
      <w:proofErr w:type="spellEnd"/>
      <w:r w:rsidRPr="00EA6BBA">
        <w:rPr>
          <w:rFonts w:ascii="Times New Roman" w:hAnsi="Times New Roman" w:cs="Times New Roman"/>
        </w:rPr>
        <w:t>;</w:t>
      </w:r>
    </w:p>
    <w:p w14:paraId="31155E35" w14:textId="635EE949"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saskaņā ar Civillikuma 2098.</w:t>
      </w:r>
      <w:r w:rsidR="0021615A">
        <w:rPr>
          <w:rFonts w:ascii="Times New Roman" w:hAnsi="Times New Roman" w:cs="Times New Roman"/>
        </w:rPr>
        <w:t xml:space="preserve"> </w:t>
      </w:r>
      <w:r w:rsidRPr="00EA6BBA">
        <w:rPr>
          <w:rFonts w:ascii="Times New Roman" w:hAnsi="Times New Roman" w:cs="Times New Roman"/>
        </w:rPr>
        <w:t>panta pirmo daļu uztura devējs un uztura ņēmējs uztura līgumā var vienoties par līguma priekšmetu, proti, uztura devēja pienākumiem attiecībā pret uztura ņēmēju, un</w:t>
      </w:r>
      <w:r w:rsidR="0021615A">
        <w:rPr>
          <w:rFonts w:ascii="Times New Roman" w:hAnsi="Times New Roman" w:cs="Times New Roman"/>
        </w:rPr>
        <w:t xml:space="preserve"> </w:t>
      </w:r>
      <w:r w:rsidRPr="00EA6BBA">
        <w:rPr>
          <w:rFonts w:ascii="Times New Roman" w:hAnsi="Times New Roman" w:cs="Times New Roman"/>
          <w:u w:val="single"/>
        </w:rPr>
        <w:t>uztura līguma noslēgšana visos gadījumos nenozīmē, ka personai pašvaldības sniegtais sociālais pakalpojums nav nepieciešams</w:t>
      </w:r>
      <w:r w:rsidRPr="00EA6BBA">
        <w:rPr>
          <w:rFonts w:ascii="Times New Roman" w:hAnsi="Times New Roman" w:cs="Times New Roman"/>
        </w:rPr>
        <w:t>. Līdz ar to, ja uztura līgumā ir atrunāts, kādi tieši ir uztura devēja pienākumi pret uztura ņēmēju, pašvaldībai ir pienākums izvērtēt, vai saskaņā ar uztura līgumu persona saņems tos pašus pakalpojumus, ko nodrošināja attiecīgais sociālais pakalpojums, kā arī pašvaldība saskaņā ar uztura līguma un Ministru kabineta 2003.</w:t>
      </w:r>
      <w:r w:rsidR="0021615A">
        <w:rPr>
          <w:rFonts w:ascii="Times New Roman" w:hAnsi="Times New Roman" w:cs="Times New Roman"/>
        </w:rPr>
        <w:t xml:space="preserve"> </w:t>
      </w:r>
      <w:r w:rsidRPr="00EA6BBA">
        <w:rPr>
          <w:rFonts w:ascii="Times New Roman" w:hAnsi="Times New Roman" w:cs="Times New Roman"/>
        </w:rPr>
        <w:t>gada 27.</w:t>
      </w:r>
      <w:r w:rsidR="0021615A">
        <w:rPr>
          <w:rFonts w:ascii="Times New Roman" w:hAnsi="Times New Roman" w:cs="Times New Roman"/>
        </w:rPr>
        <w:t xml:space="preserve"> </w:t>
      </w:r>
      <w:r w:rsidRPr="00EA6BBA">
        <w:rPr>
          <w:rFonts w:ascii="Times New Roman" w:hAnsi="Times New Roman" w:cs="Times New Roman"/>
        </w:rPr>
        <w:t>maija noteikumu Nr.</w:t>
      </w:r>
      <w:r w:rsidR="0021615A">
        <w:rPr>
          <w:rFonts w:ascii="Times New Roman" w:hAnsi="Times New Roman" w:cs="Times New Roman"/>
        </w:rPr>
        <w:t xml:space="preserve"> </w:t>
      </w:r>
      <w:r w:rsidRPr="00EA6BBA">
        <w:rPr>
          <w:rFonts w:ascii="Times New Roman" w:hAnsi="Times New Roman" w:cs="Times New Roman"/>
        </w:rPr>
        <w:t>275 ”Sociālās aprūpes un sociālās rehabilitācijas pakalpojumu samaksas kārtība un kārtība, kādā pakalpojuma izmaksas tiek segtas no pašvaldības budžeta” nosacījumiem ir tiesīga pārskatīt personai noteikto sociālā pakalpojuma apmaksas kārtību un apmēru. Turklāt, liela nozīme ir attiecīgo civiltiesisko līgumu noslēgšanas laikam un iespējamajai ietekmei uz sociālā pakalpojuma saņēmēja materiālo stāvokli pabalsta pieprasīšanas brīdī;</w:t>
      </w:r>
    </w:p>
    <w:p w14:paraId="1BCBD55F" w14:textId="4B28822A"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pat, ja pakalpojumu saņem personas, kas dzīvo kopā, pašvaldība nosaka aprūpes līmeni katrai personai atsevišķi un arī piešķir atsevišķu, nevis kopēju pakalpojumu.</w:t>
      </w:r>
    </w:p>
    <w:p w14:paraId="3D0530F5" w14:textId="6E456632" w:rsidR="00072A26"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 xml:space="preserve">Atsevišķus pamata terminus nosaka Likuma 1. pants, piemēram, </w:t>
      </w:r>
      <w:r w:rsidR="0021615A">
        <w:rPr>
          <w:rFonts w:ascii="Times New Roman" w:hAnsi="Times New Roman" w:cs="Times New Roman"/>
        </w:rPr>
        <w:t>“</w:t>
      </w:r>
      <w:r w:rsidRPr="00EA6BBA">
        <w:rPr>
          <w:rFonts w:ascii="Times New Roman" w:hAnsi="Times New Roman" w:cs="Times New Roman"/>
        </w:rPr>
        <w:t xml:space="preserve">pamatvajadzības”, </w:t>
      </w:r>
      <w:r w:rsidR="0021615A">
        <w:rPr>
          <w:rFonts w:ascii="Times New Roman" w:hAnsi="Times New Roman" w:cs="Times New Roman"/>
        </w:rPr>
        <w:t>“</w:t>
      </w:r>
      <w:r w:rsidRPr="00EA6BBA">
        <w:rPr>
          <w:rFonts w:ascii="Times New Roman" w:hAnsi="Times New Roman" w:cs="Times New Roman"/>
        </w:rPr>
        <w:t>klients”, “krīzes situācija”. Tāpat ņemami vērā un atbilstoši to saturam lietojami arī pārējie Likumā noteiktie termini. Termins “</w:t>
      </w:r>
      <w:proofErr w:type="spellStart"/>
      <w:r w:rsidRPr="00EA6BBA">
        <w:rPr>
          <w:rFonts w:ascii="Times New Roman" w:hAnsi="Times New Roman" w:cs="Times New Roman"/>
        </w:rPr>
        <w:t>daudzbērnu</w:t>
      </w:r>
      <w:proofErr w:type="spellEnd"/>
      <w:r w:rsidR="0021615A">
        <w:rPr>
          <w:rFonts w:ascii="Times New Roman" w:hAnsi="Times New Roman" w:cs="Times New Roman"/>
        </w:rPr>
        <w:t xml:space="preserve"> </w:t>
      </w:r>
      <w:r w:rsidRPr="00EA6BBA">
        <w:rPr>
          <w:rFonts w:ascii="Times New Roman" w:hAnsi="Times New Roman" w:cs="Times New Roman"/>
        </w:rPr>
        <w:t>ģimene” ir noteikts</w:t>
      </w:r>
      <w:r w:rsidR="0021615A">
        <w:rPr>
          <w:rFonts w:ascii="Times New Roman" w:hAnsi="Times New Roman" w:cs="Times New Roman"/>
        </w:rPr>
        <w:t xml:space="preserve"> </w:t>
      </w:r>
      <w:r w:rsidRPr="00EA6BBA">
        <w:rPr>
          <w:rFonts w:ascii="Times New Roman" w:hAnsi="Times New Roman" w:cs="Times New Roman"/>
        </w:rPr>
        <w:t>Bērnu tiesību aizsardzības likuma 1.</w:t>
      </w:r>
      <w:r w:rsidR="0021615A">
        <w:rPr>
          <w:rFonts w:ascii="Times New Roman" w:hAnsi="Times New Roman" w:cs="Times New Roman"/>
        </w:rPr>
        <w:t xml:space="preserve"> </w:t>
      </w:r>
      <w:r w:rsidRPr="00EA6BBA">
        <w:rPr>
          <w:rFonts w:ascii="Times New Roman" w:hAnsi="Times New Roman" w:cs="Times New Roman"/>
        </w:rPr>
        <w:t>panta 16.</w:t>
      </w:r>
      <w:r w:rsidR="0021615A">
        <w:rPr>
          <w:rFonts w:ascii="Times New Roman" w:hAnsi="Times New Roman" w:cs="Times New Roman"/>
        </w:rPr>
        <w:t xml:space="preserve"> </w:t>
      </w:r>
      <w:r w:rsidRPr="00EA6BBA">
        <w:rPr>
          <w:rFonts w:ascii="Times New Roman" w:hAnsi="Times New Roman" w:cs="Times New Roman"/>
        </w:rPr>
        <w:t>punktā un pašvaldībai ir pienākums lietot šo terminu saistošajos noteikumos atbilstoši minētā likumā noteiktajam termina saturam.</w:t>
      </w:r>
    </w:p>
    <w:p w14:paraId="3D1B091B" w14:textId="3CDDEA20" w:rsidR="00072A26"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Sociālais darbs ar personām notiek bez maksas, jo tas ir viens no sociālā darba speciālistu pamata amata pienākumiem, par ko nevar tikt</w:t>
      </w:r>
      <w:r w:rsidR="0021615A">
        <w:rPr>
          <w:rFonts w:ascii="Times New Roman" w:hAnsi="Times New Roman" w:cs="Times New Roman"/>
        </w:rPr>
        <w:t xml:space="preserve"> </w:t>
      </w:r>
      <w:r w:rsidRPr="00EA6BBA">
        <w:rPr>
          <w:rFonts w:ascii="Times New Roman" w:hAnsi="Times New Roman" w:cs="Times New Roman"/>
        </w:rPr>
        <w:t>noteikta papildus samaksa. Atbilstoši</w:t>
      </w:r>
      <w:r w:rsidR="0021615A">
        <w:rPr>
          <w:rFonts w:ascii="Times New Roman" w:hAnsi="Times New Roman" w:cs="Times New Roman"/>
        </w:rPr>
        <w:t xml:space="preserve"> </w:t>
      </w:r>
      <w:r w:rsidRPr="00EA6BBA">
        <w:rPr>
          <w:rFonts w:ascii="Times New Roman" w:hAnsi="Times New Roman" w:cs="Times New Roman"/>
        </w:rPr>
        <w:t>Likuma 1. panta 19. punktam sociālais darbs ir profesionāla darbība, lai palīdzētu personām, ģimenēm, personu grupām un sabiedrībai kopumā veicināt vai atjaunot savu spēju sociāli funkcionēt, kā arī radīt šai funkcionēšanai labvēlīgus apstākļus, savukārt atbilstoši</w:t>
      </w:r>
      <w:r w:rsidR="0021615A">
        <w:rPr>
          <w:rFonts w:ascii="Times New Roman" w:hAnsi="Times New Roman" w:cs="Times New Roman"/>
        </w:rPr>
        <w:t xml:space="preserve"> </w:t>
      </w:r>
      <w:r w:rsidRPr="00EA6BBA">
        <w:rPr>
          <w:rFonts w:ascii="Times New Roman" w:hAnsi="Times New Roman" w:cs="Times New Roman"/>
        </w:rPr>
        <w:t>Likuma</w:t>
      </w:r>
      <w:r w:rsidR="0021615A">
        <w:rPr>
          <w:rFonts w:ascii="Times New Roman" w:hAnsi="Times New Roman" w:cs="Times New Roman"/>
        </w:rPr>
        <w:t xml:space="preserve"> </w:t>
      </w:r>
      <w:r w:rsidRPr="00EA6BBA">
        <w:rPr>
          <w:rFonts w:ascii="Times New Roman" w:hAnsi="Times New Roman" w:cs="Times New Roman"/>
        </w:rPr>
        <w:t>1. panta 14. punktam</w:t>
      </w:r>
      <w:r w:rsidR="0021615A">
        <w:rPr>
          <w:rFonts w:ascii="Times New Roman" w:hAnsi="Times New Roman" w:cs="Times New Roman"/>
        </w:rPr>
        <w:t xml:space="preserve"> </w:t>
      </w:r>
      <w:proofErr w:type="spellStart"/>
      <w:r w:rsidRPr="00EA6BBA">
        <w:rPr>
          <w:rFonts w:ascii="Times New Roman" w:hAnsi="Times New Roman" w:cs="Times New Roman"/>
        </w:rPr>
        <w:t>psihosociālā</w:t>
      </w:r>
      <w:proofErr w:type="spellEnd"/>
      <w:r w:rsidR="0021615A">
        <w:rPr>
          <w:rFonts w:ascii="Times New Roman" w:hAnsi="Times New Roman" w:cs="Times New Roman"/>
        </w:rPr>
        <w:t xml:space="preserve"> </w:t>
      </w:r>
      <w:r w:rsidRPr="00EA6BBA">
        <w:rPr>
          <w:rFonts w:ascii="Times New Roman" w:hAnsi="Times New Roman" w:cs="Times New Roman"/>
        </w:rPr>
        <w:t>palīdzība ir sociālā darba virziens, kura nolūks ir palīdzēt indivīdam un ģimenei risināt</w:t>
      </w:r>
      <w:r w:rsidR="00F92EF0">
        <w:rPr>
          <w:rFonts w:ascii="Times New Roman" w:hAnsi="Times New Roman" w:cs="Times New Roman"/>
        </w:rPr>
        <w:t xml:space="preserve"> </w:t>
      </w:r>
      <w:proofErr w:type="spellStart"/>
      <w:r w:rsidRPr="00EA6BBA">
        <w:rPr>
          <w:rFonts w:ascii="Times New Roman" w:hAnsi="Times New Roman" w:cs="Times New Roman"/>
        </w:rPr>
        <w:t>starppersonu</w:t>
      </w:r>
      <w:proofErr w:type="spellEnd"/>
      <w:r w:rsidR="00F92EF0">
        <w:rPr>
          <w:rFonts w:ascii="Times New Roman" w:hAnsi="Times New Roman" w:cs="Times New Roman"/>
        </w:rPr>
        <w:t xml:space="preserve"> </w:t>
      </w:r>
      <w:r w:rsidRPr="00EA6BBA">
        <w:rPr>
          <w:rFonts w:ascii="Times New Roman" w:hAnsi="Times New Roman" w:cs="Times New Roman"/>
        </w:rPr>
        <w:t>un sociālās vides problēmas, sniedzot psiholoģisku un sociālu atbalstu.</w:t>
      </w:r>
    </w:p>
    <w:p w14:paraId="47FFC61F" w14:textId="5C0A17AA" w:rsidR="005538DB"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Pašvaldībām jāizvērtē iespēja saistošajos noteikumos paredzēt, ka pēc noteikta termiņa izbeigšanās vai noteiktu apstākļu iestāšanās, ziņu saņemšanas var tikt atkārtoti izvērtēta personas nepieciešamība pēc</w:t>
      </w:r>
      <w:r w:rsidR="00F92EF0">
        <w:rPr>
          <w:rFonts w:ascii="Times New Roman" w:hAnsi="Times New Roman" w:cs="Times New Roman"/>
        </w:rPr>
        <w:t xml:space="preserve"> </w:t>
      </w:r>
      <w:r w:rsidRPr="00EA6BBA">
        <w:rPr>
          <w:rFonts w:ascii="Times New Roman" w:hAnsi="Times New Roman" w:cs="Times New Roman"/>
        </w:rPr>
        <w:t>sociālā pakalpojuma, pretējā gadījumā pastāv iespēja, ka sociālais pakalpojums</w:t>
      </w:r>
      <w:r w:rsidR="00F92EF0">
        <w:rPr>
          <w:rFonts w:ascii="Times New Roman" w:hAnsi="Times New Roman" w:cs="Times New Roman"/>
        </w:rPr>
        <w:t xml:space="preserve"> </w:t>
      </w:r>
      <w:r w:rsidRPr="00EA6BBA">
        <w:rPr>
          <w:rFonts w:ascii="Times New Roman" w:hAnsi="Times New Roman" w:cs="Times New Roman"/>
        </w:rPr>
        <w:t>tiek</w:t>
      </w:r>
      <w:r w:rsidR="00F92EF0">
        <w:rPr>
          <w:rFonts w:ascii="Times New Roman" w:hAnsi="Times New Roman" w:cs="Times New Roman"/>
        </w:rPr>
        <w:t xml:space="preserve"> </w:t>
      </w:r>
      <w:r w:rsidRPr="00EA6BBA">
        <w:rPr>
          <w:rFonts w:ascii="Times New Roman" w:hAnsi="Times New Roman" w:cs="Times New Roman"/>
        </w:rPr>
        <w:t>piešķirts</w:t>
      </w:r>
      <w:r w:rsidR="00F92EF0">
        <w:rPr>
          <w:rFonts w:ascii="Times New Roman" w:hAnsi="Times New Roman" w:cs="Times New Roman"/>
        </w:rPr>
        <w:t xml:space="preserve"> </w:t>
      </w:r>
      <w:r w:rsidRPr="00EA6BBA">
        <w:rPr>
          <w:rFonts w:ascii="Times New Roman" w:hAnsi="Times New Roman" w:cs="Times New Roman"/>
        </w:rPr>
        <w:t>personai, kura to vairs nav tiesīga saņemt.</w:t>
      </w:r>
    </w:p>
    <w:p w14:paraId="3A6064A2" w14:textId="0A3ABAE4" w:rsidR="005538DB" w:rsidRPr="00EA6BBA" w:rsidRDefault="005538DB" w:rsidP="00EA6BBA">
      <w:pPr>
        <w:spacing w:before="120" w:after="0" w:line="240" w:lineRule="auto"/>
        <w:ind w:firstLine="426"/>
        <w:jc w:val="both"/>
        <w:rPr>
          <w:rFonts w:ascii="Times New Roman" w:hAnsi="Times New Roman" w:cs="Times New Roman"/>
        </w:rPr>
      </w:pPr>
      <w:r w:rsidRPr="00EA6BBA">
        <w:rPr>
          <w:rFonts w:ascii="Times New Roman" w:hAnsi="Times New Roman" w:cs="Times New Roman"/>
          <w:b/>
          <w:bCs/>
        </w:rPr>
        <w:t>Pašvaldībām ieteicams gan izstrādājot saistošos noteikumus, gan pastāvīgi to piemērošanas gaitā sekot līdzi izmaiņām Latvijas Republikas normatīvajos aktos, iespēju robežās konsultējoties gan ar Labklājības ministrijas, gan VARAM ministrijas atbildīgajiem darbiniekiem.</w:t>
      </w:r>
    </w:p>
    <w:p w14:paraId="1F017EBC" w14:textId="12B88DD8" w:rsidR="005538DB" w:rsidRPr="00EA6BBA" w:rsidRDefault="005538DB" w:rsidP="00EA6BBA">
      <w:pPr>
        <w:numPr>
          <w:ilvl w:val="0"/>
          <w:numId w:val="21"/>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lastRenderedPageBreak/>
        <w:t>Ja pabalsts tiek piešķirts trūcīgām un maznodrošinātām</w:t>
      </w:r>
      <w:r w:rsidR="00F92EF0">
        <w:rPr>
          <w:rFonts w:ascii="Times New Roman" w:hAnsi="Times New Roman" w:cs="Times New Roman"/>
        </w:rPr>
        <w:t xml:space="preserve"> </w:t>
      </w:r>
      <w:r w:rsidRPr="00EA6BBA">
        <w:rPr>
          <w:rFonts w:ascii="Times New Roman" w:hAnsi="Times New Roman" w:cs="Times New Roman"/>
        </w:rPr>
        <w:t>mājsaimniecībām, kuru ienākumi tika izvērtēti statusa piešķiršanai, tad pašvaldībai nav pamata atkārtoti lūgt iesniegt dokumentus par ienākumiem, kā arī aizpildīt iztikas līdzekļu deklarāciju.</w:t>
      </w:r>
    </w:p>
    <w:p w14:paraId="1767AAA5" w14:textId="4D26611F" w:rsidR="005538DB" w:rsidRPr="00EA6BBA" w:rsidRDefault="005538DB" w:rsidP="00EA6BBA">
      <w:pPr>
        <w:numPr>
          <w:ilvl w:val="0"/>
          <w:numId w:val="22"/>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Ja bērns ievietots audžuģimenē uz laiku, kas ir mazāks par mēnesi, pašvaldība, kura ar audžuģimeni noslēgusi līgumu par bērna ievietošanu audžuģimenē, iekārto lietu par pabalsta izmaksāšanu bērna uzturam, par pabalsta izmaksāšanu apģērba un mīkstā inventāra iegādei un par atlīdzības izmaksāšanu audžuģimenei. Ņemot vērā minēto, pašvaldība nav tiesīga neizmaksāt pabalstu apģērba un mīkstā inventāra iegādei, ja bērns ievietots audžuģimenē uz laiku, kas ir mazāks par vienu mēnesi.</w:t>
      </w:r>
    </w:p>
    <w:p w14:paraId="7F0A4631" w14:textId="5468D14E" w:rsidR="005538DB" w:rsidRPr="00EA6BBA" w:rsidRDefault="005538DB" w:rsidP="00EA6BBA">
      <w:pPr>
        <w:numPr>
          <w:ilvl w:val="0"/>
          <w:numId w:val="23"/>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Konkrēti līdzdarbības pienākumi atrunājami līgumā par līdzdarbību, līdz ar to saistošajos noteikumos tie nav jāuzskaita.</w:t>
      </w:r>
    </w:p>
    <w:p w14:paraId="4833C63A" w14:textId="54327E84" w:rsidR="005538DB" w:rsidRPr="00EA6BBA" w:rsidRDefault="005538DB" w:rsidP="00EA6BBA">
      <w:pPr>
        <w:numPr>
          <w:ilvl w:val="0"/>
          <w:numId w:val="24"/>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Nav korekti uzlikt personai pienākumu iesniegt dokumentus, kas ir pašvaldības rīcībā (ņemot vērā to, ka “Vienotās pašvaldību sistēmas (VPS) Sociālās palīdzības un sociālo pakalpojumu administrēšanas lietojumprogramma (SOPA)” ir pieslēgta vairākām informācijas sistēmām (piemēram, Veselības un darbspēju ekspertīzes ārstu valsts komisijas (VDEĀVK) informācijas sistēmai, Pilsonības un migrācijas lietu pārvaldes Iedzīvotāju reģistram, Valsts vienotajai datorizētajai zemesgrāmatai (VVDZ), Valsts sociālās apdrošināšanas aģentūras (VSAA) un Nodarbinātības valsts aģentūras informācijas sistēmām)).</w:t>
      </w:r>
    </w:p>
    <w:p w14:paraId="054885CD" w14:textId="35F7E17E" w:rsidR="005538DB" w:rsidRPr="00D62852" w:rsidRDefault="005538DB" w:rsidP="00EA6BBA">
      <w:pPr>
        <w:numPr>
          <w:ilvl w:val="0"/>
          <w:numId w:val="25"/>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Pašvaldības nedrīkst noteikt saistošajos noteikumos, ka sociālais pabalsts tiks izmaksāts pēc noteikto līdzdarbības pienākumu izpildes, jo tas ir personas tiesību ierobežojošs nosacījums, turklāt līdzdarbības</w:t>
      </w:r>
      <w:r w:rsidRPr="00D62852">
        <w:rPr>
          <w:rFonts w:ascii="Times New Roman" w:hAnsi="Times New Roman" w:cs="Times New Roman"/>
        </w:rPr>
        <w:t xml:space="preserve"> pienākumi var būt ilgstoši un tad nav skaidrs, kad persona saņems pabalstu.</w:t>
      </w:r>
    </w:p>
    <w:p w14:paraId="4A41BE12" w14:textId="77777777" w:rsidR="005538DB" w:rsidRDefault="005538DB" w:rsidP="005538DB">
      <w:pPr>
        <w:spacing w:after="0" w:line="240" w:lineRule="auto"/>
        <w:jc w:val="both"/>
        <w:rPr>
          <w:rFonts w:ascii="Times New Roman" w:hAnsi="Times New Roman" w:cs="Times New Roman"/>
          <w:sz w:val="22"/>
          <w:szCs w:val="22"/>
        </w:rPr>
      </w:pPr>
    </w:p>
    <w:p w14:paraId="05222F1E" w14:textId="77777777" w:rsidR="005538DB" w:rsidRDefault="005538DB" w:rsidP="005538DB">
      <w:pPr>
        <w:spacing w:after="0" w:line="240" w:lineRule="auto"/>
        <w:jc w:val="both"/>
        <w:rPr>
          <w:rFonts w:ascii="Times New Roman" w:hAnsi="Times New Roman" w:cs="Times New Roman"/>
          <w:sz w:val="22"/>
          <w:szCs w:val="22"/>
        </w:rPr>
      </w:pPr>
    </w:p>
    <w:p w14:paraId="5725A602" w14:textId="3C0AA3A5"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Vadlīnijas aktualizētas 1</w:t>
      </w:r>
      <w:r w:rsidR="003E2894" w:rsidRPr="00F92EF0">
        <w:rPr>
          <w:rFonts w:ascii="Times New Roman" w:hAnsi="Times New Roman" w:cs="Times New Roman"/>
          <w:sz w:val="20"/>
          <w:szCs w:val="20"/>
        </w:rPr>
        <w:t>7</w:t>
      </w:r>
      <w:r w:rsidRPr="00F92EF0">
        <w:rPr>
          <w:rFonts w:ascii="Times New Roman" w:hAnsi="Times New Roman" w:cs="Times New Roman"/>
          <w:sz w:val="20"/>
          <w:szCs w:val="20"/>
        </w:rPr>
        <w:t>.12.2025.</w:t>
      </w:r>
    </w:p>
    <w:p w14:paraId="006EAE08" w14:textId="77777777" w:rsidR="005538DB" w:rsidRPr="00F92EF0" w:rsidRDefault="005538DB" w:rsidP="005538DB">
      <w:pPr>
        <w:spacing w:after="0" w:line="240" w:lineRule="auto"/>
        <w:jc w:val="both"/>
        <w:rPr>
          <w:rFonts w:ascii="Times New Roman" w:hAnsi="Times New Roman" w:cs="Times New Roman"/>
          <w:sz w:val="20"/>
          <w:szCs w:val="20"/>
        </w:rPr>
      </w:pPr>
    </w:p>
    <w:p w14:paraId="50EEE0F7" w14:textId="689D2B7D"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Kontaktinformācija:</w:t>
      </w:r>
    </w:p>
    <w:p w14:paraId="4FAA370F" w14:textId="77777777"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Agnese Pabērza-Draudiņa, Pašvaldību departamenta Pašvaldību pārraudzības nodaļas vecākā eksperte</w:t>
      </w:r>
    </w:p>
    <w:p w14:paraId="76D57762" w14:textId="16F1375F" w:rsidR="005538DB" w:rsidRPr="00F92EF0" w:rsidRDefault="005538DB" w:rsidP="005538DB">
      <w:pPr>
        <w:spacing w:after="0" w:line="240" w:lineRule="auto"/>
        <w:jc w:val="both"/>
        <w:rPr>
          <w:rFonts w:ascii="Times New Roman" w:hAnsi="Times New Roman" w:cs="Times New Roman"/>
          <w:sz w:val="20"/>
          <w:szCs w:val="20"/>
        </w:rPr>
      </w:pPr>
      <w:hyperlink r:id="rId8" w:history="1">
        <w:r w:rsidRPr="00F92EF0">
          <w:rPr>
            <w:rStyle w:val="Hyperlink"/>
            <w:rFonts w:ascii="Times New Roman" w:hAnsi="Times New Roman" w:cs="Times New Roman"/>
            <w:sz w:val="20"/>
            <w:szCs w:val="20"/>
          </w:rPr>
          <w:t>agnese.paberza@varam.gov.lv</w:t>
        </w:r>
      </w:hyperlink>
      <w:r w:rsidRPr="00F92EF0">
        <w:rPr>
          <w:rFonts w:ascii="Times New Roman" w:hAnsi="Times New Roman" w:cs="Times New Roman"/>
          <w:sz w:val="20"/>
          <w:szCs w:val="20"/>
        </w:rPr>
        <w:t>, tālr. 66016784</w:t>
      </w:r>
    </w:p>
    <w:p w14:paraId="7651F49E" w14:textId="3EE5EA8A"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Ilona Puide, Pašvaldību departamenta Pašvaldību pārraudzības nodaļas vadītāja vietniece</w:t>
      </w:r>
    </w:p>
    <w:p w14:paraId="59E08926" w14:textId="15637E5C" w:rsidR="003530B4" w:rsidRPr="00F92EF0" w:rsidRDefault="005538DB" w:rsidP="005538DB">
      <w:pPr>
        <w:spacing w:after="0" w:line="240" w:lineRule="auto"/>
        <w:jc w:val="both"/>
        <w:rPr>
          <w:rFonts w:ascii="Times New Roman" w:hAnsi="Times New Roman" w:cs="Times New Roman"/>
          <w:sz w:val="20"/>
          <w:szCs w:val="20"/>
        </w:rPr>
      </w:pPr>
      <w:hyperlink r:id="rId9" w:history="1">
        <w:r w:rsidRPr="00F92EF0">
          <w:rPr>
            <w:rStyle w:val="Hyperlink"/>
            <w:rFonts w:ascii="Times New Roman" w:hAnsi="Times New Roman" w:cs="Times New Roman"/>
            <w:sz w:val="20"/>
            <w:szCs w:val="20"/>
          </w:rPr>
          <w:t>ilona.puide@varam.gov.lv</w:t>
        </w:r>
      </w:hyperlink>
      <w:r w:rsidRPr="00F92EF0">
        <w:rPr>
          <w:rFonts w:ascii="Times New Roman" w:hAnsi="Times New Roman" w:cs="Times New Roman"/>
          <w:sz w:val="20"/>
          <w:szCs w:val="20"/>
        </w:rPr>
        <w:t>, tālr. 67026427</w:t>
      </w:r>
    </w:p>
    <w:sectPr w:rsidR="003530B4" w:rsidRPr="00F92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23A35" w14:textId="77777777" w:rsidR="009572D0" w:rsidRDefault="009572D0" w:rsidP="00DE766E">
      <w:pPr>
        <w:spacing w:after="0" w:line="240" w:lineRule="auto"/>
      </w:pPr>
      <w:r>
        <w:separator/>
      </w:r>
    </w:p>
  </w:endnote>
  <w:endnote w:type="continuationSeparator" w:id="0">
    <w:p w14:paraId="57A5B787" w14:textId="77777777" w:rsidR="009572D0" w:rsidRDefault="009572D0" w:rsidP="00DE766E">
      <w:pPr>
        <w:spacing w:after="0" w:line="240" w:lineRule="auto"/>
      </w:pPr>
      <w:r>
        <w:continuationSeparator/>
      </w:r>
    </w:p>
  </w:endnote>
  <w:endnote w:type="continuationNotice" w:id="1">
    <w:p w14:paraId="40215EF9" w14:textId="77777777" w:rsidR="00964056" w:rsidRDefault="00964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B3A5" w14:textId="77777777" w:rsidR="009572D0" w:rsidRDefault="009572D0" w:rsidP="00DE766E">
      <w:pPr>
        <w:spacing w:after="0" w:line="240" w:lineRule="auto"/>
      </w:pPr>
      <w:r>
        <w:separator/>
      </w:r>
    </w:p>
  </w:footnote>
  <w:footnote w:type="continuationSeparator" w:id="0">
    <w:p w14:paraId="358840FC" w14:textId="77777777" w:rsidR="009572D0" w:rsidRDefault="009572D0" w:rsidP="00DE766E">
      <w:pPr>
        <w:spacing w:after="0" w:line="240" w:lineRule="auto"/>
      </w:pPr>
      <w:r>
        <w:continuationSeparator/>
      </w:r>
    </w:p>
  </w:footnote>
  <w:footnote w:type="continuationNotice" w:id="1">
    <w:p w14:paraId="0D32B6EE" w14:textId="77777777" w:rsidR="00964056" w:rsidRDefault="00964056">
      <w:pPr>
        <w:spacing w:after="0" w:line="240" w:lineRule="auto"/>
      </w:pPr>
    </w:p>
  </w:footnote>
  <w:footnote w:id="2">
    <w:p w14:paraId="4C83F218" w14:textId="17807D47" w:rsidR="00DE766E" w:rsidRPr="00C71544" w:rsidRDefault="00DE766E" w:rsidP="00DE766E">
      <w:pPr>
        <w:pStyle w:val="FootnoteText"/>
      </w:pPr>
      <w:r w:rsidRPr="00C71544">
        <w:rPr>
          <w:rStyle w:val="FootnoteReference"/>
        </w:rPr>
        <w:footnoteRef/>
      </w:r>
      <w:r w:rsidR="7DCA3F9B" w:rsidRPr="7DCA3F9B">
        <w:t> Skat. ministrijas metodisko materiālu “</w:t>
      </w:r>
      <w:hyperlink r:id="rId1">
        <w:r w:rsidR="7DCA3F9B" w:rsidRPr="7DCA3F9B">
          <w:rPr>
            <w:rStyle w:val="Hyperlink"/>
          </w:rPr>
          <w:t>Pašvaldības saistošo noteikumu izdošanas pilnvarojums</w:t>
        </w:r>
      </w:hyperlink>
      <w:r w:rsidR="7DCA3F9B" w:rsidRPr="7DCA3F9B">
        <w:t xml:space="preserve">”, pieejams šeit: </w:t>
      </w:r>
      <w:hyperlink r:id="rId2">
        <w:r w:rsidR="7DCA3F9B" w:rsidRPr="7DCA3F9B">
          <w:rPr>
            <w:rStyle w:val="Hyperlink"/>
          </w:rPr>
          <w:t>https://www.varam.gov.lv/lv/saistoso-noteikumu-izstrade</w:t>
        </w:r>
      </w:hyperlink>
      <w:r w:rsidR="00B625E1">
        <w:rPr>
          <w:rStyle w:val="Hyperlink"/>
        </w:rPr>
        <w:t>;</w:t>
      </w:r>
    </w:p>
  </w:footnote>
  <w:footnote w:id="3">
    <w:p w14:paraId="7045E18A" w14:textId="41F35CEA" w:rsidR="7DCA3F9B" w:rsidRDefault="7DCA3F9B" w:rsidP="7DCA3F9B">
      <w:pPr>
        <w:spacing w:after="0" w:line="240" w:lineRule="auto"/>
        <w:jc w:val="both"/>
        <w:rPr>
          <w:rFonts w:ascii="Aptos" w:eastAsia="Aptos" w:hAnsi="Aptos" w:cs="Aptos"/>
        </w:rPr>
      </w:pPr>
      <w:r w:rsidRPr="7DCA3F9B">
        <w:rPr>
          <w:vertAlign w:val="superscript"/>
        </w:rPr>
        <w:footnoteRef/>
      </w:r>
      <w:r w:rsidR="004D5161">
        <w:rPr>
          <w:vertAlign w:val="superscript"/>
        </w:rPr>
        <w:t> </w:t>
      </w:r>
      <w:r w:rsidRPr="7DCA3F9B">
        <w:rPr>
          <w:rFonts w:ascii="Times New Roman" w:eastAsia="Times New Roman" w:hAnsi="Times New Roman" w:cs="Times New Roman"/>
          <w:color w:val="000000" w:themeColor="text1"/>
          <w:sz w:val="20"/>
          <w:szCs w:val="20"/>
        </w:rPr>
        <w:t>Likuma 9. panta ceturtā daļa</w:t>
      </w:r>
      <w:r w:rsidR="00B625E1">
        <w:rPr>
          <w:rFonts w:ascii="Times New Roman" w:eastAsia="Times New Roman" w:hAnsi="Times New Roman" w:cs="Times New Roman"/>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471"/>
    <w:multiLevelType w:val="multilevel"/>
    <w:tmpl w:val="8EACEF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563F5"/>
    <w:multiLevelType w:val="multilevel"/>
    <w:tmpl w:val="E14EF8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F29"/>
    <w:multiLevelType w:val="multilevel"/>
    <w:tmpl w:val="524CAE0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AEBB9"/>
    <w:multiLevelType w:val="multilevel"/>
    <w:tmpl w:val="5FFA9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9049CF"/>
    <w:multiLevelType w:val="multilevel"/>
    <w:tmpl w:val="7A44E6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02911"/>
    <w:multiLevelType w:val="multilevel"/>
    <w:tmpl w:val="498268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8387A"/>
    <w:multiLevelType w:val="multilevel"/>
    <w:tmpl w:val="DD3CE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B67A9"/>
    <w:multiLevelType w:val="hybridMultilevel"/>
    <w:tmpl w:val="34CA9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457015"/>
    <w:multiLevelType w:val="multilevel"/>
    <w:tmpl w:val="2F08D5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90E09"/>
    <w:multiLevelType w:val="multilevel"/>
    <w:tmpl w:val="20D4C1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3675"/>
    <w:multiLevelType w:val="multilevel"/>
    <w:tmpl w:val="605E5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305530"/>
    <w:multiLevelType w:val="multilevel"/>
    <w:tmpl w:val="D94826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62811"/>
    <w:multiLevelType w:val="multilevel"/>
    <w:tmpl w:val="77267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C5F57"/>
    <w:multiLevelType w:val="hybridMultilevel"/>
    <w:tmpl w:val="5A0A8B3A"/>
    <w:lvl w:ilvl="0" w:tplc="39FA9BB8">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B030258"/>
    <w:multiLevelType w:val="multilevel"/>
    <w:tmpl w:val="23340D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9448C"/>
    <w:multiLevelType w:val="multilevel"/>
    <w:tmpl w:val="E2F69B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D351E"/>
    <w:multiLevelType w:val="multilevel"/>
    <w:tmpl w:val="E53605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46BDA"/>
    <w:multiLevelType w:val="multilevel"/>
    <w:tmpl w:val="95DE08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037805"/>
    <w:multiLevelType w:val="multilevel"/>
    <w:tmpl w:val="79DEA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B956EA"/>
    <w:multiLevelType w:val="multilevel"/>
    <w:tmpl w:val="33AEF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E69D5"/>
    <w:multiLevelType w:val="multilevel"/>
    <w:tmpl w:val="DCE26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92EF9"/>
    <w:multiLevelType w:val="multilevel"/>
    <w:tmpl w:val="8D36BD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7115B4"/>
    <w:multiLevelType w:val="multilevel"/>
    <w:tmpl w:val="A6D4C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B16F44"/>
    <w:multiLevelType w:val="multilevel"/>
    <w:tmpl w:val="BDA6044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C447A"/>
    <w:multiLevelType w:val="multilevel"/>
    <w:tmpl w:val="91D4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00AF8"/>
    <w:multiLevelType w:val="multilevel"/>
    <w:tmpl w:val="1096D1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51F84"/>
    <w:multiLevelType w:val="hybridMultilevel"/>
    <w:tmpl w:val="8E4EE7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9348E2"/>
    <w:multiLevelType w:val="multilevel"/>
    <w:tmpl w:val="F14ED8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82E79"/>
    <w:multiLevelType w:val="multilevel"/>
    <w:tmpl w:val="2A869E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D00E8"/>
    <w:multiLevelType w:val="multilevel"/>
    <w:tmpl w:val="DB1683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923200">
    <w:abstractNumId w:val="10"/>
  </w:num>
  <w:num w:numId="2" w16cid:durableId="1415668027">
    <w:abstractNumId w:val="3"/>
  </w:num>
  <w:num w:numId="3" w16cid:durableId="1287737060">
    <w:abstractNumId w:val="24"/>
  </w:num>
  <w:num w:numId="4" w16cid:durableId="1988585112">
    <w:abstractNumId w:val="12"/>
  </w:num>
  <w:num w:numId="5" w16cid:durableId="523132572">
    <w:abstractNumId w:val="18"/>
  </w:num>
  <w:num w:numId="6" w16cid:durableId="283074608">
    <w:abstractNumId w:val="20"/>
  </w:num>
  <w:num w:numId="7" w16cid:durableId="1942713190">
    <w:abstractNumId w:val="19"/>
  </w:num>
  <w:num w:numId="8" w16cid:durableId="379211429">
    <w:abstractNumId w:val="15"/>
  </w:num>
  <w:num w:numId="9" w16cid:durableId="589971038">
    <w:abstractNumId w:val="28"/>
  </w:num>
  <w:num w:numId="10" w16cid:durableId="1028137555">
    <w:abstractNumId w:val="5"/>
  </w:num>
  <w:num w:numId="11" w16cid:durableId="1032919625">
    <w:abstractNumId w:val="22"/>
  </w:num>
  <w:num w:numId="12" w16cid:durableId="877358070">
    <w:abstractNumId w:val="25"/>
  </w:num>
  <w:num w:numId="13" w16cid:durableId="2072146279">
    <w:abstractNumId w:val="14"/>
  </w:num>
  <w:num w:numId="14" w16cid:durableId="283266727">
    <w:abstractNumId w:val="4"/>
  </w:num>
  <w:num w:numId="15" w16cid:durableId="1317732945">
    <w:abstractNumId w:val="6"/>
  </w:num>
  <w:num w:numId="16" w16cid:durableId="1745686007">
    <w:abstractNumId w:val="8"/>
  </w:num>
  <w:num w:numId="17" w16cid:durableId="926572416">
    <w:abstractNumId w:val="29"/>
  </w:num>
  <w:num w:numId="18" w16cid:durableId="247427462">
    <w:abstractNumId w:val="11"/>
  </w:num>
  <w:num w:numId="19" w16cid:durableId="1625621805">
    <w:abstractNumId w:val="27"/>
  </w:num>
  <w:num w:numId="20" w16cid:durableId="972443196">
    <w:abstractNumId w:val="9"/>
  </w:num>
  <w:num w:numId="21" w16cid:durableId="921531040">
    <w:abstractNumId w:val="16"/>
  </w:num>
  <w:num w:numId="22" w16cid:durableId="620259199">
    <w:abstractNumId w:val="2"/>
  </w:num>
  <w:num w:numId="23" w16cid:durableId="1514684675">
    <w:abstractNumId w:val="17"/>
  </w:num>
  <w:num w:numId="24" w16cid:durableId="300503283">
    <w:abstractNumId w:val="23"/>
  </w:num>
  <w:num w:numId="25" w16cid:durableId="1300066727">
    <w:abstractNumId w:val="0"/>
  </w:num>
  <w:num w:numId="26" w16cid:durableId="2010863215">
    <w:abstractNumId w:val="21"/>
  </w:num>
  <w:num w:numId="27" w16cid:durableId="1011566612">
    <w:abstractNumId w:val="1"/>
  </w:num>
  <w:num w:numId="28" w16cid:durableId="576523198">
    <w:abstractNumId w:val="13"/>
  </w:num>
  <w:num w:numId="29" w16cid:durableId="913860997">
    <w:abstractNumId w:val="26"/>
  </w:num>
  <w:num w:numId="30" w16cid:durableId="974405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DB"/>
    <w:rsid w:val="00072A26"/>
    <w:rsid w:val="000A41B0"/>
    <w:rsid w:val="0021615A"/>
    <w:rsid w:val="002A74A5"/>
    <w:rsid w:val="002D35EE"/>
    <w:rsid w:val="002E2AA1"/>
    <w:rsid w:val="00320104"/>
    <w:rsid w:val="003530B4"/>
    <w:rsid w:val="003E2894"/>
    <w:rsid w:val="00413112"/>
    <w:rsid w:val="00420001"/>
    <w:rsid w:val="0049396E"/>
    <w:rsid w:val="004A3EF2"/>
    <w:rsid w:val="004D5161"/>
    <w:rsid w:val="005538DB"/>
    <w:rsid w:val="006220CC"/>
    <w:rsid w:val="00703296"/>
    <w:rsid w:val="00736E0E"/>
    <w:rsid w:val="007A621E"/>
    <w:rsid w:val="007B1C13"/>
    <w:rsid w:val="007D9881"/>
    <w:rsid w:val="00814750"/>
    <w:rsid w:val="008326DA"/>
    <w:rsid w:val="008B7DDA"/>
    <w:rsid w:val="009131E0"/>
    <w:rsid w:val="0092528D"/>
    <w:rsid w:val="009572D0"/>
    <w:rsid w:val="00964056"/>
    <w:rsid w:val="009E20C0"/>
    <w:rsid w:val="00A83845"/>
    <w:rsid w:val="00B625E1"/>
    <w:rsid w:val="00B70159"/>
    <w:rsid w:val="00B879F5"/>
    <w:rsid w:val="00CD2011"/>
    <w:rsid w:val="00DC1BCB"/>
    <w:rsid w:val="00DE766E"/>
    <w:rsid w:val="00EA6BBA"/>
    <w:rsid w:val="00F14258"/>
    <w:rsid w:val="00F261F8"/>
    <w:rsid w:val="00F92EF0"/>
    <w:rsid w:val="025D3452"/>
    <w:rsid w:val="19289102"/>
    <w:rsid w:val="1AE5C6D9"/>
    <w:rsid w:val="1DC0025D"/>
    <w:rsid w:val="1DF4AD90"/>
    <w:rsid w:val="293B5F60"/>
    <w:rsid w:val="2996C548"/>
    <w:rsid w:val="2D6E9EF5"/>
    <w:rsid w:val="2FCF2A2A"/>
    <w:rsid w:val="31AE34CB"/>
    <w:rsid w:val="4266AAB6"/>
    <w:rsid w:val="4799EDB9"/>
    <w:rsid w:val="4A29BEC5"/>
    <w:rsid w:val="4B958C5B"/>
    <w:rsid w:val="519AE81B"/>
    <w:rsid w:val="5432150A"/>
    <w:rsid w:val="55180681"/>
    <w:rsid w:val="58DFEB14"/>
    <w:rsid w:val="5EF5DCD4"/>
    <w:rsid w:val="60861E87"/>
    <w:rsid w:val="655BEEE0"/>
    <w:rsid w:val="6C502F27"/>
    <w:rsid w:val="6E007E97"/>
    <w:rsid w:val="73A5EAC3"/>
    <w:rsid w:val="7DCA3F9B"/>
    <w:rsid w:val="7F1B0630"/>
    <w:rsid w:val="7F5031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08FA"/>
  <w15:chartTrackingRefBased/>
  <w15:docId w15:val="{F5BC2055-1EC1-41A7-A49E-F62FCADD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DB"/>
  </w:style>
  <w:style w:type="paragraph" w:styleId="Heading1">
    <w:name w:val="heading 1"/>
    <w:basedOn w:val="Normal"/>
    <w:next w:val="Normal"/>
    <w:link w:val="Heading1Char"/>
    <w:uiPriority w:val="9"/>
    <w:qFormat/>
    <w:rsid w:val="0055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DB"/>
    <w:rPr>
      <w:rFonts w:eastAsiaTheme="majorEastAsia" w:cstheme="majorBidi"/>
      <w:color w:val="272727" w:themeColor="text1" w:themeTint="D8"/>
    </w:rPr>
  </w:style>
  <w:style w:type="paragraph" w:styleId="Title">
    <w:name w:val="Title"/>
    <w:basedOn w:val="Normal"/>
    <w:next w:val="Normal"/>
    <w:link w:val="TitleChar"/>
    <w:uiPriority w:val="10"/>
    <w:qFormat/>
    <w:rsid w:val="0055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DB"/>
    <w:pPr>
      <w:spacing w:before="160"/>
      <w:jc w:val="center"/>
    </w:pPr>
    <w:rPr>
      <w:i/>
      <w:iCs/>
      <w:color w:val="404040" w:themeColor="text1" w:themeTint="BF"/>
    </w:rPr>
  </w:style>
  <w:style w:type="character" w:customStyle="1" w:styleId="QuoteChar">
    <w:name w:val="Quote Char"/>
    <w:basedOn w:val="DefaultParagraphFont"/>
    <w:link w:val="Quote"/>
    <w:uiPriority w:val="29"/>
    <w:rsid w:val="005538DB"/>
    <w:rPr>
      <w:i/>
      <w:iCs/>
      <w:color w:val="404040" w:themeColor="text1" w:themeTint="BF"/>
    </w:rPr>
  </w:style>
  <w:style w:type="paragraph" w:styleId="ListParagraph">
    <w:name w:val="List Paragraph"/>
    <w:basedOn w:val="Normal"/>
    <w:uiPriority w:val="34"/>
    <w:qFormat/>
    <w:rsid w:val="005538DB"/>
    <w:pPr>
      <w:ind w:left="720"/>
      <w:contextualSpacing/>
    </w:pPr>
  </w:style>
  <w:style w:type="character" w:styleId="IntenseEmphasis">
    <w:name w:val="Intense Emphasis"/>
    <w:basedOn w:val="DefaultParagraphFont"/>
    <w:uiPriority w:val="21"/>
    <w:qFormat/>
    <w:rsid w:val="005538DB"/>
    <w:rPr>
      <w:i/>
      <w:iCs/>
      <w:color w:val="0F4761" w:themeColor="accent1" w:themeShade="BF"/>
    </w:rPr>
  </w:style>
  <w:style w:type="paragraph" w:styleId="IntenseQuote">
    <w:name w:val="Intense Quote"/>
    <w:basedOn w:val="Normal"/>
    <w:next w:val="Normal"/>
    <w:link w:val="IntenseQuoteChar"/>
    <w:uiPriority w:val="30"/>
    <w:qFormat/>
    <w:rsid w:val="0055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8DB"/>
    <w:rPr>
      <w:i/>
      <w:iCs/>
      <w:color w:val="0F4761" w:themeColor="accent1" w:themeShade="BF"/>
    </w:rPr>
  </w:style>
  <w:style w:type="character" w:styleId="IntenseReference">
    <w:name w:val="Intense Reference"/>
    <w:basedOn w:val="DefaultParagraphFont"/>
    <w:uiPriority w:val="32"/>
    <w:qFormat/>
    <w:rsid w:val="005538DB"/>
    <w:rPr>
      <w:b/>
      <w:bCs/>
      <w:smallCaps/>
      <w:color w:val="0F4761" w:themeColor="accent1" w:themeShade="BF"/>
      <w:spacing w:val="5"/>
    </w:rPr>
  </w:style>
  <w:style w:type="character" w:styleId="Hyperlink">
    <w:name w:val="Hyperlink"/>
    <w:basedOn w:val="DefaultParagraphFont"/>
    <w:uiPriority w:val="99"/>
    <w:unhideWhenUsed/>
    <w:rsid w:val="005538DB"/>
    <w:rPr>
      <w:color w:val="467886" w:themeColor="hyperlink"/>
      <w:u w:val="single"/>
    </w:rPr>
  </w:style>
  <w:style w:type="character" w:styleId="UnresolvedMention">
    <w:name w:val="Unresolved Mention"/>
    <w:basedOn w:val="DefaultParagraphFont"/>
    <w:uiPriority w:val="99"/>
    <w:semiHidden/>
    <w:unhideWhenUsed/>
    <w:rsid w:val="005538DB"/>
    <w:rPr>
      <w:color w:val="605E5C"/>
      <w:shd w:val="clear" w:color="auto" w:fill="E1DFDD"/>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DE766E"/>
    <w:pPr>
      <w:spacing w:after="0" w:line="240" w:lineRule="auto"/>
    </w:pPr>
    <w:rPr>
      <w:rFonts w:ascii="Times New Roman" w:eastAsia="Times New Roman" w:hAnsi="Times New Roman" w:cs="Times New Roman"/>
      <w:kern w:val="0"/>
      <w:sz w:val="20"/>
      <w:szCs w:val="20"/>
      <w:lang w:val="x-none" w:eastAsia="lv-LV"/>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DE766E"/>
    <w:rPr>
      <w:rFonts w:ascii="Times New Roman" w:eastAsia="Times New Roman" w:hAnsi="Times New Roman" w:cs="Times New Roman"/>
      <w:kern w:val="0"/>
      <w:sz w:val="20"/>
      <w:szCs w:val="20"/>
      <w:lang w:val="x-none"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DE766E"/>
    <w:rPr>
      <w:vertAlign w:val="superscript"/>
    </w:rPr>
  </w:style>
  <w:style w:type="paragraph" w:customStyle="1" w:styleId="Char2">
    <w:name w:val="Char2"/>
    <w:basedOn w:val="Normal"/>
    <w:next w:val="Normal"/>
    <w:link w:val="FootnoteReference"/>
    <w:uiPriority w:val="99"/>
    <w:rsid w:val="00DE766E"/>
    <w:pPr>
      <w:keepNext/>
      <w:keepLines/>
      <w:spacing w:before="120" w:line="240" w:lineRule="exact"/>
      <w:jc w:val="both"/>
      <w:outlineLvl w:val="0"/>
    </w:pPr>
    <w:rPr>
      <w:vertAlign w:val="superscript"/>
    </w:rPr>
  </w:style>
  <w:style w:type="paragraph" w:styleId="Header">
    <w:name w:val="header"/>
    <w:basedOn w:val="Normal"/>
    <w:link w:val="HeaderChar"/>
    <w:uiPriority w:val="99"/>
    <w:semiHidden/>
    <w:unhideWhenUsed/>
    <w:rsid w:val="009640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4056"/>
  </w:style>
  <w:style w:type="paragraph" w:styleId="Footer">
    <w:name w:val="footer"/>
    <w:basedOn w:val="Normal"/>
    <w:link w:val="FooterChar"/>
    <w:uiPriority w:val="99"/>
    <w:semiHidden/>
    <w:unhideWhenUsed/>
    <w:rsid w:val="009640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4056"/>
  </w:style>
  <w:style w:type="paragraph" w:styleId="EndnoteText">
    <w:name w:val="endnote text"/>
    <w:basedOn w:val="Normal"/>
    <w:link w:val="EndnoteTextChar"/>
    <w:uiPriority w:val="99"/>
    <w:semiHidden/>
    <w:unhideWhenUsed/>
    <w:rsid w:val="009640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056"/>
    <w:rPr>
      <w:sz w:val="20"/>
      <w:szCs w:val="20"/>
    </w:rPr>
  </w:style>
  <w:style w:type="character" w:styleId="EndnoteReference">
    <w:name w:val="endnote reference"/>
    <w:basedOn w:val="DefaultParagraphFont"/>
    <w:uiPriority w:val="99"/>
    <w:semiHidden/>
    <w:unhideWhenUsed/>
    <w:rsid w:val="00964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paberza@varam.gov.lv" TargetMode="External"/><Relationship Id="rId3" Type="http://schemas.openxmlformats.org/officeDocument/2006/relationships/settings" Target="settings.xml"/><Relationship Id="rId7" Type="http://schemas.openxmlformats.org/officeDocument/2006/relationships/hyperlink" Target="https://likumi.lv/ta/id/68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lona.puide@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14900</Words>
  <Characters>8493</Characters>
  <Application>Microsoft Office Word</Application>
  <DocSecurity>0</DocSecurity>
  <Lines>70</Lines>
  <Paragraphs>46</Paragraphs>
  <ScaleCrop>false</ScaleCrop>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26</cp:revision>
  <dcterms:created xsi:type="dcterms:W3CDTF">2025-12-16T11:23:00Z</dcterms:created>
  <dcterms:modified xsi:type="dcterms:W3CDTF">2025-12-16T19:08:00Z</dcterms:modified>
</cp:coreProperties>
</file>