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EB0BB" w14:textId="2D50079D" w:rsidR="0092352A" w:rsidRPr="00F95743" w:rsidRDefault="00822B98" w:rsidP="00510A81">
      <w:pPr>
        <w:pStyle w:val="NormalWeb"/>
        <w:spacing w:before="120" w:beforeAutospacing="0" w:after="0" w:afterAutospacing="0"/>
        <w:ind w:left="22" w:right="55" w:hanging="1"/>
        <w:jc w:val="center"/>
        <w:rPr>
          <w:b/>
          <w:bCs/>
          <w:color w:val="00B050"/>
        </w:rPr>
      </w:pPr>
      <w:r w:rsidRPr="00F95743">
        <w:rPr>
          <w:b/>
          <w:bCs/>
          <w:color w:val="00B050"/>
        </w:rPr>
        <w:t>Vadlīnijas saistošo noteikumu izstrādei</w:t>
      </w:r>
      <w:r w:rsidR="00816409" w:rsidRPr="00F95743">
        <w:rPr>
          <w:b/>
          <w:bCs/>
          <w:color w:val="00B050"/>
        </w:rPr>
        <w:t xml:space="preserve"> p</w:t>
      </w:r>
      <w:r w:rsidR="00314A75" w:rsidRPr="00F95743">
        <w:rPr>
          <w:b/>
          <w:bCs/>
          <w:color w:val="00B050"/>
          <w:shd w:val="clear" w:color="auto" w:fill="FFFFFF"/>
        </w:rPr>
        <w:t>ar</w:t>
      </w:r>
      <w:r w:rsidR="007345D9" w:rsidRPr="00F95743">
        <w:rPr>
          <w:b/>
          <w:bCs/>
          <w:color w:val="00B050"/>
          <w:shd w:val="clear" w:color="auto" w:fill="FFFFFF"/>
        </w:rPr>
        <w:t xml:space="preserve"> papildu prasībām attiecībā uz pašvaldības nozīmes koplietošanas meliorācijas sistēmas ekspluatāciju un uzturēšanu.</w:t>
      </w:r>
    </w:p>
    <w:p w14:paraId="3DF0DBBB" w14:textId="77777777" w:rsidR="00870233" w:rsidRPr="00F95743" w:rsidRDefault="00870233" w:rsidP="00510A81">
      <w:pPr>
        <w:pStyle w:val="tv213"/>
        <w:shd w:val="clear" w:color="auto" w:fill="FFFFFF"/>
        <w:tabs>
          <w:tab w:val="left" w:pos="567"/>
        </w:tabs>
        <w:spacing w:before="120" w:beforeAutospacing="0" w:after="0" w:afterAutospacing="0"/>
        <w:jc w:val="both"/>
        <w:rPr>
          <w:b/>
          <w:bCs/>
        </w:rPr>
      </w:pPr>
      <w:r w:rsidRPr="00F95743">
        <w:rPr>
          <w:b/>
          <w:bCs/>
        </w:rPr>
        <w:t>Saskaņā ar Pašvaldību likuma 47. panta otro daļu saistošie noteikumi par papildu prasībām attiecībā uz pašvaldības nozīmes koplietošanas meliorācijas sistēmas ekspluatāciju un uzturēšanu, ja dome paredz</w:t>
      </w:r>
      <w:r w:rsidRPr="00F95743">
        <w:rPr>
          <w:rFonts w:eastAsia="Times New Roman"/>
          <w:b/>
          <w:bCs/>
        </w:rPr>
        <w:t xml:space="preserve"> administratīvos sodus par saistošo noteikumu pārkāpšanu</w:t>
      </w:r>
      <w:r w:rsidRPr="00F95743">
        <w:rPr>
          <w:b/>
          <w:bCs/>
        </w:rPr>
        <w:t>, nosūtāmi VARAM izvērtēšanai un atzinuma sniegšanai.</w:t>
      </w:r>
    </w:p>
    <w:p w14:paraId="07FE4C88" w14:textId="58B88CCB" w:rsidR="00F376E9" w:rsidRPr="00F95743" w:rsidRDefault="00992B25" w:rsidP="00510A81">
      <w:pPr>
        <w:pStyle w:val="tv213"/>
        <w:shd w:val="clear" w:color="auto" w:fill="FFFFFF"/>
        <w:tabs>
          <w:tab w:val="left" w:pos="567"/>
        </w:tabs>
        <w:spacing w:before="120" w:beforeAutospacing="0" w:after="0" w:afterAutospacing="0"/>
        <w:jc w:val="both"/>
        <w:rPr>
          <w:shd w:val="clear" w:color="auto" w:fill="FFFFFF"/>
        </w:rPr>
      </w:pPr>
      <w:r w:rsidRPr="00F95743">
        <w:rPr>
          <w:shd w:val="clear" w:color="auto" w:fill="FFFFFF"/>
        </w:rPr>
        <w:t>Saistošo noteikumu izdošanas tiesiskais pamatojums</w:t>
      </w:r>
      <w:r w:rsidRPr="00F95743">
        <w:rPr>
          <w:rStyle w:val="FootnoteReference"/>
          <w:shd w:val="clear" w:color="auto" w:fill="FFFFFF"/>
        </w:rPr>
        <w:footnoteReference w:id="1"/>
      </w:r>
      <w:r w:rsidR="00E14E68" w:rsidRPr="00F95743">
        <w:rPr>
          <w:shd w:val="clear" w:color="auto" w:fill="FFFFFF"/>
        </w:rPr>
        <w:t xml:space="preserve"> ir:</w:t>
      </w:r>
    </w:p>
    <w:p w14:paraId="593D45AE" w14:textId="036547B4" w:rsidR="00E14E68" w:rsidRPr="00F95743" w:rsidRDefault="00E14E68" w:rsidP="00510A81">
      <w:pPr>
        <w:pStyle w:val="tv213"/>
        <w:numPr>
          <w:ilvl w:val="0"/>
          <w:numId w:val="13"/>
        </w:numPr>
        <w:shd w:val="clear" w:color="auto" w:fill="FFFFFF"/>
        <w:tabs>
          <w:tab w:val="left" w:pos="0"/>
        </w:tabs>
        <w:spacing w:before="120" w:beforeAutospacing="0" w:after="0" w:afterAutospacing="0"/>
        <w:ind w:left="0" w:firstLine="709"/>
        <w:jc w:val="both"/>
        <w:rPr>
          <w:rFonts w:eastAsia="Times New Roman"/>
        </w:rPr>
      </w:pPr>
      <w:r w:rsidRPr="00F95743">
        <w:rPr>
          <w:rFonts w:eastAsia="Times New Roman"/>
        </w:rPr>
        <w:t>Meliorācijas likuma 22.</w:t>
      </w:r>
      <w:r w:rsidRPr="00F95743">
        <w:rPr>
          <w:rFonts w:eastAsia="Times New Roman"/>
          <w:vertAlign w:val="superscript"/>
        </w:rPr>
        <w:t>2</w:t>
      </w:r>
      <w:r w:rsidRPr="00F95743">
        <w:rPr>
          <w:rFonts w:eastAsia="Times New Roman"/>
        </w:rPr>
        <w:t> panta otrā daļa (</w:t>
      </w:r>
      <w:r w:rsidRPr="00F95743">
        <w:rPr>
          <w:rFonts w:eastAsia="Times New Roman"/>
          <w:i/>
          <w:iCs/>
        </w:rPr>
        <w:t>pašvaldība saistošajos noteikumos var paredzēt papildu prasības attiecībā uz pašvaldības nozīmes koplietošanas meliorācijas sistēmas ekspluatāciju un uzturēšanu un atbildību par minēto prasību pārkāpšanu</w:t>
      </w:r>
      <w:r w:rsidRPr="00F95743">
        <w:rPr>
          <w:rFonts w:eastAsia="Times New Roman"/>
        </w:rPr>
        <w:t>)</w:t>
      </w:r>
    </w:p>
    <w:p w14:paraId="080053DD" w14:textId="1393761C" w:rsidR="00E14E68" w:rsidRPr="00F95743" w:rsidRDefault="00E14E68" w:rsidP="00510A81">
      <w:pPr>
        <w:pStyle w:val="tv213"/>
        <w:numPr>
          <w:ilvl w:val="0"/>
          <w:numId w:val="13"/>
        </w:numPr>
        <w:shd w:val="clear" w:color="auto" w:fill="FFFFFF"/>
        <w:tabs>
          <w:tab w:val="left" w:pos="0"/>
        </w:tabs>
        <w:spacing w:before="120" w:beforeAutospacing="0" w:after="0" w:afterAutospacing="0"/>
        <w:ind w:left="0" w:firstLine="709"/>
        <w:jc w:val="both"/>
        <w:rPr>
          <w:rFonts w:eastAsia="Times New Roman"/>
        </w:rPr>
      </w:pPr>
      <w:r w:rsidRPr="00F95743">
        <w:rPr>
          <w:rFonts w:eastAsia="Times New Roman"/>
        </w:rPr>
        <w:t>Pašvaldību likuma 45. panta otrās daļas 2. punkts (</w:t>
      </w:r>
      <w:r w:rsidRPr="00F95743">
        <w:rPr>
          <w:rFonts w:eastAsia="Times New Roman"/>
          <w:i/>
          <w:iCs/>
        </w:rPr>
        <w:t>dome ir tiesīga paredzēt administratīvos sodus par saistošo noteikumu pārkāpšanu, ja likumos nav noteikts citādi, par papildu prasībām attiecībā uz pašvaldības nozīmes koplietošanas meliorācijas sistēmas ekspluatāciju un uzturēšanu</w:t>
      </w:r>
      <w:r w:rsidRPr="00F95743">
        <w:rPr>
          <w:rFonts w:eastAsia="Times New Roman"/>
        </w:rPr>
        <w:t>)</w:t>
      </w:r>
    </w:p>
    <w:p w14:paraId="6C10F7B5" w14:textId="1C5BE155" w:rsidR="00326F78" w:rsidRPr="00F95743" w:rsidRDefault="008A7914" w:rsidP="00510A81">
      <w:pPr>
        <w:pStyle w:val="NormalWeb"/>
        <w:spacing w:before="120" w:beforeAutospacing="0" w:after="0" w:afterAutospacing="0"/>
        <w:ind w:left="20" w:right="-6" w:firstLine="1"/>
        <w:jc w:val="center"/>
        <w:rPr>
          <w:b/>
          <w:bCs/>
          <w:color w:val="000000"/>
        </w:rPr>
      </w:pPr>
      <w:r w:rsidRPr="00F95743">
        <w:rPr>
          <w:b/>
          <w:bCs/>
          <w:color w:val="000000"/>
        </w:rPr>
        <w:t>Kas jāņem vērā, i</w:t>
      </w:r>
      <w:r w:rsidR="00E4353F" w:rsidRPr="00F95743">
        <w:rPr>
          <w:b/>
          <w:bCs/>
          <w:color w:val="000000"/>
        </w:rPr>
        <w:t>zstrādājot saistošo</w:t>
      </w:r>
      <w:r w:rsidR="00822B98" w:rsidRPr="00F95743">
        <w:rPr>
          <w:b/>
          <w:bCs/>
          <w:color w:val="000000"/>
        </w:rPr>
        <w:t>s noteikumus</w:t>
      </w:r>
    </w:p>
    <w:p w14:paraId="76BFA246" w14:textId="77777777" w:rsidR="005F31F9" w:rsidRPr="00F95743" w:rsidRDefault="005F31F9" w:rsidP="00510A81">
      <w:pPr>
        <w:pStyle w:val="NormalWeb"/>
        <w:numPr>
          <w:ilvl w:val="0"/>
          <w:numId w:val="7"/>
        </w:numPr>
        <w:spacing w:before="120" w:beforeAutospacing="0" w:after="0" w:afterAutospacing="0"/>
        <w:ind w:left="0" w:right="-6" w:firstLine="0"/>
        <w:jc w:val="both"/>
        <w:rPr>
          <w:color w:val="000000"/>
        </w:rPr>
      </w:pPr>
      <w:r w:rsidRPr="00F95743">
        <w:t xml:space="preserve">Izstrādājot saistošos noteikumus jāievēro </w:t>
      </w:r>
      <w:r w:rsidRPr="00F95743">
        <w:rPr>
          <w:color w:val="000000"/>
        </w:rPr>
        <w:t>Ministru kabineta 2009. gada 3. februāra noteikumi Nr. 108 “Normatīvo aktu  projektu sagatavošanas noteikumi”.</w:t>
      </w:r>
    </w:p>
    <w:p w14:paraId="22D0289E" w14:textId="02F11BAE" w:rsidR="00817DD3" w:rsidRPr="00F95743" w:rsidRDefault="00042E3C" w:rsidP="00510A81">
      <w:pPr>
        <w:pStyle w:val="NormalWeb"/>
        <w:numPr>
          <w:ilvl w:val="0"/>
          <w:numId w:val="7"/>
        </w:numPr>
        <w:spacing w:before="120" w:beforeAutospacing="0" w:after="0" w:afterAutospacing="0"/>
        <w:ind w:left="0" w:right="-6" w:firstLine="0"/>
        <w:jc w:val="both"/>
        <w:rPr>
          <w:color w:val="000000"/>
        </w:rPr>
      </w:pPr>
      <w:r w:rsidRPr="00F95743">
        <w:t>Pašvaldību likuma</w:t>
      </w:r>
      <w:r w:rsidR="008D4E12" w:rsidRPr="00F95743">
        <w:t xml:space="preserve"> 4</w:t>
      </w:r>
      <w:r w:rsidRPr="00F95743">
        <w:t>5</w:t>
      </w:r>
      <w:r w:rsidR="008D4E12" w:rsidRPr="00F95743">
        <w:t>.</w:t>
      </w:r>
      <w:r w:rsidR="007F2E7B" w:rsidRPr="00F95743">
        <w:t> </w:t>
      </w:r>
      <w:r w:rsidR="008D4E12" w:rsidRPr="00F95743">
        <w:t>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w:t>
      </w:r>
      <w:r w:rsidR="007F2E7B" w:rsidRPr="00F95743">
        <w:t> </w:t>
      </w:r>
      <w:r w:rsidR="008D4E12" w:rsidRPr="00F95743">
        <w:t>pantā noteiktās tiesības ikvienam zināt savas tiesības</w:t>
      </w:r>
      <w:r w:rsidR="00976BBD" w:rsidRPr="00F95743">
        <w:t>.</w:t>
      </w:r>
    </w:p>
    <w:p w14:paraId="2BD7B9C1" w14:textId="359AEE50" w:rsidR="00817DD3" w:rsidRPr="00F95743" w:rsidRDefault="00817DD3" w:rsidP="00510A81">
      <w:pPr>
        <w:pStyle w:val="NormalWeb"/>
        <w:numPr>
          <w:ilvl w:val="0"/>
          <w:numId w:val="7"/>
        </w:numPr>
        <w:spacing w:before="120" w:beforeAutospacing="0" w:after="0" w:afterAutospacing="0"/>
        <w:ind w:left="0" w:right="-6" w:firstLine="0"/>
        <w:jc w:val="both"/>
      </w:pPr>
      <w:r w:rsidRPr="00F95743">
        <w:t>Paredzot saistošajos noteikumos administratīvo atbildību par noteiktu pārkāpumu, ir jāievēro Tieslietu ministrijas vēstulē</w:t>
      </w:r>
      <w:r w:rsidRPr="00F95743">
        <w:rPr>
          <w:rStyle w:val="FootnoteReference"/>
        </w:rPr>
        <w:footnoteReference w:id="2"/>
      </w:r>
      <w:r w:rsidRPr="00F95743">
        <w:t xml:space="preserve"> paustais viedoklis, piemēram</w:t>
      </w:r>
      <w:r w:rsidR="000D2147" w:rsidRPr="00F95743">
        <w:t xml:space="preserve">, pašvaldībām </w:t>
      </w:r>
      <w:r w:rsidR="00EB7F04" w:rsidRPr="00F95743">
        <w:t xml:space="preserve">ir </w:t>
      </w:r>
      <w:r w:rsidR="00E24227" w:rsidRPr="00F95743">
        <w:t>jāatturas</w:t>
      </w:r>
      <w:r w:rsidR="00EB7F04" w:rsidRPr="00F95743">
        <w:t xml:space="preserve">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aizvietotājizpildi).</w:t>
      </w:r>
    </w:p>
    <w:p w14:paraId="2B04A4AB" w14:textId="716C1D5F" w:rsidR="00817DD3" w:rsidRPr="00F95743" w:rsidRDefault="00EB7F04" w:rsidP="00510A81">
      <w:pPr>
        <w:pStyle w:val="NormalWeb"/>
        <w:numPr>
          <w:ilvl w:val="0"/>
          <w:numId w:val="7"/>
        </w:numPr>
        <w:spacing w:before="120" w:beforeAutospacing="0" w:after="0" w:afterAutospacing="0"/>
        <w:ind w:left="0" w:right="-6" w:firstLine="0"/>
        <w:jc w:val="both"/>
        <w:rPr>
          <w:color w:val="000000"/>
        </w:rPr>
      </w:pPr>
      <w:r w:rsidRPr="00F95743">
        <w:t xml:space="preserve">Pašvaldība saistošajos noteikumos, iekļaujot normas, kuras dublē likumā vai Ministru kabineta noteikumos ietverto regulējumu, pārkāpj </w:t>
      </w:r>
      <w:r w:rsidR="00C821F8" w:rsidRPr="00F95743">
        <w:t xml:space="preserve">pilnvarojuma </w:t>
      </w:r>
      <w:r w:rsidRPr="00F95743">
        <w:t>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F95743">
        <w:rPr>
          <w:rStyle w:val="FootnoteReference"/>
        </w:rPr>
        <w:footnoteReference w:id="3"/>
      </w:r>
    </w:p>
    <w:p w14:paraId="4FC075ED" w14:textId="707CAE6D" w:rsidR="00817DD3" w:rsidRPr="00F95743" w:rsidRDefault="00BA7A8D" w:rsidP="00510A81">
      <w:pPr>
        <w:pStyle w:val="NormalWeb"/>
        <w:numPr>
          <w:ilvl w:val="0"/>
          <w:numId w:val="7"/>
        </w:numPr>
        <w:spacing w:before="120" w:beforeAutospacing="0" w:after="0" w:afterAutospacing="0"/>
        <w:ind w:left="0" w:right="-6" w:firstLine="0"/>
        <w:jc w:val="both"/>
        <w:rPr>
          <w:color w:val="000000"/>
        </w:rPr>
      </w:pPr>
      <w:r w:rsidRPr="00F95743">
        <w:t xml:space="preserve">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w:t>
      </w:r>
      <w:r w:rsidR="009329A7" w:rsidRPr="00F95743">
        <w:t>ir jānot</w:t>
      </w:r>
      <w:r w:rsidR="007B2D44" w:rsidRPr="00F95743">
        <w:t>eic</w:t>
      </w:r>
      <w:r w:rsidR="009329A7" w:rsidRPr="00F95743">
        <w:t xml:space="preserve"> pašvaldības amatpersonas, kuras ir tiesīgas </w:t>
      </w:r>
      <w:r w:rsidRPr="00F95743">
        <w:t>veikt administratīvā pārkāpuma procesu.</w:t>
      </w:r>
    </w:p>
    <w:p w14:paraId="63BC19CE" w14:textId="77777777" w:rsidR="00817DD3" w:rsidRPr="00F95743" w:rsidRDefault="00BA7A8D" w:rsidP="00510A81">
      <w:pPr>
        <w:pStyle w:val="NormalWeb"/>
        <w:numPr>
          <w:ilvl w:val="0"/>
          <w:numId w:val="7"/>
        </w:numPr>
        <w:spacing w:before="120" w:beforeAutospacing="0" w:after="0" w:afterAutospacing="0"/>
        <w:ind w:left="0" w:right="-6" w:firstLine="0"/>
        <w:jc w:val="both"/>
        <w:rPr>
          <w:color w:val="000000"/>
        </w:rPr>
      </w:pPr>
      <w:r w:rsidRPr="00F95743">
        <w:lastRenderedPageBreak/>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F95743">
        <w:rPr>
          <w:rStyle w:val="FootnoteReference"/>
        </w:rPr>
        <w:footnoteReference w:id="4"/>
      </w:r>
    </w:p>
    <w:p w14:paraId="16CA8FBF" w14:textId="7A9B3ADA" w:rsidR="00BA7A8D" w:rsidRPr="00F95743" w:rsidRDefault="00817DD3" w:rsidP="00510A81">
      <w:pPr>
        <w:pStyle w:val="NormalWeb"/>
        <w:numPr>
          <w:ilvl w:val="0"/>
          <w:numId w:val="7"/>
        </w:numPr>
        <w:spacing w:before="120" w:beforeAutospacing="0" w:after="0" w:afterAutospacing="0"/>
        <w:ind w:left="0" w:right="-6" w:firstLine="0"/>
        <w:jc w:val="both"/>
        <w:rPr>
          <w:color w:val="000000"/>
        </w:rPr>
      </w:pPr>
      <w:r w:rsidRPr="00F95743">
        <w:t>A</w:t>
      </w:r>
      <w:r w:rsidR="00BA7A8D" w:rsidRPr="00F95743">
        <w:t>dministratīvās atbildības jomā nav atbalstāma blanketu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540378EE" w14:textId="77777777" w:rsidR="00817DD3" w:rsidRPr="00F95743" w:rsidRDefault="00BA7A8D" w:rsidP="00510A81">
      <w:pPr>
        <w:pStyle w:val="NormalWeb"/>
        <w:spacing w:before="120" w:beforeAutospacing="0" w:after="0" w:afterAutospacing="0"/>
        <w:jc w:val="both"/>
        <w:rPr>
          <w:i/>
          <w:iCs/>
        </w:rPr>
      </w:pPr>
      <w:r w:rsidRPr="00F95743">
        <w:rPr>
          <w:i/>
          <w:iCs/>
        </w:rPr>
        <w:t>Nav atbalstāma administratīvo pārkāpumu sastāvu veidošana, atsaucoties tikai uz saistošo noteikumu punktiem vai pat veselām nodaļām, neidentificējot darbības vai bezdarbības izpausmes par kurām personu paredzēts sodīt.</w:t>
      </w:r>
    </w:p>
    <w:p w14:paraId="2875AD90" w14:textId="1CAAC654" w:rsidR="00BA7A8D" w:rsidRPr="00F95743" w:rsidRDefault="00BA7A8D" w:rsidP="00510A81">
      <w:pPr>
        <w:pStyle w:val="NormalWeb"/>
        <w:numPr>
          <w:ilvl w:val="0"/>
          <w:numId w:val="7"/>
        </w:numPr>
        <w:spacing w:before="120" w:beforeAutospacing="0" w:after="0" w:afterAutospacing="0"/>
        <w:ind w:left="0" w:firstLine="0"/>
        <w:jc w:val="both"/>
        <w:rPr>
          <w:i/>
          <w:iCs/>
        </w:rPr>
      </w:pPr>
      <w:r w:rsidRPr="00F95743">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77777777" w:rsidR="00BA7A8D" w:rsidRPr="00F95743" w:rsidRDefault="00BA7A8D" w:rsidP="00510A81">
      <w:pPr>
        <w:spacing w:before="120" w:after="0" w:line="240" w:lineRule="auto"/>
        <w:jc w:val="both"/>
        <w:rPr>
          <w:rFonts w:ascii="Times New Roman" w:hAnsi="Times New Roman" w:cs="Times New Roman"/>
          <w:sz w:val="24"/>
          <w:szCs w:val="24"/>
        </w:rPr>
      </w:pPr>
      <w:r w:rsidRPr="00F95743">
        <w:rPr>
          <w:rFonts w:ascii="Times New Roman" w:hAnsi="Times New Roman" w:cs="Times New Roman"/>
          <w:sz w:val="24"/>
          <w:szCs w:val="24"/>
        </w:rPr>
        <w:t>Piemēram:</w:t>
      </w:r>
    </w:p>
    <w:p w14:paraId="4AA4B93D" w14:textId="77777777" w:rsidR="00BA7A8D" w:rsidRPr="00F95743" w:rsidRDefault="00BA7A8D" w:rsidP="00510A81">
      <w:pPr>
        <w:pStyle w:val="ListParagraph"/>
        <w:numPr>
          <w:ilvl w:val="0"/>
          <w:numId w:val="5"/>
        </w:numPr>
        <w:suppressAutoHyphens w:val="0"/>
        <w:autoSpaceDN/>
        <w:spacing w:before="120"/>
        <w:ind w:left="0" w:firstLine="0"/>
        <w:contextualSpacing/>
        <w:jc w:val="both"/>
        <w:textAlignment w:val="auto"/>
        <w:rPr>
          <w:i/>
          <w:iCs/>
          <w:sz w:val="24"/>
          <w:szCs w:val="24"/>
        </w:rPr>
      </w:pPr>
      <w:r w:rsidRPr="00F95743">
        <w:rPr>
          <w:i/>
          <w:iCs/>
          <w:sz w:val="24"/>
          <w:szCs w:val="24"/>
        </w:rPr>
        <w:t>Naudas soda vienības sankcijā norāda vārdiem, nevis cipariem.</w:t>
      </w:r>
    </w:p>
    <w:p w14:paraId="2C632537" w14:textId="77777777" w:rsidR="00BA7A8D" w:rsidRPr="00F95743" w:rsidRDefault="00BA7A8D" w:rsidP="00510A81">
      <w:pPr>
        <w:pStyle w:val="ListParagraph"/>
        <w:numPr>
          <w:ilvl w:val="0"/>
          <w:numId w:val="5"/>
        </w:numPr>
        <w:suppressAutoHyphens w:val="0"/>
        <w:autoSpaceDN/>
        <w:spacing w:before="120"/>
        <w:ind w:left="0" w:firstLine="0"/>
        <w:contextualSpacing/>
        <w:jc w:val="both"/>
        <w:textAlignment w:val="auto"/>
        <w:rPr>
          <w:i/>
          <w:iCs/>
          <w:sz w:val="24"/>
          <w:szCs w:val="24"/>
        </w:rPr>
      </w:pPr>
      <w:r w:rsidRPr="00F95743">
        <w:rPr>
          <w:i/>
          <w:iCs/>
          <w:sz w:val="24"/>
          <w:szCs w:val="24"/>
        </w:rPr>
        <w:t>Saskaņā ar Administratīvās atbildības likumu sodus “piemēro”, nevis “izsaka” vai “uzliek”.</w:t>
      </w:r>
    </w:p>
    <w:p w14:paraId="36C27BFE" w14:textId="5737565B" w:rsidR="00BA7A8D" w:rsidRPr="00F95743" w:rsidRDefault="00BA7A8D" w:rsidP="00510A81">
      <w:pPr>
        <w:pStyle w:val="ListParagraph"/>
        <w:numPr>
          <w:ilvl w:val="0"/>
          <w:numId w:val="5"/>
        </w:numPr>
        <w:suppressAutoHyphens w:val="0"/>
        <w:autoSpaceDN/>
        <w:spacing w:before="120"/>
        <w:ind w:left="0" w:firstLine="0"/>
        <w:jc w:val="both"/>
        <w:textAlignment w:val="auto"/>
        <w:rPr>
          <w:i/>
          <w:iCs/>
          <w:sz w:val="24"/>
          <w:szCs w:val="24"/>
        </w:rPr>
      </w:pPr>
      <w:r w:rsidRPr="00F95743">
        <w:rPr>
          <w:i/>
          <w:iCs/>
          <w:sz w:val="24"/>
          <w:szCs w:val="24"/>
        </w:rPr>
        <w:t>Administratīvās atbildības reformas</w:t>
      </w:r>
      <w:r w:rsidRPr="00F95743">
        <w:rPr>
          <w:rStyle w:val="apple-converted-space"/>
          <w:i/>
          <w:iCs/>
          <w:sz w:val="24"/>
          <w:szCs w:val="24"/>
        </w:rPr>
        <w:t xml:space="preserve"> </w:t>
      </w:r>
      <w:r w:rsidRPr="00F95743">
        <w:rPr>
          <w:i/>
          <w:iCs/>
          <w:sz w:val="24"/>
          <w:szCs w:val="24"/>
        </w:rPr>
        <w:t xml:space="preserve">rezultātā tika atzīts, ka vainas formām administratīvo pārkāpumu tiesībās nav praktiskas nozīmes. Tas nozīmē, ka tiesību normā, kas paredz administratīvo atbildību, nav </w:t>
      </w:r>
      <w:r w:rsidR="00F72F32" w:rsidRPr="00F95743">
        <w:rPr>
          <w:i/>
          <w:iCs/>
          <w:sz w:val="24"/>
          <w:szCs w:val="24"/>
        </w:rPr>
        <w:t>paredzēta</w:t>
      </w:r>
      <w:r w:rsidRPr="00F95743">
        <w:rPr>
          <w:i/>
          <w:iCs/>
          <w:sz w:val="24"/>
          <w:szCs w:val="24"/>
        </w:rPr>
        <w:t xml:space="preserve"> </w:t>
      </w:r>
      <w:r w:rsidR="00F72F32" w:rsidRPr="00F95743">
        <w:rPr>
          <w:i/>
          <w:iCs/>
          <w:sz w:val="24"/>
          <w:szCs w:val="24"/>
        </w:rPr>
        <w:t>tāda</w:t>
      </w:r>
      <w:r w:rsidRPr="00F95743">
        <w:rPr>
          <w:i/>
          <w:iCs/>
          <w:sz w:val="24"/>
          <w:szCs w:val="24"/>
        </w:rPr>
        <w:t xml:space="preserve"> tiesiskā </w:t>
      </w:r>
      <w:r w:rsidR="00F72F32" w:rsidRPr="00F95743">
        <w:rPr>
          <w:i/>
          <w:iCs/>
          <w:sz w:val="24"/>
          <w:szCs w:val="24"/>
        </w:rPr>
        <w:t>sastāva</w:t>
      </w:r>
      <w:r w:rsidRPr="00F95743">
        <w:rPr>
          <w:i/>
          <w:iCs/>
          <w:sz w:val="24"/>
          <w:szCs w:val="24"/>
        </w:rPr>
        <w:t xml:space="preserve"> </w:t>
      </w:r>
      <w:r w:rsidR="00F72F32" w:rsidRPr="00F95743">
        <w:rPr>
          <w:i/>
          <w:iCs/>
          <w:sz w:val="24"/>
          <w:szCs w:val="24"/>
        </w:rPr>
        <w:t>pazīme</w:t>
      </w:r>
      <w:r w:rsidRPr="00F95743">
        <w:rPr>
          <w:i/>
          <w:iCs/>
          <w:sz w:val="24"/>
          <w:szCs w:val="24"/>
        </w:rPr>
        <w:t xml:space="preserve"> kā </w:t>
      </w:r>
      <w:r w:rsidR="00F72F32" w:rsidRPr="00F95743">
        <w:rPr>
          <w:i/>
          <w:iCs/>
          <w:sz w:val="24"/>
          <w:szCs w:val="24"/>
        </w:rPr>
        <w:t>tiešs</w:t>
      </w:r>
      <w:r w:rsidRPr="00F95743">
        <w:rPr>
          <w:i/>
          <w:iCs/>
          <w:sz w:val="24"/>
          <w:szCs w:val="24"/>
        </w:rPr>
        <w:t xml:space="preserve"> nodoms vai </w:t>
      </w:r>
      <w:r w:rsidR="00F72F32" w:rsidRPr="00F95743">
        <w:rPr>
          <w:i/>
          <w:iCs/>
          <w:sz w:val="24"/>
          <w:szCs w:val="24"/>
        </w:rPr>
        <w:t>neuzmanība</w:t>
      </w:r>
      <w:r w:rsidRPr="00F95743">
        <w:rPr>
          <w:i/>
          <w:iCs/>
          <w:sz w:val="24"/>
          <w:szCs w:val="24"/>
        </w:rPr>
        <w:t xml:space="preserve">, </w:t>
      </w:r>
      <w:r w:rsidR="00F72F32" w:rsidRPr="00F95743">
        <w:rPr>
          <w:i/>
          <w:iCs/>
          <w:sz w:val="24"/>
          <w:szCs w:val="24"/>
        </w:rPr>
        <w:t>tapāt</w:t>
      </w:r>
      <w:r w:rsidRPr="00F95743">
        <w:rPr>
          <w:i/>
          <w:iCs/>
          <w:sz w:val="24"/>
          <w:szCs w:val="24"/>
        </w:rPr>
        <w:t xml:space="preserve"> arī </w:t>
      </w:r>
      <w:r w:rsidR="00F72F32" w:rsidRPr="00F95743">
        <w:rPr>
          <w:i/>
          <w:iCs/>
          <w:sz w:val="24"/>
          <w:szCs w:val="24"/>
        </w:rPr>
        <w:t>piemērojamais</w:t>
      </w:r>
      <w:r w:rsidRPr="00F95743">
        <w:rPr>
          <w:i/>
          <w:iCs/>
          <w:sz w:val="24"/>
          <w:szCs w:val="24"/>
        </w:rPr>
        <w:t xml:space="preserve"> sods nav atkarīgs no</w:t>
      </w:r>
      <w:r w:rsidRPr="00F95743">
        <w:rPr>
          <w:rStyle w:val="apple-converted-space"/>
          <w:i/>
          <w:iCs/>
          <w:sz w:val="24"/>
          <w:szCs w:val="24"/>
        </w:rPr>
        <w:t xml:space="preserve"> vainas</w:t>
      </w:r>
      <w:r w:rsidRPr="00F95743">
        <w:rPr>
          <w:i/>
          <w:iCs/>
          <w:sz w:val="24"/>
          <w:szCs w:val="24"/>
        </w:rPr>
        <w:t xml:space="preserve"> formas.</w:t>
      </w:r>
      <w:r w:rsidRPr="00F95743">
        <w:rPr>
          <w:sz w:val="24"/>
          <w:szCs w:val="24"/>
        </w:rPr>
        <w:t xml:space="preserve"> </w:t>
      </w:r>
      <w:r w:rsidRPr="00F95743">
        <w:rPr>
          <w:i/>
          <w:iCs/>
          <w:sz w:val="24"/>
          <w:szCs w:val="24"/>
        </w:rPr>
        <w:t>Attiecīgi saistošajos noteikumos nav lietojams arī termins “vainīgā persona”.</w:t>
      </w:r>
    </w:p>
    <w:p w14:paraId="633E05AC" w14:textId="3CF3EF76" w:rsidR="00BA7A8D" w:rsidRPr="00F95743" w:rsidRDefault="00BA7A8D" w:rsidP="00510A81">
      <w:pPr>
        <w:pStyle w:val="ListParagraph"/>
        <w:numPr>
          <w:ilvl w:val="0"/>
          <w:numId w:val="7"/>
        </w:numPr>
        <w:spacing w:before="120"/>
        <w:ind w:left="0" w:firstLine="0"/>
        <w:jc w:val="both"/>
        <w:rPr>
          <w:sz w:val="24"/>
          <w:szCs w:val="24"/>
        </w:rPr>
      </w:pPr>
      <w:r w:rsidRPr="00F95743">
        <w:rPr>
          <w:sz w:val="24"/>
          <w:szCs w:val="24"/>
        </w:rPr>
        <w:t>Attiecībā uz naudas sodu noteikšanu par administratīvo pārkāpumu, norādām, ka pastāv divas metodes:</w:t>
      </w:r>
    </w:p>
    <w:p w14:paraId="03EF98D2" w14:textId="77777777" w:rsidR="00B60FF6" w:rsidRPr="00F95743" w:rsidRDefault="00B60FF6" w:rsidP="00510A81">
      <w:pPr>
        <w:pStyle w:val="ListParagraph"/>
        <w:numPr>
          <w:ilvl w:val="0"/>
          <w:numId w:val="15"/>
        </w:numPr>
        <w:spacing w:before="120"/>
        <w:ind w:left="0" w:firstLine="709"/>
        <w:contextualSpacing/>
        <w:jc w:val="both"/>
        <w:rPr>
          <w:i/>
          <w:iCs/>
          <w:sz w:val="24"/>
          <w:szCs w:val="24"/>
        </w:rPr>
      </w:pPr>
      <w:r w:rsidRPr="00F95743">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19C6547B" w14:textId="77777777" w:rsidR="00B60FF6" w:rsidRPr="00F95743" w:rsidRDefault="00B60FF6" w:rsidP="00510A81">
      <w:pPr>
        <w:spacing w:before="120" w:after="0" w:line="240" w:lineRule="auto"/>
        <w:contextualSpacing/>
        <w:jc w:val="both"/>
        <w:rPr>
          <w:rFonts w:ascii="Times New Roman" w:hAnsi="Times New Roman" w:cs="Times New Roman"/>
          <w:i/>
          <w:iCs/>
          <w:sz w:val="24"/>
          <w:szCs w:val="24"/>
        </w:rPr>
      </w:pPr>
      <w:r w:rsidRPr="00F95743">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68A3C241" w14:textId="77777777" w:rsidR="00B60FF6" w:rsidRPr="00F95743" w:rsidRDefault="00B60FF6" w:rsidP="00510A81">
      <w:pPr>
        <w:pStyle w:val="ListParagraph"/>
        <w:numPr>
          <w:ilvl w:val="0"/>
          <w:numId w:val="15"/>
        </w:numPr>
        <w:spacing w:before="120"/>
        <w:ind w:left="0" w:firstLine="709"/>
        <w:contextualSpacing/>
        <w:jc w:val="both"/>
        <w:rPr>
          <w:i/>
          <w:iCs/>
          <w:sz w:val="24"/>
          <w:szCs w:val="24"/>
        </w:rPr>
      </w:pPr>
      <w:r w:rsidRPr="00F95743">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F95743">
        <w:rPr>
          <w:rStyle w:val="FootnoteReference"/>
          <w:sz w:val="24"/>
          <w:szCs w:val="24"/>
        </w:rPr>
        <w:footnoteReference w:id="5"/>
      </w:r>
    </w:p>
    <w:p w14:paraId="6D603411" w14:textId="77777777" w:rsidR="00B60FF6" w:rsidRPr="00F95743" w:rsidRDefault="00B60FF6" w:rsidP="00510A81">
      <w:pPr>
        <w:spacing w:before="120" w:after="0" w:line="240" w:lineRule="auto"/>
        <w:contextualSpacing/>
        <w:jc w:val="both"/>
        <w:rPr>
          <w:rFonts w:ascii="Times New Roman" w:hAnsi="Times New Roman" w:cs="Times New Roman"/>
          <w:i/>
          <w:iCs/>
          <w:sz w:val="24"/>
          <w:szCs w:val="24"/>
        </w:rPr>
      </w:pPr>
      <w:r w:rsidRPr="00F95743">
        <w:rPr>
          <w:rFonts w:ascii="Times New Roman" w:hAnsi="Times New Roman" w:cs="Times New Roman"/>
          <w:i/>
          <w:iCs/>
          <w:sz w:val="24"/>
          <w:szCs w:val="24"/>
        </w:rPr>
        <w:t xml:space="preserve">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w:t>
      </w:r>
      <w:r w:rsidRPr="00F95743">
        <w:rPr>
          <w:rFonts w:ascii="Times New Roman" w:hAnsi="Times New Roman" w:cs="Times New Roman"/>
          <w:i/>
          <w:iCs/>
          <w:sz w:val="24"/>
          <w:szCs w:val="24"/>
        </w:rPr>
        <w:lastRenderedPageBreak/>
        <w:t>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1AC76975" w14:textId="6E863598" w:rsidR="008E3912" w:rsidRPr="00F95743" w:rsidRDefault="000322E3" w:rsidP="00510A81">
      <w:pPr>
        <w:pStyle w:val="ListParagraph"/>
        <w:numPr>
          <w:ilvl w:val="0"/>
          <w:numId w:val="7"/>
        </w:numPr>
        <w:spacing w:before="120"/>
        <w:ind w:left="0" w:firstLine="0"/>
        <w:jc w:val="both"/>
        <w:rPr>
          <w:i/>
          <w:iCs/>
          <w:sz w:val="24"/>
          <w:szCs w:val="24"/>
        </w:rPr>
      </w:pPr>
      <w:r w:rsidRPr="00F95743">
        <w:rPr>
          <w:color w:val="000000"/>
          <w:sz w:val="24"/>
          <w:szCs w:val="24"/>
        </w:rPr>
        <w:t>Meliorācijas likum</w:t>
      </w:r>
      <w:r w:rsidR="00AE7315" w:rsidRPr="00F95743">
        <w:rPr>
          <w:color w:val="000000"/>
          <w:sz w:val="24"/>
          <w:szCs w:val="24"/>
        </w:rPr>
        <w:t xml:space="preserve">s, kurš nosaka </w:t>
      </w:r>
      <w:r w:rsidR="00F30805" w:rsidRPr="00F95743">
        <w:rPr>
          <w:color w:val="000000"/>
          <w:sz w:val="24"/>
          <w:szCs w:val="24"/>
        </w:rPr>
        <w:t>meliorācijas sistēmu pārvaldības mehānismu, kas veicina dabas resursu ilgtspējīgu apsaimniekošanu un izmantošanu, nodrošina iedzīvotāju drošībai un labklājībai, infrastruktūras attīstībai nepieciešamo ūdens režīmu, kā arī racionālu meliorācijas sistēmu būvniecību, ekspluatāciju, uzturēšanu un pārvaldību.</w:t>
      </w:r>
    </w:p>
    <w:p w14:paraId="2A0DB843" w14:textId="1F82942C" w:rsidR="00AD5956" w:rsidRPr="00F95743" w:rsidRDefault="00495CF7" w:rsidP="006B0C56">
      <w:pPr>
        <w:pStyle w:val="ListParagraph"/>
        <w:numPr>
          <w:ilvl w:val="0"/>
          <w:numId w:val="7"/>
        </w:numPr>
        <w:ind w:left="0" w:firstLine="0"/>
        <w:jc w:val="both"/>
        <w:rPr>
          <w:sz w:val="24"/>
          <w:szCs w:val="24"/>
        </w:rPr>
      </w:pPr>
      <w:r w:rsidRPr="00F95743">
        <w:rPr>
          <w:sz w:val="24"/>
          <w:szCs w:val="24"/>
        </w:rPr>
        <w:t>Personām, kuru īpašuma robežās atrodas koplietošanas meliorācijas sistēma, ir pienākums kopīgi rūpēties par šo sistēmu</w:t>
      </w:r>
      <w:r w:rsidR="000523BC" w:rsidRPr="00F95743">
        <w:rPr>
          <w:sz w:val="24"/>
          <w:szCs w:val="24"/>
        </w:rPr>
        <w:t xml:space="preserve"> </w:t>
      </w:r>
      <w:r w:rsidRPr="00F95743">
        <w:rPr>
          <w:sz w:val="24"/>
          <w:szCs w:val="24"/>
        </w:rPr>
        <w:t>neatkarīgi no tā, vai koplietošanas meliorācijas sistēmai ir noteikts pašvaldības nozīmes statuss. Tomēr netipiskos gadījumos, ņemot vērā gan vēsturisko meliorācijas nozares attīstības kontekstu, gan faktiskos apstākļus, gan arī pašvaldības atbildību meliorācijas sistēmu apzināšanā un uzraudzībā, tāda sloga uzlikšana vienīgi uz privātpersonu pleciem var būt nesamērīga un netaisnīga. Tādiem gadījumiem risinājums meklējams nevis tipiskiem gadījumiem paredzētās tiesību normās, bet gan vispārējos tiesību principos un pamattiesībās</w:t>
      </w:r>
      <w:r w:rsidR="000523BC" w:rsidRPr="00F95743">
        <w:rPr>
          <w:sz w:val="24"/>
          <w:szCs w:val="24"/>
        </w:rPr>
        <w:t>.</w:t>
      </w:r>
      <w:r w:rsidRPr="00F95743">
        <w:rPr>
          <w:rStyle w:val="FootnoteReference"/>
          <w:sz w:val="24"/>
          <w:szCs w:val="24"/>
        </w:rPr>
        <w:footnoteReference w:id="6"/>
      </w:r>
    </w:p>
    <w:p w14:paraId="6F2568C5" w14:textId="77777777" w:rsidR="00051606" w:rsidRPr="00F95743" w:rsidRDefault="00051606" w:rsidP="006B0C56">
      <w:pPr>
        <w:pStyle w:val="NormalWeb"/>
        <w:spacing w:before="0" w:beforeAutospacing="0" w:after="0" w:afterAutospacing="0"/>
        <w:ind w:left="18" w:right="-6" w:firstLine="2"/>
        <w:jc w:val="both"/>
        <w:rPr>
          <w:rFonts w:ascii="Times" w:hAnsi="Times" w:cs="Times"/>
          <w:color w:val="000000"/>
        </w:rPr>
      </w:pPr>
    </w:p>
    <w:p w14:paraId="1AC5EA6C" w14:textId="77777777" w:rsidR="000523BC" w:rsidRPr="00F95743" w:rsidRDefault="000523BC" w:rsidP="006B0C56">
      <w:pPr>
        <w:pStyle w:val="NormalWeb"/>
        <w:spacing w:before="0" w:beforeAutospacing="0" w:after="0" w:afterAutospacing="0"/>
        <w:ind w:left="18" w:right="-6" w:firstLine="2"/>
        <w:jc w:val="both"/>
        <w:rPr>
          <w:rFonts w:ascii="Times" w:hAnsi="Times" w:cs="Times"/>
          <w:color w:val="000000"/>
        </w:rPr>
      </w:pPr>
    </w:p>
    <w:p w14:paraId="09314169" w14:textId="581C52B5" w:rsidR="00822B98" w:rsidRPr="0012362A" w:rsidRDefault="00822B98" w:rsidP="006B0C56">
      <w:pPr>
        <w:pStyle w:val="ListParagraph"/>
        <w:ind w:left="0"/>
        <w:jc w:val="both"/>
        <w:rPr>
          <w:sz w:val="20"/>
          <w:szCs w:val="20"/>
        </w:rPr>
      </w:pPr>
      <w:r w:rsidRPr="0012362A">
        <w:rPr>
          <w:sz w:val="20"/>
          <w:szCs w:val="20"/>
        </w:rPr>
        <w:t xml:space="preserve">Vadlīnijas aktualizētas </w:t>
      </w:r>
      <w:r w:rsidR="000523BC" w:rsidRPr="0012362A">
        <w:rPr>
          <w:sz w:val="20"/>
          <w:szCs w:val="20"/>
        </w:rPr>
        <w:t>1</w:t>
      </w:r>
      <w:r w:rsidR="00D25441">
        <w:rPr>
          <w:sz w:val="20"/>
          <w:szCs w:val="20"/>
        </w:rPr>
        <w:t>7</w:t>
      </w:r>
      <w:r w:rsidR="0084587C" w:rsidRPr="0012362A">
        <w:rPr>
          <w:sz w:val="20"/>
          <w:szCs w:val="20"/>
        </w:rPr>
        <w:t>.</w:t>
      </w:r>
      <w:r w:rsidR="00E45FDE" w:rsidRPr="0012362A">
        <w:rPr>
          <w:sz w:val="20"/>
          <w:szCs w:val="20"/>
        </w:rPr>
        <w:t>12</w:t>
      </w:r>
      <w:r w:rsidR="0084587C" w:rsidRPr="0012362A">
        <w:rPr>
          <w:sz w:val="20"/>
          <w:szCs w:val="20"/>
        </w:rPr>
        <w:t>.202</w:t>
      </w:r>
      <w:r w:rsidR="00E45FDE" w:rsidRPr="0012362A">
        <w:rPr>
          <w:sz w:val="20"/>
          <w:szCs w:val="20"/>
        </w:rPr>
        <w:t>5</w:t>
      </w:r>
      <w:r w:rsidR="0084587C" w:rsidRPr="0012362A">
        <w:rPr>
          <w:sz w:val="20"/>
          <w:szCs w:val="20"/>
        </w:rPr>
        <w:t>.</w:t>
      </w:r>
    </w:p>
    <w:p w14:paraId="1EC3F2D0" w14:textId="77777777" w:rsidR="00817DD3" w:rsidRPr="0012362A" w:rsidRDefault="00817DD3" w:rsidP="006B0C56">
      <w:pPr>
        <w:pStyle w:val="ListParagraph"/>
        <w:ind w:left="0"/>
        <w:jc w:val="both"/>
        <w:rPr>
          <w:sz w:val="20"/>
          <w:szCs w:val="20"/>
        </w:rPr>
      </w:pPr>
    </w:p>
    <w:p w14:paraId="5EEE5B88" w14:textId="0CB53F65" w:rsidR="00817DD3" w:rsidRPr="0012362A" w:rsidRDefault="00822B98" w:rsidP="006B0C56">
      <w:pPr>
        <w:pStyle w:val="xxmsonormal"/>
        <w:shd w:val="clear" w:color="auto" w:fill="FFFFFF"/>
        <w:rPr>
          <w:color w:val="000000"/>
          <w:sz w:val="20"/>
          <w:szCs w:val="20"/>
        </w:rPr>
      </w:pPr>
      <w:r w:rsidRPr="0012362A">
        <w:rPr>
          <w:color w:val="000000"/>
          <w:sz w:val="20"/>
          <w:szCs w:val="20"/>
        </w:rPr>
        <w:t>Kontaktinformācija:</w:t>
      </w:r>
    </w:p>
    <w:p w14:paraId="4BECE00D" w14:textId="054F9B53" w:rsidR="00822B98" w:rsidRPr="0012362A" w:rsidRDefault="00822B98" w:rsidP="006B0C56">
      <w:pPr>
        <w:pStyle w:val="xxmsonormal"/>
        <w:shd w:val="clear" w:color="auto" w:fill="FFFFFF"/>
        <w:rPr>
          <w:color w:val="000000"/>
          <w:sz w:val="20"/>
          <w:szCs w:val="20"/>
        </w:rPr>
      </w:pPr>
      <w:r w:rsidRPr="0012362A">
        <w:rPr>
          <w:color w:val="000000"/>
          <w:sz w:val="20"/>
          <w:szCs w:val="20"/>
        </w:rPr>
        <w:t>Aigars Cibuļskis, Pašvaldību departamenta Pašvaldību pārraudzības nodaļas vecākais eksperts</w:t>
      </w:r>
    </w:p>
    <w:p w14:paraId="40995CD0" w14:textId="47490ECC" w:rsidR="007C1083" w:rsidRPr="0012362A" w:rsidRDefault="00822B98" w:rsidP="006B0C56">
      <w:pPr>
        <w:pStyle w:val="ListParagraph"/>
        <w:ind w:left="0"/>
        <w:jc w:val="both"/>
        <w:rPr>
          <w:color w:val="000000"/>
          <w:sz w:val="20"/>
          <w:szCs w:val="20"/>
        </w:rPr>
      </w:pPr>
      <w:hyperlink r:id="rId8">
        <w:r w:rsidRPr="0012362A">
          <w:rPr>
            <w:rStyle w:val="Hyperlink"/>
            <w:sz w:val="20"/>
            <w:szCs w:val="20"/>
          </w:rPr>
          <w:t>aigars.cibulskis@varam.gov.lv</w:t>
        </w:r>
      </w:hyperlink>
      <w:r w:rsidRPr="0012362A">
        <w:rPr>
          <w:color w:val="000000" w:themeColor="text1"/>
          <w:sz w:val="20"/>
          <w:szCs w:val="20"/>
        </w:rPr>
        <w:t>, tālr. 67026919</w:t>
      </w:r>
    </w:p>
    <w:sectPr w:rsidR="007C1083" w:rsidRPr="0012362A" w:rsidSect="00E2422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4E0F9" w14:textId="77777777" w:rsidR="00AD20D5" w:rsidRDefault="00AD20D5" w:rsidP="00051606">
      <w:pPr>
        <w:spacing w:after="0" w:line="240" w:lineRule="auto"/>
      </w:pPr>
      <w:r>
        <w:separator/>
      </w:r>
    </w:p>
  </w:endnote>
  <w:endnote w:type="continuationSeparator" w:id="0">
    <w:p w14:paraId="61CD5778" w14:textId="77777777" w:rsidR="00AD20D5" w:rsidRDefault="00AD20D5"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E0B92" w14:textId="77777777" w:rsidR="00AD20D5" w:rsidRDefault="00AD20D5" w:rsidP="00051606">
      <w:pPr>
        <w:spacing w:after="0" w:line="240" w:lineRule="auto"/>
      </w:pPr>
      <w:r>
        <w:separator/>
      </w:r>
    </w:p>
  </w:footnote>
  <w:footnote w:type="continuationSeparator" w:id="0">
    <w:p w14:paraId="14CA6C91" w14:textId="77777777" w:rsidR="00AD20D5" w:rsidRDefault="00AD20D5" w:rsidP="00051606">
      <w:pPr>
        <w:spacing w:after="0" w:line="240" w:lineRule="auto"/>
      </w:pPr>
      <w:r>
        <w:continuationSeparator/>
      </w:r>
    </w:p>
  </w:footnote>
  <w:footnote w:id="1">
    <w:p w14:paraId="430DF67B" w14:textId="77777777" w:rsidR="00992B25" w:rsidRPr="0012362A" w:rsidRDefault="00992B25" w:rsidP="000523BC">
      <w:pPr>
        <w:pStyle w:val="FootnoteText"/>
        <w:jc w:val="both"/>
        <w:rPr>
          <w:rFonts w:ascii="Times New Roman" w:hAnsi="Times New Roman" w:cs="Times New Roman"/>
        </w:rPr>
      </w:pPr>
      <w:r w:rsidRPr="0012362A">
        <w:rPr>
          <w:rStyle w:val="FootnoteReference"/>
          <w:rFonts w:ascii="Times New Roman" w:hAnsi="Times New Roman" w:cs="Times New Roman"/>
        </w:rPr>
        <w:footnoteRef/>
      </w:r>
      <w:r w:rsidRPr="0012362A">
        <w:rPr>
          <w:rFonts w:ascii="Times New Roman" w:hAnsi="Times New Roman" w:cs="Times New Roman"/>
        </w:rPr>
        <w:t> Skat. ministrijas metodiskais materiāls “</w:t>
      </w:r>
      <w:hyperlink r:id="rId1" w:tooltip="Pašvaldības saistošo noteikumu izdošanas pilnvarojums" w:history="1">
        <w:r w:rsidRPr="0012362A">
          <w:rPr>
            <w:rStyle w:val="Hyperlink"/>
            <w:rFonts w:ascii="Times New Roman" w:hAnsi="Times New Roman" w:cs="Times New Roman"/>
          </w:rPr>
          <w:t>Pašvaldības saistošo noteikumu izdošanas pilnvarojums</w:t>
        </w:r>
      </w:hyperlink>
      <w:r w:rsidRPr="0012362A">
        <w:rPr>
          <w:rFonts w:ascii="Times New Roman" w:hAnsi="Times New Roman" w:cs="Times New Roman"/>
        </w:rPr>
        <w:t xml:space="preserve">: , pieejams šeit: </w:t>
      </w:r>
      <w:hyperlink r:id="rId2" w:history="1">
        <w:r w:rsidRPr="0012362A">
          <w:rPr>
            <w:rStyle w:val="Hyperlink"/>
            <w:rFonts w:ascii="Times New Roman" w:hAnsi="Times New Roman" w:cs="Times New Roman"/>
          </w:rPr>
          <w:t>https://www.varam.gov.lv/lv/saistoso-noteikumu-izstrade</w:t>
        </w:r>
      </w:hyperlink>
      <w:r w:rsidRPr="0012362A">
        <w:rPr>
          <w:rFonts w:ascii="Times New Roman" w:hAnsi="Times New Roman" w:cs="Times New Roman"/>
        </w:rPr>
        <w:t>;</w:t>
      </w:r>
    </w:p>
  </w:footnote>
  <w:footnote w:id="2">
    <w:p w14:paraId="0B0C376D" w14:textId="7FB31F0D" w:rsidR="00817DD3" w:rsidRPr="0012362A" w:rsidRDefault="00817DD3" w:rsidP="000523BC">
      <w:pPr>
        <w:pStyle w:val="FootnoteText"/>
        <w:jc w:val="both"/>
        <w:rPr>
          <w:rFonts w:ascii="Times New Roman" w:hAnsi="Times New Roman" w:cs="Times New Roman"/>
        </w:rPr>
      </w:pPr>
      <w:r w:rsidRPr="0012362A">
        <w:rPr>
          <w:rStyle w:val="FootnoteReference"/>
          <w:rFonts w:ascii="Times New Roman" w:hAnsi="Times New Roman" w:cs="Times New Roman"/>
        </w:rPr>
        <w:footnoteRef/>
      </w:r>
      <w:r w:rsidRPr="0012362A">
        <w:rPr>
          <w:rFonts w:ascii="Times New Roman" w:hAnsi="Times New Roman" w:cs="Times New Roman"/>
        </w:rPr>
        <w:t> </w:t>
      </w:r>
      <w:r w:rsidR="000523BC" w:rsidRPr="0012362A">
        <w:rPr>
          <w:rFonts w:ascii="Times New Roman" w:hAnsi="Times New Roman" w:cs="Times New Roman"/>
        </w:rPr>
        <w:t>v</w:t>
      </w:r>
      <w:r w:rsidRPr="0012362A">
        <w:rPr>
          <w:rFonts w:ascii="Times New Roman" w:hAnsi="Times New Roman" w:cs="Times New Roman"/>
        </w:rPr>
        <w:t>iedoklis pausts Tieslietu ministrijas 2023. gada 1. februāra vēstulē Nr. 1-17/356, kas nosūtīta visām pašvaldībām</w:t>
      </w:r>
      <w:r w:rsidR="000523BC" w:rsidRPr="0012362A">
        <w:rPr>
          <w:rFonts w:ascii="Times New Roman" w:hAnsi="Times New Roman" w:cs="Times New Roman"/>
        </w:rPr>
        <w:t>;</w:t>
      </w:r>
    </w:p>
  </w:footnote>
  <w:footnote w:id="3">
    <w:p w14:paraId="3770C9B4" w14:textId="58BFA8DF" w:rsidR="00EB7F04" w:rsidRPr="008C7080" w:rsidRDefault="00EB7F04" w:rsidP="000523BC">
      <w:pPr>
        <w:pStyle w:val="FootnoteText"/>
        <w:jc w:val="both"/>
        <w:rPr>
          <w:rFonts w:ascii="Times New Roman" w:hAnsi="Times New Roman" w:cs="Times New Roman"/>
          <w:i/>
          <w:iCs/>
        </w:rPr>
      </w:pPr>
      <w:r w:rsidRPr="0012362A">
        <w:rPr>
          <w:rStyle w:val="FootnoteReference"/>
          <w:rFonts w:ascii="Times New Roman" w:hAnsi="Times New Roman" w:cs="Times New Roman"/>
        </w:rPr>
        <w:footnoteRef/>
      </w:r>
      <w:r w:rsidRPr="0012362A">
        <w:rPr>
          <w:rFonts w:ascii="Times New Roman" w:hAnsi="Times New Roman" w:cs="Times New Roman"/>
        </w:rPr>
        <w:t> </w:t>
      </w:r>
      <w:r w:rsidR="000523BC" w:rsidRPr="0012362A">
        <w:rPr>
          <w:rFonts w:ascii="Times New Roman" w:hAnsi="Times New Roman" w:cs="Times New Roman"/>
        </w:rPr>
        <w:t>a</w:t>
      </w:r>
      <w:r w:rsidRPr="0012362A">
        <w:rPr>
          <w:rFonts w:ascii="Times New Roman" w:hAnsi="Times New Roman" w:cs="Times New Roman"/>
        </w:rPr>
        <w:t>utoru kolektīvs. E. Danovska un G. Kūtra zinātniskajā redakcijā. Administratīvo pārkāpumu tiesības. Administratīvās atbildības likuma skaidrojumi. Rīga: Tiesu namu aģentūra, 2020, 69., 70. lpp.</w:t>
      </w:r>
      <w:r w:rsidR="000523BC" w:rsidRPr="0012362A">
        <w:rPr>
          <w:rFonts w:ascii="Times New Roman" w:hAnsi="Times New Roman" w:cs="Times New Roman"/>
        </w:rPr>
        <w:t>;</w:t>
      </w:r>
    </w:p>
  </w:footnote>
  <w:footnote w:id="4">
    <w:p w14:paraId="62926010" w14:textId="35BEFF3C"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sidR="000523BC">
        <w:rPr>
          <w:rFonts w:ascii="Times New Roman" w:hAnsi="Times New Roman" w:cs="Times New Roman"/>
        </w:rPr>
        <w:t>;</w:t>
      </w:r>
    </w:p>
  </w:footnote>
  <w:footnote w:id="5">
    <w:p w14:paraId="1EBA6511" w14:textId="7B527E01" w:rsidR="00B60FF6" w:rsidRPr="000F2CC8" w:rsidRDefault="00B60FF6" w:rsidP="00B60FF6">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Danovska un G. Kūtra zinātniskajā redakcijā. Rīga: Tiesu namu aģentūra, 2020, 60.-61. lpp</w:t>
      </w:r>
      <w:r w:rsidR="000523BC">
        <w:rPr>
          <w:rFonts w:ascii="Times New Roman" w:hAnsi="Times New Roman" w:cs="Times New Roman"/>
        </w:rPr>
        <w:t>.</w:t>
      </w:r>
      <w:r w:rsidRPr="000F2CC8">
        <w:rPr>
          <w:rFonts w:ascii="Times New Roman" w:hAnsi="Times New Roman" w:cs="Times New Roman"/>
        </w:rPr>
        <w:t>;</w:t>
      </w:r>
    </w:p>
  </w:footnote>
  <w:footnote w:id="6">
    <w:p w14:paraId="013EC2E4" w14:textId="47C136B4" w:rsidR="00495CF7" w:rsidRPr="0012362A" w:rsidRDefault="00495CF7" w:rsidP="000523BC">
      <w:pPr>
        <w:spacing w:after="0" w:line="240" w:lineRule="auto"/>
        <w:jc w:val="both"/>
        <w:rPr>
          <w:rFonts w:ascii="Times New Roman" w:hAnsi="Times New Roman" w:cs="Times New Roman"/>
          <w:b/>
          <w:bCs/>
          <w:sz w:val="20"/>
          <w:szCs w:val="20"/>
        </w:rPr>
      </w:pPr>
      <w:r w:rsidRPr="0012362A">
        <w:rPr>
          <w:rStyle w:val="FootnoteReference"/>
          <w:rFonts w:ascii="Times New Roman" w:hAnsi="Times New Roman" w:cs="Times New Roman"/>
          <w:sz w:val="20"/>
          <w:szCs w:val="20"/>
        </w:rPr>
        <w:footnoteRef/>
      </w:r>
      <w:r w:rsidR="000523BC" w:rsidRPr="0012362A">
        <w:rPr>
          <w:rFonts w:ascii="Times New Roman" w:hAnsi="Times New Roman" w:cs="Times New Roman"/>
          <w:sz w:val="20"/>
          <w:szCs w:val="20"/>
        </w:rPr>
        <w:t> </w:t>
      </w:r>
      <w:r w:rsidR="00CC24AE" w:rsidRPr="0012362A">
        <w:rPr>
          <w:rFonts w:ascii="Times New Roman" w:hAnsi="Times New Roman" w:cs="Times New Roman"/>
          <w:sz w:val="20"/>
          <w:szCs w:val="20"/>
        </w:rPr>
        <w:t xml:space="preserve">Administratīvo lietu departamenta </w:t>
      </w:r>
      <w:r w:rsidR="00CC24AE" w:rsidRPr="0012362A">
        <w:rPr>
          <w:rFonts w:ascii="Times New Roman" w:hAnsi="Times New Roman" w:cs="Times New Roman"/>
          <w:noProof/>
          <w:sz w:val="20"/>
          <w:szCs w:val="20"/>
        </w:rPr>
        <w:t>2024. gada 13. marta</w:t>
      </w:r>
      <w:r w:rsidR="00CC24AE" w:rsidRPr="0012362A">
        <w:rPr>
          <w:rFonts w:ascii="Times New Roman" w:hAnsi="Times New Roman" w:cs="Times New Roman"/>
          <w:sz w:val="20"/>
          <w:szCs w:val="20"/>
        </w:rPr>
        <w:t xml:space="preserve"> spriedums Lieta Nr. A420284817, SKA 9/2024.</w:t>
      </w:r>
      <w:r w:rsidR="00104EB9" w:rsidRPr="0012362A">
        <w:rPr>
          <w:rFonts w:ascii="Times New Roman" w:hAnsi="Times New Roman" w:cs="Times New Roman"/>
          <w:sz w:val="20"/>
          <w:szCs w:val="20"/>
        </w:rPr>
        <w:t xml:space="preserve"> pieejams:</w:t>
      </w:r>
      <w:r w:rsidR="00BC77A8" w:rsidRPr="0012362A">
        <w:rPr>
          <w:rFonts w:ascii="Times New Roman" w:hAnsi="Times New Roman" w:cs="Times New Roman"/>
          <w:sz w:val="20"/>
          <w:szCs w:val="20"/>
        </w:rPr>
        <w:t xml:space="preserve"> </w:t>
      </w:r>
      <w:hyperlink r:id="rId3" w:history="1">
        <w:r w:rsidR="00BC77A8" w:rsidRPr="0012362A">
          <w:rPr>
            <w:rStyle w:val="Hyperlink"/>
            <w:rFonts w:ascii="Times New Roman" w:hAnsi="Times New Roman" w:cs="Times New Roman"/>
            <w:sz w:val="20"/>
            <w:szCs w:val="20"/>
          </w:rPr>
          <w:t>https://www.at.gov.lv/downloadlawfile/10029</w:t>
        </w:r>
      </w:hyperlink>
      <w:r w:rsidR="000523BC" w:rsidRPr="0012362A">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4331"/>
    <w:multiLevelType w:val="hybridMultilevel"/>
    <w:tmpl w:val="B0BEDA80"/>
    <w:lvl w:ilvl="0" w:tplc="0D5A88B8">
      <w:start w:val="1"/>
      <w:numFmt w:val="decimal"/>
      <w:lvlText w:val="%1."/>
      <w:lvlJc w:val="left"/>
      <w:pPr>
        <w:ind w:left="741" w:hanging="360"/>
      </w:pPr>
      <w:rPr>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1"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5D73146"/>
    <w:multiLevelType w:val="hybridMultilevel"/>
    <w:tmpl w:val="1758139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C90112"/>
    <w:multiLevelType w:val="hybridMultilevel"/>
    <w:tmpl w:val="87683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EF7679"/>
    <w:multiLevelType w:val="multilevel"/>
    <w:tmpl w:val="A7F0218E"/>
    <w:lvl w:ilvl="0">
      <w:start w:val="1"/>
      <w:numFmt w:val="decimal"/>
      <w:lvlText w:val="%1."/>
      <w:lvlJc w:val="left"/>
      <w:pPr>
        <w:ind w:left="741" w:hanging="360"/>
      </w:pPr>
    </w:lvl>
    <w:lvl w:ilvl="1">
      <w:start w:val="1"/>
      <w:numFmt w:val="decimal"/>
      <w:isLgl/>
      <w:lvlText w:val="%1.%2."/>
      <w:lvlJc w:val="left"/>
      <w:pPr>
        <w:ind w:left="861" w:hanging="480"/>
      </w:pPr>
    </w:lvl>
    <w:lvl w:ilvl="2">
      <w:start w:val="1"/>
      <w:numFmt w:val="decimal"/>
      <w:isLgl/>
      <w:lvlText w:val="%1.%2.%3."/>
      <w:lvlJc w:val="left"/>
      <w:pPr>
        <w:ind w:left="1101" w:hanging="720"/>
      </w:pPr>
    </w:lvl>
    <w:lvl w:ilvl="3">
      <w:start w:val="1"/>
      <w:numFmt w:val="decimal"/>
      <w:isLgl/>
      <w:lvlText w:val="%1.%2.%3.%4."/>
      <w:lvlJc w:val="left"/>
      <w:pPr>
        <w:ind w:left="1101" w:hanging="720"/>
      </w:pPr>
    </w:lvl>
    <w:lvl w:ilvl="4">
      <w:start w:val="1"/>
      <w:numFmt w:val="decimal"/>
      <w:isLgl/>
      <w:lvlText w:val="%1.%2.%3.%4.%5."/>
      <w:lvlJc w:val="left"/>
      <w:pPr>
        <w:ind w:left="1461" w:hanging="1080"/>
      </w:pPr>
    </w:lvl>
    <w:lvl w:ilvl="5">
      <w:start w:val="1"/>
      <w:numFmt w:val="decimal"/>
      <w:isLgl/>
      <w:lvlText w:val="%1.%2.%3.%4.%5.%6."/>
      <w:lvlJc w:val="left"/>
      <w:pPr>
        <w:ind w:left="1461" w:hanging="1080"/>
      </w:pPr>
    </w:lvl>
    <w:lvl w:ilvl="6">
      <w:start w:val="1"/>
      <w:numFmt w:val="decimal"/>
      <w:isLgl/>
      <w:lvlText w:val="%1.%2.%3.%4.%5.%6.%7."/>
      <w:lvlJc w:val="left"/>
      <w:pPr>
        <w:ind w:left="1821" w:hanging="1440"/>
      </w:pPr>
    </w:lvl>
    <w:lvl w:ilvl="7">
      <w:start w:val="1"/>
      <w:numFmt w:val="decimal"/>
      <w:isLgl/>
      <w:lvlText w:val="%1.%2.%3.%4.%5.%6.%7.%8."/>
      <w:lvlJc w:val="left"/>
      <w:pPr>
        <w:ind w:left="1821" w:hanging="1440"/>
      </w:pPr>
    </w:lvl>
    <w:lvl w:ilvl="8">
      <w:start w:val="1"/>
      <w:numFmt w:val="decimal"/>
      <w:isLgl/>
      <w:lvlText w:val="%1.%2.%3.%4.%5.%6.%7.%8.%9."/>
      <w:lvlJc w:val="left"/>
      <w:pPr>
        <w:ind w:left="2181" w:hanging="1800"/>
      </w:pPr>
    </w:lvl>
  </w:abstractNum>
  <w:abstractNum w:abstractNumId="10" w15:restartNumberingAfterBreak="0">
    <w:nsid w:val="47C04E19"/>
    <w:multiLevelType w:val="hybridMultilevel"/>
    <w:tmpl w:val="97506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8234F2"/>
    <w:multiLevelType w:val="multilevel"/>
    <w:tmpl w:val="A6EAED66"/>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BC63823"/>
    <w:multiLevelType w:val="hybridMultilevel"/>
    <w:tmpl w:val="3C1417C2"/>
    <w:lvl w:ilvl="0" w:tplc="88FEE852">
      <w:numFmt w:val="bullet"/>
      <w:lvlText w:val="-"/>
      <w:lvlJc w:val="left"/>
      <w:pPr>
        <w:ind w:left="720" w:hanging="36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54100714">
    <w:abstractNumId w:val="2"/>
  </w:num>
  <w:num w:numId="2" w16cid:durableId="1708293381">
    <w:abstractNumId w:val="12"/>
  </w:num>
  <w:num w:numId="3" w16cid:durableId="2087725828">
    <w:abstractNumId w:val="1"/>
  </w:num>
  <w:num w:numId="4" w16cid:durableId="929312318">
    <w:abstractNumId w:val="6"/>
  </w:num>
  <w:num w:numId="5" w16cid:durableId="606544934">
    <w:abstractNumId w:val="4"/>
  </w:num>
  <w:num w:numId="6" w16cid:durableId="202064613">
    <w:abstractNumId w:val="3"/>
  </w:num>
  <w:num w:numId="7" w16cid:durableId="1139373913">
    <w:abstractNumId w:val="11"/>
  </w:num>
  <w:num w:numId="8" w16cid:durableId="1567452261">
    <w:abstractNumId w:val="0"/>
  </w:num>
  <w:num w:numId="9" w16cid:durableId="527182858">
    <w:abstractNumId w:val="10"/>
  </w:num>
  <w:num w:numId="10" w16cid:durableId="1545410025">
    <w:abstractNumId w:val="7"/>
  </w:num>
  <w:num w:numId="11" w16cid:durableId="1488279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92438">
    <w:abstractNumId w:val="13"/>
  </w:num>
  <w:num w:numId="13" w16cid:durableId="375204828">
    <w:abstractNumId w:val="14"/>
  </w:num>
  <w:num w:numId="14" w16cid:durableId="1332103040">
    <w:abstractNumId w:val="5"/>
  </w:num>
  <w:num w:numId="15" w16cid:durableId="1325471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22E3"/>
    <w:rsid w:val="00034F81"/>
    <w:rsid w:val="0003582E"/>
    <w:rsid w:val="00042E3C"/>
    <w:rsid w:val="00051606"/>
    <w:rsid w:val="000523BC"/>
    <w:rsid w:val="000549C9"/>
    <w:rsid w:val="000815EC"/>
    <w:rsid w:val="000925E9"/>
    <w:rsid w:val="000D2147"/>
    <w:rsid w:val="001005EC"/>
    <w:rsid w:val="00104EB9"/>
    <w:rsid w:val="0012362A"/>
    <w:rsid w:val="001A6401"/>
    <w:rsid w:val="001C234C"/>
    <w:rsid w:val="00263610"/>
    <w:rsid w:val="00275F23"/>
    <w:rsid w:val="0028216F"/>
    <w:rsid w:val="00284609"/>
    <w:rsid w:val="0028619B"/>
    <w:rsid w:val="00286F52"/>
    <w:rsid w:val="002A0C30"/>
    <w:rsid w:val="002B42D6"/>
    <w:rsid w:val="002C015C"/>
    <w:rsid w:val="002D083E"/>
    <w:rsid w:val="002D2B4E"/>
    <w:rsid w:val="002D742C"/>
    <w:rsid w:val="002E6142"/>
    <w:rsid w:val="00305E08"/>
    <w:rsid w:val="00314A75"/>
    <w:rsid w:val="00324DBE"/>
    <w:rsid w:val="00326F78"/>
    <w:rsid w:val="003516CA"/>
    <w:rsid w:val="00356290"/>
    <w:rsid w:val="0036286A"/>
    <w:rsid w:val="003662DB"/>
    <w:rsid w:val="003A67B8"/>
    <w:rsid w:val="003C6A45"/>
    <w:rsid w:val="004057BD"/>
    <w:rsid w:val="00412213"/>
    <w:rsid w:val="00415961"/>
    <w:rsid w:val="00420A89"/>
    <w:rsid w:val="00446E06"/>
    <w:rsid w:val="00456425"/>
    <w:rsid w:val="00457B07"/>
    <w:rsid w:val="00463A6B"/>
    <w:rsid w:val="0047578F"/>
    <w:rsid w:val="00483C97"/>
    <w:rsid w:val="00487A21"/>
    <w:rsid w:val="00495CF7"/>
    <w:rsid w:val="00497600"/>
    <w:rsid w:val="004A424C"/>
    <w:rsid w:val="004B6497"/>
    <w:rsid w:val="004D305C"/>
    <w:rsid w:val="004D4049"/>
    <w:rsid w:val="004E760C"/>
    <w:rsid w:val="00501228"/>
    <w:rsid w:val="00502E13"/>
    <w:rsid w:val="005049C8"/>
    <w:rsid w:val="00510A81"/>
    <w:rsid w:val="005362E7"/>
    <w:rsid w:val="00557E35"/>
    <w:rsid w:val="0057797D"/>
    <w:rsid w:val="00587D07"/>
    <w:rsid w:val="005C348D"/>
    <w:rsid w:val="005F31F9"/>
    <w:rsid w:val="006137E6"/>
    <w:rsid w:val="00632173"/>
    <w:rsid w:val="00685C5D"/>
    <w:rsid w:val="00686EF9"/>
    <w:rsid w:val="00691C5B"/>
    <w:rsid w:val="006A6683"/>
    <w:rsid w:val="006B0C56"/>
    <w:rsid w:val="006E5A6A"/>
    <w:rsid w:val="006F4683"/>
    <w:rsid w:val="00701EFC"/>
    <w:rsid w:val="0070343F"/>
    <w:rsid w:val="00706689"/>
    <w:rsid w:val="007151A6"/>
    <w:rsid w:val="00726477"/>
    <w:rsid w:val="007345D9"/>
    <w:rsid w:val="007651A3"/>
    <w:rsid w:val="00765BDF"/>
    <w:rsid w:val="007730C9"/>
    <w:rsid w:val="007A7D7E"/>
    <w:rsid w:val="007B2D44"/>
    <w:rsid w:val="007C1083"/>
    <w:rsid w:val="007C456B"/>
    <w:rsid w:val="007C5C07"/>
    <w:rsid w:val="007F2E7B"/>
    <w:rsid w:val="007F5F46"/>
    <w:rsid w:val="00816409"/>
    <w:rsid w:val="00817DD3"/>
    <w:rsid w:val="00821D41"/>
    <w:rsid w:val="00822B98"/>
    <w:rsid w:val="00844386"/>
    <w:rsid w:val="0084587C"/>
    <w:rsid w:val="00846FF0"/>
    <w:rsid w:val="00870233"/>
    <w:rsid w:val="0087650A"/>
    <w:rsid w:val="00880B3C"/>
    <w:rsid w:val="008A7914"/>
    <w:rsid w:val="008A7AFD"/>
    <w:rsid w:val="008D4E12"/>
    <w:rsid w:val="008D597C"/>
    <w:rsid w:val="008E37F3"/>
    <w:rsid w:val="008E3912"/>
    <w:rsid w:val="00901932"/>
    <w:rsid w:val="0092352A"/>
    <w:rsid w:val="00924456"/>
    <w:rsid w:val="009329A7"/>
    <w:rsid w:val="00944D7B"/>
    <w:rsid w:val="00967B64"/>
    <w:rsid w:val="00976BBD"/>
    <w:rsid w:val="00983766"/>
    <w:rsid w:val="009900B9"/>
    <w:rsid w:val="00992B25"/>
    <w:rsid w:val="009C33B7"/>
    <w:rsid w:val="009E427C"/>
    <w:rsid w:val="009E77B8"/>
    <w:rsid w:val="009F30F0"/>
    <w:rsid w:val="00A06348"/>
    <w:rsid w:val="00A177C9"/>
    <w:rsid w:val="00A30205"/>
    <w:rsid w:val="00A5055C"/>
    <w:rsid w:val="00A53BF5"/>
    <w:rsid w:val="00A739B7"/>
    <w:rsid w:val="00A85BA5"/>
    <w:rsid w:val="00AA37A3"/>
    <w:rsid w:val="00AD20D5"/>
    <w:rsid w:val="00AD577A"/>
    <w:rsid w:val="00AD5956"/>
    <w:rsid w:val="00AE7315"/>
    <w:rsid w:val="00B25E51"/>
    <w:rsid w:val="00B36E19"/>
    <w:rsid w:val="00B60FF6"/>
    <w:rsid w:val="00B765F4"/>
    <w:rsid w:val="00B85DCC"/>
    <w:rsid w:val="00B872D2"/>
    <w:rsid w:val="00B9248A"/>
    <w:rsid w:val="00B946AB"/>
    <w:rsid w:val="00BA7A8D"/>
    <w:rsid w:val="00BC77A8"/>
    <w:rsid w:val="00BD560A"/>
    <w:rsid w:val="00BF364C"/>
    <w:rsid w:val="00BF4DF2"/>
    <w:rsid w:val="00BF62E1"/>
    <w:rsid w:val="00C345AF"/>
    <w:rsid w:val="00C54603"/>
    <w:rsid w:val="00C821F8"/>
    <w:rsid w:val="00CA434C"/>
    <w:rsid w:val="00CC24AE"/>
    <w:rsid w:val="00CD15BA"/>
    <w:rsid w:val="00CE63D1"/>
    <w:rsid w:val="00D0576A"/>
    <w:rsid w:val="00D25441"/>
    <w:rsid w:val="00D42859"/>
    <w:rsid w:val="00D43C17"/>
    <w:rsid w:val="00DA5C5D"/>
    <w:rsid w:val="00DD1F93"/>
    <w:rsid w:val="00DE31AC"/>
    <w:rsid w:val="00E11435"/>
    <w:rsid w:val="00E14E68"/>
    <w:rsid w:val="00E16E9A"/>
    <w:rsid w:val="00E213A2"/>
    <w:rsid w:val="00E24227"/>
    <w:rsid w:val="00E33BB5"/>
    <w:rsid w:val="00E43368"/>
    <w:rsid w:val="00E4353F"/>
    <w:rsid w:val="00E44874"/>
    <w:rsid w:val="00E45FDE"/>
    <w:rsid w:val="00E8255C"/>
    <w:rsid w:val="00E842B0"/>
    <w:rsid w:val="00E93BAB"/>
    <w:rsid w:val="00EB7F04"/>
    <w:rsid w:val="00ED4A4A"/>
    <w:rsid w:val="00EE189A"/>
    <w:rsid w:val="00F306AE"/>
    <w:rsid w:val="00F30805"/>
    <w:rsid w:val="00F376E9"/>
    <w:rsid w:val="00F41DC0"/>
    <w:rsid w:val="00F47AB4"/>
    <w:rsid w:val="00F614A8"/>
    <w:rsid w:val="00F72F32"/>
    <w:rsid w:val="00F95743"/>
    <w:rsid w:val="00FA1CA7"/>
    <w:rsid w:val="00FC643A"/>
    <w:rsid w:val="00FE4A42"/>
    <w:rsid w:val="4B17C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Rakstz. Rakstz.,Footnote Text Char2 Char,Footnote Text Char1 Char2 Char,Footnote Text Char Char Char Char,Footnote Text Char1 Char Char Char Char,Footnote Text Char Char Char Char Char Char"/>
    <w:basedOn w:val="Normal"/>
    <w:link w:val="FootnoteTextChar"/>
    <w:uiPriority w:val="99"/>
    <w:unhideWhenUsed/>
    <w:qFormat/>
    <w:rsid w:val="009900B9"/>
    <w:pPr>
      <w:spacing w:after="0" w:line="240" w:lineRule="auto"/>
    </w:pPr>
    <w:rPr>
      <w:sz w:val="20"/>
      <w:szCs w:val="20"/>
    </w:rPr>
  </w:style>
  <w:style w:type="character" w:customStyle="1" w:styleId="FootnoteTextChar">
    <w:name w:val="Footnote Text Char"/>
    <w:aliases w:val="Char Char Char Char1,Footnote Text1 Char1,Footnote Text1 Char Char,Rakstz. Rakstz. Char,Footnote Text Char2 Char Char,Footnote Text Char1 Char2 Char Char,Footnote Text Char Char Char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number"/>
    <w:basedOn w:val="DefaultParagraphFont"/>
    <w:link w:val="CharCharCharChar"/>
    <w:uiPriority w:val="99"/>
    <w:unhideWhenUsed/>
    <w:qFormat/>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paragraph" w:customStyle="1" w:styleId="tv213">
    <w:name w:val="tv213"/>
    <w:basedOn w:val="Normal"/>
    <w:rsid w:val="00870233"/>
    <w:pPr>
      <w:spacing w:before="100" w:beforeAutospacing="1" w:after="100" w:afterAutospacing="1" w:line="240" w:lineRule="auto"/>
    </w:pPr>
    <w:rPr>
      <w:rFonts w:ascii="Times New Roman" w:eastAsia="Calibri" w:hAnsi="Times New Roman" w:cs="Times New Roman"/>
      <w:sz w:val="24"/>
      <w:szCs w:val="24"/>
      <w:lang w:eastAsia="lv-LV"/>
    </w:rPr>
  </w:style>
  <w:style w:type="character" w:styleId="FollowedHyperlink">
    <w:name w:val="FollowedHyperlink"/>
    <w:basedOn w:val="DefaultParagraphFont"/>
    <w:uiPriority w:val="99"/>
    <w:semiHidden/>
    <w:unhideWhenUsed/>
    <w:rsid w:val="00BC7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7955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t.gov.lv/downloadlawfile/10029"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5371</Words>
  <Characters>3062</Characters>
  <Application>Microsoft Office Word</Application>
  <DocSecurity>0</DocSecurity>
  <Lines>25</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Matiss</dc:creator>
  <cp:lastModifiedBy>Sabīna Liepa</cp:lastModifiedBy>
  <cp:revision>67</cp:revision>
  <dcterms:created xsi:type="dcterms:W3CDTF">2023-03-31T08:49:00Z</dcterms:created>
  <dcterms:modified xsi:type="dcterms:W3CDTF">2025-12-17T10:16:00Z</dcterms:modified>
</cp:coreProperties>
</file>