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468"/>
      </w:tblGrid>
      <w:tr w:rsidR="004D59BD" w:rsidRPr="00FB7CC2" w14:paraId="3F4448CF" w14:textId="77777777" w:rsidTr="00D07D2A">
        <w:tc>
          <w:tcPr>
            <w:tcW w:w="3828" w:type="dxa"/>
          </w:tcPr>
          <w:p w14:paraId="3D834645" w14:textId="77777777" w:rsidR="004D59BD" w:rsidRPr="00FB7CC2" w:rsidRDefault="004D59BD" w:rsidP="00BE582D">
            <w:pPr>
              <w:spacing w:after="120"/>
              <w:jc w:val="both"/>
              <w:rPr>
                <w:szCs w:val="24"/>
              </w:rPr>
            </w:pPr>
            <w:r w:rsidRPr="00FB7CC2">
              <w:rPr>
                <w:noProof/>
              </w:rPr>
              <w:drawing>
                <wp:inline distT="0" distB="0" distL="0" distR="0" wp14:anchorId="39AA0A43" wp14:editId="4B5876BE">
                  <wp:extent cx="2182932" cy="862229"/>
                  <wp:effectExtent l="0" t="0" r="8255" b="0"/>
                  <wp:docPr id="122868449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84496" name="Picture 1" descr="A blue and green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3" cy="876603"/>
                          </a:xfrm>
                          <a:prstGeom prst="rect">
                            <a:avLst/>
                          </a:prstGeom>
                          <a:noFill/>
                          <a:ln>
                            <a:noFill/>
                          </a:ln>
                        </pic:spPr>
                      </pic:pic>
                    </a:graphicData>
                  </a:graphic>
                </wp:inline>
              </w:drawing>
            </w:r>
          </w:p>
        </w:tc>
        <w:tc>
          <w:tcPr>
            <w:tcW w:w="4468" w:type="dxa"/>
          </w:tcPr>
          <w:p w14:paraId="6C35979F" w14:textId="790EBF5F" w:rsidR="002221B3" w:rsidRPr="002221B3" w:rsidRDefault="004D59BD" w:rsidP="002221B3">
            <w:pPr>
              <w:spacing w:after="120"/>
              <w:jc w:val="both"/>
              <w:rPr>
                <w:sz w:val="28"/>
                <w:szCs w:val="28"/>
              </w:rPr>
            </w:pPr>
            <w:r w:rsidRPr="00FB7CC2">
              <w:rPr>
                <w:sz w:val="28"/>
                <w:szCs w:val="28"/>
              </w:rPr>
              <w:t>“202</w:t>
            </w:r>
            <w:r w:rsidR="00D202EC" w:rsidRPr="00FB7CC2">
              <w:rPr>
                <w:sz w:val="28"/>
                <w:szCs w:val="28"/>
              </w:rPr>
              <w:t>5</w:t>
            </w:r>
            <w:r w:rsidRPr="00FB7CC2">
              <w:rPr>
                <w:sz w:val="28"/>
                <w:szCs w:val="28"/>
              </w:rPr>
              <w:t xml:space="preserve">. gada dabas aizsardzības </w:t>
            </w:r>
            <w:r w:rsidR="00D202EC" w:rsidRPr="00FB7CC2">
              <w:rPr>
                <w:sz w:val="28"/>
                <w:szCs w:val="28"/>
              </w:rPr>
              <w:t xml:space="preserve">un ilgtspējīgas attīstības </w:t>
            </w:r>
            <w:r w:rsidRPr="00FB7CC2">
              <w:rPr>
                <w:sz w:val="28"/>
                <w:szCs w:val="28"/>
              </w:rPr>
              <w:t>starptautiskās sanāksmes”</w:t>
            </w:r>
            <w:r w:rsidR="002221B3">
              <w:rPr>
                <w:sz w:val="28"/>
                <w:szCs w:val="28"/>
              </w:rPr>
              <w:t xml:space="preserve"> (</w:t>
            </w:r>
            <w:r w:rsidR="002221B3" w:rsidRPr="002221B3">
              <w:rPr>
                <w:sz w:val="28"/>
                <w:szCs w:val="28"/>
              </w:rPr>
              <w:t xml:space="preserve">VARAM budžeta apakšprogramma 21.13.00 </w:t>
            </w:r>
            <w:r w:rsidR="002221B3">
              <w:rPr>
                <w:sz w:val="28"/>
                <w:szCs w:val="28"/>
              </w:rPr>
              <w:t>“</w:t>
            </w:r>
            <w:r w:rsidR="002221B3" w:rsidRPr="002221B3">
              <w:rPr>
                <w:sz w:val="28"/>
                <w:szCs w:val="28"/>
              </w:rPr>
              <w:t>Nozares vides projekti</w:t>
            </w:r>
            <w:r w:rsidR="002221B3">
              <w:rPr>
                <w:sz w:val="28"/>
                <w:szCs w:val="28"/>
              </w:rPr>
              <w:t>”)</w:t>
            </w:r>
          </w:p>
          <w:p w14:paraId="54B8593C" w14:textId="5F06A4C6" w:rsidR="004D59BD" w:rsidRPr="00FB7CC2" w:rsidRDefault="004D59BD" w:rsidP="00BE582D">
            <w:pPr>
              <w:spacing w:after="120"/>
              <w:jc w:val="both"/>
              <w:rPr>
                <w:sz w:val="28"/>
                <w:szCs w:val="28"/>
              </w:rPr>
            </w:pPr>
          </w:p>
        </w:tc>
      </w:tr>
    </w:tbl>
    <w:p w14:paraId="160BFCB8" w14:textId="20C24EDA" w:rsidR="004D59BD" w:rsidRPr="00FB7CC2" w:rsidRDefault="004D59BD" w:rsidP="00BE582D">
      <w:pPr>
        <w:spacing w:after="120"/>
        <w:jc w:val="both"/>
      </w:pPr>
    </w:p>
    <w:p w14:paraId="2BBA8D21" w14:textId="77777777" w:rsidR="004D59BD" w:rsidRPr="00FB7CC2" w:rsidRDefault="004D59BD" w:rsidP="00BE582D">
      <w:pPr>
        <w:spacing w:after="120"/>
        <w:jc w:val="both"/>
      </w:pPr>
    </w:p>
    <w:p w14:paraId="1ACA8893" w14:textId="77777777" w:rsidR="00EE7534" w:rsidRPr="00FB7CC2" w:rsidRDefault="00EE7534" w:rsidP="00BE582D">
      <w:pPr>
        <w:spacing w:after="120"/>
        <w:jc w:val="both"/>
      </w:pPr>
    </w:p>
    <w:p w14:paraId="5506E554" w14:textId="77777777" w:rsidR="004D59BD" w:rsidRPr="00FB7CC2" w:rsidRDefault="004D59BD" w:rsidP="00BE582D">
      <w:pPr>
        <w:spacing w:after="120"/>
        <w:jc w:val="both"/>
      </w:pPr>
    </w:p>
    <w:p w14:paraId="72D12AE6" w14:textId="77777777" w:rsidR="008B7C5A" w:rsidRPr="00FB7CC2" w:rsidRDefault="008B7C5A" w:rsidP="00F569F8">
      <w:pPr>
        <w:spacing w:before="120" w:after="120"/>
        <w:jc w:val="both"/>
      </w:pPr>
    </w:p>
    <w:p w14:paraId="6AC4CD78" w14:textId="77777777" w:rsidR="008B7C5A" w:rsidRPr="00FB7CC2" w:rsidRDefault="008B7C5A" w:rsidP="00F569F8">
      <w:pPr>
        <w:spacing w:before="120" w:after="120"/>
        <w:jc w:val="both"/>
      </w:pPr>
    </w:p>
    <w:p w14:paraId="1F11445D" w14:textId="77777777" w:rsidR="008B7C5A" w:rsidRPr="00FB7CC2" w:rsidRDefault="008B7C5A" w:rsidP="00F569F8">
      <w:pPr>
        <w:spacing w:before="120" w:after="120"/>
        <w:jc w:val="both"/>
      </w:pPr>
    </w:p>
    <w:p w14:paraId="082BD646" w14:textId="14A5B9E9" w:rsidR="006819CD" w:rsidRPr="00FB7CC2" w:rsidRDefault="00621F45" w:rsidP="00F569F8">
      <w:pPr>
        <w:spacing w:before="120" w:after="120"/>
        <w:jc w:val="both"/>
      </w:pPr>
      <w:r w:rsidRPr="00FB7CC2">
        <w:t>P</w:t>
      </w:r>
      <w:r w:rsidR="00EE7534" w:rsidRPr="00FB7CC2">
        <w:t>rojekt</w:t>
      </w:r>
      <w:r w:rsidRPr="00FB7CC2">
        <w:t>u īsteno Vi</w:t>
      </w:r>
      <w:r w:rsidR="0044212B" w:rsidRPr="00FB7CC2">
        <w:t>edās</w:t>
      </w:r>
      <w:r w:rsidRPr="00FB7CC2">
        <w:t xml:space="preserve"> a</w:t>
      </w:r>
      <w:r w:rsidR="0044212B" w:rsidRPr="00FB7CC2">
        <w:t>dministrācij</w:t>
      </w:r>
      <w:r w:rsidRPr="00FB7CC2">
        <w:t>as un reģionālās attīstības</w:t>
      </w:r>
      <w:r w:rsidR="00EE7534" w:rsidRPr="00FB7CC2">
        <w:t xml:space="preserve"> ministrija</w:t>
      </w:r>
      <w:r w:rsidRPr="00FB7CC2">
        <w:t xml:space="preserve">, </w:t>
      </w:r>
      <w:r w:rsidR="00121DC3" w:rsidRPr="00FB7CC2">
        <w:t xml:space="preserve">lai </w:t>
      </w:r>
      <w:r w:rsidR="00EE7534" w:rsidRPr="00FB7CC2">
        <w:t>nodrošin</w:t>
      </w:r>
      <w:r w:rsidR="00121DC3" w:rsidRPr="00FB7CC2">
        <w:t>ātu</w:t>
      </w:r>
      <w:r w:rsidR="00EE7534" w:rsidRPr="00FB7CC2">
        <w:t xml:space="preserve"> Latvijas pārstāvju piedalīšanos atsevišķās dabas </w:t>
      </w:r>
      <w:r w:rsidRPr="00FB7CC2">
        <w:t>aizsardzības</w:t>
      </w:r>
      <w:r w:rsidR="00EE7534" w:rsidRPr="00FB7CC2">
        <w:t xml:space="preserve"> </w:t>
      </w:r>
      <w:r w:rsidR="00DC35DE" w:rsidRPr="00FB7CC2">
        <w:t xml:space="preserve">un ilgtspējīgas attīstības </w:t>
      </w:r>
      <w:r w:rsidR="00EE7534" w:rsidRPr="00FB7CC2">
        <w:t xml:space="preserve">jomas </w:t>
      </w:r>
      <w:r w:rsidR="000143FF" w:rsidRPr="00FB7CC2">
        <w:t xml:space="preserve">starptautiskās </w:t>
      </w:r>
      <w:r w:rsidR="00EE7534" w:rsidRPr="00FB7CC2">
        <w:t xml:space="preserve">sanāksmēs. </w:t>
      </w:r>
      <w:r w:rsidR="00FB7CC2" w:rsidRPr="00FB7CC2">
        <w:t>V</w:t>
      </w:r>
      <w:r w:rsidR="006819CD" w:rsidRPr="00FB7CC2">
        <w:t>eicinot iesaisti aktuālos starptautiskos un Eiropas Savienības politikas jautājumos.</w:t>
      </w:r>
    </w:p>
    <w:p w14:paraId="3AC8DC32" w14:textId="77777777" w:rsidR="0044794C" w:rsidRPr="00FB7CC2" w:rsidRDefault="0044794C" w:rsidP="00BE582D">
      <w:pPr>
        <w:spacing w:after="120"/>
        <w:jc w:val="both"/>
        <w:rPr>
          <w:b/>
          <w:sz w:val="28"/>
          <w:szCs w:val="28"/>
        </w:rPr>
      </w:pPr>
    </w:p>
    <w:p w14:paraId="41601651" w14:textId="72774A65" w:rsidR="003A3B2C" w:rsidRPr="00FB7CC2" w:rsidRDefault="003659E6" w:rsidP="00F569F8">
      <w:pPr>
        <w:spacing w:after="120"/>
        <w:jc w:val="center"/>
        <w:rPr>
          <w:bCs/>
          <w:sz w:val="28"/>
          <w:szCs w:val="28"/>
        </w:rPr>
      </w:pPr>
      <w:r w:rsidRPr="00FB7CC2">
        <w:rPr>
          <w:bCs/>
          <w:sz w:val="28"/>
          <w:szCs w:val="28"/>
        </w:rPr>
        <w:t>P</w:t>
      </w:r>
      <w:r w:rsidR="0074123E" w:rsidRPr="00FB7CC2">
        <w:rPr>
          <w:bCs/>
          <w:sz w:val="28"/>
          <w:szCs w:val="28"/>
        </w:rPr>
        <w:t>rojekta sanāksmes un skatīt</w:t>
      </w:r>
      <w:r w:rsidR="00CC42C0" w:rsidRPr="00FB7CC2">
        <w:rPr>
          <w:bCs/>
          <w:sz w:val="28"/>
          <w:szCs w:val="28"/>
        </w:rPr>
        <w:t>ie</w:t>
      </w:r>
      <w:r w:rsidR="003A3B2C" w:rsidRPr="00FB7CC2">
        <w:rPr>
          <w:bCs/>
          <w:sz w:val="28"/>
          <w:szCs w:val="28"/>
        </w:rPr>
        <w:t xml:space="preserve"> jautājum</w:t>
      </w:r>
      <w:r w:rsidR="00CC42C0" w:rsidRPr="00FB7CC2">
        <w:rPr>
          <w:bCs/>
          <w:sz w:val="28"/>
          <w:szCs w:val="28"/>
        </w:rPr>
        <w:t>i</w:t>
      </w:r>
      <w:r w:rsidR="0074123E" w:rsidRPr="00FB7CC2">
        <w:rPr>
          <w:bCs/>
          <w:sz w:val="28"/>
          <w:szCs w:val="28"/>
        </w:rPr>
        <w:t xml:space="preserve"> </w:t>
      </w:r>
    </w:p>
    <w:p w14:paraId="2E6054CF" w14:textId="4726C8A9" w:rsidR="00CF182E" w:rsidRPr="00FB7CC2" w:rsidRDefault="00606C1C" w:rsidP="00606C1C">
      <w:pPr>
        <w:spacing w:after="120"/>
        <w:jc w:val="both"/>
        <w:rPr>
          <w:b/>
        </w:rPr>
      </w:pPr>
      <w:r w:rsidRPr="00FB7CC2">
        <w:rPr>
          <w:b/>
        </w:rPr>
        <w:t>E</w:t>
      </w:r>
      <w:r w:rsidR="00CC42C0" w:rsidRPr="00FB7CC2">
        <w:rPr>
          <w:b/>
        </w:rPr>
        <w:t>iropas Savienības</w:t>
      </w:r>
      <w:r w:rsidRPr="00FB7CC2">
        <w:rPr>
          <w:b/>
        </w:rPr>
        <w:t xml:space="preserve"> LIFE finanšu programmas nacionālo kontaktpunktu apmācības (2025.</w:t>
      </w:r>
      <w:r w:rsidR="007F2344" w:rsidRPr="00FB7CC2">
        <w:rPr>
          <w:b/>
        </w:rPr>
        <w:t> </w:t>
      </w:r>
      <w:r w:rsidRPr="00FB7CC2">
        <w:rPr>
          <w:b/>
        </w:rPr>
        <w:t xml:space="preserve">gada 1. </w:t>
      </w:r>
      <w:r w:rsidR="007F2344" w:rsidRPr="00FB7CC2">
        <w:rPr>
          <w:b/>
        </w:rPr>
        <w:t>-</w:t>
      </w:r>
      <w:r w:rsidRPr="00FB7CC2">
        <w:rPr>
          <w:b/>
        </w:rPr>
        <w:t xml:space="preserve"> 3. aprīlis)</w:t>
      </w:r>
    </w:p>
    <w:p w14:paraId="21EB75B0" w14:textId="0E8F0D4F" w:rsidR="00606C1C" w:rsidRPr="00FB7CC2" w:rsidRDefault="00606C1C" w:rsidP="00606C1C">
      <w:pPr>
        <w:spacing w:after="120"/>
        <w:rPr>
          <w:i/>
          <w:iCs/>
        </w:rPr>
      </w:pPr>
      <w:r w:rsidRPr="00FB7CC2">
        <w:t>Aktualitātes LIFE programmas 2025.</w:t>
      </w:r>
      <w:r w:rsidR="007F2344" w:rsidRPr="00FB7CC2">
        <w:t> </w:t>
      </w:r>
      <w:r w:rsidRPr="00FB7CC2">
        <w:t>gada uzsaukumā (aktuālais ES vides, klimata un enerģētikas politikā</w:t>
      </w:r>
      <w:r w:rsidR="007F2344" w:rsidRPr="00FB7CC2">
        <w:t xml:space="preserve"> – </w:t>
      </w:r>
      <w:r w:rsidRPr="00FB7CC2">
        <w:t>sinerģija ar projekta pieteikumiem; precizējumi apakšprogramm</w:t>
      </w:r>
      <w:r w:rsidR="00CF5CC2" w:rsidRPr="00FB7CC2">
        <w:t>u pieteikuma formās</w:t>
      </w:r>
      <w:r w:rsidRPr="00FB7CC2">
        <w:t xml:space="preserve">; jauna LIFE “Pāreja uz tīru enerģiju” apakšprogrammas tēma </w:t>
      </w:r>
      <w:r w:rsidR="007F2344" w:rsidRPr="00FB7CC2">
        <w:t>–</w:t>
      </w:r>
      <w:r w:rsidRPr="00FB7CC2">
        <w:t xml:space="preserve"> </w:t>
      </w:r>
      <w:proofErr w:type="spellStart"/>
      <w:r w:rsidRPr="00FB7CC2">
        <w:rPr>
          <w:i/>
          <w:iCs/>
        </w:rPr>
        <w:t>European</w:t>
      </w:r>
      <w:proofErr w:type="spellEnd"/>
      <w:r w:rsidRPr="00FB7CC2">
        <w:rPr>
          <w:i/>
          <w:iCs/>
        </w:rPr>
        <w:t xml:space="preserve"> </w:t>
      </w:r>
      <w:proofErr w:type="spellStart"/>
      <w:r w:rsidRPr="00FB7CC2">
        <w:rPr>
          <w:i/>
          <w:iCs/>
        </w:rPr>
        <w:t>City</w:t>
      </w:r>
      <w:proofErr w:type="spellEnd"/>
      <w:r w:rsidRPr="00FB7CC2">
        <w:rPr>
          <w:i/>
          <w:iCs/>
        </w:rPr>
        <w:t xml:space="preserve"> </w:t>
      </w:r>
      <w:proofErr w:type="spellStart"/>
      <w:r w:rsidRPr="00FB7CC2">
        <w:rPr>
          <w:i/>
          <w:iCs/>
        </w:rPr>
        <w:t>Facility</w:t>
      </w:r>
      <w:proofErr w:type="spellEnd"/>
      <w:r w:rsidR="007F2344" w:rsidRPr="00FB7CC2">
        <w:t>;</w:t>
      </w:r>
      <w:r w:rsidR="007F2344" w:rsidRPr="00FB7CC2">
        <w:rPr>
          <w:i/>
          <w:iCs/>
        </w:rPr>
        <w:t xml:space="preserve"> </w:t>
      </w:r>
      <w:r w:rsidR="007F2344" w:rsidRPr="00FB7CC2">
        <w:t>integrēto LIFE projektu uzsaukums; finanšu jautājumi; Tehniskās palīdzības projektu uzsaukums).</w:t>
      </w:r>
    </w:p>
    <w:p w14:paraId="0F75597B" w14:textId="49768EA9" w:rsidR="005E2AC3" w:rsidRPr="00FB7CC2" w:rsidRDefault="00FB7CC2" w:rsidP="00606C1C">
      <w:pPr>
        <w:spacing w:after="120"/>
      </w:pPr>
      <w:r w:rsidRPr="00FB7CC2">
        <w:t>Islandes</w:t>
      </w:r>
      <w:r w:rsidR="005E2AC3" w:rsidRPr="00FB7CC2">
        <w:t xml:space="preserve"> NET4LIFE projekts nacionālo kontaktpunktu sadarbībai.</w:t>
      </w:r>
    </w:p>
    <w:p w14:paraId="1E81F717" w14:textId="5C1F343D" w:rsidR="005E2AC3" w:rsidRPr="00FB7CC2" w:rsidRDefault="007F2344" w:rsidP="00606C1C">
      <w:pPr>
        <w:spacing w:after="120"/>
      </w:pPr>
      <w:r w:rsidRPr="00FB7CC2">
        <w:t>I</w:t>
      </w:r>
      <w:r w:rsidR="005E2AC3" w:rsidRPr="00FB7CC2">
        <w:t>nformēšana par LIFE programmu nacionālā līmenī (labās prakses piemēri</w:t>
      </w:r>
      <w:r w:rsidRPr="00FB7CC2">
        <w:t>, pieredzes apmaiņa, sadarbība</w:t>
      </w:r>
      <w:r w:rsidR="005E2AC3" w:rsidRPr="00FB7CC2">
        <w:t>).</w:t>
      </w:r>
    </w:p>
    <w:p w14:paraId="296B8993" w14:textId="0BBC118D" w:rsidR="005E2AC3" w:rsidRPr="00FB7CC2" w:rsidRDefault="007F2344" w:rsidP="00606C1C">
      <w:pPr>
        <w:spacing w:after="120"/>
        <w:rPr>
          <w:b/>
          <w:sz w:val="28"/>
          <w:szCs w:val="28"/>
        </w:rPr>
      </w:pPr>
      <w:r w:rsidRPr="00FB7CC2">
        <w:t>Nacionālo kontaktpunktu apmācības par projektu izvērtēšanu (p</w:t>
      </w:r>
      <w:r w:rsidR="005E2AC3" w:rsidRPr="00FB7CC2">
        <w:t>rojekta pieteikuma izvērtēšanas piemērs</w:t>
      </w:r>
      <w:r w:rsidRPr="00FB7CC2">
        <w:t>)</w:t>
      </w:r>
      <w:r w:rsidR="005E2AC3" w:rsidRPr="00FB7CC2">
        <w:t>.</w:t>
      </w:r>
    </w:p>
    <w:p w14:paraId="18143293" w14:textId="20FE578F" w:rsidR="00606C1C" w:rsidRPr="00FB7CC2" w:rsidRDefault="00606C1C" w:rsidP="00606C1C">
      <w:pPr>
        <w:spacing w:after="120"/>
      </w:pPr>
      <w:r w:rsidRPr="00FB7CC2">
        <w:t>Izmaiņas monitoringā</w:t>
      </w:r>
      <w:r w:rsidR="00CF5CC2" w:rsidRPr="00FB7CC2">
        <w:t xml:space="preserve"> (atskaišu </w:t>
      </w:r>
      <w:r w:rsidR="005E2AC3" w:rsidRPr="00FB7CC2">
        <w:t xml:space="preserve">sagatavošanas un </w:t>
      </w:r>
      <w:r w:rsidR="00CF5CC2" w:rsidRPr="00FB7CC2">
        <w:t>izvērtēšanas aktualitātes</w:t>
      </w:r>
      <w:r w:rsidR="007F2344" w:rsidRPr="00FB7CC2">
        <w:t>).</w:t>
      </w:r>
    </w:p>
    <w:p w14:paraId="4EC2CD8C" w14:textId="77777777" w:rsidR="007153AF" w:rsidRPr="00FB7CC2" w:rsidRDefault="007153AF" w:rsidP="00F53565">
      <w:pPr>
        <w:spacing w:after="120"/>
        <w:rPr>
          <w:b/>
          <w:sz w:val="28"/>
          <w:szCs w:val="28"/>
        </w:rPr>
      </w:pPr>
    </w:p>
    <w:p w14:paraId="13445459" w14:textId="5F6B618A" w:rsidR="00FC0B79" w:rsidRPr="00FB7CC2" w:rsidRDefault="00FC0B79" w:rsidP="00FC0B79">
      <w:pPr>
        <w:spacing w:after="120"/>
        <w:jc w:val="both"/>
        <w:rPr>
          <w:b/>
          <w:bCs/>
        </w:rPr>
      </w:pPr>
      <w:r w:rsidRPr="00FB7CC2">
        <w:rPr>
          <w:b/>
          <w:bCs/>
        </w:rPr>
        <w:t>Eiropas Savienības Dabas direktoru sanāksme (2025. gada 13.-1</w:t>
      </w:r>
      <w:r w:rsidR="00655843">
        <w:rPr>
          <w:b/>
          <w:bCs/>
        </w:rPr>
        <w:t>5</w:t>
      </w:r>
      <w:r w:rsidRPr="00FB7CC2">
        <w:rPr>
          <w:b/>
          <w:bCs/>
        </w:rPr>
        <w:t>. maijs)</w:t>
      </w:r>
    </w:p>
    <w:p w14:paraId="285FD7DB" w14:textId="77777777" w:rsidR="005F026B" w:rsidRPr="00FB7CC2" w:rsidRDefault="005F026B" w:rsidP="00F569F8">
      <w:pPr>
        <w:spacing w:after="120"/>
        <w:jc w:val="both"/>
        <w:rPr>
          <w:bCs/>
        </w:rPr>
      </w:pPr>
      <w:r w:rsidRPr="00FB7CC2">
        <w:rPr>
          <w:bCs/>
        </w:rPr>
        <w:t xml:space="preserve">Polijas pieredze dabas saglabāšanā un atjaunošanā. </w:t>
      </w:r>
    </w:p>
    <w:p w14:paraId="7FE8BC34" w14:textId="77777777" w:rsidR="005F026B" w:rsidRPr="00FB7CC2" w:rsidRDefault="005F026B" w:rsidP="00F569F8">
      <w:pPr>
        <w:spacing w:after="120"/>
        <w:jc w:val="both"/>
        <w:rPr>
          <w:bCs/>
        </w:rPr>
      </w:pPr>
      <w:r w:rsidRPr="00FB7CC2">
        <w:rPr>
          <w:bCs/>
        </w:rPr>
        <w:t>Dabas atjaunošanas regula.</w:t>
      </w:r>
    </w:p>
    <w:p w14:paraId="5C2973A2" w14:textId="5298552C" w:rsidR="006247D4" w:rsidRPr="00FB7CC2" w:rsidRDefault="005F026B" w:rsidP="00F569F8">
      <w:pPr>
        <w:spacing w:after="120"/>
        <w:jc w:val="both"/>
        <w:rPr>
          <w:bCs/>
        </w:rPr>
      </w:pPr>
      <w:r w:rsidRPr="00FB7CC2">
        <w:rPr>
          <w:bCs/>
        </w:rPr>
        <w:t>Bioloģiskā daudzveidība un mežsaimniecība</w:t>
      </w:r>
      <w:r w:rsidR="0024576C" w:rsidRPr="00FB7CC2">
        <w:rPr>
          <w:bCs/>
        </w:rPr>
        <w:t xml:space="preserve"> (kopīga sanāksme ar </w:t>
      </w:r>
      <w:r w:rsidR="007153AF" w:rsidRPr="00FB7CC2">
        <w:rPr>
          <w:bCs/>
        </w:rPr>
        <w:t xml:space="preserve">ES dalībvalstu </w:t>
      </w:r>
      <w:r w:rsidR="00760230" w:rsidRPr="00FB7CC2">
        <w:rPr>
          <w:bCs/>
        </w:rPr>
        <w:t>Meža direktoriem)</w:t>
      </w:r>
      <w:r w:rsidRPr="00FB7CC2">
        <w:rPr>
          <w:bCs/>
        </w:rPr>
        <w:t>.</w:t>
      </w:r>
    </w:p>
    <w:p w14:paraId="0567AD7E" w14:textId="139D3FF7" w:rsidR="00E8457C" w:rsidRPr="00FB7CC2" w:rsidRDefault="00E8457C" w:rsidP="00F569F8">
      <w:pPr>
        <w:spacing w:after="120"/>
        <w:jc w:val="both"/>
      </w:pPr>
      <w:r w:rsidRPr="00FB7CC2">
        <w:t>Sanāksmes secinājumi par D</w:t>
      </w:r>
      <w:r w:rsidR="00760230" w:rsidRPr="00FB7CC2">
        <w:t>abas atjaunošanas regulas</w:t>
      </w:r>
      <w:r w:rsidRPr="00FB7CC2">
        <w:t xml:space="preserve"> ieviešanu</w:t>
      </w:r>
      <w:r w:rsidR="00020371" w:rsidRPr="00FB7CC2">
        <w:t>.</w:t>
      </w:r>
    </w:p>
    <w:p w14:paraId="75775E36" w14:textId="542DF06A" w:rsidR="00E8457C" w:rsidRPr="00FB7CC2" w:rsidRDefault="00E8457C" w:rsidP="00F569F8">
      <w:pPr>
        <w:numPr>
          <w:ilvl w:val="0"/>
          <w:numId w:val="31"/>
        </w:numPr>
        <w:suppressAutoHyphens w:val="0"/>
        <w:jc w:val="both"/>
      </w:pPr>
      <w:r w:rsidRPr="00FB7CC2">
        <w:t>Būtiski ir trīs galvenie elementi: laiks, finanses un ieinteresētās personas.</w:t>
      </w:r>
    </w:p>
    <w:p w14:paraId="7F663A98" w14:textId="7AA9E1DA" w:rsidR="00E8457C" w:rsidRPr="00FB7CC2" w:rsidRDefault="00E8457C" w:rsidP="00F569F8">
      <w:pPr>
        <w:numPr>
          <w:ilvl w:val="0"/>
          <w:numId w:val="31"/>
        </w:numPr>
        <w:suppressAutoHyphens w:val="0"/>
        <w:jc w:val="both"/>
      </w:pPr>
      <w:r w:rsidRPr="00FB7CC2">
        <w:t>Konsekvence</w:t>
      </w:r>
      <w:r w:rsidR="00F569F8" w:rsidRPr="00FB7CC2">
        <w:t xml:space="preserve"> </w:t>
      </w:r>
      <w:r w:rsidRPr="00FB7CC2">
        <w:t>un apņēmība īstenošanā.</w:t>
      </w:r>
    </w:p>
    <w:p w14:paraId="0FE2D886" w14:textId="77777777" w:rsidR="00E8457C" w:rsidRPr="00FB7CC2" w:rsidRDefault="00E8457C" w:rsidP="00F569F8">
      <w:pPr>
        <w:numPr>
          <w:ilvl w:val="0"/>
          <w:numId w:val="31"/>
        </w:numPr>
        <w:suppressAutoHyphens w:val="0"/>
        <w:jc w:val="both"/>
      </w:pPr>
      <w:r w:rsidRPr="00FB7CC2">
        <w:t>Lielāka politiskā apņemšanās apvienot dažādas politikas un ieinteresētās personas.</w:t>
      </w:r>
    </w:p>
    <w:p w14:paraId="0C995789" w14:textId="1DED3D41" w:rsidR="00E8457C" w:rsidRPr="00FB7CC2" w:rsidRDefault="00E8457C" w:rsidP="00F569F8">
      <w:pPr>
        <w:numPr>
          <w:ilvl w:val="0"/>
          <w:numId w:val="31"/>
        </w:numPr>
        <w:suppressAutoHyphens w:val="0"/>
        <w:jc w:val="both"/>
      </w:pPr>
      <w:r w:rsidRPr="00FB7CC2">
        <w:t>Valsts atbalsts, jo īpaši federālās sistēmās.</w:t>
      </w:r>
    </w:p>
    <w:p w14:paraId="71BFE7DA" w14:textId="5C51E751" w:rsidR="00E8457C" w:rsidRPr="00FB7CC2" w:rsidRDefault="007676A5" w:rsidP="00F569F8">
      <w:pPr>
        <w:numPr>
          <w:ilvl w:val="0"/>
          <w:numId w:val="31"/>
        </w:numPr>
        <w:suppressAutoHyphens w:val="0"/>
        <w:jc w:val="both"/>
      </w:pPr>
      <w:r w:rsidRPr="00FB7CC2">
        <w:t>Ī</w:t>
      </w:r>
      <w:r w:rsidR="00E8457C" w:rsidRPr="00FB7CC2">
        <w:t xml:space="preserve">stenošanai </w:t>
      </w:r>
      <w:r w:rsidRPr="00FB7CC2">
        <w:t>iesaistītu</w:t>
      </w:r>
      <w:r w:rsidR="00E8457C" w:rsidRPr="00FB7CC2">
        <w:t xml:space="preserve"> iestāžu tīkla stiprināšana un paplašināšana.</w:t>
      </w:r>
    </w:p>
    <w:p w14:paraId="6A2E822A" w14:textId="31539824" w:rsidR="00E8457C" w:rsidRPr="00FB7CC2" w:rsidRDefault="00E8457C" w:rsidP="00F569F8">
      <w:pPr>
        <w:numPr>
          <w:ilvl w:val="0"/>
          <w:numId w:val="31"/>
        </w:numPr>
        <w:suppressAutoHyphens w:val="0"/>
        <w:jc w:val="both"/>
      </w:pPr>
      <w:r w:rsidRPr="00FB7CC2">
        <w:t>Jaunu ieinteresēto personu iesaistīšana.</w:t>
      </w:r>
    </w:p>
    <w:p w14:paraId="15447BB9" w14:textId="3E7A607B" w:rsidR="00E8457C" w:rsidRPr="00FB7CC2" w:rsidRDefault="00F569F8" w:rsidP="00F569F8">
      <w:pPr>
        <w:numPr>
          <w:ilvl w:val="0"/>
          <w:numId w:val="31"/>
        </w:numPr>
        <w:suppressAutoHyphens w:val="0"/>
        <w:jc w:val="both"/>
      </w:pPr>
      <w:r w:rsidRPr="00FB7CC2">
        <w:t>Līdzšinējas labās prakses piemēru izmantošana.</w:t>
      </w:r>
    </w:p>
    <w:p w14:paraId="7F4B2259" w14:textId="77D41FE7" w:rsidR="00E8457C" w:rsidRPr="00FB7CC2" w:rsidRDefault="00E8457C" w:rsidP="00F569F8">
      <w:pPr>
        <w:numPr>
          <w:ilvl w:val="0"/>
          <w:numId w:val="31"/>
        </w:numPr>
        <w:suppressAutoHyphens w:val="0"/>
        <w:jc w:val="both"/>
      </w:pPr>
      <w:r w:rsidRPr="00FB7CC2">
        <w:lastRenderedPageBreak/>
        <w:t>Sabiedriskās apspriešanas.</w:t>
      </w:r>
    </w:p>
    <w:p w14:paraId="0071AEBE" w14:textId="7EC91ADC" w:rsidR="00E8457C" w:rsidRPr="00FB7CC2" w:rsidRDefault="00E8457C" w:rsidP="00F569F8">
      <w:pPr>
        <w:numPr>
          <w:ilvl w:val="0"/>
          <w:numId w:val="31"/>
        </w:numPr>
        <w:suppressAutoHyphens w:val="0"/>
        <w:jc w:val="both"/>
      </w:pPr>
      <w:r w:rsidRPr="00FB7CC2">
        <w:t>Finansējuma avotu identificēšana.</w:t>
      </w:r>
    </w:p>
    <w:p w14:paraId="24494C9F" w14:textId="063D42AF" w:rsidR="00E8457C" w:rsidRPr="00FB7CC2" w:rsidRDefault="00F569F8" w:rsidP="00F569F8">
      <w:pPr>
        <w:numPr>
          <w:ilvl w:val="0"/>
          <w:numId w:val="31"/>
        </w:numPr>
        <w:suppressAutoHyphens w:val="0"/>
        <w:jc w:val="both"/>
      </w:pPr>
      <w:r w:rsidRPr="00FB7CC2">
        <w:t>D</w:t>
      </w:r>
      <w:r w:rsidR="00E8457C" w:rsidRPr="00FB7CC2">
        <w:t>at</w:t>
      </w:r>
      <w:r w:rsidRPr="00FB7CC2">
        <w:t xml:space="preserve">i, to </w:t>
      </w:r>
      <w:r w:rsidR="00E8457C" w:rsidRPr="00FB7CC2">
        <w:t>padziļināta analīze un ziņojumi.</w:t>
      </w:r>
    </w:p>
    <w:p w14:paraId="423B1E69" w14:textId="2D3306BB" w:rsidR="00CF182E" w:rsidRDefault="00CF182E" w:rsidP="00EA3C09">
      <w:pPr>
        <w:spacing w:after="120"/>
        <w:rPr>
          <w:b/>
          <w:sz w:val="28"/>
          <w:szCs w:val="28"/>
        </w:rPr>
      </w:pPr>
    </w:p>
    <w:p w14:paraId="648DD8B3" w14:textId="30F57705" w:rsidR="00493B34" w:rsidRPr="00FB7CC2" w:rsidRDefault="00493B34" w:rsidP="00493B34">
      <w:pPr>
        <w:spacing w:after="120"/>
        <w:jc w:val="both"/>
        <w:rPr>
          <w:b/>
          <w:kern w:val="0"/>
          <w:szCs w:val="24"/>
          <w:lang w:eastAsia="en-US"/>
        </w:rPr>
      </w:pPr>
      <w:r w:rsidRPr="00FB7CC2">
        <w:rPr>
          <w:b/>
          <w:kern w:val="0"/>
          <w:szCs w:val="24"/>
          <w:lang w:eastAsia="en-US"/>
        </w:rPr>
        <w:t>Eiropas Zosu apsaimniekošanas platformas starptautiskās darba grupas 10. sanāksme (202</w:t>
      </w:r>
      <w:r w:rsidR="000D1855">
        <w:rPr>
          <w:b/>
          <w:kern w:val="0"/>
          <w:szCs w:val="24"/>
          <w:lang w:eastAsia="en-US"/>
        </w:rPr>
        <w:t>5</w:t>
      </w:r>
      <w:r w:rsidRPr="00FB7CC2">
        <w:rPr>
          <w:b/>
          <w:kern w:val="0"/>
          <w:szCs w:val="24"/>
          <w:lang w:eastAsia="en-US"/>
        </w:rPr>
        <w:t>. gada 17.-19. jūnijs)</w:t>
      </w:r>
    </w:p>
    <w:p w14:paraId="30BF429D" w14:textId="77777777" w:rsidR="00493B34" w:rsidRPr="00FB7CC2" w:rsidRDefault="00493B34" w:rsidP="00493B34">
      <w:pPr>
        <w:spacing w:after="120"/>
        <w:rPr>
          <w:szCs w:val="24"/>
        </w:rPr>
      </w:pPr>
      <w:r w:rsidRPr="00FB7CC2">
        <w:rPr>
          <w:szCs w:val="24"/>
        </w:rPr>
        <w:t>Iepriekš izstrādāto un apstiprināto zosu sugu populāciju apsaimniekošanas plānu ieviešanas mehānismu funkcionalitātes apskats.</w:t>
      </w:r>
    </w:p>
    <w:p w14:paraId="346B56FB" w14:textId="77777777" w:rsidR="00493B34" w:rsidRPr="00FB7CC2" w:rsidRDefault="00493B34" w:rsidP="00493B34">
      <w:pPr>
        <w:spacing w:after="120"/>
        <w:rPr>
          <w:szCs w:val="24"/>
        </w:rPr>
      </w:pPr>
      <w:r w:rsidRPr="00FB7CC2">
        <w:rPr>
          <w:szCs w:val="24"/>
        </w:rPr>
        <w:t xml:space="preserve">Priekšlikumi adaptīvas apsaimniekošanas programmas indikatoru novērtēšanas protokolam Meža zoss un </w:t>
      </w:r>
      <w:proofErr w:type="spellStart"/>
      <w:r w:rsidRPr="00FB7CC2">
        <w:rPr>
          <w:szCs w:val="24"/>
        </w:rPr>
        <w:t>Baltvaigu</w:t>
      </w:r>
      <w:proofErr w:type="spellEnd"/>
      <w:r w:rsidRPr="00FB7CC2">
        <w:rPr>
          <w:szCs w:val="24"/>
        </w:rPr>
        <w:t xml:space="preserve"> zoss migrācijas ceļos.</w:t>
      </w:r>
    </w:p>
    <w:p w14:paraId="14F49BC6" w14:textId="77777777" w:rsidR="00493B34" w:rsidRPr="00FB7CC2" w:rsidRDefault="00493B34" w:rsidP="00493B34">
      <w:pPr>
        <w:spacing w:after="120"/>
        <w:rPr>
          <w:b/>
          <w:sz w:val="28"/>
          <w:szCs w:val="28"/>
        </w:rPr>
      </w:pPr>
      <w:r w:rsidRPr="00FB7CC2">
        <w:rPr>
          <w:szCs w:val="24"/>
        </w:rPr>
        <w:t xml:space="preserve">Specializēto sugu apsaimniekošanas mehānismu ieviešanas gaitas apskats (Sējas zoss taigas pasugas, </w:t>
      </w:r>
      <w:proofErr w:type="spellStart"/>
      <w:r w:rsidRPr="00FB7CC2">
        <w:rPr>
          <w:szCs w:val="24"/>
        </w:rPr>
        <w:t>Īsknābja</w:t>
      </w:r>
      <w:proofErr w:type="spellEnd"/>
      <w:r w:rsidRPr="00FB7CC2">
        <w:rPr>
          <w:szCs w:val="24"/>
        </w:rPr>
        <w:t xml:space="preserve"> zoss, Austrum</w:t>
      </w:r>
      <w:r>
        <w:rPr>
          <w:szCs w:val="24"/>
        </w:rPr>
        <w:t>-</w:t>
      </w:r>
      <w:proofErr w:type="spellStart"/>
      <w:r w:rsidRPr="00FB7CC2">
        <w:rPr>
          <w:szCs w:val="24"/>
        </w:rPr>
        <w:t>grenlandes</w:t>
      </w:r>
      <w:proofErr w:type="spellEnd"/>
      <w:r w:rsidRPr="00FB7CC2">
        <w:rPr>
          <w:szCs w:val="24"/>
        </w:rPr>
        <w:t xml:space="preserve">/Skotijas un Īrijas </w:t>
      </w:r>
      <w:proofErr w:type="spellStart"/>
      <w:r w:rsidRPr="00FB7CC2">
        <w:rPr>
          <w:szCs w:val="24"/>
        </w:rPr>
        <w:t>Baltvaigu</w:t>
      </w:r>
      <w:proofErr w:type="spellEnd"/>
      <w:r w:rsidRPr="00FB7CC2">
        <w:rPr>
          <w:szCs w:val="24"/>
        </w:rPr>
        <w:t xml:space="preserve"> zoss, Grenlandes </w:t>
      </w:r>
      <w:proofErr w:type="spellStart"/>
      <w:r w:rsidRPr="00FB7CC2">
        <w:rPr>
          <w:szCs w:val="24"/>
        </w:rPr>
        <w:t>Baltvaigu</w:t>
      </w:r>
      <w:proofErr w:type="spellEnd"/>
      <w:r w:rsidRPr="00FB7CC2">
        <w:rPr>
          <w:szCs w:val="24"/>
        </w:rPr>
        <w:t xml:space="preserve"> zoss, Krievijas/Vācijas un Nīderlandes </w:t>
      </w:r>
      <w:proofErr w:type="spellStart"/>
      <w:r w:rsidRPr="00FB7CC2">
        <w:rPr>
          <w:szCs w:val="24"/>
        </w:rPr>
        <w:t>Baltvaigu</w:t>
      </w:r>
      <w:proofErr w:type="spellEnd"/>
      <w:r w:rsidRPr="00FB7CC2">
        <w:rPr>
          <w:szCs w:val="24"/>
        </w:rPr>
        <w:t xml:space="preserve"> zoss, Ziemeļrietumu/Dienvidrietumu populācijas Meža zoss).</w:t>
      </w:r>
    </w:p>
    <w:p w14:paraId="0708C470" w14:textId="77777777" w:rsidR="00493B34" w:rsidRPr="00FB7CC2" w:rsidRDefault="00493B34" w:rsidP="00493B34">
      <w:pPr>
        <w:spacing w:after="120"/>
        <w:rPr>
          <w:szCs w:val="24"/>
        </w:rPr>
      </w:pPr>
      <w:r w:rsidRPr="00FB7CC2">
        <w:rPr>
          <w:szCs w:val="24"/>
        </w:rPr>
        <w:t>Aviācijas drošības jautājumi.</w:t>
      </w:r>
    </w:p>
    <w:p w14:paraId="7664B76E" w14:textId="77777777" w:rsidR="00493B34" w:rsidRPr="00FB7CC2" w:rsidRDefault="00493B34" w:rsidP="00493B34">
      <w:pPr>
        <w:spacing w:after="120"/>
        <w:rPr>
          <w:szCs w:val="24"/>
        </w:rPr>
      </w:pPr>
      <w:r w:rsidRPr="00FB7CC2">
        <w:rPr>
          <w:szCs w:val="24"/>
        </w:rPr>
        <w:t>Lauksaimniecības postījumu jautājumi.</w:t>
      </w:r>
    </w:p>
    <w:p w14:paraId="10DDE063" w14:textId="77777777" w:rsidR="00493B34" w:rsidRPr="00FB7CC2" w:rsidRDefault="00493B34" w:rsidP="00493B34">
      <w:pPr>
        <w:spacing w:after="120"/>
        <w:rPr>
          <w:bCs/>
          <w:sz w:val="20"/>
        </w:rPr>
      </w:pPr>
      <w:r w:rsidRPr="00FB7CC2">
        <w:rPr>
          <w:bCs/>
          <w:szCs w:val="24"/>
        </w:rPr>
        <w:t xml:space="preserve">Papildu informācija: </w:t>
      </w:r>
      <w:hyperlink r:id="rId8" w:history="1">
        <w:r w:rsidRPr="00FB7CC2">
          <w:rPr>
            <w:rStyle w:val="Hyperlink"/>
            <w:bCs/>
            <w:szCs w:val="24"/>
          </w:rPr>
          <w:t>https://egmp.aewa.info/meetings/iwg/detail/10th-meeting-aewa-european-goose-management-international-working-group-egm</w:t>
        </w:r>
      </w:hyperlink>
      <w:r w:rsidRPr="00FB7CC2">
        <w:rPr>
          <w:bCs/>
          <w:sz w:val="20"/>
        </w:rPr>
        <w:t xml:space="preserve"> </w:t>
      </w:r>
    </w:p>
    <w:p w14:paraId="08BA0CE8" w14:textId="77777777" w:rsidR="00493B34" w:rsidRPr="00FB7CC2" w:rsidRDefault="00493B34" w:rsidP="00EA3C09">
      <w:pPr>
        <w:spacing w:after="120"/>
        <w:rPr>
          <w:b/>
          <w:sz w:val="28"/>
          <w:szCs w:val="28"/>
        </w:rPr>
      </w:pPr>
    </w:p>
    <w:p w14:paraId="2C89F761" w14:textId="0BAB2A27" w:rsidR="0067477A" w:rsidRPr="00FB7CC2" w:rsidRDefault="0067477A" w:rsidP="00EA3C09">
      <w:pPr>
        <w:spacing w:after="120"/>
        <w:rPr>
          <w:b/>
        </w:rPr>
      </w:pPr>
      <w:r w:rsidRPr="00FB7CC2">
        <w:rPr>
          <w:b/>
          <w:color w:val="0D0D0D"/>
          <w:szCs w:val="24"/>
        </w:rPr>
        <w:t xml:space="preserve">ANO Augsta līmeņa politikas forums par ilgtspējīgu attīstību </w:t>
      </w:r>
      <w:r w:rsidRPr="00FB7CC2">
        <w:rPr>
          <w:b/>
        </w:rPr>
        <w:t>(2025. gada 1</w:t>
      </w:r>
      <w:r w:rsidR="002936A2" w:rsidRPr="00FB7CC2">
        <w:rPr>
          <w:b/>
        </w:rPr>
        <w:t>4</w:t>
      </w:r>
      <w:r w:rsidRPr="00FB7CC2">
        <w:rPr>
          <w:b/>
        </w:rPr>
        <w:t>.-2</w:t>
      </w:r>
      <w:r w:rsidR="002936A2" w:rsidRPr="00FB7CC2">
        <w:rPr>
          <w:b/>
        </w:rPr>
        <w:t>3</w:t>
      </w:r>
      <w:r w:rsidRPr="00FB7CC2">
        <w:rPr>
          <w:b/>
        </w:rPr>
        <w:t>. </w:t>
      </w:r>
      <w:r w:rsidR="00B04837" w:rsidRPr="00FB7CC2">
        <w:rPr>
          <w:b/>
        </w:rPr>
        <w:t>jūl</w:t>
      </w:r>
      <w:r w:rsidRPr="00FB7CC2">
        <w:rPr>
          <w:b/>
        </w:rPr>
        <w:t>ijs)</w:t>
      </w:r>
    </w:p>
    <w:p w14:paraId="1DEE0756" w14:textId="30BE0EC6" w:rsidR="00B6382C" w:rsidRPr="00FB7CC2" w:rsidRDefault="00AA2B90" w:rsidP="00ED754B">
      <w:pPr>
        <w:spacing w:after="120"/>
        <w:jc w:val="both"/>
        <w:rPr>
          <w:bCs/>
          <w:color w:val="0D0D0D"/>
        </w:rPr>
      </w:pPr>
      <w:r w:rsidRPr="00FB7CC2">
        <w:rPr>
          <w:bCs/>
          <w:color w:val="0D0D0D"/>
        </w:rPr>
        <w:t>Foruma tēma</w:t>
      </w:r>
      <w:r w:rsidR="00A4474C" w:rsidRPr="00FB7CC2">
        <w:rPr>
          <w:bCs/>
          <w:color w:val="0D0D0D"/>
        </w:rPr>
        <w:t xml:space="preserve"> (angļu val.):</w:t>
      </w:r>
      <w:r w:rsidR="00D7380C" w:rsidRPr="00FB7CC2">
        <w:rPr>
          <w:bCs/>
          <w:color w:val="0D0D0D"/>
        </w:rPr>
        <w:t xml:space="preserve"> </w:t>
      </w:r>
      <w:r w:rsidR="00D7380C" w:rsidRPr="00FB7CC2">
        <w:rPr>
          <w:bCs/>
          <w:i/>
          <w:iCs/>
          <w:color w:val="0D0D0D"/>
        </w:rPr>
        <w:t>“</w:t>
      </w:r>
      <w:proofErr w:type="spellStart"/>
      <w:r w:rsidR="00D7380C" w:rsidRPr="00FB7CC2">
        <w:rPr>
          <w:bCs/>
          <w:i/>
          <w:iCs/>
          <w:color w:val="0D0D0D"/>
        </w:rPr>
        <w:t>Advancing</w:t>
      </w:r>
      <w:proofErr w:type="spellEnd"/>
      <w:r w:rsidR="00D7380C" w:rsidRPr="00FB7CC2">
        <w:rPr>
          <w:bCs/>
          <w:i/>
          <w:iCs/>
          <w:color w:val="0D0D0D"/>
        </w:rPr>
        <w:t xml:space="preserve"> </w:t>
      </w:r>
      <w:proofErr w:type="spellStart"/>
      <w:r w:rsidR="00D7380C" w:rsidRPr="00FB7CC2">
        <w:rPr>
          <w:bCs/>
          <w:i/>
          <w:iCs/>
          <w:color w:val="0D0D0D"/>
        </w:rPr>
        <w:t>sustainable</w:t>
      </w:r>
      <w:proofErr w:type="spellEnd"/>
      <w:r w:rsidR="00D7380C" w:rsidRPr="00FB7CC2">
        <w:rPr>
          <w:bCs/>
          <w:i/>
          <w:iCs/>
          <w:color w:val="0D0D0D"/>
        </w:rPr>
        <w:t xml:space="preserve">, </w:t>
      </w:r>
      <w:proofErr w:type="spellStart"/>
      <w:r w:rsidR="00D7380C" w:rsidRPr="00FB7CC2">
        <w:rPr>
          <w:bCs/>
          <w:i/>
          <w:iCs/>
          <w:color w:val="0D0D0D"/>
        </w:rPr>
        <w:t>inclusive</w:t>
      </w:r>
      <w:proofErr w:type="spellEnd"/>
      <w:r w:rsidR="00D7380C" w:rsidRPr="00FB7CC2">
        <w:rPr>
          <w:bCs/>
          <w:i/>
          <w:iCs/>
          <w:color w:val="0D0D0D"/>
        </w:rPr>
        <w:t xml:space="preserve">, </w:t>
      </w:r>
      <w:proofErr w:type="spellStart"/>
      <w:r w:rsidR="00D7380C" w:rsidRPr="00FB7CC2">
        <w:rPr>
          <w:bCs/>
          <w:i/>
          <w:iCs/>
          <w:color w:val="0D0D0D"/>
        </w:rPr>
        <w:t>science</w:t>
      </w:r>
      <w:proofErr w:type="spellEnd"/>
      <w:r w:rsidR="00D7380C" w:rsidRPr="00FB7CC2">
        <w:rPr>
          <w:bCs/>
          <w:i/>
          <w:iCs/>
          <w:color w:val="0D0D0D"/>
        </w:rPr>
        <w:t xml:space="preserve">- </w:t>
      </w:r>
      <w:proofErr w:type="spellStart"/>
      <w:r w:rsidR="00D7380C" w:rsidRPr="00FB7CC2">
        <w:rPr>
          <w:bCs/>
          <w:i/>
          <w:iCs/>
          <w:color w:val="0D0D0D"/>
        </w:rPr>
        <w:t>and</w:t>
      </w:r>
      <w:proofErr w:type="spellEnd"/>
      <w:r w:rsidR="00D7380C" w:rsidRPr="00FB7CC2">
        <w:rPr>
          <w:bCs/>
          <w:i/>
          <w:iCs/>
          <w:color w:val="0D0D0D"/>
        </w:rPr>
        <w:t xml:space="preserve"> </w:t>
      </w:r>
      <w:proofErr w:type="spellStart"/>
      <w:r w:rsidR="00D7380C" w:rsidRPr="00FB7CC2">
        <w:rPr>
          <w:bCs/>
          <w:i/>
          <w:iCs/>
          <w:color w:val="0D0D0D"/>
        </w:rPr>
        <w:t>evidence-based</w:t>
      </w:r>
      <w:proofErr w:type="spellEnd"/>
      <w:r w:rsidR="00D7380C" w:rsidRPr="00FB7CC2">
        <w:rPr>
          <w:bCs/>
          <w:i/>
          <w:iCs/>
          <w:color w:val="0D0D0D"/>
        </w:rPr>
        <w:t xml:space="preserve"> </w:t>
      </w:r>
      <w:proofErr w:type="spellStart"/>
      <w:r w:rsidR="00D7380C" w:rsidRPr="00FB7CC2">
        <w:rPr>
          <w:bCs/>
          <w:i/>
          <w:iCs/>
          <w:color w:val="0D0D0D"/>
        </w:rPr>
        <w:t>solutions</w:t>
      </w:r>
      <w:proofErr w:type="spellEnd"/>
      <w:r w:rsidR="00D7380C" w:rsidRPr="00FB7CC2">
        <w:rPr>
          <w:bCs/>
          <w:i/>
          <w:iCs/>
          <w:color w:val="0D0D0D"/>
        </w:rPr>
        <w:t xml:space="preserve"> </w:t>
      </w:r>
      <w:proofErr w:type="spellStart"/>
      <w:r w:rsidR="00D7380C" w:rsidRPr="00FB7CC2">
        <w:rPr>
          <w:bCs/>
          <w:i/>
          <w:iCs/>
          <w:color w:val="0D0D0D"/>
        </w:rPr>
        <w:t>for</w:t>
      </w:r>
      <w:proofErr w:type="spellEnd"/>
      <w:r w:rsidR="00D7380C" w:rsidRPr="00FB7CC2">
        <w:rPr>
          <w:bCs/>
          <w:i/>
          <w:iCs/>
          <w:color w:val="0D0D0D"/>
        </w:rPr>
        <w:t xml:space="preserve"> </w:t>
      </w:r>
      <w:proofErr w:type="spellStart"/>
      <w:r w:rsidR="00D7380C" w:rsidRPr="00FB7CC2">
        <w:rPr>
          <w:bCs/>
          <w:i/>
          <w:iCs/>
          <w:color w:val="0D0D0D"/>
        </w:rPr>
        <w:t>the</w:t>
      </w:r>
      <w:proofErr w:type="spellEnd"/>
      <w:r w:rsidR="00D7380C" w:rsidRPr="00FB7CC2">
        <w:rPr>
          <w:bCs/>
          <w:i/>
          <w:iCs/>
          <w:color w:val="0D0D0D"/>
        </w:rPr>
        <w:t xml:space="preserve"> 2030 </w:t>
      </w:r>
      <w:proofErr w:type="spellStart"/>
      <w:r w:rsidR="00D7380C" w:rsidRPr="00FB7CC2">
        <w:rPr>
          <w:bCs/>
          <w:i/>
          <w:iCs/>
          <w:color w:val="0D0D0D"/>
        </w:rPr>
        <w:t>Agenda</w:t>
      </w:r>
      <w:proofErr w:type="spellEnd"/>
      <w:r w:rsidR="00D7380C" w:rsidRPr="00FB7CC2">
        <w:rPr>
          <w:bCs/>
          <w:i/>
          <w:iCs/>
          <w:color w:val="0D0D0D"/>
        </w:rPr>
        <w:t xml:space="preserve"> </w:t>
      </w:r>
      <w:proofErr w:type="spellStart"/>
      <w:r w:rsidR="00D7380C" w:rsidRPr="00FB7CC2">
        <w:rPr>
          <w:bCs/>
          <w:i/>
          <w:iCs/>
          <w:color w:val="0D0D0D"/>
        </w:rPr>
        <w:t>for</w:t>
      </w:r>
      <w:proofErr w:type="spellEnd"/>
      <w:r w:rsidR="00D7380C" w:rsidRPr="00FB7CC2">
        <w:rPr>
          <w:bCs/>
          <w:i/>
          <w:iCs/>
          <w:color w:val="0D0D0D"/>
        </w:rPr>
        <w:t xml:space="preserve"> </w:t>
      </w:r>
      <w:proofErr w:type="spellStart"/>
      <w:r w:rsidR="00D7380C" w:rsidRPr="00FB7CC2">
        <w:rPr>
          <w:bCs/>
          <w:i/>
          <w:iCs/>
          <w:color w:val="0D0D0D"/>
        </w:rPr>
        <w:t>Sustainable</w:t>
      </w:r>
      <w:proofErr w:type="spellEnd"/>
      <w:r w:rsidR="00D7380C" w:rsidRPr="00FB7CC2">
        <w:rPr>
          <w:bCs/>
          <w:i/>
          <w:iCs/>
          <w:color w:val="0D0D0D"/>
        </w:rPr>
        <w:t xml:space="preserve"> </w:t>
      </w:r>
      <w:proofErr w:type="spellStart"/>
      <w:r w:rsidR="00D7380C" w:rsidRPr="00FB7CC2">
        <w:rPr>
          <w:bCs/>
          <w:i/>
          <w:iCs/>
          <w:color w:val="0D0D0D"/>
        </w:rPr>
        <w:t>Development</w:t>
      </w:r>
      <w:proofErr w:type="spellEnd"/>
      <w:r w:rsidR="00D7380C" w:rsidRPr="00FB7CC2">
        <w:rPr>
          <w:bCs/>
          <w:i/>
          <w:iCs/>
          <w:color w:val="0D0D0D"/>
        </w:rPr>
        <w:t xml:space="preserve"> </w:t>
      </w:r>
      <w:proofErr w:type="spellStart"/>
      <w:r w:rsidR="00D7380C" w:rsidRPr="00FB7CC2">
        <w:rPr>
          <w:bCs/>
          <w:i/>
          <w:iCs/>
          <w:color w:val="0D0D0D"/>
        </w:rPr>
        <w:t>and</w:t>
      </w:r>
      <w:proofErr w:type="spellEnd"/>
      <w:r w:rsidR="00D7380C" w:rsidRPr="00FB7CC2">
        <w:rPr>
          <w:bCs/>
          <w:i/>
          <w:iCs/>
          <w:color w:val="0D0D0D"/>
        </w:rPr>
        <w:t xml:space="preserve"> </w:t>
      </w:r>
      <w:proofErr w:type="spellStart"/>
      <w:r w:rsidR="00D7380C" w:rsidRPr="00FB7CC2">
        <w:rPr>
          <w:bCs/>
          <w:i/>
          <w:iCs/>
          <w:color w:val="0D0D0D"/>
        </w:rPr>
        <w:t>its</w:t>
      </w:r>
      <w:proofErr w:type="spellEnd"/>
      <w:r w:rsidR="00D7380C" w:rsidRPr="00FB7CC2">
        <w:rPr>
          <w:bCs/>
          <w:i/>
          <w:iCs/>
          <w:color w:val="0D0D0D"/>
        </w:rPr>
        <w:t xml:space="preserve"> </w:t>
      </w:r>
      <w:proofErr w:type="spellStart"/>
      <w:r w:rsidR="00D7380C" w:rsidRPr="00FB7CC2">
        <w:rPr>
          <w:bCs/>
          <w:i/>
          <w:iCs/>
          <w:color w:val="0D0D0D"/>
        </w:rPr>
        <w:t>SDGs</w:t>
      </w:r>
      <w:proofErr w:type="spellEnd"/>
      <w:r w:rsidR="00D7380C" w:rsidRPr="00FB7CC2">
        <w:rPr>
          <w:bCs/>
          <w:i/>
          <w:iCs/>
          <w:color w:val="0D0D0D"/>
        </w:rPr>
        <w:t xml:space="preserve"> </w:t>
      </w:r>
      <w:proofErr w:type="spellStart"/>
      <w:r w:rsidR="00D7380C" w:rsidRPr="00FB7CC2">
        <w:rPr>
          <w:bCs/>
          <w:i/>
          <w:iCs/>
          <w:color w:val="0D0D0D"/>
        </w:rPr>
        <w:t>for</w:t>
      </w:r>
      <w:proofErr w:type="spellEnd"/>
      <w:r w:rsidR="00D7380C" w:rsidRPr="00FB7CC2">
        <w:rPr>
          <w:bCs/>
          <w:i/>
          <w:iCs/>
          <w:color w:val="0D0D0D"/>
        </w:rPr>
        <w:t xml:space="preserve"> </w:t>
      </w:r>
      <w:proofErr w:type="spellStart"/>
      <w:r w:rsidR="00D7380C" w:rsidRPr="00FB7CC2">
        <w:rPr>
          <w:bCs/>
          <w:i/>
          <w:iCs/>
          <w:color w:val="0D0D0D"/>
        </w:rPr>
        <w:t>leaving</w:t>
      </w:r>
      <w:proofErr w:type="spellEnd"/>
      <w:r w:rsidR="00D7380C" w:rsidRPr="00FB7CC2">
        <w:rPr>
          <w:bCs/>
          <w:i/>
          <w:iCs/>
          <w:color w:val="0D0D0D"/>
        </w:rPr>
        <w:t xml:space="preserve"> no </w:t>
      </w:r>
      <w:proofErr w:type="spellStart"/>
      <w:r w:rsidR="00D7380C" w:rsidRPr="00FB7CC2">
        <w:rPr>
          <w:bCs/>
          <w:i/>
          <w:iCs/>
          <w:color w:val="0D0D0D"/>
        </w:rPr>
        <w:t>one</w:t>
      </w:r>
      <w:proofErr w:type="spellEnd"/>
      <w:r w:rsidR="00D7380C" w:rsidRPr="00FB7CC2">
        <w:rPr>
          <w:bCs/>
          <w:i/>
          <w:iCs/>
          <w:color w:val="0D0D0D"/>
        </w:rPr>
        <w:t xml:space="preserve"> </w:t>
      </w:r>
      <w:proofErr w:type="spellStart"/>
      <w:r w:rsidR="00D7380C" w:rsidRPr="00FB7CC2">
        <w:rPr>
          <w:bCs/>
          <w:i/>
          <w:iCs/>
          <w:color w:val="0D0D0D"/>
        </w:rPr>
        <w:t>behind</w:t>
      </w:r>
      <w:proofErr w:type="spellEnd"/>
      <w:r w:rsidR="00D7380C" w:rsidRPr="00FB7CC2">
        <w:rPr>
          <w:bCs/>
          <w:i/>
          <w:iCs/>
          <w:color w:val="0D0D0D"/>
        </w:rPr>
        <w:t>”.</w:t>
      </w:r>
    </w:p>
    <w:p w14:paraId="5DF4F8B7" w14:textId="33DC0FA7" w:rsidR="00D7380C" w:rsidRPr="00FB7CC2" w:rsidRDefault="00D7380C" w:rsidP="00ED754B">
      <w:pPr>
        <w:spacing w:after="120"/>
        <w:jc w:val="both"/>
        <w:rPr>
          <w:bCs/>
          <w:color w:val="0D0D0D"/>
        </w:rPr>
      </w:pPr>
      <w:r w:rsidRPr="00FB7CC2">
        <w:rPr>
          <w:bCs/>
          <w:color w:val="0D0D0D"/>
        </w:rPr>
        <w:t xml:space="preserve">Ilgtspējīgas attīstības </w:t>
      </w:r>
      <w:r w:rsidR="001B3098" w:rsidRPr="00FB7CC2">
        <w:rPr>
          <w:bCs/>
          <w:color w:val="0D0D0D"/>
        </w:rPr>
        <w:t xml:space="preserve">3. mērķa (veselība un labklājība), </w:t>
      </w:r>
      <w:r w:rsidR="00F228E4" w:rsidRPr="00FB7CC2">
        <w:rPr>
          <w:bCs/>
          <w:color w:val="0D0D0D"/>
        </w:rPr>
        <w:t xml:space="preserve">8. mērķa (darbs un ekonomiskā izaugsme), </w:t>
      </w:r>
      <w:r w:rsidR="00B6382C" w:rsidRPr="00FB7CC2">
        <w:rPr>
          <w:bCs/>
          <w:color w:val="0D0D0D"/>
        </w:rPr>
        <w:t>14. </w:t>
      </w:r>
      <w:r w:rsidRPr="00FB7CC2">
        <w:rPr>
          <w:bCs/>
          <w:color w:val="0D0D0D"/>
        </w:rPr>
        <w:t>mērķa (dzīvība ūdenī)</w:t>
      </w:r>
      <w:r w:rsidR="00F228E4" w:rsidRPr="00FB7CC2">
        <w:rPr>
          <w:bCs/>
          <w:color w:val="0D0D0D"/>
        </w:rPr>
        <w:t xml:space="preserve"> </w:t>
      </w:r>
      <w:r w:rsidR="00B6382C" w:rsidRPr="00FB7CC2">
        <w:rPr>
          <w:bCs/>
          <w:color w:val="0D0D0D"/>
        </w:rPr>
        <w:t>un 17</w:t>
      </w:r>
      <w:r w:rsidR="00F228E4" w:rsidRPr="00FB7CC2">
        <w:rPr>
          <w:bCs/>
          <w:color w:val="0D0D0D"/>
        </w:rPr>
        <w:t>. mērķa</w:t>
      </w:r>
      <w:r w:rsidR="00B6382C" w:rsidRPr="00FB7CC2">
        <w:rPr>
          <w:bCs/>
          <w:color w:val="0D0D0D"/>
        </w:rPr>
        <w:t xml:space="preserve"> (partnerība)</w:t>
      </w:r>
      <w:r w:rsidR="00F228E4" w:rsidRPr="00FB7CC2">
        <w:rPr>
          <w:bCs/>
          <w:color w:val="0D0D0D"/>
        </w:rPr>
        <w:t xml:space="preserve"> </w:t>
      </w:r>
      <w:r w:rsidRPr="00FB7CC2">
        <w:rPr>
          <w:bCs/>
          <w:color w:val="0D0D0D"/>
        </w:rPr>
        <w:t>ieviešanas jautājumi.</w:t>
      </w:r>
    </w:p>
    <w:p w14:paraId="19F33FDD" w14:textId="6436FDF6" w:rsidR="00A25DA5" w:rsidRPr="00FB7CC2" w:rsidRDefault="00A25DA5" w:rsidP="00ED754B">
      <w:pPr>
        <w:spacing w:after="120"/>
        <w:rPr>
          <w:color w:val="0D0D0D"/>
        </w:rPr>
      </w:pPr>
      <w:r w:rsidRPr="00FB7CC2">
        <w:rPr>
          <w:color w:val="0D0D0D"/>
        </w:rPr>
        <w:t>10</w:t>
      </w:r>
      <w:r w:rsidR="00ED754B" w:rsidRPr="00FB7CC2">
        <w:rPr>
          <w:color w:val="0D0D0D"/>
        </w:rPr>
        <w:t> </w:t>
      </w:r>
      <w:r w:rsidRPr="00FB7CC2">
        <w:rPr>
          <w:color w:val="0D0D0D"/>
        </w:rPr>
        <w:t>gadu programmas ziņojums par ilgtspējīgu patēriņu un ražošanu.</w:t>
      </w:r>
    </w:p>
    <w:p w14:paraId="1B1A7D13" w14:textId="67D8BAC0" w:rsidR="00992166" w:rsidRPr="00FB7CC2" w:rsidRDefault="000F4411" w:rsidP="00992166">
      <w:pPr>
        <w:jc w:val="both"/>
        <w:rPr>
          <w:b/>
          <w:bCs/>
          <w:color w:val="0D0D0D"/>
          <w:u w:val="single"/>
        </w:rPr>
      </w:pPr>
      <w:r w:rsidRPr="00FB7CC2">
        <w:rPr>
          <w:color w:val="0D0D0D"/>
        </w:rPr>
        <w:t xml:space="preserve">Gaidāmās </w:t>
      </w:r>
      <w:r w:rsidR="00992166" w:rsidRPr="00FB7CC2">
        <w:rPr>
          <w:color w:val="0D0D0D"/>
        </w:rPr>
        <w:t>ANO Vides asamblejas</w:t>
      </w:r>
      <w:r w:rsidRPr="00FB7CC2">
        <w:rPr>
          <w:color w:val="0D0D0D"/>
        </w:rPr>
        <w:t xml:space="preserve"> (UNEA</w:t>
      </w:r>
      <w:r w:rsidR="00531EBE" w:rsidRPr="00FB7CC2">
        <w:rPr>
          <w:color w:val="0D0D0D"/>
        </w:rPr>
        <w:t>-</w:t>
      </w:r>
      <w:r w:rsidRPr="00FB7CC2">
        <w:rPr>
          <w:color w:val="0D0D0D"/>
        </w:rPr>
        <w:t>7)</w:t>
      </w:r>
      <w:r w:rsidR="00531EBE" w:rsidRPr="00FB7CC2">
        <w:rPr>
          <w:color w:val="0D0D0D"/>
        </w:rPr>
        <w:t xml:space="preserve"> jautājumi par</w:t>
      </w:r>
      <w:r w:rsidR="00BE077E" w:rsidRPr="00FB7CC2">
        <w:rPr>
          <w:color w:val="0D0D0D"/>
        </w:rPr>
        <w:t xml:space="preserve"> </w:t>
      </w:r>
      <w:r w:rsidR="00992166" w:rsidRPr="00FB7CC2">
        <w:rPr>
          <w:color w:val="0D0D0D"/>
        </w:rPr>
        <w:t>saikni starp rīcību vides jautājumos un pārējiem ilgtspējīgas attīstības pīlāriem, tostarp:</w:t>
      </w:r>
    </w:p>
    <w:p w14:paraId="623D105A" w14:textId="5035DE7C" w:rsidR="00992166" w:rsidRPr="00FB7CC2" w:rsidRDefault="00992166" w:rsidP="001B0079">
      <w:pPr>
        <w:numPr>
          <w:ilvl w:val="0"/>
          <w:numId w:val="10"/>
        </w:numPr>
        <w:suppressAutoHyphens w:val="0"/>
        <w:jc w:val="both"/>
        <w:rPr>
          <w:color w:val="0D0D0D"/>
        </w:rPr>
      </w:pPr>
      <w:r w:rsidRPr="00FB7CC2">
        <w:rPr>
          <w:color w:val="0D0D0D"/>
        </w:rPr>
        <w:t>“</w:t>
      </w:r>
      <w:proofErr w:type="spellStart"/>
      <w:r w:rsidRPr="00FB7CC2">
        <w:rPr>
          <w:i/>
          <w:iCs/>
          <w:color w:val="0D0D0D"/>
        </w:rPr>
        <w:t>One</w:t>
      </w:r>
      <w:proofErr w:type="spellEnd"/>
      <w:r w:rsidRPr="00FB7CC2">
        <w:rPr>
          <w:i/>
          <w:iCs/>
          <w:color w:val="0D0D0D"/>
        </w:rPr>
        <w:t xml:space="preserve"> Health”</w:t>
      </w:r>
      <w:r w:rsidRPr="00FB7CC2">
        <w:rPr>
          <w:color w:val="0D0D0D"/>
        </w:rPr>
        <w:t xml:space="preserve"> pieej</w:t>
      </w:r>
      <w:r w:rsidR="00B33301" w:rsidRPr="00FB7CC2">
        <w:rPr>
          <w:color w:val="0D0D0D"/>
        </w:rPr>
        <w:t>a</w:t>
      </w:r>
      <w:r w:rsidRPr="00FB7CC2">
        <w:rPr>
          <w:color w:val="0D0D0D"/>
        </w:rPr>
        <w:t xml:space="preserve"> kā integrēt</w:t>
      </w:r>
      <w:r w:rsidR="00B33301" w:rsidRPr="00FB7CC2">
        <w:rPr>
          <w:color w:val="0D0D0D"/>
        </w:rPr>
        <w:t>a</w:t>
      </w:r>
      <w:r w:rsidRPr="00FB7CC2">
        <w:rPr>
          <w:color w:val="0D0D0D"/>
        </w:rPr>
        <w:t xml:space="preserve"> atbild</w:t>
      </w:r>
      <w:r w:rsidR="00B33301" w:rsidRPr="00FB7CC2">
        <w:rPr>
          <w:color w:val="0D0D0D"/>
        </w:rPr>
        <w:t>e</w:t>
      </w:r>
      <w:r w:rsidRPr="00FB7CC2">
        <w:rPr>
          <w:color w:val="0D0D0D"/>
        </w:rPr>
        <w:t xml:space="preserve"> uz vides un veselības mijiedarbību;</w:t>
      </w:r>
    </w:p>
    <w:p w14:paraId="5BA92D5A" w14:textId="0349E12E" w:rsidR="00992166" w:rsidRPr="00FB7CC2" w:rsidRDefault="00992166" w:rsidP="001B0079">
      <w:pPr>
        <w:numPr>
          <w:ilvl w:val="0"/>
          <w:numId w:val="10"/>
        </w:numPr>
        <w:suppressAutoHyphens w:val="0"/>
        <w:jc w:val="both"/>
        <w:rPr>
          <w:color w:val="0D0D0D"/>
        </w:rPr>
      </w:pPr>
      <w:r w:rsidRPr="00FB7CC2">
        <w:rPr>
          <w:color w:val="0D0D0D"/>
        </w:rPr>
        <w:t>aprites ekonomikas lom</w:t>
      </w:r>
      <w:r w:rsidR="00B33301" w:rsidRPr="00FB7CC2">
        <w:rPr>
          <w:color w:val="0D0D0D"/>
        </w:rPr>
        <w:t>a</w:t>
      </w:r>
      <w:r w:rsidRPr="00FB7CC2">
        <w:rPr>
          <w:color w:val="0D0D0D"/>
        </w:rPr>
        <w:t>, lai atdalītu ekonomisko izaugsmi no vides degradācijas;</w:t>
      </w:r>
    </w:p>
    <w:p w14:paraId="1D4288F3" w14:textId="31C27D70" w:rsidR="00CD7CAF" w:rsidRPr="00FB7CC2" w:rsidRDefault="00992166" w:rsidP="00ED754B">
      <w:pPr>
        <w:numPr>
          <w:ilvl w:val="0"/>
          <w:numId w:val="10"/>
        </w:numPr>
        <w:suppressAutoHyphens w:val="0"/>
        <w:jc w:val="both"/>
        <w:rPr>
          <w:color w:val="0D0D0D"/>
        </w:rPr>
      </w:pPr>
      <w:r w:rsidRPr="00FB7CC2">
        <w:rPr>
          <w:color w:val="0D0D0D"/>
        </w:rPr>
        <w:t>bruņotu konfliktu tieš</w:t>
      </w:r>
      <w:r w:rsidR="00B33301" w:rsidRPr="00FB7CC2">
        <w:rPr>
          <w:color w:val="0D0D0D"/>
        </w:rPr>
        <w:t>a</w:t>
      </w:r>
      <w:r w:rsidRPr="00FB7CC2">
        <w:rPr>
          <w:color w:val="0D0D0D"/>
        </w:rPr>
        <w:t xml:space="preserve"> ietekm</w:t>
      </w:r>
      <w:r w:rsidR="00B33301" w:rsidRPr="00FB7CC2">
        <w:rPr>
          <w:color w:val="0D0D0D"/>
        </w:rPr>
        <w:t>e</w:t>
      </w:r>
      <w:r w:rsidRPr="00FB7CC2">
        <w:rPr>
          <w:color w:val="0D0D0D"/>
        </w:rPr>
        <w:t xml:space="preserve"> uz vides degradāciju.</w:t>
      </w:r>
    </w:p>
    <w:p w14:paraId="398D63DE" w14:textId="4278B38C" w:rsidR="0022470E" w:rsidRPr="00FB7CC2" w:rsidRDefault="005C5F48" w:rsidP="00B33301">
      <w:pPr>
        <w:suppressAutoHyphens w:val="0"/>
        <w:spacing w:before="120"/>
        <w:jc w:val="both"/>
        <w:rPr>
          <w:bCs/>
          <w:szCs w:val="24"/>
        </w:rPr>
      </w:pPr>
      <w:r w:rsidRPr="00FB7CC2">
        <w:rPr>
          <w:bCs/>
          <w:color w:val="000000"/>
        </w:rPr>
        <w:t>Brīvprātīgie valstu ziņojumi par Ilgtspējīgas attīstības mērķu īstenošan</w:t>
      </w:r>
      <w:r w:rsidR="00A0666B" w:rsidRPr="00FB7CC2">
        <w:rPr>
          <w:bCs/>
          <w:color w:val="000000"/>
        </w:rPr>
        <w:t>as jautājumiem (</w:t>
      </w:r>
      <w:r w:rsidR="00A0666B" w:rsidRPr="00FB7CC2">
        <w:rPr>
          <w:bCs/>
          <w:szCs w:val="24"/>
        </w:rPr>
        <w:t xml:space="preserve">datu nozīme un pārvaldības mehānismi, </w:t>
      </w:r>
      <w:r w:rsidR="005C1547" w:rsidRPr="00FB7CC2">
        <w:rPr>
          <w:bCs/>
          <w:color w:val="0D0D0D"/>
          <w:szCs w:val="24"/>
        </w:rPr>
        <w:t>klimata pārmaiņas un vides ilgtspēja</w:t>
      </w:r>
      <w:r w:rsidR="005A2440" w:rsidRPr="00FB7CC2">
        <w:rPr>
          <w:bCs/>
          <w:color w:val="0D0D0D"/>
          <w:szCs w:val="24"/>
        </w:rPr>
        <w:t>, mērķu lokaliz</w:t>
      </w:r>
      <w:r w:rsidR="00CD7CAF" w:rsidRPr="00FB7CC2">
        <w:rPr>
          <w:bCs/>
          <w:color w:val="0D0D0D"/>
          <w:szCs w:val="24"/>
        </w:rPr>
        <w:t xml:space="preserve">ācija </w:t>
      </w:r>
      <w:r w:rsidR="005A2440" w:rsidRPr="00FB7CC2">
        <w:rPr>
          <w:bCs/>
          <w:color w:val="0D0D0D"/>
          <w:szCs w:val="24"/>
        </w:rPr>
        <w:t>un līdzdalība</w:t>
      </w:r>
      <w:r w:rsidR="0022470E" w:rsidRPr="00FB7CC2">
        <w:rPr>
          <w:bCs/>
          <w:color w:val="0D0D0D"/>
          <w:szCs w:val="24"/>
        </w:rPr>
        <w:t>, finansējums un institucionāla noturība</w:t>
      </w:r>
      <w:r w:rsidR="00D6614B" w:rsidRPr="00FB7CC2">
        <w:rPr>
          <w:bCs/>
          <w:color w:val="0D0D0D"/>
          <w:szCs w:val="24"/>
        </w:rPr>
        <w:t>, s</w:t>
      </w:r>
      <w:r w:rsidR="00D6614B" w:rsidRPr="00FB7CC2">
        <w:rPr>
          <w:bCs/>
          <w:szCs w:val="24"/>
        </w:rPr>
        <w:t>ociālā iekļaušana un nevienlīdzības mazināšana</w:t>
      </w:r>
      <w:r w:rsidR="00113C46" w:rsidRPr="00FB7CC2">
        <w:rPr>
          <w:bCs/>
          <w:szCs w:val="24"/>
        </w:rPr>
        <w:t>).</w:t>
      </w:r>
      <w:r w:rsidR="00B33301" w:rsidRPr="00FB7CC2">
        <w:rPr>
          <w:bCs/>
          <w:szCs w:val="24"/>
        </w:rPr>
        <w:t xml:space="preserve"> </w:t>
      </w:r>
      <w:r w:rsidR="002E4A7C" w:rsidRPr="00FB7CC2">
        <w:rPr>
          <w:bCs/>
          <w:szCs w:val="24"/>
        </w:rPr>
        <w:t>Valstu ziņojumi:</w:t>
      </w:r>
      <w:r w:rsidR="002E4A7C" w:rsidRPr="00FB7CC2">
        <w:rPr>
          <w:b/>
          <w:bCs/>
          <w:i/>
          <w:iCs/>
          <w:szCs w:val="24"/>
        </w:rPr>
        <w:t xml:space="preserve"> </w:t>
      </w:r>
      <w:hyperlink r:id="rId9" w:history="1">
        <w:r w:rsidR="00BC21A5" w:rsidRPr="00FB7CC2">
          <w:rPr>
            <w:rStyle w:val="Hyperlink"/>
          </w:rPr>
          <w:t>https://hlpf.un.org/countries?f%5B0%5D=year%3A2025</w:t>
        </w:r>
      </w:hyperlink>
    </w:p>
    <w:p w14:paraId="4A257B73" w14:textId="77777777" w:rsidR="003D4699" w:rsidRPr="00FB7CC2" w:rsidRDefault="00DE6C16" w:rsidP="003D4699">
      <w:pPr>
        <w:spacing w:before="120"/>
        <w:jc w:val="both"/>
        <w:rPr>
          <w:color w:val="0D0D0D"/>
        </w:rPr>
      </w:pPr>
      <w:r w:rsidRPr="00FB7CC2">
        <w:rPr>
          <w:color w:val="0D0D0D"/>
        </w:rPr>
        <w:t>Dienaskārtīb</w:t>
      </w:r>
      <w:r w:rsidR="003D4699" w:rsidRPr="00FB7CC2">
        <w:rPr>
          <w:color w:val="0D0D0D"/>
        </w:rPr>
        <w:t>as</w:t>
      </w:r>
      <w:r w:rsidRPr="00FB7CC2">
        <w:rPr>
          <w:color w:val="0D0D0D"/>
        </w:rPr>
        <w:t xml:space="preserve"> 2030 </w:t>
      </w:r>
      <w:r w:rsidR="003D4699" w:rsidRPr="00FB7CC2">
        <w:rPr>
          <w:color w:val="0D0D0D"/>
        </w:rPr>
        <w:t xml:space="preserve">īstenošana, </w:t>
      </w:r>
      <w:r w:rsidR="00494BFF" w:rsidRPr="00FB7CC2">
        <w:rPr>
          <w:color w:val="0D0D0D"/>
        </w:rPr>
        <w:t>sadarbīb</w:t>
      </w:r>
      <w:r w:rsidR="003D4699" w:rsidRPr="00FB7CC2">
        <w:rPr>
          <w:color w:val="0D0D0D"/>
        </w:rPr>
        <w:t>a</w:t>
      </w:r>
      <w:r w:rsidRPr="00FB7CC2">
        <w:rPr>
          <w:color w:val="0D0D0D"/>
        </w:rPr>
        <w:t>, īpaši ņemot vērā pieaugošos konfliktus pasaulē.</w:t>
      </w:r>
    </w:p>
    <w:p w14:paraId="48AAB8D7" w14:textId="17683193" w:rsidR="00DE6C16" w:rsidRPr="00FB7CC2" w:rsidRDefault="003D4699" w:rsidP="003D4699">
      <w:pPr>
        <w:spacing w:before="120"/>
        <w:jc w:val="both"/>
        <w:rPr>
          <w:color w:val="0D0D0D"/>
        </w:rPr>
      </w:pPr>
      <w:r w:rsidRPr="00FB7CC2">
        <w:rPr>
          <w:color w:val="0D0D0D"/>
        </w:rPr>
        <w:t>G</w:t>
      </w:r>
      <w:r w:rsidR="00DE6C16" w:rsidRPr="00FB7CC2">
        <w:rPr>
          <w:color w:val="0D0D0D"/>
        </w:rPr>
        <w:t>lobālās finanšu sistēmas reform</w:t>
      </w:r>
      <w:r w:rsidRPr="00FB7CC2">
        <w:rPr>
          <w:color w:val="0D0D0D"/>
        </w:rPr>
        <w:t>a</w:t>
      </w:r>
      <w:r w:rsidR="00DE6C16" w:rsidRPr="00FB7CC2">
        <w:rPr>
          <w:color w:val="0D0D0D"/>
        </w:rPr>
        <w:t xml:space="preserve"> (Seviljas saistības) un ilgtermiņa domāšanas integrēšan</w:t>
      </w:r>
      <w:r w:rsidRPr="00FB7CC2">
        <w:rPr>
          <w:color w:val="0D0D0D"/>
        </w:rPr>
        <w:t>a</w:t>
      </w:r>
      <w:r w:rsidR="00DE6C16" w:rsidRPr="00FB7CC2">
        <w:rPr>
          <w:color w:val="0D0D0D"/>
        </w:rPr>
        <w:t xml:space="preserve"> politikas plānošanā.</w:t>
      </w:r>
      <w:r w:rsidR="00B33301" w:rsidRPr="00FB7CC2">
        <w:rPr>
          <w:color w:val="0D0D0D"/>
        </w:rPr>
        <w:t xml:space="preserve"> Privātā sektora potenciāls Ilgtspējīgas attīstības mērķu finansēšanā.</w:t>
      </w:r>
    </w:p>
    <w:p w14:paraId="5881E84B" w14:textId="75A5B4B7" w:rsidR="00DE6C16" w:rsidRPr="00FB7CC2" w:rsidRDefault="00DE6C16" w:rsidP="003D4699">
      <w:pPr>
        <w:spacing w:before="120"/>
        <w:jc w:val="both"/>
        <w:rPr>
          <w:color w:val="0D0D0D"/>
        </w:rPr>
      </w:pPr>
      <w:r w:rsidRPr="00FB7CC2">
        <w:rPr>
          <w:color w:val="0D0D0D"/>
        </w:rPr>
        <w:t>ANO sistēm</w:t>
      </w:r>
      <w:r w:rsidR="003D4699" w:rsidRPr="00FB7CC2">
        <w:rPr>
          <w:color w:val="0D0D0D"/>
        </w:rPr>
        <w:t>as reforma</w:t>
      </w:r>
      <w:r w:rsidRPr="00FB7CC2">
        <w:rPr>
          <w:color w:val="0D0D0D"/>
        </w:rPr>
        <w:t>, lai tā būtu piemērota mūsdienu izaicinājumiem</w:t>
      </w:r>
      <w:r w:rsidR="00B33301" w:rsidRPr="00FB7CC2">
        <w:rPr>
          <w:color w:val="0D0D0D"/>
        </w:rPr>
        <w:t xml:space="preserve">. </w:t>
      </w:r>
      <w:r w:rsidRPr="00FB7CC2">
        <w:rPr>
          <w:color w:val="0D0D0D"/>
        </w:rPr>
        <w:t xml:space="preserve">ANO </w:t>
      </w:r>
      <w:r w:rsidR="00FB7CC2">
        <w:rPr>
          <w:color w:val="0D0D0D"/>
        </w:rPr>
        <w:t>80 gadu</w:t>
      </w:r>
      <w:r w:rsidRPr="00FB7CC2">
        <w:rPr>
          <w:color w:val="0D0D0D"/>
        </w:rPr>
        <w:t xml:space="preserve"> pārskata process </w:t>
      </w:r>
      <w:r w:rsidR="00A815CB" w:rsidRPr="00FB7CC2">
        <w:rPr>
          <w:color w:val="0D0D0D"/>
        </w:rPr>
        <w:t>kā</w:t>
      </w:r>
      <w:r w:rsidRPr="00FB7CC2">
        <w:rPr>
          <w:color w:val="0D0D0D"/>
        </w:rPr>
        <w:t xml:space="preserve"> iespēj</w:t>
      </w:r>
      <w:r w:rsidR="00A815CB" w:rsidRPr="00FB7CC2">
        <w:rPr>
          <w:color w:val="0D0D0D"/>
        </w:rPr>
        <w:t>a</w:t>
      </w:r>
      <w:r w:rsidRPr="00FB7CC2">
        <w:rPr>
          <w:color w:val="0D0D0D"/>
        </w:rPr>
        <w:t xml:space="preserve"> atjaunot uzticību organizācijai, uzlabot tās efektivitāti un piešķirt tai jaunu nozīmi. </w:t>
      </w:r>
    </w:p>
    <w:p w14:paraId="0890D9CF" w14:textId="027A91B5" w:rsidR="00B04837" w:rsidRPr="00FB7CC2" w:rsidRDefault="0024637D" w:rsidP="003D4699">
      <w:pPr>
        <w:tabs>
          <w:tab w:val="left" w:pos="5760"/>
        </w:tabs>
        <w:spacing w:before="120"/>
        <w:jc w:val="both"/>
        <w:rPr>
          <w:color w:val="0D0D0D"/>
        </w:rPr>
      </w:pPr>
      <w:r w:rsidRPr="00FB7CC2">
        <w:rPr>
          <w:color w:val="0D0D0D"/>
          <w:shd w:val="clear" w:color="auto" w:fill="FFFFFF"/>
        </w:rPr>
        <w:t>Latvijas uzrun</w:t>
      </w:r>
      <w:r w:rsidR="003D4699" w:rsidRPr="00FB7CC2">
        <w:rPr>
          <w:color w:val="0D0D0D"/>
          <w:shd w:val="clear" w:color="auto" w:fill="FFFFFF"/>
        </w:rPr>
        <w:t>a</w:t>
      </w:r>
      <w:r w:rsidRPr="00FB7CC2">
        <w:rPr>
          <w:color w:val="0D0D0D"/>
          <w:shd w:val="clear" w:color="auto" w:fill="FFFFFF"/>
        </w:rPr>
        <w:t xml:space="preserve"> vispārējās debatēs </w:t>
      </w:r>
      <w:r w:rsidR="00FB49B9" w:rsidRPr="00FB7CC2">
        <w:rPr>
          <w:color w:val="0D0D0D"/>
          <w:shd w:val="clear" w:color="auto" w:fill="FFFFFF"/>
        </w:rPr>
        <w:t>(</w:t>
      </w:r>
      <w:r w:rsidRPr="00FB7CC2">
        <w:rPr>
          <w:color w:val="0D0D0D"/>
        </w:rPr>
        <w:t>uzsvēr</w:t>
      </w:r>
      <w:r w:rsidR="00FB49B9" w:rsidRPr="00FB7CC2">
        <w:rPr>
          <w:color w:val="0D0D0D"/>
        </w:rPr>
        <w:t>ts</w:t>
      </w:r>
      <w:r w:rsidRPr="00FB7CC2">
        <w:rPr>
          <w:color w:val="0D0D0D"/>
        </w:rPr>
        <w:t>, ka Krievijas agresija pret Ukrainu kavē visu IAM sasniegšanu</w:t>
      </w:r>
      <w:r w:rsidR="00FB49B9" w:rsidRPr="00FB7CC2">
        <w:rPr>
          <w:color w:val="0D0D0D"/>
        </w:rPr>
        <w:t>)</w:t>
      </w:r>
      <w:r w:rsidRPr="00FB7CC2">
        <w:rPr>
          <w:color w:val="0D0D0D"/>
        </w:rPr>
        <w:t xml:space="preserve">. </w:t>
      </w:r>
    </w:p>
    <w:p w14:paraId="3124F62D" w14:textId="6D9889A9" w:rsidR="00CF182E" w:rsidRPr="00493B34" w:rsidRDefault="00376E54" w:rsidP="00493B34">
      <w:pPr>
        <w:spacing w:before="120"/>
        <w:rPr>
          <w:bCs/>
          <w:szCs w:val="24"/>
        </w:rPr>
      </w:pPr>
      <w:r w:rsidRPr="00FB7CC2">
        <w:rPr>
          <w:bCs/>
          <w:szCs w:val="24"/>
        </w:rPr>
        <w:t xml:space="preserve">Papildu informācija: </w:t>
      </w:r>
      <w:hyperlink r:id="rId10" w:history="1">
        <w:r w:rsidR="00A40AFE" w:rsidRPr="00FB7CC2">
          <w:rPr>
            <w:rStyle w:val="Hyperlink"/>
            <w:bCs/>
            <w:szCs w:val="24"/>
          </w:rPr>
          <w:t>https://hlpf.un.org/2025</w:t>
        </w:r>
      </w:hyperlink>
      <w:r w:rsidR="00A40AFE" w:rsidRPr="00FB7CC2">
        <w:rPr>
          <w:bCs/>
          <w:szCs w:val="24"/>
        </w:rPr>
        <w:t xml:space="preserve"> </w:t>
      </w:r>
    </w:p>
    <w:p w14:paraId="7AFADFF1" w14:textId="77777777" w:rsidR="006B25AE" w:rsidRPr="00FB7CC2" w:rsidRDefault="006B25AE" w:rsidP="00F574E5">
      <w:pPr>
        <w:spacing w:after="120"/>
        <w:rPr>
          <w:bCs/>
          <w:sz w:val="20"/>
        </w:rPr>
      </w:pPr>
    </w:p>
    <w:p w14:paraId="69F5EFE6" w14:textId="19288A5D" w:rsidR="006B25AE" w:rsidRPr="00FB7CC2" w:rsidRDefault="005748D8" w:rsidP="00F574E5">
      <w:pPr>
        <w:spacing w:after="120"/>
        <w:rPr>
          <w:b/>
          <w:kern w:val="0"/>
          <w:szCs w:val="24"/>
          <w:lang w:eastAsia="en-US"/>
        </w:rPr>
      </w:pPr>
      <w:proofErr w:type="spellStart"/>
      <w:r w:rsidRPr="00FB7CC2">
        <w:rPr>
          <w:b/>
          <w:kern w:val="0"/>
          <w:szCs w:val="24"/>
          <w:lang w:eastAsia="en-US"/>
        </w:rPr>
        <w:t>Ramsāres</w:t>
      </w:r>
      <w:proofErr w:type="spellEnd"/>
      <w:r w:rsidRPr="00FB7CC2">
        <w:rPr>
          <w:b/>
          <w:kern w:val="0"/>
          <w:szCs w:val="24"/>
          <w:lang w:eastAsia="en-US"/>
        </w:rPr>
        <w:t xml:space="preserve"> Konvencijas 15. dalībvalstu konference (2025. gada 23. – 31. jūlijs)</w:t>
      </w:r>
    </w:p>
    <w:p w14:paraId="697057EC" w14:textId="77777777" w:rsidR="001C0E9B" w:rsidRPr="00FB7CC2" w:rsidRDefault="001C0E9B" w:rsidP="001C0E9B">
      <w:pPr>
        <w:spacing w:after="120"/>
        <w:rPr>
          <w:bCs/>
          <w:kern w:val="0"/>
          <w:szCs w:val="24"/>
          <w:lang w:eastAsia="en-US"/>
        </w:rPr>
      </w:pPr>
      <w:proofErr w:type="spellStart"/>
      <w:r w:rsidRPr="00FB7CC2">
        <w:rPr>
          <w:bCs/>
          <w:kern w:val="0"/>
          <w:szCs w:val="24"/>
          <w:lang w:eastAsia="en-US"/>
        </w:rPr>
        <w:t>Ramsāres</w:t>
      </w:r>
      <w:proofErr w:type="spellEnd"/>
      <w:r w:rsidRPr="00FB7CC2">
        <w:rPr>
          <w:bCs/>
          <w:kern w:val="0"/>
          <w:szCs w:val="24"/>
          <w:lang w:eastAsia="en-US"/>
        </w:rPr>
        <w:t xml:space="preserve"> konvencijas piektais stratēģiskais plāns 2025. –2034. gadam</w:t>
      </w:r>
    </w:p>
    <w:p w14:paraId="15E9E8FB" w14:textId="20BFA872" w:rsidR="001C0E9B" w:rsidRPr="00FB7CC2" w:rsidRDefault="001C0E9B" w:rsidP="001C0E9B">
      <w:pPr>
        <w:spacing w:after="120"/>
        <w:rPr>
          <w:bCs/>
          <w:kern w:val="0"/>
          <w:szCs w:val="24"/>
          <w:lang w:eastAsia="en-US"/>
        </w:rPr>
      </w:pPr>
      <w:r w:rsidRPr="00FB7CC2">
        <w:rPr>
          <w:bCs/>
          <w:kern w:val="0"/>
          <w:szCs w:val="24"/>
          <w:lang w:eastAsia="en-US"/>
        </w:rPr>
        <w:t>Globālās ūdensputnu aplēses un Partnerības un ūdensputnu populācijas aplēses (2027)</w:t>
      </w:r>
    </w:p>
    <w:p w14:paraId="499B9C68" w14:textId="77777777" w:rsidR="001C0E9B" w:rsidRPr="00FB7CC2" w:rsidRDefault="001C0E9B" w:rsidP="001C0E9B">
      <w:pPr>
        <w:spacing w:after="120"/>
        <w:rPr>
          <w:bCs/>
          <w:kern w:val="0"/>
          <w:szCs w:val="24"/>
          <w:lang w:eastAsia="en-US"/>
        </w:rPr>
      </w:pPr>
      <w:r w:rsidRPr="00FB7CC2">
        <w:rPr>
          <w:bCs/>
          <w:kern w:val="0"/>
          <w:szCs w:val="24"/>
          <w:lang w:eastAsia="en-US"/>
        </w:rPr>
        <w:t>Finanšu un budžeta jautājumi</w:t>
      </w:r>
    </w:p>
    <w:p w14:paraId="71CC1699" w14:textId="77777777" w:rsidR="001C0E9B" w:rsidRPr="00FB7CC2" w:rsidRDefault="001C0E9B" w:rsidP="001C0E9B">
      <w:pPr>
        <w:spacing w:after="120"/>
        <w:rPr>
          <w:bCs/>
          <w:kern w:val="0"/>
          <w:szCs w:val="24"/>
          <w:lang w:eastAsia="en-US"/>
        </w:rPr>
      </w:pPr>
      <w:r w:rsidRPr="00FB7CC2">
        <w:rPr>
          <w:bCs/>
          <w:kern w:val="0"/>
          <w:szCs w:val="24"/>
          <w:lang w:eastAsia="en-US"/>
        </w:rPr>
        <w:t>Pastāvīgās komitejas jautājumi</w:t>
      </w:r>
    </w:p>
    <w:p w14:paraId="3D8BDD19" w14:textId="77777777" w:rsidR="001C0E9B" w:rsidRPr="00FB7CC2" w:rsidRDefault="001C0E9B" w:rsidP="001C0E9B">
      <w:pPr>
        <w:spacing w:after="120"/>
        <w:rPr>
          <w:bCs/>
          <w:kern w:val="0"/>
          <w:szCs w:val="24"/>
          <w:lang w:eastAsia="en-US"/>
        </w:rPr>
      </w:pPr>
      <w:r w:rsidRPr="00FB7CC2">
        <w:rPr>
          <w:bCs/>
          <w:kern w:val="0"/>
          <w:szCs w:val="24"/>
          <w:lang w:eastAsia="en-US"/>
        </w:rPr>
        <w:t>Konvencijas redzamības un sinerģijas uzlabošana</w:t>
      </w:r>
    </w:p>
    <w:p w14:paraId="39ADE91D" w14:textId="71D402BA" w:rsidR="001C0E9B" w:rsidRPr="00FB7CC2" w:rsidRDefault="001C0E9B" w:rsidP="001C0E9B">
      <w:pPr>
        <w:spacing w:after="120"/>
        <w:rPr>
          <w:bCs/>
          <w:kern w:val="0"/>
          <w:szCs w:val="24"/>
          <w:lang w:eastAsia="en-US"/>
        </w:rPr>
      </w:pPr>
      <w:proofErr w:type="spellStart"/>
      <w:r w:rsidRPr="00FB7CC2">
        <w:rPr>
          <w:bCs/>
          <w:kern w:val="0"/>
          <w:szCs w:val="24"/>
          <w:lang w:eastAsia="en-US"/>
        </w:rPr>
        <w:t>Ramsāres</w:t>
      </w:r>
      <w:proofErr w:type="spellEnd"/>
      <w:r w:rsidRPr="00FB7CC2">
        <w:rPr>
          <w:bCs/>
          <w:kern w:val="0"/>
          <w:szCs w:val="24"/>
          <w:lang w:eastAsia="en-US"/>
        </w:rPr>
        <w:t xml:space="preserve"> reģionālās iniciatīvas 2026. –2028. gadam</w:t>
      </w:r>
    </w:p>
    <w:p w14:paraId="5FD4DFFD" w14:textId="70696880" w:rsidR="001C0E9B" w:rsidRPr="00FB7CC2" w:rsidRDefault="001C0E9B" w:rsidP="001C0E9B">
      <w:pPr>
        <w:spacing w:after="120"/>
        <w:rPr>
          <w:bCs/>
          <w:kern w:val="0"/>
          <w:szCs w:val="24"/>
          <w:lang w:eastAsia="en-US"/>
        </w:rPr>
      </w:pPr>
      <w:r w:rsidRPr="00FB7CC2">
        <w:rPr>
          <w:bCs/>
          <w:kern w:val="0"/>
          <w:szCs w:val="24"/>
          <w:lang w:eastAsia="en-US"/>
        </w:rPr>
        <w:t>Komunikācijas, kapacitātes, izglītības, līdzdalības un izpratnes veidošanas programma</w:t>
      </w:r>
    </w:p>
    <w:p w14:paraId="04A1E0AE" w14:textId="77777777" w:rsidR="001C0E9B" w:rsidRPr="00FB7CC2" w:rsidRDefault="001C0E9B" w:rsidP="001C0E9B">
      <w:pPr>
        <w:spacing w:after="120"/>
        <w:rPr>
          <w:bCs/>
          <w:kern w:val="0"/>
          <w:szCs w:val="24"/>
          <w:lang w:eastAsia="en-US"/>
        </w:rPr>
      </w:pPr>
      <w:r w:rsidRPr="00FB7CC2">
        <w:rPr>
          <w:bCs/>
          <w:kern w:val="0"/>
          <w:szCs w:val="24"/>
          <w:lang w:eastAsia="en-US"/>
        </w:rPr>
        <w:t xml:space="preserve">Objektu statuss starptautiskas nozīmes mitrāju </w:t>
      </w:r>
      <w:proofErr w:type="spellStart"/>
      <w:r w:rsidRPr="00FB7CC2">
        <w:rPr>
          <w:bCs/>
          <w:kern w:val="0"/>
          <w:szCs w:val="24"/>
          <w:lang w:eastAsia="en-US"/>
        </w:rPr>
        <w:t>Ramsāres</w:t>
      </w:r>
      <w:proofErr w:type="spellEnd"/>
      <w:r w:rsidRPr="00FB7CC2">
        <w:rPr>
          <w:bCs/>
          <w:kern w:val="0"/>
          <w:szCs w:val="24"/>
          <w:lang w:eastAsia="en-US"/>
        </w:rPr>
        <w:t xml:space="preserve"> sarakstā</w:t>
      </w:r>
    </w:p>
    <w:p w14:paraId="513518AD" w14:textId="77777777" w:rsidR="001C0E9B" w:rsidRPr="00FB7CC2" w:rsidRDefault="001C0E9B" w:rsidP="001C0E9B">
      <w:pPr>
        <w:spacing w:after="120"/>
        <w:rPr>
          <w:bCs/>
          <w:kern w:val="0"/>
          <w:szCs w:val="24"/>
          <w:lang w:eastAsia="en-US"/>
        </w:rPr>
      </w:pPr>
      <w:r w:rsidRPr="00FB7CC2">
        <w:rPr>
          <w:bCs/>
          <w:kern w:val="0"/>
          <w:szCs w:val="24"/>
          <w:lang w:eastAsia="en-US"/>
        </w:rPr>
        <w:t>Nākamā ģenerālsekretāra iecelšanas process</w:t>
      </w:r>
    </w:p>
    <w:p w14:paraId="7D0077CA" w14:textId="77777777" w:rsidR="001C0E9B" w:rsidRPr="00FB7CC2" w:rsidRDefault="001C0E9B" w:rsidP="001C0E9B">
      <w:pPr>
        <w:spacing w:after="120"/>
        <w:rPr>
          <w:bCs/>
          <w:kern w:val="0"/>
          <w:szCs w:val="24"/>
          <w:lang w:eastAsia="en-US"/>
        </w:rPr>
      </w:pPr>
      <w:r w:rsidRPr="00FB7CC2">
        <w:rPr>
          <w:bCs/>
          <w:kern w:val="0"/>
          <w:szCs w:val="24"/>
          <w:lang w:eastAsia="en-US"/>
        </w:rPr>
        <w:t>Konvencijas institucionālā nostiprināšana</w:t>
      </w:r>
    </w:p>
    <w:p w14:paraId="16008383" w14:textId="1730A5C7" w:rsidR="001C0E9B" w:rsidRPr="00FB7CC2" w:rsidRDefault="001C0E9B" w:rsidP="001C0E9B">
      <w:pPr>
        <w:spacing w:after="120"/>
        <w:rPr>
          <w:bCs/>
          <w:kern w:val="0"/>
          <w:szCs w:val="24"/>
          <w:lang w:eastAsia="en-US"/>
        </w:rPr>
      </w:pPr>
      <w:r w:rsidRPr="00FB7CC2">
        <w:rPr>
          <w:bCs/>
          <w:kern w:val="0"/>
          <w:szCs w:val="24"/>
          <w:lang w:eastAsia="en-US"/>
        </w:rPr>
        <w:t xml:space="preserve">Zinātniskās un tehniskās izvērtēšanas Komisijas </w:t>
      </w:r>
      <w:r w:rsidR="00014816" w:rsidRPr="00FB7CC2">
        <w:rPr>
          <w:bCs/>
          <w:kern w:val="0"/>
          <w:szCs w:val="24"/>
          <w:lang w:eastAsia="en-US"/>
        </w:rPr>
        <w:t>piemērošana</w:t>
      </w:r>
    </w:p>
    <w:p w14:paraId="2CC1E746" w14:textId="43A47447" w:rsidR="001C0E9B" w:rsidRPr="00FB7CC2" w:rsidRDefault="001C0E9B" w:rsidP="001C0E9B">
      <w:pPr>
        <w:spacing w:after="120"/>
        <w:rPr>
          <w:bCs/>
          <w:kern w:val="0"/>
          <w:szCs w:val="24"/>
          <w:lang w:eastAsia="en-US"/>
        </w:rPr>
      </w:pPr>
      <w:proofErr w:type="spellStart"/>
      <w:r w:rsidRPr="00FB7CC2">
        <w:rPr>
          <w:bCs/>
          <w:kern w:val="0"/>
          <w:szCs w:val="24"/>
          <w:lang w:eastAsia="en-US"/>
        </w:rPr>
        <w:t>Ramsāres</w:t>
      </w:r>
      <w:proofErr w:type="spellEnd"/>
      <w:r w:rsidRPr="00FB7CC2">
        <w:rPr>
          <w:bCs/>
          <w:kern w:val="0"/>
          <w:szCs w:val="24"/>
          <w:lang w:eastAsia="en-US"/>
        </w:rPr>
        <w:t xml:space="preserve"> teritoriju noteikšana</w:t>
      </w:r>
      <w:r w:rsidR="0070211A" w:rsidRPr="00FB7CC2">
        <w:rPr>
          <w:bCs/>
          <w:kern w:val="0"/>
          <w:szCs w:val="24"/>
          <w:lang w:eastAsia="en-US"/>
        </w:rPr>
        <w:t xml:space="preserve"> (atsevišķu kritēriju piemērošana)</w:t>
      </w:r>
    </w:p>
    <w:p w14:paraId="25D22220" w14:textId="2C4C0BF1" w:rsidR="001C0E9B" w:rsidRPr="00FB7CC2" w:rsidRDefault="001C0E9B" w:rsidP="001C0E9B">
      <w:pPr>
        <w:spacing w:after="120"/>
        <w:rPr>
          <w:bCs/>
          <w:kern w:val="0"/>
          <w:szCs w:val="24"/>
          <w:lang w:eastAsia="en-US"/>
        </w:rPr>
      </w:pPr>
      <w:proofErr w:type="spellStart"/>
      <w:r w:rsidRPr="00FB7CC2">
        <w:rPr>
          <w:bCs/>
          <w:kern w:val="0"/>
          <w:szCs w:val="24"/>
          <w:lang w:eastAsia="en-US"/>
        </w:rPr>
        <w:t>Rams</w:t>
      </w:r>
      <w:r w:rsidR="00014816" w:rsidRPr="00FB7CC2">
        <w:rPr>
          <w:bCs/>
          <w:kern w:val="0"/>
          <w:szCs w:val="24"/>
          <w:lang w:eastAsia="en-US"/>
        </w:rPr>
        <w:t>āres</w:t>
      </w:r>
      <w:proofErr w:type="spellEnd"/>
      <w:r w:rsidRPr="00FB7CC2">
        <w:rPr>
          <w:bCs/>
          <w:kern w:val="0"/>
          <w:szCs w:val="24"/>
          <w:lang w:eastAsia="en-US"/>
        </w:rPr>
        <w:t xml:space="preserve"> informācijas lapas atjaunināšana</w:t>
      </w:r>
    </w:p>
    <w:p w14:paraId="0973FA39" w14:textId="77777777" w:rsidR="001C0E9B" w:rsidRPr="00FB7CC2" w:rsidRDefault="001C0E9B" w:rsidP="001C0E9B">
      <w:pPr>
        <w:spacing w:after="120"/>
        <w:rPr>
          <w:bCs/>
          <w:kern w:val="0"/>
          <w:szCs w:val="24"/>
          <w:lang w:eastAsia="en-US"/>
        </w:rPr>
      </w:pPr>
      <w:r w:rsidRPr="00FB7CC2">
        <w:rPr>
          <w:bCs/>
          <w:kern w:val="0"/>
          <w:szCs w:val="24"/>
          <w:lang w:eastAsia="en-US"/>
        </w:rPr>
        <w:t>Mitrāju kultūras vērtības</w:t>
      </w:r>
    </w:p>
    <w:p w14:paraId="415312F5" w14:textId="77777777" w:rsidR="001C0E9B" w:rsidRPr="00FB7CC2" w:rsidRDefault="001C0E9B" w:rsidP="001C0E9B">
      <w:pPr>
        <w:spacing w:after="120"/>
        <w:rPr>
          <w:bCs/>
          <w:kern w:val="0"/>
          <w:szCs w:val="24"/>
          <w:lang w:eastAsia="en-US"/>
        </w:rPr>
      </w:pPr>
      <w:r w:rsidRPr="00FB7CC2">
        <w:rPr>
          <w:bCs/>
          <w:kern w:val="0"/>
          <w:szCs w:val="24"/>
          <w:lang w:eastAsia="en-US"/>
        </w:rPr>
        <w:t>Saldūdens ekosistēmu atjaunošana</w:t>
      </w:r>
    </w:p>
    <w:p w14:paraId="2B0B07F6" w14:textId="3C7A2C0E" w:rsidR="001C0E9B" w:rsidRPr="00FB7CC2" w:rsidRDefault="001C0E9B" w:rsidP="001C0E9B">
      <w:pPr>
        <w:spacing w:after="120"/>
        <w:rPr>
          <w:bCs/>
          <w:kern w:val="0"/>
          <w:szCs w:val="24"/>
          <w:lang w:eastAsia="en-US"/>
        </w:rPr>
      </w:pPr>
      <w:r w:rsidRPr="00FB7CC2">
        <w:rPr>
          <w:bCs/>
          <w:kern w:val="0"/>
          <w:szCs w:val="24"/>
          <w:lang w:eastAsia="en-US"/>
        </w:rPr>
        <w:t xml:space="preserve">Migrējošo ūdensputnu </w:t>
      </w:r>
      <w:r w:rsidR="00014816" w:rsidRPr="00FB7CC2">
        <w:rPr>
          <w:bCs/>
          <w:kern w:val="0"/>
          <w:szCs w:val="24"/>
          <w:lang w:eastAsia="en-US"/>
        </w:rPr>
        <w:t>migrācijas ceļu</w:t>
      </w:r>
      <w:r w:rsidRPr="00FB7CC2">
        <w:rPr>
          <w:bCs/>
          <w:kern w:val="0"/>
          <w:szCs w:val="24"/>
          <w:lang w:eastAsia="en-US"/>
        </w:rPr>
        <w:t xml:space="preserve"> un kritisko vietu saglabāšana</w:t>
      </w:r>
    </w:p>
    <w:p w14:paraId="613D42BB" w14:textId="77777777" w:rsidR="001C0E9B" w:rsidRPr="00FB7CC2" w:rsidRDefault="001C0E9B" w:rsidP="001C0E9B">
      <w:pPr>
        <w:spacing w:after="120"/>
        <w:rPr>
          <w:bCs/>
          <w:kern w:val="0"/>
          <w:szCs w:val="24"/>
          <w:lang w:eastAsia="en-US"/>
        </w:rPr>
      </w:pPr>
      <w:r w:rsidRPr="00FB7CC2">
        <w:rPr>
          <w:bCs/>
          <w:kern w:val="0"/>
          <w:szCs w:val="24"/>
          <w:lang w:eastAsia="en-US"/>
        </w:rPr>
        <w:t>Jaunu tehnoloģiju un tradicionālo zināšanu izmantošana mitrāju apsaimniekošanā</w:t>
      </w:r>
    </w:p>
    <w:p w14:paraId="0635DC06" w14:textId="77777777" w:rsidR="001C0E9B" w:rsidRPr="00FB7CC2" w:rsidRDefault="001C0E9B" w:rsidP="001C0E9B">
      <w:pPr>
        <w:spacing w:after="120"/>
        <w:rPr>
          <w:bCs/>
          <w:kern w:val="0"/>
          <w:szCs w:val="24"/>
          <w:lang w:eastAsia="en-US"/>
        </w:rPr>
      </w:pPr>
      <w:r w:rsidRPr="00FB7CC2">
        <w:rPr>
          <w:bCs/>
          <w:kern w:val="0"/>
          <w:szCs w:val="24"/>
          <w:lang w:eastAsia="en-US"/>
        </w:rPr>
        <w:t>Vienlīdzīga pārvaldība un citu efektīvu uz teritoriju balstītu saglabāšanas pasākumu atzīšana</w:t>
      </w:r>
    </w:p>
    <w:p w14:paraId="5B468EB8" w14:textId="4BF43A7B" w:rsidR="001C0E9B" w:rsidRPr="00FB7CC2" w:rsidRDefault="001C0E9B" w:rsidP="001C0E9B">
      <w:pPr>
        <w:spacing w:after="120"/>
        <w:rPr>
          <w:bCs/>
          <w:kern w:val="0"/>
          <w:szCs w:val="24"/>
          <w:lang w:eastAsia="en-US"/>
        </w:rPr>
      </w:pPr>
      <w:r w:rsidRPr="00FB7CC2">
        <w:rPr>
          <w:bCs/>
          <w:kern w:val="0"/>
          <w:szCs w:val="24"/>
          <w:lang w:eastAsia="en-US"/>
        </w:rPr>
        <w:t xml:space="preserve">Jaunatnes iespēju palielināšana un integrācija </w:t>
      </w:r>
      <w:r w:rsidR="00014816" w:rsidRPr="00FB7CC2">
        <w:rPr>
          <w:bCs/>
          <w:kern w:val="0"/>
          <w:szCs w:val="24"/>
          <w:lang w:eastAsia="en-US"/>
        </w:rPr>
        <w:t>konvencijas</w:t>
      </w:r>
      <w:r w:rsidRPr="00FB7CC2">
        <w:rPr>
          <w:bCs/>
          <w:kern w:val="0"/>
          <w:szCs w:val="24"/>
          <w:lang w:eastAsia="en-US"/>
        </w:rPr>
        <w:t xml:space="preserve"> procesos</w:t>
      </w:r>
    </w:p>
    <w:p w14:paraId="3CDE200E" w14:textId="77777777" w:rsidR="001C0E9B" w:rsidRPr="00FB7CC2" w:rsidRDefault="001C0E9B" w:rsidP="001C0E9B">
      <w:pPr>
        <w:spacing w:after="120"/>
        <w:rPr>
          <w:bCs/>
          <w:kern w:val="0"/>
          <w:szCs w:val="24"/>
          <w:lang w:eastAsia="en-US"/>
        </w:rPr>
      </w:pPr>
      <w:r w:rsidRPr="00FB7CC2">
        <w:rPr>
          <w:bCs/>
          <w:kern w:val="0"/>
          <w:szCs w:val="24"/>
          <w:lang w:eastAsia="en-US"/>
        </w:rPr>
        <w:t>Ilgtspējīga dzīvesveida veicināšana mitrāju teritorijās</w:t>
      </w:r>
    </w:p>
    <w:p w14:paraId="3080928D" w14:textId="05554F5D" w:rsidR="001C0E9B" w:rsidRPr="00FB7CC2" w:rsidRDefault="001C0E9B" w:rsidP="001C0E9B">
      <w:pPr>
        <w:spacing w:after="120"/>
        <w:rPr>
          <w:bCs/>
          <w:kern w:val="0"/>
          <w:szCs w:val="24"/>
          <w:lang w:eastAsia="en-US"/>
        </w:rPr>
      </w:pPr>
      <w:r w:rsidRPr="00FB7CC2">
        <w:rPr>
          <w:bCs/>
          <w:kern w:val="0"/>
          <w:szCs w:val="24"/>
          <w:lang w:eastAsia="en-US"/>
        </w:rPr>
        <w:t>Upju delfīnu atzīšana par veselīgu saldūdens ekosistēmu rādītāj</w:t>
      </w:r>
      <w:r w:rsidR="0070211A" w:rsidRPr="00FB7CC2">
        <w:rPr>
          <w:bCs/>
          <w:kern w:val="0"/>
          <w:szCs w:val="24"/>
          <w:lang w:eastAsia="en-US"/>
        </w:rPr>
        <w:t>u</w:t>
      </w:r>
    </w:p>
    <w:p w14:paraId="4F83006A" w14:textId="77777777" w:rsidR="001C0E9B" w:rsidRPr="00FB7CC2" w:rsidRDefault="001C0E9B" w:rsidP="001C0E9B">
      <w:pPr>
        <w:spacing w:after="120"/>
        <w:rPr>
          <w:bCs/>
          <w:kern w:val="0"/>
          <w:szCs w:val="24"/>
          <w:lang w:eastAsia="en-US"/>
        </w:rPr>
      </w:pPr>
      <w:r w:rsidRPr="00FB7CC2">
        <w:rPr>
          <w:bCs/>
          <w:kern w:val="0"/>
          <w:szCs w:val="24"/>
          <w:lang w:eastAsia="en-US"/>
        </w:rPr>
        <w:t>Pilsētu mitrāji un sabiedrības līdzdalība</w:t>
      </w:r>
    </w:p>
    <w:p w14:paraId="6FB3D080" w14:textId="0DD5BAB7" w:rsidR="001C0E9B" w:rsidRPr="00FB7CC2" w:rsidRDefault="001C0E9B" w:rsidP="001C0E9B">
      <w:pPr>
        <w:spacing w:after="120"/>
        <w:rPr>
          <w:bCs/>
          <w:kern w:val="0"/>
          <w:szCs w:val="24"/>
          <w:lang w:eastAsia="en-US"/>
        </w:rPr>
      </w:pPr>
      <w:r w:rsidRPr="00FB7CC2">
        <w:rPr>
          <w:bCs/>
          <w:kern w:val="0"/>
          <w:szCs w:val="24"/>
          <w:lang w:eastAsia="en-US"/>
        </w:rPr>
        <w:t xml:space="preserve">Mitrāju </w:t>
      </w:r>
      <w:r w:rsidR="0070211A" w:rsidRPr="00FB7CC2">
        <w:rPr>
          <w:bCs/>
          <w:kern w:val="0"/>
          <w:szCs w:val="24"/>
          <w:lang w:eastAsia="en-US"/>
        </w:rPr>
        <w:t>negatīvās ietekmes</w:t>
      </w:r>
      <w:r w:rsidRPr="00FB7CC2">
        <w:rPr>
          <w:bCs/>
          <w:kern w:val="0"/>
          <w:szCs w:val="24"/>
          <w:lang w:eastAsia="en-US"/>
        </w:rPr>
        <w:t xml:space="preserve"> un riska novērtēšana</w:t>
      </w:r>
    </w:p>
    <w:p w14:paraId="6052B137" w14:textId="66FE8D59" w:rsidR="001C0E9B" w:rsidRPr="00FB7CC2" w:rsidRDefault="0070211A" w:rsidP="001C0E9B">
      <w:pPr>
        <w:spacing w:after="120"/>
        <w:rPr>
          <w:bCs/>
          <w:kern w:val="0"/>
          <w:szCs w:val="24"/>
          <w:lang w:eastAsia="en-US"/>
        </w:rPr>
      </w:pPr>
      <w:proofErr w:type="spellStart"/>
      <w:r w:rsidRPr="00FB7CC2">
        <w:rPr>
          <w:bCs/>
          <w:kern w:val="0"/>
          <w:szCs w:val="24"/>
          <w:lang w:eastAsia="en-US"/>
        </w:rPr>
        <w:t>Ramsāres</w:t>
      </w:r>
      <w:proofErr w:type="spellEnd"/>
      <w:r w:rsidRPr="00FB7CC2">
        <w:rPr>
          <w:bCs/>
          <w:kern w:val="0"/>
          <w:szCs w:val="24"/>
          <w:lang w:eastAsia="en-US"/>
        </w:rPr>
        <w:t xml:space="preserve"> vietu sarakstu g</w:t>
      </w:r>
      <w:r w:rsidR="001C0E9B" w:rsidRPr="00FB7CC2">
        <w:rPr>
          <w:bCs/>
          <w:kern w:val="0"/>
          <w:szCs w:val="24"/>
          <w:lang w:eastAsia="en-US"/>
        </w:rPr>
        <w:t>rozī</w:t>
      </w:r>
      <w:r w:rsidRPr="00FB7CC2">
        <w:rPr>
          <w:bCs/>
          <w:kern w:val="0"/>
          <w:szCs w:val="24"/>
          <w:lang w:eastAsia="en-US"/>
        </w:rPr>
        <w:t>jumi</w:t>
      </w:r>
    </w:p>
    <w:p w14:paraId="762978D7" w14:textId="5E859221" w:rsidR="005748D8" w:rsidRPr="00FB7CC2" w:rsidRDefault="00EB1C65" w:rsidP="00F574E5">
      <w:pPr>
        <w:spacing w:after="120"/>
        <w:rPr>
          <w:bCs/>
          <w:kern w:val="0"/>
          <w:szCs w:val="24"/>
          <w:lang w:eastAsia="en-US"/>
        </w:rPr>
      </w:pPr>
      <w:r w:rsidRPr="00FB7CC2">
        <w:rPr>
          <w:bCs/>
          <w:kern w:val="0"/>
          <w:szCs w:val="24"/>
          <w:lang w:eastAsia="en-US"/>
        </w:rPr>
        <w:t>M</w:t>
      </w:r>
      <w:r w:rsidR="001C0E9B" w:rsidRPr="00FB7CC2">
        <w:rPr>
          <w:bCs/>
          <w:kern w:val="0"/>
          <w:szCs w:val="24"/>
          <w:lang w:eastAsia="en-US"/>
        </w:rPr>
        <w:t xml:space="preserve">itrāju vērtību </w:t>
      </w:r>
      <w:r w:rsidRPr="00FB7CC2">
        <w:rPr>
          <w:bCs/>
          <w:kern w:val="0"/>
          <w:szCs w:val="24"/>
          <w:lang w:eastAsia="en-US"/>
        </w:rPr>
        <w:t>apzināšana</w:t>
      </w:r>
      <w:r w:rsidR="00014816" w:rsidRPr="00FB7CC2">
        <w:rPr>
          <w:bCs/>
          <w:kern w:val="0"/>
          <w:szCs w:val="24"/>
          <w:lang w:eastAsia="en-US"/>
        </w:rPr>
        <w:t xml:space="preserve">, </w:t>
      </w:r>
      <w:r w:rsidR="001C0E9B" w:rsidRPr="00FB7CC2">
        <w:rPr>
          <w:bCs/>
          <w:kern w:val="0"/>
          <w:szCs w:val="24"/>
          <w:lang w:eastAsia="en-US"/>
        </w:rPr>
        <w:t>mitrāji un cilvēku veselīb</w:t>
      </w:r>
      <w:r w:rsidRPr="00FB7CC2">
        <w:rPr>
          <w:bCs/>
          <w:kern w:val="0"/>
          <w:szCs w:val="24"/>
          <w:lang w:eastAsia="en-US"/>
        </w:rPr>
        <w:t>a</w:t>
      </w:r>
      <w:r w:rsidR="00014816" w:rsidRPr="00FB7CC2">
        <w:rPr>
          <w:bCs/>
          <w:kern w:val="0"/>
          <w:szCs w:val="24"/>
          <w:lang w:eastAsia="en-US"/>
        </w:rPr>
        <w:t xml:space="preserve"> un </w:t>
      </w:r>
      <w:r w:rsidR="001C0E9B" w:rsidRPr="00FB7CC2">
        <w:rPr>
          <w:bCs/>
          <w:kern w:val="0"/>
          <w:szCs w:val="24"/>
          <w:lang w:eastAsia="en-US"/>
        </w:rPr>
        <w:t>klimata pārmaiņ</w:t>
      </w:r>
      <w:r w:rsidRPr="00FB7CC2">
        <w:rPr>
          <w:bCs/>
          <w:kern w:val="0"/>
          <w:szCs w:val="24"/>
          <w:lang w:eastAsia="en-US"/>
        </w:rPr>
        <w:t>as</w:t>
      </w:r>
      <w:r w:rsidR="001C0E9B" w:rsidRPr="00FB7CC2">
        <w:rPr>
          <w:bCs/>
          <w:kern w:val="0"/>
          <w:szCs w:val="24"/>
          <w:lang w:eastAsia="en-US"/>
        </w:rPr>
        <w:t xml:space="preserve"> un mitrāji</w:t>
      </w:r>
    </w:p>
    <w:p w14:paraId="1B3E3087" w14:textId="240256EB" w:rsidR="00F22B87" w:rsidRPr="00FB7CC2" w:rsidRDefault="00F22B87" w:rsidP="00F574E5">
      <w:pPr>
        <w:spacing w:after="120"/>
        <w:rPr>
          <w:bCs/>
          <w:kern w:val="0"/>
          <w:szCs w:val="24"/>
          <w:lang w:eastAsia="en-US"/>
        </w:rPr>
      </w:pPr>
      <w:r w:rsidRPr="00FB7CC2">
        <w:rPr>
          <w:bCs/>
          <w:kern w:val="0"/>
          <w:szCs w:val="24"/>
          <w:lang w:eastAsia="en-US"/>
        </w:rPr>
        <w:t>Rezolūcija par kara ietekmi Ukrainā</w:t>
      </w:r>
    </w:p>
    <w:p w14:paraId="349D2282" w14:textId="5EA2AC97" w:rsidR="005748D8" w:rsidRPr="00FB7CC2" w:rsidRDefault="005748D8" w:rsidP="00F574E5">
      <w:pPr>
        <w:spacing w:after="120"/>
        <w:rPr>
          <w:bCs/>
          <w:kern w:val="0"/>
          <w:szCs w:val="24"/>
          <w:lang w:eastAsia="en-US"/>
        </w:rPr>
      </w:pPr>
      <w:r w:rsidRPr="00FB7CC2">
        <w:rPr>
          <w:bCs/>
          <w:kern w:val="0"/>
          <w:szCs w:val="24"/>
          <w:lang w:eastAsia="en-US"/>
        </w:rPr>
        <w:t xml:space="preserve">Papildu informācija: </w:t>
      </w:r>
      <w:hyperlink r:id="rId11" w:history="1">
        <w:r w:rsidRPr="00FB7CC2">
          <w:rPr>
            <w:rStyle w:val="Hyperlink"/>
            <w:bCs/>
            <w:kern w:val="0"/>
            <w:szCs w:val="24"/>
            <w:lang w:eastAsia="en-US"/>
          </w:rPr>
          <w:t xml:space="preserve">15th </w:t>
        </w:r>
        <w:proofErr w:type="spellStart"/>
        <w:r w:rsidRPr="00FB7CC2">
          <w:rPr>
            <w:rStyle w:val="Hyperlink"/>
            <w:bCs/>
            <w:kern w:val="0"/>
            <w:szCs w:val="24"/>
            <w:lang w:eastAsia="en-US"/>
          </w:rPr>
          <w:t>meeting</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of</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the</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Conference</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of</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the</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Contracting</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Parties</w:t>
        </w:r>
        <w:proofErr w:type="spellEnd"/>
        <w:r w:rsidRPr="00FB7CC2">
          <w:rPr>
            <w:rStyle w:val="Hyperlink"/>
            <w:bCs/>
            <w:kern w:val="0"/>
            <w:szCs w:val="24"/>
            <w:lang w:eastAsia="en-US"/>
          </w:rPr>
          <w:t xml:space="preserve"> | </w:t>
        </w:r>
        <w:proofErr w:type="spellStart"/>
        <w:r w:rsidRPr="00FB7CC2">
          <w:rPr>
            <w:rStyle w:val="Hyperlink"/>
            <w:bCs/>
            <w:kern w:val="0"/>
            <w:szCs w:val="24"/>
            <w:lang w:eastAsia="en-US"/>
          </w:rPr>
          <w:t>The</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Convention</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on</w:t>
        </w:r>
        <w:proofErr w:type="spellEnd"/>
        <w:r w:rsidRPr="00FB7CC2">
          <w:rPr>
            <w:rStyle w:val="Hyperlink"/>
            <w:bCs/>
            <w:kern w:val="0"/>
            <w:szCs w:val="24"/>
            <w:lang w:eastAsia="en-US"/>
          </w:rPr>
          <w:t xml:space="preserve"> </w:t>
        </w:r>
        <w:proofErr w:type="spellStart"/>
        <w:r w:rsidRPr="00FB7CC2">
          <w:rPr>
            <w:rStyle w:val="Hyperlink"/>
            <w:bCs/>
            <w:kern w:val="0"/>
            <w:szCs w:val="24"/>
            <w:lang w:eastAsia="en-US"/>
          </w:rPr>
          <w:t>Wetlands</w:t>
        </w:r>
        <w:proofErr w:type="spellEnd"/>
      </w:hyperlink>
      <w:r w:rsidRPr="00FB7CC2">
        <w:rPr>
          <w:bCs/>
          <w:kern w:val="0"/>
          <w:szCs w:val="24"/>
          <w:lang w:eastAsia="en-US"/>
        </w:rPr>
        <w:t xml:space="preserve"> </w:t>
      </w:r>
    </w:p>
    <w:p w14:paraId="1DCCF801" w14:textId="2597F127" w:rsidR="005748D8" w:rsidRPr="00FB7CC2" w:rsidRDefault="005748D8" w:rsidP="00F574E5">
      <w:pPr>
        <w:spacing w:after="120"/>
        <w:rPr>
          <w:bCs/>
          <w:sz w:val="20"/>
        </w:rPr>
      </w:pPr>
    </w:p>
    <w:p w14:paraId="5605CB07" w14:textId="7B808898" w:rsidR="00E00851" w:rsidRPr="00FB7CC2" w:rsidRDefault="00E00851" w:rsidP="00E00851">
      <w:pPr>
        <w:spacing w:after="120"/>
        <w:jc w:val="both"/>
        <w:rPr>
          <w:b/>
          <w:bCs/>
        </w:rPr>
      </w:pPr>
      <w:r w:rsidRPr="00FB7CC2">
        <w:rPr>
          <w:b/>
          <w:bCs/>
        </w:rPr>
        <w:t>Eiropas Savienības Dabas direktoru sanāksme (2025. gada 10.-12. septembris)</w:t>
      </w:r>
    </w:p>
    <w:p w14:paraId="59C8B803" w14:textId="5B6B0274" w:rsidR="00E00851" w:rsidRPr="00FB7CC2" w:rsidRDefault="00E00851" w:rsidP="003F0D95">
      <w:pPr>
        <w:jc w:val="both"/>
      </w:pPr>
      <w:r w:rsidRPr="00FB7CC2">
        <w:rPr>
          <w:bCs/>
        </w:rPr>
        <w:t>Dānijas pieredze dabas saglabāšanā un atjaunošanā</w:t>
      </w:r>
      <w:r w:rsidR="0085579B" w:rsidRPr="00FB7CC2">
        <w:rPr>
          <w:bCs/>
        </w:rPr>
        <w:t xml:space="preserve">. </w:t>
      </w:r>
      <w:r w:rsidRPr="00FB7CC2">
        <w:t>Dānijā pieņemts dokuments “Zaļā vienošanās”, kas ir visaptverošs dokuments par dabas aizsardzības mērķiem un to sasniegšanu, un vispārēja vienošanās par daļu lauksaimniecības zemju atgriešanu dabai</w:t>
      </w:r>
      <w:r w:rsidRPr="00FB7CC2">
        <w:rPr>
          <w:bCs/>
        </w:rPr>
        <w:t xml:space="preserve">. </w:t>
      </w:r>
      <w:r w:rsidR="00E86E31" w:rsidRPr="00FB7CC2">
        <w:t>Dānijā 63 % lauksaimniecības zeme, valstij pieder ap 200 000 ha (apm. 5 %). Šobrīd 15 dabas parkos notiek plaša mēroga ekosistēmu atjaunošana. Dabas atjaunošanas regulas ieviešanai tiek veidoti seši dabas parki.</w:t>
      </w:r>
    </w:p>
    <w:p w14:paraId="75895D0D" w14:textId="4AEE6900" w:rsidR="0085579B" w:rsidRPr="00FB7CC2" w:rsidRDefault="0085579B" w:rsidP="003F0D95">
      <w:pPr>
        <w:spacing w:before="120"/>
        <w:jc w:val="both"/>
      </w:pPr>
      <w:r w:rsidRPr="00FB7CC2">
        <w:lastRenderedPageBreak/>
        <w:t xml:space="preserve">Lielo plēsēju aizsardzība un apsaimniekošana. Dažāda pieredze valstīm, kur plēsēji sastopami maz apdzīvotās teritorijās un blīvi apdzīvotās.  Igaunijā vilks nacionālais dzīvnieks, tradicionāli sastopams, sekmīga apsaimniekošana, populācija augoša. Itālijā vilki apdzīvotās vietās, nav risinājuma kā novērst konfliktsituācijas un apdraudējumu.   </w:t>
      </w:r>
    </w:p>
    <w:p w14:paraId="7277D267" w14:textId="1C94DD55" w:rsidR="0085579B" w:rsidRPr="00FB7CC2" w:rsidRDefault="0085579B" w:rsidP="0085579B">
      <w:pPr>
        <w:jc w:val="both"/>
      </w:pPr>
      <w:r w:rsidRPr="00FB7CC2">
        <w:t>Konfliktsituācijas ar zemes īpašniekiem. Lielo plēsēju nodarītie postījumi, kompensācijas, piesardzības pasākumi – žogi, ganu suņi. Atšķirīgas pieejas kompensācijām – atlīdzināšana par zaudējumiem vai par aizsardzības pasākumiem.</w:t>
      </w:r>
      <w:r w:rsidR="003F0D95" w:rsidRPr="00FB7CC2">
        <w:t xml:space="preserve"> </w:t>
      </w:r>
      <w:r w:rsidRPr="00FB7CC2">
        <w:t>Sabiedrības izglītošana, komunikācija ar vietējiem iedzīvotājiem, ieguvumi ekosistēmai.</w:t>
      </w:r>
    </w:p>
    <w:p w14:paraId="47928385" w14:textId="77777777" w:rsidR="00F22B87" w:rsidRPr="00FB7CC2" w:rsidRDefault="00F22B87" w:rsidP="00E00851">
      <w:pPr>
        <w:spacing w:before="120"/>
        <w:rPr>
          <w:bCs/>
          <w:szCs w:val="24"/>
        </w:rPr>
      </w:pPr>
    </w:p>
    <w:p w14:paraId="4F6EA7E0" w14:textId="77777777" w:rsidR="00396882" w:rsidRPr="00FB7CC2" w:rsidRDefault="00396882" w:rsidP="00396882">
      <w:pPr>
        <w:spacing w:after="120"/>
        <w:rPr>
          <w:b/>
          <w:bCs/>
          <w:szCs w:val="24"/>
        </w:rPr>
      </w:pPr>
      <w:r w:rsidRPr="00FB7CC2">
        <w:rPr>
          <w:b/>
          <w:bCs/>
          <w:szCs w:val="24"/>
        </w:rPr>
        <w:t>Eiropas Komisijas seminārs par bioloģiski vērtīgu zālāju atjaunošanu (2025. gada 7. - 9. oktobris)</w:t>
      </w:r>
    </w:p>
    <w:p w14:paraId="632B1D8E" w14:textId="7641E4E8" w:rsidR="00396882" w:rsidRPr="00FB7CC2" w:rsidRDefault="00396882" w:rsidP="00396882">
      <w:pPr>
        <w:suppressAutoHyphens w:val="0"/>
        <w:spacing w:after="120"/>
        <w:jc w:val="both"/>
        <w:rPr>
          <w:kern w:val="0"/>
          <w:szCs w:val="24"/>
          <w:lang w:eastAsia="lv-LV"/>
        </w:rPr>
      </w:pPr>
      <w:r w:rsidRPr="00FB7CC2">
        <w:rPr>
          <w:kern w:val="0"/>
          <w:szCs w:val="24"/>
          <w:lang w:eastAsia="lv-LV"/>
        </w:rPr>
        <w:t>Nacionālā atjaunošanas plāna sagatavošana zālājiem – datu bāzu, indikatoru un pārvaldības sistēmu pilnveide, nodrošinot atbilstošu informācijas kvalitāti un starp</w:t>
      </w:r>
      <w:r w:rsidR="00FB7CC2">
        <w:rPr>
          <w:kern w:val="0"/>
          <w:szCs w:val="24"/>
          <w:lang w:eastAsia="lv-LV"/>
        </w:rPr>
        <w:t>-</w:t>
      </w:r>
      <w:r w:rsidRPr="00FB7CC2">
        <w:rPr>
          <w:kern w:val="0"/>
          <w:szCs w:val="24"/>
          <w:lang w:eastAsia="lv-LV"/>
        </w:rPr>
        <w:t>institucionālu sadarbību.</w:t>
      </w:r>
    </w:p>
    <w:p w14:paraId="0819CF5E" w14:textId="2802F323" w:rsidR="00396882" w:rsidRPr="00FB7CC2" w:rsidRDefault="00396882" w:rsidP="00396882">
      <w:pPr>
        <w:suppressAutoHyphens w:val="0"/>
        <w:spacing w:after="120"/>
        <w:jc w:val="both"/>
        <w:rPr>
          <w:kern w:val="0"/>
          <w:szCs w:val="24"/>
          <w:lang w:eastAsia="lv-LV"/>
        </w:rPr>
      </w:pPr>
      <w:r w:rsidRPr="00FB7CC2">
        <w:rPr>
          <w:kern w:val="0"/>
          <w:szCs w:val="24"/>
          <w:lang w:eastAsia="lv-LV"/>
        </w:rPr>
        <w:t xml:space="preserve">Zālāju atjaunošana saskaņā ar </w:t>
      </w:r>
      <w:r w:rsidR="00B1334B" w:rsidRPr="00FB7CC2">
        <w:rPr>
          <w:kern w:val="0"/>
          <w:szCs w:val="24"/>
          <w:lang w:eastAsia="lv-LV"/>
        </w:rPr>
        <w:t>Kopējo lauksaimniecības politiku (</w:t>
      </w:r>
      <w:r w:rsidRPr="00FB7CC2">
        <w:rPr>
          <w:kern w:val="0"/>
          <w:szCs w:val="24"/>
          <w:lang w:eastAsia="lv-LV"/>
        </w:rPr>
        <w:t>KLP</w:t>
      </w:r>
      <w:r w:rsidR="00B1334B" w:rsidRPr="00FB7CC2">
        <w:rPr>
          <w:kern w:val="0"/>
          <w:szCs w:val="24"/>
          <w:lang w:eastAsia="lv-LV"/>
        </w:rPr>
        <w:t xml:space="preserve">) </w:t>
      </w:r>
      <w:r w:rsidRPr="00FB7CC2">
        <w:rPr>
          <w:kern w:val="0"/>
          <w:szCs w:val="24"/>
          <w:lang w:eastAsia="lv-LV"/>
        </w:rPr>
        <w:t>(tagad un pēc 2027. gada) – iespējamo atbalsta instrumentu un finansējuma mehānismu identificēšana, nodrošinot zālāju biotopu ilgtspējīgu apsaimniekošanu.</w:t>
      </w:r>
    </w:p>
    <w:p w14:paraId="61350983" w14:textId="77777777" w:rsidR="00396882" w:rsidRPr="00FB7CC2" w:rsidRDefault="00396882" w:rsidP="00396882">
      <w:pPr>
        <w:suppressAutoHyphens w:val="0"/>
        <w:spacing w:after="120"/>
        <w:jc w:val="both"/>
        <w:rPr>
          <w:kern w:val="0"/>
          <w:szCs w:val="24"/>
          <w:lang w:eastAsia="lv-LV"/>
        </w:rPr>
      </w:pPr>
      <w:proofErr w:type="spellStart"/>
      <w:r w:rsidRPr="00FB7CC2">
        <w:rPr>
          <w:i/>
          <w:iCs/>
          <w:kern w:val="0"/>
          <w:szCs w:val="24"/>
          <w:lang w:eastAsia="lv-LV"/>
        </w:rPr>
        <w:t>Favourable</w:t>
      </w:r>
      <w:proofErr w:type="spellEnd"/>
      <w:r w:rsidRPr="00FB7CC2">
        <w:rPr>
          <w:i/>
          <w:iCs/>
          <w:kern w:val="0"/>
          <w:szCs w:val="24"/>
          <w:lang w:eastAsia="lv-LV"/>
        </w:rPr>
        <w:t xml:space="preserve"> Reference </w:t>
      </w:r>
      <w:proofErr w:type="spellStart"/>
      <w:r w:rsidRPr="00FB7CC2">
        <w:rPr>
          <w:i/>
          <w:iCs/>
          <w:kern w:val="0"/>
          <w:szCs w:val="24"/>
          <w:lang w:eastAsia="lv-LV"/>
        </w:rPr>
        <w:t>Values</w:t>
      </w:r>
      <w:proofErr w:type="spellEnd"/>
      <w:r w:rsidRPr="00FB7CC2">
        <w:rPr>
          <w:kern w:val="0"/>
          <w:szCs w:val="24"/>
          <w:lang w:eastAsia="lv-LV"/>
        </w:rPr>
        <w:t xml:space="preserve"> (FRV) un </w:t>
      </w:r>
      <w:proofErr w:type="spellStart"/>
      <w:r w:rsidRPr="00FB7CC2">
        <w:rPr>
          <w:i/>
          <w:iCs/>
          <w:kern w:val="0"/>
          <w:szCs w:val="24"/>
          <w:lang w:eastAsia="lv-LV"/>
        </w:rPr>
        <w:t>Site-Specific</w:t>
      </w:r>
      <w:proofErr w:type="spellEnd"/>
      <w:r w:rsidRPr="00FB7CC2">
        <w:rPr>
          <w:i/>
          <w:iCs/>
          <w:kern w:val="0"/>
          <w:szCs w:val="24"/>
          <w:lang w:eastAsia="lv-LV"/>
        </w:rPr>
        <w:t xml:space="preserve"> </w:t>
      </w:r>
      <w:proofErr w:type="spellStart"/>
      <w:r w:rsidRPr="00FB7CC2">
        <w:rPr>
          <w:i/>
          <w:iCs/>
          <w:kern w:val="0"/>
          <w:szCs w:val="24"/>
          <w:lang w:eastAsia="lv-LV"/>
        </w:rPr>
        <w:t>Conservation</w:t>
      </w:r>
      <w:proofErr w:type="spellEnd"/>
      <w:r w:rsidRPr="00FB7CC2">
        <w:rPr>
          <w:i/>
          <w:iCs/>
          <w:kern w:val="0"/>
          <w:szCs w:val="24"/>
          <w:lang w:eastAsia="lv-LV"/>
        </w:rPr>
        <w:t xml:space="preserve"> </w:t>
      </w:r>
      <w:proofErr w:type="spellStart"/>
      <w:r w:rsidRPr="00FB7CC2">
        <w:rPr>
          <w:i/>
          <w:iCs/>
          <w:kern w:val="0"/>
          <w:szCs w:val="24"/>
          <w:lang w:eastAsia="lv-LV"/>
        </w:rPr>
        <w:t>Objectives</w:t>
      </w:r>
      <w:proofErr w:type="spellEnd"/>
      <w:r w:rsidRPr="00FB7CC2">
        <w:rPr>
          <w:kern w:val="0"/>
          <w:szCs w:val="24"/>
          <w:lang w:eastAsia="lv-LV"/>
        </w:rPr>
        <w:t xml:space="preserve"> (SSCO) – vienotas metodoloģijas izstrāde zālāju biotopu novērtēšanai un apsaimniekošanas mērķu noteikšanai.</w:t>
      </w:r>
    </w:p>
    <w:p w14:paraId="4ABAC18D" w14:textId="77777777" w:rsidR="00396882" w:rsidRPr="00FB7CC2" w:rsidRDefault="00396882" w:rsidP="00396882">
      <w:pPr>
        <w:suppressAutoHyphens w:val="0"/>
        <w:spacing w:after="120"/>
        <w:jc w:val="both"/>
        <w:rPr>
          <w:kern w:val="0"/>
          <w:szCs w:val="24"/>
          <w:lang w:eastAsia="lv-LV"/>
        </w:rPr>
      </w:pPr>
      <w:r w:rsidRPr="00FB7CC2">
        <w:rPr>
          <w:kern w:val="0"/>
          <w:szCs w:val="24"/>
          <w:lang w:eastAsia="lv-LV"/>
        </w:rPr>
        <w:t>Prioritāšu noteikšana un atjaunošanas pasākumu plānošana – teritoriju atlases kritēriju un pasākumu hierarhijas izveide, balstoties uz ekoloģiskajiem un praktiskajiem apsvērumiem.</w:t>
      </w:r>
    </w:p>
    <w:p w14:paraId="79A02BB1" w14:textId="6274B2A3" w:rsidR="00396882" w:rsidRPr="00FB7CC2" w:rsidRDefault="00396882" w:rsidP="00396882">
      <w:pPr>
        <w:suppressAutoHyphens w:val="0"/>
        <w:spacing w:after="120"/>
        <w:jc w:val="both"/>
        <w:rPr>
          <w:kern w:val="0"/>
          <w:szCs w:val="24"/>
          <w:lang w:eastAsia="lv-LV"/>
        </w:rPr>
      </w:pPr>
      <w:r w:rsidRPr="00FB7CC2">
        <w:rPr>
          <w:kern w:val="0"/>
          <w:szCs w:val="24"/>
          <w:lang w:eastAsia="lv-LV"/>
        </w:rPr>
        <w:t xml:space="preserve">KLP kā galvenais instruments zālāju atjaunošanas finansēšanai (pilnvērtīga izmantošana; mērķtiecīgas KLP </w:t>
      </w:r>
      <w:proofErr w:type="spellStart"/>
      <w:r w:rsidRPr="00FB7CC2">
        <w:rPr>
          <w:kern w:val="0"/>
          <w:szCs w:val="24"/>
          <w:lang w:eastAsia="lv-LV"/>
        </w:rPr>
        <w:t>eko</w:t>
      </w:r>
      <w:proofErr w:type="spellEnd"/>
      <w:r w:rsidRPr="00FB7CC2">
        <w:rPr>
          <w:kern w:val="0"/>
          <w:szCs w:val="24"/>
          <w:lang w:eastAsia="lv-LV"/>
        </w:rPr>
        <w:t>-shēmas; plašāks/augstāks atbalsts ilggadīgo zālāju</w:t>
      </w:r>
      <w:r w:rsidR="00B1334B" w:rsidRPr="00FB7CC2">
        <w:rPr>
          <w:kern w:val="0"/>
          <w:szCs w:val="24"/>
          <w:lang w:eastAsia="lv-LV"/>
        </w:rPr>
        <w:t xml:space="preserve"> un </w:t>
      </w:r>
      <w:r w:rsidRPr="00FB7CC2">
        <w:rPr>
          <w:kern w:val="0"/>
          <w:szCs w:val="24"/>
          <w:lang w:eastAsia="lv-LV"/>
        </w:rPr>
        <w:t xml:space="preserve">bioloģiski vērtīgu zālāju uzturēšanai; KLP un nacionālā </w:t>
      </w:r>
      <w:r w:rsidR="00B1334B" w:rsidRPr="00FB7CC2">
        <w:rPr>
          <w:kern w:val="0"/>
          <w:szCs w:val="24"/>
          <w:lang w:eastAsia="lv-LV"/>
        </w:rPr>
        <w:t xml:space="preserve">dabas </w:t>
      </w:r>
      <w:r w:rsidRPr="00FB7CC2">
        <w:rPr>
          <w:kern w:val="0"/>
          <w:szCs w:val="24"/>
          <w:lang w:eastAsia="lv-LV"/>
        </w:rPr>
        <w:t>atjaunošanas plāna finanšu plānošana, īpaši pēc-2027. gada periodā).</w:t>
      </w:r>
    </w:p>
    <w:p w14:paraId="004AC4DB" w14:textId="77777777" w:rsidR="00396882" w:rsidRPr="00FB7CC2" w:rsidRDefault="00396882" w:rsidP="00E00851">
      <w:pPr>
        <w:spacing w:before="120"/>
        <w:rPr>
          <w:bCs/>
          <w:szCs w:val="24"/>
        </w:rPr>
      </w:pPr>
    </w:p>
    <w:p w14:paraId="05004AC8" w14:textId="2D7E204C" w:rsidR="00B47581" w:rsidRPr="00FB7CC2" w:rsidRDefault="00B47581" w:rsidP="00B47581">
      <w:pPr>
        <w:spacing w:after="120"/>
        <w:rPr>
          <w:szCs w:val="24"/>
        </w:rPr>
      </w:pPr>
      <w:r w:rsidRPr="00FB7CC2">
        <w:rPr>
          <w:b/>
          <w:kern w:val="0"/>
          <w:szCs w:val="24"/>
          <w:lang w:eastAsia="en-US"/>
        </w:rPr>
        <w:t>E</w:t>
      </w:r>
      <w:r w:rsidR="00AA70E7" w:rsidRPr="00FB7CC2">
        <w:rPr>
          <w:b/>
          <w:kern w:val="0"/>
          <w:szCs w:val="24"/>
          <w:lang w:eastAsia="en-US"/>
        </w:rPr>
        <w:t>iropas Komisijas</w:t>
      </w:r>
      <w:r w:rsidRPr="00FB7CC2">
        <w:rPr>
          <w:b/>
          <w:kern w:val="0"/>
          <w:szCs w:val="24"/>
          <w:lang w:eastAsia="en-US"/>
        </w:rPr>
        <w:t xml:space="preserve"> </w:t>
      </w:r>
      <w:r w:rsidR="00AA70E7" w:rsidRPr="00FB7CC2">
        <w:rPr>
          <w:b/>
          <w:kern w:val="0"/>
          <w:szCs w:val="24"/>
          <w:lang w:eastAsia="en-US"/>
        </w:rPr>
        <w:t>seminārs</w:t>
      </w:r>
      <w:r w:rsidRPr="00FB7CC2">
        <w:rPr>
          <w:b/>
          <w:kern w:val="0"/>
          <w:szCs w:val="24"/>
          <w:lang w:eastAsia="en-US"/>
        </w:rPr>
        <w:t xml:space="preserve"> par </w:t>
      </w:r>
      <w:proofErr w:type="spellStart"/>
      <w:r w:rsidRPr="00FB7CC2">
        <w:rPr>
          <w:b/>
          <w:i/>
          <w:iCs/>
          <w:kern w:val="0"/>
          <w:szCs w:val="24"/>
          <w:lang w:eastAsia="en-US"/>
        </w:rPr>
        <w:t>Natura</w:t>
      </w:r>
      <w:proofErr w:type="spellEnd"/>
      <w:r w:rsidRPr="00FB7CC2">
        <w:rPr>
          <w:b/>
          <w:i/>
          <w:iCs/>
          <w:kern w:val="0"/>
          <w:szCs w:val="24"/>
          <w:lang w:eastAsia="en-US"/>
        </w:rPr>
        <w:t xml:space="preserve"> 2000</w:t>
      </w:r>
      <w:r w:rsidRPr="00FB7CC2">
        <w:rPr>
          <w:b/>
          <w:kern w:val="0"/>
          <w:szCs w:val="24"/>
          <w:lang w:eastAsia="en-US"/>
        </w:rPr>
        <w:t xml:space="preserve"> teritoriju saglabāšanas mērķiem (2025. gada 8. – 9. oktobris)</w:t>
      </w:r>
    </w:p>
    <w:p w14:paraId="77419971" w14:textId="30757FEC" w:rsidR="00B47581" w:rsidRPr="00FB7CC2" w:rsidRDefault="00B47581" w:rsidP="00B47581">
      <w:pPr>
        <w:spacing w:after="120"/>
        <w:ind w:right="174"/>
        <w:jc w:val="both"/>
        <w:rPr>
          <w:bCs/>
        </w:rPr>
      </w:pPr>
      <w:proofErr w:type="spellStart"/>
      <w:r w:rsidRPr="00FB7CC2">
        <w:rPr>
          <w:bCs/>
          <w:i/>
          <w:iCs/>
        </w:rPr>
        <w:t>Natura</w:t>
      </w:r>
      <w:proofErr w:type="spellEnd"/>
      <w:r w:rsidRPr="00FB7CC2">
        <w:rPr>
          <w:bCs/>
          <w:i/>
          <w:iCs/>
        </w:rPr>
        <w:t xml:space="preserve"> 2000</w:t>
      </w:r>
      <w:r w:rsidRPr="00FB7CC2">
        <w:rPr>
          <w:bCs/>
        </w:rPr>
        <w:t xml:space="preserve"> teritoriju aizsardzības (saglabāšanas) mērķu noteikšanas tiesiskie aspekti (specifiski, sugai, biotopam, reālistiski, izmērāmi, </w:t>
      </w:r>
      <w:r w:rsidR="00FB7CC2">
        <w:rPr>
          <w:bCs/>
        </w:rPr>
        <w:t>novē</w:t>
      </w:r>
      <w:r w:rsidRPr="00FB7CC2">
        <w:rPr>
          <w:bCs/>
        </w:rPr>
        <w:t>r</w:t>
      </w:r>
      <w:r w:rsidR="00FB7CC2">
        <w:rPr>
          <w:bCs/>
        </w:rPr>
        <w:t>o</w:t>
      </w:r>
      <w:r w:rsidRPr="00FB7CC2">
        <w:rPr>
          <w:bCs/>
        </w:rPr>
        <w:t>jami</w:t>
      </w:r>
      <w:r w:rsidR="00AA70E7" w:rsidRPr="00FB7CC2">
        <w:rPr>
          <w:bCs/>
        </w:rPr>
        <w:t>;</w:t>
      </w:r>
      <w:r w:rsidRPr="00FB7CC2">
        <w:rPr>
          <w:bCs/>
        </w:rPr>
        <w:t xml:space="preserve"> uzturēšanas/atjaunošanas mērķi).</w:t>
      </w:r>
    </w:p>
    <w:p w14:paraId="2AA88C7F" w14:textId="77998367" w:rsidR="00B47581" w:rsidRPr="00FB7CC2" w:rsidRDefault="00B47581" w:rsidP="00B47581">
      <w:pPr>
        <w:spacing w:after="120"/>
        <w:ind w:right="174"/>
        <w:jc w:val="both"/>
        <w:rPr>
          <w:bCs/>
        </w:rPr>
      </w:pPr>
      <w:r w:rsidRPr="00FB7CC2">
        <w:rPr>
          <w:bCs/>
        </w:rPr>
        <w:t>Datu izmantošana aizsardzības mērķu noteikšanai (starpposma mērķi).</w:t>
      </w:r>
    </w:p>
    <w:p w14:paraId="1F22B523" w14:textId="77777777" w:rsidR="00B47581" w:rsidRPr="00FB7CC2" w:rsidRDefault="00B47581" w:rsidP="00B47581">
      <w:pPr>
        <w:spacing w:after="120"/>
        <w:ind w:right="174"/>
        <w:jc w:val="both"/>
        <w:rPr>
          <w:bCs/>
        </w:rPr>
      </w:pPr>
      <w:r w:rsidRPr="00FB7CC2">
        <w:rPr>
          <w:bCs/>
        </w:rPr>
        <w:t xml:space="preserve">Aizsardzības mērķu saistība ar labvēlīgu atsauces vērtību un atbilstošu </w:t>
      </w:r>
      <w:proofErr w:type="spellStart"/>
      <w:r w:rsidRPr="00FB7CC2">
        <w:rPr>
          <w:bCs/>
        </w:rPr>
        <w:t>izvērtējumu</w:t>
      </w:r>
      <w:proofErr w:type="spellEnd"/>
      <w:r w:rsidRPr="00FB7CC2">
        <w:rPr>
          <w:bCs/>
        </w:rPr>
        <w:t>.</w:t>
      </w:r>
    </w:p>
    <w:p w14:paraId="5F6426D6" w14:textId="396E7911" w:rsidR="00B47581" w:rsidRPr="00FB7CC2" w:rsidRDefault="00B47581" w:rsidP="00B47581">
      <w:pPr>
        <w:spacing w:after="120"/>
        <w:rPr>
          <w:bCs/>
          <w:szCs w:val="24"/>
        </w:rPr>
      </w:pPr>
      <w:r w:rsidRPr="00FB7CC2">
        <w:rPr>
          <w:bCs/>
        </w:rPr>
        <w:t>Aizsardzības mērķu noteikšana ārpus valsts un ES migrējošām sugām (starptautisku līgumu izmantošana).</w:t>
      </w:r>
    </w:p>
    <w:p w14:paraId="5802F866" w14:textId="77777777" w:rsidR="00B47581" w:rsidRPr="00FB7CC2" w:rsidRDefault="00B47581" w:rsidP="00E00851">
      <w:pPr>
        <w:spacing w:before="120"/>
        <w:rPr>
          <w:bCs/>
          <w:sz w:val="20"/>
        </w:rPr>
      </w:pPr>
    </w:p>
    <w:p w14:paraId="7B7A7EA6" w14:textId="77777777" w:rsidR="00C61FB4" w:rsidRPr="00FB7CC2" w:rsidRDefault="00C61FB4" w:rsidP="00C61FB4">
      <w:pPr>
        <w:spacing w:after="120"/>
        <w:rPr>
          <w:b/>
          <w:bCs/>
          <w:szCs w:val="24"/>
        </w:rPr>
      </w:pPr>
      <w:r w:rsidRPr="00FB7CC2">
        <w:rPr>
          <w:b/>
          <w:bCs/>
          <w:szCs w:val="24"/>
        </w:rPr>
        <w:t>Konference – Jūras telpiskās aizsardzības nākotne: no zinātnes līdz politikai (2025. gada 28. – 29. oktobris)</w:t>
      </w:r>
    </w:p>
    <w:p w14:paraId="255999C5" w14:textId="77777777" w:rsidR="00C61FB4" w:rsidRPr="00FB7CC2" w:rsidRDefault="00C61FB4" w:rsidP="00C61FB4">
      <w:pPr>
        <w:spacing w:after="120"/>
        <w:rPr>
          <w:b/>
          <w:bCs/>
          <w:szCs w:val="24"/>
        </w:rPr>
      </w:pPr>
      <w:r w:rsidRPr="00FB7CC2">
        <w:t>Aizsargājamo teritoriju noteikšana Eiropas jūrās. Jūras aizsargājamo teritoriju robežu noteikšana un to integrēšana jūras un piekrastes plānojumā, lai panāktu līdzsvaru starp dažādām interesēm.</w:t>
      </w:r>
    </w:p>
    <w:p w14:paraId="796CF0F5" w14:textId="77777777" w:rsidR="00C61FB4" w:rsidRPr="00FB7CC2" w:rsidRDefault="00C61FB4" w:rsidP="00C61FB4">
      <w:pPr>
        <w:suppressAutoHyphens w:val="0"/>
        <w:spacing w:after="120"/>
      </w:pPr>
      <w:r w:rsidRPr="00FB7CC2">
        <w:t>Jūras aizsargājamu teritoriju iekļaušana jūras telpiskajā plānošanā un visaptveroša piekrastes pārvaldība.</w:t>
      </w:r>
    </w:p>
    <w:p w14:paraId="6364D166" w14:textId="77777777" w:rsidR="00C61FB4" w:rsidRPr="00FB7CC2" w:rsidRDefault="00C61FB4" w:rsidP="00C61FB4">
      <w:pPr>
        <w:suppressAutoHyphens w:val="0"/>
        <w:spacing w:after="120"/>
      </w:pPr>
      <w:r w:rsidRPr="00FB7CC2">
        <w:t>Negatīvas ietekmes analīze. Saimnieciskās darbības veidi, kas visvairāk negatīvi ietekmē jūras ekosistēmas. Efektīvi atjaunošanas pasākumi.</w:t>
      </w:r>
    </w:p>
    <w:p w14:paraId="2DC23390" w14:textId="77777777" w:rsidR="00C61FB4" w:rsidRPr="00FB7CC2" w:rsidRDefault="00C61FB4" w:rsidP="00C61FB4">
      <w:pPr>
        <w:suppressAutoHyphens w:val="0"/>
        <w:spacing w:after="120"/>
      </w:pPr>
      <w:r w:rsidRPr="00FB7CC2">
        <w:t>Piekrastes zvejniecības darbība aizsargājamās teritorijās.</w:t>
      </w:r>
    </w:p>
    <w:p w14:paraId="0E40D84F" w14:textId="77777777" w:rsidR="00C61FB4" w:rsidRPr="00FB7CC2" w:rsidRDefault="00C61FB4" w:rsidP="00C61FB4">
      <w:pPr>
        <w:spacing w:after="120"/>
        <w:rPr>
          <w:bCs/>
          <w:szCs w:val="24"/>
        </w:rPr>
      </w:pPr>
      <w:r w:rsidRPr="00FB7CC2">
        <w:lastRenderedPageBreak/>
        <w:t>Ieinteresēto personu iesaiste aizsargājamo teritoriju izveidē. Pieredzes apmaiņa (Zviedrija, Igaunija, Itālija, Lietuva un Latvija).</w:t>
      </w:r>
    </w:p>
    <w:p w14:paraId="68B6FCA1" w14:textId="77777777" w:rsidR="00C61FB4" w:rsidRPr="00FB7CC2" w:rsidRDefault="00C61FB4" w:rsidP="00C61FB4">
      <w:pPr>
        <w:spacing w:after="120"/>
        <w:rPr>
          <w:bCs/>
          <w:szCs w:val="24"/>
        </w:rPr>
      </w:pPr>
      <w:r w:rsidRPr="00FB7CC2">
        <w:rPr>
          <w:bCs/>
          <w:szCs w:val="24"/>
        </w:rPr>
        <w:t xml:space="preserve">Papildu informācija: </w:t>
      </w:r>
      <w:hyperlink r:id="rId12" w:history="1">
        <w:r w:rsidRPr="00FB7CC2">
          <w:rPr>
            <w:rStyle w:val="Hyperlink"/>
            <w:bCs/>
            <w:szCs w:val="24"/>
          </w:rPr>
          <w:t>REEF - CONFERENCE</w:t>
        </w:r>
      </w:hyperlink>
    </w:p>
    <w:p w14:paraId="5A07E21E" w14:textId="77777777" w:rsidR="00C61FB4" w:rsidRPr="00FB7CC2" w:rsidRDefault="00C61FB4" w:rsidP="00E00851">
      <w:pPr>
        <w:spacing w:before="120"/>
        <w:rPr>
          <w:bCs/>
          <w:sz w:val="20"/>
        </w:rPr>
      </w:pPr>
    </w:p>
    <w:p w14:paraId="3C6822A5" w14:textId="06EEC0DB" w:rsidR="0091198A" w:rsidRPr="00FB7CC2" w:rsidRDefault="0091198A" w:rsidP="00AA70E7">
      <w:pPr>
        <w:spacing w:before="120" w:after="120"/>
        <w:rPr>
          <w:b/>
          <w:bCs/>
          <w:kern w:val="0"/>
          <w:szCs w:val="24"/>
          <w:lang w:eastAsia="en-US"/>
        </w:rPr>
      </w:pPr>
      <w:r w:rsidRPr="00FB7CC2">
        <w:rPr>
          <w:b/>
          <w:bCs/>
          <w:kern w:val="0"/>
          <w:szCs w:val="24"/>
          <w:lang w:eastAsia="en-US"/>
        </w:rPr>
        <w:t>Āfrikas-Eirāzijas migrējošo ūdensputnu aizsardzības līguma 9. dalībvalstu sanāksme (2025. gada 11. – 14. novembris)</w:t>
      </w:r>
    </w:p>
    <w:p w14:paraId="4BE882AF" w14:textId="0B77FA95" w:rsidR="00A729F6" w:rsidRPr="00FB7CC2" w:rsidRDefault="00A729F6" w:rsidP="00A729F6">
      <w:pPr>
        <w:jc w:val="both"/>
        <w:rPr>
          <w:szCs w:val="24"/>
        </w:rPr>
      </w:pPr>
      <w:r w:rsidRPr="00FB7CC2">
        <w:rPr>
          <w:szCs w:val="24"/>
        </w:rPr>
        <w:t>Plenārsēdes būtiskākie darba kārtības jautājumi</w:t>
      </w:r>
    </w:p>
    <w:p w14:paraId="31EA56EE" w14:textId="620FB17C" w:rsidR="00A729F6" w:rsidRPr="00FB7CC2" w:rsidRDefault="00A729F6" w:rsidP="00A729F6">
      <w:pPr>
        <w:pStyle w:val="ListParagraph"/>
        <w:numPr>
          <w:ilvl w:val="0"/>
          <w:numId w:val="14"/>
        </w:numPr>
        <w:jc w:val="both"/>
        <w:rPr>
          <w:szCs w:val="24"/>
        </w:rPr>
      </w:pPr>
      <w:r w:rsidRPr="00FB7CC2">
        <w:rPr>
          <w:szCs w:val="24"/>
        </w:rPr>
        <w:t>Ziņojumi (Pastāvīgā komiteja, Depozitārijs, Tehniskā komiteja, Sekretariāts, UNEP, kā arī ziņojumi par komunikāciju un ūdensputnu monitoringu, sugu aizsardzības statusu, finanšu jautājumiem).</w:t>
      </w:r>
    </w:p>
    <w:p w14:paraId="0615BCC2" w14:textId="11CDAB2E" w:rsidR="00A729F6" w:rsidRPr="00FB7CC2" w:rsidRDefault="00A729F6" w:rsidP="00A729F6">
      <w:pPr>
        <w:spacing w:before="120"/>
        <w:jc w:val="both"/>
        <w:rPr>
          <w:szCs w:val="24"/>
        </w:rPr>
      </w:pPr>
      <w:r w:rsidRPr="00FB7CC2">
        <w:rPr>
          <w:szCs w:val="24"/>
        </w:rPr>
        <w:t>Zinātniski/Tehniskajā darba grupā izskatītās būtiskākās tēmas</w:t>
      </w:r>
    </w:p>
    <w:p w14:paraId="0AF71F38" w14:textId="4312C43C" w:rsidR="00A729F6" w:rsidRPr="00FB7CC2" w:rsidRDefault="00A729F6" w:rsidP="00A729F6">
      <w:pPr>
        <w:pStyle w:val="ListParagraph"/>
        <w:numPr>
          <w:ilvl w:val="0"/>
          <w:numId w:val="13"/>
        </w:numPr>
        <w:jc w:val="both"/>
        <w:rPr>
          <w:szCs w:val="24"/>
        </w:rPr>
      </w:pPr>
      <w:r w:rsidRPr="00FB7CC2">
        <w:rPr>
          <w:szCs w:val="24"/>
        </w:rPr>
        <w:t>Komunikāciju ziņojums.</w:t>
      </w:r>
    </w:p>
    <w:p w14:paraId="4575586C" w14:textId="6F490B13" w:rsidR="00A729F6" w:rsidRPr="00FB7CC2" w:rsidRDefault="00A729F6" w:rsidP="00A729F6">
      <w:pPr>
        <w:pStyle w:val="ListParagraph"/>
        <w:numPr>
          <w:ilvl w:val="0"/>
          <w:numId w:val="13"/>
        </w:numPr>
        <w:jc w:val="both"/>
        <w:rPr>
          <w:szCs w:val="24"/>
        </w:rPr>
      </w:pPr>
      <w:r w:rsidRPr="00FB7CC2">
        <w:rPr>
          <w:szCs w:val="24"/>
        </w:rPr>
        <w:t>Priekšlikums par UNEP/AEWA grozījumiem.</w:t>
      </w:r>
    </w:p>
    <w:p w14:paraId="41CE0019" w14:textId="54307400" w:rsidR="00A729F6" w:rsidRPr="00FB7CC2" w:rsidRDefault="00A729F6" w:rsidP="00A729F6">
      <w:pPr>
        <w:pStyle w:val="ListParagraph"/>
        <w:numPr>
          <w:ilvl w:val="0"/>
          <w:numId w:val="13"/>
        </w:numPr>
        <w:jc w:val="both"/>
        <w:rPr>
          <w:szCs w:val="24"/>
        </w:rPr>
      </w:pPr>
      <w:r w:rsidRPr="00FB7CC2">
        <w:rPr>
          <w:szCs w:val="24"/>
        </w:rPr>
        <w:t>Līguma ieviešana un tā Stratēģiskais plāns.</w:t>
      </w:r>
    </w:p>
    <w:p w14:paraId="16E6A942" w14:textId="12DBC518" w:rsidR="00A729F6" w:rsidRPr="00FB7CC2" w:rsidRDefault="00A729F6" w:rsidP="00A729F6">
      <w:pPr>
        <w:pStyle w:val="ListParagraph"/>
        <w:numPr>
          <w:ilvl w:val="0"/>
          <w:numId w:val="13"/>
        </w:numPr>
        <w:jc w:val="both"/>
        <w:rPr>
          <w:szCs w:val="24"/>
        </w:rPr>
      </w:pPr>
      <w:r w:rsidRPr="00FB7CC2">
        <w:rPr>
          <w:szCs w:val="24"/>
        </w:rPr>
        <w:t>Starptautiskie sugu rīcības un apsaimniekošanas plāni.</w:t>
      </w:r>
    </w:p>
    <w:p w14:paraId="29F80B37" w14:textId="48A6B973" w:rsidR="00A729F6" w:rsidRPr="00FB7CC2" w:rsidRDefault="00A729F6" w:rsidP="00A729F6">
      <w:pPr>
        <w:pStyle w:val="ListParagraph"/>
        <w:numPr>
          <w:ilvl w:val="0"/>
          <w:numId w:val="13"/>
        </w:numPr>
        <w:jc w:val="both"/>
        <w:rPr>
          <w:szCs w:val="24"/>
        </w:rPr>
      </w:pPr>
      <w:r w:rsidRPr="00FB7CC2">
        <w:rPr>
          <w:szCs w:val="24"/>
        </w:rPr>
        <w:t>Jūras putni un jūras līmeņa celšanās ietekme.</w:t>
      </w:r>
    </w:p>
    <w:p w14:paraId="2BD30656" w14:textId="0ADCBB85" w:rsidR="00A729F6" w:rsidRPr="00FB7CC2" w:rsidRDefault="00A729F6" w:rsidP="00A729F6">
      <w:pPr>
        <w:pStyle w:val="ListParagraph"/>
        <w:numPr>
          <w:ilvl w:val="0"/>
          <w:numId w:val="13"/>
        </w:numPr>
        <w:jc w:val="both"/>
        <w:rPr>
          <w:szCs w:val="24"/>
        </w:rPr>
      </w:pPr>
      <w:r w:rsidRPr="00FB7CC2">
        <w:rPr>
          <w:szCs w:val="24"/>
        </w:rPr>
        <w:t>Līguma ieviešanas vadlīnijas.</w:t>
      </w:r>
    </w:p>
    <w:p w14:paraId="59A6E469" w14:textId="1147E766" w:rsidR="00A729F6" w:rsidRPr="00FB7CC2" w:rsidRDefault="00A729F6" w:rsidP="00A729F6">
      <w:pPr>
        <w:pStyle w:val="ListParagraph"/>
        <w:numPr>
          <w:ilvl w:val="0"/>
          <w:numId w:val="13"/>
        </w:numPr>
        <w:jc w:val="both"/>
        <w:rPr>
          <w:szCs w:val="24"/>
        </w:rPr>
      </w:pPr>
      <w:r w:rsidRPr="00FB7CC2">
        <w:rPr>
          <w:szCs w:val="24"/>
        </w:rPr>
        <w:t>Institucionālās izmaiņas Tehniskajā komitejā.</w:t>
      </w:r>
    </w:p>
    <w:p w14:paraId="729581CF" w14:textId="6C6C98E6" w:rsidR="00A729F6" w:rsidRPr="00FB7CC2" w:rsidRDefault="00A729F6" w:rsidP="00A729F6">
      <w:pPr>
        <w:spacing w:before="120"/>
        <w:jc w:val="both"/>
        <w:rPr>
          <w:szCs w:val="24"/>
        </w:rPr>
      </w:pPr>
      <w:r w:rsidRPr="00FB7CC2">
        <w:rPr>
          <w:szCs w:val="24"/>
        </w:rPr>
        <w:t>Finanšu/Administratīvajā darba grupas būtiskākās darba kārtības tēmas</w:t>
      </w:r>
    </w:p>
    <w:p w14:paraId="6CA1D117" w14:textId="2CFB81FD" w:rsidR="00A729F6" w:rsidRPr="00FB7CC2" w:rsidRDefault="00A729F6" w:rsidP="00A729F6">
      <w:pPr>
        <w:pStyle w:val="ListParagraph"/>
        <w:numPr>
          <w:ilvl w:val="0"/>
          <w:numId w:val="12"/>
        </w:numPr>
        <w:jc w:val="both"/>
        <w:rPr>
          <w:szCs w:val="24"/>
        </w:rPr>
      </w:pPr>
      <w:r w:rsidRPr="00FB7CC2">
        <w:rPr>
          <w:szCs w:val="24"/>
        </w:rPr>
        <w:t>Institucionālās izmaiņas Pastāvīgajā komitejā.</w:t>
      </w:r>
    </w:p>
    <w:p w14:paraId="16DF58F8" w14:textId="7A089998" w:rsidR="00A729F6" w:rsidRPr="00FB7CC2" w:rsidRDefault="00A729F6" w:rsidP="00A729F6">
      <w:pPr>
        <w:pStyle w:val="ListParagraph"/>
        <w:numPr>
          <w:ilvl w:val="0"/>
          <w:numId w:val="12"/>
        </w:numPr>
        <w:jc w:val="both"/>
        <w:rPr>
          <w:szCs w:val="24"/>
        </w:rPr>
      </w:pPr>
      <w:r w:rsidRPr="00FB7CC2">
        <w:rPr>
          <w:szCs w:val="24"/>
        </w:rPr>
        <w:t xml:space="preserve">Finanšu un administratīvie jautājumi. </w:t>
      </w:r>
    </w:p>
    <w:p w14:paraId="1164CE14" w14:textId="19EA4AB0" w:rsidR="00A729F6" w:rsidRPr="00FB7CC2" w:rsidRDefault="00AA70E7" w:rsidP="00A729F6">
      <w:pPr>
        <w:spacing w:before="120"/>
        <w:jc w:val="both"/>
        <w:rPr>
          <w:szCs w:val="24"/>
        </w:rPr>
      </w:pPr>
      <w:r w:rsidRPr="00FB7CC2">
        <w:rPr>
          <w:szCs w:val="24"/>
        </w:rPr>
        <w:t>P</w:t>
      </w:r>
      <w:r w:rsidR="00A729F6" w:rsidRPr="00FB7CC2">
        <w:rPr>
          <w:szCs w:val="24"/>
        </w:rPr>
        <w:t>ieņemtas rezolūcijas</w:t>
      </w:r>
    </w:p>
    <w:p w14:paraId="6342A0A4" w14:textId="4565F6A3" w:rsidR="00A729F6" w:rsidRPr="00FB7CC2" w:rsidRDefault="00A729F6" w:rsidP="00A729F6">
      <w:pPr>
        <w:pStyle w:val="ListParagraph"/>
        <w:numPr>
          <w:ilvl w:val="0"/>
          <w:numId w:val="15"/>
        </w:numPr>
        <w:jc w:val="both"/>
        <w:rPr>
          <w:szCs w:val="24"/>
        </w:rPr>
      </w:pPr>
      <w:r w:rsidRPr="00FB7CC2">
        <w:rPr>
          <w:szCs w:val="24"/>
        </w:rPr>
        <w:t>Grozījumi UNEP/AEWA pielikumos.</w:t>
      </w:r>
    </w:p>
    <w:p w14:paraId="0E19A972" w14:textId="365A3A42" w:rsidR="00A729F6" w:rsidRPr="00FB7CC2" w:rsidRDefault="00A729F6" w:rsidP="00A729F6">
      <w:pPr>
        <w:pStyle w:val="ListParagraph"/>
        <w:numPr>
          <w:ilvl w:val="0"/>
          <w:numId w:val="15"/>
        </w:numPr>
        <w:jc w:val="both"/>
        <w:rPr>
          <w:szCs w:val="24"/>
        </w:rPr>
      </w:pPr>
      <w:r w:rsidRPr="00FB7CC2">
        <w:rPr>
          <w:szCs w:val="24"/>
        </w:rPr>
        <w:t>UNEP/AEWA līguma un Stratēģiskā plāna ieviešana.</w:t>
      </w:r>
    </w:p>
    <w:p w14:paraId="0986232E" w14:textId="04D1006C" w:rsidR="00A729F6" w:rsidRPr="00FB7CC2" w:rsidRDefault="00A729F6" w:rsidP="00A729F6">
      <w:pPr>
        <w:pStyle w:val="ListParagraph"/>
        <w:numPr>
          <w:ilvl w:val="0"/>
          <w:numId w:val="15"/>
        </w:numPr>
        <w:jc w:val="both"/>
        <w:rPr>
          <w:szCs w:val="24"/>
        </w:rPr>
      </w:pPr>
      <w:r w:rsidRPr="00FB7CC2">
        <w:rPr>
          <w:szCs w:val="24"/>
        </w:rPr>
        <w:t>Starptautisko sugas rīcības un apsaimniekošanas plānu apstiprināšana, revīzija, papildināšana, pagarināšana un ieviešana.</w:t>
      </w:r>
    </w:p>
    <w:p w14:paraId="7A0047FE" w14:textId="19D4522D" w:rsidR="00A729F6" w:rsidRPr="00FB7CC2" w:rsidRDefault="00A729F6" w:rsidP="00A729F6">
      <w:pPr>
        <w:pStyle w:val="ListParagraph"/>
        <w:numPr>
          <w:ilvl w:val="0"/>
          <w:numId w:val="15"/>
        </w:numPr>
        <w:jc w:val="both"/>
        <w:rPr>
          <w:szCs w:val="24"/>
        </w:rPr>
      </w:pPr>
      <w:r w:rsidRPr="00FB7CC2">
        <w:rPr>
          <w:szCs w:val="24"/>
        </w:rPr>
        <w:t>Precizētas prioritātes jūras putnu saglabāšanas pasākumiem UNEP/AEWA un jūras līmeņa palielināšanās izraisītās ietekmes mazināšanā.</w:t>
      </w:r>
    </w:p>
    <w:p w14:paraId="77D6C286" w14:textId="678F7407" w:rsidR="00A729F6" w:rsidRPr="00FB7CC2" w:rsidRDefault="00A729F6" w:rsidP="00A729F6">
      <w:pPr>
        <w:pStyle w:val="ListParagraph"/>
        <w:numPr>
          <w:ilvl w:val="0"/>
          <w:numId w:val="15"/>
        </w:numPr>
        <w:jc w:val="both"/>
      </w:pPr>
      <w:r w:rsidRPr="00FB7CC2">
        <w:t>Aizsardzības vadlīniju revīzija un apstiprināšana.</w:t>
      </w:r>
    </w:p>
    <w:p w14:paraId="04F17436" w14:textId="72162DD1" w:rsidR="00A729F6" w:rsidRPr="00FB7CC2" w:rsidRDefault="00A729F6" w:rsidP="00A729F6">
      <w:pPr>
        <w:pStyle w:val="ListParagraph"/>
        <w:numPr>
          <w:ilvl w:val="0"/>
          <w:numId w:val="15"/>
        </w:numPr>
        <w:jc w:val="both"/>
      </w:pPr>
      <w:r w:rsidRPr="00FB7CC2">
        <w:t>Komunikācija, izglītība un sabiedrības līdzdalība.</w:t>
      </w:r>
    </w:p>
    <w:p w14:paraId="3E03F3E4" w14:textId="791BC0E2" w:rsidR="00A729F6" w:rsidRPr="00FB7CC2" w:rsidRDefault="00A729F6" w:rsidP="00A729F6">
      <w:pPr>
        <w:pStyle w:val="ListParagraph"/>
        <w:numPr>
          <w:ilvl w:val="0"/>
          <w:numId w:val="15"/>
        </w:numPr>
        <w:jc w:val="both"/>
      </w:pPr>
      <w:r w:rsidRPr="00FB7CC2">
        <w:t>Institucionālās izmaiņas: Pastāvīgā komiteja.</w:t>
      </w:r>
    </w:p>
    <w:p w14:paraId="38B0351D" w14:textId="0B198492" w:rsidR="00A729F6" w:rsidRPr="00FB7CC2" w:rsidRDefault="00A729F6" w:rsidP="00A729F6">
      <w:pPr>
        <w:pStyle w:val="ListParagraph"/>
        <w:numPr>
          <w:ilvl w:val="0"/>
          <w:numId w:val="15"/>
        </w:numPr>
        <w:jc w:val="both"/>
      </w:pPr>
      <w:r w:rsidRPr="00FB7CC2">
        <w:t>Institucionālas izmaiņas: Tehniskā komiteja.</w:t>
      </w:r>
    </w:p>
    <w:p w14:paraId="5AF277B8" w14:textId="0B5BD0D3" w:rsidR="00A729F6" w:rsidRPr="00FB7CC2" w:rsidRDefault="00A729F6" w:rsidP="00A729F6">
      <w:pPr>
        <w:pStyle w:val="ListParagraph"/>
        <w:numPr>
          <w:ilvl w:val="0"/>
          <w:numId w:val="15"/>
        </w:numPr>
        <w:jc w:val="both"/>
      </w:pPr>
      <w:r w:rsidRPr="00FB7CC2">
        <w:t>Par finanšu un administratīvajiem jautājumiem.</w:t>
      </w:r>
    </w:p>
    <w:p w14:paraId="22E7B40C" w14:textId="62CCD2CE" w:rsidR="00A729F6" w:rsidRPr="00FB7CC2" w:rsidRDefault="00A729F6" w:rsidP="00A729F6">
      <w:pPr>
        <w:pStyle w:val="ListParagraph"/>
        <w:numPr>
          <w:ilvl w:val="0"/>
          <w:numId w:val="15"/>
        </w:numPr>
        <w:jc w:val="both"/>
      </w:pPr>
      <w:r w:rsidRPr="00FB7CC2">
        <w:t>Rezolūciju apstiprināšana ar klusēšanas procedūru starplaikā starp dalībvalstu sanāksmēm.</w:t>
      </w:r>
    </w:p>
    <w:p w14:paraId="3410FED8" w14:textId="17BF7685" w:rsidR="0091198A" w:rsidRPr="00FB7CC2" w:rsidRDefault="00AA5204" w:rsidP="00E00851">
      <w:pPr>
        <w:spacing w:before="120"/>
        <w:rPr>
          <w:bCs/>
          <w:szCs w:val="24"/>
        </w:rPr>
      </w:pPr>
      <w:r w:rsidRPr="00FB7CC2">
        <w:rPr>
          <w:bCs/>
          <w:szCs w:val="24"/>
        </w:rPr>
        <w:t xml:space="preserve">Papildu informācija: </w:t>
      </w:r>
      <w:hyperlink r:id="rId13" w:history="1">
        <w:r w:rsidRPr="00FB7CC2">
          <w:rPr>
            <w:rStyle w:val="Hyperlink"/>
            <w:bCs/>
            <w:szCs w:val="24"/>
          </w:rPr>
          <w:t xml:space="preserve">AEWA </w:t>
        </w:r>
        <w:proofErr w:type="spellStart"/>
        <w:r w:rsidRPr="00FB7CC2">
          <w:rPr>
            <w:rStyle w:val="Hyperlink"/>
            <w:bCs/>
            <w:szCs w:val="24"/>
          </w:rPr>
          <w:t>Homepage</w:t>
        </w:r>
        <w:proofErr w:type="spellEnd"/>
        <w:r w:rsidRPr="00FB7CC2">
          <w:rPr>
            <w:rStyle w:val="Hyperlink"/>
            <w:bCs/>
            <w:szCs w:val="24"/>
          </w:rPr>
          <w:t xml:space="preserve"> | AEWA</w:t>
        </w:r>
      </w:hyperlink>
      <w:r w:rsidRPr="00FB7CC2">
        <w:rPr>
          <w:bCs/>
          <w:szCs w:val="24"/>
        </w:rPr>
        <w:t xml:space="preserve"> </w:t>
      </w:r>
    </w:p>
    <w:p w14:paraId="093ADD2F" w14:textId="77777777" w:rsidR="00945EAA" w:rsidRPr="00FB7CC2" w:rsidRDefault="00945EAA" w:rsidP="00F574E5">
      <w:pPr>
        <w:spacing w:after="120"/>
        <w:rPr>
          <w:bCs/>
          <w:sz w:val="20"/>
        </w:rPr>
      </w:pPr>
    </w:p>
    <w:p w14:paraId="6AA61AF7" w14:textId="77777777" w:rsidR="00945EAA" w:rsidRPr="00FB7CC2" w:rsidRDefault="00945EAA" w:rsidP="00945EAA">
      <w:pPr>
        <w:spacing w:after="120"/>
        <w:rPr>
          <w:b/>
          <w:kern w:val="0"/>
          <w:szCs w:val="24"/>
          <w:lang w:eastAsia="en-US"/>
        </w:rPr>
      </w:pPr>
      <w:r w:rsidRPr="00FB7CC2">
        <w:rPr>
          <w:b/>
          <w:kern w:val="0"/>
          <w:szCs w:val="24"/>
          <w:lang w:eastAsia="en-US"/>
        </w:rPr>
        <w:t>EK seminārs par nacionālajos dabas atjaunošanas plānos paredzēto apsaimniekošanas pasākumu noteikšanu jūrā (2025. gada 12. - 14. novembris)</w:t>
      </w:r>
    </w:p>
    <w:p w14:paraId="016565C1" w14:textId="79EFD567" w:rsidR="00945EAA" w:rsidRPr="00FB7CC2" w:rsidRDefault="00945EAA" w:rsidP="00AF213D">
      <w:pPr>
        <w:suppressAutoHyphens w:val="0"/>
        <w:spacing w:after="120"/>
        <w:ind w:right="174"/>
        <w:jc w:val="both"/>
        <w:rPr>
          <w:szCs w:val="24"/>
        </w:rPr>
      </w:pPr>
      <w:r w:rsidRPr="00FB7CC2">
        <w:rPr>
          <w:szCs w:val="24"/>
        </w:rPr>
        <w:t xml:space="preserve">Eiropas Komisijas un Eiropas Vides aģentūras norādes par nacionālo atjaunošanas plānu jūras daļas izstrādes </w:t>
      </w:r>
      <w:r w:rsidR="00AA70E7" w:rsidRPr="00FB7CC2">
        <w:rPr>
          <w:szCs w:val="24"/>
        </w:rPr>
        <w:t>nosacījumiem</w:t>
      </w:r>
      <w:r w:rsidRPr="00FB7CC2">
        <w:rPr>
          <w:szCs w:val="24"/>
        </w:rPr>
        <w:t xml:space="preserve">, datu </w:t>
      </w:r>
      <w:r w:rsidR="00AF213D" w:rsidRPr="00FB7CC2">
        <w:rPr>
          <w:szCs w:val="24"/>
        </w:rPr>
        <w:t xml:space="preserve">prasībām un </w:t>
      </w:r>
      <w:r w:rsidRPr="00FB7CC2">
        <w:rPr>
          <w:szCs w:val="24"/>
        </w:rPr>
        <w:t>kvalitāt</w:t>
      </w:r>
      <w:r w:rsidR="00AF213D" w:rsidRPr="00FB7CC2">
        <w:rPr>
          <w:szCs w:val="24"/>
        </w:rPr>
        <w:t>i</w:t>
      </w:r>
      <w:r w:rsidRPr="00FB7CC2">
        <w:rPr>
          <w:szCs w:val="24"/>
        </w:rPr>
        <w:t xml:space="preserve">, biotopu klasificēšanu, atjaunošanas mērķiem </w:t>
      </w:r>
      <w:r w:rsidR="00AF213D" w:rsidRPr="00FB7CC2">
        <w:rPr>
          <w:bCs/>
        </w:rPr>
        <w:t>līdz 2030./2040./2050. gadam</w:t>
      </w:r>
      <w:r w:rsidR="00AF213D" w:rsidRPr="00FB7CC2">
        <w:rPr>
          <w:szCs w:val="24"/>
        </w:rPr>
        <w:t xml:space="preserve"> </w:t>
      </w:r>
      <w:r w:rsidRPr="00FB7CC2">
        <w:rPr>
          <w:szCs w:val="24"/>
        </w:rPr>
        <w:t>un pasākumu noteikšanu.</w:t>
      </w:r>
      <w:r w:rsidR="00AF213D" w:rsidRPr="00FB7CC2">
        <w:rPr>
          <w:szCs w:val="24"/>
        </w:rPr>
        <w:t xml:space="preserve"> </w:t>
      </w:r>
    </w:p>
    <w:p w14:paraId="29FD3F6F" w14:textId="77777777" w:rsidR="00945EAA" w:rsidRPr="00FB7CC2" w:rsidRDefault="00945EAA" w:rsidP="00AF213D">
      <w:pPr>
        <w:suppressAutoHyphens w:val="0"/>
        <w:spacing w:after="120"/>
        <w:ind w:right="174"/>
        <w:jc w:val="both"/>
        <w:rPr>
          <w:szCs w:val="24"/>
        </w:rPr>
      </w:pPr>
      <w:r w:rsidRPr="00FB7CC2">
        <w:rPr>
          <w:szCs w:val="24"/>
        </w:rPr>
        <w:t>Skaidrojums par 2024. gada nogalē publicēto biotopu interpretācijas rokasgrāmatu un tās pielietošanu Latvijas jūras biotopu kartēšanā un mērķu definēšanā.</w:t>
      </w:r>
    </w:p>
    <w:p w14:paraId="73774024" w14:textId="5FE9482A" w:rsidR="00945EAA" w:rsidRPr="00FB7CC2" w:rsidRDefault="00945EAA" w:rsidP="00AF213D">
      <w:pPr>
        <w:suppressAutoHyphens w:val="0"/>
        <w:spacing w:after="120"/>
        <w:ind w:right="174"/>
        <w:jc w:val="both"/>
        <w:rPr>
          <w:szCs w:val="24"/>
        </w:rPr>
      </w:pPr>
      <w:r w:rsidRPr="00FB7CC2">
        <w:rPr>
          <w:szCs w:val="24"/>
        </w:rPr>
        <w:t>Informācija par risku analīzē balstītu pieeju datu neesamības gadījumos.</w:t>
      </w:r>
    </w:p>
    <w:p w14:paraId="468A96A9" w14:textId="4DC2A58A" w:rsidR="00AF213D" w:rsidRPr="00FB7CC2" w:rsidRDefault="00AF213D" w:rsidP="00AF213D">
      <w:pPr>
        <w:spacing w:after="120"/>
        <w:jc w:val="both"/>
        <w:rPr>
          <w:bCs/>
        </w:rPr>
      </w:pPr>
      <w:r w:rsidRPr="00FB7CC2">
        <w:rPr>
          <w:bCs/>
        </w:rPr>
        <w:t>Kopējās zivsaimniecības politikas rīcību saskaņošana; sezonāli un tehniski ierobežojumi, nodrošinot biotopu saglabāšanu un sugu dzīvotņu aizsardzību.</w:t>
      </w:r>
    </w:p>
    <w:p w14:paraId="071BF782" w14:textId="139A884C" w:rsidR="00AF213D" w:rsidRPr="00FB7CC2" w:rsidRDefault="00AF213D" w:rsidP="00AF213D">
      <w:pPr>
        <w:spacing w:after="120"/>
        <w:jc w:val="both"/>
        <w:rPr>
          <w:bCs/>
        </w:rPr>
      </w:pPr>
      <w:r w:rsidRPr="00FB7CC2">
        <w:rPr>
          <w:bCs/>
        </w:rPr>
        <w:lastRenderedPageBreak/>
        <w:t>Eitrofikācija kā būtisks negatīvi ietekmējošais faktors, reģionālās sadarbības nozīme un aktīvas/ pasīvas atjaunošanas pieejas.</w:t>
      </w:r>
    </w:p>
    <w:p w14:paraId="40E4A0F9" w14:textId="5050FB07" w:rsidR="00945EAA" w:rsidRPr="00FB7CC2" w:rsidRDefault="00945EAA" w:rsidP="00AF213D">
      <w:pPr>
        <w:suppressAutoHyphens w:val="0"/>
        <w:spacing w:before="120" w:after="120"/>
        <w:ind w:right="176"/>
        <w:jc w:val="both"/>
        <w:rPr>
          <w:szCs w:val="24"/>
        </w:rPr>
      </w:pPr>
      <w:r w:rsidRPr="00FB7CC2">
        <w:rPr>
          <w:szCs w:val="24"/>
        </w:rPr>
        <w:t>Mākslīgo rifu un kompensējošu pasākumu lom</w:t>
      </w:r>
      <w:r w:rsidR="005F279E" w:rsidRPr="00FB7CC2">
        <w:rPr>
          <w:szCs w:val="24"/>
        </w:rPr>
        <w:t>a</w:t>
      </w:r>
      <w:r w:rsidRPr="00FB7CC2">
        <w:rPr>
          <w:szCs w:val="24"/>
        </w:rPr>
        <w:t>.</w:t>
      </w:r>
    </w:p>
    <w:p w14:paraId="1E00444E" w14:textId="1A28DBD3" w:rsidR="00945EAA" w:rsidRPr="00FB7CC2" w:rsidRDefault="00945EAA" w:rsidP="00AF213D">
      <w:pPr>
        <w:suppressAutoHyphens w:val="0"/>
        <w:spacing w:after="120"/>
        <w:ind w:right="174"/>
        <w:jc w:val="both"/>
        <w:rPr>
          <w:szCs w:val="24"/>
        </w:rPr>
      </w:pPr>
      <w:r w:rsidRPr="00FB7CC2">
        <w:rPr>
          <w:szCs w:val="24"/>
        </w:rPr>
        <w:t xml:space="preserve">Sasaiste ar klimata plānu un </w:t>
      </w:r>
      <w:r w:rsidR="005F279E" w:rsidRPr="00FB7CC2">
        <w:rPr>
          <w:szCs w:val="24"/>
        </w:rPr>
        <w:t>Ū</w:t>
      </w:r>
      <w:r w:rsidRPr="00FB7CC2">
        <w:rPr>
          <w:szCs w:val="24"/>
        </w:rPr>
        <w:t xml:space="preserve">dens </w:t>
      </w:r>
      <w:proofErr w:type="spellStart"/>
      <w:r w:rsidRPr="00FB7CC2">
        <w:rPr>
          <w:szCs w:val="24"/>
        </w:rPr>
        <w:t>struktūrdirektīvu</w:t>
      </w:r>
      <w:proofErr w:type="spellEnd"/>
      <w:r w:rsidRPr="00FB7CC2">
        <w:rPr>
          <w:szCs w:val="24"/>
        </w:rPr>
        <w:t xml:space="preserve"> un </w:t>
      </w:r>
      <w:r w:rsidR="005F279E" w:rsidRPr="00FB7CC2">
        <w:rPr>
          <w:szCs w:val="24"/>
        </w:rPr>
        <w:t>J</w:t>
      </w:r>
      <w:r w:rsidRPr="00FB7CC2">
        <w:rPr>
          <w:szCs w:val="24"/>
        </w:rPr>
        <w:t>ūras direktīvu.</w:t>
      </w:r>
    </w:p>
    <w:p w14:paraId="0B4921A1" w14:textId="77777777" w:rsidR="00945EAA" w:rsidRPr="00FB7CC2" w:rsidRDefault="00945EAA" w:rsidP="00AF213D">
      <w:pPr>
        <w:suppressAutoHyphens w:val="0"/>
        <w:spacing w:after="120"/>
        <w:ind w:right="174"/>
        <w:jc w:val="both"/>
        <w:rPr>
          <w:szCs w:val="24"/>
        </w:rPr>
      </w:pPr>
      <w:r w:rsidRPr="00FB7CC2">
        <w:rPr>
          <w:szCs w:val="24"/>
        </w:rPr>
        <w:t xml:space="preserve">Jūras pasākumu programma kā dabas atjaunošanas plāns jūrai. </w:t>
      </w:r>
    </w:p>
    <w:p w14:paraId="0F9BE74C" w14:textId="40C30F50" w:rsidR="00945EAA" w:rsidRPr="00FB7CC2" w:rsidRDefault="00945EAA" w:rsidP="00AF213D">
      <w:pPr>
        <w:suppressAutoHyphens w:val="0"/>
        <w:spacing w:after="120"/>
        <w:ind w:right="174"/>
        <w:jc w:val="both"/>
        <w:rPr>
          <w:szCs w:val="24"/>
        </w:rPr>
      </w:pPr>
      <w:r w:rsidRPr="00FB7CC2">
        <w:rPr>
          <w:szCs w:val="24"/>
        </w:rPr>
        <w:t xml:space="preserve">Dažādu valstu dabas atjaunošanas plāna pasākumu piemēri: aizsargājamās teritorijas, grunts tralēšanas aizliegums, pastāvīgie un sezonas zvejas ierobežojumi, tādu sugu ieviešana, kas samazina </w:t>
      </w:r>
      <w:proofErr w:type="spellStart"/>
      <w:r w:rsidRPr="00FB7CC2">
        <w:rPr>
          <w:szCs w:val="24"/>
        </w:rPr>
        <w:t>invazīvās</w:t>
      </w:r>
      <w:proofErr w:type="spellEnd"/>
      <w:r w:rsidRPr="00FB7CC2">
        <w:rPr>
          <w:szCs w:val="24"/>
        </w:rPr>
        <w:t xml:space="preserve"> sugas, rifu atjaunošana, mākslīgo veidošana, aļģu stādīšana. </w:t>
      </w:r>
    </w:p>
    <w:p w14:paraId="6B04FEDC" w14:textId="77777777" w:rsidR="00945EAA" w:rsidRPr="00FB7CC2" w:rsidRDefault="00945EAA" w:rsidP="00AF213D">
      <w:pPr>
        <w:spacing w:after="120"/>
        <w:rPr>
          <w:szCs w:val="24"/>
        </w:rPr>
      </w:pPr>
      <w:r w:rsidRPr="00FB7CC2">
        <w:rPr>
          <w:szCs w:val="24"/>
        </w:rPr>
        <w:t>Klimata pārmaiņu ietveršana un ietekmes no trešajām valstīm.</w:t>
      </w:r>
    </w:p>
    <w:p w14:paraId="37B17D9A" w14:textId="1A1FA195" w:rsidR="00AF213D" w:rsidRPr="00FB7CC2" w:rsidRDefault="00945EAA" w:rsidP="00F574E5">
      <w:pPr>
        <w:spacing w:after="120"/>
        <w:rPr>
          <w:szCs w:val="24"/>
        </w:rPr>
      </w:pPr>
      <w:r w:rsidRPr="00FB7CC2">
        <w:rPr>
          <w:szCs w:val="24"/>
        </w:rPr>
        <w:t xml:space="preserve">Somijas un Īrijas praktiskā pieredze(darba grupu organizēšanu, zivsaimnieku iesaiste, datu modelēšanas izmantošana, biotopu </w:t>
      </w:r>
      <w:proofErr w:type="spellStart"/>
      <w:r w:rsidRPr="00FB7CC2">
        <w:rPr>
          <w:szCs w:val="24"/>
        </w:rPr>
        <w:t>prioritizēšana</w:t>
      </w:r>
      <w:proofErr w:type="spellEnd"/>
      <w:r w:rsidRPr="00FB7CC2">
        <w:rPr>
          <w:szCs w:val="24"/>
        </w:rPr>
        <w:t xml:space="preserve"> un to stāvokļa novērtēšana).</w:t>
      </w:r>
    </w:p>
    <w:p w14:paraId="5002119C" w14:textId="77777777" w:rsidR="00AF213D" w:rsidRPr="00FB7CC2" w:rsidRDefault="00AF213D" w:rsidP="00F574E5">
      <w:pPr>
        <w:spacing w:after="120"/>
        <w:rPr>
          <w:bCs/>
          <w:szCs w:val="24"/>
        </w:rPr>
      </w:pPr>
    </w:p>
    <w:p w14:paraId="0E5E9B8B" w14:textId="09EFCE8B" w:rsidR="00661841" w:rsidRPr="00FB7CC2" w:rsidRDefault="00661841" w:rsidP="00F574E5">
      <w:pPr>
        <w:spacing w:after="120"/>
        <w:rPr>
          <w:b/>
          <w:szCs w:val="24"/>
        </w:rPr>
      </w:pPr>
      <w:r w:rsidRPr="00FB7CC2">
        <w:rPr>
          <w:b/>
          <w:szCs w:val="24"/>
        </w:rPr>
        <w:t>ES LIFE finanšu programmas Komitejas sanāksme (2025. gada 20. novembris)</w:t>
      </w:r>
    </w:p>
    <w:p w14:paraId="1500F1D1" w14:textId="478EA862" w:rsidR="00661841" w:rsidRPr="00FB7CC2" w:rsidRDefault="00661841" w:rsidP="00F574E5">
      <w:pPr>
        <w:spacing w:after="120"/>
        <w:rPr>
          <w:color w:val="000000"/>
          <w:szCs w:val="24"/>
        </w:rPr>
      </w:pPr>
      <w:r w:rsidRPr="00FB7CC2">
        <w:rPr>
          <w:color w:val="000000"/>
          <w:szCs w:val="24"/>
        </w:rPr>
        <w:t xml:space="preserve">Politikas jaunumi (Vienkāršošanas priekšlikumi, </w:t>
      </w:r>
      <w:r w:rsidR="00832624" w:rsidRPr="00FB7CC2">
        <w:rPr>
          <w:color w:val="000000"/>
          <w:szCs w:val="24"/>
        </w:rPr>
        <w:t>D</w:t>
      </w:r>
      <w:r w:rsidRPr="00FB7CC2">
        <w:rPr>
          <w:color w:val="000000"/>
          <w:szCs w:val="24"/>
        </w:rPr>
        <w:t xml:space="preserve">abas kredītu ceļa karte, Eiropas ķīmiskās rūpniecības dokumentu </w:t>
      </w:r>
      <w:proofErr w:type="spellStart"/>
      <w:r w:rsidRPr="00FB7CC2">
        <w:rPr>
          <w:color w:val="000000"/>
          <w:szCs w:val="24"/>
        </w:rPr>
        <w:t>pakotne</w:t>
      </w:r>
      <w:proofErr w:type="spellEnd"/>
      <w:r w:rsidRPr="00FB7CC2">
        <w:rPr>
          <w:color w:val="000000"/>
          <w:szCs w:val="24"/>
        </w:rPr>
        <w:t xml:space="preserve">, Augsnes monitoringa regula – ES vienots monitoringa ietvars – ķīmiskais, fizikālais un bioloģiskais, </w:t>
      </w:r>
      <w:proofErr w:type="spellStart"/>
      <w:r w:rsidRPr="00FB7CC2">
        <w:rPr>
          <w:color w:val="000000"/>
          <w:szCs w:val="24"/>
        </w:rPr>
        <w:t>Bio</w:t>
      </w:r>
      <w:proofErr w:type="spellEnd"/>
      <w:r w:rsidR="00832624" w:rsidRPr="00FB7CC2">
        <w:rPr>
          <w:color w:val="000000"/>
          <w:szCs w:val="24"/>
        </w:rPr>
        <w:t>-</w:t>
      </w:r>
      <w:r w:rsidRPr="00FB7CC2">
        <w:rPr>
          <w:color w:val="000000"/>
          <w:szCs w:val="24"/>
        </w:rPr>
        <w:t xml:space="preserve">ekonomikas stratēģijas projekts, Tīrās rūpniecības </w:t>
      </w:r>
      <w:proofErr w:type="spellStart"/>
      <w:r w:rsidRPr="00FB7CC2">
        <w:rPr>
          <w:color w:val="000000"/>
          <w:szCs w:val="24"/>
        </w:rPr>
        <w:t>pakotne</w:t>
      </w:r>
      <w:proofErr w:type="spellEnd"/>
      <w:r w:rsidRPr="00FB7CC2">
        <w:rPr>
          <w:color w:val="000000"/>
          <w:szCs w:val="24"/>
        </w:rPr>
        <w:t>, Enerģijas pārvaldības regulējums, Enerģijas drošības sistēma</w:t>
      </w:r>
      <w:r w:rsidR="006B3710" w:rsidRPr="00FB7CC2">
        <w:rPr>
          <w:color w:val="000000"/>
          <w:szCs w:val="24"/>
        </w:rPr>
        <w:t>).</w:t>
      </w:r>
    </w:p>
    <w:p w14:paraId="5D29E413" w14:textId="2F042642" w:rsidR="006B3710" w:rsidRPr="00FB7CC2" w:rsidRDefault="006B3710" w:rsidP="00F574E5">
      <w:pPr>
        <w:spacing w:after="120"/>
        <w:rPr>
          <w:bCs/>
          <w:szCs w:val="24"/>
        </w:rPr>
      </w:pPr>
      <w:r w:rsidRPr="00FB7CC2">
        <w:rPr>
          <w:bCs/>
          <w:szCs w:val="24"/>
        </w:rPr>
        <w:t>LIFE projektu konkurss 2024-2025.</w:t>
      </w:r>
    </w:p>
    <w:p w14:paraId="6B7602C6" w14:textId="24847480" w:rsidR="006B3710" w:rsidRPr="00FB7CC2" w:rsidRDefault="006B3710" w:rsidP="00F574E5">
      <w:pPr>
        <w:spacing w:after="120"/>
        <w:rPr>
          <w:bCs/>
          <w:szCs w:val="24"/>
        </w:rPr>
      </w:pPr>
      <w:r w:rsidRPr="00FB7CC2">
        <w:rPr>
          <w:bCs/>
          <w:szCs w:val="24"/>
        </w:rPr>
        <w:t xml:space="preserve">LIFE </w:t>
      </w:r>
      <w:proofErr w:type="spellStart"/>
      <w:r w:rsidRPr="00FB7CC2">
        <w:rPr>
          <w:bCs/>
          <w:szCs w:val="24"/>
        </w:rPr>
        <w:t>vidustermiņa</w:t>
      </w:r>
      <w:proofErr w:type="spellEnd"/>
      <w:r w:rsidRPr="00FB7CC2">
        <w:rPr>
          <w:bCs/>
          <w:szCs w:val="24"/>
        </w:rPr>
        <w:t xml:space="preserve"> novērtējums (plānots publicēt 2026. gada janvārī).</w:t>
      </w:r>
    </w:p>
    <w:p w14:paraId="37CD2CDC" w14:textId="35832AFA" w:rsidR="00661841" w:rsidRPr="00FB7CC2" w:rsidRDefault="006B3710" w:rsidP="00F574E5">
      <w:pPr>
        <w:spacing w:after="120"/>
        <w:rPr>
          <w:bCs/>
          <w:szCs w:val="24"/>
        </w:rPr>
      </w:pPr>
      <w:r w:rsidRPr="00FB7CC2">
        <w:rPr>
          <w:bCs/>
          <w:szCs w:val="24"/>
        </w:rPr>
        <w:t>Eiropas Revīzijas palātas ziņojums par LIFE Stratēģiskajiem projektiem</w:t>
      </w:r>
      <w:r w:rsidR="006E1349" w:rsidRPr="00FB7CC2">
        <w:rPr>
          <w:bCs/>
          <w:szCs w:val="24"/>
        </w:rPr>
        <w:t xml:space="preserve"> (plānots publicēt 2025. gada decembrī).</w:t>
      </w:r>
    </w:p>
    <w:p w14:paraId="3AAF2314" w14:textId="23B018B2" w:rsidR="00F00A69" w:rsidRPr="00FB7CC2" w:rsidRDefault="00DE56D9" w:rsidP="00F00A69">
      <w:pPr>
        <w:spacing w:after="120"/>
        <w:rPr>
          <w:color w:val="000000"/>
          <w:szCs w:val="24"/>
        </w:rPr>
      </w:pPr>
      <w:r w:rsidRPr="00FB7CC2">
        <w:rPr>
          <w:color w:val="000000"/>
          <w:szCs w:val="24"/>
        </w:rPr>
        <w:t xml:space="preserve">Eiropas Vides aģentūras prezentācija par Eiropas Vides stāvokļa ziņojumu </w:t>
      </w:r>
      <w:r w:rsidR="0003407E" w:rsidRPr="00FB7CC2">
        <w:rPr>
          <w:color w:val="000000"/>
          <w:szCs w:val="24"/>
        </w:rPr>
        <w:t>(</w:t>
      </w:r>
      <w:hyperlink r:id="rId14" w:history="1">
        <w:r w:rsidR="0003407E" w:rsidRPr="00FB7CC2">
          <w:rPr>
            <w:rStyle w:val="Hyperlink"/>
            <w:szCs w:val="24"/>
          </w:rPr>
          <w:t>https://www.eea.europa.eu/en/europe-environment-2025</w:t>
        </w:r>
      </w:hyperlink>
      <w:r w:rsidR="0003407E" w:rsidRPr="00FB7CC2">
        <w:rPr>
          <w:color w:val="000000"/>
          <w:szCs w:val="24"/>
        </w:rPr>
        <w:t xml:space="preserve">) </w:t>
      </w:r>
    </w:p>
    <w:p w14:paraId="77B84F86" w14:textId="746DFDD1" w:rsidR="00F00A69" w:rsidRPr="00FB7CC2" w:rsidRDefault="00DE56D9" w:rsidP="00F00A69">
      <w:pPr>
        <w:pStyle w:val="ListParagraph"/>
        <w:numPr>
          <w:ilvl w:val="0"/>
          <w:numId w:val="29"/>
        </w:numPr>
        <w:spacing w:after="120"/>
        <w:rPr>
          <w:color w:val="000000"/>
          <w:szCs w:val="24"/>
        </w:rPr>
      </w:pPr>
      <w:r w:rsidRPr="00FB7CC2">
        <w:rPr>
          <w:color w:val="000000"/>
          <w:szCs w:val="24"/>
        </w:rPr>
        <w:t xml:space="preserve">ziņojumam trīs daļas: </w:t>
      </w:r>
      <w:proofErr w:type="spellStart"/>
      <w:r w:rsidRPr="00FB7CC2">
        <w:rPr>
          <w:color w:val="000000"/>
          <w:szCs w:val="24"/>
        </w:rPr>
        <w:t>pamatziņojums</w:t>
      </w:r>
      <w:proofErr w:type="spellEnd"/>
      <w:r w:rsidRPr="00FB7CC2">
        <w:rPr>
          <w:color w:val="000000"/>
          <w:szCs w:val="24"/>
        </w:rPr>
        <w:t xml:space="preserve"> ar secinājumiem, tematiskās sadaļas ar īsu pārskatu par tendencēm nozarēs un nākotnes perspektīvām</w:t>
      </w:r>
      <w:r w:rsidR="00F00A69" w:rsidRPr="00FB7CC2">
        <w:rPr>
          <w:color w:val="000000"/>
          <w:szCs w:val="24"/>
        </w:rPr>
        <w:t xml:space="preserve"> un</w:t>
      </w:r>
      <w:r w:rsidRPr="00FB7CC2">
        <w:rPr>
          <w:color w:val="000000"/>
          <w:szCs w:val="24"/>
        </w:rPr>
        <w:t xml:space="preserve"> </w:t>
      </w:r>
      <w:r w:rsidR="00F00A69" w:rsidRPr="00FB7CC2">
        <w:rPr>
          <w:color w:val="000000"/>
          <w:szCs w:val="24"/>
        </w:rPr>
        <w:t xml:space="preserve">vides stāvoklis </w:t>
      </w:r>
      <w:r w:rsidRPr="00FB7CC2">
        <w:rPr>
          <w:color w:val="000000"/>
          <w:szCs w:val="24"/>
        </w:rPr>
        <w:t>dalībvalst</w:t>
      </w:r>
      <w:r w:rsidR="00F00A69" w:rsidRPr="00FB7CC2">
        <w:rPr>
          <w:color w:val="000000"/>
          <w:szCs w:val="24"/>
        </w:rPr>
        <w:t>īs;</w:t>
      </w:r>
    </w:p>
    <w:p w14:paraId="06C14B6D" w14:textId="77777777" w:rsidR="00E12423" w:rsidRPr="00FB7CC2" w:rsidRDefault="00F00A69" w:rsidP="00F00A69">
      <w:pPr>
        <w:pStyle w:val="ListParagraph"/>
        <w:numPr>
          <w:ilvl w:val="0"/>
          <w:numId w:val="29"/>
        </w:numPr>
        <w:spacing w:after="120"/>
        <w:rPr>
          <w:bCs/>
          <w:szCs w:val="24"/>
        </w:rPr>
      </w:pPr>
      <w:r w:rsidRPr="00FB7CC2">
        <w:rPr>
          <w:color w:val="000000"/>
          <w:szCs w:val="24"/>
        </w:rPr>
        <w:t>slikts vides stāvoklis apdraud ekonomiskos un sociālos mērķus;</w:t>
      </w:r>
    </w:p>
    <w:p w14:paraId="60D74A87" w14:textId="56B8B33F" w:rsidR="00F00A69" w:rsidRPr="00FB7CC2" w:rsidRDefault="00F00A69" w:rsidP="00F00A69">
      <w:pPr>
        <w:pStyle w:val="ListParagraph"/>
        <w:numPr>
          <w:ilvl w:val="0"/>
          <w:numId w:val="29"/>
        </w:numPr>
        <w:spacing w:after="120"/>
        <w:rPr>
          <w:bCs/>
          <w:szCs w:val="24"/>
        </w:rPr>
      </w:pPr>
      <w:r w:rsidRPr="00FB7CC2">
        <w:rPr>
          <w:color w:val="000000"/>
          <w:szCs w:val="24"/>
        </w:rPr>
        <w:t>nozar</w:t>
      </w:r>
      <w:r w:rsidR="00E12423" w:rsidRPr="00FB7CC2">
        <w:rPr>
          <w:color w:val="000000"/>
          <w:szCs w:val="24"/>
        </w:rPr>
        <w:t>u darbība ir atkarīga arī no</w:t>
      </w:r>
      <w:r w:rsidRPr="00FB7CC2">
        <w:rPr>
          <w:color w:val="000000"/>
          <w:szCs w:val="24"/>
        </w:rPr>
        <w:t xml:space="preserve"> bioloģisk</w:t>
      </w:r>
      <w:r w:rsidR="00E12423" w:rsidRPr="00FB7CC2">
        <w:rPr>
          <w:color w:val="000000"/>
          <w:szCs w:val="24"/>
        </w:rPr>
        <w:t xml:space="preserve">ās </w:t>
      </w:r>
      <w:r w:rsidRPr="00FB7CC2">
        <w:rPr>
          <w:color w:val="000000"/>
          <w:szCs w:val="24"/>
        </w:rPr>
        <w:t>daudzveidīb</w:t>
      </w:r>
      <w:r w:rsidR="00E12423" w:rsidRPr="00FB7CC2">
        <w:rPr>
          <w:color w:val="000000"/>
          <w:szCs w:val="24"/>
        </w:rPr>
        <w:t>as</w:t>
      </w:r>
      <w:r w:rsidRPr="00FB7CC2">
        <w:rPr>
          <w:color w:val="000000"/>
          <w:szCs w:val="24"/>
        </w:rPr>
        <w:t>;</w:t>
      </w:r>
    </w:p>
    <w:p w14:paraId="23BE5568" w14:textId="02154DE8" w:rsidR="006E1349" w:rsidRPr="00FB7CC2" w:rsidRDefault="00F00A69" w:rsidP="00F00A69">
      <w:pPr>
        <w:pStyle w:val="ListParagraph"/>
        <w:numPr>
          <w:ilvl w:val="0"/>
          <w:numId w:val="29"/>
        </w:numPr>
        <w:spacing w:after="120"/>
        <w:rPr>
          <w:bCs/>
          <w:szCs w:val="24"/>
        </w:rPr>
      </w:pPr>
      <w:r w:rsidRPr="00FB7CC2">
        <w:rPr>
          <w:color w:val="000000"/>
          <w:szCs w:val="24"/>
        </w:rPr>
        <w:t>dabas stāvoklis pasliktinās</w:t>
      </w:r>
      <w:r w:rsidR="00E12423" w:rsidRPr="00FB7CC2">
        <w:rPr>
          <w:color w:val="000000"/>
          <w:szCs w:val="24"/>
        </w:rPr>
        <w:t>;</w:t>
      </w:r>
    </w:p>
    <w:p w14:paraId="7F65156E" w14:textId="2DD29AC9" w:rsidR="00F00A69" w:rsidRPr="00FB7CC2" w:rsidRDefault="00F00A69" w:rsidP="00F00A69">
      <w:pPr>
        <w:pStyle w:val="ListParagraph"/>
        <w:numPr>
          <w:ilvl w:val="0"/>
          <w:numId w:val="29"/>
        </w:numPr>
        <w:spacing w:after="120"/>
        <w:rPr>
          <w:bCs/>
          <w:szCs w:val="24"/>
        </w:rPr>
      </w:pPr>
      <w:r w:rsidRPr="00FB7CC2">
        <w:rPr>
          <w:bCs/>
          <w:szCs w:val="24"/>
        </w:rPr>
        <w:t>89 % no visas ES lauksaimniecībā izmantojamās zemes ir sliktā stāvoklī</w:t>
      </w:r>
      <w:r w:rsidR="008B1A46" w:rsidRPr="00FB7CC2">
        <w:rPr>
          <w:bCs/>
          <w:szCs w:val="24"/>
        </w:rPr>
        <w:t>.</w:t>
      </w:r>
    </w:p>
    <w:p w14:paraId="276B3524" w14:textId="04A46225" w:rsidR="007931F0" w:rsidRPr="00FB7CC2" w:rsidRDefault="008B1A46" w:rsidP="00F574E5">
      <w:pPr>
        <w:spacing w:after="120"/>
        <w:rPr>
          <w:bCs/>
          <w:szCs w:val="24"/>
        </w:rPr>
      </w:pPr>
      <w:r w:rsidRPr="00FB7CC2">
        <w:rPr>
          <w:bCs/>
          <w:szCs w:val="24"/>
        </w:rPr>
        <w:t>ES Daudzgadu finanšu sistēma 2028-2034</w:t>
      </w:r>
      <w:r w:rsidR="00832624" w:rsidRPr="00FB7CC2">
        <w:rPr>
          <w:bCs/>
          <w:szCs w:val="24"/>
        </w:rPr>
        <w:t>.</w:t>
      </w:r>
    </w:p>
    <w:p w14:paraId="414FB09C" w14:textId="0418E8E4" w:rsidR="006B3710" w:rsidRPr="00FB7CC2" w:rsidRDefault="008B1A46" w:rsidP="007931F0">
      <w:pPr>
        <w:pStyle w:val="ListParagraph"/>
        <w:numPr>
          <w:ilvl w:val="0"/>
          <w:numId w:val="30"/>
        </w:numPr>
        <w:spacing w:after="120"/>
        <w:rPr>
          <w:bCs/>
          <w:szCs w:val="24"/>
        </w:rPr>
      </w:pPr>
      <w:r w:rsidRPr="00FB7CC2">
        <w:rPr>
          <w:bCs/>
          <w:szCs w:val="24"/>
        </w:rPr>
        <w:t>LIFE programm</w:t>
      </w:r>
      <w:r w:rsidR="00E12423" w:rsidRPr="00FB7CC2">
        <w:rPr>
          <w:bCs/>
          <w:szCs w:val="24"/>
        </w:rPr>
        <w:t xml:space="preserve">as </w:t>
      </w:r>
      <w:r w:rsidRPr="00FB7CC2">
        <w:rPr>
          <w:bCs/>
          <w:szCs w:val="24"/>
        </w:rPr>
        <w:t>sadalī</w:t>
      </w:r>
      <w:r w:rsidR="00E12423" w:rsidRPr="00FB7CC2">
        <w:rPr>
          <w:bCs/>
          <w:szCs w:val="24"/>
        </w:rPr>
        <w:t>šana</w:t>
      </w:r>
      <w:r w:rsidRPr="00FB7CC2">
        <w:rPr>
          <w:bCs/>
          <w:szCs w:val="24"/>
        </w:rPr>
        <w:t xml:space="preserve"> </w:t>
      </w:r>
      <w:r w:rsidR="007931F0" w:rsidRPr="00FB7CC2">
        <w:rPr>
          <w:bCs/>
          <w:szCs w:val="24"/>
        </w:rPr>
        <w:t xml:space="preserve">konkurences fondā, nacionālo plānu finansējumā (NRPP), </w:t>
      </w:r>
      <w:proofErr w:type="spellStart"/>
      <w:r w:rsidR="007931F0" w:rsidRPr="00FB7CC2">
        <w:rPr>
          <w:bCs/>
          <w:i/>
          <w:iCs/>
          <w:szCs w:val="24"/>
        </w:rPr>
        <w:t>facility</w:t>
      </w:r>
      <w:proofErr w:type="spellEnd"/>
      <w:r w:rsidR="007931F0" w:rsidRPr="00FB7CC2">
        <w:rPr>
          <w:bCs/>
          <w:szCs w:val="24"/>
        </w:rPr>
        <w:t xml:space="preserve"> fondā;</w:t>
      </w:r>
    </w:p>
    <w:p w14:paraId="419586AE" w14:textId="00FE6929" w:rsidR="007931F0" w:rsidRPr="00FB7CC2" w:rsidRDefault="007931F0" w:rsidP="007931F0">
      <w:pPr>
        <w:pStyle w:val="ListParagraph"/>
        <w:numPr>
          <w:ilvl w:val="0"/>
          <w:numId w:val="30"/>
        </w:numPr>
        <w:spacing w:after="120"/>
        <w:rPr>
          <w:bCs/>
          <w:szCs w:val="24"/>
        </w:rPr>
      </w:pPr>
      <w:r w:rsidRPr="00FB7CC2">
        <w:rPr>
          <w:bCs/>
          <w:szCs w:val="24"/>
        </w:rPr>
        <w:t xml:space="preserve">NRPP </w:t>
      </w:r>
      <w:r w:rsidR="00832624" w:rsidRPr="00FB7CC2">
        <w:rPr>
          <w:bCs/>
          <w:szCs w:val="24"/>
        </w:rPr>
        <w:t xml:space="preserve">kā </w:t>
      </w:r>
      <w:r w:rsidRPr="00FB7CC2">
        <w:rPr>
          <w:bCs/>
          <w:szCs w:val="24"/>
        </w:rPr>
        <w:t xml:space="preserve">primārais, kur iekļaut LIFE projektu idejas (ieskaitot stratēģiskos projektus vides / klimata / dabas jomā). </w:t>
      </w:r>
    </w:p>
    <w:p w14:paraId="1BDC7FA2" w14:textId="7A353C31" w:rsidR="007931F0" w:rsidRPr="00FB7CC2" w:rsidRDefault="007931F0" w:rsidP="007931F0">
      <w:pPr>
        <w:pStyle w:val="ListParagraph"/>
        <w:numPr>
          <w:ilvl w:val="0"/>
          <w:numId w:val="30"/>
        </w:numPr>
        <w:spacing w:after="120"/>
        <w:rPr>
          <w:bCs/>
          <w:szCs w:val="24"/>
        </w:rPr>
      </w:pPr>
      <w:r w:rsidRPr="00FB7CC2">
        <w:rPr>
          <w:bCs/>
          <w:szCs w:val="24"/>
        </w:rPr>
        <w:t>DNSH (</w:t>
      </w:r>
      <w:r w:rsidRPr="00FB7CC2">
        <w:rPr>
          <w:bCs/>
          <w:i/>
          <w:iCs/>
          <w:szCs w:val="24"/>
        </w:rPr>
        <w:t xml:space="preserve">Do </w:t>
      </w:r>
      <w:proofErr w:type="spellStart"/>
      <w:r w:rsidRPr="00FB7CC2">
        <w:rPr>
          <w:bCs/>
          <w:i/>
          <w:iCs/>
          <w:szCs w:val="24"/>
        </w:rPr>
        <w:t>not</w:t>
      </w:r>
      <w:proofErr w:type="spellEnd"/>
      <w:r w:rsidRPr="00FB7CC2">
        <w:rPr>
          <w:bCs/>
          <w:i/>
          <w:iCs/>
          <w:szCs w:val="24"/>
        </w:rPr>
        <w:t xml:space="preserve"> </w:t>
      </w:r>
      <w:proofErr w:type="spellStart"/>
      <w:r w:rsidRPr="00FB7CC2">
        <w:rPr>
          <w:bCs/>
          <w:i/>
          <w:iCs/>
          <w:szCs w:val="24"/>
        </w:rPr>
        <w:t>significant</w:t>
      </w:r>
      <w:proofErr w:type="spellEnd"/>
      <w:r w:rsidRPr="00FB7CC2">
        <w:rPr>
          <w:bCs/>
          <w:szCs w:val="24"/>
        </w:rPr>
        <w:t xml:space="preserve"> </w:t>
      </w:r>
      <w:proofErr w:type="spellStart"/>
      <w:r w:rsidRPr="00FB7CC2">
        <w:rPr>
          <w:bCs/>
          <w:szCs w:val="24"/>
        </w:rPr>
        <w:t>harm</w:t>
      </w:r>
      <w:proofErr w:type="spellEnd"/>
      <w:r w:rsidRPr="00FB7CC2">
        <w:rPr>
          <w:bCs/>
          <w:szCs w:val="24"/>
        </w:rPr>
        <w:t>) principa vadlīnijas visām ES finanšu programmām un fondiem;</w:t>
      </w:r>
    </w:p>
    <w:p w14:paraId="782693BC" w14:textId="2E96BF34" w:rsidR="007931F0" w:rsidRPr="00FB7CC2" w:rsidRDefault="007931F0" w:rsidP="007931F0">
      <w:pPr>
        <w:pStyle w:val="ListParagraph"/>
        <w:numPr>
          <w:ilvl w:val="0"/>
          <w:numId w:val="30"/>
        </w:numPr>
        <w:spacing w:after="120"/>
        <w:rPr>
          <w:bCs/>
          <w:szCs w:val="24"/>
        </w:rPr>
      </w:pPr>
      <w:r w:rsidRPr="00FB7CC2">
        <w:rPr>
          <w:bCs/>
          <w:szCs w:val="24"/>
        </w:rPr>
        <w:t>obligāts pienākums sasniegt 43 % vides / klimata mērķu tēriņus NRP</w:t>
      </w:r>
      <w:r w:rsidR="00832624" w:rsidRPr="00FB7CC2">
        <w:rPr>
          <w:bCs/>
          <w:szCs w:val="24"/>
        </w:rPr>
        <w:t>P</w:t>
      </w:r>
      <w:r w:rsidRPr="00FB7CC2">
        <w:rPr>
          <w:bCs/>
          <w:szCs w:val="24"/>
        </w:rPr>
        <w:t>;</w:t>
      </w:r>
    </w:p>
    <w:p w14:paraId="53D984B7" w14:textId="4A79BBE1" w:rsidR="007931F0" w:rsidRPr="00FB7CC2" w:rsidRDefault="007931F0" w:rsidP="007931F0">
      <w:pPr>
        <w:pStyle w:val="ListParagraph"/>
        <w:numPr>
          <w:ilvl w:val="0"/>
          <w:numId w:val="30"/>
        </w:numPr>
        <w:spacing w:after="120"/>
        <w:rPr>
          <w:bCs/>
          <w:szCs w:val="24"/>
        </w:rPr>
      </w:pPr>
      <w:r w:rsidRPr="00FB7CC2">
        <w:rPr>
          <w:bCs/>
          <w:szCs w:val="24"/>
        </w:rPr>
        <w:t>pētniecības programmā Apvārsnis Eiropai finansējums divreiz lielāks nekā iepriekš; 40 % zaļo mērķu sniegums.</w:t>
      </w:r>
    </w:p>
    <w:p w14:paraId="457AA8D9" w14:textId="77777777" w:rsidR="006B3710" w:rsidRPr="00FB7CC2" w:rsidRDefault="006B3710" w:rsidP="00F574E5">
      <w:pPr>
        <w:spacing w:after="120"/>
        <w:rPr>
          <w:bCs/>
          <w:szCs w:val="24"/>
        </w:rPr>
      </w:pPr>
    </w:p>
    <w:p w14:paraId="6A8420C3" w14:textId="53936D2D" w:rsidR="00CC42C0" w:rsidRPr="00FB7CC2" w:rsidRDefault="00CC42C0" w:rsidP="00F574E5">
      <w:pPr>
        <w:spacing w:after="120"/>
        <w:rPr>
          <w:b/>
          <w:szCs w:val="24"/>
        </w:rPr>
      </w:pPr>
      <w:r w:rsidRPr="00FB7CC2">
        <w:rPr>
          <w:b/>
          <w:szCs w:val="24"/>
        </w:rPr>
        <w:t xml:space="preserve">Beļģijas pieredze </w:t>
      </w:r>
      <w:proofErr w:type="spellStart"/>
      <w:r w:rsidRPr="00FB7CC2">
        <w:rPr>
          <w:b/>
          <w:szCs w:val="24"/>
        </w:rPr>
        <w:t>invazīvu</w:t>
      </w:r>
      <w:proofErr w:type="spellEnd"/>
      <w:r w:rsidRPr="00FB7CC2">
        <w:rPr>
          <w:b/>
          <w:szCs w:val="24"/>
        </w:rPr>
        <w:t xml:space="preserve"> svešzemju sugu ierobežošanā un izskaušanā (2025. gada 24.-25. novembris)</w:t>
      </w:r>
    </w:p>
    <w:p w14:paraId="56D0E00D" w14:textId="49F4DF92" w:rsidR="00F64E3E" w:rsidRPr="00FB7CC2" w:rsidRDefault="00F64E3E" w:rsidP="00F574E5">
      <w:pPr>
        <w:spacing w:after="120"/>
        <w:rPr>
          <w:color w:val="000000"/>
        </w:rPr>
      </w:pPr>
      <w:proofErr w:type="spellStart"/>
      <w:r w:rsidRPr="00FB7CC2">
        <w:rPr>
          <w:color w:val="000000"/>
        </w:rPr>
        <w:lastRenderedPageBreak/>
        <w:t>Invazīvo</w:t>
      </w:r>
      <w:proofErr w:type="spellEnd"/>
      <w:r w:rsidRPr="00FB7CC2">
        <w:rPr>
          <w:color w:val="000000"/>
        </w:rPr>
        <w:t xml:space="preserve"> sugu izplatība Latvijā un Beļģijā, nākotnes apdraudējumi</w:t>
      </w:r>
      <w:r w:rsidR="00EC733E" w:rsidRPr="00FB7CC2">
        <w:rPr>
          <w:color w:val="000000"/>
        </w:rPr>
        <w:t>, institucionāli iesaistītās iestādes, normatīvais regulējums</w:t>
      </w:r>
      <w:r w:rsidRPr="00FB7CC2">
        <w:rPr>
          <w:color w:val="000000"/>
        </w:rPr>
        <w:t>.</w:t>
      </w:r>
    </w:p>
    <w:p w14:paraId="477557FE" w14:textId="233B4A31" w:rsidR="00CC42C0" w:rsidRPr="00FB7CC2" w:rsidRDefault="00F64E3E" w:rsidP="00F574E5">
      <w:pPr>
        <w:spacing w:after="120"/>
        <w:rPr>
          <w:bCs/>
          <w:szCs w:val="24"/>
        </w:rPr>
      </w:pPr>
      <w:proofErr w:type="spellStart"/>
      <w:r w:rsidRPr="00FB7CC2">
        <w:rPr>
          <w:color w:val="000000"/>
        </w:rPr>
        <w:t>Invazīvo</w:t>
      </w:r>
      <w:proofErr w:type="spellEnd"/>
      <w:r w:rsidRPr="00FB7CC2">
        <w:rPr>
          <w:color w:val="000000"/>
        </w:rPr>
        <w:t xml:space="preserve"> sugu ierobežošanas, izskaušanas un labāko metožu pielietošanas prakse Beļģijā un Latvijā.</w:t>
      </w:r>
    </w:p>
    <w:p w14:paraId="4CEAC159" w14:textId="5B94727A" w:rsidR="00CC42C0" w:rsidRPr="00FB7CC2" w:rsidRDefault="00EC733E" w:rsidP="00F574E5">
      <w:pPr>
        <w:spacing w:after="120"/>
      </w:pPr>
      <w:r w:rsidRPr="00FB7CC2">
        <w:t xml:space="preserve">LIFE </w:t>
      </w:r>
      <w:proofErr w:type="spellStart"/>
      <w:r w:rsidRPr="00FB7CC2">
        <w:t>Riparias</w:t>
      </w:r>
      <w:proofErr w:type="spellEnd"/>
      <w:r w:rsidRPr="00FB7CC2">
        <w:t xml:space="preserve"> projekta </w:t>
      </w:r>
      <w:proofErr w:type="spellStart"/>
      <w:r w:rsidRPr="00FB7CC2">
        <w:t>pilotteritorija</w:t>
      </w:r>
      <w:proofErr w:type="spellEnd"/>
      <w:r w:rsidRPr="00FB7CC2">
        <w:t xml:space="preserve"> </w:t>
      </w:r>
      <w:proofErr w:type="spellStart"/>
      <w:r w:rsidRPr="00FB7CC2">
        <w:t>invazīvā</w:t>
      </w:r>
      <w:proofErr w:type="spellEnd"/>
      <w:r w:rsidRPr="00FB7CC2">
        <w:t xml:space="preserve"> ūdensauga (</w:t>
      </w:r>
      <w:proofErr w:type="spellStart"/>
      <w:r w:rsidRPr="00FB7CC2">
        <w:rPr>
          <w:i/>
          <w:iCs/>
        </w:rPr>
        <w:t>Zizania</w:t>
      </w:r>
      <w:proofErr w:type="spellEnd"/>
      <w:r w:rsidRPr="00FB7CC2">
        <w:rPr>
          <w:i/>
          <w:iCs/>
        </w:rPr>
        <w:t xml:space="preserve"> </w:t>
      </w:r>
      <w:proofErr w:type="spellStart"/>
      <w:r w:rsidRPr="00FB7CC2">
        <w:rPr>
          <w:i/>
          <w:iCs/>
        </w:rPr>
        <w:t>laltifolia</w:t>
      </w:r>
      <w:proofErr w:type="spellEnd"/>
      <w:r w:rsidRPr="00FB7CC2">
        <w:t>) izskaušanai.</w:t>
      </w:r>
    </w:p>
    <w:p w14:paraId="235C449A" w14:textId="1F5442FC" w:rsidR="00EC733E" w:rsidRPr="00FB7CC2" w:rsidRDefault="00EC733E" w:rsidP="00F574E5">
      <w:pPr>
        <w:spacing w:after="120"/>
      </w:pPr>
      <w:r w:rsidRPr="00FB7CC2">
        <w:t xml:space="preserve">LIFE </w:t>
      </w:r>
      <w:proofErr w:type="spellStart"/>
      <w:r w:rsidRPr="00FB7CC2">
        <w:t>DunIAS</w:t>
      </w:r>
      <w:proofErr w:type="spellEnd"/>
      <w:r w:rsidRPr="00FB7CC2">
        <w:t xml:space="preserve"> projekta </w:t>
      </w:r>
      <w:proofErr w:type="spellStart"/>
      <w:r w:rsidRPr="00FB7CC2">
        <w:t>pilotteritorija</w:t>
      </w:r>
      <w:proofErr w:type="spellEnd"/>
      <w:r w:rsidRPr="00FB7CC2">
        <w:t xml:space="preserve"> </w:t>
      </w:r>
      <w:proofErr w:type="spellStart"/>
      <w:r w:rsidRPr="00FB7CC2">
        <w:t>invazīvo</w:t>
      </w:r>
      <w:proofErr w:type="spellEnd"/>
      <w:r w:rsidRPr="00FB7CC2">
        <w:t xml:space="preserve"> kāpu augu (</w:t>
      </w:r>
      <w:r w:rsidRPr="00FB7CC2">
        <w:rPr>
          <w:i/>
          <w:iCs/>
        </w:rPr>
        <w:t xml:space="preserve">Rosa </w:t>
      </w:r>
      <w:proofErr w:type="spellStart"/>
      <w:r w:rsidRPr="00FB7CC2">
        <w:rPr>
          <w:i/>
          <w:iCs/>
        </w:rPr>
        <w:t>rugosa</w:t>
      </w:r>
      <w:proofErr w:type="spellEnd"/>
      <w:r w:rsidRPr="00FB7CC2">
        <w:rPr>
          <w:i/>
          <w:iCs/>
        </w:rPr>
        <w:t xml:space="preserve">, </w:t>
      </w:r>
      <w:proofErr w:type="spellStart"/>
      <w:r w:rsidRPr="00FB7CC2">
        <w:rPr>
          <w:i/>
          <w:iCs/>
        </w:rPr>
        <w:t>Mahonia</w:t>
      </w:r>
      <w:proofErr w:type="spellEnd"/>
      <w:r w:rsidRPr="00FB7CC2">
        <w:t xml:space="preserve"> </w:t>
      </w:r>
      <w:proofErr w:type="spellStart"/>
      <w:r w:rsidRPr="00FB7CC2">
        <w:rPr>
          <w:i/>
          <w:iCs/>
        </w:rPr>
        <w:t>aquifolium</w:t>
      </w:r>
      <w:proofErr w:type="spellEnd"/>
      <w:r w:rsidRPr="00FB7CC2">
        <w:t xml:space="preserve"> u.c.) ierobežošanai.</w:t>
      </w:r>
    </w:p>
    <w:p w14:paraId="3095C8C5" w14:textId="653C438A" w:rsidR="00EC733E" w:rsidRPr="00FB7CC2" w:rsidRDefault="00EC733E" w:rsidP="00F574E5">
      <w:pPr>
        <w:spacing w:after="120"/>
        <w:rPr>
          <w:color w:val="000000"/>
        </w:rPr>
      </w:pPr>
      <w:r w:rsidRPr="00FB7CC2">
        <w:rPr>
          <w:color w:val="000000"/>
        </w:rPr>
        <w:t xml:space="preserve">Pieredzes apmaiņa sabiedrības informēšanā un izglītošanā par </w:t>
      </w:r>
      <w:proofErr w:type="spellStart"/>
      <w:r w:rsidRPr="00FB7CC2">
        <w:rPr>
          <w:color w:val="000000"/>
        </w:rPr>
        <w:t>invazīvajām</w:t>
      </w:r>
      <w:proofErr w:type="spellEnd"/>
      <w:r w:rsidRPr="00FB7CC2">
        <w:rPr>
          <w:color w:val="000000"/>
        </w:rPr>
        <w:t xml:space="preserve"> sugām, arī īpaši aizsargājamiem biotopiem un to apsaimniekošanas nepieciešamību.</w:t>
      </w:r>
    </w:p>
    <w:p w14:paraId="676B458A" w14:textId="77777777" w:rsidR="00EC733E" w:rsidRPr="00FB7CC2" w:rsidRDefault="00EC733E" w:rsidP="00F574E5">
      <w:pPr>
        <w:spacing w:after="120"/>
        <w:rPr>
          <w:bCs/>
          <w:szCs w:val="24"/>
        </w:rPr>
      </w:pPr>
    </w:p>
    <w:p w14:paraId="1E9AB1B5" w14:textId="09E0A088" w:rsidR="009A16BD" w:rsidRPr="00FB7CC2" w:rsidRDefault="009A16BD" w:rsidP="00F574E5">
      <w:pPr>
        <w:spacing w:after="120"/>
        <w:rPr>
          <w:bCs/>
          <w:sz w:val="20"/>
        </w:rPr>
      </w:pPr>
      <w:r w:rsidRPr="00FB7CC2">
        <w:rPr>
          <w:b/>
          <w:szCs w:val="24"/>
        </w:rPr>
        <w:t xml:space="preserve">Vašingtonas Konvencijas par starptautisko tirdzniecību ar apdraudētajām savvaļas dzīvnieku un augu sugām 20. pušu konference (2025. gada </w:t>
      </w:r>
      <w:r w:rsidR="003332D1" w:rsidRPr="00FB7CC2">
        <w:rPr>
          <w:b/>
          <w:szCs w:val="24"/>
        </w:rPr>
        <w:t>24. novembris – 5. decembris)</w:t>
      </w:r>
    </w:p>
    <w:p w14:paraId="10BD2BD4" w14:textId="1691C10B" w:rsidR="009A16BD" w:rsidRPr="00FB7CC2" w:rsidRDefault="003F0D95" w:rsidP="00F574E5">
      <w:pPr>
        <w:spacing w:after="120"/>
        <w:rPr>
          <w:szCs w:val="24"/>
        </w:rPr>
      </w:pPr>
      <w:r w:rsidRPr="00FB7CC2">
        <w:t xml:space="preserve">Konvencijas konferencē reizi trīs gados tiek pieņemti lēmumi par savvaļas dzīvnieku un augu tirdzniecību pasaulē. Daudzu savvaļas sugu skaits pasaulē strauji samazinās, jo tās un to produkti ir pieprasīti starptautiskajā tirgū. Tāpēc konferencē tika nolemts stingrāk regulēt tirdzniecību ar eksotiskiem kokiem, haizivīm un rajām, sliņķiem, čūskām un citām sugām. Kopumā izskatīts vairāk nekā 100 jautājumu, </w:t>
      </w:r>
      <w:r w:rsidR="00E12423" w:rsidRPr="00FB7CC2">
        <w:rPr>
          <w:szCs w:val="24"/>
        </w:rPr>
        <w:t>paredzot</w:t>
      </w:r>
      <w:r w:rsidRPr="00FB7CC2">
        <w:rPr>
          <w:szCs w:val="24"/>
        </w:rPr>
        <w:t xml:space="preserve"> vai </w:t>
      </w:r>
      <w:r w:rsidR="00107324" w:rsidRPr="00FB7CC2">
        <w:rPr>
          <w:szCs w:val="24"/>
        </w:rPr>
        <w:t xml:space="preserve">un kā </w:t>
      </w:r>
      <w:r w:rsidRPr="00FB7CC2">
        <w:rPr>
          <w:szCs w:val="24"/>
        </w:rPr>
        <w:t>drīkst tirgot konkrētas sugas.</w:t>
      </w:r>
    </w:p>
    <w:p w14:paraId="308220C2" w14:textId="370688DC" w:rsidR="009A16BD" w:rsidRPr="00FB7CC2" w:rsidRDefault="009A16BD" w:rsidP="00F574E5">
      <w:pPr>
        <w:spacing w:after="120"/>
        <w:rPr>
          <w:bCs/>
          <w:szCs w:val="24"/>
        </w:rPr>
      </w:pPr>
      <w:r w:rsidRPr="00FB7CC2">
        <w:rPr>
          <w:bCs/>
          <w:szCs w:val="24"/>
        </w:rPr>
        <w:t xml:space="preserve">Papildu informācija: </w:t>
      </w:r>
      <w:hyperlink r:id="rId15" w:history="1">
        <w:r w:rsidRPr="00FB7CC2">
          <w:rPr>
            <w:rStyle w:val="Hyperlink"/>
            <w:bCs/>
            <w:szCs w:val="24"/>
          </w:rPr>
          <w:t>https://cites.org/eng/cop20</w:t>
        </w:r>
      </w:hyperlink>
      <w:r w:rsidRPr="00FB7CC2">
        <w:rPr>
          <w:bCs/>
          <w:szCs w:val="24"/>
        </w:rPr>
        <w:t xml:space="preserve"> </w:t>
      </w:r>
    </w:p>
    <w:p w14:paraId="7F739BE5" w14:textId="77777777" w:rsidR="00685964" w:rsidRPr="00FB7CC2" w:rsidRDefault="00685964" w:rsidP="00F574E5">
      <w:pPr>
        <w:spacing w:after="120"/>
        <w:rPr>
          <w:bCs/>
          <w:szCs w:val="24"/>
        </w:rPr>
      </w:pPr>
    </w:p>
    <w:p w14:paraId="40AB4B18" w14:textId="7192CA23" w:rsidR="003332D1" w:rsidRPr="00FB7CC2" w:rsidRDefault="003332D1" w:rsidP="003332D1">
      <w:pPr>
        <w:spacing w:after="120"/>
        <w:ind w:left="57"/>
        <w:rPr>
          <w:b/>
          <w:kern w:val="0"/>
          <w:szCs w:val="24"/>
          <w:lang w:eastAsia="en-US"/>
        </w:rPr>
      </w:pPr>
      <w:r w:rsidRPr="00FB7CC2">
        <w:rPr>
          <w:b/>
          <w:kern w:val="0"/>
          <w:szCs w:val="24"/>
          <w:lang w:eastAsia="en-US"/>
        </w:rPr>
        <w:t>Eiropas Komisijas seminārs par nacionālo dabas atjaunošanas plānu izstrādi sauszemes un saldūdens ekosistēmām (2025. gada 1.-3. decembris)</w:t>
      </w:r>
    </w:p>
    <w:p w14:paraId="066C9E15" w14:textId="53A5A6EE" w:rsidR="003332D1" w:rsidRPr="00FB7CC2" w:rsidRDefault="003332D1" w:rsidP="003332D1">
      <w:pPr>
        <w:ind w:left="57" w:right="174"/>
        <w:jc w:val="both"/>
        <w:rPr>
          <w:szCs w:val="24"/>
        </w:rPr>
      </w:pPr>
      <w:r w:rsidRPr="00FB7CC2">
        <w:rPr>
          <w:szCs w:val="24"/>
        </w:rPr>
        <w:t>Principi, izstrādājot nacionālo dabas atjaunošanas plānu:</w:t>
      </w:r>
    </w:p>
    <w:p w14:paraId="0FF92E40" w14:textId="52C52EEE" w:rsidR="003332D1" w:rsidRPr="00FB7CC2" w:rsidRDefault="003332D1" w:rsidP="003332D1">
      <w:pPr>
        <w:numPr>
          <w:ilvl w:val="1"/>
          <w:numId w:val="20"/>
        </w:numPr>
        <w:suppressAutoHyphens w:val="0"/>
        <w:ind w:left="414" w:right="176" w:hanging="357"/>
        <w:jc w:val="both"/>
        <w:rPr>
          <w:szCs w:val="24"/>
        </w:rPr>
      </w:pPr>
      <w:r w:rsidRPr="00FB7CC2">
        <w:rPr>
          <w:szCs w:val="24"/>
        </w:rPr>
        <w:t>pieņēmumiem jābūt pamatotiem;</w:t>
      </w:r>
    </w:p>
    <w:p w14:paraId="656FFD94" w14:textId="77777777" w:rsidR="003332D1" w:rsidRPr="00FB7CC2" w:rsidRDefault="003332D1" w:rsidP="003332D1">
      <w:pPr>
        <w:numPr>
          <w:ilvl w:val="1"/>
          <w:numId w:val="20"/>
        </w:numPr>
        <w:suppressAutoHyphens w:val="0"/>
        <w:ind w:left="414" w:right="176" w:hanging="357"/>
        <w:jc w:val="both"/>
        <w:rPr>
          <w:szCs w:val="24"/>
        </w:rPr>
      </w:pPr>
      <w:r w:rsidRPr="00FB7CC2">
        <w:rPr>
          <w:szCs w:val="24"/>
        </w:rPr>
        <w:t>plāns jābalsta uz pieejamajiem datiem, norādot datu iztrūkumus un to novēršanas plānu; izmantojama modelēšana, ja dati ir nepietiekami;</w:t>
      </w:r>
    </w:p>
    <w:p w14:paraId="145FF6AD" w14:textId="256D8EC8" w:rsidR="003332D1" w:rsidRPr="00FB7CC2" w:rsidRDefault="003332D1" w:rsidP="003332D1">
      <w:pPr>
        <w:numPr>
          <w:ilvl w:val="1"/>
          <w:numId w:val="20"/>
        </w:numPr>
        <w:suppressAutoHyphens w:val="0"/>
        <w:ind w:left="414" w:right="176" w:hanging="357"/>
        <w:jc w:val="both"/>
        <w:rPr>
          <w:szCs w:val="24"/>
        </w:rPr>
      </w:pPr>
      <w:r w:rsidRPr="00FB7CC2">
        <w:rPr>
          <w:szCs w:val="24"/>
        </w:rPr>
        <w:t>jāplāno, ņemot vērā klimata pārmaiņas</w:t>
      </w:r>
      <w:r w:rsidR="00107324" w:rsidRPr="00FB7CC2">
        <w:rPr>
          <w:szCs w:val="24"/>
        </w:rPr>
        <w:t xml:space="preserve"> nākotnē</w:t>
      </w:r>
      <w:r w:rsidRPr="00FB7CC2">
        <w:rPr>
          <w:szCs w:val="24"/>
        </w:rPr>
        <w:t>;</w:t>
      </w:r>
    </w:p>
    <w:p w14:paraId="40871181" w14:textId="77777777" w:rsidR="003332D1" w:rsidRPr="00FB7CC2" w:rsidRDefault="003332D1" w:rsidP="003332D1">
      <w:pPr>
        <w:numPr>
          <w:ilvl w:val="1"/>
          <w:numId w:val="20"/>
        </w:numPr>
        <w:suppressAutoHyphens w:val="0"/>
        <w:ind w:left="414" w:right="176" w:hanging="357"/>
        <w:jc w:val="both"/>
        <w:rPr>
          <w:szCs w:val="24"/>
        </w:rPr>
      </w:pPr>
      <w:r w:rsidRPr="00FB7CC2">
        <w:rPr>
          <w:szCs w:val="24"/>
        </w:rPr>
        <w:t>plāns ir interaktīvs, un to varēs pilnveidot nākamajos ciklos;</w:t>
      </w:r>
    </w:p>
    <w:p w14:paraId="18B766B8" w14:textId="2C07012B" w:rsidR="003332D1" w:rsidRPr="00FB7CC2" w:rsidRDefault="003332D1" w:rsidP="003332D1">
      <w:pPr>
        <w:numPr>
          <w:ilvl w:val="1"/>
          <w:numId w:val="20"/>
        </w:numPr>
        <w:suppressAutoHyphens w:val="0"/>
        <w:ind w:left="414" w:right="176" w:hanging="357"/>
        <w:jc w:val="both"/>
        <w:rPr>
          <w:szCs w:val="24"/>
        </w:rPr>
      </w:pPr>
      <w:r w:rsidRPr="00FB7CC2">
        <w:rPr>
          <w:szCs w:val="24"/>
        </w:rPr>
        <w:t xml:space="preserve">ekosistēmu pieeja un </w:t>
      </w:r>
      <w:proofErr w:type="spellStart"/>
      <w:r w:rsidRPr="00FB7CC2">
        <w:rPr>
          <w:szCs w:val="24"/>
        </w:rPr>
        <w:t>savienotība</w:t>
      </w:r>
      <w:proofErr w:type="spellEnd"/>
      <w:r w:rsidR="00107324" w:rsidRPr="00FB7CC2">
        <w:rPr>
          <w:szCs w:val="24"/>
        </w:rPr>
        <w:t xml:space="preserve">: </w:t>
      </w:r>
      <w:r w:rsidRPr="00FB7CC2">
        <w:rPr>
          <w:szCs w:val="24"/>
        </w:rPr>
        <w:t>atjaunošana kā ainavas procesi (ne administratīvas robežas);</w:t>
      </w:r>
    </w:p>
    <w:p w14:paraId="4EEC670D" w14:textId="77777777" w:rsidR="003332D1" w:rsidRPr="00FB7CC2" w:rsidRDefault="003332D1" w:rsidP="003332D1">
      <w:pPr>
        <w:numPr>
          <w:ilvl w:val="1"/>
          <w:numId w:val="20"/>
        </w:numPr>
        <w:suppressAutoHyphens w:val="0"/>
        <w:ind w:left="414" w:right="176" w:hanging="357"/>
        <w:jc w:val="both"/>
        <w:rPr>
          <w:szCs w:val="24"/>
        </w:rPr>
      </w:pPr>
      <w:r w:rsidRPr="00FB7CC2">
        <w:rPr>
          <w:szCs w:val="24"/>
        </w:rPr>
        <w:t>integrē vietējā un reģionālā līmeņa zināšanas;</w:t>
      </w:r>
    </w:p>
    <w:p w14:paraId="5E3A3F21" w14:textId="77777777" w:rsidR="003332D1" w:rsidRPr="00FB7CC2" w:rsidRDefault="003332D1" w:rsidP="003332D1">
      <w:pPr>
        <w:numPr>
          <w:ilvl w:val="1"/>
          <w:numId w:val="20"/>
        </w:numPr>
        <w:suppressAutoHyphens w:val="0"/>
        <w:ind w:left="414" w:right="176" w:hanging="357"/>
        <w:jc w:val="both"/>
        <w:rPr>
          <w:szCs w:val="24"/>
        </w:rPr>
      </w:pPr>
      <w:r w:rsidRPr="00FB7CC2">
        <w:rPr>
          <w:szCs w:val="24"/>
        </w:rPr>
        <w:t>būtiski ir nesabojāt jau atjaunoto;</w:t>
      </w:r>
    </w:p>
    <w:p w14:paraId="633B1ED2" w14:textId="77777777" w:rsidR="008F64AE" w:rsidRPr="00FB7CC2" w:rsidRDefault="003332D1" w:rsidP="003332D1">
      <w:pPr>
        <w:numPr>
          <w:ilvl w:val="1"/>
          <w:numId w:val="20"/>
        </w:numPr>
        <w:suppressAutoHyphens w:val="0"/>
        <w:ind w:left="414" w:right="176" w:hanging="357"/>
        <w:jc w:val="both"/>
        <w:rPr>
          <w:szCs w:val="24"/>
        </w:rPr>
      </w:pPr>
      <w:r w:rsidRPr="00FB7CC2">
        <w:rPr>
          <w:szCs w:val="24"/>
        </w:rPr>
        <w:t>uzsākt pasākumu realizāciju negaidot plāna galīgās versijas apstiprināšanu</w:t>
      </w:r>
      <w:r w:rsidR="008F64AE" w:rsidRPr="00FB7CC2">
        <w:rPr>
          <w:szCs w:val="24"/>
        </w:rPr>
        <w:t>;</w:t>
      </w:r>
    </w:p>
    <w:p w14:paraId="6618F104" w14:textId="77777777" w:rsidR="008F64AE" w:rsidRPr="00FB7CC2" w:rsidRDefault="008F64AE" w:rsidP="003332D1">
      <w:pPr>
        <w:numPr>
          <w:ilvl w:val="1"/>
          <w:numId w:val="20"/>
        </w:numPr>
        <w:suppressAutoHyphens w:val="0"/>
        <w:ind w:left="414" w:right="176" w:hanging="357"/>
        <w:jc w:val="both"/>
        <w:rPr>
          <w:szCs w:val="24"/>
        </w:rPr>
      </w:pPr>
      <w:r w:rsidRPr="00FB7CC2">
        <w:rPr>
          <w:szCs w:val="24"/>
        </w:rPr>
        <w:t>tieša sasaiste ar Dabas direktīvu ziņojumiem (Art. 12, 17 datiem);</w:t>
      </w:r>
    </w:p>
    <w:p w14:paraId="36B31CED" w14:textId="77777777" w:rsidR="008F64AE" w:rsidRPr="00FB7CC2" w:rsidRDefault="008F64AE" w:rsidP="003332D1">
      <w:pPr>
        <w:numPr>
          <w:ilvl w:val="1"/>
          <w:numId w:val="20"/>
        </w:numPr>
        <w:suppressAutoHyphens w:val="0"/>
        <w:ind w:left="414" w:right="176" w:hanging="357"/>
        <w:jc w:val="both"/>
        <w:rPr>
          <w:szCs w:val="24"/>
        </w:rPr>
      </w:pPr>
      <w:r w:rsidRPr="00FB7CC2">
        <w:rPr>
          <w:szCs w:val="24"/>
        </w:rPr>
        <w:t>biotopu stāvokļa kartes un atjaunošanas vietu monitorings;</w:t>
      </w:r>
    </w:p>
    <w:p w14:paraId="73A9AF49" w14:textId="1F8D290E" w:rsidR="003332D1" w:rsidRPr="00FB7CC2" w:rsidRDefault="008F64AE" w:rsidP="008F64AE">
      <w:pPr>
        <w:numPr>
          <w:ilvl w:val="1"/>
          <w:numId w:val="20"/>
        </w:numPr>
        <w:suppressAutoHyphens w:val="0"/>
        <w:ind w:left="414" w:right="176" w:hanging="357"/>
        <w:jc w:val="both"/>
        <w:rPr>
          <w:szCs w:val="24"/>
        </w:rPr>
      </w:pPr>
      <w:r w:rsidRPr="00FB7CC2">
        <w:rPr>
          <w:szCs w:val="24"/>
        </w:rPr>
        <w:t>Eiropas Vides aģentūras atbalsts dalībvalstīm</w:t>
      </w:r>
      <w:r w:rsidR="003332D1" w:rsidRPr="00FB7CC2">
        <w:rPr>
          <w:szCs w:val="24"/>
        </w:rPr>
        <w:t>.</w:t>
      </w:r>
    </w:p>
    <w:p w14:paraId="27CB6340" w14:textId="77777777" w:rsidR="003332D1" w:rsidRPr="00FB7CC2" w:rsidRDefault="003332D1" w:rsidP="00F574E5">
      <w:pPr>
        <w:spacing w:after="120"/>
        <w:rPr>
          <w:bCs/>
          <w:szCs w:val="24"/>
        </w:rPr>
      </w:pPr>
    </w:p>
    <w:p w14:paraId="120A656C" w14:textId="5C0ECFEC" w:rsidR="00685964" w:rsidRPr="00FB7CC2" w:rsidRDefault="009D0401" w:rsidP="00F574E5">
      <w:pPr>
        <w:spacing w:after="120"/>
        <w:rPr>
          <w:b/>
          <w:szCs w:val="24"/>
        </w:rPr>
      </w:pPr>
      <w:r w:rsidRPr="00FB7CC2">
        <w:rPr>
          <w:b/>
          <w:color w:val="0D0D0D"/>
          <w:szCs w:val="24"/>
        </w:rPr>
        <w:t xml:space="preserve">ANO </w:t>
      </w:r>
      <w:r w:rsidRPr="00FB7CC2">
        <w:rPr>
          <w:b/>
          <w:szCs w:val="24"/>
        </w:rPr>
        <w:t>Vides asamblejas 7. sesij</w:t>
      </w:r>
      <w:r w:rsidR="00107324" w:rsidRPr="00FB7CC2">
        <w:rPr>
          <w:b/>
          <w:szCs w:val="24"/>
        </w:rPr>
        <w:t>a</w:t>
      </w:r>
      <w:r w:rsidRPr="00FB7CC2">
        <w:rPr>
          <w:b/>
          <w:szCs w:val="24"/>
        </w:rPr>
        <w:t xml:space="preserve"> </w:t>
      </w:r>
      <w:r w:rsidRPr="00FB7CC2">
        <w:rPr>
          <w:rStyle w:val="hps"/>
          <w:b/>
          <w:szCs w:val="24"/>
        </w:rPr>
        <w:t xml:space="preserve">un tās sagatavošanas Atvērtā </w:t>
      </w:r>
      <w:r w:rsidR="003332D1" w:rsidRPr="00FB7CC2">
        <w:rPr>
          <w:rStyle w:val="hps"/>
          <w:b/>
          <w:szCs w:val="24"/>
        </w:rPr>
        <w:t>p</w:t>
      </w:r>
      <w:r w:rsidRPr="00FB7CC2">
        <w:rPr>
          <w:rStyle w:val="hps"/>
          <w:b/>
          <w:szCs w:val="24"/>
        </w:rPr>
        <w:t>astāvīgo pārstāvju komitejas 7. sanāksm</w:t>
      </w:r>
      <w:r w:rsidR="00107324" w:rsidRPr="00FB7CC2">
        <w:rPr>
          <w:rStyle w:val="hps"/>
          <w:b/>
          <w:szCs w:val="24"/>
        </w:rPr>
        <w:t>e</w:t>
      </w:r>
      <w:r w:rsidR="007B3B99" w:rsidRPr="00FB7CC2">
        <w:rPr>
          <w:rStyle w:val="hps"/>
          <w:b/>
          <w:szCs w:val="24"/>
        </w:rPr>
        <w:t xml:space="preserve"> (2025. gada 1. – 12. dec</w:t>
      </w:r>
      <w:r w:rsidR="003332D1" w:rsidRPr="00FB7CC2">
        <w:rPr>
          <w:rStyle w:val="hps"/>
          <w:b/>
          <w:szCs w:val="24"/>
        </w:rPr>
        <w:t>e</w:t>
      </w:r>
      <w:r w:rsidR="007B3B99" w:rsidRPr="00FB7CC2">
        <w:rPr>
          <w:rStyle w:val="hps"/>
          <w:b/>
          <w:szCs w:val="24"/>
        </w:rPr>
        <w:t>mbris)</w:t>
      </w:r>
    </w:p>
    <w:p w14:paraId="1D223D2A" w14:textId="1589D6F9" w:rsidR="009D0401" w:rsidRPr="00FB7CC2" w:rsidRDefault="00107324" w:rsidP="009D0401">
      <w:pPr>
        <w:pStyle w:val="BodyText2"/>
        <w:widowControl w:val="0"/>
        <w:spacing w:before="120"/>
        <w:jc w:val="both"/>
      </w:pPr>
      <w:r w:rsidRPr="00FB7CC2">
        <w:t>G</w:t>
      </w:r>
      <w:r w:rsidR="009D0401" w:rsidRPr="00FB7CC2">
        <w:t xml:space="preserve">alvenā tēma </w:t>
      </w:r>
      <w:r w:rsidRPr="00FB7CC2">
        <w:t xml:space="preserve">– </w:t>
      </w:r>
      <w:r w:rsidR="009D0401" w:rsidRPr="00FB7CC2">
        <w:t>“Ilgtspējīgu risinājumu veicināšana noturīgai planētai”</w:t>
      </w:r>
      <w:r w:rsidR="009D0401" w:rsidRPr="00FB7CC2">
        <w:rPr>
          <w:i/>
          <w:iCs/>
        </w:rPr>
        <w:t>(“</w:t>
      </w:r>
      <w:proofErr w:type="spellStart"/>
      <w:r w:rsidR="009D0401" w:rsidRPr="00FB7CC2">
        <w:rPr>
          <w:i/>
          <w:iCs/>
        </w:rPr>
        <w:t>Advancing</w:t>
      </w:r>
      <w:proofErr w:type="spellEnd"/>
      <w:r w:rsidR="009D0401" w:rsidRPr="00FB7CC2">
        <w:rPr>
          <w:i/>
          <w:iCs/>
        </w:rPr>
        <w:t xml:space="preserve"> </w:t>
      </w:r>
      <w:proofErr w:type="spellStart"/>
      <w:r w:rsidR="009D0401" w:rsidRPr="00FB7CC2">
        <w:rPr>
          <w:i/>
          <w:iCs/>
        </w:rPr>
        <w:t>sustainable</w:t>
      </w:r>
      <w:proofErr w:type="spellEnd"/>
      <w:r w:rsidR="009D0401" w:rsidRPr="00FB7CC2">
        <w:rPr>
          <w:i/>
          <w:iCs/>
        </w:rPr>
        <w:t xml:space="preserve"> </w:t>
      </w:r>
      <w:proofErr w:type="spellStart"/>
      <w:r w:rsidR="009D0401" w:rsidRPr="00FB7CC2">
        <w:rPr>
          <w:i/>
          <w:iCs/>
        </w:rPr>
        <w:t>solutions</w:t>
      </w:r>
      <w:proofErr w:type="spellEnd"/>
      <w:r w:rsidR="009D0401" w:rsidRPr="00FB7CC2">
        <w:rPr>
          <w:i/>
          <w:iCs/>
        </w:rPr>
        <w:t xml:space="preserve"> </w:t>
      </w:r>
      <w:proofErr w:type="spellStart"/>
      <w:r w:rsidR="009D0401" w:rsidRPr="00FB7CC2">
        <w:rPr>
          <w:i/>
          <w:iCs/>
        </w:rPr>
        <w:t>for</w:t>
      </w:r>
      <w:proofErr w:type="spellEnd"/>
      <w:r w:rsidR="009D0401" w:rsidRPr="00FB7CC2">
        <w:rPr>
          <w:i/>
          <w:iCs/>
        </w:rPr>
        <w:t xml:space="preserve"> a </w:t>
      </w:r>
      <w:proofErr w:type="spellStart"/>
      <w:r w:rsidR="009D0401" w:rsidRPr="00FB7CC2">
        <w:rPr>
          <w:i/>
          <w:iCs/>
        </w:rPr>
        <w:t>resilient</w:t>
      </w:r>
      <w:proofErr w:type="spellEnd"/>
      <w:r w:rsidR="009D0401" w:rsidRPr="00FB7CC2">
        <w:rPr>
          <w:i/>
          <w:iCs/>
        </w:rPr>
        <w:t xml:space="preserve"> </w:t>
      </w:r>
      <w:proofErr w:type="spellStart"/>
      <w:r w:rsidR="009D0401" w:rsidRPr="00FB7CC2">
        <w:rPr>
          <w:i/>
          <w:iCs/>
        </w:rPr>
        <w:t>planet</w:t>
      </w:r>
      <w:proofErr w:type="spellEnd"/>
      <w:r w:rsidR="009D0401" w:rsidRPr="00FB7CC2">
        <w:rPr>
          <w:i/>
          <w:iCs/>
        </w:rPr>
        <w:t>”).</w:t>
      </w:r>
      <w:r w:rsidR="009D0401" w:rsidRPr="00FB7CC2">
        <w:t xml:space="preserve"> </w:t>
      </w:r>
    </w:p>
    <w:p w14:paraId="0060B3B2" w14:textId="720E3ACD" w:rsidR="009D0401" w:rsidRPr="00FB7CC2" w:rsidRDefault="00107324" w:rsidP="009D0401">
      <w:pPr>
        <w:pStyle w:val="BodyText2"/>
        <w:widowControl w:val="0"/>
        <w:spacing w:before="120"/>
        <w:jc w:val="both"/>
      </w:pPr>
      <w:r w:rsidRPr="00FB7CC2">
        <w:t>P</w:t>
      </w:r>
      <w:r w:rsidR="00B6634A" w:rsidRPr="00FB7CC2">
        <w:t>apildu</w:t>
      </w:r>
      <w:r w:rsidR="009D0401" w:rsidRPr="00FB7CC2">
        <w:t xml:space="preserve"> pasākumiem, lai risinātu planētas vides krīz</w:t>
      </w:r>
      <w:r w:rsidRPr="00FB7CC2">
        <w:t>i</w:t>
      </w:r>
      <w:r w:rsidR="009D0401" w:rsidRPr="00FB7CC2">
        <w:t xml:space="preserve"> (klimata pārmaiņas, </w:t>
      </w:r>
      <w:proofErr w:type="spellStart"/>
      <w:r w:rsidR="009D0401" w:rsidRPr="00FB7CC2">
        <w:t>pārtuksnešošan</w:t>
      </w:r>
      <w:r w:rsidRPr="00FB7CC2">
        <w:t>ā</w:t>
      </w:r>
      <w:r w:rsidR="009D0401" w:rsidRPr="00FB7CC2">
        <w:t>s</w:t>
      </w:r>
      <w:proofErr w:type="spellEnd"/>
      <w:r w:rsidR="009D0401" w:rsidRPr="00FB7CC2">
        <w:t>, zemes degradācij</w:t>
      </w:r>
      <w:r w:rsidRPr="00FB7CC2">
        <w:t>a</w:t>
      </w:r>
      <w:r w:rsidR="009D0401" w:rsidRPr="00FB7CC2">
        <w:t xml:space="preserve"> un sausum</w:t>
      </w:r>
      <w:r w:rsidRPr="00FB7CC2">
        <w:t>s</w:t>
      </w:r>
      <w:r w:rsidR="009D0401" w:rsidRPr="00FB7CC2">
        <w:t>, bioloģiskās daudzveidības zudum</w:t>
      </w:r>
      <w:r w:rsidRPr="00FB7CC2">
        <w:t>s</w:t>
      </w:r>
      <w:r w:rsidR="009D0401" w:rsidRPr="00FB7CC2">
        <w:t>, kā arī piesārņojum</w:t>
      </w:r>
      <w:r w:rsidRPr="00FB7CC2">
        <w:t>s</w:t>
      </w:r>
      <w:r w:rsidR="009D0401" w:rsidRPr="00FB7CC2">
        <w:t xml:space="preserve"> un atkritum</w:t>
      </w:r>
      <w:r w:rsidRPr="00FB7CC2">
        <w:t>i</w:t>
      </w:r>
      <w:r w:rsidR="009D0401" w:rsidRPr="00FB7CC2">
        <w:t>), sniedzot ieguldījumu planētas, ekonomikas un sabiedrību veselības uzlabošanā.</w:t>
      </w:r>
    </w:p>
    <w:p w14:paraId="26795ED1" w14:textId="6C8EF648" w:rsidR="00802404" w:rsidRPr="00FB7CC2" w:rsidRDefault="00802404" w:rsidP="009D0401">
      <w:pPr>
        <w:pStyle w:val="BodyText2"/>
        <w:widowControl w:val="0"/>
        <w:spacing w:before="120"/>
        <w:jc w:val="both"/>
      </w:pPr>
      <w:r w:rsidRPr="00FB7CC2">
        <w:t>Skatīt</w:t>
      </w:r>
      <w:r w:rsidR="00107324" w:rsidRPr="00FB7CC2">
        <w:t>i</w:t>
      </w:r>
      <w:r w:rsidRPr="00FB7CC2">
        <w:t xml:space="preserve"> tādi jautājumi kā:</w:t>
      </w:r>
    </w:p>
    <w:p w14:paraId="4AC394C9" w14:textId="435DE26A" w:rsidR="00802404" w:rsidRPr="00FB7CC2" w:rsidRDefault="00802404" w:rsidP="00802404">
      <w:pPr>
        <w:pStyle w:val="ListParagraph"/>
        <w:numPr>
          <w:ilvl w:val="0"/>
          <w:numId w:val="19"/>
        </w:numPr>
        <w:suppressAutoHyphens w:val="0"/>
        <w:ind w:left="357" w:hanging="357"/>
        <w:jc w:val="both"/>
      </w:pPr>
      <w:r w:rsidRPr="00FB7CC2">
        <w:t>ugunsgrēku pārvaldīb</w:t>
      </w:r>
      <w:r w:rsidR="00107324" w:rsidRPr="00FB7CC2">
        <w:t>a</w:t>
      </w:r>
      <w:r w:rsidRPr="00FB7CC2">
        <w:t>,</w:t>
      </w:r>
    </w:p>
    <w:p w14:paraId="4C2FAFAC" w14:textId="273B47FF" w:rsidR="00802404" w:rsidRPr="00FB7CC2" w:rsidRDefault="00802404" w:rsidP="00802404">
      <w:pPr>
        <w:pStyle w:val="ListParagraph"/>
        <w:numPr>
          <w:ilvl w:val="0"/>
          <w:numId w:val="19"/>
        </w:numPr>
        <w:suppressAutoHyphens w:val="0"/>
        <w:ind w:left="357" w:hanging="357"/>
        <w:jc w:val="both"/>
      </w:pPr>
      <w:r w:rsidRPr="00FB7CC2">
        <w:lastRenderedPageBreak/>
        <w:t xml:space="preserve">masveida jūras aļģu </w:t>
      </w:r>
      <w:r w:rsidRPr="00FB7CC2">
        <w:rPr>
          <w:i/>
          <w:iCs/>
        </w:rPr>
        <w:t>(</w:t>
      </w:r>
      <w:proofErr w:type="spellStart"/>
      <w:r w:rsidRPr="00FB7CC2">
        <w:rPr>
          <w:i/>
          <w:iCs/>
        </w:rPr>
        <w:t>sargassum</w:t>
      </w:r>
      <w:proofErr w:type="spellEnd"/>
      <w:r w:rsidRPr="00FB7CC2">
        <w:rPr>
          <w:i/>
          <w:iCs/>
        </w:rPr>
        <w:t>)</w:t>
      </w:r>
      <w:r w:rsidRPr="00FB7CC2">
        <w:t xml:space="preserve"> izplatīb</w:t>
      </w:r>
      <w:r w:rsidR="00107324" w:rsidRPr="00FB7CC2">
        <w:t>a</w:t>
      </w:r>
      <w:r w:rsidRPr="00FB7CC2">
        <w:t>,</w:t>
      </w:r>
    </w:p>
    <w:p w14:paraId="5C732C5B" w14:textId="77777777" w:rsidR="00802404" w:rsidRPr="00FB7CC2" w:rsidRDefault="00802404" w:rsidP="00802404">
      <w:pPr>
        <w:pStyle w:val="ListParagraph"/>
        <w:numPr>
          <w:ilvl w:val="0"/>
          <w:numId w:val="19"/>
        </w:numPr>
        <w:suppressAutoHyphens w:val="0"/>
        <w:ind w:left="357" w:hanging="357"/>
        <w:jc w:val="both"/>
      </w:pPr>
      <w:r w:rsidRPr="00FB7CC2">
        <w:t xml:space="preserve">dziļjūras </w:t>
      </w:r>
      <w:r w:rsidRPr="00FB7CC2">
        <w:rPr>
          <w:i/>
          <w:iCs/>
        </w:rPr>
        <w:t>(</w:t>
      </w:r>
      <w:proofErr w:type="spellStart"/>
      <w:r w:rsidRPr="00FB7CC2">
        <w:rPr>
          <w:i/>
          <w:iCs/>
        </w:rPr>
        <w:t>deep-sea</w:t>
      </w:r>
      <w:proofErr w:type="spellEnd"/>
      <w:r w:rsidRPr="00FB7CC2">
        <w:rPr>
          <w:i/>
          <w:iCs/>
        </w:rPr>
        <w:t>)</w:t>
      </w:r>
      <w:r w:rsidRPr="00FB7CC2">
        <w:t xml:space="preserve"> ekosistēmu aktīva aizsardzība,</w:t>
      </w:r>
    </w:p>
    <w:p w14:paraId="497974DA" w14:textId="26F41C2A" w:rsidR="00802404" w:rsidRPr="00FB7CC2" w:rsidRDefault="00802404" w:rsidP="00802404">
      <w:pPr>
        <w:pStyle w:val="ListParagraph"/>
        <w:numPr>
          <w:ilvl w:val="0"/>
          <w:numId w:val="19"/>
        </w:numPr>
        <w:suppressAutoHyphens w:val="0"/>
        <w:ind w:left="357" w:hanging="357"/>
        <w:jc w:val="both"/>
      </w:pPr>
      <w:r w:rsidRPr="00FB7CC2">
        <w:t>koraļļu rifu noturīb</w:t>
      </w:r>
      <w:r w:rsidR="00107324" w:rsidRPr="00FB7CC2">
        <w:t>a</w:t>
      </w:r>
      <w:r w:rsidRPr="00FB7CC2">
        <w:t xml:space="preserve"> pret klimata pārmaiņām,</w:t>
      </w:r>
    </w:p>
    <w:p w14:paraId="5384A836" w14:textId="77777777" w:rsidR="00802404" w:rsidRPr="00FB7CC2" w:rsidRDefault="00802404" w:rsidP="00802404">
      <w:pPr>
        <w:pStyle w:val="ListParagraph"/>
        <w:numPr>
          <w:ilvl w:val="0"/>
          <w:numId w:val="19"/>
        </w:numPr>
        <w:suppressAutoHyphens w:val="0"/>
        <w:ind w:left="357" w:hanging="357"/>
        <w:jc w:val="both"/>
      </w:pPr>
      <w:r w:rsidRPr="00FB7CC2">
        <w:t xml:space="preserve">ledāju un plašākas </w:t>
      </w:r>
      <w:proofErr w:type="spellStart"/>
      <w:r w:rsidRPr="00FB7CC2">
        <w:t>kriosfēras</w:t>
      </w:r>
      <w:proofErr w:type="spellEnd"/>
      <w:r w:rsidRPr="00FB7CC2">
        <w:t xml:space="preserve"> saglabāšana,</w:t>
      </w:r>
    </w:p>
    <w:p w14:paraId="2335F15E" w14:textId="77777777" w:rsidR="00802404" w:rsidRPr="00FB7CC2" w:rsidRDefault="00802404" w:rsidP="00802404">
      <w:pPr>
        <w:pStyle w:val="ListParagraph"/>
        <w:numPr>
          <w:ilvl w:val="0"/>
          <w:numId w:val="19"/>
        </w:numPr>
        <w:suppressAutoHyphens w:val="0"/>
        <w:ind w:left="357" w:hanging="357"/>
        <w:jc w:val="both"/>
      </w:pPr>
      <w:r w:rsidRPr="00FB7CC2">
        <w:t>karsta ekosistēmu saglabāšana globālajai ūdens resursu nodrošināšanai, bioloģiskajai daudzveidībai, klimata noturībai un ekonomiskajai attīstībai.</w:t>
      </w:r>
    </w:p>
    <w:p w14:paraId="1127BD3F" w14:textId="77777777" w:rsidR="00802404" w:rsidRPr="00FB7CC2" w:rsidRDefault="00802404" w:rsidP="00802404">
      <w:pPr>
        <w:pStyle w:val="ListParagraph"/>
        <w:numPr>
          <w:ilvl w:val="0"/>
          <w:numId w:val="19"/>
        </w:numPr>
        <w:suppressAutoHyphens w:val="0"/>
        <w:ind w:left="357" w:hanging="357"/>
        <w:jc w:val="both"/>
      </w:pPr>
      <w:r w:rsidRPr="00FB7CC2">
        <w:t>mākslīgā intelekta sistēmu vides ilgtspēja,</w:t>
      </w:r>
    </w:p>
    <w:p w14:paraId="3C93D6E1" w14:textId="77777777" w:rsidR="00802404" w:rsidRPr="00FB7CC2" w:rsidRDefault="00802404" w:rsidP="00802404">
      <w:pPr>
        <w:pStyle w:val="ListParagraph"/>
        <w:numPr>
          <w:ilvl w:val="0"/>
          <w:numId w:val="19"/>
        </w:numPr>
        <w:suppressAutoHyphens w:val="0"/>
        <w:ind w:left="357" w:hanging="357"/>
        <w:jc w:val="both"/>
      </w:pPr>
      <w:r w:rsidRPr="00FB7CC2">
        <w:t>jauniešu jēgpilnas līdzdalības stiprināšana vides pārvaldībā,</w:t>
      </w:r>
    </w:p>
    <w:p w14:paraId="0EA74A09" w14:textId="77777777" w:rsidR="00802404" w:rsidRPr="00FB7CC2" w:rsidRDefault="00802404" w:rsidP="00802404">
      <w:pPr>
        <w:pStyle w:val="ListParagraph"/>
        <w:numPr>
          <w:ilvl w:val="0"/>
          <w:numId w:val="19"/>
        </w:numPr>
        <w:suppressAutoHyphens w:val="0"/>
        <w:ind w:left="357" w:hanging="357"/>
        <w:jc w:val="both"/>
      </w:pPr>
      <w:r w:rsidRPr="00FB7CC2">
        <w:t>ilgtspējīgu risinājumu veicināšana ar sporta starpniecību noturīgai planētai,</w:t>
      </w:r>
    </w:p>
    <w:p w14:paraId="42CFFC02" w14:textId="18D620F7" w:rsidR="00802404" w:rsidRPr="00FB7CC2" w:rsidRDefault="00107324" w:rsidP="00802404">
      <w:pPr>
        <w:pStyle w:val="ListParagraph"/>
        <w:numPr>
          <w:ilvl w:val="0"/>
          <w:numId w:val="19"/>
        </w:numPr>
        <w:suppressAutoHyphens w:val="0"/>
        <w:ind w:left="357" w:hanging="357"/>
        <w:jc w:val="both"/>
      </w:pPr>
      <w:r w:rsidRPr="00FB7CC2">
        <w:t xml:space="preserve">vides </w:t>
      </w:r>
      <w:r w:rsidR="00802404" w:rsidRPr="00FB7CC2">
        <w:t>noziegum</w:t>
      </w:r>
      <w:r w:rsidRPr="00FB7CC2">
        <w:t>i</w:t>
      </w:r>
      <w:r w:rsidR="00802404" w:rsidRPr="00FB7CC2">
        <w:t>,</w:t>
      </w:r>
    </w:p>
    <w:p w14:paraId="4003B02B" w14:textId="02765444" w:rsidR="00802404" w:rsidRPr="00FB7CC2" w:rsidRDefault="00107324" w:rsidP="00802404">
      <w:pPr>
        <w:pStyle w:val="ListParagraph"/>
        <w:numPr>
          <w:ilvl w:val="0"/>
          <w:numId w:val="19"/>
        </w:numPr>
        <w:suppressAutoHyphens w:val="0"/>
        <w:ind w:left="357" w:hanging="357"/>
        <w:jc w:val="both"/>
      </w:pPr>
      <w:r w:rsidRPr="00FB7CC2">
        <w:t>sadarbība</w:t>
      </w:r>
      <w:r w:rsidR="00802404" w:rsidRPr="00FB7CC2">
        <w:t xml:space="preserve"> vides nolīgum</w:t>
      </w:r>
      <w:r w:rsidRPr="00FB7CC2">
        <w:t>u īstenošanā,</w:t>
      </w:r>
    </w:p>
    <w:p w14:paraId="7DAEB76F" w14:textId="77777777" w:rsidR="00802404" w:rsidRPr="00FB7CC2" w:rsidRDefault="00802404" w:rsidP="00802404">
      <w:pPr>
        <w:pStyle w:val="ListParagraph"/>
        <w:numPr>
          <w:ilvl w:val="0"/>
          <w:numId w:val="19"/>
        </w:numPr>
        <w:suppressAutoHyphens w:val="0"/>
        <w:ind w:left="357" w:hanging="357"/>
        <w:jc w:val="both"/>
      </w:pPr>
      <w:proofErr w:type="spellStart"/>
      <w:r w:rsidRPr="00FB7CC2">
        <w:t>antimikrobiālās</w:t>
      </w:r>
      <w:proofErr w:type="spellEnd"/>
      <w:r w:rsidRPr="00FB7CC2">
        <w:t xml:space="preserve"> noturības vides aspekti,</w:t>
      </w:r>
    </w:p>
    <w:p w14:paraId="32C00972" w14:textId="27C2B675" w:rsidR="00802404" w:rsidRPr="00FB7CC2" w:rsidRDefault="00802404" w:rsidP="00802404">
      <w:pPr>
        <w:pStyle w:val="ListParagraph"/>
        <w:numPr>
          <w:ilvl w:val="0"/>
          <w:numId w:val="19"/>
        </w:numPr>
        <w:suppressAutoHyphens w:val="0"/>
        <w:ind w:left="357" w:hanging="357"/>
        <w:jc w:val="both"/>
      </w:pPr>
      <w:r w:rsidRPr="00FB7CC2">
        <w:t>videi nekaitīga minerālu un metālu apsaimniekošana,</w:t>
      </w:r>
    </w:p>
    <w:p w14:paraId="79FBC50E" w14:textId="73DE63DE" w:rsidR="00802404" w:rsidRPr="00FB7CC2" w:rsidRDefault="00802404" w:rsidP="00802404">
      <w:pPr>
        <w:pStyle w:val="ListParagraph"/>
        <w:numPr>
          <w:ilvl w:val="0"/>
          <w:numId w:val="19"/>
        </w:numPr>
        <w:suppressAutoHyphens w:val="0"/>
        <w:ind w:left="357" w:hanging="357"/>
        <w:jc w:val="both"/>
      </w:pPr>
      <w:r w:rsidRPr="00FB7CC2">
        <w:t>ķīmisko vielu un atkritumu apsaimniekošana.</w:t>
      </w:r>
    </w:p>
    <w:p w14:paraId="6ED5AB55" w14:textId="1C758682" w:rsidR="00685964" w:rsidRPr="00FB7CC2" w:rsidRDefault="00B6634A" w:rsidP="00306302">
      <w:pPr>
        <w:spacing w:before="120" w:after="120"/>
        <w:rPr>
          <w:bCs/>
          <w:szCs w:val="24"/>
        </w:rPr>
      </w:pPr>
      <w:r w:rsidRPr="00FB7CC2">
        <w:rPr>
          <w:bCs/>
          <w:szCs w:val="24"/>
        </w:rPr>
        <w:t xml:space="preserve">Papildu informācija: </w:t>
      </w:r>
      <w:hyperlink r:id="rId16" w:history="1">
        <w:proofErr w:type="spellStart"/>
        <w:r w:rsidRPr="00FB7CC2">
          <w:rPr>
            <w:rStyle w:val="Hyperlink"/>
            <w:bCs/>
            <w:szCs w:val="24"/>
          </w:rPr>
          <w:t>Outcomes</w:t>
        </w:r>
        <w:proofErr w:type="spellEnd"/>
        <w:r w:rsidRPr="00FB7CC2">
          <w:rPr>
            <w:rStyle w:val="Hyperlink"/>
            <w:bCs/>
            <w:szCs w:val="24"/>
          </w:rPr>
          <w:t xml:space="preserve"> </w:t>
        </w:r>
        <w:proofErr w:type="spellStart"/>
        <w:r w:rsidRPr="00FB7CC2">
          <w:rPr>
            <w:rStyle w:val="Hyperlink"/>
            <w:bCs/>
            <w:szCs w:val="24"/>
          </w:rPr>
          <w:t>of</w:t>
        </w:r>
        <w:proofErr w:type="spellEnd"/>
        <w:r w:rsidRPr="00FB7CC2">
          <w:rPr>
            <w:rStyle w:val="Hyperlink"/>
            <w:bCs/>
            <w:szCs w:val="24"/>
          </w:rPr>
          <w:t xml:space="preserve"> UNEA-7</w:t>
        </w:r>
      </w:hyperlink>
      <w:r w:rsidRPr="00FB7CC2">
        <w:rPr>
          <w:bCs/>
          <w:szCs w:val="24"/>
        </w:rPr>
        <w:t xml:space="preserve"> </w:t>
      </w:r>
    </w:p>
    <w:p w14:paraId="5FB30C7E" w14:textId="77777777" w:rsidR="007B3B99" w:rsidRPr="00FB7CC2" w:rsidRDefault="007B3B99" w:rsidP="00F574E5">
      <w:pPr>
        <w:spacing w:after="120"/>
        <w:rPr>
          <w:bCs/>
          <w:szCs w:val="24"/>
        </w:rPr>
      </w:pPr>
    </w:p>
    <w:p w14:paraId="106797EC" w14:textId="317B979F" w:rsidR="0070022F" w:rsidRPr="00FB7CC2" w:rsidRDefault="0070022F" w:rsidP="0070022F">
      <w:pPr>
        <w:spacing w:after="120"/>
        <w:ind w:left="57"/>
        <w:jc w:val="both"/>
        <w:rPr>
          <w:b/>
          <w:kern w:val="0"/>
          <w:szCs w:val="24"/>
          <w:lang w:eastAsia="en-US"/>
        </w:rPr>
      </w:pPr>
      <w:r w:rsidRPr="00FB7CC2">
        <w:rPr>
          <w:b/>
          <w:kern w:val="0"/>
          <w:szCs w:val="24"/>
          <w:lang w:eastAsia="en-US"/>
        </w:rPr>
        <w:t>Eiropas Dzīvās dabas un dabisko dzīvotņu aizsardzības konvencijas 45. Pastāvīgās komitejas sanāksme (2025. gada 8. – 12. decembris)</w:t>
      </w:r>
    </w:p>
    <w:p w14:paraId="6C754EFE" w14:textId="485A9C9D" w:rsidR="0070022F" w:rsidRPr="00FB7CC2" w:rsidRDefault="0070022F" w:rsidP="007B3B99">
      <w:pPr>
        <w:spacing w:after="120"/>
        <w:ind w:left="57"/>
        <w:jc w:val="both"/>
        <w:rPr>
          <w:szCs w:val="24"/>
        </w:rPr>
      </w:pPr>
      <w:r w:rsidRPr="00FB7CC2">
        <w:rPr>
          <w:szCs w:val="24"/>
        </w:rPr>
        <w:t xml:space="preserve">Ziņojums no Sekretariāta un Bernes konvencijas biroja par pagājušo periodu un saistībā ar Bernes konvencijas finansējumu un budžetu, stratēģiskā plāna izstrādi. </w:t>
      </w:r>
    </w:p>
    <w:p w14:paraId="6B646041" w14:textId="3667255D" w:rsidR="0070022F" w:rsidRPr="00FB7CC2" w:rsidRDefault="0070022F" w:rsidP="007B3B99">
      <w:pPr>
        <w:spacing w:after="120"/>
        <w:ind w:left="57"/>
        <w:jc w:val="both"/>
        <w:rPr>
          <w:szCs w:val="24"/>
        </w:rPr>
      </w:pPr>
      <w:r w:rsidRPr="00FB7CC2">
        <w:rPr>
          <w:szCs w:val="24"/>
        </w:rPr>
        <w:t xml:space="preserve">Izmaiņas Bernes konvencijas reglamentā (precizējumi iespējai ārkārtas Pastāvīgās komitejas sanāksme organizēšanai, precizējumi priekšsēdētāja, vietnieka un biroja locekļu pilnvaru periodam). Tematiskās ekspertu grupas un to reglamenti, darba uzdevumi. </w:t>
      </w:r>
    </w:p>
    <w:p w14:paraId="7C056B05" w14:textId="44578279" w:rsidR="0070022F" w:rsidRPr="00FB7CC2" w:rsidRDefault="0070022F" w:rsidP="007B3B99">
      <w:pPr>
        <w:spacing w:after="120"/>
        <w:ind w:left="57"/>
        <w:jc w:val="both"/>
        <w:rPr>
          <w:szCs w:val="24"/>
        </w:rPr>
      </w:pPr>
      <w:r w:rsidRPr="00FB7CC2">
        <w:rPr>
          <w:szCs w:val="24"/>
        </w:rPr>
        <w:t>Putnu aizsardzība un nelikumīga putnu nogalināšana, kopējās Bernes konvencijas un CMS konvencijas darba grupas ziņojums.</w:t>
      </w:r>
    </w:p>
    <w:p w14:paraId="29C9CD6B" w14:textId="2BED115D" w:rsidR="0070022F" w:rsidRPr="00FB7CC2" w:rsidRDefault="0070022F" w:rsidP="007B3B99">
      <w:pPr>
        <w:spacing w:after="120"/>
        <w:ind w:left="57"/>
        <w:jc w:val="both"/>
        <w:rPr>
          <w:bCs/>
        </w:rPr>
      </w:pPr>
      <w:r w:rsidRPr="00FB7CC2">
        <w:rPr>
          <w:bCs/>
        </w:rPr>
        <w:t>Lielo plēsēju aizsardzība. Informācija par reģionālajām sanāksmēm un citiem forumiem saistībā ar lielo plēsēju populācijām. Bernes konvencijas lielo plēsēju darba grupa</w:t>
      </w:r>
      <w:r w:rsidR="00AB5E69" w:rsidRPr="00FB7CC2">
        <w:rPr>
          <w:bCs/>
        </w:rPr>
        <w:t>s darbs</w:t>
      </w:r>
      <w:r w:rsidRPr="00FB7CC2">
        <w:rPr>
          <w:bCs/>
        </w:rPr>
        <w:t>. Labās prakses piemēri vilka populācijas apsaimniekošana</w:t>
      </w:r>
      <w:r w:rsidR="00AB5E69" w:rsidRPr="00FB7CC2">
        <w:rPr>
          <w:bCs/>
        </w:rPr>
        <w:t>i</w:t>
      </w:r>
      <w:r w:rsidRPr="00FB7CC2">
        <w:rPr>
          <w:bCs/>
        </w:rPr>
        <w:t xml:space="preserve"> </w:t>
      </w:r>
      <w:hyperlink r:id="rId17" w:history="1">
        <w:r w:rsidRPr="00FB7CC2">
          <w:rPr>
            <w:rStyle w:val="Hyperlink"/>
            <w:bCs/>
          </w:rPr>
          <w:t>https://rm.coe.int/inf19e-2025-best-practices-for-management-of-large-carnivores-in-europ/4880293b62</w:t>
        </w:r>
      </w:hyperlink>
    </w:p>
    <w:p w14:paraId="2FA10AFF" w14:textId="3870CF8B" w:rsidR="0070022F" w:rsidRPr="00FB7CC2" w:rsidRDefault="0070022F" w:rsidP="007B3B99">
      <w:pPr>
        <w:spacing w:after="120"/>
        <w:ind w:left="57"/>
        <w:jc w:val="both"/>
        <w:rPr>
          <w:bCs/>
        </w:rPr>
      </w:pPr>
      <w:r w:rsidRPr="00FB7CC2">
        <w:rPr>
          <w:bCs/>
        </w:rPr>
        <w:t>Balkānu lūša saglabāšana</w:t>
      </w:r>
      <w:r w:rsidR="00AB5E69" w:rsidRPr="00FB7CC2">
        <w:rPr>
          <w:bCs/>
        </w:rPr>
        <w:t>s</w:t>
      </w:r>
      <w:r w:rsidRPr="00FB7CC2">
        <w:rPr>
          <w:bCs/>
        </w:rPr>
        <w:t xml:space="preserve"> stratēģija 2026-2035.</w:t>
      </w:r>
    </w:p>
    <w:p w14:paraId="502F94A7" w14:textId="799BEDB7" w:rsidR="0070022F" w:rsidRPr="00FB7CC2" w:rsidRDefault="0070022F" w:rsidP="007B3B99">
      <w:pPr>
        <w:spacing w:after="120"/>
        <w:ind w:left="57"/>
        <w:jc w:val="both"/>
        <w:rPr>
          <w:bCs/>
        </w:rPr>
      </w:pPr>
      <w:r w:rsidRPr="00FB7CC2">
        <w:rPr>
          <w:bCs/>
        </w:rPr>
        <w:t xml:space="preserve">Abinieku un rāpuļu saglabāšana un </w:t>
      </w:r>
      <w:proofErr w:type="spellStart"/>
      <w:r w:rsidRPr="00FB7CC2">
        <w:rPr>
          <w:bCs/>
        </w:rPr>
        <w:t>invazīvās</w:t>
      </w:r>
      <w:proofErr w:type="spellEnd"/>
      <w:r w:rsidRPr="00FB7CC2">
        <w:rPr>
          <w:bCs/>
        </w:rPr>
        <w:t xml:space="preserve"> sugas.</w:t>
      </w:r>
    </w:p>
    <w:p w14:paraId="4C66B777" w14:textId="70CB01E1" w:rsidR="0070022F" w:rsidRPr="00FB7CC2" w:rsidRDefault="0070022F" w:rsidP="007B3B99">
      <w:pPr>
        <w:spacing w:after="120"/>
        <w:ind w:left="57"/>
        <w:jc w:val="both"/>
        <w:rPr>
          <w:bCs/>
        </w:rPr>
      </w:pPr>
      <w:proofErr w:type="spellStart"/>
      <w:r w:rsidRPr="00FB7CC2">
        <w:rPr>
          <w:bCs/>
        </w:rPr>
        <w:t>Zilknābja</w:t>
      </w:r>
      <w:proofErr w:type="spellEnd"/>
      <w:r w:rsidRPr="00FB7CC2">
        <w:rPr>
          <w:bCs/>
        </w:rPr>
        <w:t xml:space="preserve"> pīles izskaušanas rīcības plān</w:t>
      </w:r>
      <w:r w:rsidR="00AB5E69" w:rsidRPr="00FB7CC2">
        <w:rPr>
          <w:bCs/>
        </w:rPr>
        <w:t>s</w:t>
      </w:r>
      <w:r w:rsidRPr="00FB7CC2">
        <w:rPr>
          <w:bCs/>
        </w:rPr>
        <w:t xml:space="preserve">. </w:t>
      </w:r>
    </w:p>
    <w:p w14:paraId="1B99202E" w14:textId="2B9F8C42" w:rsidR="0070022F" w:rsidRPr="00FB7CC2" w:rsidRDefault="0070022F" w:rsidP="007B3B99">
      <w:pPr>
        <w:spacing w:after="120"/>
        <w:ind w:left="57"/>
        <w:jc w:val="both"/>
        <w:rPr>
          <w:bCs/>
        </w:rPr>
      </w:pPr>
      <w:r w:rsidRPr="00FB7CC2">
        <w:rPr>
          <w:bCs/>
        </w:rPr>
        <w:t>Eiropas Diploms aizsargājamajām dabas teritorijām.</w:t>
      </w:r>
    </w:p>
    <w:p w14:paraId="5C745748" w14:textId="088E1D7B" w:rsidR="0070022F" w:rsidRPr="00FB7CC2" w:rsidRDefault="0070022F" w:rsidP="007B3B99">
      <w:pPr>
        <w:spacing w:after="120"/>
        <w:ind w:left="57"/>
        <w:jc w:val="both"/>
        <w:rPr>
          <w:bCs/>
        </w:rPr>
      </w:pPr>
      <w:proofErr w:type="spellStart"/>
      <w:r w:rsidRPr="00FB7CC2">
        <w:rPr>
          <w:bCs/>
        </w:rPr>
        <w:t>Emerald</w:t>
      </w:r>
      <w:proofErr w:type="spellEnd"/>
      <w:r w:rsidRPr="00FB7CC2">
        <w:rPr>
          <w:bCs/>
        </w:rPr>
        <w:t xml:space="preserve"> aizsargājamo teritoriju tīkla vīzija un stratēģiskais plāns līdz 2030. gadam. </w:t>
      </w:r>
    </w:p>
    <w:p w14:paraId="76454570" w14:textId="4AB1C962" w:rsidR="0070022F" w:rsidRPr="00FB7CC2" w:rsidRDefault="0070022F" w:rsidP="007B3B99">
      <w:pPr>
        <w:spacing w:after="120"/>
        <w:ind w:left="57"/>
        <w:jc w:val="both"/>
        <w:rPr>
          <w:bCs/>
        </w:rPr>
      </w:pPr>
      <w:r w:rsidRPr="00FB7CC2">
        <w:rPr>
          <w:bCs/>
        </w:rPr>
        <w:t>Ziņojumi par eksport</w:t>
      </w:r>
      <w:r w:rsidR="00F2574B" w:rsidRPr="00FB7CC2">
        <w:rPr>
          <w:bCs/>
        </w:rPr>
        <w:t>a</w:t>
      </w:r>
      <w:r w:rsidRPr="00FB7CC2">
        <w:rPr>
          <w:bCs/>
        </w:rPr>
        <w:t xml:space="preserve"> grupas darba rezultātiem saistībā ar sugu populāciju un biotopu tipu stāvokļa ziņojumiem.</w:t>
      </w:r>
    </w:p>
    <w:p w14:paraId="3A8EA005" w14:textId="41D0F9D7" w:rsidR="0070022F" w:rsidRPr="00FB7CC2" w:rsidRDefault="0070022F" w:rsidP="007B3B99">
      <w:pPr>
        <w:spacing w:after="120"/>
        <w:ind w:left="57"/>
        <w:jc w:val="both"/>
        <w:rPr>
          <w:bCs/>
        </w:rPr>
      </w:pPr>
      <w:r w:rsidRPr="00FB7CC2">
        <w:rPr>
          <w:bCs/>
        </w:rPr>
        <w:t>Budžets un finanšu jautājums. Darba grupa</w:t>
      </w:r>
      <w:r w:rsidR="00F2574B" w:rsidRPr="00FB7CC2">
        <w:rPr>
          <w:bCs/>
        </w:rPr>
        <w:t xml:space="preserve"> </w:t>
      </w:r>
      <w:r w:rsidRPr="00FB7CC2">
        <w:rPr>
          <w:bCs/>
        </w:rPr>
        <w:t xml:space="preserve">Bernes konvencijas ilgtspējīga finansēšanas mehānisma izstrādi. </w:t>
      </w:r>
    </w:p>
    <w:p w14:paraId="0C9DAF9E" w14:textId="068C841E" w:rsidR="0070022F" w:rsidRPr="00FB7CC2" w:rsidRDefault="00F2574B" w:rsidP="007B3B99">
      <w:pPr>
        <w:spacing w:after="120"/>
        <w:ind w:left="57"/>
        <w:jc w:val="both"/>
        <w:rPr>
          <w:bCs/>
        </w:rPr>
      </w:pPr>
      <w:r w:rsidRPr="00FB7CC2">
        <w:rPr>
          <w:bCs/>
        </w:rPr>
        <w:t>D</w:t>
      </w:r>
      <w:r w:rsidR="00AE6330" w:rsidRPr="00FB7CC2">
        <w:rPr>
          <w:bCs/>
        </w:rPr>
        <w:t xml:space="preserve">erīgo izrakteņu ieguve </w:t>
      </w:r>
      <w:r w:rsidR="0070022F" w:rsidRPr="00FB7CC2">
        <w:rPr>
          <w:bCs/>
        </w:rPr>
        <w:t>Balkānu reģion</w:t>
      </w:r>
      <w:r w:rsidR="00AE6330" w:rsidRPr="00FB7CC2">
        <w:rPr>
          <w:bCs/>
        </w:rPr>
        <w:t>ā</w:t>
      </w:r>
      <w:r w:rsidR="0070022F" w:rsidRPr="00FB7CC2">
        <w:rPr>
          <w:bCs/>
        </w:rPr>
        <w:t xml:space="preserve">. </w:t>
      </w:r>
    </w:p>
    <w:p w14:paraId="18670509" w14:textId="508E54B8" w:rsidR="0070022F" w:rsidRPr="00FB7CC2" w:rsidRDefault="0070022F" w:rsidP="007B3B99">
      <w:pPr>
        <w:spacing w:after="120"/>
        <w:ind w:left="57"/>
        <w:jc w:val="both"/>
        <w:rPr>
          <w:bCs/>
        </w:rPr>
      </w:pPr>
      <w:r w:rsidRPr="00FB7CC2">
        <w:rPr>
          <w:bCs/>
        </w:rPr>
        <w:t>Liet</w:t>
      </w:r>
      <w:r w:rsidR="003275D9" w:rsidRPr="00FB7CC2">
        <w:rPr>
          <w:bCs/>
        </w:rPr>
        <w:t>u (</w:t>
      </w:r>
      <w:proofErr w:type="spellStart"/>
      <w:r w:rsidR="003275D9" w:rsidRPr="00FB7CC2">
        <w:rPr>
          <w:bCs/>
          <w:i/>
          <w:iCs/>
        </w:rPr>
        <w:t>case</w:t>
      </w:r>
      <w:proofErr w:type="spellEnd"/>
      <w:r w:rsidR="003275D9" w:rsidRPr="00FB7CC2">
        <w:rPr>
          <w:bCs/>
          <w:i/>
          <w:iCs/>
        </w:rPr>
        <w:t xml:space="preserve"> </w:t>
      </w:r>
      <w:proofErr w:type="spellStart"/>
      <w:r w:rsidR="003275D9" w:rsidRPr="00FB7CC2">
        <w:rPr>
          <w:bCs/>
          <w:i/>
          <w:iCs/>
        </w:rPr>
        <w:t>file</w:t>
      </w:r>
      <w:proofErr w:type="spellEnd"/>
      <w:r w:rsidR="003275D9" w:rsidRPr="00FB7CC2">
        <w:rPr>
          <w:bCs/>
        </w:rPr>
        <w:t>) izskatīšana.</w:t>
      </w:r>
    </w:p>
    <w:p w14:paraId="7E117164" w14:textId="2B79AE1D" w:rsidR="00306302" w:rsidRPr="00FB7CC2" w:rsidRDefault="0070022F" w:rsidP="007B3B99">
      <w:pPr>
        <w:spacing w:after="120"/>
        <w:ind w:left="57"/>
        <w:rPr>
          <w:bCs/>
          <w:szCs w:val="24"/>
        </w:rPr>
      </w:pPr>
      <w:r w:rsidRPr="00FB7CC2">
        <w:rPr>
          <w:bCs/>
          <w:szCs w:val="24"/>
        </w:rPr>
        <w:t xml:space="preserve">Papildu informācija: </w:t>
      </w:r>
      <w:hyperlink r:id="rId18" w:history="1">
        <w:r w:rsidRPr="00FB7CC2">
          <w:rPr>
            <w:rStyle w:val="Hyperlink"/>
            <w:bCs/>
            <w:szCs w:val="24"/>
          </w:rPr>
          <w:t xml:space="preserve">45th </w:t>
        </w:r>
        <w:proofErr w:type="spellStart"/>
        <w:r w:rsidRPr="00FB7CC2">
          <w:rPr>
            <w:rStyle w:val="Hyperlink"/>
            <w:bCs/>
            <w:szCs w:val="24"/>
          </w:rPr>
          <w:t>Standing</w:t>
        </w:r>
        <w:proofErr w:type="spellEnd"/>
        <w:r w:rsidRPr="00FB7CC2">
          <w:rPr>
            <w:rStyle w:val="Hyperlink"/>
            <w:bCs/>
            <w:szCs w:val="24"/>
          </w:rPr>
          <w:t xml:space="preserve"> </w:t>
        </w:r>
        <w:proofErr w:type="spellStart"/>
        <w:r w:rsidRPr="00FB7CC2">
          <w:rPr>
            <w:rStyle w:val="Hyperlink"/>
            <w:bCs/>
            <w:szCs w:val="24"/>
          </w:rPr>
          <w:t>Committee</w:t>
        </w:r>
        <w:proofErr w:type="spellEnd"/>
        <w:r w:rsidRPr="00FB7CC2">
          <w:rPr>
            <w:rStyle w:val="Hyperlink"/>
            <w:bCs/>
            <w:szCs w:val="24"/>
          </w:rPr>
          <w:t xml:space="preserve"> - </w:t>
        </w:r>
        <w:proofErr w:type="spellStart"/>
        <w:r w:rsidRPr="00FB7CC2">
          <w:rPr>
            <w:rStyle w:val="Hyperlink"/>
            <w:bCs/>
            <w:szCs w:val="24"/>
          </w:rPr>
          <w:t>Convention</w:t>
        </w:r>
        <w:proofErr w:type="spellEnd"/>
        <w:r w:rsidRPr="00FB7CC2">
          <w:rPr>
            <w:rStyle w:val="Hyperlink"/>
            <w:bCs/>
            <w:szCs w:val="24"/>
          </w:rPr>
          <w:t xml:space="preserve"> </w:t>
        </w:r>
        <w:proofErr w:type="spellStart"/>
        <w:r w:rsidRPr="00FB7CC2">
          <w:rPr>
            <w:rStyle w:val="Hyperlink"/>
            <w:bCs/>
            <w:szCs w:val="24"/>
          </w:rPr>
          <w:t>on</w:t>
        </w:r>
        <w:proofErr w:type="spellEnd"/>
        <w:r w:rsidRPr="00FB7CC2">
          <w:rPr>
            <w:rStyle w:val="Hyperlink"/>
            <w:bCs/>
            <w:szCs w:val="24"/>
          </w:rPr>
          <w:t xml:space="preserve"> </w:t>
        </w:r>
        <w:proofErr w:type="spellStart"/>
        <w:r w:rsidRPr="00FB7CC2">
          <w:rPr>
            <w:rStyle w:val="Hyperlink"/>
            <w:bCs/>
            <w:szCs w:val="24"/>
          </w:rPr>
          <w:t>the</w:t>
        </w:r>
        <w:proofErr w:type="spellEnd"/>
        <w:r w:rsidRPr="00FB7CC2">
          <w:rPr>
            <w:rStyle w:val="Hyperlink"/>
            <w:bCs/>
            <w:szCs w:val="24"/>
          </w:rPr>
          <w:t xml:space="preserve"> </w:t>
        </w:r>
        <w:proofErr w:type="spellStart"/>
        <w:r w:rsidRPr="00FB7CC2">
          <w:rPr>
            <w:rStyle w:val="Hyperlink"/>
            <w:bCs/>
            <w:szCs w:val="24"/>
          </w:rPr>
          <w:t>Conservation</w:t>
        </w:r>
        <w:proofErr w:type="spellEnd"/>
        <w:r w:rsidRPr="00FB7CC2">
          <w:rPr>
            <w:rStyle w:val="Hyperlink"/>
            <w:bCs/>
            <w:szCs w:val="24"/>
          </w:rPr>
          <w:t xml:space="preserve"> </w:t>
        </w:r>
        <w:proofErr w:type="spellStart"/>
        <w:r w:rsidRPr="00FB7CC2">
          <w:rPr>
            <w:rStyle w:val="Hyperlink"/>
            <w:bCs/>
            <w:szCs w:val="24"/>
          </w:rPr>
          <w:t>of</w:t>
        </w:r>
        <w:proofErr w:type="spellEnd"/>
        <w:r w:rsidRPr="00FB7CC2">
          <w:rPr>
            <w:rStyle w:val="Hyperlink"/>
            <w:bCs/>
            <w:szCs w:val="24"/>
          </w:rPr>
          <w:t xml:space="preserve"> </w:t>
        </w:r>
        <w:proofErr w:type="spellStart"/>
        <w:r w:rsidRPr="00FB7CC2">
          <w:rPr>
            <w:rStyle w:val="Hyperlink"/>
            <w:bCs/>
            <w:szCs w:val="24"/>
          </w:rPr>
          <w:t>European</w:t>
        </w:r>
        <w:proofErr w:type="spellEnd"/>
        <w:r w:rsidRPr="00FB7CC2">
          <w:rPr>
            <w:rStyle w:val="Hyperlink"/>
            <w:bCs/>
            <w:szCs w:val="24"/>
          </w:rPr>
          <w:t xml:space="preserve"> </w:t>
        </w:r>
        <w:proofErr w:type="spellStart"/>
        <w:r w:rsidRPr="00FB7CC2">
          <w:rPr>
            <w:rStyle w:val="Hyperlink"/>
            <w:bCs/>
            <w:szCs w:val="24"/>
          </w:rPr>
          <w:t>Wildlife</w:t>
        </w:r>
        <w:proofErr w:type="spellEnd"/>
        <w:r w:rsidRPr="00FB7CC2">
          <w:rPr>
            <w:rStyle w:val="Hyperlink"/>
            <w:bCs/>
            <w:szCs w:val="24"/>
          </w:rPr>
          <w:t xml:space="preserve"> </w:t>
        </w:r>
        <w:proofErr w:type="spellStart"/>
        <w:r w:rsidRPr="00FB7CC2">
          <w:rPr>
            <w:rStyle w:val="Hyperlink"/>
            <w:bCs/>
            <w:szCs w:val="24"/>
          </w:rPr>
          <w:t>and</w:t>
        </w:r>
        <w:proofErr w:type="spellEnd"/>
        <w:r w:rsidRPr="00FB7CC2">
          <w:rPr>
            <w:rStyle w:val="Hyperlink"/>
            <w:bCs/>
            <w:szCs w:val="24"/>
          </w:rPr>
          <w:t xml:space="preserve"> Natural </w:t>
        </w:r>
        <w:proofErr w:type="spellStart"/>
        <w:r w:rsidRPr="00FB7CC2">
          <w:rPr>
            <w:rStyle w:val="Hyperlink"/>
            <w:bCs/>
            <w:szCs w:val="24"/>
          </w:rPr>
          <w:t>Habitats</w:t>
        </w:r>
        <w:proofErr w:type="spellEnd"/>
      </w:hyperlink>
      <w:r w:rsidRPr="00FB7CC2">
        <w:rPr>
          <w:bCs/>
          <w:szCs w:val="24"/>
        </w:rPr>
        <w:t xml:space="preserve"> </w:t>
      </w:r>
    </w:p>
    <w:p w14:paraId="515395A6" w14:textId="010DED43" w:rsidR="00EB57B9" w:rsidRPr="00FB7CC2" w:rsidRDefault="00EB57B9" w:rsidP="006C4611">
      <w:pPr>
        <w:spacing w:after="120"/>
        <w:jc w:val="both"/>
      </w:pPr>
    </w:p>
    <w:sectPr w:rsidR="00EB57B9" w:rsidRPr="00FB7CC2" w:rsidSect="001C0E9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413BA" w14:textId="77777777" w:rsidR="00A10E50" w:rsidRDefault="00A10E50" w:rsidP="00B7429F">
      <w:r>
        <w:separator/>
      </w:r>
    </w:p>
  </w:endnote>
  <w:endnote w:type="continuationSeparator" w:id="0">
    <w:p w14:paraId="01E6D445" w14:textId="77777777" w:rsidR="00A10E50" w:rsidRDefault="00A10E50" w:rsidP="00B7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0023E" w14:textId="77777777" w:rsidR="00A10E50" w:rsidRDefault="00A10E50" w:rsidP="00B7429F">
      <w:r>
        <w:separator/>
      </w:r>
    </w:p>
  </w:footnote>
  <w:footnote w:type="continuationSeparator" w:id="0">
    <w:p w14:paraId="578F4227" w14:textId="77777777" w:rsidR="00A10E50" w:rsidRDefault="00A10E50" w:rsidP="00B7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7A5"/>
    <w:multiLevelType w:val="multilevel"/>
    <w:tmpl w:val="E74A8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645F"/>
    <w:multiLevelType w:val="hybridMultilevel"/>
    <w:tmpl w:val="D0C0FD26"/>
    <w:lvl w:ilvl="0" w:tplc="B32C141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F2C05"/>
    <w:multiLevelType w:val="hybridMultilevel"/>
    <w:tmpl w:val="CA12A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E12295"/>
    <w:multiLevelType w:val="multilevel"/>
    <w:tmpl w:val="C0AC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34680"/>
    <w:multiLevelType w:val="multilevel"/>
    <w:tmpl w:val="AC02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21149"/>
    <w:multiLevelType w:val="hybridMultilevel"/>
    <w:tmpl w:val="C0726A66"/>
    <w:lvl w:ilvl="0" w:tplc="1E72775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C7770A"/>
    <w:multiLevelType w:val="hybridMultilevel"/>
    <w:tmpl w:val="3BD0EC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8643C1"/>
    <w:multiLevelType w:val="multilevel"/>
    <w:tmpl w:val="146E321E"/>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F0751"/>
    <w:multiLevelType w:val="hybridMultilevel"/>
    <w:tmpl w:val="B3FC599A"/>
    <w:lvl w:ilvl="0" w:tplc="025244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2752B33"/>
    <w:multiLevelType w:val="multilevel"/>
    <w:tmpl w:val="F69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30C8E"/>
    <w:multiLevelType w:val="multilevel"/>
    <w:tmpl w:val="B9F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C7869"/>
    <w:multiLevelType w:val="hybridMultilevel"/>
    <w:tmpl w:val="76E0EE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485D67"/>
    <w:multiLevelType w:val="hybridMultilevel"/>
    <w:tmpl w:val="1F1248F2"/>
    <w:lvl w:ilvl="0" w:tplc="0252448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A20B5A"/>
    <w:multiLevelType w:val="multilevel"/>
    <w:tmpl w:val="7CC4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C12DF"/>
    <w:multiLevelType w:val="hybridMultilevel"/>
    <w:tmpl w:val="35263E3C"/>
    <w:lvl w:ilvl="0" w:tplc="025244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78C06B8"/>
    <w:multiLevelType w:val="hybridMultilevel"/>
    <w:tmpl w:val="47166592"/>
    <w:lvl w:ilvl="0" w:tplc="B32C141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6D79CB"/>
    <w:multiLevelType w:val="hybridMultilevel"/>
    <w:tmpl w:val="6DA83FDC"/>
    <w:lvl w:ilvl="0" w:tplc="B32C141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DEF59F8"/>
    <w:multiLevelType w:val="hybridMultilevel"/>
    <w:tmpl w:val="60C4C0E8"/>
    <w:lvl w:ilvl="0" w:tplc="E0C2F61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20110B"/>
    <w:multiLevelType w:val="hybridMultilevel"/>
    <w:tmpl w:val="004017AA"/>
    <w:lvl w:ilvl="0" w:tplc="B32C141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F9530ED"/>
    <w:multiLevelType w:val="hybridMultilevel"/>
    <w:tmpl w:val="6AC8FEE2"/>
    <w:lvl w:ilvl="0" w:tplc="6876DB2A">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02211"/>
    <w:multiLevelType w:val="hybridMultilevel"/>
    <w:tmpl w:val="4C2485AA"/>
    <w:lvl w:ilvl="0" w:tplc="FFFFFFFF">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57A43E8"/>
    <w:multiLevelType w:val="multilevel"/>
    <w:tmpl w:val="AACAA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C653513"/>
    <w:multiLevelType w:val="hybridMultilevel"/>
    <w:tmpl w:val="AC02709C"/>
    <w:lvl w:ilvl="0" w:tplc="025244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FDB6700"/>
    <w:multiLevelType w:val="hybridMultilevel"/>
    <w:tmpl w:val="7108C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7775B6"/>
    <w:multiLevelType w:val="hybridMultilevel"/>
    <w:tmpl w:val="42C29BB8"/>
    <w:lvl w:ilvl="0" w:tplc="1E72775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5E05312"/>
    <w:multiLevelType w:val="multilevel"/>
    <w:tmpl w:val="464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F5C50"/>
    <w:multiLevelType w:val="multilevel"/>
    <w:tmpl w:val="81F047D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65EAD"/>
    <w:multiLevelType w:val="hybridMultilevel"/>
    <w:tmpl w:val="9E581780"/>
    <w:lvl w:ilvl="0" w:tplc="025244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A270EEF"/>
    <w:multiLevelType w:val="multilevel"/>
    <w:tmpl w:val="24C4B82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93E40"/>
    <w:multiLevelType w:val="hybridMultilevel"/>
    <w:tmpl w:val="9FFE4F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C4942B3"/>
    <w:multiLevelType w:val="hybridMultilevel"/>
    <w:tmpl w:val="04BACA3A"/>
    <w:lvl w:ilvl="0" w:tplc="0252448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785227110">
    <w:abstractNumId w:val="29"/>
  </w:num>
  <w:num w:numId="2" w16cid:durableId="1565947914">
    <w:abstractNumId w:val="24"/>
  </w:num>
  <w:num w:numId="3" w16cid:durableId="439185132">
    <w:abstractNumId w:val="5"/>
  </w:num>
  <w:num w:numId="4" w16cid:durableId="2007857309">
    <w:abstractNumId w:val="17"/>
  </w:num>
  <w:num w:numId="5" w16cid:durableId="1088116967">
    <w:abstractNumId w:val="2"/>
  </w:num>
  <w:num w:numId="6" w16cid:durableId="983196679">
    <w:abstractNumId w:val="6"/>
  </w:num>
  <w:num w:numId="7" w16cid:durableId="582956733">
    <w:abstractNumId w:val="1"/>
  </w:num>
  <w:num w:numId="8" w16cid:durableId="1938556082">
    <w:abstractNumId w:val="19"/>
  </w:num>
  <w:num w:numId="9" w16cid:durableId="1631085552">
    <w:abstractNumId w:val="4"/>
  </w:num>
  <w:num w:numId="10" w16cid:durableId="1395464809">
    <w:abstractNumId w:val="21"/>
  </w:num>
  <w:num w:numId="11" w16cid:durableId="208154964">
    <w:abstractNumId w:val="11"/>
  </w:num>
  <w:num w:numId="12" w16cid:durableId="187958084">
    <w:abstractNumId w:val="27"/>
  </w:num>
  <w:num w:numId="13" w16cid:durableId="80762557">
    <w:abstractNumId w:val="14"/>
  </w:num>
  <w:num w:numId="14" w16cid:durableId="395515077">
    <w:abstractNumId w:val="22"/>
  </w:num>
  <w:num w:numId="15" w16cid:durableId="1204560041">
    <w:abstractNumId w:val="8"/>
  </w:num>
  <w:num w:numId="16" w16cid:durableId="159003088">
    <w:abstractNumId w:val="26"/>
  </w:num>
  <w:num w:numId="17" w16cid:durableId="1948808054">
    <w:abstractNumId w:val="7"/>
  </w:num>
  <w:num w:numId="18" w16cid:durableId="1986277032">
    <w:abstractNumId w:val="28"/>
  </w:num>
  <w:num w:numId="19" w16cid:durableId="1348601605">
    <w:abstractNumId w:val="30"/>
  </w:num>
  <w:num w:numId="20" w16cid:durableId="1810592599">
    <w:abstractNumId w:val="0"/>
  </w:num>
  <w:num w:numId="21" w16cid:durableId="677997570">
    <w:abstractNumId w:val="25"/>
  </w:num>
  <w:num w:numId="22" w16cid:durableId="88963902">
    <w:abstractNumId w:val="13"/>
  </w:num>
  <w:num w:numId="23" w16cid:durableId="1634673399">
    <w:abstractNumId w:val="10"/>
  </w:num>
  <w:num w:numId="24" w16cid:durableId="872422425">
    <w:abstractNumId w:val="3"/>
  </w:num>
  <w:num w:numId="25" w16cid:durableId="1044216238">
    <w:abstractNumId w:val="20"/>
  </w:num>
  <w:num w:numId="26" w16cid:durableId="1195770931">
    <w:abstractNumId w:val="12"/>
  </w:num>
  <w:num w:numId="27" w16cid:durableId="489443665">
    <w:abstractNumId w:val="9"/>
  </w:num>
  <w:num w:numId="28" w16cid:durableId="1124467791">
    <w:abstractNumId w:val="23"/>
  </w:num>
  <w:num w:numId="29" w16cid:durableId="415133725">
    <w:abstractNumId w:val="18"/>
  </w:num>
  <w:num w:numId="30" w16cid:durableId="309796794">
    <w:abstractNumId w:val="16"/>
  </w:num>
  <w:num w:numId="31" w16cid:durableId="1611546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BD"/>
    <w:rsid w:val="0000368E"/>
    <w:rsid w:val="00013EA4"/>
    <w:rsid w:val="000143FF"/>
    <w:rsid w:val="00014816"/>
    <w:rsid w:val="00020371"/>
    <w:rsid w:val="00027980"/>
    <w:rsid w:val="00030213"/>
    <w:rsid w:val="0003407E"/>
    <w:rsid w:val="00037F0A"/>
    <w:rsid w:val="000436ED"/>
    <w:rsid w:val="000451CE"/>
    <w:rsid w:val="00076AB2"/>
    <w:rsid w:val="00080A83"/>
    <w:rsid w:val="000828BA"/>
    <w:rsid w:val="00085B38"/>
    <w:rsid w:val="00093CAB"/>
    <w:rsid w:val="000A2BDC"/>
    <w:rsid w:val="000A35DE"/>
    <w:rsid w:val="000A7FA9"/>
    <w:rsid w:val="000C2460"/>
    <w:rsid w:val="000D1855"/>
    <w:rsid w:val="000D3AE4"/>
    <w:rsid w:val="000E2EBC"/>
    <w:rsid w:val="000F41FC"/>
    <w:rsid w:val="000F4411"/>
    <w:rsid w:val="00107324"/>
    <w:rsid w:val="00113C46"/>
    <w:rsid w:val="00116E34"/>
    <w:rsid w:val="001209DD"/>
    <w:rsid w:val="00121DC3"/>
    <w:rsid w:val="00127A80"/>
    <w:rsid w:val="00130472"/>
    <w:rsid w:val="001340F5"/>
    <w:rsid w:val="00145C1D"/>
    <w:rsid w:val="00151048"/>
    <w:rsid w:val="0015268B"/>
    <w:rsid w:val="00174818"/>
    <w:rsid w:val="0018384F"/>
    <w:rsid w:val="00185070"/>
    <w:rsid w:val="001A5F28"/>
    <w:rsid w:val="001B0079"/>
    <w:rsid w:val="001B3098"/>
    <w:rsid w:val="001C0E9B"/>
    <w:rsid w:val="001C17FE"/>
    <w:rsid w:val="001C70D5"/>
    <w:rsid w:val="001D35CD"/>
    <w:rsid w:val="001D3ADC"/>
    <w:rsid w:val="001F18CC"/>
    <w:rsid w:val="001F2EC4"/>
    <w:rsid w:val="001F332F"/>
    <w:rsid w:val="002178CC"/>
    <w:rsid w:val="002221B3"/>
    <w:rsid w:val="00222C61"/>
    <w:rsid w:val="0022470E"/>
    <w:rsid w:val="0022595A"/>
    <w:rsid w:val="00226052"/>
    <w:rsid w:val="00232078"/>
    <w:rsid w:val="0023523B"/>
    <w:rsid w:val="0023663F"/>
    <w:rsid w:val="0024109B"/>
    <w:rsid w:val="0024394A"/>
    <w:rsid w:val="0024576C"/>
    <w:rsid w:val="0024637D"/>
    <w:rsid w:val="00253079"/>
    <w:rsid w:val="002553CF"/>
    <w:rsid w:val="00256023"/>
    <w:rsid w:val="00257CBA"/>
    <w:rsid w:val="002607F1"/>
    <w:rsid w:val="00266441"/>
    <w:rsid w:val="00272856"/>
    <w:rsid w:val="002834B6"/>
    <w:rsid w:val="00283F71"/>
    <w:rsid w:val="002936A2"/>
    <w:rsid w:val="002A5E87"/>
    <w:rsid w:val="002B6E40"/>
    <w:rsid w:val="002C4F2B"/>
    <w:rsid w:val="002E49A3"/>
    <w:rsid w:val="002E4A7C"/>
    <w:rsid w:val="00306302"/>
    <w:rsid w:val="00322955"/>
    <w:rsid w:val="003275D9"/>
    <w:rsid w:val="003316E6"/>
    <w:rsid w:val="003332D1"/>
    <w:rsid w:val="003441A6"/>
    <w:rsid w:val="0034491B"/>
    <w:rsid w:val="00347DF3"/>
    <w:rsid w:val="00357957"/>
    <w:rsid w:val="003659E6"/>
    <w:rsid w:val="00370F9A"/>
    <w:rsid w:val="0037692B"/>
    <w:rsid w:val="00376E54"/>
    <w:rsid w:val="00380963"/>
    <w:rsid w:val="00396882"/>
    <w:rsid w:val="003A3B2C"/>
    <w:rsid w:val="003A7C84"/>
    <w:rsid w:val="003B7E0F"/>
    <w:rsid w:val="003C466E"/>
    <w:rsid w:val="003D3E46"/>
    <w:rsid w:val="003D4699"/>
    <w:rsid w:val="003D6649"/>
    <w:rsid w:val="003E6A42"/>
    <w:rsid w:val="003F0D95"/>
    <w:rsid w:val="003F5B03"/>
    <w:rsid w:val="00402AB6"/>
    <w:rsid w:val="00405549"/>
    <w:rsid w:val="00412B6C"/>
    <w:rsid w:val="00415E61"/>
    <w:rsid w:val="00421EB0"/>
    <w:rsid w:val="00422373"/>
    <w:rsid w:val="00425B55"/>
    <w:rsid w:val="00432A04"/>
    <w:rsid w:val="0044075C"/>
    <w:rsid w:val="0044212B"/>
    <w:rsid w:val="0044794C"/>
    <w:rsid w:val="0045661E"/>
    <w:rsid w:val="004575D3"/>
    <w:rsid w:val="0046774C"/>
    <w:rsid w:val="004714B5"/>
    <w:rsid w:val="00482594"/>
    <w:rsid w:val="00490998"/>
    <w:rsid w:val="00493B34"/>
    <w:rsid w:val="00494BFF"/>
    <w:rsid w:val="004C3B82"/>
    <w:rsid w:val="004C4B5A"/>
    <w:rsid w:val="004D128A"/>
    <w:rsid w:val="004D3D12"/>
    <w:rsid w:val="004D59BD"/>
    <w:rsid w:val="004D5D2F"/>
    <w:rsid w:val="004E46E3"/>
    <w:rsid w:val="0051156B"/>
    <w:rsid w:val="005177E1"/>
    <w:rsid w:val="00525AAF"/>
    <w:rsid w:val="00531EBE"/>
    <w:rsid w:val="005366C8"/>
    <w:rsid w:val="00536CC2"/>
    <w:rsid w:val="00562BE4"/>
    <w:rsid w:val="00567DD3"/>
    <w:rsid w:val="00571C96"/>
    <w:rsid w:val="005748D8"/>
    <w:rsid w:val="00577FCF"/>
    <w:rsid w:val="00580C9E"/>
    <w:rsid w:val="0058372D"/>
    <w:rsid w:val="0058417D"/>
    <w:rsid w:val="00590773"/>
    <w:rsid w:val="0059661B"/>
    <w:rsid w:val="005A2440"/>
    <w:rsid w:val="005A7714"/>
    <w:rsid w:val="005B5B84"/>
    <w:rsid w:val="005B5D89"/>
    <w:rsid w:val="005B65B7"/>
    <w:rsid w:val="005C1547"/>
    <w:rsid w:val="005C27DC"/>
    <w:rsid w:val="005C3F13"/>
    <w:rsid w:val="005C5F48"/>
    <w:rsid w:val="005E2AC3"/>
    <w:rsid w:val="005F026B"/>
    <w:rsid w:val="005F279E"/>
    <w:rsid w:val="005F35D4"/>
    <w:rsid w:val="005F59BD"/>
    <w:rsid w:val="005F6552"/>
    <w:rsid w:val="00601274"/>
    <w:rsid w:val="00606C1C"/>
    <w:rsid w:val="006164C7"/>
    <w:rsid w:val="00616705"/>
    <w:rsid w:val="00621CC3"/>
    <w:rsid w:val="00621F45"/>
    <w:rsid w:val="006247D4"/>
    <w:rsid w:val="00626CFA"/>
    <w:rsid w:val="00631CB3"/>
    <w:rsid w:val="00632B44"/>
    <w:rsid w:val="006424D2"/>
    <w:rsid w:val="006432B1"/>
    <w:rsid w:val="00654DB4"/>
    <w:rsid w:val="00655843"/>
    <w:rsid w:val="0065610B"/>
    <w:rsid w:val="00661841"/>
    <w:rsid w:val="00664E4A"/>
    <w:rsid w:val="0067477A"/>
    <w:rsid w:val="006754C5"/>
    <w:rsid w:val="006819CD"/>
    <w:rsid w:val="006826A6"/>
    <w:rsid w:val="00682B50"/>
    <w:rsid w:val="0068472E"/>
    <w:rsid w:val="00685964"/>
    <w:rsid w:val="006915D1"/>
    <w:rsid w:val="00691EC7"/>
    <w:rsid w:val="00691F97"/>
    <w:rsid w:val="006945F6"/>
    <w:rsid w:val="006A3EF6"/>
    <w:rsid w:val="006B25AE"/>
    <w:rsid w:val="006B3710"/>
    <w:rsid w:val="006B57D6"/>
    <w:rsid w:val="006C4611"/>
    <w:rsid w:val="006C6BCB"/>
    <w:rsid w:val="006D63A2"/>
    <w:rsid w:val="006D7DC9"/>
    <w:rsid w:val="006E1349"/>
    <w:rsid w:val="006E7CE9"/>
    <w:rsid w:val="006F0C58"/>
    <w:rsid w:val="0070022F"/>
    <w:rsid w:val="0070063F"/>
    <w:rsid w:val="007006A5"/>
    <w:rsid w:val="0070211A"/>
    <w:rsid w:val="007153AF"/>
    <w:rsid w:val="007214BC"/>
    <w:rsid w:val="00724BB6"/>
    <w:rsid w:val="00725003"/>
    <w:rsid w:val="007262B9"/>
    <w:rsid w:val="00730FF0"/>
    <w:rsid w:val="007406A2"/>
    <w:rsid w:val="0074123E"/>
    <w:rsid w:val="00760230"/>
    <w:rsid w:val="00765D93"/>
    <w:rsid w:val="00767325"/>
    <w:rsid w:val="007676A5"/>
    <w:rsid w:val="00776667"/>
    <w:rsid w:val="007855E0"/>
    <w:rsid w:val="00792544"/>
    <w:rsid w:val="007931F0"/>
    <w:rsid w:val="007A1FE2"/>
    <w:rsid w:val="007B3B99"/>
    <w:rsid w:val="007B47F7"/>
    <w:rsid w:val="007C06AE"/>
    <w:rsid w:val="007C07FA"/>
    <w:rsid w:val="007C7396"/>
    <w:rsid w:val="007D34E6"/>
    <w:rsid w:val="007E3EFA"/>
    <w:rsid w:val="007E6D1F"/>
    <w:rsid w:val="007F2344"/>
    <w:rsid w:val="00802404"/>
    <w:rsid w:val="00802DA2"/>
    <w:rsid w:val="00805E0E"/>
    <w:rsid w:val="00813FB1"/>
    <w:rsid w:val="00815BB6"/>
    <w:rsid w:val="00821846"/>
    <w:rsid w:val="00826F58"/>
    <w:rsid w:val="00827924"/>
    <w:rsid w:val="00832624"/>
    <w:rsid w:val="008366E5"/>
    <w:rsid w:val="008416FD"/>
    <w:rsid w:val="0085579B"/>
    <w:rsid w:val="0086416C"/>
    <w:rsid w:val="0088645B"/>
    <w:rsid w:val="008A17D1"/>
    <w:rsid w:val="008A2E8D"/>
    <w:rsid w:val="008B11CA"/>
    <w:rsid w:val="008B1A46"/>
    <w:rsid w:val="008B7C5A"/>
    <w:rsid w:val="008E7770"/>
    <w:rsid w:val="008F1E7F"/>
    <w:rsid w:val="008F64AE"/>
    <w:rsid w:val="008F7F87"/>
    <w:rsid w:val="0091198A"/>
    <w:rsid w:val="00914BA6"/>
    <w:rsid w:val="0091648F"/>
    <w:rsid w:val="00920BC0"/>
    <w:rsid w:val="009352B9"/>
    <w:rsid w:val="00941586"/>
    <w:rsid w:val="009457A0"/>
    <w:rsid w:val="00945EAA"/>
    <w:rsid w:val="00951EBF"/>
    <w:rsid w:val="009537F0"/>
    <w:rsid w:val="00955D5D"/>
    <w:rsid w:val="00957756"/>
    <w:rsid w:val="00975CC2"/>
    <w:rsid w:val="00990408"/>
    <w:rsid w:val="00992166"/>
    <w:rsid w:val="009A16BD"/>
    <w:rsid w:val="009A2A06"/>
    <w:rsid w:val="009D0401"/>
    <w:rsid w:val="009D1ECF"/>
    <w:rsid w:val="009E196B"/>
    <w:rsid w:val="009E40A1"/>
    <w:rsid w:val="00A00DC0"/>
    <w:rsid w:val="00A00F9A"/>
    <w:rsid w:val="00A0666B"/>
    <w:rsid w:val="00A10E50"/>
    <w:rsid w:val="00A11D09"/>
    <w:rsid w:val="00A14E5C"/>
    <w:rsid w:val="00A17DD7"/>
    <w:rsid w:val="00A209B0"/>
    <w:rsid w:val="00A25DA5"/>
    <w:rsid w:val="00A37CB5"/>
    <w:rsid w:val="00A40AFE"/>
    <w:rsid w:val="00A4474C"/>
    <w:rsid w:val="00A4622E"/>
    <w:rsid w:val="00A522FA"/>
    <w:rsid w:val="00A56F62"/>
    <w:rsid w:val="00A70A04"/>
    <w:rsid w:val="00A725B7"/>
    <w:rsid w:val="00A729F6"/>
    <w:rsid w:val="00A75C86"/>
    <w:rsid w:val="00A815CB"/>
    <w:rsid w:val="00A86909"/>
    <w:rsid w:val="00A933AF"/>
    <w:rsid w:val="00A9392B"/>
    <w:rsid w:val="00AA2B90"/>
    <w:rsid w:val="00AA5204"/>
    <w:rsid w:val="00AA5DD7"/>
    <w:rsid w:val="00AA70E7"/>
    <w:rsid w:val="00AA7A70"/>
    <w:rsid w:val="00AB4778"/>
    <w:rsid w:val="00AB5E69"/>
    <w:rsid w:val="00AB6E28"/>
    <w:rsid w:val="00AC051E"/>
    <w:rsid w:val="00AC0724"/>
    <w:rsid w:val="00AE00A0"/>
    <w:rsid w:val="00AE26AB"/>
    <w:rsid w:val="00AE341D"/>
    <w:rsid w:val="00AE6330"/>
    <w:rsid w:val="00AF213D"/>
    <w:rsid w:val="00AF2420"/>
    <w:rsid w:val="00AF32B7"/>
    <w:rsid w:val="00AF5EB7"/>
    <w:rsid w:val="00B00309"/>
    <w:rsid w:val="00B03458"/>
    <w:rsid w:val="00B04837"/>
    <w:rsid w:val="00B1334B"/>
    <w:rsid w:val="00B15376"/>
    <w:rsid w:val="00B177DD"/>
    <w:rsid w:val="00B210C2"/>
    <w:rsid w:val="00B23679"/>
    <w:rsid w:val="00B33301"/>
    <w:rsid w:val="00B43592"/>
    <w:rsid w:val="00B440CD"/>
    <w:rsid w:val="00B44DC6"/>
    <w:rsid w:val="00B47581"/>
    <w:rsid w:val="00B50BDF"/>
    <w:rsid w:val="00B6382C"/>
    <w:rsid w:val="00B64BBF"/>
    <w:rsid w:val="00B6634A"/>
    <w:rsid w:val="00B72C30"/>
    <w:rsid w:val="00B7429F"/>
    <w:rsid w:val="00BC073E"/>
    <w:rsid w:val="00BC21A5"/>
    <w:rsid w:val="00BC42B2"/>
    <w:rsid w:val="00BD03E0"/>
    <w:rsid w:val="00BD6300"/>
    <w:rsid w:val="00BE077E"/>
    <w:rsid w:val="00BE30D4"/>
    <w:rsid w:val="00BE582D"/>
    <w:rsid w:val="00BE6502"/>
    <w:rsid w:val="00C10D2F"/>
    <w:rsid w:val="00C12008"/>
    <w:rsid w:val="00C138CC"/>
    <w:rsid w:val="00C27E51"/>
    <w:rsid w:val="00C37F3B"/>
    <w:rsid w:val="00C44ECB"/>
    <w:rsid w:val="00C52167"/>
    <w:rsid w:val="00C53C12"/>
    <w:rsid w:val="00C54E7A"/>
    <w:rsid w:val="00C5657A"/>
    <w:rsid w:val="00C56D77"/>
    <w:rsid w:val="00C60AC7"/>
    <w:rsid w:val="00C61FB4"/>
    <w:rsid w:val="00C660BE"/>
    <w:rsid w:val="00C73B0F"/>
    <w:rsid w:val="00C96B3C"/>
    <w:rsid w:val="00CA41DB"/>
    <w:rsid w:val="00CB4285"/>
    <w:rsid w:val="00CC42C0"/>
    <w:rsid w:val="00CD13A1"/>
    <w:rsid w:val="00CD5648"/>
    <w:rsid w:val="00CD7265"/>
    <w:rsid w:val="00CD7CAF"/>
    <w:rsid w:val="00CE7613"/>
    <w:rsid w:val="00CF182E"/>
    <w:rsid w:val="00CF5CC2"/>
    <w:rsid w:val="00CF7F9E"/>
    <w:rsid w:val="00D06DFF"/>
    <w:rsid w:val="00D06EFD"/>
    <w:rsid w:val="00D07D2A"/>
    <w:rsid w:val="00D202EC"/>
    <w:rsid w:val="00D3125A"/>
    <w:rsid w:val="00D3383D"/>
    <w:rsid w:val="00D4030B"/>
    <w:rsid w:val="00D539F6"/>
    <w:rsid w:val="00D552E5"/>
    <w:rsid w:val="00D6570D"/>
    <w:rsid w:val="00D6614B"/>
    <w:rsid w:val="00D6730B"/>
    <w:rsid w:val="00D70017"/>
    <w:rsid w:val="00D7380C"/>
    <w:rsid w:val="00D86E50"/>
    <w:rsid w:val="00D97AB0"/>
    <w:rsid w:val="00DA232C"/>
    <w:rsid w:val="00DB6EDD"/>
    <w:rsid w:val="00DC35DE"/>
    <w:rsid w:val="00DD071D"/>
    <w:rsid w:val="00DE0811"/>
    <w:rsid w:val="00DE2D61"/>
    <w:rsid w:val="00DE56D9"/>
    <w:rsid w:val="00DE6C16"/>
    <w:rsid w:val="00DF6F6C"/>
    <w:rsid w:val="00E00851"/>
    <w:rsid w:val="00E102E9"/>
    <w:rsid w:val="00E12423"/>
    <w:rsid w:val="00E3094F"/>
    <w:rsid w:val="00E334D9"/>
    <w:rsid w:val="00E4679D"/>
    <w:rsid w:val="00E5179A"/>
    <w:rsid w:val="00E51C36"/>
    <w:rsid w:val="00E52189"/>
    <w:rsid w:val="00E56C3F"/>
    <w:rsid w:val="00E60AEE"/>
    <w:rsid w:val="00E66548"/>
    <w:rsid w:val="00E742A4"/>
    <w:rsid w:val="00E75132"/>
    <w:rsid w:val="00E80F8B"/>
    <w:rsid w:val="00E8248F"/>
    <w:rsid w:val="00E8457C"/>
    <w:rsid w:val="00E85DA3"/>
    <w:rsid w:val="00E86E31"/>
    <w:rsid w:val="00E93D4A"/>
    <w:rsid w:val="00E95278"/>
    <w:rsid w:val="00E95C62"/>
    <w:rsid w:val="00EA13B8"/>
    <w:rsid w:val="00EA3C09"/>
    <w:rsid w:val="00EA4B9D"/>
    <w:rsid w:val="00EA5F7A"/>
    <w:rsid w:val="00EA777A"/>
    <w:rsid w:val="00EB1C65"/>
    <w:rsid w:val="00EB57B9"/>
    <w:rsid w:val="00EB5E0C"/>
    <w:rsid w:val="00EC3718"/>
    <w:rsid w:val="00EC4279"/>
    <w:rsid w:val="00EC733E"/>
    <w:rsid w:val="00ED23F3"/>
    <w:rsid w:val="00ED67D9"/>
    <w:rsid w:val="00ED754B"/>
    <w:rsid w:val="00EE7534"/>
    <w:rsid w:val="00EF11F1"/>
    <w:rsid w:val="00EF1B07"/>
    <w:rsid w:val="00F00A69"/>
    <w:rsid w:val="00F10FF3"/>
    <w:rsid w:val="00F20635"/>
    <w:rsid w:val="00F20B34"/>
    <w:rsid w:val="00F228E4"/>
    <w:rsid w:val="00F22A5F"/>
    <w:rsid w:val="00F22B87"/>
    <w:rsid w:val="00F2574B"/>
    <w:rsid w:val="00F359FB"/>
    <w:rsid w:val="00F53565"/>
    <w:rsid w:val="00F551B1"/>
    <w:rsid w:val="00F569F8"/>
    <w:rsid w:val="00F574E5"/>
    <w:rsid w:val="00F60242"/>
    <w:rsid w:val="00F64E3E"/>
    <w:rsid w:val="00F72AAC"/>
    <w:rsid w:val="00F92E33"/>
    <w:rsid w:val="00FA4DA6"/>
    <w:rsid w:val="00FB49B9"/>
    <w:rsid w:val="00FB7CC2"/>
    <w:rsid w:val="00FC0B79"/>
    <w:rsid w:val="00FC68BE"/>
    <w:rsid w:val="00FD5C62"/>
    <w:rsid w:val="00FD7983"/>
    <w:rsid w:val="00FE21FF"/>
    <w:rsid w:val="00FE47CB"/>
    <w:rsid w:val="00FE7CB9"/>
    <w:rsid w:val="00FF2F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409D"/>
  <w15:chartTrackingRefBased/>
  <w15:docId w15:val="{57E41A13-0B01-432B-812D-344CDB44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BD"/>
    <w:pPr>
      <w:suppressAutoHyphens/>
      <w:spacing w:after="0" w:line="240" w:lineRule="auto"/>
    </w:pPr>
    <w:rPr>
      <w:rFonts w:ascii="Times New Roman" w:eastAsia="Times New Roman" w:hAnsi="Times New Roman" w:cs="Times New Roman"/>
      <w:kern w:val="1"/>
      <w:sz w:val="24"/>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9BD"/>
    <w:rPr>
      <w:color w:val="0563C1" w:themeColor="hyperlink"/>
      <w:u w:val="single"/>
    </w:rPr>
  </w:style>
  <w:style w:type="character" w:styleId="UnresolvedMention">
    <w:name w:val="Unresolved Mention"/>
    <w:basedOn w:val="DefaultParagraphFont"/>
    <w:uiPriority w:val="99"/>
    <w:semiHidden/>
    <w:unhideWhenUsed/>
    <w:rsid w:val="004D59BD"/>
    <w:rPr>
      <w:color w:val="605E5C"/>
      <w:shd w:val="clear" w:color="auto" w:fill="E1DFDD"/>
    </w:rPr>
  </w:style>
  <w:style w:type="character" w:styleId="FollowedHyperlink">
    <w:name w:val="FollowedHyperlink"/>
    <w:basedOn w:val="DefaultParagraphFont"/>
    <w:uiPriority w:val="99"/>
    <w:semiHidden/>
    <w:unhideWhenUsed/>
    <w:rsid w:val="00D07D2A"/>
    <w:rPr>
      <w:color w:val="954F72" w:themeColor="followedHyperlink"/>
      <w:u w:val="single"/>
    </w:rPr>
  </w:style>
  <w:style w:type="paragraph" w:styleId="ListParagraph">
    <w:name w:val="List Paragraph"/>
    <w:basedOn w:val="Normal"/>
    <w:uiPriority w:val="34"/>
    <w:qFormat/>
    <w:rsid w:val="00FA4DA6"/>
    <w:pPr>
      <w:ind w:left="720"/>
      <w:contextualSpacing/>
    </w:pPr>
  </w:style>
  <w:style w:type="character" w:customStyle="1" w:styleId="hps">
    <w:name w:val="hps"/>
    <w:basedOn w:val="DefaultParagraphFont"/>
    <w:rsid w:val="009D0401"/>
  </w:style>
  <w:style w:type="paragraph" w:styleId="BodyText2">
    <w:name w:val="Body Text 2"/>
    <w:basedOn w:val="Normal"/>
    <w:link w:val="BodyText2Char"/>
    <w:rsid w:val="009D0401"/>
    <w:pPr>
      <w:suppressAutoHyphens w:val="0"/>
      <w:jc w:val="center"/>
    </w:pPr>
    <w:rPr>
      <w:kern w:val="0"/>
      <w:szCs w:val="24"/>
      <w:lang w:eastAsia="en-US"/>
    </w:rPr>
  </w:style>
  <w:style w:type="character" w:customStyle="1" w:styleId="BodyText2Char">
    <w:name w:val="Body Text 2 Char"/>
    <w:basedOn w:val="DefaultParagraphFont"/>
    <w:link w:val="BodyText2"/>
    <w:rsid w:val="009D0401"/>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7429F"/>
    <w:pPr>
      <w:suppressAutoHyphens w:val="0"/>
    </w:pPr>
    <w:rPr>
      <w:kern w:val="0"/>
      <w:sz w:val="20"/>
      <w:lang w:eastAsia="lv-LV"/>
    </w:rPr>
  </w:style>
  <w:style w:type="character" w:customStyle="1" w:styleId="FootnoteTextChar">
    <w:name w:val="Footnote Text Char"/>
    <w:basedOn w:val="DefaultParagraphFont"/>
    <w:link w:val="FootnoteText"/>
    <w:uiPriority w:val="99"/>
    <w:semiHidden/>
    <w:rsid w:val="00B7429F"/>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B7429F"/>
    <w:rPr>
      <w:vertAlign w:val="superscript"/>
    </w:rPr>
  </w:style>
  <w:style w:type="paragraph" w:customStyle="1" w:styleId="mt-translation">
    <w:name w:val="mt-translation"/>
    <w:basedOn w:val="Normal"/>
    <w:rsid w:val="007C06AE"/>
    <w:pPr>
      <w:suppressAutoHyphens w:val="0"/>
      <w:spacing w:before="100" w:beforeAutospacing="1" w:after="100" w:afterAutospacing="1"/>
    </w:pPr>
    <w:rPr>
      <w:kern w:val="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3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mp.aewa.info/meetings/iwg/detail/10th-meeting-aewa-european-goose-management-international-working-group-egm" TargetMode="External"/><Relationship Id="rId13" Type="http://schemas.openxmlformats.org/officeDocument/2006/relationships/hyperlink" Target="https://www.unep-aewa.org/" TargetMode="External"/><Relationship Id="rId18" Type="http://schemas.openxmlformats.org/officeDocument/2006/relationships/hyperlink" Target="https://www.coe.int/en/web/bern-convention/-/45th-standing-committ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ef.daba.gov.lv/public/eng/conference/" TargetMode="External"/><Relationship Id="rId17" Type="http://schemas.openxmlformats.org/officeDocument/2006/relationships/hyperlink" Target="https://rm.coe.int/inf19e-2025-best-practices-for-management-of-large-carnivores-in-europ/4880293b62" TargetMode="External"/><Relationship Id="rId2" Type="http://schemas.openxmlformats.org/officeDocument/2006/relationships/styles" Target="styles.xml"/><Relationship Id="rId16" Type="http://schemas.openxmlformats.org/officeDocument/2006/relationships/hyperlink" Target="https://www.unep.org/environmentassembly/unea7/outcom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msar.org/meeting/15th-meeting-conference-contracting-parties?utm_source" TargetMode="External"/><Relationship Id="rId5" Type="http://schemas.openxmlformats.org/officeDocument/2006/relationships/footnotes" Target="footnotes.xml"/><Relationship Id="rId15" Type="http://schemas.openxmlformats.org/officeDocument/2006/relationships/hyperlink" Target="https://cites.org/eng/cop20" TargetMode="External"/><Relationship Id="rId10" Type="http://schemas.openxmlformats.org/officeDocument/2006/relationships/hyperlink" Target="https://hlpf.un.org/20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lpf.un.org/countries?f%5B0%5D=year%3A2025" TargetMode="External"/><Relationship Id="rId14" Type="http://schemas.openxmlformats.org/officeDocument/2006/relationships/hyperlink" Target="https://www.eea.europa.eu/en/europe-environmen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13482</Words>
  <Characters>7685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Valdimārts Šļaukstiņš</dc:creator>
  <cp:keywords/>
  <dc:description/>
  <cp:lastModifiedBy>Lita Trakina</cp:lastModifiedBy>
  <cp:revision>2</cp:revision>
  <dcterms:created xsi:type="dcterms:W3CDTF">2026-01-30T09:15:00Z</dcterms:created>
  <dcterms:modified xsi:type="dcterms:W3CDTF">2026-01-30T09:15:00Z</dcterms:modified>
</cp:coreProperties>
</file>