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CB03" w14:textId="77777777" w:rsidR="003B6C73" w:rsidRPr="003B6C73" w:rsidRDefault="003B6C73" w:rsidP="003B6C73">
      <w:pPr>
        <w:spacing w:after="0" w:line="240" w:lineRule="auto"/>
        <w:rPr>
          <w:rFonts w:ascii="Times New Roman" w:hAnsi="Times New Roman" w:cs="Times New Roman"/>
        </w:rPr>
      </w:pPr>
    </w:p>
    <w:p w14:paraId="2169F6A7" w14:textId="77777777" w:rsidR="003B6C73" w:rsidRPr="003B6C73" w:rsidRDefault="003B6C73" w:rsidP="003B6C73">
      <w:pPr>
        <w:spacing w:after="0" w:line="240" w:lineRule="auto"/>
        <w:jc w:val="center"/>
        <w:rPr>
          <w:rFonts w:ascii="Times New Roman" w:hAnsi="Times New Roman" w:cs="Times New Roman"/>
        </w:rPr>
      </w:pPr>
    </w:p>
    <w:p w14:paraId="79281FDC" w14:textId="77777777" w:rsidR="003B6C73" w:rsidRPr="003B6C73" w:rsidRDefault="003B6C73" w:rsidP="003B6C73">
      <w:pPr>
        <w:spacing w:after="0" w:line="240" w:lineRule="auto"/>
        <w:jc w:val="center"/>
        <w:rPr>
          <w:rFonts w:ascii="Times New Roman" w:hAnsi="Times New Roman" w:cs="Times New Roman"/>
        </w:rPr>
      </w:pPr>
    </w:p>
    <w:p w14:paraId="135B27CC" w14:textId="77777777" w:rsidR="003B6C73" w:rsidRPr="003B6C73" w:rsidRDefault="003B6C73" w:rsidP="003B6C73">
      <w:pPr>
        <w:spacing w:after="0" w:line="240" w:lineRule="auto"/>
        <w:jc w:val="center"/>
        <w:rPr>
          <w:rFonts w:ascii="Times New Roman" w:hAnsi="Times New Roman" w:cs="Times New Roman"/>
        </w:rPr>
      </w:pPr>
      <w:r w:rsidRPr="003B6C73">
        <w:rPr>
          <w:rFonts w:ascii="Times New Roman" w:hAnsi="Times New Roman" w:cs="Times New Roman"/>
          <w:noProof/>
        </w:rPr>
        <w:drawing>
          <wp:anchor distT="0" distB="0" distL="114300" distR="114300" simplePos="0" relativeHeight="251659264" behindDoc="0" locked="0" layoutInCell="1" allowOverlap="1" wp14:anchorId="334AD0CF" wp14:editId="58396658">
            <wp:simplePos x="0" y="0"/>
            <wp:positionH relativeFrom="margin">
              <wp:align>center</wp:align>
            </wp:positionH>
            <wp:positionV relativeFrom="margin">
              <wp:posOffset>-22860</wp:posOffset>
            </wp:positionV>
            <wp:extent cx="3618865" cy="861060"/>
            <wp:effectExtent l="0" t="0" r="635" b="0"/>
            <wp:wrapSquare wrapText="bothSides"/>
            <wp:docPr id="1154622989" name="Picture 1" descr="A black background with red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22989" name="Picture 1" descr="A black background with red numbers and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618865" cy="861060"/>
                    </a:xfrm>
                    <a:prstGeom prst="rect">
                      <a:avLst/>
                    </a:prstGeom>
                  </pic:spPr>
                </pic:pic>
              </a:graphicData>
            </a:graphic>
            <wp14:sizeRelH relativeFrom="margin">
              <wp14:pctWidth>0</wp14:pctWidth>
            </wp14:sizeRelH>
            <wp14:sizeRelV relativeFrom="margin">
              <wp14:pctHeight>0</wp14:pctHeight>
            </wp14:sizeRelV>
          </wp:anchor>
        </w:drawing>
      </w:r>
    </w:p>
    <w:p w14:paraId="2B126DBD" w14:textId="77777777" w:rsidR="003B6C73" w:rsidRPr="003B6C73" w:rsidRDefault="003B6C73" w:rsidP="003B6C73">
      <w:pPr>
        <w:jc w:val="center"/>
        <w:rPr>
          <w:rFonts w:ascii="Times New Roman" w:hAnsi="Times New Roman" w:cs="Times New Roman"/>
          <w:b/>
          <w:bCs/>
        </w:rPr>
      </w:pPr>
    </w:p>
    <w:p w14:paraId="7D08C113" w14:textId="77777777" w:rsidR="003B6C73" w:rsidRPr="003B6C73" w:rsidRDefault="003B6C73" w:rsidP="003B6C73">
      <w:pPr>
        <w:jc w:val="center"/>
        <w:rPr>
          <w:rFonts w:ascii="Times New Roman" w:hAnsi="Times New Roman" w:cs="Times New Roman"/>
          <w:b/>
          <w:bCs/>
        </w:rPr>
      </w:pPr>
      <w:r w:rsidRPr="003B6C73">
        <w:rPr>
          <w:rFonts w:ascii="Times New Roman" w:hAnsi="Times New Roman" w:cs="Times New Roman"/>
          <w:b/>
          <w:bCs/>
        </w:rPr>
        <w:t>Seminārs  “Uzņēmējdarbības ekosistēma pašvaldībās”</w:t>
      </w:r>
    </w:p>
    <w:p w14:paraId="53E3F8CD" w14:textId="77777777" w:rsidR="003B6C73" w:rsidRPr="006A2C16" w:rsidRDefault="003B6C73" w:rsidP="003B6C73">
      <w:pPr>
        <w:jc w:val="center"/>
        <w:rPr>
          <w:rFonts w:ascii="Times New Roman" w:hAnsi="Times New Roman" w:cs="Times New Roman"/>
          <w:i/>
          <w:iCs/>
        </w:rPr>
      </w:pPr>
      <w:r w:rsidRPr="006A2C16">
        <w:rPr>
          <w:rFonts w:ascii="Times New Roman" w:hAnsi="Times New Roman" w:cs="Times New Roman"/>
          <w:b/>
          <w:bCs/>
          <w:i/>
          <w:iCs/>
        </w:rPr>
        <w:t xml:space="preserve">2026. gada 15. aprīlī Valmierā, viesnīca  </w:t>
      </w:r>
      <w:proofErr w:type="spellStart"/>
      <w:r w:rsidRPr="006A2C16">
        <w:rPr>
          <w:rFonts w:ascii="Times New Roman" w:hAnsi="Times New Roman" w:cs="Times New Roman"/>
          <w:b/>
          <w:bCs/>
          <w:i/>
          <w:iCs/>
        </w:rPr>
        <w:t>Wolmar</w:t>
      </w:r>
      <w:proofErr w:type="spellEnd"/>
      <w:r w:rsidRPr="006A2C16">
        <w:rPr>
          <w:rFonts w:ascii="Times New Roman" w:hAnsi="Times New Roman" w:cs="Times New Roman"/>
          <w:b/>
          <w:bCs/>
          <w:i/>
          <w:iCs/>
        </w:rPr>
        <w:t xml:space="preserve"> </w:t>
      </w:r>
      <w:r w:rsidRPr="006A2C16">
        <w:rPr>
          <w:rFonts w:ascii="Times New Roman" w:hAnsi="Times New Roman" w:cs="Times New Roman"/>
          <w:i/>
          <w:iCs/>
        </w:rPr>
        <w:t xml:space="preserve">(Tērbatas ielas 16A)  </w:t>
      </w:r>
    </w:p>
    <w:p w14:paraId="6BCCB6E6" w14:textId="066B5637" w:rsidR="003B6C73" w:rsidRDefault="003B6C73" w:rsidP="00E04E09">
      <w:pPr>
        <w:spacing w:after="0"/>
        <w:ind w:left="-851" w:right="326"/>
        <w:jc w:val="both"/>
        <w:rPr>
          <w:rFonts w:ascii="Times New Roman" w:hAnsi="Times New Roman" w:cs="Times New Roman"/>
        </w:rPr>
      </w:pPr>
      <w:r w:rsidRPr="003B6C73">
        <w:rPr>
          <w:rFonts w:ascii="Times New Roman" w:hAnsi="Times New Roman" w:cs="Times New Roman"/>
          <w:b/>
        </w:rPr>
        <w:t>Semināra mērķis</w:t>
      </w:r>
      <w:r w:rsidRPr="003B6C73">
        <w:rPr>
          <w:rFonts w:ascii="Times New Roman" w:hAnsi="Times New Roman" w:cs="Times New Roman"/>
        </w:rPr>
        <w:t xml:space="preserve"> ir uzlabot pašvaldību un plānošanas reģionu kapacitāti uzņēmējdarbības attīstības veicināšanā, pilnveidojot zināšanas un praktiskās prasmes uzņēmējiem labvēlīgas vides veidošanā, investoru piesaistē, sadarbības veicināšanā un atbalsta instrumentu efektīvā izmantošanā</w:t>
      </w:r>
      <w:r w:rsidR="00DD4474">
        <w:rPr>
          <w:rFonts w:ascii="Times New Roman" w:hAnsi="Times New Roman" w:cs="Times New Roman"/>
        </w:rPr>
        <w:t xml:space="preserve"> atbilstoši aktuālajām tendencēm </w:t>
      </w:r>
      <w:r w:rsidR="000E4E50">
        <w:rPr>
          <w:rFonts w:ascii="Times New Roman" w:hAnsi="Times New Roman" w:cs="Times New Roman"/>
        </w:rPr>
        <w:t>tautsaimniecībā,</w:t>
      </w:r>
      <w:r w:rsidR="006A2C16">
        <w:rPr>
          <w:rFonts w:ascii="Times New Roman" w:hAnsi="Times New Roman" w:cs="Times New Roman"/>
        </w:rPr>
        <w:t xml:space="preserve"> diskutējot par atbalsta pasākumu nosacījumu piemērošanas pieredzi un </w:t>
      </w:r>
      <w:r w:rsidR="000E4E50">
        <w:rPr>
          <w:rFonts w:ascii="Times New Roman" w:hAnsi="Times New Roman" w:cs="Times New Roman"/>
        </w:rPr>
        <w:t>plānoto atbalstu daudzgadu finanšu ietvarā 2028.-2034.gadam</w:t>
      </w:r>
    </w:p>
    <w:p w14:paraId="418493EF" w14:textId="77777777" w:rsidR="006A2C16" w:rsidRPr="003B6C73" w:rsidRDefault="006A2C16" w:rsidP="00E04E09">
      <w:pPr>
        <w:spacing w:after="0"/>
        <w:ind w:left="-851" w:right="326"/>
        <w:jc w:val="both"/>
        <w:rPr>
          <w:rFonts w:ascii="Times New Roman" w:hAnsi="Times New Roman" w:cs="Times New Roman"/>
          <w:b/>
        </w:rPr>
      </w:pPr>
    </w:p>
    <w:p w14:paraId="27917B02" w14:textId="77777777" w:rsidR="003B6C73" w:rsidRPr="00027D19" w:rsidRDefault="003B6C73" w:rsidP="00E04E09">
      <w:pPr>
        <w:spacing w:after="0"/>
        <w:ind w:left="-851" w:right="326"/>
        <w:jc w:val="both"/>
        <w:rPr>
          <w:rFonts w:ascii="Times New Roman" w:hAnsi="Times New Roman" w:cs="Times New Roman"/>
          <w:b/>
          <w:i/>
          <w:iCs/>
        </w:rPr>
      </w:pPr>
      <w:r w:rsidRPr="003B6C73">
        <w:rPr>
          <w:rFonts w:ascii="Times New Roman" w:hAnsi="Times New Roman" w:cs="Times New Roman"/>
          <w:b/>
        </w:rPr>
        <w:t>Semināra mērķa grupa</w:t>
      </w:r>
      <w:r w:rsidRPr="003B6C73">
        <w:rPr>
          <w:rFonts w:ascii="Times New Roman" w:hAnsi="Times New Roman" w:cs="Times New Roman"/>
        </w:rPr>
        <w:t xml:space="preserve"> ir pašvaldību vadītāji, attīstības plānotāji, projektu vadītāji un uzņēmējdarbības speciālisti.</w:t>
      </w:r>
    </w:p>
    <w:p w14:paraId="1328D378" w14:textId="5EE783DC" w:rsidR="003B6C73" w:rsidRPr="00027D19" w:rsidRDefault="00027D19" w:rsidP="003B6C73">
      <w:pPr>
        <w:jc w:val="center"/>
        <w:rPr>
          <w:rFonts w:ascii="Times New Roman" w:hAnsi="Times New Roman" w:cs="Times New Roman"/>
          <w:b/>
          <w:bCs/>
          <w:i/>
          <w:iCs/>
        </w:rPr>
      </w:pPr>
      <w:r w:rsidRPr="00027D19">
        <w:rPr>
          <w:rFonts w:ascii="Times New Roman" w:hAnsi="Times New Roman" w:cs="Times New Roman"/>
          <w:b/>
          <w:bCs/>
          <w:i/>
          <w:iCs/>
        </w:rPr>
        <w:t>DARBA KĀRTĪBA</w:t>
      </w:r>
    </w:p>
    <w:tbl>
      <w:tblPr>
        <w:tblStyle w:val="TableGrid"/>
        <w:tblW w:w="10490" w:type="dxa"/>
        <w:tblInd w:w="-993" w:type="dxa"/>
        <w:tblLook w:val="04A0" w:firstRow="1" w:lastRow="0" w:firstColumn="1" w:lastColumn="0" w:noHBand="0" w:noVBand="1"/>
      </w:tblPr>
      <w:tblGrid>
        <w:gridCol w:w="1560"/>
        <w:gridCol w:w="8930"/>
      </w:tblGrid>
      <w:tr w:rsidR="003B6C73" w:rsidRPr="00A704E6" w14:paraId="12FCE9C2" w14:textId="77777777" w:rsidTr="003B6C73">
        <w:tc>
          <w:tcPr>
            <w:tcW w:w="1560" w:type="dxa"/>
            <w:tcBorders>
              <w:top w:val="nil"/>
              <w:left w:val="nil"/>
            </w:tcBorders>
          </w:tcPr>
          <w:p w14:paraId="204570F9" w14:textId="77777777" w:rsidR="003B6C73" w:rsidRPr="00A704E6" w:rsidRDefault="003B6C73" w:rsidP="005B4AE6">
            <w:pPr>
              <w:jc w:val="center"/>
              <w:rPr>
                <w:rFonts w:ascii="Times New Roman" w:hAnsi="Times New Roman" w:cs="Times New Roman"/>
                <w:b/>
                <w:bCs/>
                <w:sz w:val="22"/>
                <w:szCs w:val="22"/>
              </w:rPr>
            </w:pPr>
            <w:r w:rsidRPr="00A704E6">
              <w:rPr>
                <w:rFonts w:ascii="Times New Roman" w:hAnsi="Times New Roman" w:cs="Times New Roman"/>
                <w:b/>
                <w:bCs/>
                <w:sz w:val="22"/>
                <w:szCs w:val="22"/>
              </w:rPr>
              <w:t>LAIKS</w:t>
            </w:r>
          </w:p>
        </w:tc>
        <w:tc>
          <w:tcPr>
            <w:tcW w:w="8930" w:type="dxa"/>
            <w:tcBorders>
              <w:top w:val="nil"/>
              <w:right w:val="nil"/>
            </w:tcBorders>
          </w:tcPr>
          <w:p w14:paraId="230BB3C9" w14:textId="77777777" w:rsidR="003B6C73" w:rsidRPr="00A704E6" w:rsidRDefault="003B6C73" w:rsidP="005B4AE6">
            <w:pPr>
              <w:jc w:val="center"/>
              <w:rPr>
                <w:rFonts w:ascii="Times New Roman" w:hAnsi="Times New Roman" w:cs="Times New Roman"/>
                <w:b/>
                <w:bCs/>
                <w:sz w:val="22"/>
                <w:szCs w:val="22"/>
              </w:rPr>
            </w:pPr>
            <w:r w:rsidRPr="00A704E6">
              <w:rPr>
                <w:rFonts w:ascii="Times New Roman" w:hAnsi="Times New Roman" w:cs="Times New Roman"/>
                <w:b/>
                <w:bCs/>
                <w:sz w:val="22"/>
                <w:szCs w:val="22"/>
              </w:rPr>
              <w:t>TĒMA , LEKTORS</w:t>
            </w:r>
          </w:p>
        </w:tc>
      </w:tr>
      <w:tr w:rsidR="003B6C73" w:rsidRPr="00A704E6" w14:paraId="4265AF15" w14:textId="77777777" w:rsidTr="003B6C73">
        <w:tc>
          <w:tcPr>
            <w:tcW w:w="1560" w:type="dxa"/>
            <w:tcBorders>
              <w:top w:val="nil"/>
              <w:left w:val="nil"/>
            </w:tcBorders>
          </w:tcPr>
          <w:p w14:paraId="0BA072C0"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10.00-10.30</w:t>
            </w:r>
          </w:p>
        </w:tc>
        <w:tc>
          <w:tcPr>
            <w:tcW w:w="8930" w:type="dxa"/>
            <w:tcBorders>
              <w:top w:val="nil"/>
              <w:right w:val="nil"/>
            </w:tcBorders>
          </w:tcPr>
          <w:p w14:paraId="255ED6DD" w14:textId="77777777" w:rsidR="003B6C73" w:rsidRPr="00A704E6" w:rsidRDefault="003B6C73" w:rsidP="004415B3">
            <w:pPr>
              <w:jc w:val="both"/>
              <w:rPr>
                <w:rFonts w:ascii="Times New Roman" w:hAnsi="Times New Roman" w:cs="Times New Roman"/>
                <w:b/>
                <w:bCs/>
                <w:sz w:val="22"/>
                <w:szCs w:val="22"/>
              </w:rPr>
            </w:pPr>
            <w:r w:rsidRPr="00A704E6">
              <w:rPr>
                <w:rFonts w:ascii="Times New Roman" w:eastAsiaTheme="minorEastAsia" w:hAnsi="Times New Roman" w:cs="Times New Roman"/>
                <w:b/>
                <w:bCs/>
                <w:sz w:val="22"/>
                <w:szCs w:val="22"/>
              </w:rPr>
              <w:t>Dalībnieku ierašanās, reģistrācija, rīta kafija</w:t>
            </w:r>
          </w:p>
        </w:tc>
      </w:tr>
      <w:tr w:rsidR="003B6C73" w:rsidRPr="00A704E6" w14:paraId="2695CA24" w14:textId="77777777" w:rsidTr="003B6C73">
        <w:tc>
          <w:tcPr>
            <w:tcW w:w="1560" w:type="dxa"/>
            <w:tcBorders>
              <w:top w:val="nil"/>
              <w:left w:val="nil"/>
            </w:tcBorders>
            <w:shd w:val="clear" w:color="auto" w:fill="E8E8E8" w:themeFill="background2"/>
          </w:tcPr>
          <w:p w14:paraId="51FA8774"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10.30- 10.40</w:t>
            </w:r>
          </w:p>
        </w:tc>
        <w:tc>
          <w:tcPr>
            <w:tcW w:w="8930" w:type="dxa"/>
            <w:tcBorders>
              <w:top w:val="nil"/>
              <w:right w:val="nil"/>
            </w:tcBorders>
            <w:shd w:val="clear" w:color="auto" w:fill="E8E8E8" w:themeFill="background2"/>
          </w:tcPr>
          <w:p w14:paraId="132B4A48" w14:textId="4950FA11"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b/>
                <w:bCs/>
                <w:sz w:val="22"/>
                <w:szCs w:val="22"/>
              </w:rPr>
              <w:t>Semināra atklāšana, uzruna</w:t>
            </w:r>
          </w:p>
          <w:p w14:paraId="7ECD5729" w14:textId="64139210"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i/>
                <w:iCs/>
                <w:sz w:val="22"/>
                <w:szCs w:val="22"/>
              </w:rPr>
              <w:t>VARAM</w:t>
            </w:r>
            <w:r w:rsidR="005B4AE6" w:rsidRPr="00A704E6">
              <w:rPr>
                <w:rFonts w:ascii="Times New Roman" w:hAnsi="Times New Roman" w:cs="Times New Roman"/>
                <w:i/>
                <w:iCs/>
                <w:sz w:val="22"/>
                <w:szCs w:val="22"/>
              </w:rPr>
              <w:t xml:space="preserve"> pārstāvis</w:t>
            </w:r>
          </w:p>
        </w:tc>
      </w:tr>
      <w:tr w:rsidR="003B6C73" w:rsidRPr="00A704E6" w14:paraId="43FD3DC2" w14:textId="77777777" w:rsidTr="003B6C73">
        <w:tc>
          <w:tcPr>
            <w:tcW w:w="1560" w:type="dxa"/>
            <w:tcBorders>
              <w:top w:val="nil"/>
              <w:left w:val="nil"/>
            </w:tcBorders>
            <w:shd w:val="clear" w:color="auto" w:fill="FFFFFF" w:themeFill="background1"/>
          </w:tcPr>
          <w:p w14:paraId="5B787F7F"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10.40- 11.00</w:t>
            </w:r>
          </w:p>
        </w:tc>
        <w:tc>
          <w:tcPr>
            <w:tcW w:w="8930" w:type="dxa"/>
            <w:tcBorders>
              <w:top w:val="nil"/>
              <w:right w:val="nil"/>
            </w:tcBorders>
            <w:shd w:val="clear" w:color="auto" w:fill="FFFFFF" w:themeFill="background1"/>
          </w:tcPr>
          <w:p w14:paraId="38C022B9" w14:textId="19657251"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b/>
                <w:bCs/>
                <w:sz w:val="22"/>
                <w:szCs w:val="22"/>
              </w:rPr>
              <w:t>Latvijas pašvaldības 2040: izaugsme, konkurētspēja, pārvaldība</w:t>
            </w:r>
          </w:p>
          <w:p w14:paraId="3E00E926" w14:textId="63DF41CC" w:rsidR="003B6C73" w:rsidRPr="00A704E6" w:rsidRDefault="003B6C73" w:rsidP="004415B3">
            <w:pPr>
              <w:jc w:val="both"/>
              <w:rPr>
                <w:rFonts w:ascii="Times New Roman" w:hAnsi="Times New Roman" w:cs="Times New Roman"/>
                <w:b/>
                <w:bCs/>
                <w:sz w:val="22"/>
                <w:szCs w:val="22"/>
              </w:rPr>
            </w:pPr>
            <w:proofErr w:type="spellStart"/>
            <w:r w:rsidRPr="00A704E6">
              <w:rPr>
                <w:rFonts w:ascii="Times New Roman" w:hAnsi="Times New Roman" w:cs="Times New Roman"/>
                <w:i/>
                <w:iCs/>
                <w:sz w:val="22"/>
                <w:szCs w:val="22"/>
              </w:rPr>
              <w:t>LaSER</w:t>
            </w:r>
            <w:proofErr w:type="spellEnd"/>
            <w:r w:rsidRPr="00A704E6">
              <w:rPr>
                <w:rFonts w:ascii="Times New Roman" w:hAnsi="Times New Roman" w:cs="Times New Roman"/>
                <w:i/>
                <w:iCs/>
                <w:sz w:val="22"/>
                <w:szCs w:val="22"/>
              </w:rPr>
              <w:t xml:space="preserve"> valdes priekšsēdētājs, profesors Daunis Auers</w:t>
            </w:r>
          </w:p>
        </w:tc>
      </w:tr>
      <w:tr w:rsidR="003B6C73" w:rsidRPr="00A704E6" w14:paraId="67AEA1FA" w14:textId="77777777" w:rsidTr="003B6C73">
        <w:tc>
          <w:tcPr>
            <w:tcW w:w="1560" w:type="dxa"/>
            <w:tcBorders>
              <w:top w:val="nil"/>
              <w:left w:val="nil"/>
            </w:tcBorders>
            <w:shd w:val="clear" w:color="auto" w:fill="E8E8E8" w:themeFill="background2"/>
          </w:tcPr>
          <w:p w14:paraId="653704FB"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11.00- 11.30</w:t>
            </w:r>
          </w:p>
        </w:tc>
        <w:tc>
          <w:tcPr>
            <w:tcW w:w="8930" w:type="dxa"/>
            <w:tcBorders>
              <w:top w:val="nil"/>
              <w:right w:val="nil"/>
            </w:tcBorders>
            <w:shd w:val="clear" w:color="auto" w:fill="E8E8E8" w:themeFill="background2"/>
          </w:tcPr>
          <w:p w14:paraId="0AC6F24B" w14:textId="2DAF03EF"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b/>
                <w:bCs/>
                <w:sz w:val="22"/>
                <w:szCs w:val="22"/>
              </w:rPr>
              <w:t>Rūpnieciskā, aizsardzības industrija. Pašvaldības loma investīciju vides veidošanā</w:t>
            </w:r>
          </w:p>
          <w:p w14:paraId="0D49EA4F" w14:textId="0CD9F63A"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i/>
                <w:iCs/>
                <w:sz w:val="22"/>
                <w:szCs w:val="22"/>
              </w:rPr>
              <w:t>Ekonomikas ministrija</w:t>
            </w:r>
            <w:r w:rsidR="00190CB1" w:rsidRPr="00A704E6">
              <w:rPr>
                <w:rFonts w:ascii="Times New Roman" w:hAnsi="Times New Roman" w:cs="Times New Roman"/>
                <w:i/>
                <w:iCs/>
                <w:sz w:val="22"/>
                <w:szCs w:val="22"/>
              </w:rPr>
              <w:t>s</w:t>
            </w:r>
            <w:r w:rsidRPr="00A704E6">
              <w:rPr>
                <w:rFonts w:ascii="Times New Roman" w:hAnsi="Times New Roman" w:cs="Times New Roman"/>
                <w:i/>
                <w:iCs/>
                <w:sz w:val="22"/>
                <w:szCs w:val="22"/>
              </w:rPr>
              <w:t xml:space="preserve"> Uzņēmējdarbības atbalsta departamenta direktore Ilze Lore</w:t>
            </w:r>
          </w:p>
        </w:tc>
      </w:tr>
      <w:tr w:rsidR="003B6C73" w:rsidRPr="00A704E6" w14:paraId="5D2FAAE3" w14:textId="77777777" w:rsidTr="003B6C73">
        <w:tc>
          <w:tcPr>
            <w:tcW w:w="1560" w:type="dxa"/>
            <w:tcBorders>
              <w:top w:val="nil"/>
              <w:left w:val="nil"/>
            </w:tcBorders>
            <w:shd w:val="clear" w:color="auto" w:fill="FFFFFF" w:themeFill="background1"/>
          </w:tcPr>
          <w:p w14:paraId="3188E663"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11.30 -12.00</w:t>
            </w:r>
          </w:p>
        </w:tc>
        <w:tc>
          <w:tcPr>
            <w:tcW w:w="8930" w:type="dxa"/>
            <w:tcBorders>
              <w:top w:val="nil"/>
              <w:right w:val="nil"/>
            </w:tcBorders>
            <w:shd w:val="clear" w:color="auto" w:fill="FFFFFF" w:themeFill="background1"/>
          </w:tcPr>
          <w:p w14:paraId="6BFB3363" w14:textId="2E36BA8C"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b/>
                <w:bCs/>
                <w:sz w:val="22"/>
                <w:szCs w:val="22"/>
              </w:rPr>
              <w:t>Ekonomiskās prognozes. No ekonomiskajām prognozēm līdz pašvaldības rīcībai</w:t>
            </w:r>
          </w:p>
          <w:p w14:paraId="1EEF4B7D" w14:textId="049F54B8" w:rsidR="003B6C73" w:rsidRPr="00A704E6" w:rsidRDefault="003B6C73" w:rsidP="004415B3">
            <w:pPr>
              <w:jc w:val="both"/>
              <w:rPr>
                <w:rFonts w:ascii="Times New Roman" w:hAnsi="Times New Roman" w:cs="Times New Roman"/>
                <w:i/>
                <w:iCs/>
                <w:sz w:val="22"/>
                <w:szCs w:val="22"/>
              </w:rPr>
            </w:pPr>
            <w:r w:rsidRPr="00A704E6">
              <w:rPr>
                <w:rFonts w:ascii="Times New Roman" w:hAnsi="Times New Roman" w:cs="Times New Roman"/>
                <w:i/>
                <w:iCs/>
                <w:sz w:val="22"/>
                <w:szCs w:val="22"/>
              </w:rPr>
              <w:t xml:space="preserve">Latvijas Banka, Monetārās politikas pārvaldes galvenais ekonomists Oļegs </w:t>
            </w:r>
            <w:proofErr w:type="spellStart"/>
            <w:r w:rsidRPr="00A704E6">
              <w:rPr>
                <w:rFonts w:ascii="Times New Roman" w:hAnsi="Times New Roman" w:cs="Times New Roman"/>
                <w:i/>
                <w:iCs/>
                <w:sz w:val="22"/>
                <w:szCs w:val="22"/>
              </w:rPr>
              <w:t>Krasnopjorovs</w:t>
            </w:r>
            <w:proofErr w:type="spellEnd"/>
          </w:p>
        </w:tc>
      </w:tr>
      <w:tr w:rsidR="003B6C73" w:rsidRPr="00A704E6" w14:paraId="29822FE7" w14:textId="77777777" w:rsidTr="003B6C73">
        <w:tc>
          <w:tcPr>
            <w:tcW w:w="1560" w:type="dxa"/>
            <w:tcBorders>
              <w:top w:val="nil"/>
              <w:left w:val="nil"/>
            </w:tcBorders>
            <w:shd w:val="clear" w:color="auto" w:fill="E8E8E8" w:themeFill="background2"/>
          </w:tcPr>
          <w:p w14:paraId="08BBB450"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12.00- 12.20</w:t>
            </w:r>
          </w:p>
        </w:tc>
        <w:tc>
          <w:tcPr>
            <w:tcW w:w="8930" w:type="dxa"/>
            <w:tcBorders>
              <w:top w:val="nil"/>
              <w:right w:val="nil"/>
            </w:tcBorders>
            <w:shd w:val="clear" w:color="auto" w:fill="E8E8E8" w:themeFill="background2"/>
          </w:tcPr>
          <w:p w14:paraId="5A2170EC" w14:textId="277B366E"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b/>
                <w:bCs/>
                <w:sz w:val="22"/>
                <w:szCs w:val="22"/>
              </w:rPr>
              <w:t>Sistemātiska pieeja uzņēmējdarbības veicināšanā</w:t>
            </w:r>
            <w:r w:rsidRPr="00A704E6">
              <w:rPr>
                <w:rFonts w:ascii="Times New Roman" w:hAnsi="Times New Roman" w:cs="Times New Roman"/>
                <w:b/>
                <w:bCs/>
                <w:sz w:val="22"/>
                <w:szCs w:val="22"/>
              </w:rPr>
              <w:t xml:space="preserve"> - </w:t>
            </w:r>
            <w:r w:rsidRPr="00A704E6">
              <w:rPr>
                <w:rFonts w:ascii="Times New Roman" w:hAnsi="Times New Roman" w:cs="Times New Roman"/>
                <w:b/>
                <w:bCs/>
                <w:sz w:val="22"/>
                <w:szCs w:val="22"/>
              </w:rPr>
              <w:t>Valmieras novada pieredze</w:t>
            </w:r>
          </w:p>
          <w:p w14:paraId="4FF5F343" w14:textId="49E22325"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i/>
                <w:iCs/>
                <w:sz w:val="22"/>
                <w:szCs w:val="22"/>
              </w:rPr>
              <w:t xml:space="preserve">Valmieras novada priekšsēdētājs Jānis </w:t>
            </w:r>
            <w:proofErr w:type="spellStart"/>
            <w:r w:rsidRPr="00A704E6">
              <w:rPr>
                <w:rFonts w:ascii="Times New Roman" w:hAnsi="Times New Roman" w:cs="Times New Roman"/>
                <w:i/>
                <w:iCs/>
                <w:sz w:val="22"/>
                <w:szCs w:val="22"/>
              </w:rPr>
              <w:t>Baiks</w:t>
            </w:r>
            <w:proofErr w:type="spellEnd"/>
          </w:p>
        </w:tc>
      </w:tr>
      <w:tr w:rsidR="003B6C73" w:rsidRPr="00A704E6" w14:paraId="1C10E5E8" w14:textId="77777777" w:rsidTr="003B6C73">
        <w:tc>
          <w:tcPr>
            <w:tcW w:w="1560" w:type="dxa"/>
            <w:tcBorders>
              <w:top w:val="nil"/>
              <w:left w:val="nil"/>
            </w:tcBorders>
            <w:shd w:val="clear" w:color="auto" w:fill="FFFFFF" w:themeFill="background1"/>
          </w:tcPr>
          <w:p w14:paraId="02746D3D"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12.20–12.40</w:t>
            </w:r>
          </w:p>
        </w:tc>
        <w:tc>
          <w:tcPr>
            <w:tcW w:w="8930" w:type="dxa"/>
            <w:tcBorders>
              <w:top w:val="nil"/>
              <w:right w:val="nil"/>
            </w:tcBorders>
            <w:shd w:val="clear" w:color="auto" w:fill="FFFFFF" w:themeFill="background1"/>
          </w:tcPr>
          <w:p w14:paraId="6625C046" w14:textId="45B24FF5"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b/>
                <w:bCs/>
                <w:sz w:val="22"/>
                <w:szCs w:val="22"/>
              </w:rPr>
              <w:t>Sistemātiska pieeja uzņēmējdarbības veicināšanā</w:t>
            </w:r>
            <w:r w:rsidR="004B7F48" w:rsidRPr="00A704E6">
              <w:rPr>
                <w:rFonts w:ascii="Times New Roman" w:hAnsi="Times New Roman" w:cs="Times New Roman"/>
                <w:b/>
                <w:bCs/>
                <w:sz w:val="22"/>
                <w:szCs w:val="22"/>
              </w:rPr>
              <w:t xml:space="preserve"> - </w:t>
            </w:r>
            <w:r w:rsidRPr="00A704E6">
              <w:rPr>
                <w:rFonts w:ascii="Times New Roman" w:hAnsi="Times New Roman" w:cs="Times New Roman"/>
                <w:b/>
                <w:bCs/>
                <w:sz w:val="22"/>
                <w:szCs w:val="22"/>
              </w:rPr>
              <w:t xml:space="preserve">Daugavpils </w:t>
            </w:r>
            <w:proofErr w:type="spellStart"/>
            <w:r w:rsidRPr="00A704E6">
              <w:rPr>
                <w:rFonts w:ascii="Times New Roman" w:hAnsi="Times New Roman" w:cs="Times New Roman"/>
                <w:b/>
                <w:bCs/>
                <w:sz w:val="22"/>
                <w:szCs w:val="22"/>
              </w:rPr>
              <w:t>valstspilsētas</w:t>
            </w:r>
            <w:proofErr w:type="spellEnd"/>
            <w:r w:rsidRPr="00A704E6">
              <w:rPr>
                <w:rFonts w:ascii="Times New Roman" w:hAnsi="Times New Roman" w:cs="Times New Roman"/>
                <w:b/>
                <w:bCs/>
                <w:sz w:val="22"/>
                <w:szCs w:val="22"/>
              </w:rPr>
              <w:t xml:space="preserve"> pieredze</w:t>
            </w:r>
          </w:p>
          <w:p w14:paraId="3E74A5FE" w14:textId="6990882D" w:rsidR="003B6C73" w:rsidRPr="00A704E6" w:rsidRDefault="003B6C73" w:rsidP="004415B3">
            <w:pPr>
              <w:jc w:val="both"/>
              <w:rPr>
                <w:rFonts w:ascii="Times New Roman" w:hAnsi="Times New Roman" w:cs="Times New Roman"/>
                <w:i/>
                <w:iCs/>
                <w:sz w:val="22"/>
                <w:szCs w:val="22"/>
              </w:rPr>
            </w:pPr>
            <w:r w:rsidRPr="00A704E6">
              <w:rPr>
                <w:rFonts w:ascii="Times New Roman" w:hAnsi="Times New Roman" w:cs="Times New Roman"/>
                <w:i/>
                <w:iCs/>
                <w:sz w:val="22"/>
                <w:szCs w:val="22"/>
              </w:rPr>
              <w:t xml:space="preserve">Daugavpils </w:t>
            </w:r>
            <w:proofErr w:type="spellStart"/>
            <w:r w:rsidRPr="00A704E6">
              <w:rPr>
                <w:rFonts w:ascii="Times New Roman" w:hAnsi="Times New Roman" w:cs="Times New Roman"/>
                <w:i/>
                <w:iCs/>
                <w:sz w:val="22"/>
                <w:szCs w:val="22"/>
              </w:rPr>
              <w:t>valstspilsētas</w:t>
            </w:r>
            <w:proofErr w:type="spellEnd"/>
            <w:r w:rsidRPr="00A704E6">
              <w:rPr>
                <w:rFonts w:ascii="Times New Roman" w:hAnsi="Times New Roman" w:cs="Times New Roman"/>
                <w:i/>
                <w:iCs/>
                <w:sz w:val="22"/>
                <w:szCs w:val="22"/>
              </w:rPr>
              <w:t xml:space="preserve"> Attīstības departamenta Investīciju un starptautisko sakaru nodaļas starptautisko projektu vadītāja Jolanta </w:t>
            </w:r>
            <w:proofErr w:type="spellStart"/>
            <w:r w:rsidRPr="00A704E6">
              <w:rPr>
                <w:rFonts w:ascii="Times New Roman" w:hAnsi="Times New Roman" w:cs="Times New Roman"/>
                <w:i/>
                <w:iCs/>
                <w:sz w:val="22"/>
                <w:szCs w:val="22"/>
              </w:rPr>
              <w:t>Reča</w:t>
            </w:r>
            <w:proofErr w:type="spellEnd"/>
            <w:r w:rsidR="00190CB1" w:rsidRPr="00A704E6">
              <w:rPr>
                <w:rFonts w:ascii="Times New Roman" w:hAnsi="Times New Roman" w:cs="Times New Roman"/>
                <w:i/>
                <w:iCs/>
                <w:sz w:val="22"/>
                <w:szCs w:val="22"/>
              </w:rPr>
              <w:t xml:space="preserve">, </w:t>
            </w:r>
            <w:r w:rsidRPr="00A704E6">
              <w:rPr>
                <w:rFonts w:ascii="Times New Roman" w:hAnsi="Times New Roman" w:cs="Times New Roman"/>
                <w:i/>
                <w:iCs/>
                <w:sz w:val="22"/>
                <w:szCs w:val="22"/>
              </w:rPr>
              <w:t xml:space="preserve">Attīstības departamenta vadītājas vietniece Svetlana </w:t>
            </w:r>
            <w:proofErr w:type="spellStart"/>
            <w:r w:rsidRPr="00A704E6">
              <w:rPr>
                <w:rFonts w:ascii="Times New Roman" w:hAnsi="Times New Roman" w:cs="Times New Roman"/>
                <w:i/>
                <w:iCs/>
                <w:sz w:val="22"/>
                <w:szCs w:val="22"/>
              </w:rPr>
              <w:t>Krapivina</w:t>
            </w:r>
            <w:proofErr w:type="spellEnd"/>
          </w:p>
        </w:tc>
      </w:tr>
      <w:tr w:rsidR="003B6C73" w:rsidRPr="00A704E6" w14:paraId="5D84485D" w14:textId="77777777" w:rsidTr="003B6C73">
        <w:tc>
          <w:tcPr>
            <w:tcW w:w="1560" w:type="dxa"/>
            <w:tcBorders>
              <w:top w:val="nil"/>
              <w:left w:val="nil"/>
            </w:tcBorders>
            <w:shd w:val="clear" w:color="auto" w:fill="E8E8E8" w:themeFill="background2"/>
          </w:tcPr>
          <w:p w14:paraId="4F50A695"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12.40 -13.40</w:t>
            </w:r>
          </w:p>
        </w:tc>
        <w:tc>
          <w:tcPr>
            <w:tcW w:w="8930" w:type="dxa"/>
            <w:tcBorders>
              <w:top w:val="nil"/>
              <w:right w:val="nil"/>
            </w:tcBorders>
            <w:shd w:val="clear" w:color="auto" w:fill="E8E8E8" w:themeFill="background2"/>
          </w:tcPr>
          <w:p w14:paraId="64138FE6" w14:textId="77777777" w:rsidR="003B6C73" w:rsidRPr="00A704E6" w:rsidRDefault="003B6C73" w:rsidP="004415B3">
            <w:pPr>
              <w:rPr>
                <w:rFonts w:ascii="Times New Roman" w:hAnsi="Times New Roman" w:cs="Times New Roman"/>
                <w:i/>
                <w:iCs/>
                <w:sz w:val="22"/>
                <w:szCs w:val="22"/>
              </w:rPr>
            </w:pPr>
            <w:r w:rsidRPr="00A704E6">
              <w:rPr>
                <w:rFonts w:ascii="Times New Roman" w:hAnsi="Times New Roman" w:cs="Times New Roman"/>
                <w:i/>
                <w:iCs/>
                <w:sz w:val="22"/>
                <w:szCs w:val="22"/>
              </w:rPr>
              <w:t>Pusdienas</w:t>
            </w:r>
          </w:p>
        </w:tc>
      </w:tr>
      <w:tr w:rsidR="003B6C73" w:rsidRPr="00A704E6" w14:paraId="47415EB6" w14:textId="77777777" w:rsidTr="003B6C73">
        <w:trPr>
          <w:trHeight w:val="300"/>
        </w:trPr>
        <w:tc>
          <w:tcPr>
            <w:tcW w:w="1560" w:type="dxa"/>
            <w:tcBorders>
              <w:top w:val="nil"/>
              <w:left w:val="nil"/>
            </w:tcBorders>
            <w:shd w:val="clear" w:color="auto" w:fill="FFFFFF" w:themeFill="background1"/>
          </w:tcPr>
          <w:p w14:paraId="36D90183"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13.40-14.00</w:t>
            </w:r>
          </w:p>
        </w:tc>
        <w:tc>
          <w:tcPr>
            <w:tcW w:w="8930" w:type="dxa"/>
            <w:tcBorders>
              <w:top w:val="nil"/>
              <w:right w:val="nil"/>
            </w:tcBorders>
            <w:shd w:val="clear" w:color="auto" w:fill="FFFFFF" w:themeFill="background1"/>
          </w:tcPr>
          <w:p w14:paraId="3E1BBD61" w14:textId="6BC9E0BF"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b/>
                <w:bCs/>
                <w:sz w:val="22"/>
                <w:szCs w:val="22"/>
              </w:rPr>
              <w:t>Uzņēmējdarbības atbalsts šodien un rīt</w:t>
            </w:r>
          </w:p>
          <w:p w14:paraId="493D1452" w14:textId="798A654A" w:rsidR="003B6C73" w:rsidRPr="00A704E6" w:rsidRDefault="009E6FA2" w:rsidP="004415B3">
            <w:pPr>
              <w:jc w:val="both"/>
              <w:rPr>
                <w:rFonts w:ascii="Times New Roman" w:hAnsi="Times New Roman" w:cs="Times New Roman"/>
                <w:i/>
                <w:iCs/>
                <w:sz w:val="22"/>
                <w:szCs w:val="22"/>
              </w:rPr>
            </w:pPr>
            <w:r w:rsidRPr="00A704E6">
              <w:rPr>
                <w:rFonts w:ascii="Times New Roman" w:hAnsi="Times New Roman" w:cs="Times New Roman"/>
                <w:i/>
                <w:iCs/>
                <w:sz w:val="22"/>
                <w:szCs w:val="22"/>
              </w:rPr>
              <w:t>Tiks precizēts</w:t>
            </w:r>
          </w:p>
        </w:tc>
      </w:tr>
      <w:tr w:rsidR="003B6C73" w:rsidRPr="00A704E6" w14:paraId="40A3C19E" w14:textId="77777777" w:rsidTr="003B6C73">
        <w:trPr>
          <w:trHeight w:val="300"/>
        </w:trPr>
        <w:tc>
          <w:tcPr>
            <w:tcW w:w="1560" w:type="dxa"/>
            <w:tcBorders>
              <w:top w:val="nil"/>
              <w:left w:val="nil"/>
            </w:tcBorders>
            <w:shd w:val="clear" w:color="auto" w:fill="E8E8E8" w:themeFill="background2"/>
          </w:tcPr>
          <w:p w14:paraId="31DB4C8D"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14.00-14.20</w:t>
            </w:r>
          </w:p>
        </w:tc>
        <w:tc>
          <w:tcPr>
            <w:tcW w:w="8930" w:type="dxa"/>
            <w:tcBorders>
              <w:top w:val="nil"/>
              <w:right w:val="nil"/>
            </w:tcBorders>
            <w:shd w:val="clear" w:color="auto" w:fill="E8E8E8" w:themeFill="background2"/>
          </w:tcPr>
          <w:p w14:paraId="4E2DFF10" w14:textId="77777777" w:rsidR="003B6C73" w:rsidRPr="00A704E6" w:rsidRDefault="003B6C73" w:rsidP="004415B3">
            <w:pPr>
              <w:jc w:val="both"/>
              <w:rPr>
                <w:rFonts w:ascii="Times New Roman" w:hAnsi="Times New Roman" w:cs="Times New Roman"/>
                <w:b/>
                <w:bCs/>
                <w:sz w:val="22"/>
                <w:szCs w:val="22"/>
              </w:rPr>
            </w:pPr>
            <w:proofErr w:type="spellStart"/>
            <w:r w:rsidRPr="00A704E6">
              <w:rPr>
                <w:rFonts w:ascii="Times New Roman" w:hAnsi="Times New Roman" w:cs="Times New Roman"/>
                <w:b/>
                <w:bCs/>
                <w:sz w:val="22"/>
                <w:szCs w:val="22"/>
              </w:rPr>
              <w:t>Cilvēkkapitāls</w:t>
            </w:r>
            <w:proofErr w:type="spellEnd"/>
            <w:r w:rsidRPr="00A704E6">
              <w:rPr>
                <w:rFonts w:ascii="Times New Roman" w:hAnsi="Times New Roman" w:cs="Times New Roman"/>
                <w:b/>
                <w:bCs/>
                <w:sz w:val="22"/>
                <w:szCs w:val="22"/>
              </w:rPr>
              <w:t xml:space="preserve"> - galvenais resurss uzņēmējdarbības izaugsmei pašvaldībā</w:t>
            </w:r>
          </w:p>
          <w:p w14:paraId="45148E4C" w14:textId="559EDE28" w:rsidR="009E6FA2" w:rsidRPr="00A704E6" w:rsidRDefault="009E6FA2" w:rsidP="004415B3">
            <w:pPr>
              <w:jc w:val="both"/>
              <w:rPr>
                <w:rFonts w:ascii="Times New Roman" w:hAnsi="Times New Roman" w:cs="Times New Roman"/>
                <w:b/>
                <w:bCs/>
                <w:sz w:val="22"/>
                <w:szCs w:val="22"/>
              </w:rPr>
            </w:pPr>
            <w:r w:rsidRPr="00A704E6">
              <w:rPr>
                <w:rFonts w:ascii="Times New Roman" w:hAnsi="Times New Roman" w:cs="Times New Roman"/>
                <w:i/>
                <w:iCs/>
                <w:sz w:val="22"/>
                <w:szCs w:val="22"/>
              </w:rPr>
              <w:t>Tiks precizēts</w:t>
            </w:r>
          </w:p>
        </w:tc>
      </w:tr>
      <w:tr w:rsidR="003B6C73" w:rsidRPr="00A704E6" w14:paraId="167EFAC4" w14:textId="77777777" w:rsidTr="003B6C73">
        <w:tc>
          <w:tcPr>
            <w:tcW w:w="1560" w:type="dxa"/>
            <w:tcBorders>
              <w:top w:val="nil"/>
              <w:left w:val="nil"/>
            </w:tcBorders>
          </w:tcPr>
          <w:p w14:paraId="6547933A"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14.20-14.50</w:t>
            </w:r>
          </w:p>
        </w:tc>
        <w:tc>
          <w:tcPr>
            <w:tcW w:w="8930" w:type="dxa"/>
            <w:tcBorders>
              <w:top w:val="nil"/>
              <w:right w:val="nil"/>
            </w:tcBorders>
          </w:tcPr>
          <w:p w14:paraId="05E80731" w14:textId="7F1A3791" w:rsidR="003B6C73" w:rsidRPr="00A704E6" w:rsidRDefault="003B6C73" w:rsidP="004415B3">
            <w:pPr>
              <w:jc w:val="both"/>
              <w:rPr>
                <w:rFonts w:ascii="Times New Roman" w:eastAsia="Times New Roman" w:hAnsi="Times New Roman" w:cs="Times New Roman"/>
                <w:b/>
                <w:bCs/>
                <w:sz w:val="22"/>
                <w:szCs w:val="22"/>
              </w:rPr>
            </w:pPr>
            <w:r w:rsidRPr="00A704E6">
              <w:rPr>
                <w:rFonts w:ascii="Times New Roman" w:hAnsi="Times New Roman" w:cs="Times New Roman"/>
                <w:b/>
                <w:bCs/>
                <w:sz w:val="22"/>
                <w:szCs w:val="22"/>
              </w:rPr>
              <w:t>Ķekavas apvedceļš</w:t>
            </w:r>
            <w:r w:rsidR="004B7F48" w:rsidRPr="00A704E6">
              <w:rPr>
                <w:rFonts w:ascii="Times New Roman" w:hAnsi="Times New Roman" w:cs="Times New Roman"/>
                <w:b/>
                <w:bCs/>
                <w:sz w:val="22"/>
                <w:szCs w:val="22"/>
              </w:rPr>
              <w:t xml:space="preserve"> - a</w:t>
            </w:r>
            <w:r w:rsidRPr="00A704E6">
              <w:rPr>
                <w:rFonts w:ascii="Times New Roman" w:eastAsia="Times New Roman" w:hAnsi="Times New Roman" w:cs="Times New Roman"/>
                <w:b/>
                <w:bCs/>
                <w:sz w:val="22"/>
                <w:szCs w:val="22"/>
              </w:rPr>
              <w:t>tziņas no privātā partnera skatupunkta, kas gūtas, īstenojot Ķekavas apvedceļa PPP projektu</w:t>
            </w:r>
          </w:p>
          <w:p w14:paraId="3168A497" w14:textId="2BD2B8F4" w:rsidR="003B6C73" w:rsidRPr="00A704E6" w:rsidRDefault="003B6C73" w:rsidP="004415B3">
            <w:pPr>
              <w:jc w:val="both"/>
              <w:rPr>
                <w:rFonts w:ascii="Times New Roman" w:hAnsi="Times New Roman" w:cs="Times New Roman"/>
                <w:i/>
                <w:iCs/>
                <w:sz w:val="22"/>
                <w:szCs w:val="22"/>
              </w:rPr>
            </w:pPr>
            <w:r w:rsidRPr="00A704E6">
              <w:rPr>
                <w:rFonts w:ascii="Times New Roman" w:hAnsi="Times New Roman" w:cs="Times New Roman"/>
                <w:i/>
                <w:iCs/>
                <w:sz w:val="22"/>
                <w:szCs w:val="22"/>
              </w:rPr>
              <w:t xml:space="preserve">AS “Ķekavas ATB" vadītājs Juris </w:t>
            </w:r>
            <w:proofErr w:type="spellStart"/>
            <w:r w:rsidRPr="00A704E6">
              <w:rPr>
                <w:rFonts w:ascii="Times New Roman" w:hAnsi="Times New Roman" w:cs="Times New Roman"/>
                <w:i/>
                <w:iCs/>
                <w:sz w:val="22"/>
                <w:szCs w:val="22"/>
              </w:rPr>
              <w:t>Fridmanis</w:t>
            </w:r>
            <w:proofErr w:type="spellEnd"/>
          </w:p>
        </w:tc>
      </w:tr>
      <w:tr w:rsidR="003B6C73" w:rsidRPr="00A704E6" w14:paraId="191923DE" w14:textId="77777777" w:rsidTr="003B6C73">
        <w:tc>
          <w:tcPr>
            <w:tcW w:w="1560" w:type="dxa"/>
            <w:tcBorders>
              <w:top w:val="nil"/>
              <w:left w:val="nil"/>
            </w:tcBorders>
            <w:shd w:val="clear" w:color="auto" w:fill="E8E8E8" w:themeFill="background2"/>
          </w:tcPr>
          <w:p w14:paraId="2066F6BD"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14.50-15.30</w:t>
            </w:r>
          </w:p>
        </w:tc>
        <w:tc>
          <w:tcPr>
            <w:tcW w:w="8930" w:type="dxa"/>
            <w:tcBorders>
              <w:top w:val="nil"/>
              <w:right w:val="nil"/>
            </w:tcBorders>
            <w:shd w:val="clear" w:color="auto" w:fill="E8E8E8" w:themeFill="background2"/>
          </w:tcPr>
          <w:p w14:paraId="291479B8" w14:textId="4E0E251B"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b/>
                <w:bCs/>
                <w:sz w:val="22"/>
                <w:szCs w:val="22"/>
              </w:rPr>
              <w:t>Diskusija “Pašvaldību infrastruktūra kā inovāciju un eksportspējas veicinātājs. Infrastruktūras apsaimniekošana, darbības investoru piesaistei, sistemātiskums”</w:t>
            </w:r>
          </w:p>
          <w:p w14:paraId="118E3F25" w14:textId="211F69A1"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i/>
                <w:iCs/>
                <w:sz w:val="22"/>
                <w:szCs w:val="22"/>
              </w:rPr>
              <w:t xml:space="preserve">Piedalās: Latvijas Investīciju un attīstības aģentūras pārstāvis, AS “Ķekavas ATB" vadītājs Juris </w:t>
            </w:r>
            <w:proofErr w:type="spellStart"/>
            <w:r w:rsidRPr="00A704E6">
              <w:rPr>
                <w:rFonts w:ascii="Times New Roman" w:hAnsi="Times New Roman" w:cs="Times New Roman"/>
                <w:i/>
                <w:iCs/>
                <w:sz w:val="22"/>
                <w:szCs w:val="22"/>
              </w:rPr>
              <w:t>Fridmanis</w:t>
            </w:r>
            <w:proofErr w:type="spellEnd"/>
            <w:r w:rsidRPr="00A704E6">
              <w:rPr>
                <w:rFonts w:ascii="Times New Roman" w:hAnsi="Times New Roman" w:cs="Times New Roman"/>
                <w:i/>
                <w:iCs/>
                <w:sz w:val="22"/>
                <w:szCs w:val="22"/>
              </w:rPr>
              <w:t xml:space="preserve">, Valmieras novada priekšsēdētājs Jānis </w:t>
            </w:r>
            <w:proofErr w:type="spellStart"/>
            <w:r w:rsidRPr="00A704E6">
              <w:rPr>
                <w:rFonts w:ascii="Times New Roman" w:hAnsi="Times New Roman" w:cs="Times New Roman"/>
                <w:i/>
                <w:iCs/>
                <w:sz w:val="22"/>
                <w:szCs w:val="22"/>
              </w:rPr>
              <w:t>Baiks</w:t>
            </w:r>
            <w:proofErr w:type="spellEnd"/>
            <w:r w:rsidR="007A14D3" w:rsidRPr="00A704E6">
              <w:rPr>
                <w:rFonts w:ascii="Times New Roman" w:hAnsi="Times New Roman" w:cs="Times New Roman"/>
                <w:i/>
                <w:iCs/>
                <w:sz w:val="22"/>
                <w:szCs w:val="22"/>
              </w:rPr>
              <w:t>, tiks precizēts</w:t>
            </w:r>
          </w:p>
        </w:tc>
      </w:tr>
      <w:tr w:rsidR="003B6C73" w:rsidRPr="00A704E6" w14:paraId="449BA289" w14:textId="77777777" w:rsidTr="003B6C73">
        <w:tc>
          <w:tcPr>
            <w:tcW w:w="1560" w:type="dxa"/>
            <w:tcBorders>
              <w:top w:val="nil"/>
              <w:left w:val="nil"/>
            </w:tcBorders>
            <w:shd w:val="clear" w:color="auto" w:fill="FFFFFF" w:themeFill="background1"/>
          </w:tcPr>
          <w:p w14:paraId="7481C2AD"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15.30-15.40</w:t>
            </w:r>
          </w:p>
        </w:tc>
        <w:tc>
          <w:tcPr>
            <w:tcW w:w="8930" w:type="dxa"/>
            <w:tcBorders>
              <w:top w:val="nil"/>
              <w:right w:val="nil"/>
            </w:tcBorders>
            <w:shd w:val="clear" w:color="auto" w:fill="FFFFFF" w:themeFill="background1"/>
          </w:tcPr>
          <w:p w14:paraId="31166E8B" w14:textId="77777777"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sz w:val="22"/>
                <w:szCs w:val="22"/>
              </w:rPr>
              <w:t>Kafijas pauze</w:t>
            </w:r>
          </w:p>
        </w:tc>
      </w:tr>
      <w:tr w:rsidR="003B6C73" w:rsidRPr="00A704E6" w14:paraId="692FE20D" w14:textId="77777777" w:rsidTr="003B6C73">
        <w:tc>
          <w:tcPr>
            <w:tcW w:w="1560" w:type="dxa"/>
            <w:tcBorders>
              <w:top w:val="nil"/>
              <w:left w:val="nil"/>
            </w:tcBorders>
            <w:shd w:val="clear" w:color="auto" w:fill="E8E8E8" w:themeFill="background2"/>
          </w:tcPr>
          <w:p w14:paraId="21B74C05" w14:textId="77777777" w:rsidR="003B6C73" w:rsidRPr="00A704E6" w:rsidRDefault="003B6C73" w:rsidP="004415B3">
            <w:pPr>
              <w:rPr>
                <w:rFonts w:ascii="Times New Roman" w:hAnsi="Times New Roman" w:cs="Times New Roman"/>
                <w:b/>
                <w:bCs/>
                <w:sz w:val="22"/>
                <w:szCs w:val="22"/>
              </w:rPr>
            </w:pPr>
            <w:r w:rsidRPr="00A704E6">
              <w:rPr>
                <w:rFonts w:ascii="Times New Roman" w:hAnsi="Times New Roman" w:cs="Times New Roman"/>
                <w:b/>
                <w:bCs/>
                <w:sz w:val="22"/>
                <w:szCs w:val="22"/>
              </w:rPr>
              <w:t>15.40.-17.00</w:t>
            </w:r>
          </w:p>
        </w:tc>
        <w:tc>
          <w:tcPr>
            <w:tcW w:w="8930" w:type="dxa"/>
            <w:tcBorders>
              <w:top w:val="nil"/>
              <w:right w:val="nil"/>
            </w:tcBorders>
            <w:shd w:val="clear" w:color="auto" w:fill="E8E8E8" w:themeFill="background2"/>
          </w:tcPr>
          <w:p w14:paraId="0FEC2506" w14:textId="266A99C5" w:rsidR="003B6C73" w:rsidRPr="00A704E6" w:rsidRDefault="003B6C73" w:rsidP="004415B3">
            <w:pPr>
              <w:jc w:val="both"/>
              <w:rPr>
                <w:rFonts w:ascii="Times New Roman" w:hAnsi="Times New Roman" w:cs="Times New Roman"/>
                <w:b/>
                <w:bCs/>
                <w:sz w:val="22"/>
                <w:szCs w:val="22"/>
              </w:rPr>
            </w:pPr>
            <w:r w:rsidRPr="00A704E6">
              <w:rPr>
                <w:rFonts w:ascii="Times New Roman" w:hAnsi="Times New Roman" w:cs="Times New Roman"/>
                <w:b/>
                <w:bCs/>
                <w:sz w:val="22"/>
                <w:szCs w:val="22"/>
              </w:rPr>
              <w:t>Pieredzes apmaiņa</w:t>
            </w:r>
            <w:r w:rsidR="004B7F48" w:rsidRPr="00A704E6">
              <w:rPr>
                <w:rFonts w:ascii="Times New Roman" w:hAnsi="Times New Roman" w:cs="Times New Roman"/>
                <w:b/>
                <w:bCs/>
                <w:sz w:val="22"/>
                <w:szCs w:val="22"/>
              </w:rPr>
              <w:t xml:space="preserve"> - V</w:t>
            </w:r>
            <w:r w:rsidRPr="00A704E6">
              <w:rPr>
                <w:rFonts w:ascii="Times New Roman" w:hAnsi="Times New Roman" w:cs="Times New Roman"/>
                <w:b/>
                <w:bCs/>
                <w:sz w:val="22"/>
                <w:szCs w:val="22"/>
              </w:rPr>
              <w:t>almieras industriālais parks, Valmieras Rūpniecības un eksporta parks, vizītes pie uzņēmējiem</w:t>
            </w:r>
          </w:p>
          <w:p w14:paraId="71551C69" w14:textId="77777777" w:rsidR="003B6C73" w:rsidRPr="00A704E6" w:rsidRDefault="003B6C73" w:rsidP="004415B3">
            <w:pPr>
              <w:jc w:val="both"/>
              <w:rPr>
                <w:rFonts w:ascii="Times New Roman" w:hAnsi="Times New Roman" w:cs="Times New Roman"/>
                <w:i/>
                <w:iCs/>
                <w:sz w:val="22"/>
                <w:szCs w:val="22"/>
              </w:rPr>
            </w:pPr>
            <w:r w:rsidRPr="00A704E6">
              <w:rPr>
                <w:rFonts w:ascii="Times New Roman" w:hAnsi="Times New Roman" w:cs="Times New Roman"/>
                <w:i/>
                <w:iCs/>
                <w:sz w:val="22"/>
                <w:szCs w:val="22"/>
              </w:rPr>
              <w:t xml:space="preserve">Pieredzes apmaiņu vada Valmieras novada domes priekšsēdētājs Jānis </w:t>
            </w:r>
            <w:proofErr w:type="spellStart"/>
            <w:r w:rsidRPr="00A704E6">
              <w:rPr>
                <w:rFonts w:ascii="Times New Roman" w:hAnsi="Times New Roman" w:cs="Times New Roman"/>
                <w:i/>
                <w:iCs/>
                <w:sz w:val="22"/>
                <w:szCs w:val="22"/>
              </w:rPr>
              <w:t>Baiks</w:t>
            </w:r>
            <w:proofErr w:type="spellEnd"/>
            <w:r w:rsidRPr="00A704E6">
              <w:rPr>
                <w:rFonts w:ascii="Times New Roman" w:hAnsi="Times New Roman" w:cs="Times New Roman"/>
                <w:i/>
                <w:iCs/>
                <w:sz w:val="22"/>
                <w:szCs w:val="22"/>
              </w:rPr>
              <w:t xml:space="preserve"> un Valmieras novada Kapitāla pārvaldības un uzņēmējdarbības atbalsta nodaļa vadītājs Sandis </w:t>
            </w:r>
            <w:proofErr w:type="spellStart"/>
            <w:r w:rsidRPr="00A704E6">
              <w:rPr>
                <w:rFonts w:ascii="Times New Roman" w:hAnsi="Times New Roman" w:cs="Times New Roman"/>
                <w:i/>
                <w:iCs/>
                <w:sz w:val="22"/>
                <w:szCs w:val="22"/>
              </w:rPr>
              <w:t>Svarinskis</w:t>
            </w:r>
            <w:proofErr w:type="spellEnd"/>
          </w:p>
        </w:tc>
      </w:tr>
    </w:tbl>
    <w:p w14:paraId="7AEA5238" w14:textId="77777777" w:rsidR="007339DF" w:rsidRPr="003B6C73" w:rsidRDefault="007339DF" w:rsidP="003B6C73">
      <w:pPr>
        <w:rPr>
          <w:rFonts w:ascii="Times New Roman" w:hAnsi="Times New Roman" w:cs="Times New Roman"/>
        </w:rPr>
      </w:pPr>
    </w:p>
    <w:sectPr w:rsidR="007339DF" w:rsidRPr="003B6C73" w:rsidSect="00A727D7">
      <w:headerReference w:type="default" r:id="rId7"/>
      <w:footerReference w:type="default" r:id="rId8"/>
      <w:pgSz w:w="11906" w:h="16838"/>
      <w:pgMar w:top="978" w:right="566" w:bottom="1440" w:left="1800" w:header="708" w:footer="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0962" w14:textId="77777777" w:rsidR="00266A7E" w:rsidRDefault="00266A7E" w:rsidP="004565C7">
      <w:pPr>
        <w:spacing w:after="0" w:line="240" w:lineRule="auto"/>
      </w:pPr>
      <w:r>
        <w:separator/>
      </w:r>
    </w:p>
  </w:endnote>
  <w:endnote w:type="continuationSeparator" w:id="0">
    <w:p w14:paraId="15484E22" w14:textId="77777777" w:rsidR="00266A7E" w:rsidRDefault="00266A7E" w:rsidP="0045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2673" w14:textId="35B801A2" w:rsidR="004565C7" w:rsidRPr="009C653C" w:rsidRDefault="009C653C" w:rsidP="000E4E50">
    <w:pPr>
      <w:pStyle w:val="Footer"/>
      <w:ind w:left="-567" w:hanging="709"/>
      <w:jc w:val="center"/>
      <w:rPr>
        <w:rFonts w:ascii="Times New Roman" w:hAnsi="Times New Roman" w:cs="Times New Roman"/>
        <w:sz w:val="20"/>
        <w:szCs w:val="20"/>
      </w:rPr>
    </w:pPr>
    <w:r w:rsidRPr="009C653C">
      <w:rPr>
        <w:rFonts w:ascii="Times New Roman" w:hAnsi="Times New Roman" w:cs="Times New Roman"/>
        <w:i/>
        <w:iCs/>
        <w:sz w:val="20"/>
        <w:szCs w:val="20"/>
      </w:rPr>
      <w:t>Seminārs tiek īstenots ES kohēzijas politikas programmas 2021.–2027. gadam 5.1.1. specifiskā atbalsta mērķa “Vietējās teritorijas integrētās sociālās, ekonomiskās un vides attīstības un kultūras mantojuma, tūrisma un drošības veicināšana pilsētu funkcionālajās teritorijās” 5.1.1.2. pasākuma projekta Nr. 5.1.1.2/1/23/I/001 “Pašvaldību un plānošanas reģionu kapacitātes uzlabošana” ietvaros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003F" w14:textId="77777777" w:rsidR="00266A7E" w:rsidRDefault="00266A7E" w:rsidP="004565C7">
      <w:pPr>
        <w:spacing w:after="0" w:line="240" w:lineRule="auto"/>
      </w:pPr>
      <w:r>
        <w:separator/>
      </w:r>
    </w:p>
  </w:footnote>
  <w:footnote w:type="continuationSeparator" w:id="0">
    <w:p w14:paraId="73736280" w14:textId="77777777" w:rsidR="00266A7E" w:rsidRDefault="00266A7E" w:rsidP="0045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BE02" w14:textId="741AD603" w:rsidR="004565C7" w:rsidRDefault="004565C7" w:rsidP="004565C7">
    <w:pPr>
      <w:pStyle w:val="Header"/>
      <w:jc w:val="right"/>
    </w:pPr>
    <w:r w:rsidRPr="004565C7">
      <w:rPr>
        <w:i/>
        <w:iCs/>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3A"/>
    <w:rsid w:val="00004F37"/>
    <w:rsid w:val="000149B7"/>
    <w:rsid w:val="00027D19"/>
    <w:rsid w:val="000E4E50"/>
    <w:rsid w:val="001322BA"/>
    <w:rsid w:val="001519C2"/>
    <w:rsid w:val="00181FB0"/>
    <w:rsid w:val="00190CB1"/>
    <w:rsid w:val="001F3E40"/>
    <w:rsid w:val="002423FE"/>
    <w:rsid w:val="00266A7E"/>
    <w:rsid w:val="00275C5D"/>
    <w:rsid w:val="00334D68"/>
    <w:rsid w:val="0034550F"/>
    <w:rsid w:val="00397807"/>
    <w:rsid w:val="003B6C73"/>
    <w:rsid w:val="004565C7"/>
    <w:rsid w:val="00477EBC"/>
    <w:rsid w:val="004B7F48"/>
    <w:rsid w:val="004C7ED3"/>
    <w:rsid w:val="00535E3F"/>
    <w:rsid w:val="00565A68"/>
    <w:rsid w:val="005A0C47"/>
    <w:rsid w:val="005A39FB"/>
    <w:rsid w:val="005B4AE6"/>
    <w:rsid w:val="005D0239"/>
    <w:rsid w:val="005D262A"/>
    <w:rsid w:val="005F3A2D"/>
    <w:rsid w:val="00610211"/>
    <w:rsid w:val="006A2C16"/>
    <w:rsid w:val="006B0B3C"/>
    <w:rsid w:val="006B4989"/>
    <w:rsid w:val="006E59B0"/>
    <w:rsid w:val="00707E16"/>
    <w:rsid w:val="007339DF"/>
    <w:rsid w:val="007555BB"/>
    <w:rsid w:val="0076633A"/>
    <w:rsid w:val="00776B9B"/>
    <w:rsid w:val="007A14D3"/>
    <w:rsid w:val="007D68C4"/>
    <w:rsid w:val="007E0311"/>
    <w:rsid w:val="007E509B"/>
    <w:rsid w:val="008B2B01"/>
    <w:rsid w:val="008C37B6"/>
    <w:rsid w:val="00914999"/>
    <w:rsid w:val="00914C68"/>
    <w:rsid w:val="00955FDA"/>
    <w:rsid w:val="00956E74"/>
    <w:rsid w:val="00974B81"/>
    <w:rsid w:val="009762B0"/>
    <w:rsid w:val="00993D94"/>
    <w:rsid w:val="009C653C"/>
    <w:rsid w:val="009E26B0"/>
    <w:rsid w:val="009E6FA2"/>
    <w:rsid w:val="00A05D65"/>
    <w:rsid w:val="00A704E6"/>
    <w:rsid w:val="00A727D7"/>
    <w:rsid w:val="00AF1EB5"/>
    <w:rsid w:val="00B212E6"/>
    <w:rsid w:val="00B6135A"/>
    <w:rsid w:val="00BC583B"/>
    <w:rsid w:val="00BC6251"/>
    <w:rsid w:val="00C45431"/>
    <w:rsid w:val="00C84A0C"/>
    <w:rsid w:val="00C90916"/>
    <w:rsid w:val="00CE1EE0"/>
    <w:rsid w:val="00D75D1C"/>
    <w:rsid w:val="00DA4988"/>
    <w:rsid w:val="00DA715B"/>
    <w:rsid w:val="00DB0EB3"/>
    <w:rsid w:val="00DD4474"/>
    <w:rsid w:val="00E04E09"/>
    <w:rsid w:val="00E42835"/>
    <w:rsid w:val="00EB13C1"/>
    <w:rsid w:val="00EC7B65"/>
    <w:rsid w:val="00EF2A3A"/>
    <w:rsid w:val="00F15F21"/>
    <w:rsid w:val="00F53F08"/>
    <w:rsid w:val="00F85F4F"/>
    <w:rsid w:val="00F91EB8"/>
    <w:rsid w:val="00F952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A67C5"/>
  <w15:chartTrackingRefBased/>
  <w15:docId w15:val="{D11FD037-DD15-42E4-A919-BC479B26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33A"/>
  </w:style>
  <w:style w:type="paragraph" w:styleId="Heading1">
    <w:name w:val="heading 1"/>
    <w:basedOn w:val="Normal"/>
    <w:next w:val="Normal"/>
    <w:link w:val="Heading1Char"/>
    <w:uiPriority w:val="9"/>
    <w:qFormat/>
    <w:rsid w:val="00766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33A"/>
    <w:rPr>
      <w:rFonts w:eastAsiaTheme="majorEastAsia" w:cstheme="majorBidi"/>
      <w:color w:val="272727" w:themeColor="text1" w:themeTint="D8"/>
    </w:rPr>
  </w:style>
  <w:style w:type="paragraph" w:styleId="Title">
    <w:name w:val="Title"/>
    <w:basedOn w:val="Normal"/>
    <w:next w:val="Normal"/>
    <w:link w:val="TitleChar"/>
    <w:uiPriority w:val="10"/>
    <w:qFormat/>
    <w:rsid w:val="0076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33A"/>
    <w:pPr>
      <w:spacing w:before="160"/>
      <w:jc w:val="center"/>
    </w:pPr>
    <w:rPr>
      <w:i/>
      <w:iCs/>
      <w:color w:val="404040" w:themeColor="text1" w:themeTint="BF"/>
    </w:rPr>
  </w:style>
  <w:style w:type="character" w:customStyle="1" w:styleId="QuoteChar">
    <w:name w:val="Quote Char"/>
    <w:basedOn w:val="DefaultParagraphFont"/>
    <w:link w:val="Quote"/>
    <w:uiPriority w:val="29"/>
    <w:rsid w:val="0076633A"/>
    <w:rPr>
      <w:i/>
      <w:iCs/>
      <w:color w:val="404040" w:themeColor="text1" w:themeTint="BF"/>
    </w:rPr>
  </w:style>
  <w:style w:type="paragraph" w:styleId="ListParagraph">
    <w:name w:val="List Paragraph"/>
    <w:basedOn w:val="Normal"/>
    <w:uiPriority w:val="34"/>
    <w:qFormat/>
    <w:rsid w:val="0076633A"/>
    <w:pPr>
      <w:ind w:left="720"/>
      <w:contextualSpacing/>
    </w:pPr>
  </w:style>
  <w:style w:type="character" w:styleId="IntenseEmphasis">
    <w:name w:val="Intense Emphasis"/>
    <w:basedOn w:val="DefaultParagraphFont"/>
    <w:uiPriority w:val="21"/>
    <w:qFormat/>
    <w:rsid w:val="0076633A"/>
    <w:rPr>
      <w:i/>
      <w:iCs/>
      <w:color w:val="0F4761" w:themeColor="accent1" w:themeShade="BF"/>
    </w:rPr>
  </w:style>
  <w:style w:type="paragraph" w:styleId="IntenseQuote">
    <w:name w:val="Intense Quote"/>
    <w:basedOn w:val="Normal"/>
    <w:next w:val="Normal"/>
    <w:link w:val="IntenseQuoteChar"/>
    <w:uiPriority w:val="30"/>
    <w:qFormat/>
    <w:rsid w:val="00766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33A"/>
    <w:rPr>
      <w:i/>
      <w:iCs/>
      <w:color w:val="0F4761" w:themeColor="accent1" w:themeShade="BF"/>
    </w:rPr>
  </w:style>
  <w:style w:type="character" w:styleId="IntenseReference">
    <w:name w:val="Intense Reference"/>
    <w:basedOn w:val="DefaultParagraphFont"/>
    <w:uiPriority w:val="32"/>
    <w:qFormat/>
    <w:rsid w:val="0076633A"/>
    <w:rPr>
      <w:b/>
      <w:bCs/>
      <w:smallCaps/>
      <w:color w:val="0F4761" w:themeColor="accent1" w:themeShade="BF"/>
      <w:spacing w:val="5"/>
    </w:rPr>
  </w:style>
  <w:style w:type="table" w:styleId="TableGrid">
    <w:name w:val="Table Grid"/>
    <w:basedOn w:val="TableNormal"/>
    <w:uiPriority w:val="39"/>
    <w:rsid w:val="0076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5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5C7"/>
  </w:style>
  <w:style w:type="paragraph" w:styleId="Footer">
    <w:name w:val="footer"/>
    <w:basedOn w:val="Normal"/>
    <w:link w:val="FooterChar"/>
    <w:uiPriority w:val="99"/>
    <w:unhideWhenUsed/>
    <w:rsid w:val="004565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3264</TotalTime>
  <Pages>1</Pages>
  <Words>1792</Words>
  <Characters>1023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Mudīte Kiseļova</dc:creator>
  <cp:keywords/>
  <dc:description/>
  <cp:lastModifiedBy>Jevgēnija Butņicka</cp:lastModifiedBy>
  <cp:revision>53</cp:revision>
  <cp:lastPrinted>2026-03-05T08:24:00Z</cp:lastPrinted>
  <dcterms:created xsi:type="dcterms:W3CDTF">2026-03-03T12:10:00Z</dcterms:created>
  <dcterms:modified xsi:type="dcterms:W3CDTF">2026-03-19T22:26:00Z</dcterms:modified>
</cp:coreProperties>
</file>