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5E8E" w14:textId="77777777" w:rsidR="003877A0" w:rsidRPr="001A5B14" w:rsidRDefault="003877A0" w:rsidP="003877A0">
      <w:pPr>
        <w:jc w:val="center"/>
        <w:rPr>
          <w:rFonts w:ascii="Times New Roman" w:hAnsi="Times New Roman" w:cs="Times New Roman"/>
          <w:b/>
          <w:bCs/>
        </w:rPr>
      </w:pPr>
    </w:p>
    <w:p w14:paraId="4B7365D1" w14:textId="77777777" w:rsidR="003877A0" w:rsidRPr="001A5B14" w:rsidRDefault="003877A0" w:rsidP="003877A0">
      <w:pPr>
        <w:jc w:val="center"/>
        <w:rPr>
          <w:rFonts w:ascii="Times New Roman" w:hAnsi="Times New Roman" w:cs="Times New Roman"/>
          <w:b/>
          <w:bCs/>
        </w:rPr>
      </w:pPr>
    </w:p>
    <w:p w14:paraId="523EE2D3" w14:textId="77777777" w:rsidR="003877A0" w:rsidRPr="001A5B14" w:rsidRDefault="003877A0" w:rsidP="003877A0">
      <w:pPr>
        <w:jc w:val="center"/>
        <w:rPr>
          <w:rFonts w:ascii="Times New Roman" w:hAnsi="Times New Roman" w:cs="Times New Roman"/>
          <w:b/>
          <w:bCs/>
        </w:rPr>
      </w:pPr>
    </w:p>
    <w:p w14:paraId="31E9421A" w14:textId="77777777" w:rsidR="003877A0" w:rsidRPr="001A5B14" w:rsidRDefault="003877A0" w:rsidP="003877A0">
      <w:pPr>
        <w:jc w:val="center"/>
        <w:rPr>
          <w:rFonts w:ascii="Times New Roman" w:hAnsi="Times New Roman" w:cs="Times New Roman"/>
          <w:b/>
          <w:bCs/>
        </w:rPr>
      </w:pPr>
    </w:p>
    <w:p w14:paraId="1D174B40" w14:textId="77777777" w:rsidR="003877A0" w:rsidRPr="001A5B14" w:rsidRDefault="003877A0" w:rsidP="003877A0">
      <w:pPr>
        <w:jc w:val="center"/>
        <w:rPr>
          <w:rFonts w:ascii="Times New Roman" w:hAnsi="Times New Roman" w:cs="Times New Roman"/>
          <w:b/>
          <w:bCs/>
        </w:rPr>
      </w:pPr>
    </w:p>
    <w:p w14:paraId="3F4B3D3A" w14:textId="77777777" w:rsidR="003877A0" w:rsidRPr="001A5B14" w:rsidRDefault="003877A0" w:rsidP="003877A0">
      <w:pPr>
        <w:jc w:val="center"/>
        <w:rPr>
          <w:rFonts w:ascii="Times New Roman" w:hAnsi="Times New Roman" w:cs="Times New Roman"/>
          <w:b/>
          <w:bCs/>
        </w:rPr>
      </w:pPr>
    </w:p>
    <w:p w14:paraId="64645148" w14:textId="77777777" w:rsidR="003877A0" w:rsidRPr="001A5B14" w:rsidRDefault="003877A0" w:rsidP="003877A0">
      <w:pPr>
        <w:jc w:val="center"/>
        <w:rPr>
          <w:rFonts w:ascii="Times New Roman" w:hAnsi="Times New Roman" w:cs="Times New Roman"/>
          <w:b/>
          <w:bCs/>
        </w:rPr>
      </w:pPr>
    </w:p>
    <w:p w14:paraId="49EFF140" w14:textId="77777777" w:rsidR="003877A0" w:rsidRPr="001A5B14" w:rsidRDefault="003877A0" w:rsidP="003877A0">
      <w:pPr>
        <w:jc w:val="center"/>
        <w:rPr>
          <w:rFonts w:ascii="Times New Roman" w:hAnsi="Times New Roman" w:cs="Times New Roman"/>
          <w:b/>
          <w:bCs/>
        </w:rPr>
      </w:pPr>
    </w:p>
    <w:p w14:paraId="1B9FD6B1" w14:textId="778F279F" w:rsidR="003877A0" w:rsidRPr="001A5B14" w:rsidRDefault="003877A0" w:rsidP="003877A0">
      <w:pPr>
        <w:jc w:val="center"/>
        <w:rPr>
          <w:rFonts w:ascii="Times New Roman" w:hAnsi="Times New Roman" w:cs="Times New Roman"/>
          <w:b/>
          <w:bCs/>
        </w:rPr>
      </w:pPr>
      <w:r w:rsidRPr="001A5B14">
        <w:rPr>
          <w:rFonts w:ascii="Times New Roman" w:hAnsi="Times New Roman" w:cs="Times New Roman"/>
          <w:b/>
          <w:bCs/>
        </w:rPr>
        <w:t>Digitālās piekļūstamības iepirkumu vadlīnijas iestādēm</w:t>
      </w:r>
    </w:p>
    <w:p w14:paraId="3B9621E5" w14:textId="77777777" w:rsidR="003877A0" w:rsidRPr="001A5B14" w:rsidRDefault="003877A0" w:rsidP="003877A0">
      <w:pPr>
        <w:jc w:val="center"/>
        <w:rPr>
          <w:rFonts w:ascii="Times New Roman" w:hAnsi="Times New Roman" w:cs="Times New Roman"/>
          <w:b/>
          <w:bCs/>
        </w:rPr>
      </w:pPr>
    </w:p>
    <w:p w14:paraId="39E0CBCE" w14:textId="77777777" w:rsidR="003877A0" w:rsidRPr="001A5B14" w:rsidRDefault="003877A0" w:rsidP="003877A0">
      <w:pPr>
        <w:jc w:val="center"/>
        <w:rPr>
          <w:rFonts w:ascii="Times New Roman" w:hAnsi="Times New Roman" w:cs="Times New Roman"/>
          <w:b/>
          <w:bCs/>
        </w:rPr>
      </w:pPr>
    </w:p>
    <w:p w14:paraId="4FF124F9" w14:textId="77777777" w:rsidR="003877A0" w:rsidRPr="001A5B14" w:rsidRDefault="003877A0" w:rsidP="003877A0">
      <w:pPr>
        <w:jc w:val="center"/>
        <w:rPr>
          <w:rFonts w:ascii="Times New Roman" w:hAnsi="Times New Roman" w:cs="Times New Roman"/>
          <w:b/>
          <w:bCs/>
        </w:rPr>
      </w:pPr>
    </w:p>
    <w:p w14:paraId="16F53598" w14:textId="77777777" w:rsidR="003877A0" w:rsidRPr="001A5B14" w:rsidRDefault="003877A0" w:rsidP="003877A0">
      <w:pPr>
        <w:jc w:val="center"/>
        <w:rPr>
          <w:rFonts w:ascii="Times New Roman" w:hAnsi="Times New Roman" w:cs="Times New Roman"/>
          <w:b/>
          <w:bCs/>
        </w:rPr>
      </w:pPr>
    </w:p>
    <w:p w14:paraId="56555BBF" w14:textId="77777777" w:rsidR="003877A0" w:rsidRPr="001A5B14" w:rsidRDefault="003877A0" w:rsidP="003877A0">
      <w:pPr>
        <w:jc w:val="center"/>
        <w:rPr>
          <w:rFonts w:ascii="Times New Roman" w:hAnsi="Times New Roman" w:cs="Times New Roman"/>
          <w:b/>
          <w:bCs/>
        </w:rPr>
      </w:pPr>
    </w:p>
    <w:p w14:paraId="557D91A7" w14:textId="77777777" w:rsidR="003877A0" w:rsidRPr="001A5B14" w:rsidRDefault="003877A0" w:rsidP="003877A0">
      <w:pPr>
        <w:jc w:val="center"/>
        <w:rPr>
          <w:rFonts w:ascii="Times New Roman" w:hAnsi="Times New Roman" w:cs="Times New Roman"/>
          <w:b/>
          <w:bCs/>
        </w:rPr>
      </w:pPr>
    </w:p>
    <w:p w14:paraId="1AA0FC12" w14:textId="77777777" w:rsidR="003877A0" w:rsidRPr="001A5B14" w:rsidRDefault="003877A0" w:rsidP="003877A0">
      <w:pPr>
        <w:jc w:val="center"/>
        <w:rPr>
          <w:rFonts w:ascii="Times New Roman" w:hAnsi="Times New Roman" w:cs="Times New Roman"/>
          <w:i/>
          <w:iCs/>
        </w:rPr>
      </w:pPr>
    </w:p>
    <w:p w14:paraId="6ADEF2EC" w14:textId="76F12185" w:rsidR="003877A0" w:rsidRPr="003877A0" w:rsidRDefault="003877A0" w:rsidP="003877A0">
      <w:pPr>
        <w:jc w:val="center"/>
        <w:rPr>
          <w:rFonts w:ascii="Times New Roman" w:hAnsi="Times New Roman" w:cs="Times New Roman"/>
        </w:rPr>
      </w:pPr>
      <w:r w:rsidRPr="003877A0">
        <w:rPr>
          <w:rFonts w:ascii="Times New Roman" w:hAnsi="Times New Roman" w:cs="Times New Roman"/>
          <w:b/>
          <w:bCs/>
        </w:rPr>
        <w:t>Pasūtītājs:</w:t>
      </w:r>
      <w:r w:rsidRPr="003877A0">
        <w:rPr>
          <w:rFonts w:ascii="Times New Roman" w:hAnsi="Times New Roman" w:cs="Times New Roman"/>
          <w:b/>
          <w:bCs/>
        </w:rPr>
        <w:br/>
      </w:r>
      <w:r w:rsidRPr="003877A0">
        <w:rPr>
          <w:rFonts w:ascii="Times New Roman" w:hAnsi="Times New Roman" w:cs="Times New Roman"/>
        </w:rPr>
        <w:t>Viedās administrācijas un reģionālās attīstības ministrija</w:t>
      </w:r>
    </w:p>
    <w:p w14:paraId="061A2A1E" w14:textId="77777777" w:rsidR="003877A0" w:rsidRDefault="003877A0" w:rsidP="003877A0">
      <w:pPr>
        <w:jc w:val="center"/>
        <w:rPr>
          <w:rFonts w:ascii="Times New Roman" w:hAnsi="Times New Roman" w:cs="Times New Roman"/>
        </w:rPr>
      </w:pPr>
      <w:r w:rsidRPr="003877A0">
        <w:rPr>
          <w:rFonts w:ascii="Times New Roman" w:hAnsi="Times New Roman" w:cs="Times New Roman"/>
        </w:rPr>
        <w:br/>
      </w:r>
      <w:r w:rsidRPr="003877A0">
        <w:rPr>
          <w:rFonts w:ascii="Times New Roman" w:hAnsi="Times New Roman" w:cs="Times New Roman"/>
        </w:rPr>
        <w:br/>
      </w:r>
      <w:r w:rsidRPr="003877A0">
        <w:rPr>
          <w:rFonts w:ascii="Times New Roman" w:hAnsi="Times New Roman" w:cs="Times New Roman"/>
        </w:rPr>
        <w:br/>
      </w:r>
    </w:p>
    <w:p w14:paraId="6A73BEC7" w14:textId="77777777" w:rsidR="00CD1765" w:rsidRDefault="00CD1765" w:rsidP="003877A0">
      <w:pPr>
        <w:jc w:val="center"/>
        <w:rPr>
          <w:rFonts w:ascii="Times New Roman" w:hAnsi="Times New Roman" w:cs="Times New Roman"/>
        </w:rPr>
      </w:pPr>
    </w:p>
    <w:p w14:paraId="1D3186A2" w14:textId="77777777" w:rsidR="00CD1765" w:rsidRPr="003877A0" w:rsidRDefault="00CD1765" w:rsidP="003877A0">
      <w:pPr>
        <w:jc w:val="center"/>
        <w:rPr>
          <w:rFonts w:ascii="Times New Roman" w:hAnsi="Times New Roman" w:cs="Times New Roman"/>
        </w:rPr>
      </w:pPr>
    </w:p>
    <w:p w14:paraId="34CE8768" w14:textId="77777777" w:rsidR="003877A0" w:rsidRPr="003877A0" w:rsidRDefault="003877A0" w:rsidP="003877A0">
      <w:pPr>
        <w:jc w:val="center"/>
        <w:rPr>
          <w:rFonts w:ascii="Times New Roman" w:hAnsi="Times New Roman" w:cs="Times New Roman"/>
        </w:rPr>
      </w:pPr>
      <w:r w:rsidRPr="003877A0">
        <w:rPr>
          <w:rFonts w:ascii="Times New Roman" w:hAnsi="Times New Roman" w:cs="Times New Roman"/>
          <w:b/>
          <w:bCs/>
        </w:rPr>
        <w:t>Izpildītājs:</w:t>
      </w:r>
    </w:p>
    <w:p w14:paraId="722D77B2" w14:textId="77777777" w:rsidR="003877A0" w:rsidRPr="003877A0" w:rsidRDefault="003877A0" w:rsidP="003877A0">
      <w:pPr>
        <w:jc w:val="center"/>
        <w:rPr>
          <w:rFonts w:ascii="Times New Roman" w:hAnsi="Times New Roman" w:cs="Times New Roman"/>
        </w:rPr>
      </w:pPr>
      <w:r w:rsidRPr="003877A0">
        <w:rPr>
          <w:rFonts w:ascii="Times New Roman" w:hAnsi="Times New Roman" w:cs="Times New Roman"/>
        </w:rPr>
        <w:t>SIA “Turn Digital”</w:t>
      </w:r>
    </w:p>
    <w:p w14:paraId="5555DC7A" w14:textId="77777777" w:rsidR="003877A0" w:rsidRPr="003877A0" w:rsidRDefault="003877A0" w:rsidP="003877A0">
      <w:pPr>
        <w:jc w:val="center"/>
        <w:rPr>
          <w:rFonts w:ascii="Times New Roman" w:hAnsi="Times New Roman" w:cs="Times New Roman"/>
        </w:rPr>
      </w:pPr>
      <w:r w:rsidRPr="003877A0">
        <w:rPr>
          <w:rFonts w:ascii="Times New Roman" w:hAnsi="Times New Roman" w:cs="Times New Roman"/>
        </w:rPr>
        <w:t>Rīgā, 2025. gada decembris</w:t>
      </w:r>
    </w:p>
    <w:p w14:paraId="03C58417" w14:textId="77777777" w:rsidR="00FF43CF" w:rsidRDefault="00FF43CF">
      <w:pPr>
        <w:rPr>
          <w:rFonts w:ascii="Times New Roman" w:hAnsi="Times New Roman" w:cs="Times New Roman"/>
          <w:i/>
          <w:iCs/>
        </w:rPr>
      </w:pPr>
      <w:r w:rsidRPr="001A5B14">
        <w:rPr>
          <w:rFonts w:ascii="Times New Roman" w:hAnsi="Times New Roman" w:cs="Times New Roman"/>
          <w:i/>
          <w:iCs/>
        </w:rPr>
        <w:br w:type="page"/>
      </w:r>
    </w:p>
    <w:sdt>
      <w:sdtPr>
        <w:rPr>
          <w:rFonts w:asciiTheme="minorHAnsi" w:eastAsiaTheme="minorHAnsi" w:hAnsiTheme="minorHAnsi" w:cstheme="minorBidi"/>
          <w:color w:val="auto"/>
          <w:kern w:val="2"/>
          <w:sz w:val="24"/>
          <w:szCs w:val="24"/>
          <w:lang w:val="lv-LV"/>
          <w14:ligatures w14:val="standardContextual"/>
        </w:rPr>
        <w:id w:val="15971953"/>
        <w:docPartObj>
          <w:docPartGallery w:val="Table of Contents"/>
          <w:docPartUnique/>
        </w:docPartObj>
      </w:sdtPr>
      <w:sdtEndPr>
        <w:rPr>
          <w:b/>
          <w:bCs/>
          <w:noProof/>
        </w:rPr>
      </w:sdtEndPr>
      <w:sdtContent>
        <w:p w14:paraId="03564AA1" w14:textId="2A04E9D9" w:rsidR="00A40F89" w:rsidRDefault="00A40F89">
          <w:pPr>
            <w:pStyle w:val="Saturardtjavirsraksts"/>
          </w:pPr>
          <w:proofErr w:type="spellStart"/>
          <w:r>
            <w:t>Saturs</w:t>
          </w:r>
          <w:proofErr w:type="spellEnd"/>
        </w:p>
        <w:p w14:paraId="614D8133" w14:textId="14A68ECD" w:rsidR="00A40F89" w:rsidRDefault="00A40F89">
          <w:pPr>
            <w:pStyle w:val="Saturs1"/>
            <w:tabs>
              <w:tab w:val="right" w:leader="dot" w:pos="9350"/>
            </w:tabs>
            <w:rPr>
              <w:noProof/>
            </w:rPr>
          </w:pPr>
          <w:r>
            <w:fldChar w:fldCharType="begin"/>
          </w:r>
          <w:r>
            <w:instrText xml:space="preserve"> TOC \o "1-3" \h \z \u </w:instrText>
          </w:r>
          <w:r>
            <w:fldChar w:fldCharType="separate"/>
          </w:r>
          <w:hyperlink w:anchor="_Toc216946858" w:history="1">
            <w:r w:rsidRPr="006F125A">
              <w:rPr>
                <w:rStyle w:val="Hipersaite"/>
                <w:rFonts w:ascii="Times New Roman" w:hAnsi="Times New Roman" w:cs="Times New Roman"/>
                <w:noProof/>
              </w:rPr>
              <w:t>IZMANTOTIE TERMINI UN SAĪSINĀJUMI</w:t>
            </w:r>
            <w:r>
              <w:rPr>
                <w:noProof/>
                <w:webHidden/>
              </w:rPr>
              <w:tab/>
            </w:r>
            <w:r>
              <w:rPr>
                <w:noProof/>
                <w:webHidden/>
              </w:rPr>
              <w:fldChar w:fldCharType="begin"/>
            </w:r>
            <w:r>
              <w:rPr>
                <w:noProof/>
                <w:webHidden/>
              </w:rPr>
              <w:instrText xml:space="preserve"> PAGEREF _Toc216946858 \h </w:instrText>
            </w:r>
            <w:r>
              <w:rPr>
                <w:noProof/>
                <w:webHidden/>
              </w:rPr>
            </w:r>
            <w:r>
              <w:rPr>
                <w:noProof/>
                <w:webHidden/>
              </w:rPr>
              <w:fldChar w:fldCharType="separate"/>
            </w:r>
            <w:r>
              <w:rPr>
                <w:noProof/>
                <w:webHidden/>
              </w:rPr>
              <w:t>3</w:t>
            </w:r>
            <w:r>
              <w:rPr>
                <w:noProof/>
                <w:webHidden/>
              </w:rPr>
              <w:fldChar w:fldCharType="end"/>
            </w:r>
          </w:hyperlink>
        </w:p>
        <w:p w14:paraId="75625B97" w14:textId="0B9FB703" w:rsidR="00A40F89" w:rsidRDefault="00A40F89">
          <w:pPr>
            <w:pStyle w:val="Saturs1"/>
            <w:tabs>
              <w:tab w:val="right" w:leader="dot" w:pos="9350"/>
            </w:tabs>
            <w:rPr>
              <w:noProof/>
            </w:rPr>
          </w:pPr>
          <w:hyperlink w:anchor="_Toc216946859" w:history="1">
            <w:r w:rsidRPr="006F125A">
              <w:rPr>
                <w:rStyle w:val="Hipersaite"/>
                <w:rFonts w:ascii="Times New Roman" w:hAnsi="Times New Roman" w:cs="Times New Roman"/>
                <w:noProof/>
              </w:rPr>
              <w:t>Ievads</w:t>
            </w:r>
            <w:r>
              <w:rPr>
                <w:noProof/>
                <w:webHidden/>
              </w:rPr>
              <w:tab/>
            </w:r>
            <w:r>
              <w:rPr>
                <w:noProof/>
                <w:webHidden/>
              </w:rPr>
              <w:fldChar w:fldCharType="begin"/>
            </w:r>
            <w:r>
              <w:rPr>
                <w:noProof/>
                <w:webHidden/>
              </w:rPr>
              <w:instrText xml:space="preserve"> PAGEREF _Toc216946859 \h </w:instrText>
            </w:r>
            <w:r>
              <w:rPr>
                <w:noProof/>
                <w:webHidden/>
              </w:rPr>
            </w:r>
            <w:r>
              <w:rPr>
                <w:noProof/>
                <w:webHidden/>
              </w:rPr>
              <w:fldChar w:fldCharType="separate"/>
            </w:r>
            <w:r>
              <w:rPr>
                <w:noProof/>
                <w:webHidden/>
              </w:rPr>
              <w:t>6</w:t>
            </w:r>
            <w:r>
              <w:rPr>
                <w:noProof/>
                <w:webHidden/>
              </w:rPr>
              <w:fldChar w:fldCharType="end"/>
            </w:r>
          </w:hyperlink>
        </w:p>
        <w:p w14:paraId="5960966E" w14:textId="7839D062" w:rsidR="00A40F89" w:rsidRDefault="00A40F89">
          <w:pPr>
            <w:pStyle w:val="Saturs1"/>
            <w:tabs>
              <w:tab w:val="right" w:leader="dot" w:pos="9350"/>
            </w:tabs>
            <w:rPr>
              <w:noProof/>
            </w:rPr>
          </w:pPr>
          <w:hyperlink w:anchor="_Toc216946860" w:history="1">
            <w:r w:rsidRPr="006F125A">
              <w:rPr>
                <w:rStyle w:val="Hipersaite"/>
                <w:rFonts w:ascii="Times New Roman" w:hAnsi="Times New Roman" w:cs="Times New Roman"/>
                <w:noProof/>
              </w:rPr>
              <w:t>1. Normatīvais regulējums un standarti</w:t>
            </w:r>
            <w:r>
              <w:rPr>
                <w:noProof/>
                <w:webHidden/>
              </w:rPr>
              <w:tab/>
            </w:r>
            <w:r>
              <w:rPr>
                <w:noProof/>
                <w:webHidden/>
              </w:rPr>
              <w:fldChar w:fldCharType="begin"/>
            </w:r>
            <w:r>
              <w:rPr>
                <w:noProof/>
                <w:webHidden/>
              </w:rPr>
              <w:instrText xml:space="preserve"> PAGEREF _Toc216946860 \h </w:instrText>
            </w:r>
            <w:r>
              <w:rPr>
                <w:noProof/>
                <w:webHidden/>
              </w:rPr>
            </w:r>
            <w:r>
              <w:rPr>
                <w:noProof/>
                <w:webHidden/>
              </w:rPr>
              <w:fldChar w:fldCharType="separate"/>
            </w:r>
            <w:r>
              <w:rPr>
                <w:noProof/>
                <w:webHidden/>
              </w:rPr>
              <w:t>7</w:t>
            </w:r>
            <w:r>
              <w:rPr>
                <w:noProof/>
                <w:webHidden/>
              </w:rPr>
              <w:fldChar w:fldCharType="end"/>
            </w:r>
          </w:hyperlink>
        </w:p>
        <w:p w14:paraId="6977ED6C" w14:textId="55A122B7" w:rsidR="00A40F89" w:rsidRDefault="00A40F89">
          <w:pPr>
            <w:pStyle w:val="Saturs1"/>
            <w:tabs>
              <w:tab w:val="right" w:leader="dot" w:pos="9350"/>
            </w:tabs>
            <w:rPr>
              <w:noProof/>
            </w:rPr>
          </w:pPr>
          <w:hyperlink w:anchor="_Toc216946861" w:history="1">
            <w:r w:rsidRPr="006F125A">
              <w:rPr>
                <w:rStyle w:val="Hipersaite"/>
                <w:rFonts w:ascii="Times New Roman" w:hAnsi="Times New Roman" w:cs="Times New Roman"/>
                <w:noProof/>
              </w:rPr>
              <w:t>2. Digitālās piekļūstamības prasību piemērošanas gadījumi</w:t>
            </w:r>
            <w:r>
              <w:rPr>
                <w:noProof/>
                <w:webHidden/>
              </w:rPr>
              <w:tab/>
            </w:r>
            <w:r>
              <w:rPr>
                <w:noProof/>
                <w:webHidden/>
              </w:rPr>
              <w:fldChar w:fldCharType="begin"/>
            </w:r>
            <w:r>
              <w:rPr>
                <w:noProof/>
                <w:webHidden/>
              </w:rPr>
              <w:instrText xml:space="preserve"> PAGEREF _Toc216946861 \h </w:instrText>
            </w:r>
            <w:r>
              <w:rPr>
                <w:noProof/>
                <w:webHidden/>
              </w:rPr>
            </w:r>
            <w:r>
              <w:rPr>
                <w:noProof/>
                <w:webHidden/>
              </w:rPr>
              <w:fldChar w:fldCharType="separate"/>
            </w:r>
            <w:r>
              <w:rPr>
                <w:noProof/>
                <w:webHidden/>
              </w:rPr>
              <w:t>9</w:t>
            </w:r>
            <w:r>
              <w:rPr>
                <w:noProof/>
                <w:webHidden/>
              </w:rPr>
              <w:fldChar w:fldCharType="end"/>
            </w:r>
          </w:hyperlink>
        </w:p>
        <w:p w14:paraId="38DC44EA" w14:textId="045748F9" w:rsidR="00A40F89" w:rsidRDefault="00A40F89">
          <w:pPr>
            <w:pStyle w:val="Saturs1"/>
            <w:tabs>
              <w:tab w:val="right" w:leader="dot" w:pos="9350"/>
            </w:tabs>
            <w:rPr>
              <w:noProof/>
            </w:rPr>
          </w:pPr>
          <w:hyperlink w:anchor="_Toc216946862" w:history="1">
            <w:r w:rsidRPr="006F125A">
              <w:rPr>
                <w:rStyle w:val="Hipersaite"/>
                <w:rFonts w:ascii="Times New Roman" w:hAnsi="Times New Roman" w:cs="Times New Roman"/>
                <w:noProof/>
              </w:rPr>
              <w:t>3. Digitālās piekļūstamības prasību iekļaušana iepirkuma procesā</w:t>
            </w:r>
            <w:r>
              <w:rPr>
                <w:noProof/>
                <w:webHidden/>
              </w:rPr>
              <w:tab/>
            </w:r>
            <w:r>
              <w:rPr>
                <w:noProof/>
                <w:webHidden/>
              </w:rPr>
              <w:fldChar w:fldCharType="begin"/>
            </w:r>
            <w:r>
              <w:rPr>
                <w:noProof/>
                <w:webHidden/>
              </w:rPr>
              <w:instrText xml:space="preserve"> PAGEREF _Toc216946862 \h </w:instrText>
            </w:r>
            <w:r>
              <w:rPr>
                <w:noProof/>
                <w:webHidden/>
              </w:rPr>
            </w:r>
            <w:r>
              <w:rPr>
                <w:noProof/>
                <w:webHidden/>
              </w:rPr>
              <w:fldChar w:fldCharType="separate"/>
            </w:r>
            <w:r>
              <w:rPr>
                <w:noProof/>
                <w:webHidden/>
              </w:rPr>
              <w:t>10</w:t>
            </w:r>
            <w:r>
              <w:rPr>
                <w:noProof/>
                <w:webHidden/>
              </w:rPr>
              <w:fldChar w:fldCharType="end"/>
            </w:r>
          </w:hyperlink>
        </w:p>
        <w:p w14:paraId="754CA86F" w14:textId="77583A32" w:rsidR="00A40F89" w:rsidRDefault="00A40F89">
          <w:pPr>
            <w:pStyle w:val="Saturs2"/>
            <w:tabs>
              <w:tab w:val="right" w:leader="dot" w:pos="9350"/>
            </w:tabs>
            <w:rPr>
              <w:noProof/>
            </w:rPr>
          </w:pPr>
          <w:hyperlink w:anchor="_Toc216946863" w:history="1">
            <w:r w:rsidRPr="006F125A">
              <w:rPr>
                <w:rStyle w:val="Hipersaite"/>
                <w:rFonts w:ascii="Times New Roman" w:hAnsi="Times New Roman" w:cs="Times New Roman"/>
                <w:noProof/>
              </w:rPr>
              <w:t>3.1. Iepirkuma plānošana</w:t>
            </w:r>
            <w:r>
              <w:rPr>
                <w:noProof/>
                <w:webHidden/>
              </w:rPr>
              <w:tab/>
            </w:r>
            <w:r>
              <w:rPr>
                <w:noProof/>
                <w:webHidden/>
              </w:rPr>
              <w:fldChar w:fldCharType="begin"/>
            </w:r>
            <w:r>
              <w:rPr>
                <w:noProof/>
                <w:webHidden/>
              </w:rPr>
              <w:instrText xml:space="preserve"> PAGEREF _Toc216946863 \h </w:instrText>
            </w:r>
            <w:r>
              <w:rPr>
                <w:noProof/>
                <w:webHidden/>
              </w:rPr>
            </w:r>
            <w:r>
              <w:rPr>
                <w:noProof/>
                <w:webHidden/>
              </w:rPr>
              <w:fldChar w:fldCharType="separate"/>
            </w:r>
            <w:r>
              <w:rPr>
                <w:noProof/>
                <w:webHidden/>
              </w:rPr>
              <w:t>10</w:t>
            </w:r>
            <w:r>
              <w:rPr>
                <w:noProof/>
                <w:webHidden/>
              </w:rPr>
              <w:fldChar w:fldCharType="end"/>
            </w:r>
          </w:hyperlink>
        </w:p>
        <w:p w14:paraId="18E6ABF4" w14:textId="1680F8B1" w:rsidR="00A40F89" w:rsidRDefault="00A40F89">
          <w:pPr>
            <w:pStyle w:val="Saturs2"/>
            <w:tabs>
              <w:tab w:val="right" w:leader="dot" w:pos="9350"/>
            </w:tabs>
            <w:rPr>
              <w:noProof/>
            </w:rPr>
          </w:pPr>
          <w:hyperlink w:anchor="_Toc216946864" w:history="1">
            <w:r w:rsidRPr="006F125A">
              <w:rPr>
                <w:rStyle w:val="Hipersaite"/>
                <w:rFonts w:ascii="Times New Roman" w:hAnsi="Times New Roman" w:cs="Times New Roman"/>
                <w:noProof/>
              </w:rPr>
              <w:t>3.2. Tehniskas specifikācijas izstrādē</w:t>
            </w:r>
            <w:r>
              <w:rPr>
                <w:noProof/>
                <w:webHidden/>
              </w:rPr>
              <w:tab/>
            </w:r>
            <w:r>
              <w:rPr>
                <w:noProof/>
                <w:webHidden/>
              </w:rPr>
              <w:fldChar w:fldCharType="begin"/>
            </w:r>
            <w:r>
              <w:rPr>
                <w:noProof/>
                <w:webHidden/>
              </w:rPr>
              <w:instrText xml:space="preserve"> PAGEREF _Toc216946864 \h </w:instrText>
            </w:r>
            <w:r>
              <w:rPr>
                <w:noProof/>
                <w:webHidden/>
              </w:rPr>
            </w:r>
            <w:r>
              <w:rPr>
                <w:noProof/>
                <w:webHidden/>
              </w:rPr>
              <w:fldChar w:fldCharType="separate"/>
            </w:r>
            <w:r>
              <w:rPr>
                <w:noProof/>
                <w:webHidden/>
              </w:rPr>
              <w:t>12</w:t>
            </w:r>
            <w:r>
              <w:rPr>
                <w:noProof/>
                <w:webHidden/>
              </w:rPr>
              <w:fldChar w:fldCharType="end"/>
            </w:r>
          </w:hyperlink>
        </w:p>
        <w:p w14:paraId="645F6C68" w14:textId="38460DEB" w:rsidR="00A40F89" w:rsidRDefault="00A40F89">
          <w:pPr>
            <w:pStyle w:val="Saturs2"/>
            <w:tabs>
              <w:tab w:val="right" w:leader="dot" w:pos="9350"/>
            </w:tabs>
            <w:rPr>
              <w:noProof/>
            </w:rPr>
          </w:pPr>
          <w:hyperlink w:anchor="_Toc216946865" w:history="1">
            <w:r w:rsidRPr="006F125A">
              <w:rPr>
                <w:rStyle w:val="Hipersaite"/>
                <w:rFonts w:ascii="Times New Roman" w:hAnsi="Times New Roman" w:cs="Times New Roman"/>
                <w:noProof/>
              </w:rPr>
              <w:t>3.3. Pretendentu atlase: kvalifikācija un kapacitāte</w:t>
            </w:r>
            <w:r>
              <w:rPr>
                <w:noProof/>
                <w:webHidden/>
              </w:rPr>
              <w:tab/>
            </w:r>
            <w:r>
              <w:rPr>
                <w:noProof/>
                <w:webHidden/>
              </w:rPr>
              <w:fldChar w:fldCharType="begin"/>
            </w:r>
            <w:r>
              <w:rPr>
                <w:noProof/>
                <w:webHidden/>
              </w:rPr>
              <w:instrText xml:space="preserve"> PAGEREF _Toc216946865 \h </w:instrText>
            </w:r>
            <w:r>
              <w:rPr>
                <w:noProof/>
                <w:webHidden/>
              </w:rPr>
            </w:r>
            <w:r>
              <w:rPr>
                <w:noProof/>
                <w:webHidden/>
              </w:rPr>
              <w:fldChar w:fldCharType="separate"/>
            </w:r>
            <w:r>
              <w:rPr>
                <w:noProof/>
                <w:webHidden/>
              </w:rPr>
              <w:t>13</w:t>
            </w:r>
            <w:r>
              <w:rPr>
                <w:noProof/>
                <w:webHidden/>
              </w:rPr>
              <w:fldChar w:fldCharType="end"/>
            </w:r>
          </w:hyperlink>
        </w:p>
        <w:p w14:paraId="3BCEB789" w14:textId="36F8134F" w:rsidR="00A40F89" w:rsidRDefault="00A40F89">
          <w:pPr>
            <w:pStyle w:val="Saturs2"/>
            <w:tabs>
              <w:tab w:val="right" w:leader="dot" w:pos="9350"/>
            </w:tabs>
            <w:rPr>
              <w:noProof/>
            </w:rPr>
          </w:pPr>
          <w:hyperlink w:anchor="_Toc216946866" w:history="1">
            <w:r w:rsidRPr="006F125A">
              <w:rPr>
                <w:rStyle w:val="Hipersaite"/>
                <w:rFonts w:ascii="Times New Roman" w:hAnsi="Times New Roman" w:cs="Times New Roman"/>
                <w:noProof/>
              </w:rPr>
              <w:t>3.4. Piedāvājumu vērtēšanā un līguma slēgšanā</w:t>
            </w:r>
            <w:r>
              <w:rPr>
                <w:noProof/>
                <w:webHidden/>
              </w:rPr>
              <w:tab/>
            </w:r>
            <w:r>
              <w:rPr>
                <w:noProof/>
                <w:webHidden/>
              </w:rPr>
              <w:fldChar w:fldCharType="begin"/>
            </w:r>
            <w:r>
              <w:rPr>
                <w:noProof/>
                <w:webHidden/>
              </w:rPr>
              <w:instrText xml:space="preserve"> PAGEREF _Toc216946866 \h </w:instrText>
            </w:r>
            <w:r>
              <w:rPr>
                <w:noProof/>
                <w:webHidden/>
              </w:rPr>
            </w:r>
            <w:r>
              <w:rPr>
                <w:noProof/>
                <w:webHidden/>
              </w:rPr>
              <w:fldChar w:fldCharType="separate"/>
            </w:r>
            <w:r>
              <w:rPr>
                <w:noProof/>
                <w:webHidden/>
              </w:rPr>
              <w:t>15</w:t>
            </w:r>
            <w:r>
              <w:rPr>
                <w:noProof/>
                <w:webHidden/>
              </w:rPr>
              <w:fldChar w:fldCharType="end"/>
            </w:r>
          </w:hyperlink>
        </w:p>
        <w:p w14:paraId="0463CFE0" w14:textId="1701F216" w:rsidR="00A40F89" w:rsidRDefault="00A40F89">
          <w:pPr>
            <w:pStyle w:val="Saturs2"/>
            <w:tabs>
              <w:tab w:val="right" w:leader="dot" w:pos="9350"/>
            </w:tabs>
            <w:rPr>
              <w:noProof/>
            </w:rPr>
          </w:pPr>
          <w:hyperlink w:anchor="_Toc216946867" w:history="1">
            <w:r w:rsidRPr="006F125A">
              <w:rPr>
                <w:rStyle w:val="Hipersaite"/>
                <w:rFonts w:ascii="Times New Roman" w:hAnsi="Times New Roman" w:cs="Times New Roman"/>
                <w:noProof/>
              </w:rPr>
              <w:t>3.5. Līguma izpilde un uzraudzība</w:t>
            </w:r>
            <w:r>
              <w:rPr>
                <w:noProof/>
                <w:webHidden/>
              </w:rPr>
              <w:tab/>
            </w:r>
            <w:r>
              <w:rPr>
                <w:noProof/>
                <w:webHidden/>
              </w:rPr>
              <w:fldChar w:fldCharType="begin"/>
            </w:r>
            <w:r>
              <w:rPr>
                <w:noProof/>
                <w:webHidden/>
              </w:rPr>
              <w:instrText xml:space="preserve"> PAGEREF _Toc216946867 \h </w:instrText>
            </w:r>
            <w:r>
              <w:rPr>
                <w:noProof/>
                <w:webHidden/>
              </w:rPr>
            </w:r>
            <w:r>
              <w:rPr>
                <w:noProof/>
                <w:webHidden/>
              </w:rPr>
              <w:fldChar w:fldCharType="separate"/>
            </w:r>
            <w:r>
              <w:rPr>
                <w:noProof/>
                <w:webHidden/>
              </w:rPr>
              <w:t>17</w:t>
            </w:r>
            <w:r>
              <w:rPr>
                <w:noProof/>
                <w:webHidden/>
              </w:rPr>
              <w:fldChar w:fldCharType="end"/>
            </w:r>
          </w:hyperlink>
        </w:p>
        <w:p w14:paraId="042A7455" w14:textId="5FD69CCC" w:rsidR="00A40F89" w:rsidRDefault="00A40F89">
          <w:pPr>
            <w:pStyle w:val="Saturs2"/>
            <w:tabs>
              <w:tab w:val="right" w:leader="dot" w:pos="9350"/>
            </w:tabs>
            <w:rPr>
              <w:noProof/>
            </w:rPr>
          </w:pPr>
          <w:hyperlink w:anchor="_Toc216946868" w:history="1">
            <w:r w:rsidRPr="006F125A">
              <w:rPr>
                <w:rStyle w:val="Hipersaite"/>
                <w:rFonts w:ascii="Times New Roman" w:hAnsi="Times New Roman" w:cs="Times New Roman"/>
                <w:noProof/>
              </w:rPr>
              <w:t>3.6. Atbilstības pierādīšana un kontrole</w:t>
            </w:r>
            <w:r>
              <w:rPr>
                <w:noProof/>
                <w:webHidden/>
              </w:rPr>
              <w:tab/>
            </w:r>
            <w:r>
              <w:rPr>
                <w:noProof/>
                <w:webHidden/>
              </w:rPr>
              <w:fldChar w:fldCharType="begin"/>
            </w:r>
            <w:r>
              <w:rPr>
                <w:noProof/>
                <w:webHidden/>
              </w:rPr>
              <w:instrText xml:space="preserve"> PAGEREF _Toc216946868 \h </w:instrText>
            </w:r>
            <w:r>
              <w:rPr>
                <w:noProof/>
                <w:webHidden/>
              </w:rPr>
            </w:r>
            <w:r>
              <w:rPr>
                <w:noProof/>
                <w:webHidden/>
              </w:rPr>
              <w:fldChar w:fldCharType="separate"/>
            </w:r>
            <w:r>
              <w:rPr>
                <w:noProof/>
                <w:webHidden/>
              </w:rPr>
              <w:t>18</w:t>
            </w:r>
            <w:r>
              <w:rPr>
                <w:noProof/>
                <w:webHidden/>
              </w:rPr>
              <w:fldChar w:fldCharType="end"/>
            </w:r>
          </w:hyperlink>
        </w:p>
        <w:p w14:paraId="6BBD9DF1" w14:textId="016B8C9B" w:rsidR="00A40F89" w:rsidRDefault="00A40F89">
          <w:pPr>
            <w:pStyle w:val="Saturs1"/>
            <w:tabs>
              <w:tab w:val="right" w:leader="dot" w:pos="9350"/>
            </w:tabs>
            <w:rPr>
              <w:noProof/>
            </w:rPr>
          </w:pPr>
          <w:hyperlink w:anchor="_Toc216946869" w:history="1">
            <w:r w:rsidRPr="006F125A">
              <w:rPr>
                <w:rStyle w:val="Hipersaite"/>
                <w:rFonts w:ascii="Times New Roman" w:hAnsi="Times New Roman" w:cs="Times New Roman"/>
                <w:noProof/>
              </w:rPr>
              <w:t>Noslēgums</w:t>
            </w:r>
            <w:r>
              <w:rPr>
                <w:noProof/>
                <w:webHidden/>
              </w:rPr>
              <w:tab/>
            </w:r>
            <w:r>
              <w:rPr>
                <w:noProof/>
                <w:webHidden/>
              </w:rPr>
              <w:fldChar w:fldCharType="begin"/>
            </w:r>
            <w:r>
              <w:rPr>
                <w:noProof/>
                <w:webHidden/>
              </w:rPr>
              <w:instrText xml:space="preserve"> PAGEREF _Toc216946869 \h </w:instrText>
            </w:r>
            <w:r>
              <w:rPr>
                <w:noProof/>
                <w:webHidden/>
              </w:rPr>
            </w:r>
            <w:r>
              <w:rPr>
                <w:noProof/>
                <w:webHidden/>
              </w:rPr>
              <w:fldChar w:fldCharType="separate"/>
            </w:r>
            <w:r>
              <w:rPr>
                <w:noProof/>
                <w:webHidden/>
              </w:rPr>
              <w:t>19</w:t>
            </w:r>
            <w:r>
              <w:rPr>
                <w:noProof/>
                <w:webHidden/>
              </w:rPr>
              <w:fldChar w:fldCharType="end"/>
            </w:r>
          </w:hyperlink>
        </w:p>
        <w:p w14:paraId="6461282D" w14:textId="46779B92" w:rsidR="00A40F89" w:rsidRDefault="00A40F89">
          <w:pPr>
            <w:pStyle w:val="Saturs1"/>
            <w:tabs>
              <w:tab w:val="right" w:leader="dot" w:pos="9350"/>
            </w:tabs>
            <w:rPr>
              <w:noProof/>
            </w:rPr>
          </w:pPr>
          <w:hyperlink w:anchor="_Toc216946870" w:history="1">
            <w:r w:rsidRPr="006F125A">
              <w:rPr>
                <w:rStyle w:val="Hipersaite"/>
                <w:rFonts w:ascii="Times New Roman" w:hAnsi="Times New Roman" w:cs="Times New Roman"/>
                <w:noProof/>
              </w:rPr>
              <w:t>Izmantotie avoti</w:t>
            </w:r>
            <w:r>
              <w:rPr>
                <w:noProof/>
                <w:webHidden/>
              </w:rPr>
              <w:tab/>
            </w:r>
            <w:r>
              <w:rPr>
                <w:noProof/>
                <w:webHidden/>
              </w:rPr>
              <w:fldChar w:fldCharType="begin"/>
            </w:r>
            <w:r>
              <w:rPr>
                <w:noProof/>
                <w:webHidden/>
              </w:rPr>
              <w:instrText xml:space="preserve"> PAGEREF _Toc216946870 \h </w:instrText>
            </w:r>
            <w:r>
              <w:rPr>
                <w:noProof/>
                <w:webHidden/>
              </w:rPr>
            </w:r>
            <w:r>
              <w:rPr>
                <w:noProof/>
                <w:webHidden/>
              </w:rPr>
              <w:fldChar w:fldCharType="separate"/>
            </w:r>
            <w:r>
              <w:rPr>
                <w:noProof/>
                <w:webHidden/>
              </w:rPr>
              <w:t>21</w:t>
            </w:r>
            <w:r>
              <w:rPr>
                <w:noProof/>
                <w:webHidden/>
              </w:rPr>
              <w:fldChar w:fldCharType="end"/>
            </w:r>
          </w:hyperlink>
        </w:p>
        <w:p w14:paraId="2079B9B6" w14:textId="7597FA1A" w:rsidR="00A40F89" w:rsidRDefault="00A40F89">
          <w:r>
            <w:rPr>
              <w:b/>
              <w:bCs/>
              <w:noProof/>
            </w:rPr>
            <w:fldChar w:fldCharType="end"/>
          </w:r>
        </w:p>
      </w:sdtContent>
    </w:sdt>
    <w:p w14:paraId="077CAB1A" w14:textId="54BCC9AE" w:rsidR="00A40F89" w:rsidRDefault="00A40F89">
      <w:pPr>
        <w:rPr>
          <w:rFonts w:ascii="Times New Roman" w:hAnsi="Times New Roman" w:cs="Times New Roman"/>
        </w:rPr>
      </w:pPr>
      <w:r>
        <w:rPr>
          <w:rFonts w:ascii="Times New Roman" w:hAnsi="Times New Roman" w:cs="Times New Roman"/>
        </w:rPr>
        <w:br w:type="page"/>
      </w:r>
    </w:p>
    <w:p w14:paraId="6991EBC1" w14:textId="77777777" w:rsidR="00A40F89" w:rsidRPr="00A40F89" w:rsidRDefault="00A40F89">
      <w:pPr>
        <w:rPr>
          <w:rFonts w:ascii="Times New Roman" w:hAnsi="Times New Roman" w:cs="Times New Roman"/>
        </w:rPr>
      </w:pPr>
    </w:p>
    <w:p w14:paraId="13548846" w14:textId="77777777" w:rsidR="00672D04" w:rsidRPr="001A5B14" w:rsidRDefault="00672D04" w:rsidP="00672D04">
      <w:pPr>
        <w:pStyle w:val="Virsraksts1"/>
        <w:jc w:val="center"/>
        <w:rPr>
          <w:rFonts w:ascii="Times New Roman" w:hAnsi="Times New Roman" w:cs="Times New Roman"/>
        </w:rPr>
      </w:pPr>
      <w:bookmarkStart w:id="0" w:name="_Toc207292663"/>
      <w:bookmarkStart w:id="1" w:name="_Toc216424971"/>
      <w:bookmarkStart w:id="2" w:name="_Toc216946858"/>
      <w:r w:rsidRPr="001A5B14">
        <w:rPr>
          <w:rFonts w:ascii="Times New Roman" w:hAnsi="Times New Roman" w:cs="Times New Roman"/>
        </w:rPr>
        <w:t xml:space="preserve">IZMANTOTIE </w:t>
      </w:r>
      <w:bookmarkEnd w:id="0"/>
      <w:r w:rsidRPr="001A5B14">
        <w:rPr>
          <w:rFonts w:ascii="Times New Roman" w:hAnsi="Times New Roman" w:cs="Times New Roman"/>
        </w:rPr>
        <w:t>TERMINI UN SAĪSINĀJUMI</w:t>
      </w:r>
      <w:bookmarkEnd w:id="1"/>
      <w:bookmarkEnd w:id="2"/>
    </w:p>
    <w:tbl>
      <w:tblPr>
        <w:tblW w:w="9634" w:type="dxa"/>
        <w:tblLayout w:type="fixed"/>
        <w:tblLook w:val="0400" w:firstRow="0" w:lastRow="0" w:firstColumn="0" w:lastColumn="0" w:noHBand="0" w:noVBand="1"/>
      </w:tblPr>
      <w:tblGrid>
        <w:gridCol w:w="2547"/>
        <w:gridCol w:w="7087"/>
      </w:tblGrid>
      <w:tr w:rsidR="008F1D84" w:rsidRPr="001A5B14" w14:paraId="7C763ACF" w14:textId="77777777" w:rsidTr="00E07AD1">
        <w:tc>
          <w:tcPr>
            <w:tcW w:w="2547" w:type="dxa"/>
          </w:tcPr>
          <w:p w14:paraId="7C5D9241" w14:textId="77777777" w:rsidR="008F1D84" w:rsidRPr="001A5B14" w:rsidRDefault="008F1D84" w:rsidP="00E07AD1">
            <w:pPr>
              <w:spacing w:before="240"/>
              <w:rPr>
                <w:rFonts w:ascii="Times New Roman" w:hAnsi="Times New Roman" w:cs="Times New Roman"/>
                <w:b/>
              </w:rPr>
            </w:pPr>
            <w:r w:rsidRPr="001A5B14">
              <w:rPr>
                <w:rFonts w:ascii="Times New Roman" w:hAnsi="Times New Roman" w:cs="Times New Roman"/>
                <w:b/>
              </w:rPr>
              <w:t>Atbilstības līmenis</w:t>
            </w:r>
            <w:r w:rsidRPr="001A5B14">
              <w:rPr>
                <w:rFonts w:ascii="Times New Roman" w:hAnsi="Times New Roman" w:cs="Times New Roman"/>
                <w:b/>
              </w:rPr>
              <w:br/>
            </w:r>
          </w:p>
        </w:tc>
        <w:tc>
          <w:tcPr>
            <w:tcW w:w="7087" w:type="dxa"/>
          </w:tcPr>
          <w:p w14:paraId="2CC0D348" w14:textId="77777777" w:rsidR="008F1D84" w:rsidRPr="001A5B14" w:rsidRDefault="008F1D84" w:rsidP="00E07AD1">
            <w:pPr>
              <w:spacing w:before="240"/>
              <w:rPr>
                <w:rFonts w:ascii="Times New Roman" w:hAnsi="Times New Roman" w:cs="Times New Roman"/>
              </w:rPr>
            </w:pPr>
            <w:r w:rsidRPr="001A5B14">
              <w:rPr>
                <w:rFonts w:ascii="Times New Roman" w:hAnsi="Times New Roman" w:cs="Times New Roman"/>
              </w:rPr>
              <w:t>Tīmekļa satura piekļūstamības vadlīniju (WCAG) noteikts pakāpju sistēmas rādītājs, kas raksturo, cik lielā mērā digitālais resurss atbilst piekļūstamības prasībām. Pastāv trīs atbilstības līmeņi: A, AA un AAA. Šie līmeņi ir apzīmēti ar burtiem, izmantojot burtu sistēmu, nevis tradicionālo skaitļu sistēmu. Līmenis A nosaka pamatprasības, AA – papildu prasības un obligāto minimumu publiskajam sektoram (Direktīva (ES) 2016/2102, EN 301 549), savukārt AAA līmenis ietver visaugstākos standartus, kas praksē tiek piemēroti ierobežoti.</w:t>
            </w:r>
          </w:p>
        </w:tc>
      </w:tr>
      <w:tr w:rsidR="00D22AD4" w:rsidRPr="001A5B14" w14:paraId="4148058F" w14:textId="77777777" w:rsidTr="00E07AD1">
        <w:tblPrEx>
          <w:tblLook w:val="04A0" w:firstRow="1" w:lastRow="0" w:firstColumn="1" w:lastColumn="0" w:noHBand="0" w:noVBand="1"/>
        </w:tblPrEx>
        <w:tc>
          <w:tcPr>
            <w:tcW w:w="2547" w:type="dxa"/>
          </w:tcPr>
          <w:p w14:paraId="19C614CA" w14:textId="54E1907C" w:rsidR="00D22AD4" w:rsidRPr="001A5B14" w:rsidRDefault="00D22AD4" w:rsidP="00D22AD4">
            <w:pPr>
              <w:spacing w:before="240"/>
              <w:rPr>
                <w:rFonts w:ascii="Times New Roman" w:hAnsi="Times New Roman" w:cs="Times New Roman"/>
                <w:b/>
                <w:bCs/>
              </w:rPr>
            </w:pPr>
            <w:r w:rsidRPr="001A5B14">
              <w:rPr>
                <w:rFonts w:ascii="Times New Roman" w:hAnsi="Times New Roman" w:cs="Times New Roman"/>
                <w:b/>
                <w:bCs/>
              </w:rPr>
              <w:t>Automatizētā testēšana</w:t>
            </w:r>
          </w:p>
        </w:tc>
        <w:tc>
          <w:tcPr>
            <w:tcW w:w="7087" w:type="dxa"/>
          </w:tcPr>
          <w:p w14:paraId="5F184626" w14:textId="21A3F425" w:rsidR="00D22AD4" w:rsidRPr="001A5B14" w:rsidRDefault="00B73EB5" w:rsidP="00D22AD4">
            <w:pPr>
              <w:spacing w:before="240"/>
              <w:rPr>
                <w:rFonts w:ascii="Times New Roman" w:hAnsi="Times New Roman" w:cs="Times New Roman"/>
              </w:rPr>
            </w:pPr>
            <w:r w:rsidRPr="001A5B14">
              <w:rPr>
                <w:rFonts w:ascii="Times New Roman" w:hAnsi="Times New Roman" w:cs="Times New Roman"/>
              </w:rPr>
              <w:t xml:space="preserve">Automatizētā testēšana ir digitālā satura vai funkcionalitātes novērtēšanas veids, kurā tiek izmantoti specializēti programmatūras rīki, lai automātiski pārbaudītu noteiktus piekļūstamības vai tehniskos kritērijus (piem., kontrastu, strukturālos elementus, HTML kļūdas). Automatizētie rīki (piem., </w:t>
            </w:r>
            <w:proofErr w:type="spellStart"/>
            <w:r w:rsidRPr="001A5B14">
              <w:rPr>
                <w:rFonts w:ascii="Times New Roman" w:hAnsi="Times New Roman" w:cs="Times New Roman"/>
              </w:rPr>
              <w:t>axe</w:t>
            </w:r>
            <w:proofErr w:type="spellEnd"/>
            <w:r w:rsidRPr="001A5B14">
              <w:rPr>
                <w:rFonts w:ascii="Times New Roman" w:hAnsi="Times New Roman" w:cs="Times New Roman"/>
              </w:rPr>
              <w:t xml:space="preserve"> </w:t>
            </w:r>
            <w:proofErr w:type="spellStart"/>
            <w:r w:rsidRPr="001A5B14">
              <w:rPr>
                <w:rFonts w:ascii="Times New Roman" w:hAnsi="Times New Roman" w:cs="Times New Roman"/>
              </w:rPr>
              <w:t>DevTools</w:t>
            </w:r>
            <w:proofErr w:type="spellEnd"/>
            <w:r w:rsidRPr="001A5B14">
              <w:rPr>
                <w:rFonts w:ascii="Times New Roman" w:hAnsi="Times New Roman" w:cs="Times New Roman"/>
              </w:rPr>
              <w:t xml:space="preserve">, WAVE, </w:t>
            </w:r>
            <w:proofErr w:type="spellStart"/>
            <w:r w:rsidRPr="001A5B14">
              <w:rPr>
                <w:rFonts w:ascii="Times New Roman" w:hAnsi="Times New Roman" w:cs="Times New Roman"/>
              </w:rPr>
              <w:t>Lighthouse</w:t>
            </w:r>
            <w:proofErr w:type="spellEnd"/>
            <w:r w:rsidRPr="001A5B14">
              <w:rPr>
                <w:rFonts w:ascii="Times New Roman" w:hAnsi="Times New Roman" w:cs="Times New Roman"/>
              </w:rPr>
              <w:t xml:space="preserve">) ļauj ātri identificēt atkārtojamus defektus, taču nenodrošina pilnīgu piekļūstamības </w:t>
            </w:r>
            <w:proofErr w:type="spellStart"/>
            <w:r w:rsidRPr="001A5B14">
              <w:rPr>
                <w:rFonts w:ascii="Times New Roman" w:hAnsi="Times New Roman" w:cs="Times New Roman"/>
              </w:rPr>
              <w:t>izvērtējumu</w:t>
            </w:r>
            <w:proofErr w:type="spellEnd"/>
            <w:r w:rsidRPr="001A5B14">
              <w:rPr>
                <w:rFonts w:ascii="Times New Roman" w:hAnsi="Times New Roman" w:cs="Times New Roman"/>
              </w:rPr>
              <w:t xml:space="preserve"> bez manuālās pārbaudes.</w:t>
            </w:r>
          </w:p>
        </w:tc>
      </w:tr>
      <w:tr w:rsidR="002874D9" w:rsidRPr="001A5B14" w14:paraId="0AEDBD90" w14:textId="77777777" w:rsidTr="00E07AD1">
        <w:tblPrEx>
          <w:tblLook w:val="04A0" w:firstRow="1" w:lastRow="0" w:firstColumn="1" w:lastColumn="0" w:noHBand="0" w:noVBand="1"/>
        </w:tblPrEx>
        <w:tc>
          <w:tcPr>
            <w:tcW w:w="2547" w:type="dxa"/>
          </w:tcPr>
          <w:p w14:paraId="7A339EE8" w14:textId="77777777" w:rsidR="002874D9" w:rsidRPr="001A5B14" w:rsidRDefault="002874D9" w:rsidP="00E07AD1">
            <w:pPr>
              <w:spacing w:before="240"/>
              <w:rPr>
                <w:rFonts w:ascii="Times New Roman" w:hAnsi="Times New Roman" w:cs="Times New Roman"/>
                <w:b/>
              </w:rPr>
            </w:pPr>
            <w:proofErr w:type="spellStart"/>
            <w:r w:rsidRPr="001A5B14">
              <w:rPr>
                <w:rFonts w:ascii="Times New Roman" w:hAnsi="Times New Roman" w:cs="Times New Roman"/>
                <w:b/>
              </w:rPr>
              <w:t>Darbināmība</w:t>
            </w:r>
            <w:proofErr w:type="spellEnd"/>
            <w:r w:rsidRPr="001A5B14">
              <w:rPr>
                <w:rFonts w:ascii="Times New Roman" w:hAnsi="Times New Roman" w:cs="Times New Roman"/>
                <w:b/>
              </w:rPr>
              <w:t xml:space="preserve"> (angl. </w:t>
            </w:r>
            <w:proofErr w:type="spellStart"/>
            <w:r w:rsidRPr="001A5B14">
              <w:rPr>
                <w:rFonts w:ascii="Times New Roman" w:hAnsi="Times New Roman" w:cs="Times New Roman"/>
                <w:b/>
                <w:i/>
              </w:rPr>
              <w:t>Operable</w:t>
            </w:r>
            <w:proofErr w:type="spellEnd"/>
            <w:r w:rsidRPr="001A5B14">
              <w:rPr>
                <w:rFonts w:ascii="Times New Roman" w:hAnsi="Times New Roman" w:cs="Times New Roman"/>
                <w:b/>
              </w:rPr>
              <w:t>)</w:t>
            </w:r>
          </w:p>
          <w:p w14:paraId="29642577" w14:textId="77777777" w:rsidR="002874D9" w:rsidRPr="001A5B14" w:rsidRDefault="002874D9" w:rsidP="00E07AD1">
            <w:pPr>
              <w:spacing w:before="240"/>
              <w:rPr>
                <w:rFonts w:ascii="Times New Roman" w:hAnsi="Times New Roman" w:cs="Times New Roman"/>
              </w:rPr>
            </w:pPr>
          </w:p>
        </w:tc>
        <w:tc>
          <w:tcPr>
            <w:tcW w:w="7087" w:type="dxa"/>
          </w:tcPr>
          <w:p w14:paraId="01FE1163" w14:textId="77777777" w:rsidR="002874D9" w:rsidRPr="001A5B14" w:rsidRDefault="002874D9" w:rsidP="00E07AD1">
            <w:pPr>
              <w:spacing w:before="240"/>
              <w:rPr>
                <w:rFonts w:ascii="Times New Roman" w:hAnsi="Times New Roman" w:cs="Times New Roman"/>
              </w:rPr>
            </w:pPr>
            <w:r w:rsidRPr="001A5B14">
              <w:rPr>
                <w:rFonts w:ascii="Times New Roman" w:hAnsi="Times New Roman" w:cs="Times New Roman"/>
              </w:rPr>
              <w:t xml:space="preserve">Viens no četriem Tīmekļa satura piekļūstamības vadlīniju (WCAG) pamatprincipiem. Tas nosaka, ka lietotāja </w:t>
            </w:r>
            <w:proofErr w:type="spellStart"/>
            <w:r w:rsidRPr="001A5B14">
              <w:rPr>
                <w:rFonts w:ascii="Times New Roman" w:hAnsi="Times New Roman" w:cs="Times New Roman"/>
              </w:rPr>
              <w:t>saskarnes</w:t>
            </w:r>
            <w:proofErr w:type="spellEnd"/>
            <w:r w:rsidRPr="001A5B14">
              <w:rPr>
                <w:rFonts w:ascii="Times New Roman" w:hAnsi="Times New Roman" w:cs="Times New Roman"/>
              </w:rPr>
              <w:t xml:space="preserve"> komponentēm un navigācijas elementiem jābūt funkcionāli izmantojamiem, tostarp tikai ar tastatūru vai citām ievades ierīcēm.</w:t>
            </w:r>
          </w:p>
        </w:tc>
      </w:tr>
      <w:tr w:rsidR="00FE4794" w:rsidRPr="001A5B14" w14:paraId="64334538" w14:textId="77777777" w:rsidTr="00E07AD1">
        <w:tc>
          <w:tcPr>
            <w:tcW w:w="2547" w:type="dxa"/>
          </w:tcPr>
          <w:p w14:paraId="6D094BB7" w14:textId="2310D511" w:rsidR="00FE4794" w:rsidRPr="001A5B14" w:rsidRDefault="00FE4794" w:rsidP="00FE4794">
            <w:pPr>
              <w:spacing w:before="240"/>
              <w:rPr>
                <w:rFonts w:ascii="Times New Roman" w:hAnsi="Times New Roman" w:cs="Times New Roman"/>
                <w:b/>
                <w:bCs/>
              </w:rPr>
            </w:pPr>
            <w:r w:rsidRPr="001A5B14">
              <w:rPr>
                <w:rFonts w:ascii="Times New Roman" w:hAnsi="Times New Roman" w:cs="Times New Roman"/>
                <w:b/>
                <w:bCs/>
              </w:rPr>
              <w:t>EN 301 549</w:t>
            </w:r>
          </w:p>
        </w:tc>
        <w:tc>
          <w:tcPr>
            <w:tcW w:w="7087" w:type="dxa"/>
          </w:tcPr>
          <w:p w14:paraId="18AA9C1A" w14:textId="57CABBA0" w:rsidR="00FE4794" w:rsidRPr="001A5B14" w:rsidRDefault="00FE4794" w:rsidP="00FE4794">
            <w:pPr>
              <w:spacing w:before="240"/>
              <w:rPr>
                <w:rFonts w:ascii="Times New Roman" w:hAnsi="Times New Roman" w:cs="Times New Roman"/>
              </w:rPr>
            </w:pPr>
            <w:r w:rsidRPr="001A5B14">
              <w:rPr>
                <w:rFonts w:ascii="Times New Roman" w:hAnsi="Times New Roman" w:cs="Times New Roman"/>
              </w:rPr>
              <w:t>Eiropas standarts, kas nosaka saistošās piekļūstamības prasības publiskā sektora iestāžu tīmekļvietnēm un mobilajām lietotnēm. Latvijā tas ir adaptēts kā standarts LVS EN 301 549:2021.</w:t>
            </w:r>
          </w:p>
        </w:tc>
      </w:tr>
      <w:tr w:rsidR="00DC2F55" w:rsidRPr="001A5B14" w14:paraId="61EB713D" w14:textId="77777777" w:rsidTr="00E07AD1">
        <w:tblPrEx>
          <w:tblLook w:val="04A0" w:firstRow="1" w:lastRow="0" w:firstColumn="1" w:lastColumn="0" w:noHBand="0" w:noVBand="1"/>
        </w:tblPrEx>
        <w:tc>
          <w:tcPr>
            <w:tcW w:w="2547" w:type="dxa"/>
          </w:tcPr>
          <w:p w14:paraId="5F0A541A" w14:textId="77777777" w:rsidR="00DC2F55" w:rsidRPr="001A5B14" w:rsidRDefault="00DC2F55" w:rsidP="00E07AD1">
            <w:pPr>
              <w:keepLines/>
              <w:pBdr>
                <w:top w:val="nil"/>
                <w:left w:val="nil"/>
                <w:bottom w:val="nil"/>
                <w:right w:val="nil"/>
                <w:between w:val="nil"/>
              </w:pBdr>
              <w:spacing w:before="240"/>
              <w:jc w:val="both"/>
              <w:rPr>
                <w:rFonts w:ascii="Times New Roman" w:hAnsi="Times New Roman" w:cs="Times New Roman"/>
                <w:b/>
              </w:rPr>
            </w:pPr>
            <w:r w:rsidRPr="001A5B14">
              <w:rPr>
                <w:rFonts w:ascii="Times New Roman" w:hAnsi="Times New Roman" w:cs="Times New Roman"/>
                <w:b/>
              </w:rPr>
              <w:t xml:space="preserve">Lietojamība (angl. </w:t>
            </w:r>
            <w:proofErr w:type="spellStart"/>
            <w:r w:rsidRPr="001A5B14">
              <w:rPr>
                <w:rFonts w:ascii="Times New Roman" w:hAnsi="Times New Roman" w:cs="Times New Roman"/>
                <w:b/>
                <w:i/>
              </w:rPr>
              <w:t>Usability</w:t>
            </w:r>
            <w:proofErr w:type="spellEnd"/>
            <w:r w:rsidRPr="001A5B14">
              <w:rPr>
                <w:rFonts w:ascii="Times New Roman" w:hAnsi="Times New Roman" w:cs="Times New Roman"/>
                <w:b/>
              </w:rPr>
              <w:t>)</w:t>
            </w:r>
          </w:p>
          <w:p w14:paraId="2A49454F" w14:textId="77777777" w:rsidR="00DC2F55" w:rsidRPr="001A5B14" w:rsidRDefault="00DC2F55" w:rsidP="00E07AD1">
            <w:pPr>
              <w:spacing w:before="240"/>
              <w:rPr>
                <w:rFonts w:ascii="Times New Roman" w:hAnsi="Times New Roman" w:cs="Times New Roman"/>
              </w:rPr>
            </w:pPr>
          </w:p>
        </w:tc>
        <w:tc>
          <w:tcPr>
            <w:tcW w:w="7087" w:type="dxa"/>
          </w:tcPr>
          <w:p w14:paraId="57F4B5B3" w14:textId="77777777" w:rsidR="00DC2F55" w:rsidRPr="001A5B14" w:rsidRDefault="00DC2F55" w:rsidP="00E07AD1">
            <w:pPr>
              <w:spacing w:before="240"/>
              <w:rPr>
                <w:rFonts w:ascii="Times New Roman" w:hAnsi="Times New Roman" w:cs="Times New Roman"/>
              </w:rPr>
            </w:pPr>
            <w:r w:rsidRPr="001A5B14">
              <w:rPr>
                <w:rFonts w:ascii="Times New Roman" w:hAnsi="Times New Roman" w:cs="Times New Roman"/>
              </w:rPr>
              <w:t>Mēra, cik viegli un efektīvi lietotāji var sasniegt savus mērķus, izmantojot resursu (piemēram, tīmekļa vietni). Testēšanas laikā to vērtē lietojamības eksperts.</w:t>
            </w:r>
          </w:p>
        </w:tc>
      </w:tr>
      <w:tr w:rsidR="00DC2F55" w:rsidRPr="001A5B14" w14:paraId="37FFEA10" w14:textId="77777777" w:rsidTr="00E07AD1">
        <w:tblPrEx>
          <w:tblLook w:val="04A0" w:firstRow="1" w:lastRow="0" w:firstColumn="1" w:lastColumn="0" w:noHBand="0" w:noVBand="1"/>
        </w:tblPrEx>
        <w:tc>
          <w:tcPr>
            <w:tcW w:w="2547" w:type="dxa"/>
          </w:tcPr>
          <w:p w14:paraId="20640981" w14:textId="77777777" w:rsidR="00DC2F55" w:rsidRPr="001A5B14" w:rsidRDefault="00DC2F55" w:rsidP="00E07AD1">
            <w:pPr>
              <w:keepLines/>
              <w:pBdr>
                <w:top w:val="nil"/>
                <w:left w:val="nil"/>
                <w:bottom w:val="nil"/>
                <w:right w:val="nil"/>
                <w:between w:val="nil"/>
              </w:pBdr>
              <w:spacing w:before="240"/>
              <w:jc w:val="both"/>
              <w:rPr>
                <w:rFonts w:ascii="Times New Roman" w:hAnsi="Times New Roman" w:cs="Times New Roman"/>
                <w:b/>
              </w:rPr>
            </w:pPr>
            <w:r w:rsidRPr="001A5B14">
              <w:rPr>
                <w:rFonts w:ascii="Times New Roman" w:hAnsi="Times New Roman" w:cs="Times New Roman"/>
                <w:b/>
              </w:rPr>
              <w:t xml:space="preserve">Lietotāju testi (angl. </w:t>
            </w:r>
            <w:proofErr w:type="spellStart"/>
            <w:r w:rsidRPr="001A5B14">
              <w:rPr>
                <w:rFonts w:ascii="Times New Roman" w:hAnsi="Times New Roman" w:cs="Times New Roman"/>
                <w:b/>
                <w:i/>
              </w:rPr>
              <w:t>User</w:t>
            </w:r>
            <w:proofErr w:type="spellEnd"/>
            <w:r w:rsidRPr="001A5B14">
              <w:rPr>
                <w:rFonts w:ascii="Times New Roman" w:hAnsi="Times New Roman" w:cs="Times New Roman"/>
                <w:b/>
                <w:i/>
              </w:rPr>
              <w:t xml:space="preserve"> tests</w:t>
            </w:r>
            <w:r w:rsidRPr="001A5B14">
              <w:rPr>
                <w:rFonts w:ascii="Times New Roman" w:hAnsi="Times New Roman" w:cs="Times New Roman"/>
                <w:b/>
              </w:rPr>
              <w:t>)</w:t>
            </w:r>
          </w:p>
        </w:tc>
        <w:tc>
          <w:tcPr>
            <w:tcW w:w="7087" w:type="dxa"/>
          </w:tcPr>
          <w:p w14:paraId="38CD5342" w14:textId="77777777" w:rsidR="00DC2F55" w:rsidRPr="001A5B14" w:rsidRDefault="00DC2F55" w:rsidP="00E07AD1">
            <w:pPr>
              <w:pBdr>
                <w:top w:val="nil"/>
                <w:left w:val="nil"/>
                <w:bottom w:val="nil"/>
                <w:right w:val="nil"/>
                <w:between w:val="nil"/>
              </w:pBdr>
              <w:spacing w:before="240"/>
              <w:jc w:val="both"/>
              <w:rPr>
                <w:rFonts w:ascii="Times New Roman" w:hAnsi="Times New Roman" w:cs="Times New Roman"/>
              </w:rPr>
            </w:pPr>
            <w:r w:rsidRPr="001A5B14">
              <w:rPr>
                <w:rFonts w:ascii="Times New Roman" w:hAnsi="Times New Roman" w:cs="Times New Roman"/>
              </w:rPr>
              <w:t xml:space="preserve">Testēšanas metode, kurā tiek iesaistītas personas ar funkcionāliem traucējumiem, lai novērtētu digitālā resursa reālo piekļūstamību un </w:t>
            </w:r>
            <w:r w:rsidRPr="001A5B14">
              <w:rPr>
                <w:rFonts w:ascii="Times New Roman" w:hAnsi="Times New Roman" w:cs="Times New Roman"/>
              </w:rPr>
              <w:lastRenderedPageBreak/>
              <w:t>lietojamību. Lietotāji izpilda noteiktus scenārijus, izmantojot savas palīgtehnoloģijas.</w:t>
            </w:r>
          </w:p>
        </w:tc>
      </w:tr>
      <w:tr w:rsidR="00DC2F55" w:rsidRPr="001A5B14" w14:paraId="2410E9F4" w14:textId="77777777" w:rsidTr="00E07AD1">
        <w:tblPrEx>
          <w:tblLook w:val="04A0" w:firstRow="1" w:lastRow="0" w:firstColumn="1" w:lastColumn="0" w:noHBand="0" w:noVBand="1"/>
        </w:tblPrEx>
        <w:tc>
          <w:tcPr>
            <w:tcW w:w="2547" w:type="dxa"/>
          </w:tcPr>
          <w:p w14:paraId="6FC32E8B" w14:textId="77777777" w:rsidR="00DC2F55" w:rsidRPr="001A5B14" w:rsidRDefault="00DC2F55" w:rsidP="00E07AD1">
            <w:pPr>
              <w:spacing w:before="240"/>
              <w:rPr>
                <w:rFonts w:ascii="Times New Roman" w:hAnsi="Times New Roman" w:cs="Times New Roman"/>
                <w:b/>
              </w:rPr>
            </w:pPr>
            <w:r w:rsidRPr="001A5B14">
              <w:rPr>
                <w:rFonts w:ascii="Times New Roman" w:hAnsi="Times New Roman" w:cs="Times New Roman"/>
                <w:b/>
              </w:rPr>
              <w:lastRenderedPageBreak/>
              <w:t xml:space="preserve">Manuālā testēšana (angl. </w:t>
            </w:r>
            <w:proofErr w:type="spellStart"/>
            <w:r w:rsidRPr="001A5B14">
              <w:rPr>
                <w:rFonts w:ascii="Times New Roman" w:hAnsi="Times New Roman" w:cs="Times New Roman"/>
                <w:b/>
                <w:i/>
              </w:rPr>
              <w:t>Manual</w:t>
            </w:r>
            <w:proofErr w:type="spellEnd"/>
            <w:r w:rsidRPr="001A5B14">
              <w:rPr>
                <w:rFonts w:ascii="Times New Roman" w:hAnsi="Times New Roman" w:cs="Times New Roman"/>
                <w:b/>
                <w:i/>
              </w:rPr>
              <w:t xml:space="preserve"> </w:t>
            </w:r>
            <w:proofErr w:type="spellStart"/>
            <w:r w:rsidRPr="001A5B14">
              <w:rPr>
                <w:rFonts w:ascii="Times New Roman" w:hAnsi="Times New Roman" w:cs="Times New Roman"/>
                <w:b/>
                <w:i/>
              </w:rPr>
              <w:t>testing</w:t>
            </w:r>
            <w:proofErr w:type="spellEnd"/>
            <w:r w:rsidRPr="001A5B14">
              <w:rPr>
                <w:rFonts w:ascii="Times New Roman" w:hAnsi="Times New Roman" w:cs="Times New Roman"/>
                <w:b/>
              </w:rPr>
              <w:t>)</w:t>
            </w:r>
          </w:p>
        </w:tc>
        <w:tc>
          <w:tcPr>
            <w:tcW w:w="7087" w:type="dxa"/>
          </w:tcPr>
          <w:p w14:paraId="2DDD7652" w14:textId="77777777" w:rsidR="00DC2F55" w:rsidRPr="001A5B14" w:rsidRDefault="00DC2F55" w:rsidP="00E07AD1">
            <w:pPr>
              <w:spacing w:before="240"/>
              <w:rPr>
                <w:rFonts w:ascii="Times New Roman" w:hAnsi="Times New Roman" w:cs="Times New Roman"/>
              </w:rPr>
            </w:pPr>
            <w:r w:rsidRPr="001A5B14">
              <w:rPr>
                <w:rFonts w:ascii="Times New Roman" w:hAnsi="Times New Roman" w:cs="Times New Roman"/>
              </w:rPr>
              <w:t>Strukturēts process, kurā eksperts manuāli, bez pilnīgas automatizācijas, novērtē tīmekļa vietnes vai lietotnes atbilstību piekļūstamības standartiem, identificējot problēmas, ko nespēj atklāt automatizētie rīki.</w:t>
            </w:r>
          </w:p>
        </w:tc>
      </w:tr>
      <w:tr w:rsidR="00DC2F55" w:rsidRPr="001A5B14" w14:paraId="57F49189" w14:textId="77777777" w:rsidTr="00E07AD1">
        <w:tblPrEx>
          <w:tblLook w:val="04A0" w:firstRow="1" w:lastRow="0" w:firstColumn="1" w:lastColumn="0" w:noHBand="0" w:noVBand="1"/>
        </w:tblPrEx>
        <w:tc>
          <w:tcPr>
            <w:tcW w:w="2547" w:type="dxa"/>
          </w:tcPr>
          <w:p w14:paraId="37EBF807" w14:textId="77777777" w:rsidR="00DC2F55" w:rsidRPr="001A5B14" w:rsidRDefault="00DC2F55" w:rsidP="00E07AD1">
            <w:pPr>
              <w:keepLines/>
              <w:pBdr>
                <w:top w:val="nil"/>
                <w:left w:val="nil"/>
                <w:bottom w:val="nil"/>
                <w:right w:val="nil"/>
                <w:between w:val="nil"/>
              </w:pBdr>
              <w:spacing w:before="240"/>
              <w:jc w:val="both"/>
              <w:rPr>
                <w:rFonts w:ascii="Times New Roman" w:hAnsi="Times New Roman" w:cs="Times New Roman"/>
                <w:b/>
              </w:rPr>
            </w:pPr>
            <w:r w:rsidRPr="001A5B14">
              <w:rPr>
                <w:rFonts w:ascii="Times New Roman" w:hAnsi="Times New Roman" w:cs="Times New Roman"/>
                <w:b/>
              </w:rPr>
              <w:t xml:space="preserve">Noturība (angl. </w:t>
            </w:r>
            <w:proofErr w:type="spellStart"/>
            <w:r w:rsidRPr="001A5B14">
              <w:rPr>
                <w:rFonts w:ascii="Times New Roman" w:hAnsi="Times New Roman" w:cs="Times New Roman"/>
                <w:b/>
                <w:i/>
              </w:rPr>
              <w:t>Robust</w:t>
            </w:r>
            <w:proofErr w:type="spellEnd"/>
            <w:r w:rsidRPr="001A5B14">
              <w:rPr>
                <w:rFonts w:ascii="Times New Roman" w:hAnsi="Times New Roman" w:cs="Times New Roman"/>
                <w:b/>
              </w:rPr>
              <w:t>)</w:t>
            </w:r>
          </w:p>
          <w:p w14:paraId="7296FBD5" w14:textId="77777777" w:rsidR="00DC2F55" w:rsidRPr="001A5B14" w:rsidRDefault="00DC2F55" w:rsidP="00E07AD1">
            <w:pPr>
              <w:spacing w:before="240"/>
              <w:rPr>
                <w:rFonts w:ascii="Times New Roman" w:hAnsi="Times New Roman" w:cs="Times New Roman"/>
                <w:b/>
              </w:rPr>
            </w:pPr>
          </w:p>
        </w:tc>
        <w:tc>
          <w:tcPr>
            <w:tcW w:w="7087" w:type="dxa"/>
          </w:tcPr>
          <w:p w14:paraId="25480BAC" w14:textId="77777777" w:rsidR="00DC2F55" w:rsidRPr="001A5B14" w:rsidRDefault="00DC2F55" w:rsidP="00E07AD1">
            <w:pPr>
              <w:spacing w:before="240"/>
              <w:rPr>
                <w:rFonts w:ascii="Times New Roman" w:hAnsi="Times New Roman" w:cs="Times New Roman"/>
              </w:rPr>
            </w:pPr>
            <w:r w:rsidRPr="001A5B14">
              <w:rPr>
                <w:rFonts w:ascii="Times New Roman" w:hAnsi="Times New Roman" w:cs="Times New Roman"/>
              </w:rPr>
              <w:t>Viens no četriem Tīmekļa satura piekļūstamības vadlīniju (WCAG) pamatprincipiem. Princips paredz, ka digitālajam saturam jābūt uzticami interpretējamam dažādos lietotāju aģentos, tostarp ar palīgtehnoloģijām. Tas ietver prasību par korektu un standartiem atbilstošu koda (piemēram, HTML) izmantošanu.</w:t>
            </w:r>
          </w:p>
        </w:tc>
      </w:tr>
      <w:tr w:rsidR="00D66328" w:rsidRPr="001A5B14" w14:paraId="7A0F6390" w14:textId="77777777" w:rsidTr="00E07AD1">
        <w:tblPrEx>
          <w:tblLook w:val="04A0" w:firstRow="1" w:lastRow="0" w:firstColumn="1" w:lastColumn="0" w:noHBand="0" w:noVBand="1"/>
        </w:tblPrEx>
        <w:tc>
          <w:tcPr>
            <w:tcW w:w="2547" w:type="dxa"/>
          </w:tcPr>
          <w:p w14:paraId="376D31C6" w14:textId="77777777" w:rsidR="00D66328" w:rsidRPr="001A5B14" w:rsidRDefault="00D66328" w:rsidP="00E07AD1">
            <w:pPr>
              <w:keepLines/>
              <w:pBdr>
                <w:top w:val="nil"/>
                <w:left w:val="nil"/>
                <w:bottom w:val="nil"/>
                <w:right w:val="nil"/>
                <w:between w:val="nil"/>
              </w:pBdr>
              <w:spacing w:before="240"/>
              <w:jc w:val="both"/>
              <w:rPr>
                <w:rFonts w:ascii="Times New Roman" w:hAnsi="Times New Roman" w:cs="Times New Roman"/>
                <w:b/>
              </w:rPr>
            </w:pPr>
            <w:r w:rsidRPr="001A5B14">
              <w:rPr>
                <w:rFonts w:ascii="Times New Roman" w:hAnsi="Times New Roman" w:cs="Times New Roman"/>
                <w:b/>
              </w:rPr>
              <w:t xml:space="preserve">Palīgtehnoloģijas (angl. </w:t>
            </w:r>
            <w:proofErr w:type="spellStart"/>
            <w:r w:rsidRPr="001A5B14">
              <w:rPr>
                <w:rFonts w:ascii="Times New Roman" w:hAnsi="Times New Roman" w:cs="Times New Roman"/>
                <w:b/>
                <w:i/>
              </w:rPr>
              <w:t>Assistive</w:t>
            </w:r>
            <w:proofErr w:type="spellEnd"/>
            <w:r w:rsidRPr="001A5B14">
              <w:rPr>
                <w:rFonts w:ascii="Times New Roman" w:hAnsi="Times New Roman" w:cs="Times New Roman"/>
                <w:b/>
                <w:i/>
              </w:rPr>
              <w:t xml:space="preserve"> </w:t>
            </w:r>
            <w:proofErr w:type="spellStart"/>
            <w:r w:rsidRPr="001A5B14">
              <w:rPr>
                <w:rFonts w:ascii="Times New Roman" w:hAnsi="Times New Roman" w:cs="Times New Roman"/>
                <w:b/>
                <w:i/>
              </w:rPr>
              <w:t>technologies</w:t>
            </w:r>
            <w:proofErr w:type="spellEnd"/>
            <w:r w:rsidRPr="001A5B14">
              <w:rPr>
                <w:rFonts w:ascii="Times New Roman" w:hAnsi="Times New Roman" w:cs="Times New Roman"/>
                <w:b/>
              </w:rPr>
              <w:t>)</w:t>
            </w:r>
          </w:p>
        </w:tc>
        <w:tc>
          <w:tcPr>
            <w:tcW w:w="7087" w:type="dxa"/>
          </w:tcPr>
          <w:p w14:paraId="731B516B" w14:textId="77777777" w:rsidR="00D66328" w:rsidRPr="001A5B14" w:rsidRDefault="00D66328" w:rsidP="00E07AD1">
            <w:pPr>
              <w:pBdr>
                <w:top w:val="nil"/>
                <w:left w:val="nil"/>
                <w:bottom w:val="nil"/>
                <w:right w:val="nil"/>
                <w:between w:val="nil"/>
              </w:pBdr>
              <w:spacing w:before="240"/>
              <w:jc w:val="both"/>
              <w:rPr>
                <w:rFonts w:ascii="Times New Roman" w:hAnsi="Times New Roman" w:cs="Times New Roman"/>
              </w:rPr>
            </w:pPr>
            <w:r w:rsidRPr="001A5B14">
              <w:rPr>
                <w:rFonts w:ascii="Times New Roman" w:hAnsi="Times New Roman" w:cs="Times New Roman"/>
              </w:rPr>
              <w:t xml:space="preserve">Ierīces, programmatūra vai rīki, ko izmanto personas ar funkcionāliem traucējumiem, lai mijiedarbotos ar digitālo vidi, piemēram, ekrāna lasītājs. </w:t>
            </w:r>
          </w:p>
        </w:tc>
      </w:tr>
      <w:tr w:rsidR="00C20D8A" w:rsidRPr="001A5B14" w14:paraId="42C47734" w14:textId="77777777" w:rsidTr="00E07AD1">
        <w:tblPrEx>
          <w:tblLook w:val="04A0" w:firstRow="1" w:lastRow="0" w:firstColumn="1" w:lastColumn="0" w:noHBand="0" w:noVBand="1"/>
        </w:tblPrEx>
        <w:tc>
          <w:tcPr>
            <w:tcW w:w="2547" w:type="dxa"/>
          </w:tcPr>
          <w:p w14:paraId="3B02298A" w14:textId="77777777" w:rsidR="00C20D8A" w:rsidRPr="001A5B14" w:rsidRDefault="00C20D8A" w:rsidP="00E07AD1">
            <w:pPr>
              <w:keepLines/>
              <w:pBdr>
                <w:top w:val="nil"/>
                <w:left w:val="nil"/>
                <w:bottom w:val="nil"/>
                <w:right w:val="nil"/>
                <w:between w:val="nil"/>
              </w:pBdr>
              <w:spacing w:before="240"/>
              <w:jc w:val="both"/>
              <w:rPr>
                <w:rFonts w:ascii="Times New Roman" w:hAnsi="Times New Roman" w:cs="Times New Roman"/>
                <w:b/>
              </w:rPr>
            </w:pPr>
            <w:r w:rsidRPr="001A5B14">
              <w:rPr>
                <w:rFonts w:ascii="Times New Roman" w:hAnsi="Times New Roman" w:cs="Times New Roman"/>
                <w:b/>
              </w:rPr>
              <w:t xml:space="preserve">Piekļūstamība (angl., </w:t>
            </w:r>
            <w:proofErr w:type="spellStart"/>
            <w:r w:rsidRPr="001A5B14">
              <w:rPr>
                <w:rFonts w:ascii="Times New Roman" w:hAnsi="Times New Roman" w:cs="Times New Roman"/>
                <w:b/>
                <w:i/>
              </w:rPr>
              <w:t>Accessibility</w:t>
            </w:r>
            <w:proofErr w:type="spellEnd"/>
            <w:r w:rsidRPr="001A5B14">
              <w:rPr>
                <w:rFonts w:ascii="Times New Roman" w:hAnsi="Times New Roman" w:cs="Times New Roman"/>
                <w:b/>
              </w:rPr>
              <w:t>)</w:t>
            </w:r>
          </w:p>
          <w:p w14:paraId="5D006A59" w14:textId="77777777" w:rsidR="00C20D8A" w:rsidRPr="001A5B14" w:rsidRDefault="00C20D8A" w:rsidP="00E07AD1">
            <w:pPr>
              <w:pBdr>
                <w:top w:val="nil"/>
                <w:left w:val="nil"/>
                <w:bottom w:val="nil"/>
                <w:right w:val="nil"/>
                <w:between w:val="nil"/>
              </w:pBdr>
              <w:spacing w:before="240"/>
              <w:jc w:val="both"/>
              <w:rPr>
                <w:rFonts w:ascii="Times New Roman" w:hAnsi="Times New Roman" w:cs="Times New Roman"/>
                <w:b/>
              </w:rPr>
            </w:pPr>
          </w:p>
        </w:tc>
        <w:tc>
          <w:tcPr>
            <w:tcW w:w="7087" w:type="dxa"/>
          </w:tcPr>
          <w:p w14:paraId="73FCC2A7" w14:textId="77777777" w:rsidR="00C20D8A" w:rsidRPr="001A5B14" w:rsidRDefault="00C20D8A" w:rsidP="00E07AD1">
            <w:pPr>
              <w:spacing w:before="240"/>
              <w:rPr>
                <w:rFonts w:ascii="Times New Roman" w:hAnsi="Times New Roman" w:cs="Times New Roman"/>
              </w:rPr>
            </w:pPr>
            <w:r w:rsidRPr="001A5B14">
              <w:rPr>
                <w:rFonts w:ascii="Times New Roman" w:hAnsi="Times New Roman" w:cs="Times New Roman"/>
              </w:rPr>
              <w:t>Vispārējs princips, kas nosaka, ka tīmekļa vietnes, mobilās lietotnes un citi digitālie resursi ir izstrādāti un veidoti tā, lai tos varētu pilnvērtīgi uztvert, saprast, darbināt un ar tiem mijiedarboties visas sabiedrības grupas, ieskaitot personas ar dažādiem funkcionāliem traucējumiem.</w:t>
            </w:r>
          </w:p>
        </w:tc>
      </w:tr>
      <w:tr w:rsidR="001764D5" w:rsidRPr="001A5B14" w14:paraId="3DF307A9" w14:textId="77777777" w:rsidTr="00E07AD1">
        <w:tblPrEx>
          <w:tblLook w:val="04A0" w:firstRow="1" w:lastRow="0" w:firstColumn="1" w:lastColumn="0" w:noHBand="0" w:noVBand="1"/>
        </w:tblPrEx>
        <w:tc>
          <w:tcPr>
            <w:tcW w:w="2547" w:type="dxa"/>
          </w:tcPr>
          <w:p w14:paraId="014E3FCE" w14:textId="77777777" w:rsidR="001764D5" w:rsidRPr="001A5B14" w:rsidRDefault="001764D5" w:rsidP="00E07AD1">
            <w:pPr>
              <w:keepLines/>
              <w:pBdr>
                <w:top w:val="nil"/>
                <w:left w:val="nil"/>
                <w:bottom w:val="nil"/>
                <w:right w:val="nil"/>
                <w:between w:val="nil"/>
              </w:pBdr>
              <w:spacing w:before="240"/>
              <w:jc w:val="both"/>
              <w:rPr>
                <w:rFonts w:ascii="Times New Roman" w:hAnsi="Times New Roman" w:cs="Times New Roman"/>
                <w:b/>
              </w:rPr>
            </w:pPr>
            <w:r w:rsidRPr="001A5B14">
              <w:rPr>
                <w:rFonts w:ascii="Times New Roman" w:hAnsi="Times New Roman" w:cs="Times New Roman"/>
                <w:b/>
              </w:rPr>
              <w:t xml:space="preserve">Saprotamība (angl. </w:t>
            </w:r>
            <w:proofErr w:type="spellStart"/>
            <w:r w:rsidRPr="001A5B14">
              <w:rPr>
                <w:rFonts w:ascii="Times New Roman" w:hAnsi="Times New Roman" w:cs="Times New Roman"/>
                <w:b/>
                <w:i/>
              </w:rPr>
              <w:t>Understandable</w:t>
            </w:r>
            <w:proofErr w:type="spellEnd"/>
            <w:r w:rsidRPr="001A5B14">
              <w:rPr>
                <w:rFonts w:ascii="Times New Roman" w:hAnsi="Times New Roman" w:cs="Times New Roman"/>
                <w:b/>
              </w:rPr>
              <w:t>)</w:t>
            </w:r>
          </w:p>
          <w:p w14:paraId="31F27B28" w14:textId="77777777" w:rsidR="001764D5" w:rsidRPr="001A5B14" w:rsidRDefault="001764D5" w:rsidP="00E07AD1">
            <w:pPr>
              <w:pBdr>
                <w:top w:val="nil"/>
                <w:left w:val="nil"/>
                <w:bottom w:val="nil"/>
                <w:right w:val="nil"/>
                <w:between w:val="nil"/>
              </w:pBdr>
              <w:spacing w:before="240"/>
              <w:jc w:val="both"/>
              <w:rPr>
                <w:rFonts w:ascii="Times New Roman" w:hAnsi="Times New Roman" w:cs="Times New Roman"/>
                <w:b/>
              </w:rPr>
            </w:pPr>
          </w:p>
        </w:tc>
        <w:tc>
          <w:tcPr>
            <w:tcW w:w="7087" w:type="dxa"/>
          </w:tcPr>
          <w:p w14:paraId="3E6B85A6" w14:textId="77777777" w:rsidR="001764D5" w:rsidRPr="001A5B14" w:rsidRDefault="001764D5" w:rsidP="00E07AD1">
            <w:pPr>
              <w:spacing w:before="240"/>
              <w:rPr>
                <w:rFonts w:ascii="Times New Roman" w:hAnsi="Times New Roman" w:cs="Times New Roman"/>
              </w:rPr>
            </w:pPr>
            <w:r w:rsidRPr="001A5B14">
              <w:rPr>
                <w:rFonts w:ascii="Times New Roman" w:hAnsi="Times New Roman" w:cs="Times New Roman"/>
              </w:rPr>
              <w:t xml:space="preserve">Viens no četriem tīmekļa satura piekļūstamības vadlīniju (WCAG) pamatprincipiem. Princips paredz, ka informācijai un lietotāja </w:t>
            </w:r>
            <w:proofErr w:type="spellStart"/>
            <w:r w:rsidRPr="001A5B14">
              <w:rPr>
                <w:rFonts w:ascii="Times New Roman" w:hAnsi="Times New Roman" w:cs="Times New Roman"/>
              </w:rPr>
              <w:t>saskarnes</w:t>
            </w:r>
            <w:proofErr w:type="spellEnd"/>
            <w:r w:rsidRPr="001A5B14">
              <w:rPr>
                <w:rFonts w:ascii="Times New Roman" w:hAnsi="Times New Roman" w:cs="Times New Roman"/>
              </w:rPr>
              <w:t xml:space="preserve"> darbībām jābūt saprotamām un prognozējamām. Tas ietver prasību par skaidru valodas definēšanu un konsekventas navigācijas nodrošināšanu.</w:t>
            </w:r>
          </w:p>
        </w:tc>
      </w:tr>
      <w:tr w:rsidR="00A11775" w:rsidRPr="001A5B14" w14:paraId="680C3D29" w14:textId="77777777" w:rsidTr="00E07AD1">
        <w:tblPrEx>
          <w:tblLook w:val="04A0" w:firstRow="1" w:lastRow="0" w:firstColumn="1" w:lastColumn="0" w:noHBand="0" w:noVBand="1"/>
        </w:tblPrEx>
        <w:tc>
          <w:tcPr>
            <w:tcW w:w="2547" w:type="dxa"/>
          </w:tcPr>
          <w:p w14:paraId="10F70B34" w14:textId="77777777" w:rsidR="00A11775" w:rsidRPr="001A5B14" w:rsidRDefault="00A11775" w:rsidP="00E07AD1">
            <w:pPr>
              <w:spacing w:before="240"/>
              <w:rPr>
                <w:rFonts w:ascii="Times New Roman" w:hAnsi="Times New Roman" w:cs="Times New Roman"/>
                <w:b/>
              </w:rPr>
            </w:pPr>
            <w:r w:rsidRPr="001A5B14">
              <w:rPr>
                <w:rFonts w:ascii="Times New Roman" w:hAnsi="Times New Roman" w:cs="Times New Roman"/>
                <w:b/>
              </w:rPr>
              <w:t xml:space="preserve">Uztveramība (angl. </w:t>
            </w:r>
            <w:proofErr w:type="spellStart"/>
            <w:r w:rsidRPr="001A5B14">
              <w:rPr>
                <w:rFonts w:ascii="Times New Roman" w:hAnsi="Times New Roman" w:cs="Times New Roman"/>
                <w:b/>
                <w:i/>
              </w:rPr>
              <w:t>Perceivable</w:t>
            </w:r>
            <w:proofErr w:type="spellEnd"/>
            <w:r w:rsidRPr="001A5B14">
              <w:rPr>
                <w:rFonts w:ascii="Times New Roman" w:hAnsi="Times New Roman" w:cs="Times New Roman"/>
                <w:b/>
              </w:rPr>
              <w:t>)</w:t>
            </w:r>
          </w:p>
        </w:tc>
        <w:tc>
          <w:tcPr>
            <w:tcW w:w="7087" w:type="dxa"/>
          </w:tcPr>
          <w:p w14:paraId="707588C1" w14:textId="77777777" w:rsidR="00A11775" w:rsidRPr="001A5B14" w:rsidRDefault="00A11775" w:rsidP="00E07AD1">
            <w:pPr>
              <w:spacing w:before="240"/>
              <w:rPr>
                <w:rFonts w:ascii="Times New Roman" w:hAnsi="Times New Roman" w:cs="Times New Roman"/>
              </w:rPr>
            </w:pPr>
            <w:r w:rsidRPr="001A5B14">
              <w:rPr>
                <w:rFonts w:ascii="Times New Roman" w:hAnsi="Times New Roman" w:cs="Times New Roman"/>
              </w:rPr>
              <w:t xml:space="preserve">Viens no četriem Tīmekļa satura piekļūstamības vadlīniju (WCAG) pamatprincipiem. Princips paredz, ka informācijai un lietotāja </w:t>
            </w:r>
            <w:proofErr w:type="spellStart"/>
            <w:r w:rsidRPr="001A5B14">
              <w:rPr>
                <w:rFonts w:ascii="Times New Roman" w:hAnsi="Times New Roman" w:cs="Times New Roman"/>
              </w:rPr>
              <w:t>saskarnes</w:t>
            </w:r>
            <w:proofErr w:type="spellEnd"/>
            <w:r w:rsidRPr="001A5B14">
              <w:rPr>
                <w:rFonts w:ascii="Times New Roman" w:hAnsi="Times New Roman" w:cs="Times New Roman"/>
              </w:rPr>
              <w:t xml:space="preserve"> komponentiem jābūt pasniegtiem lietotājiem tādā formā, lai tie varētu tos uztvert. Tas ietver prasību par tekstuālām alternatīvām attēliem un pietiekamu krāsu kontrastu.</w:t>
            </w:r>
          </w:p>
        </w:tc>
      </w:tr>
      <w:tr w:rsidR="008F1D84" w:rsidRPr="001A5B14" w14:paraId="76A172D5" w14:textId="77777777" w:rsidTr="00E07AD1">
        <w:tc>
          <w:tcPr>
            <w:tcW w:w="2547" w:type="dxa"/>
          </w:tcPr>
          <w:p w14:paraId="17F00E08" w14:textId="77777777" w:rsidR="008F1D84" w:rsidRPr="001A5B14" w:rsidRDefault="008F1D84" w:rsidP="00E07AD1">
            <w:pPr>
              <w:spacing w:before="240"/>
              <w:rPr>
                <w:rFonts w:ascii="Times New Roman" w:hAnsi="Times New Roman" w:cs="Times New Roman"/>
                <w:b/>
              </w:rPr>
            </w:pPr>
            <w:r w:rsidRPr="001A5B14">
              <w:rPr>
                <w:rFonts w:ascii="Times New Roman" w:hAnsi="Times New Roman" w:cs="Times New Roman"/>
                <w:b/>
              </w:rPr>
              <w:t>VARAM</w:t>
            </w:r>
          </w:p>
        </w:tc>
        <w:tc>
          <w:tcPr>
            <w:tcW w:w="7087" w:type="dxa"/>
          </w:tcPr>
          <w:p w14:paraId="6F56F928" w14:textId="77777777" w:rsidR="008F1D84" w:rsidRPr="001A5B14" w:rsidRDefault="008F1D84" w:rsidP="00E07AD1">
            <w:pPr>
              <w:spacing w:before="240"/>
              <w:rPr>
                <w:rFonts w:ascii="Times New Roman" w:hAnsi="Times New Roman" w:cs="Times New Roman"/>
              </w:rPr>
            </w:pPr>
            <w:r w:rsidRPr="001A5B14">
              <w:rPr>
                <w:rFonts w:ascii="Times New Roman" w:hAnsi="Times New Roman" w:cs="Times New Roman"/>
              </w:rPr>
              <w:t xml:space="preserve">Viedās administrācijas un reģionālās attīstības ministrija - valsts pārvaldes iestāde, kas veicina digitālās transformācijas, e-pārvaldes </w:t>
            </w:r>
            <w:r w:rsidRPr="001A5B14">
              <w:rPr>
                <w:rFonts w:ascii="Times New Roman" w:hAnsi="Times New Roman" w:cs="Times New Roman"/>
              </w:rPr>
              <w:lastRenderedPageBreak/>
              <w:t>principu ieviešanu, reģionālo attīstību un pārraudzību, kā arī teritorijas un zemes pārvaldību.</w:t>
            </w:r>
          </w:p>
        </w:tc>
      </w:tr>
      <w:tr w:rsidR="00AD7FD7" w:rsidRPr="001A5B14" w14:paraId="57EBD11A" w14:textId="77777777" w:rsidTr="00E07AD1">
        <w:tblPrEx>
          <w:tblLook w:val="04A0" w:firstRow="1" w:lastRow="0" w:firstColumn="1" w:lastColumn="0" w:noHBand="0" w:noVBand="1"/>
        </w:tblPrEx>
        <w:tc>
          <w:tcPr>
            <w:tcW w:w="2547" w:type="dxa"/>
          </w:tcPr>
          <w:p w14:paraId="44567215" w14:textId="77777777" w:rsidR="00AD7FD7" w:rsidRPr="001A5B14" w:rsidRDefault="00AD7FD7" w:rsidP="00E07AD1">
            <w:pPr>
              <w:spacing w:before="240"/>
              <w:rPr>
                <w:rFonts w:ascii="Times New Roman" w:hAnsi="Times New Roman" w:cs="Times New Roman"/>
                <w:b/>
              </w:rPr>
            </w:pPr>
            <w:r w:rsidRPr="001A5B14">
              <w:rPr>
                <w:rFonts w:ascii="Times New Roman" w:hAnsi="Times New Roman" w:cs="Times New Roman"/>
                <w:b/>
              </w:rPr>
              <w:lastRenderedPageBreak/>
              <w:t>W3C</w:t>
            </w:r>
          </w:p>
        </w:tc>
        <w:tc>
          <w:tcPr>
            <w:tcW w:w="7087" w:type="dxa"/>
          </w:tcPr>
          <w:p w14:paraId="43636A24" w14:textId="77777777" w:rsidR="00AD7FD7" w:rsidRPr="001A5B14" w:rsidRDefault="00AD7FD7" w:rsidP="00E07AD1">
            <w:pPr>
              <w:spacing w:before="240"/>
              <w:rPr>
                <w:rFonts w:ascii="Times New Roman" w:hAnsi="Times New Roman" w:cs="Times New Roman"/>
              </w:rPr>
            </w:pPr>
            <w:r w:rsidRPr="001A5B14">
              <w:rPr>
                <w:rFonts w:ascii="Times New Roman" w:hAnsi="Times New Roman" w:cs="Times New Roman"/>
              </w:rPr>
              <w:t xml:space="preserve">Vispasaules Tīmekļa konsorcijs (angl. </w:t>
            </w:r>
            <w:proofErr w:type="spellStart"/>
            <w:r w:rsidRPr="001A5B14">
              <w:rPr>
                <w:rFonts w:ascii="Times New Roman" w:hAnsi="Times New Roman" w:cs="Times New Roman"/>
                <w:i/>
              </w:rPr>
              <w:t>World</w:t>
            </w:r>
            <w:proofErr w:type="spellEnd"/>
            <w:r w:rsidRPr="001A5B14">
              <w:rPr>
                <w:rFonts w:ascii="Times New Roman" w:hAnsi="Times New Roman" w:cs="Times New Roman"/>
                <w:i/>
              </w:rPr>
              <w:t xml:space="preserve"> </w:t>
            </w:r>
            <w:proofErr w:type="spellStart"/>
            <w:r w:rsidRPr="001A5B14">
              <w:rPr>
                <w:rFonts w:ascii="Times New Roman" w:hAnsi="Times New Roman" w:cs="Times New Roman"/>
                <w:i/>
              </w:rPr>
              <w:t>Wide</w:t>
            </w:r>
            <w:proofErr w:type="spellEnd"/>
            <w:r w:rsidRPr="001A5B14">
              <w:rPr>
                <w:rFonts w:ascii="Times New Roman" w:hAnsi="Times New Roman" w:cs="Times New Roman"/>
                <w:i/>
              </w:rPr>
              <w:t xml:space="preserve"> </w:t>
            </w:r>
            <w:proofErr w:type="spellStart"/>
            <w:r w:rsidRPr="001A5B14">
              <w:rPr>
                <w:rFonts w:ascii="Times New Roman" w:hAnsi="Times New Roman" w:cs="Times New Roman"/>
                <w:i/>
              </w:rPr>
              <w:t>Web</w:t>
            </w:r>
            <w:proofErr w:type="spellEnd"/>
            <w:r w:rsidRPr="001A5B14">
              <w:rPr>
                <w:rFonts w:ascii="Times New Roman" w:hAnsi="Times New Roman" w:cs="Times New Roman"/>
                <w:i/>
              </w:rPr>
              <w:t xml:space="preserve"> </w:t>
            </w:r>
            <w:proofErr w:type="spellStart"/>
            <w:r w:rsidRPr="001A5B14">
              <w:rPr>
                <w:rFonts w:ascii="Times New Roman" w:hAnsi="Times New Roman" w:cs="Times New Roman"/>
                <w:i/>
              </w:rPr>
              <w:t>Consortium</w:t>
            </w:r>
            <w:proofErr w:type="spellEnd"/>
            <w:r w:rsidRPr="001A5B14">
              <w:rPr>
                <w:rFonts w:ascii="Times New Roman" w:hAnsi="Times New Roman" w:cs="Times New Roman"/>
              </w:rPr>
              <w:t xml:space="preserve">) </w:t>
            </w:r>
            <w:r w:rsidRPr="001A5B14">
              <w:rPr>
                <w:rFonts w:ascii="Times New Roman" w:hAnsi="Times New Roman" w:cs="Times New Roman"/>
                <w:b/>
              </w:rPr>
              <w:t xml:space="preserve">- </w:t>
            </w:r>
            <w:r w:rsidRPr="001A5B14">
              <w:rPr>
                <w:rFonts w:ascii="Times New Roman" w:hAnsi="Times New Roman" w:cs="Times New Roman"/>
              </w:rPr>
              <w:t xml:space="preserve">starptautiska organizācija, kas izstrādā un uztur tīmekļa standartus. W3C izstrādāto standartu vidū ir arī </w:t>
            </w:r>
            <w:proofErr w:type="spellStart"/>
            <w:r w:rsidRPr="001A5B14">
              <w:rPr>
                <w:rFonts w:ascii="Times New Roman" w:hAnsi="Times New Roman" w:cs="Times New Roman"/>
                <w:i/>
              </w:rPr>
              <w:t>Web</w:t>
            </w:r>
            <w:proofErr w:type="spellEnd"/>
            <w:r w:rsidRPr="001A5B14">
              <w:rPr>
                <w:rFonts w:ascii="Times New Roman" w:hAnsi="Times New Roman" w:cs="Times New Roman"/>
                <w:i/>
              </w:rPr>
              <w:t xml:space="preserve"> </w:t>
            </w:r>
            <w:proofErr w:type="spellStart"/>
            <w:r w:rsidRPr="001A5B14">
              <w:rPr>
                <w:rFonts w:ascii="Times New Roman" w:hAnsi="Times New Roman" w:cs="Times New Roman"/>
                <w:i/>
              </w:rPr>
              <w:t>Content</w:t>
            </w:r>
            <w:proofErr w:type="spellEnd"/>
            <w:r w:rsidRPr="001A5B14">
              <w:rPr>
                <w:rFonts w:ascii="Times New Roman" w:hAnsi="Times New Roman" w:cs="Times New Roman"/>
                <w:i/>
              </w:rPr>
              <w:t xml:space="preserve"> </w:t>
            </w:r>
            <w:proofErr w:type="spellStart"/>
            <w:r w:rsidRPr="001A5B14">
              <w:rPr>
                <w:rFonts w:ascii="Times New Roman" w:hAnsi="Times New Roman" w:cs="Times New Roman"/>
                <w:i/>
              </w:rPr>
              <w:t>Accessibility</w:t>
            </w:r>
            <w:proofErr w:type="spellEnd"/>
            <w:r w:rsidRPr="001A5B14">
              <w:rPr>
                <w:rFonts w:ascii="Times New Roman" w:hAnsi="Times New Roman" w:cs="Times New Roman"/>
                <w:i/>
              </w:rPr>
              <w:t xml:space="preserve"> </w:t>
            </w:r>
            <w:proofErr w:type="spellStart"/>
            <w:r w:rsidRPr="001A5B14">
              <w:rPr>
                <w:rFonts w:ascii="Times New Roman" w:hAnsi="Times New Roman" w:cs="Times New Roman"/>
                <w:i/>
              </w:rPr>
              <w:t>Guidelines</w:t>
            </w:r>
            <w:proofErr w:type="spellEnd"/>
            <w:r w:rsidRPr="001A5B14">
              <w:rPr>
                <w:rFonts w:ascii="Times New Roman" w:hAnsi="Times New Roman" w:cs="Times New Roman"/>
                <w:i/>
              </w:rPr>
              <w:t xml:space="preserve"> (WCAG)</w:t>
            </w:r>
            <w:r w:rsidRPr="001A5B14">
              <w:rPr>
                <w:rFonts w:ascii="Times New Roman" w:hAnsi="Times New Roman" w:cs="Times New Roman"/>
              </w:rPr>
              <w:t xml:space="preserve"> — vadlīnijas tīmekļa satura piekļūstamībai.</w:t>
            </w:r>
          </w:p>
        </w:tc>
      </w:tr>
      <w:tr w:rsidR="008F1D84" w:rsidRPr="001A5B14" w14:paraId="6A5A2E06" w14:textId="77777777" w:rsidTr="00E07AD1">
        <w:tc>
          <w:tcPr>
            <w:tcW w:w="2547" w:type="dxa"/>
          </w:tcPr>
          <w:p w14:paraId="073D10DA" w14:textId="77777777" w:rsidR="008F1D84" w:rsidRPr="001A5B14" w:rsidRDefault="008F1D84" w:rsidP="00E07AD1">
            <w:pPr>
              <w:spacing w:before="240"/>
              <w:rPr>
                <w:rFonts w:ascii="Times New Roman" w:hAnsi="Times New Roman" w:cs="Times New Roman"/>
                <w:b/>
              </w:rPr>
            </w:pPr>
            <w:r w:rsidRPr="001A5B14">
              <w:rPr>
                <w:rFonts w:ascii="Times New Roman" w:hAnsi="Times New Roman" w:cs="Times New Roman"/>
                <w:b/>
              </w:rPr>
              <w:t xml:space="preserve">WCAG </w:t>
            </w:r>
          </w:p>
        </w:tc>
        <w:tc>
          <w:tcPr>
            <w:tcW w:w="7087" w:type="dxa"/>
          </w:tcPr>
          <w:p w14:paraId="4CBC2EBF" w14:textId="77777777" w:rsidR="008F1D84" w:rsidRPr="001A5B14" w:rsidRDefault="008F1D84" w:rsidP="00E07AD1">
            <w:pPr>
              <w:spacing w:before="240"/>
              <w:rPr>
                <w:rFonts w:ascii="Times New Roman" w:hAnsi="Times New Roman" w:cs="Times New Roman"/>
              </w:rPr>
            </w:pPr>
            <w:r w:rsidRPr="001A5B14">
              <w:rPr>
                <w:rFonts w:ascii="Times New Roman" w:hAnsi="Times New Roman" w:cs="Times New Roman"/>
              </w:rPr>
              <w:t xml:space="preserve">Tīmekļa satura piekļūstamības vadlīnijas (angl. </w:t>
            </w:r>
            <w:proofErr w:type="spellStart"/>
            <w:r w:rsidRPr="001A5B14">
              <w:rPr>
                <w:rFonts w:ascii="Times New Roman" w:hAnsi="Times New Roman" w:cs="Times New Roman"/>
                <w:i/>
              </w:rPr>
              <w:t>Web</w:t>
            </w:r>
            <w:proofErr w:type="spellEnd"/>
            <w:r w:rsidRPr="001A5B14">
              <w:rPr>
                <w:rFonts w:ascii="Times New Roman" w:hAnsi="Times New Roman" w:cs="Times New Roman"/>
                <w:i/>
              </w:rPr>
              <w:t xml:space="preserve"> </w:t>
            </w:r>
            <w:proofErr w:type="spellStart"/>
            <w:r w:rsidRPr="001A5B14">
              <w:rPr>
                <w:rFonts w:ascii="Times New Roman" w:hAnsi="Times New Roman" w:cs="Times New Roman"/>
                <w:i/>
              </w:rPr>
              <w:t>Content</w:t>
            </w:r>
            <w:proofErr w:type="spellEnd"/>
            <w:r w:rsidRPr="001A5B14">
              <w:rPr>
                <w:rFonts w:ascii="Times New Roman" w:hAnsi="Times New Roman" w:cs="Times New Roman"/>
                <w:i/>
              </w:rPr>
              <w:t xml:space="preserve"> </w:t>
            </w:r>
            <w:proofErr w:type="spellStart"/>
            <w:r w:rsidRPr="001A5B14">
              <w:rPr>
                <w:rFonts w:ascii="Times New Roman" w:hAnsi="Times New Roman" w:cs="Times New Roman"/>
                <w:i/>
              </w:rPr>
              <w:t>Accessibility</w:t>
            </w:r>
            <w:proofErr w:type="spellEnd"/>
            <w:r w:rsidRPr="001A5B14">
              <w:rPr>
                <w:rFonts w:ascii="Times New Roman" w:hAnsi="Times New Roman" w:cs="Times New Roman"/>
                <w:i/>
              </w:rPr>
              <w:t xml:space="preserve"> </w:t>
            </w:r>
            <w:proofErr w:type="spellStart"/>
            <w:r w:rsidRPr="001A5B14">
              <w:rPr>
                <w:rFonts w:ascii="Times New Roman" w:hAnsi="Times New Roman" w:cs="Times New Roman"/>
                <w:i/>
              </w:rPr>
              <w:t>Guidelines</w:t>
            </w:r>
            <w:proofErr w:type="spellEnd"/>
            <w:r w:rsidRPr="001A5B14">
              <w:rPr>
                <w:rFonts w:ascii="Times New Roman" w:hAnsi="Times New Roman" w:cs="Times New Roman"/>
              </w:rPr>
              <w:t>)</w:t>
            </w:r>
            <w:r w:rsidRPr="001A5B14">
              <w:rPr>
                <w:rFonts w:ascii="Times New Roman" w:hAnsi="Times New Roman" w:cs="Times New Roman"/>
              </w:rPr>
              <w:br/>
              <w:t>— starptautiski atzīts standarts, kas nosaka prasības un rekomendācijas piekļūstama tīmekļa satura izstrādei. Ziņojumā galvenokārt izmantota WCAG 2.1 versija, ar uzsvaru uz AA atbilstības līmeni.</w:t>
            </w:r>
          </w:p>
        </w:tc>
      </w:tr>
      <w:tr w:rsidR="00CF287E" w:rsidRPr="00571315" w14:paraId="6D49B668" w14:textId="77777777" w:rsidTr="00CF287E">
        <w:tc>
          <w:tcPr>
            <w:tcW w:w="2547" w:type="dxa"/>
          </w:tcPr>
          <w:p w14:paraId="5AB1C6F0" w14:textId="77777777" w:rsidR="00CF287E" w:rsidRPr="00CF287E" w:rsidRDefault="00CF287E" w:rsidP="00E07AD1">
            <w:pPr>
              <w:spacing w:before="240"/>
              <w:rPr>
                <w:rFonts w:ascii="Times New Roman" w:hAnsi="Times New Roman" w:cs="Times New Roman"/>
                <w:b/>
              </w:rPr>
            </w:pPr>
            <w:r w:rsidRPr="00CF287E">
              <w:rPr>
                <w:rFonts w:ascii="Times New Roman" w:hAnsi="Times New Roman" w:cs="Times New Roman"/>
                <w:b/>
              </w:rPr>
              <w:t>WCAG-EM</w:t>
            </w:r>
          </w:p>
        </w:tc>
        <w:tc>
          <w:tcPr>
            <w:tcW w:w="7087" w:type="dxa"/>
          </w:tcPr>
          <w:p w14:paraId="7129D7D3" w14:textId="77777777" w:rsidR="00CF287E" w:rsidRPr="00CF287E" w:rsidRDefault="00CF287E" w:rsidP="00E07AD1">
            <w:pPr>
              <w:spacing w:before="240"/>
              <w:rPr>
                <w:rFonts w:ascii="Times New Roman" w:hAnsi="Times New Roman" w:cs="Times New Roman"/>
              </w:rPr>
            </w:pPr>
            <w:r w:rsidRPr="00CF287E">
              <w:rPr>
                <w:rFonts w:ascii="Times New Roman" w:hAnsi="Times New Roman" w:cs="Times New Roman"/>
              </w:rPr>
              <w:t xml:space="preserve">Tīmekļa satura piekļūstamības vadlīniju  atbilstības izvērtēšanas metodoloģija (angl. WCAG </w:t>
            </w:r>
            <w:proofErr w:type="spellStart"/>
            <w:r w:rsidRPr="00CF287E">
              <w:rPr>
                <w:rFonts w:ascii="Times New Roman" w:hAnsi="Times New Roman" w:cs="Times New Roman"/>
              </w:rPr>
              <w:t>Evaluation</w:t>
            </w:r>
            <w:proofErr w:type="spellEnd"/>
            <w:r w:rsidRPr="00CF287E">
              <w:rPr>
                <w:rFonts w:ascii="Times New Roman" w:hAnsi="Times New Roman" w:cs="Times New Roman"/>
              </w:rPr>
              <w:t xml:space="preserve"> </w:t>
            </w:r>
            <w:proofErr w:type="spellStart"/>
            <w:r w:rsidRPr="00CF287E">
              <w:rPr>
                <w:rFonts w:ascii="Times New Roman" w:hAnsi="Times New Roman" w:cs="Times New Roman"/>
              </w:rPr>
              <w:t>Methodology</w:t>
            </w:r>
            <w:proofErr w:type="spellEnd"/>
            <w:r w:rsidRPr="00CF287E">
              <w:rPr>
                <w:rFonts w:ascii="Times New Roman" w:hAnsi="Times New Roman" w:cs="Times New Roman"/>
              </w:rPr>
              <w:t>) — starptautiski izstrādāta metodoloģija, kas nodrošina vienotu sistēmu padziļināta atbilstības novērtējuma veikšanai pret WCAG standartiem.</w:t>
            </w:r>
          </w:p>
        </w:tc>
      </w:tr>
    </w:tbl>
    <w:p w14:paraId="7C74370D" w14:textId="764A24A3" w:rsidR="00672D04" w:rsidRPr="001A5B14" w:rsidRDefault="00672D04">
      <w:pPr>
        <w:rPr>
          <w:rFonts w:ascii="Times New Roman" w:hAnsi="Times New Roman" w:cs="Times New Roman"/>
        </w:rPr>
      </w:pPr>
      <w:r w:rsidRPr="001A5B14">
        <w:rPr>
          <w:rFonts w:ascii="Times New Roman" w:hAnsi="Times New Roman" w:cs="Times New Roman"/>
        </w:rPr>
        <w:br w:type="page"/>
      </w:r>
    </w:p>
    <w:p w14:paraId="5EECF5FA" w14:textId="5FC3FAAA" w:rsidR="00FF43CF" w:rsidRPr="001A5B14" w:rsidRDefault="00FF43CF" w:rsidP="00672D04">
      <w:pPr>
        <w:pStyle w:val="Virsraksts1"/>
        <w:jc w:val="center"/>
        <w:rPr>
          <w:rFonts w:ascii="Times New Roman" w:hAnsi="Times New Roman" w:cs="Times New Roman"/>
        </w:rPr>
      </w:pPr>
      <w:bookmarkStart w:id="3" w:name="_Toc216946859"/>
      <w:r w:rsidRPr="001A5B14">
        <w:rPr>
          <w:rFonts w:ascii="Times New Roman" w:hAnsi="Times New Roman" w:cs="Times New Roman"/>
        </w:rPr>
        <w:lastRenderedPageBreak/>
        <w:t>Ievads</w:t>
      </w:r>
      <w:bookmarkEnd w:id="3"/>
    </w:p>
    <w:p w14:paraId="5B346045" w14:textId="77777777" w:rsidR="00294811" w:rsidRPr="001A5B14" w:rsidRDefault="00294811" w:rsidP="00294811">
      <w:pPr>
        <w:ind w:firstLine="720"/>
        <w:rPr>
          <w:rFonts w:ascii="Times New Roman" w:hAnsi="Times New Roman" w:cs="Times New Roman"/>
        </w:rPr>
      </w:pPr>
      <w:r w:rsidRPr="001A5B14">
        <w:rPr>
          <w:rFonts w:ascii="Times New Roman" w:hAnsi="Times New Roman" w:cs="Times New Roman"/>
        </w:rPr>
        <w:t>Dokuments “Digitālās piekļūstamības iepirkumu vadlīnijas iestādēm” ir sagatavots līguma Nr. IL/66/2025 ietvaros, kura izpildes laikā SIA “Turn Digital” sniedza konsultatīvu un metodisku atbalstu Viedās administrācijas un reģionālās attīstības ministrijai (turpmāk – VARAM) digitālās piekļūstamības jomā.</w:t>
      </w:r>
    </w:p>
    <w:p w14:paraId="3BB5BDE2" w14:textId="183281B6" w:rsidR="00294811" w:rsidRPr="001A5B14" w:rsidRDefault="00294811" w:rsidP="00A478A0">
      <w:pPr>
        <w:ind w:firstLine="720"/>
        <w:rPr>
          <w:rFonts w:ascii="Times New Roman" w:hAnsi="Times New Roman" w:cs="Times New Roman"/>
        </w:rPr>
      </w:pPr>
      <w:r w:rsidRPr="001A5B14">
        <w:rPr>
          <w:rFonts w:ascii="Times New Roman" w:hAnsi="Times New Roman" w:cs="Times New Roman"/>
        </w:rPr>
        <w:t>Eiropas Savienības un Latvijas normatīvais regulējums paredz pienākumu publiskajam sektoram nodrošināt digitālo pakalpojumu piekļūstamību visām personām, tai skaitā personām ar invaliditāti. Šīs prasības izriet no Direktīvas (ES) 2016/2102 par publiskā sektora tīmekļvietņu un mobilo lietotņu piekļūstamību</w:t>
      </w:r>
      <w:r w:rsidR="00134436" w:rsidRPr="001A5B14">
        <w:rPr>
          <w:rStyle w:val="Vresatsauce"/>
          <w:rFonts w:ascii="Times New Roman" w:hAnsi="Times New Roman" w:cs="Times New Roman"/>
        </w:rPr>
        <w:footnoteReference w:id="1"/>
      </w:r>
      <w:r w:rsidRPr="001A5B14">
        <w:rPr>
          <w:rFonts w:ascii="Times New Roman" w:hAnsi="Times New Roman" w:cs="Times New Roman"/>
        </w:rPr>
        <w:t>, Direktīvas 2014/24/ES par publisko iepirkumu</w:t>
      </w:r>
      <w:r w:rsidR="007A5725" w:rsidRPr="001A5B14">
        <w:rPr>
          <w:rStyle w:val="Vresatsauce"/>
          <w:rFonts w:ascii="Times New Roman" w:hAnsi="Times New Roman" w:cs="Times New Roman"/>
        </w:rPr>
        <w:footnoteReference w:id="2"/>
      </w:r>
      <w:r w:rsidRPr="001A5B14">
        <w:rPr>
          <w:rFonts w:ascii="Times New Roman" w:hAnsi="Times New Roman" w:cs="Times New Roman"/>
        </w:rPr>
        <w:t>, kā arī Eiropas Piekļūstamības akta (Direktīva (ES) 2019/882)</w:t>
      </w:r>
      <w:r w:rsidR="00CA3930" w:rsidRPr="001A5B14">
        <w:rPr>
          <w:rFonts w:ascii="Times New Roman" w:hAnsi="Times New Roman" w:cs="Times New Roman"/>
        </w:rPr>
        <w:t xml:space="preserve"> par produktu un pakalpojumu piekļūstamības prasībām</w:t>
      </w:r>
      <w:r w:rsidR="00CA3930" w:rsidRPr="001A5B14">
        <w:rPr>
          <w:rStyle w:val="Vresatsauce"/>
          <w:rFonts w:ascii="Times New Roman" w:hAnsi="Times New Roman" w:cs="Times New Roman"/>
          <w:vertAlign w:val="baseline"/>
        </w:rPr>
        <w:t>)</w:t>
      </w:r>
      <w:r w:rsidR="00CC3000" w:rsidRPr="001A5B14">
        <w:rPr>
          <w:rStyle w:val="Vresatsauce"/>
          <w:rFonts w:ascii="Times New Roman" w:hAnsi="Times New Roman" w:cs="Times New Roman"/>
        </w:rPr>
        <w:footnoteReference w:id="3"/>
      </w:r>
      <w:r w:rsidRPr="001A5B14">
        <w:rPr>
          <w:rFonts w:ascii="Times New Roman" w:hAnsi="Times New Roman" w:cs="Times New Roman"/>
        </w:rPr>
        <w:t>.</w:t>
      </w:r>
    </w:p>
    <w:p w14:paraId="464252A1" w14:textId="095C0E97" w:rsidR="00294811" w:rsidRPr="001A5B14" w:rsidRDefault="00294811" w:rsidP="00A478A0">
      <w:pPr>
        <w:ind w:firstLine="720"/>
        <w:rPr>
          <w:rFonts w:ascii="Times New Roman" w:hAnsi="Times New Roman" w:cs="Times New Roman"/>
        </w:rPr>
      </w:pPr>
      <w:r w:rsidRPr="001A5B14">
        <w:rPr>
          <w:rFonts w:ascii="Times New Roman" w:hAnsi="Times New Roman" w:cs="Times New Roman"/>
        </w:rPr>
        <w:t>Lai nodrošinātu normatīvo prasību izpildi praksē, digitālās piekļūstamības aspektiem jābūt integrētiem publiskā iepirkuma procesā jau iepirkuma plānošanas stadijā, nosakot attiecīgās prasības tehniskajās specifikācijās, piedāvājumu vērtēšanas kritērijos, līguma izpildes nosacījumos un risinājumu pieņemšanas procesā.</w:t>
      </w:r>
    </w:p>
    <w:p w14:paraId="5827857E" w14:textId="77777777" w:rsidR="000451DC" w:rsidRPr="001A5B14" w:rsidRDefault="00A478A0" w:rsidP="00A478A0">
      <w:pPr>
        <w:ind w:firstLine="720"/>
        <w:rPr>
          <w:rFonts w:ascii="Times New Roman" w:hAnsi="Times New Roman" w:cs="Times New Roman"/>
        </w:rPr>
      </w:pPr>
      <w:r w:rsidRPr="001A5B14">
        <w:rPr>
          <w:rFonts w:ascii="Times New Roman" w:hAnsi="Times New Roman" w:cs="Times New Roman"/>
        </w:rPr>
        <w:t>V</w:t>
      </w:r>
      <w:r w:rsidR="00294811" w:rsidRPr="001A5B14">
        <w:rPr>
          <w:rFonts w:ascii="Times New Roman" w:hAnsi="Times New Roman" w:cs="Times New Roman"/>
        </w:rPr>
        <w:t>adlīniju mērķis ir sniegt publiskajām iestādēm praktiskus ieteikumus digitālās piekļūstamības prasību iekļaušanai publiskajos iepirkumos, veicinot vienotu un konsekventu pieeju digitālo risinājumu iepirkšanai, izstrādei un uzturēšanai.</w:t>
      </w:r>
      <w:r w:rsidRPr="001A5B14">
        <w:rPr>
          <w:rFonts w:ascii="Times New Roman" w:hAnsi="Times New Roman" w:cs="Times New Roman"/>
        </w:rPr>
        <w:t xml:space="preserve"> </w:t>
      </w:r>
    </w:p>
    <w:p w14:paraId="05D5005C" w14:textId="77777777" w:rsidR="00A80672" w:rsidRPr="001A5B14" w:rsidRDefault="000451DC" w:rsidP="00A80672">
      <w:pPr>
        <w:ind w:firstLine="720"/>
        <w:rPr>
          <w:rFonts w:ascii="Times New Roman" w:hAnsi="Times New Roman" w:cs="Times New Roman"/>
        </w:rPr>
      </w:pPr>
      <w:r w:rsidRPr="001A5B14">
        <w:rPr>
          <w:rFonts w:ascii="Times New Roman" w:hAnsi="Times New Roman" w:cs="Times New Roman"/>
        </w:rPr>
        <w:t>Vadlīniju izstrādē ir izmantots ne tikai spēkā esošais normatīvais regulējums un Eiropas harmonizētie standarti, bet arī citu Eiropas Savienības dalībvalstu publiskā sektora prakse digitālās piekļūstamības prasību iekļaušanā iepirkumos, tostarp:</w:t>
      </w:r>
    </w:p>
    <w:p w14:paraId="51DABDA7" w14:textId="4B0E3D72" w:rsidR="000451DC" w:rsidRPr="001A5B14" w:rsidRDefault="000451DC" w:rsidP="00A80672">
      <w:pPr>
        <w:pStyle w:val="Sarakstarindkopa"/>
        <w:numPr>
          <w:ilvl w:val="0"/>
          <w:numId w:val="21"/>
        </w:numPr>
        <w:rPr>
          <w:rFonts w:ascii="Times New Roman" w:hAnsi="Times New Roman" w:cs="Times New Roman"/>
        </w:rPr>
      </w:pPr>
      <w:r w:rsidRPr="001A5B14">
        <w:rPr>
          <w:rFonts w:ascii="Times New Roman" w:hAnsi="Times New Roman" w:cs="Times New Roman"/>
        </w:rPr>
        <w:t>Īrijas Nacionālās invaliditātes iestādes (</w:t>
      </w:r>
      <w:r w:rsidRPr="001A5B14">
        <w:rPr>
          <w:rFonts w:ascii="Times New Roman" w:hAnsi="Times New Roman" w:cs="Times New Roman"/>
          <w:i/>
          <w:iCs/>
        </w:rPr>
        <w:t xml:space="preserve">National </w:t>
      </w:r>
      <w:proofErr w:type="spellStart"/>
      <w:r w:rsidRPr="001A5B14">
        <w:rPr>
          <w:rFonts w:ascii="Times New Roman" w:hAnsi="Times New Roman" w:cs="Times New Roman"/>
          <w:i/>
          <w:iCs/>
        </w:rPr>
        <w:t>Disability</w:t>
      </w:r>
      <w:proofErr w:type="spellEnd"/>
      <w:r w:rsidRPr="001A5B14">
        <w:rPr>
          <w:rFonts w:ascii="Times New Roman" w:hAnsi="Times New Roman" w:cs="Times New Roman"/>
          <w:i/>
          <w:iCs/>
        </w:rPr>
        <w:t xml:space="preserve"> </w:t>
      </w:r>
      <w:proofErr w:type="spellStart"/>
      <w:r w:rsidRPr="001A5B14">
        <w:rPr>
          <w:rFonts w:ascii="Times New Roman" w:hAnsi="Times New Roman" w:cs="Times New Roman"/>
          <w:i/>
          <w:iCs/>
        </w:rPr>
        <w:t>Authority</w:t>
      </w:r>
      <w:proofErr w:type="spellEnd"/>
      <w:r w:rsidRPr="001A5B14">
        <w:rPr>
          <w:rFonts w:ascii="Times New Roman" w:hAnsi="Times New Roman" w:cs="Times New Roman"/>
        </w:rPr>
        <w:t>) izstrādātās vadlīnijas par piekļūstamu tīmekļvietņu un mobilo lietotņu publisko iepirkumu</w:t>
      </w:r>
      <w:r w:rsidR="00F65ACF" w:rsidRPr="001A5B14">
        <w:rPr>
          <w:rStyle w:val="Vresatsauce"/>
          <w:rFonts w:ascii="Times New Roman" w:hAnsi="Times New Roman" w:cs="Times New Roman"/>
        </w:rPr>
        <w:footnoteReference w:id="4"/>
      </w:r>
      <w:r w:rsidRPr="001A5B14">
        <w:rPr>
          <w:rFonts w:ascii="Times New Roman" w:hAnsi="Times New Roman" w:cs="Times New Roman"/>
        </w:rPr>
        <w:t>;</w:t>
      </w:r>
    </w:p>
    <w:p w14:paraId="4FAA88E8" w14:textId="36644AE2" w:rsidR="000451DC" w:rsidRPr="001A5B14" w:rsidRDefault="000451DC" w:rsidP="00A80672">
      <w:pPr>
        <w:pStyle w:val="Sarakstarindkopa"/>
        <w:numPr>
          <w:ilvl w:val="0"/>
          <w:numId w:val="21"/>
        </w:numPr>
        <w:rPr>
          <w:rFonts w:ascii="Times New Roman" w:hAnsi="Times New Roman" w:cs="Times New Roman"/>
        </w:rPr>
      </w:pPr>
      <w:r w:rsidRPr="001A5B14">
        <w:rPr>
          <w:rFonts w:ascii="Times New Roman" w:hAnsi="Times New Roman" w:cs="Times New Roman"/>
        </w:rPr>
        <w:lastRenderedPageBreak/>
        <w:t>Nīderlandes publiskajā sektorā izmantotie praktiskie instrumenti digitālās piekļūstamības prasību definēšanai, izvērtēšanai un uzraudzībai iepirkuma procesā</w:t>
      </w:r>
      <w:r w:rsidR="00D80A80" w:rsidRPr="001A5B14">
        <w:rPr>
          <w:rStyle w:val="Vresatsauce"/>
          <w:rFonts w:ascii="Times New Roman" w:hAnsi="Times New Roman" w:cs="Times New Roman"/>
        </w:rPr>
        <w:footnoteReference w:id="5"/>
      </w:r>
      <w:r w:rsidR="00533E31" w:rsidRPr="001A5B14">
        <w:rPr>
          <w:rFonts w:ascii="Times New Roman" w:hAnsi="Times New Roman" w:cs="Times New Roman"/>
        </w:rPr>
        <w:t>;</w:t>
      </w:r>
    </w:p>
    <w:p w14:paraId="5DDEF94D" w14:textId="14365C47" w:rsidR="00533E31" w:rsidRPr="001A5B14" w:rsidRDefault="00533E31" w:rsidP="00A80672">
      <w:pPr>
        <w:pStyle w:val="Sarakstarindkopa"/>
        <w:numPr>
          <w:ilvl w:val="0"/>
          <w:numId w:val="21"/>
        </w:numPr>
        <w:rPr>
          <w:rFonts w:ascii="Times New Roman" w:hAnsi="Times New Roman" w:cs="Times New Roman"/>
        </w:rPr>
      </w:pPr>
      <w:r w:rsidRPr="001A5B14">
        <w:rPr>
          <w:rFonts w:ascii="Times New Roman" w:hAnsi="Times New Roman" w:cs="Times New Roman"/>
        </w:rPr>
        <w:t>Apvienotajā Karalistē izstrādātās nevalstiskā sektora vadlīnijas par digitālās piekļūstamības integrēšanu iepirkuma procesos, kas balstītas uz publiskā sektora un nozares ekspertu pieredzi</w:t>
      </w:r>
      <w:r w:rsidR="00441F1E" w:rsidRPr="001A5B14">
        <w:rPr>
          <w:rStyle w:val="Vresatsauce"/>
          <w:rFonts w:ascii="Times New Roman" w:hAnsi="Times New Roman" w:cs="Times New Roman"/>
        </w:rPr>
        <w:footnoteReference w:id="6"/>
      </w:r>
      <w:r w:rsidRPr="001A5B14">
        <w:rPr>
          <w:rFonts w:ascii="Times New Roman" w:hAnsi="Times New Roman" w:cs="Times New Roman"/>
        </w:rPr>
        <w:t>.</w:t>
      </w:r>
    </w:p>
    <w:p w14:paraId="6D814562" w14:textId="56F78B9F" w:rsidR="00294811" w:rsidRDefault="00D80A80" w:rsidP="00A478A0">
      <w:pPr>
        <w:ind w:firstLine="720"/>
        <w:rPr>
          <w:rFonts w:ascii="Times New Roman" w:hAnsi="Times New Roman" w:cs="Times New Roman"/>
        </w:rPr>
      </w:pPr>
      <w:r w:rsidRPr="001A5B14">
        <w:rPr>
          <w:rFonts w:ascii="Times New Roman" w:hAnsi="Times New Roman" w:cs="Times New Roman"/>
        </w:rPr>
        <w:t>V</w:t>
      </w:r>
      <w:r w:rsidR="00294811" w:rsidRPr="001A5B14">
        <w:rPr>
          <w:rFonts w:ascii="Times New Roman" w:hAnsi="Times New Roman" w:cs="Times New Roman"/>
        </w:rPr>
        <w:t>adlīnijas ir paredzētas iestādēm un to darbiniekiem, kas iesaistīti digitālo risinājumu plānošanā, iepirkšanā, ieviešanā un uzraudzībā. Tās neaizstāj normatīvos aktus vai tehniskos standartus, bet papildina tos, atbalstot normatīvo prasību praktisku piemērošanu.</w:t>
      </w:r>
    </w:p>
    <w:p w14:paraId="3BB56584" w14:textId="77777777" w:rsidR="001F5924" w:rsidRPr="001A5B14" w:rsidRDefault="001F5924" w:rsidP="00A478A0">
      <w:pPr>
        <w:ind w:firstLine="720"/>
        <w:rPr>
          <w:rFonts w:ascii="Times New Roman" w:hAnsi="Times New Roman" w:cs="Times New Roman"/>
        </w:rPr>
      </w:pPr>
    </w:p>
    <w:p w14:paraId="418E0CEE" w14:textId="2DA0193D" w:rsidR="00FF43CF" w:rsidRPr="001A5B14" w:rsidRDefault="00294811" w:rsidP="00294811">
      <w:pPr>
        <w:pStyle w:val="Virsraksts1"/>
        <w:rPr>
          <w:rFonts w:ascii="Times New Roman" w:hAnsi="Times New Roman" w:cs="Times New Roman"/>
        </w:rPr>
      </w:pPr>
      <w:bookmarkStart w:id="4" w:name="_Toc216946860"/>
      <w:r w:rsidRPr="001A5B14">
        <w:rPr>
          <w:rFonts w:ascii="Times New Roman" w:hAnsi="Times New Roman" w:cs="Times New Roman"/>
        </w:rPr>
        <w:t xml:space="preserve">1. </w:t>
      </w:r>
      <w:r w:rsidR="00FF43CF" w:rsidRPr="001A5B14">
        <w:rPr>
          <w:rFonts w:ascii="Times New Roman" w:hAnsi="Times New Roman" w:cs="Times New Roman"/>
        </w:rPr>
        <w:t>Normatīvais regulējums un standarti</w:t>
      </w:r>
      <w:bookmarkEnd w:id="4"/>
    </w:p>
    <w:p w14:paraId="51EA81BA" w14:textId="77777777" w:rsidR="00A478A0" w:rsidRPr="001A5B14" w:rsidRDefault="00A478A0" w:rsidP="00294811">
      <w:pPr>
        <w:rPr>
          <w:rFonts w:ascii="Times New Roman" w:hAnsi="Times New Roman" w:cs="Times New Roman"/>
        </w:rPr>
      </w:pPr>
    </w:p>
    <w:p w14:paraId="6D5D17B6" w14:textId="373E1A5C" w:rsidR="00294811" w:rsidRPr="00294811" w:rsidRDefault="00294811" w:rsidP="001F5924">
      <w:pPr>
        <w:ind w:firstLine="720"/>
        <w:rPr>
          <w:rFonts w:ascii="Times New Roman" w:hAnsi="Times New Roman" w:cs="Times New Roman"/>
        </w:rPr>
      </w:pPr>
      <w:r w:rsidRPr="00294811">
        <w:rPr>
          <w:rFonts w:ascii="Times New Roman" w:hAnsi="Times New Roman" w:cs="Times New Roman"/>
        </w:rPr>
        <w:t>Digitālās piekļūstamības prasības publiskajā sektorā izriet no Eiropas Savienības tiesību aktiem, kas nosaka gan pienākumu nodrošināt piekļūstamus digitālos risinājumus, gan prasību šīs prasības integrēt publiskā iepirkuma procesā. Eiropas Savienības regulējums veido pamatu nacionālajam normatīvajam regulējumam un ietekmē publisko iepirkumu praksi digitālo risinājumu iegādē</w:t>
      </w:r>
      <w:r w:rsidR="00A478A0" w:rsidRPr="001A5B14">
        <w:rPr>
          <w:rFonts w:ascii="Times New Roman" w:hAnsi="Times New Roman" w:cs="Times New Roman"/>
        </w:rPr>
        <w:t>:</w:t>
      </w:r>
    </w:p>
    <w:p w14:paraId="30BA7400" w14:textId="1F4C9E97" w:rsidR="00A478A0" w:rsidRPr="001A5B14" w:rsidRDefault="00294811" w:rsidP="00294811">
      <w:pPr>
        <w:pStyle w:val="Sarakstarindkopa"/>
        <w:numPr>
          <w:ilvl w:val="0"/>
          <w:numId w:val="14"/>
        </w:numPr>
        <w:rPr>
          <w:rFonts w:ascii="Times New Roman" w:hAnsi="Times New Roman" w:cs="Times New Roman"/>
        </w:rPr>
      </w:pPr>
      <w:r w:rsidRPr="001A5B14">
        <w:rPr>
          <w:rFonts w:ascii="Times New Roman" w:hAnsi="Times New Roman" w:cs="Times New Roman"/>
          <w:i/>
          <w:iCs/>
        </w:rPr>
        <w:t>Direktīva (ES) 2016/2102</w:t>
      </w:r>
      <w:r w:rsidRPr="001A5B14">
        <w:rPr>
          <w:rFonts w:ascii="Times New Roman" w:hAnsi="Times New Roman" w:cs="Times New Roman"/>
        </w:rPr>
        <w:t xml:space="preserve"> par publiskā sektora iestāžu tīmekļvietņu un mobilo lietotņu piekļūstamību nosaka, ka publiskā sektora digitālajiem pakalpojumiem jāatbilst piekļūstamības pamatprincipiem – uztveramībai, </w:t>
      </w:r>
      <w:proofErr w:type="spellStart"/>
      <w:r w:rsidRPr="001A5B14">
        <w:rPr>
          <w:rFonts w:ascii="Times New Roman" w:hAnsi="Times New Roman" w:cs="Times New Roman"/>
        </w:rPr>
        <w:t>darbināmībai</w:t>
      </w:r>
      <w:proofErr w:type="spellEnd"/>
      <w:r w:rsidRPr="001A5B14">
        <w:rPr>
          <w:rFonts w:ascii="Times New Roman" w:hAnsi="Times New Roman" w:cs="Times New Roman"/>
        </w:rPr>
        <w:t xml:space="preserve">, saprotamībai un </w:t>
      </w:r>
      <w:r w:rsidR="001E03B0">
        <w:rPr>
          <w:rFonts w:ascii="Times New Roman" w:hAnsi="Times New Roman" w:cs="Times New Roman"/>
        </w:rPr>
        <w:t>noturībai</w:t>
      </w:r>
      <w:r w:rsidRPr="001A5B14">
        <w:rPr>
          <w:rFonts w:ascii="Times New Roman" w:hAnsi="Times New Roman" w:cs="Times New Roman"/>
        </w:rPr>
        <w:t xml:space="preserve">. Direktīva paredz pienākumu nodrošināt digitālo pakalpojumu atbilstību noteiktām tehniskām prasībām, kā arī to uzraudzību un </w:t>
      </w:r>
      <w:proofErr w:type="spellStart"/>
      <w:r w:rsidRPr="001A5B14">
        <w:rPr>
          <w:rFonts w:ascii="Times New Roman" w:hAnsi="Times New Roman" w:cs="Times New Roman"/>
        </w:rPr>
        <w:t>pārredzamību</w:t>
      </w:r>
      <w:proofErr w:type="spellEnd"/>
      <w:r w:rsidRPr="001A5B14">
        <w:rPr>
          <w:rFonts w:ascii="Times New Roman" w:hAnsi="Times New Roman" w:cs="Times New Roman"/>
        </w:rPr>
        <w:t>, tostarp publicējot piekļūstamības paziņojumus.</w:t>
      </w:r>
    </w:p>
    <w:p w14:paraId="3C5E7C16" w14:textId="77777777" w:rsidR="00A478A0" w:rsidRPr="001A5B14" w:rsidRDefault="00294811" w:rsidP="00294811">
      <w:pPr>
        <w:pStyle w:val="Sarakstarindkopa"/>
        <w:numPr>
          <w:ilvl w:val="0"/>
          <w:numId w:val="14"/>
        </w:numPr>
        <w:rPr>
          <w:rFonts w:ascii="Times New Roman" w:hAnsi="Times New Roman" w:cs="Times New Roman"/>
        </w:rPr>
      </w:pPr>
      <w:r w:rsidRPr="001A5B14">
        <w:rPr>
          <w:rFonts w:ascii="Times New Roman" w:hAnsi="Times New Roman" w:cs="Times New Roman"/>
          <w:i/>
          <w:iCs/>
        </w:rPr>
        <w:t>Direktīva 2014/24/ES</w:t>
      </w:r>
      <w:r w:rsidRPr="001A5B14">
        <w:rPr>
          <w:rFonts w:ascii="Times New Roman" w:hAnsi="Times New Roman" w:cs="Times New Roman"/>
        </w:rPr>
        <w:t xml:space="preserve"> par publisko iepirkumu nosaka, ka gadījumos, kad iepirkuma priekšmets ir paredzēts lietošanai fiziskām personām, tehniskajās specifikācijās jāņem vērā piekļūstamības prasības personām ar invaliditāti, izņemot gadījumus, kad pastāv pienācīgi pamatoti izņēmumi. Šī prasība attiecas arī uz digitālajiem risinājumiem un uzliek iestādēm pienākumu jau iepirkuma plānošanas stadijā paredzēt piekļūstamības aspektus.</w:t>
      </w:r>
    </w:p>
    <w:p w14:paraId="517985DA" w14:textId="61335F7D" w:rsidR="00294811" w:rsidRPr="001A5B14" w:rsidRDefault="00294811" w:rsidP="00294811">
      <w:pPr>
        <w:pStyle w:val="Sarakstarindkopa"/>
        <w:numPr>
          <w:ilvl w:val="0"/>
          <w:numId w:val="14"/>
        </w:numPr>
        <w:rPr>
          <w:rFonts w:ascii="Times New Roman" w:hAnsi="Times New Roman" w:cs="Times New Roman"/>
        </w:rPr>
      </w:pPr>
      <w:r w:rsidRPr="001A5B14">
        <w:rPr>
          <w:rFonts w:ascii="Times New Roman" w:hAnsi="Times New Roman" w:cs="Times New Roman"/>
          <w:i/>
          <w:iCs/>
        </w:rPr>
        <w:t>Eiropas Piekļūstamības akts (Direktīva (ES) 2019/882)</w:t>
      </w:r>
      <w:r w:rsidRPr="001A5B14">
        <w:rPr>
          <w:rFonts w:ascii="Times New Roman" w:hAnsi="Times New Roman" w:cs="Times New Roman"/>
        </w:rPr>
        <w:t xml:space="preserve"> nosaka piekļūstamības prasības noteiktiem produktiem un pakalpojumiem, tostarp digitālajā vidē, un precizē pienākumu </w:t>
      </w:r>
      <w:r w:rsidRPr="001A5B14">
        <w:rPr>
          <w:rFonts w:ascii="Times New Roman" w:hAnsi="Times New Roman" w:cs="Times New Roman"/>
        </w:rPr>
        <w:lastRenderedPageBreak/>
        <w:t xml:space="preserve">nodrošināt piekļūstamus risinājumus arī publiskā iepirkuma ietvaros. Direktīva nostiprina principu, ka piekļūstamība ir būtiska prasība, nevis izvēles elements, ja tiek iepirkti produkti vai pakalpojumi, kas paredzēti lietošanai </w:t>
      </w:r>
      <w:r w:rsidR="000E301E" w:rsidRPr="00FF43CF">
        <w:rPr>
          <w:rFonts w:ascii="Times New Roman" w:hAnsi="Times New Roman" w:cs="Times New Roman"/>
        </w:rPr>
        <w:t>fiziskām personām</w:t>
      </w:r>
      <w:r w:rsidRPr="001A5B14">
        <w:rPr>
          <w:rFonts w:ascii="Times New Roman" w:hAnsi="Times New Roman" w:cs="Times New Roman"/>
        </w:rPr>
        <w:t>.</w:t>
      </w:r>
    </w:p>
    <w:p w14:paraId="235594DD" w14:textId="49336DEB" w:rsidR="008A550D" w:rsidRPr="001A5B14" w:rsidRDefault="008A550D" w:rsidP="000918BA">
      <w:pPr>
        <w:ind w:firstLine="720"/>
        <w:rPr>
          <w:rFonts w:ascii="Times New Roman" w:hAnsi="Times New Roman" w:cs="Times New Roman"/>
        </w:rPr>
      </w:pPr>
      <w:r w:rsidRPr="001A5B14">
        <w:rPr>
          <w:rFonts w:ascii="Times New Roman" w:hAnsi="Times New Roman" w:cs="Times New Roman"/>
        </w:rPr>
        <w:t>Eiropas Savienības tiesību aktu prasības Latvijā ir pārņemtas normatīvajos aktos, kas regulē publiskā sektora tīmekļvietņu un mobilo lietotņu piekļūstamību, kā arī publisko iepirkumu jomu. Digitālās piekļūstamības prasības publiskajam sektoram Latvijā ir noteiktas Ministru kabineta noteikumos Nr. 445 “</w:t>
      </w:r>
      <w:r w:rsidRPr="001A5B14">
        <w:rPr>
          <w:rFonts w:ascii="Times New Roman" w:hAnsi="Times New Roman" w:cs="Times New Roman"/>
          <w:i/>
          <w:iCs/>
        </w:rPr>
        <w:t>Noteikumi par publiskā sektora tīmekļvietņu un mobilo lietotņu piekļūstamību</w:t>
      </w:r>
      <w:r w:rsidRPr="001A5B14">
        <w:rPr>
          <w:rFonts w:ascii="Times New Roman" w:hAnsi="Times New Roman" w:cs="Times New Roman"/>
        </w:rPr>
        <w:t>”</w:t>
      </w:r>
      <w:r w:rsidR="007D4C12" w:rsidRPr="001A5B14">
        <w:rPr>
          <w:rStyle w:val="Vresatsauce"/>
          <w:rFonts w:ascii="Times New Roman" w:hAnsi="Times New Roman" w:cs="Times New Roman"/>
        </w:rPr>
        <w:footnoteReference w:id="7"/>
      </w:r>
      <w:r w:rsidRPr="001A5B14">
        <w:rPr>
          <w:rFonts w:ascii="Times New Roman" w:hAnsi="Times New Roman" w:cs="Times New Roman"/>
        </w:rPr>
        <w:t xml:space="preserve">, savukārt piekļūstamības prasību integrēšanu publiskā iepirkuma procesā nosaka </w:t>
      </w:r>
      <w:r w:rsidRPr="001A5B14">
        <w:rPr>
          <w:rFonts w:ascii="Times New Roman" w:hAnsi="Times New Roman" w:cs="Times New Roman"/>
          <w:i/>
          <w:iCs/>
        </w:rPr>
        <w:t>Publisko iepirkumu likums</w:t>
      </w:r>
      <w:r w:rsidR="00FA31EE" w:rsidRPr="001A5B14">
        <w:rPr>
          <w:rStyle w:val="Vresatsauce"/>
          <w:rFonts w:ascii="Times New Roman" w:hAnsi="Times New Roman" w:cs="Times New Roman"/>
          <w:i/>
          <w:iCs/>
        </w:rPr>
        <w:footnoteReference w:id="8"/>
      </w:r>
      <w:r w:rsidRPr="001A5B14">
        <w:rPr>
          <w:rFonts w:ascii="Times New Roman" w:hAnsi="Times New Roman" w:cs="Times New Roman"/>
        </w:rPr>
        <w:t xml:space="preserve"> un ar to saistītie normatīvie akti. Šie normatīvie akti paredz iestāžu atbildību par to, ka iepirkto digitālo risinājumu atbilstība piekļūstamības prasībām tiek nodrošināta visā to lietošanas laikā.</w:t>
      </w:r>
    </w:p>
    <w:p w14:paraId="02224F3A" w14:textId="237B68C2" w:rsidR="00294811" w:rsidRPr="00294811" w:rsidRDefault="00294811" w:rsidP="008A550D">
      <w:pPr>
        <w:ind w:firstLine="720"/>
        <w:rPr>
          <w:rFonts w:ascii="Times New Roman" w:hAnsi="Times New Roman" w:cs="Times New Roman"/>
        </w:rPr>
      </w:pPr>
      <w:r w:rsidRPr="00294811">
        <w:rPr>
          <w:rFonts w:ascii="Times New Roman" w:hAnsi="Times New Roman" w:cs="Times New Roman"/>
        </w:rPr>
        <w:t xml:space="preserve">Lai nodrošinātu normatīvajos aktos noteikto prasību praktisku īstenošanu publiskajos iepirkumos, tiek izmantoti Eiropas harmonizētie tehniskie standarti. Galvenais tehniskais standarts digitālās piekļūstamības jomā ir Eiropas standarts </w:t>
      </w:r>
      <w:r w:rsidRPr="00294811">
        <w:rPr>
          <w:rFonts w:ascii="Times New Roman" w:hAnsi="Times New Roman" w:cs="Times New Roman"/>
          <w:i/>
          <w:iCs/>
        </w:rPr>
        <w:t>EN 301 549 “IKT produktu un pakalpojumu piekļūstamības prasības”</w:t>
      </w:r>
      <w:r w:rsidR="009759DE" w:rsidRPr="001A5B14">
        <w:rPr>
          <w:rStyle w:val="Vresatsauce"/>
          <w:rFonts w:ascii="Times New Roman" w:hAnsi="Times New Roman" w:cs="Times New Roman"/>
          <w:i/>
          <w:iCs/>
        </w:rPr>
        <w:footnoteReference w:id="9"/>
      </w:r>
      <w:r w:rsidRPr="00294811">
        <w:rPr>
          <w:rFonts w:ascii="Times New Roman" w:hAnsi="Times New Roman" w:cs="Times New Roman"/>
        </w:rPr>
        <w:t>.</w:t>
      </w:r>
      <w:r w:rsidR="008A550D" w:rsidRPr="001A5B14">
        <w:rPr>
          <w:rFonts w:ascii="Times New Roman" w:hAnsi="Times New Roman" w:cs="Times New Roman"/>
        </w:rPr>
        <w:t xml:space="preserve"> </w:t>
      </w:r>
      <w:r w:rsidRPr="00294811">
        <w:rPr>
          <w:rFonts w:ascii="Times New Roman" w:hAnsi="Times New Roman" w:cs="Times New Roman"/>
          <w:i/>
          <w:iCs/>
        </w:rPr>
        <w:t>EN 301 549</w:t>
      </w:r>
      <w:r w:rsidRPr="00294811">
        <w:rPr>
          <w:rFonts w:ascii="Times New Roman" w:hAnsi="Times New Roman" w:cs="Times New Roman"/>
        </w:rPr>
        <w:t xml:space="preserve"> nosaka funkcionālās un tehniskās piekļūstamības prasības informācijas un komunikācijas tehnoloģiju risinājumiem, tostarp tīmekļvietnēm, mobilajām lietotnēm, programmatūrai un digitālajiem dokumentiem.</w:t>
      </w:r>
      <w:r w:rsidR="00D27B40">
        <w:rPr>
          <w:rFonts w:ascii="Times New Roman" w:hAnsi="Times New Roman" w:cs="Times New Roman"/>
        </w:rPr>
        <w:t xml:space="preserve"> </w:t>
      </w:r>
      <w:r w:rsidR="00D27B40" w:rsidRPr="00EA2146">
        <w:rPr>
          <w:rFonts w:ascii="Times New Roman" w:hAnsi="Times New Roman" w:cs="Times New Roman"/>
          <w:i/>
          <w:iCs/>
        </w:rPr>
        <w:t>EN 301 549</w:t>
      </w:r>
      <w:r w:rsidR="00D27B40" w:rsidRPr="00D27B40">
        <w:rPr>
          <w:rFonts w:ascii="Times New Roman" w:hAnsi="Times New Roman" w:cs="Times New Roman"/>
        </w:rPr>
        <w:t xml:space="preserve"> ietver </w:t>
      </w:r>
      <w:r w:rsidR="00D27B40" w:rsidRPr="00EA2146">
        <w:rPr>
          <w:rFonts w:ascii="Times New Roman" w:hAnsi="Times New Roman" w:cs="Times New Roman"/>
          <w:i/>
          <w:iCs/>
        </w:rPr>
        <w:t>WCAG 2.1 A</w:t>
      </w:r>
      <w:r w:rsidR="00D27B40" w:rsidRPr="00D27B40">
        <w:rPr>
          <w:rFonts w:ascii="Times New Roman" w:hAnsi="Times New Roman" w:cs="Times New Roman"/>
        </w:rPr>
        <w:t xml:space="preserve"> un </w:t>
      </w:r>
      <w:r w:rsidR="00D27B40" w:rsidRPr="00EA2146">
        <w:rPr>
          <w:rFonts w:ascii="Times New Roman" w:hAnsi="Times New Roman" w:cs="Times New Roman"/>
          <w:i/>
          <w:iCs/>
        </w:rPr>
        <w:t>AA</w:t>
      </w:r>
      <w:r w:rsidR="00D27B40" w:rsidRPr="00D27B40">
        <w:rPr>
          <w:rFonts w:ascii="Times New Roman" w:hAnsi="Times New Roman" w:cs="Times New Roman"/>
        </w:rPr>
        <w:t xml:space="preserve"> līmeņa panākumu kritērijus lietotāja </w:t>
      </w:r>
      <w:proofErr w:type="spellStart"/>
      <w:r w:rsidR="00D27B40" w:rsidRPr="00D27B40">
        <w:rPr>
          <w:rFonts w:ascii="Times New Roman" w:hAnsi="Times New Roman" w:cs="Times New Roman"/>
        </w:rPr>
        <w:t>saskarnēm</w:t>
      </w:r>
      <w:proofErr w:type="spellEnd"/>
      <w:r w:rsidR="00D27B40" w:rsidRPr="00D27B40">
        <w:rPr>
          <w:rFonts w:ascii="Times New Roman" w:hAnsi="Times New Roman" w:cs="Times New Roman"/>
        </w:rPr>
        <w:t xml:space="preserve"> un tīmekļa saturam, vienlaikus nosakot papildu piekļūstamības prasības citiem informācijas un komunikācijas tehnoloģiju risinājumiem.</w:t>
      </w:r>
      <w:r w:rsidRPr="00294811">
        <w:rPr>
          <w:rFonts w:ascii="Times New Roman" w:hAnsi="Times New Roman" w:cs="Times New Roman"/>
        </w:rPr>
        <w:t xml:space="preserve"> Standarts ir izstrādāts tā, lai to varētu tieši izmantot publiskā iepirkuma dokumentācijā, nosakot skaidras, pārbaudāmas un objektīvi izvērtējamas piekļūstamības prasības.</w:t>
      </w:r>
    </w:p>
    <w:p w14:paraId="794618AB" w14:textId="77777777" w:rsidR="00294811" w:rsidRPr="00294811" w:rsidRDefault="00294811" w:rsidP="008A550D">
      <w:pPr>
        <w:ind w:firstLine="720"/>
        <w:rPr>
          <w:rFonts w:ascii="Times New Roman" w:hAnsi="Times New Roman" w:cs="Times New Roman"/>
        </w:rPr>
      </w:pPr>
      <w:r w:rsidRPr="00294811">
        <w:rPr>
          <w:rFonts w:ascii="Times New Roman" w:hAnsi="Times New Roman" w:cs="Times New Roman"/>
          <w:i/>
          <w:iCs/>
        </w:rPr>
        <w:t>EN 301 549</w:t>
      </w:r>
      <w:r w:rsidRPr="00294811">
        <w:rPr>
          <w:rFonts w:ascii="Times New Roman" w:hAnsi="Times New Roman" w:cs="Times New Roman"/>
        </w:rPr>
        <w:t xml:space="preserve"> ir harmonizēts Eiropas standarts, kura piemērošana nodrošina pieņēmumu par atbilstību piemērojamajām Eiropas Savienības piekļūstamības prasībām. Tas nozīmē, ka iestādes, kas publiskajos iepirkumos izmanto </w:t>
      </w:r>
      <w:r w:rsidRPr="00294811">
        <w:rPr>
          <w:rFonts w:ascii="Times New Roman" w:hAnsi="Times New Roman" w:cs="Times New Roman"/>
          <w:i/>
          <w:iCs/>
        </w:rPr>
        <w:t>EN 301 549</w:t>
      </w:r>
      <w:r w:rsidRPr="00294811">
        <w:rPr>
          <w:rFonts w:ascii="Times New Roman" w:hAnsi="Times New Roman" w:cs="Times New Roman"/>
        </w:rPr>
        <w:t xml:space="preserve"> kā tehnisko atsauci, var uzskatīt, ka iepirktie digitālie risinājumi atbilst normatīvajos aktos noteiktajām piekļūstamības prasībām, ja standarta prasības ir ievērotas.</w:t>
      </w:r>
    </w:p>
    <w:p w14:paraId="6DDF9735" w14:textId="77777777" w:rsidR="00294811" w:rsidRDefault="00294811" w:rsidP="00294811">
      <w:pPr>
        <w:rPr>
          <w:rFonts w:ascii="Times New Roman" w:hAnsi="Times New Roman" w:cs="Times New Roman"/>
        </w:rPr>
      </w:pPr>
    </w:p>
    <w:p w14:paraId="65AF92FC" w14:textId="77777777" w:rsidR="00AB1CB4" w:rsidRPr="001A5B14" w:rsidRDefault="00AB1CB4" w:rsidP="00294811">
      <w:pPr>
        <w:rPr>
          <w:rFonts w:ascii="Times New Roman" w:hAnsi="Times New Roman" w:cs="Times New Roman"/>
        </w:rPr>
      </w:pPr>
    </w:p>
    <w:p w14:paraId="78985AD4" w14:textId="47B0F2AA" w:rsidR="00FF43CF" w:rsidRPr="001A5B14" w:rsidRDefault="00C34016" w:rsidP="00C34016">
      <w:pPr>
        <w:pStyle w:val="Virsraksts1"/>
        <w:rPr>
          <w:rFonts w:ascii="Times New Roman" w:hAnsi="Times New Roman" w:cs="Times New Roman"/>
          <w:sz w:val="24"/>
          <w:szCs w:val="24"/>
        </w:rPr>
      </w:pPr>
      <w:bookmarkStart w:id="5" w:name="_Toc216946861"/>
      <w:r w:rsidRPr="001A5B14">
        <w:rPr>
          <w:rFonts w:ascii="Times New Roman" w:hAnsi="Times New Roman" w:cs="Times New Roman"/>
        </w:rPr>
        <w:lastRenderedPageBreak/>
        <w:t>2. Digitālās piekļūstamības prasību piemērošanas gadījumi</w:t>
      </w:r>
      <w:bookmarkEnd w:id="5"/>
    </w:p>
    <w:p w14:paraId="62288A47" w14:textId="77777777" w:rsidR="00AB1CB4" w:rsidRDefault="00AB1CB4" w:rsidP="00D73967">
      <w:pPr>
        <w:ind w:firstLine="720"/>
        <w:rPr>
          <w:rFonts w:ascii="Times New Roman" w:hAnsi="Times New Roman" w:cs="Times New Roman"/>
        </w:rPr>
      </w:pPr>
    </w:p>
    <w:p w14:paraId="07E16A42" w14:textId="360F51C4" w:rsidR="00FF43CF" w:rsidRPr="00FF43CF" w:rsidRDefault="00FF43CF" w:rsidP="000E301E">
      <w:pPr>
        <w:ind w:firstLine="720"/>
        <w:rPr>
          <w:rFonts w:ascii="Times New Roman" w:hAnsi="Times New Roman" w:cs="Times New Roman"/>
        </w:rPr>
      </w:pPr>
      <w:r w:rsidRPr="00FF43CF">
        <w:rPr>
          <w:rFonts w:ascii="Times New Roman" w:hAnsi="Times New Roman" w:cs="Times New Roman"/>
        </w:rPr>
        <w:t>Digitālās piekļūstamības prasības ir jāpiemēro gadījumos, kad iepirkuma priekšmets ir digitāls risinājums vai pakalpojums</w:t>
      </w:r>
      <w:r w:rsidR="00D73967" w:rsidRPr="001A5B14">
        <w:rPr>
          <w:rFonts w:ascii="Times New Roman" w:hAnsi="Times New Roman" w:cs="Times New Roman"/>
        </w:rPr>
        <w:t xml:space="preserve"> -</w:t>
      </w:r>
      <w:r w:rsidR="001C2861" w:rsidRPr="001A5B14">
        <w:rPr>
          <w:rFonts w:ascii="Times New Roman" w:hAnsi="Times New Roman" w:cs="Times New Roman"/>
        </w:rPr>
        <w:t xml:space="preserve"> jebkurš informācijas un komunikācijas tehnoloģiju risinājums, kas nodrošina informācijas attēlošanu, apstrādi, ievadi vai mijiedarbību ar lietotāju digitālā vidē. Tas ietver, bet neaprobežojas ar tīmekļvietnēm, mobilajām lietotnēm, informācijas sistēmām, programmatūru, elektroniskiem dokumentiem, tiešsaistes pakalpojumiem un digitālām </w:t>
      </w:r>
      <w:proofErr w:type="spellStart"/>
      <w:r w:rsidR="001C2861" w:rsidRPr="001A5B14">
        <w:rPr>
          <w:rFonts w:ascii="Times New Roman" w:hAnsi="Times New Roman" w:cs="Times New Roman"/>
        </w:rPr>
        <w:t>saskarnēm</w:t>
      </w:r>
      <w:proofErr w:type="spellEnd"/>
      <w:r w:rsidR="001C2861" w:rsidRPr="001A5B14">
        <w:rPr>
          <w:rFonts w:ascii="Times New Roman" w:hAnsi="Times New Roman" w:cs="Times New Roman"/>
        </w:rPr>
        <w:t>, kas tiek izmantotas publisko pakalpojumu sniegšanā vai iestāžu iekšējo funkciju nodrošināšanā.</w:t>
      </w:r>
      <w:r w:rsidRPr="00FF43CF">
        <w:rPr>
          <w:rFonts w:ascii="Times New Roman" w:hAnsi="Times New Roman" w:cs="Times New Roman"/>
        </w:rPr>
        <w:t xml:space="preserve"> </w:t>
      </w:r>
      <w:r w:rsidR="00845CCC" w:rsidRPr="001A5B14">
        <w:rPr>
          <w:rFonts w:ascii="Times New Roman" w:hAnsi="Times New Roman" w:cs="Times New Roman"/>
        </w:rPr>
        <w:t>Šāds pakalpojums ir</w:t>
      </w:r>
      <w:r w:rsidRPr="00FF43CF">
        <w:rPr>
          <w:rFonts w:ascii="Times New Roman" w:hAnsi="Times New Roman" w:cs="Times New Roman"/>
        </w:rPr>
        <w:t xml:space="preserve"> paredzēts lietošanai fiziskām personām, tostarp:</w:t>
      </w:r>
    </w:p>
    <w:p w14:paraId="6DB62789" w14:textId="77777777" w:rsidR="00FF43CF" w:rsidRPr="00FF43CF" w:rsidRDefault="00FF43CF" w:rsidP="00FF43CF">
      <w:pPr>
        <w:numPr>
          <w:ilvl w:val="0"/>
          <w:numId w:val="2"/>
        </w:numPr>
        <w:rPr>
          <w:rFonts w:ascii="Times New Roman" w:hAnsi="Times New Roman" w:cs="Times New Roman"/>
        </w:rPr>
      </w:pPr>
      <w:r w:rsidRPr="00FF43CF">
        <w:rPr>
          <w:rFonts w:ascii="Times New Roman" w:hAnsi="Times New Roman" w:cs="Times New Roman"/>
        </w:rPr>
        <w:t>iedzīvotājiem,</w:t>
      </w:r>
    </w:p>
    <w:p w14:paraId="0017B081" w14:textId="77777777" w:rsidR="00FF43CF" w:rsidRPr="00FF43CF" w:rsidRDefault="00FF43CF" w:rsidP="00FF43CF">
      <w:pPr>
        <w:numPr>
          <w:ilvl w:val="0"/>
          <w:numId w:val="2"/>
        </w:numPr>
        <w:rPr>
          <w:rFonts w:ascii="Times New Roman" w:hAnsi="Times New Roman" w:cs="Times New Roman"/>
        </w:rPr>
      </w:pPr>
      <w:r w:rsidRPr="00FF43CF">
        <w:rPr>
          <w:rFonts w:ascii="Times New Roman" w:hAnsi="Times New Roman" w:cs="Times New Roman"/>
        </w:rPr>
        <w:t>iestādes darbiniekiem,</w:t>
      </w:r>
    </w:p>
    <w:p w14:paraId="27DAF08C" w14:textId="77777777" w:rsidR="00FF43CF" w:rsidRPr="00FF43CF" w:rsidRDefault="00FF43CF" w:rsidP="00FF43CF">
      <w:pPr>
        <w:numPr>
          <w:ilvl w:val="0"/>
          <w:numId w:val="2"/>
        </w:numPr>
        <w:rPr>
          <w:rFonts w:ascii="Times New Roman" w:hAnsi="Times New Roman" w:cs="Times New Roman"/>
        </w:rPr>
      </w:pPr>
      <w:r w:rsidRPr="00FF43CF">
        <w:rPr>
          <w:rFonts w:ascii="Times New Roman" w:hAnsi="Times New Roman" w:cs="Times New Roman"/>
        </w:rPr>
        <w:t>pakalpojumu saņēmējiem vai citām lietotāju grupām.</w:t>
      </w:r>
    </w:p>
    <w:p w14:paraId="154B00BB" w14:textId="60C1027A" w:rsidR="00FF43CF" w:rsidRPr="00FF43CF" w:rsidRDefault="00FF43CF" w:rsidP="00BE2A50">
      <w:pPr>
        <w:rPr>
          <w:rFonts w:ascii="Times New Roman" w:hAnsi="Times New Roman" w:cs="Times New Roman"/>
        </w:rPr>
      </w:pPr>
      <w:r w:rsidRPr="00FF43CF">
        <w:rPr>
          <w:rFonts w:ascii="Times New Roman" w:hAnsi="Times New Roman" w:cs="Times New Roman"/>
        </w:rPr>
        <w:t>Piekļūstamības prasības ir piemērojamas neatkarīgi no tā, vai digitālais risinājums tiek:</w:t>
      </w:r>
    </w:p>
    <w:p w14:paraId="7967CD30" w14:textId="77777777" w:rsidR="00FF43CF" w:rsidRPr="00FF43CF" w:rsidRDefault="00FF43CF" w:rsidP="00FF43CF">
      <w:pPr>
        <w:numPr>
          <w:ilvl w:val="0"/>
          <w:numId w:val="3"/>
        </w:numPr>
        <w:rPr>
          <w:rFonts w:ascii="Times New Roman" w:hAnsi="Times New Roman" w:cs="Times New Roman"/>
        </w:rPr>
      </w:pPr>
      <w:r w:rsidRPr="00FF43CF">
        <w:rPr>
          <w:rFonts w:ascii="Times New Roman" w:hAnsi="Times New Roman" w:cs="Times New Roman"/>
        </w:rPr>
        <w:t>izstrādāts no jauna,</w:t>
      </w:r>
    </w:p>
    <w:p w14:paraId="1E37A0AD" w14:textId="77777777" w:rsidR="00FF43CF" w:rsidRPr="00FF43CF" w:rsidRDefault="00FF43CF" w:rsidP="00FF43CF">
      <w:pPr>
        <w:numPr>
          <w:ilvl w:val="0"/>
          <w:numId w:val="3"/>
        </w:numPr>
        <w:rPr>
          <w:rFonts w:ascii="Times New Roman" w:hAnsi="Times New Roman" w:cs="Times New Roman"/>
        </w:rPr>
      </w:pPr>
      <w:r w:rsidRPr="00FF43CF">
        <w:rPr>
          <w:rFonts w:ascii="Times New Roman" w:hAnsi="Times New Roman" w:cs="Times New Roman"/>
        </w:rPr>
        <w:t>pielāgots vai būtiski pārveidots,</w:t>
      </w:r>
    </w:p>
    <w:p w14:paraId="571BD899" w14:textId="77777777" w:rsidR="00FF43CF" w:rsidRPr="00FF43CF" w:rsidRDefault="00FF43CF" w:rsidP="00FF43CF">
      <w:pPr>
        <w:numPr>
          <w:ilvl w:val="0"/>
          <w:numId w:val="3"/>
        </w:numPr>
        <w:rPr>
          <w:rFonts w:ascii="Times New Roman" w:hAnsi="Times New Roman" w:cs="Times New Roman"/>
        </w:rPr>
      </w:pPr>
      <w:r w:rsidRPr="00FF43CF">
        <w:rPr>
          <w:rFonts w:ascii="Times New Roman" w:hAnsi="Times New Roman" w:cs="Times New Roman"/>
        </w:rPr>
        <w:t>uzturēts vai papildināts,</w:t>
      </w:r>
    </w:p>
    <w:p w14:paraId="625157EC" w14:textId="77777777" w:rsidR="00FF43CF" w:rsidRPr="00FF43CF" w:rsidRDefault="00FF43CF" w:rsidP="00FF43CF">
      <w:pPr>
        <w:numPr>
          <w:ilvl w:val="0"/>
          <w:numId w:val="3"/>
        </w:numPr>
        <w:rPr>
          <w:rFonts w:ascii="Times New Roman" w:hAnsi="Times New Roman" w:cs="Times New Roman"/>
        </w:rPr>
      </w:pPr>
      <w:r w:rsidRPr="00FF43CF">
        <w:rPr>
          <w:rFonts w:ascii="Times New Roman" w:hAnsi="Times New Roman" w:cs="Times New Roman"/>
        </w:rPr>
        <w:t>iepirkts kā gatavs produkts vai ārpakalpojums.</w:t>
      </w:r>
    </w:p>
    <w:p w14:paraId="65A6D99D" w14:textId="4594D56D" w:rsidR="00FF43CF" w:rsidRDefault="009C6157" w:rsidP="009B4CB7">
      <w:pPr>
        <w:ind w:firstLine="720"/>
        <w:rPr>
          <w:rFonts w:ascii="Times New Roman" w:hAnsi="Times New Roman" w:cs="Times New Roman"/>
        </w:rPr>
      </w:pPr>
      <w:r w:rsidRPr="001A5B14">
        <w:rPr>
          <w:rFonts w:ascii="Times New Roman" w:hAnsi="Times New Roman" w:cs="Times New Roman"/>
        </w:rPr>
        <w:t>Par objektīvi pamatotiem izņēmuma gadījumiem var tikt uzskatītas situācijas, kad iepirkuma priekšmets nav paredzēts lietošanai fiziskām personām vai kad konkrētas digitālā risinājuma funkcionalitātes pēc savas būtības nav paredzētas lietotāja mijiedarbībai</w:t>
      </w:r>
      <w:r w:rsidR="00E95232" w:rsidRPr="001A5B14">
        <w:rPr>
          <w:rStyle w:val="Vresatsauce"/>
          <w:rFonts w:ascii="Times New Roman" w:hAnsi="Times New Roman" w:cs="Times New Roman"/>
        </w:rPr>
        <w:footnoteReference w:id="10"/>
      </w:r>
      <w:r w:rsidRPr="001A5B14">
        <w:rPr>
          <w:rFonts w:ascii="Times New Roman" w:hAnsi="Times New Roman" w:cs="Times New Roman"/>
        </w:rPr>
        <w:t>.</w:t>
      </w:r>
      <w:r w:rsidR="003F52DC" w:rsidRPr="001A5B14">
        <w:rPr>
          <w:rFonts w:ascii="Times New Roman" w:hAnsi="Times New Roman" w:cs="Times New Roman"/>
        </w:rPr>
        <w:t xml:space="preserve"> Šādi izņēmumi ir piemērojami tikai tad, ja tie ir tieši saistīti ar iepirkuma priekšmetu un ir pienācīgi pamatoti un </w:t>
      </w:r>
      <w:r w:rsidR="00F74D84" w:rsidRPr="001A5B14">
        <w:rPr>
          <w:rFonts w:ascii="Times New Roman" w:hAnsi="Times New Roman" w:cs="Times New Roman"/>
        </w:rPr>
        <w:t>aprakstīti</w:t>
      </w:r>
      <w:r w:rsidR="003F52DC" w:rsidRPr="001A5B14">
        <w:rPr>
          <w:rFonts w:ascii="Times New Roman" w:hAnsi="Times New Roman" w:cs="Times New Roman"/>
        </w:rPr>
        <w:t xml:space="preserve"> iepirkuma dokumentācijā.</w:t>
      </w:r>
    </w:p>
    <w:p w14:paraId="2911CFEA" w14:textId="77777777" w:rsidR="004F1271" w:rsidRDefault="004F1271" w:rsidP="009B4CB7">
      <w:pPr>
        <w:ind w:firstLine="720"/>
        <w:rPr>
          <w:rFonts w:ascii="Times New Roman" w:hAnsi="Times New Roman" w:cs="Times New Roman"/>
        </w:rPr>
      </w:pPr>
    </w:p>
    <w:p w14:paraId="6A098E94" w14:textId="77777777" w:rsidR="004F1271" w:rsidRPr="001A5B14" w:rsidRDefault="004F1271" w:rsidP="009B4CB7">
      <w:pPr>
        <w:ind w:firstLine="720"/>
        <w:rPr>
          <w:rFonts w:ascii="Times New Roman" w:hAnsi="Times New Roman" w:cs="Times New Roman"/>
        </w:rPr>
      </w:pPr>
    </w:p>
    <w:p w14:paraId="69EBF01D" w14:textId="43EBE57E" w:rsidR="007D0F08" w:rsidRPr="001A5B14" w:rsidRDefault="007D0F08" w:rsidP="007D0F08">
      <w:pPr>
        <w:pStyle w:val="Virsraksts1"/>
        <w:rPr>
          <w:rFonts w:ascii="Times New Roman" w:hAnsi="Times New Roman" w:cs="Times New Roman"/>
          <w:sz w:val="24"/>
          <w:szCs w:val="24"/>
        </w:rPr>
      </w:pPr>
      <w:bookmarkStart w:id="6" w:name="_Toc216946862"/>
      <w:r w:rsidRPr="001A5B14">
        <w:rPr>
          <w:rFonts w:ascii="Times New Roman" w:hAnsi="Times New Roman" w:cs="Times New Roman"/>
        </w:rPr>
        <w:lastRenderedPageBreak/>
        <w:t>3. Digitālās piekļūstamības prasību iekļaušana iepirkuma procesā</w:t>
      </w:r>
      <w:bookmarkEnd w:id="6"/>
    </w:p>
    <w:p w14:paraId="6F770446" w14:textId="77777777" w:rsidR="00D66A99" w:rsidRDefault="00D66A99" w:rsidP="007E00E8">
      <w:pPr>
        <w:ind w:firstLine="720"/>
        <w:rPr>
          <w:rFonts w:ascii="Times New Roman" w:hAnsi="Times New Roman" w:cs="Times New Roman"/>
        </w:rPr>
      </w:pPr>
    </w:p>
    <w:p w14:paraId="0B4C480A" w14:textId="44FE6BB6" w:rsidR="007E00E8" w:rsidRPr="001A5B14" w:rsidRDefault="00685B58" w:rsidP="007E00E8">
      <w:pPr>
        <w:ind w:firstLine="720"/>
        <w:rPr>
          <w:rFonts w:ascii="Times New Roman" w:hAnsi="Times New Roman" w:cs="Times New Roman"/>
        </w:rPr>
      </w:pPr>
      <w:r w:rsidRPr="001A5B14">
        <w:rPr>
          <w:rFonts w:ascii="Times New Roman" w:hAnsi="Times New Roman" w:cs="Times New Roman"/>
        </w:rPr>
        <w:t xml:space="preserve">Digitālās piekļūstamības pamatā ir četri principi – </w:t>
      </w:r>
      <w:r w:rsidRPr="001A5B14">
        <w:rPr>
          <w:rFonts w:ascii="Times New Roman" w:hAnsi="Times New Roman" w:cs="Times New Roman"/>
          <w:i/>
          <w:iCs/>
        </w:rPr>
        <w:t>uztveramība</w:t>
      </w:r>
      <w:r w:rsidRPr="001A5B14">
        <w:rPr>
          <w:rFonts w:ascii="Times New Roman" w:hAnsi="Times New Roman" w:cs="Times New Roman"/>
        </w:rPr>
        <w:t xml:space="preserve">, </w:t>
      </w:r>
      <w:proofErr w:type="spellStart"/>
      <w:r w:rsidRPr="001A5B14">
        <w:rPr>
          <w:rFonts w:ascii="Times New Roman" w:hAnsi="Times New Roman" w:cs="Times New Roman"/>
          <w:i/>
          <w:iCs/>
        </w:rPr>
        <w:t>darbināmība</w:t>
      </w:r>
      <w:proofErr w:type="spellEnd"/>
      <w:r w:rsidRPr="001A5B14">
        <w:rPr>
          <w:rFonts w:ascii="Times New Roman" w:hAnsi="Times New Roman" w:cs="Times New Roman"/>
        </w:rPr>
        <w:t xml:space="preserve">, </w:t>
      </w:r>
      <w:r w:rsidRPr="001A5B14">
        <w:rPr>
          <w:rFonts w:ascii="Times New Roman" w:hAnsi="Times New Roman" w:cs="Times New Roman"/>
          <w:i/>
          <w:iCs/>
        </w:rPr>
        <w:t>saprotamība</w:t>
      </w:r>
      <w:r w:rsidRPr="001A5B14">
        <w:rPr>
          <w:rFonts w:ascii="Times New Roman" w:hAnsi="Times New Roman" w:cs="Times New Roman"/>
        </w:rPr>
        <w:t xml:space="preserve"> un </w:t>
      </w:r>
      <w:r w:rsidR="00DA10DD" w:rsidRPr="001A5B14">
        <w:rPr>
          <w:rFonts w:ascii="Times New Roman" w:hAnsi="Times New Roman" w:cs="Times New Roman"/>
          <w:i/>
          <w:iCs/>
        </w:rPr>
        <w:t>noturība</w:t>
      </w:r>
      <w:r w:rsidR="00D2468B" w:rsidRPr="001A5B14">
        <w:rPr>
          <w:rStyle w:val="Vresatsauce"/>
          <w:rFonts w:ascii="Times New Roman" w:hAnsi="Times New Roman" w:cs="Times New Roman"/>
          <w:i/>
          <w:iCs/>
        </w:rPr>
        <w:footnoteReference w:id="11"/>
      </w:r>
      <w:r w:rsidR="00DA10DD" w:rsidRPr="001A5B14">
        <w:rPr>
          <w:rFonts w:ascii="Times New Roman" w:hAnsi="Times New Roman" w:cs="Times New Roman"/>
        </w:rPr>
        <w:t xml:space="preserve"> </w:t>
      </w:r>
      <w:r w:rsidRPr="001A5B14">
        <w:rPr>
          <w:rFonts w:ascii="Times New Roman" w:hAnsi="Times New Roman" w:cs="Times New Roman"/>
        </w:rPr>
        <w:t>–, kas atbilst WCAG vadlīnijās noteiktajai pieejai un ir pārņemti Eiropas Savienības tiesiskajā regulējumā kā būtiskās piekļūstamības prasības.</w:t>
      </w:r>
      <w:r w:rsidR="003B3532" w:rsidRPr="001A5B14">
        <w:rPr>
          <w:rFonts w:ascii="Times New Roman" w:hAnsi="Times New Roman" w:cs="Times New Roman"/>
        </w:rPr>
        <w:t xml:space="preserve"> Šie principi, kā arī ar tiem saistītie piekļūstamības kritēriji, ir jāņem vērā visos publiskā iepirkuma procesa posmos</w:t>
      </w:r>
      <w:r w:rsidR="008B36C7" w:rsidRPr="001A5B14">
        <w:rPr>
          <w:rStyle w:val="Vresatsauce"/>
          <w:rFonts w:ascii="Times New Roman" w:hAnsi="Times New Roman" w:cs="Times New Roman"/>
        </w:rPr>
        <w:footnoteReference w:id="12"/>
      </w:r>
      <w:r w:rsidR="007E00E8" w:rsidRPr="001A5B14">
        <w:rPr>
          <w:rFonts w:ascii="Times New Roman" w:hAnsi="Times New Roman" w:cs="Times New Roman"/>
        </w:rPr>
        <w:t xml:space="preserve">, </w:t>
      </w:r>
      <w:r w:rsidR="00615285" w:rsidRPr="001A5B14">
        <w:rPr>
          <w:rFonts w:ascii="Times New Roman" w:hAnsi="Times New Roman" w:cs="Times New Roman"/>
        </w:rPr>
        <w:t>tostarp</w:t>
      </w:r>
      <w:r w:rsidR="007E00E8" w:rsidRPr="001A5B14">
        <w:rPr>
          <w:rFonts w:ascii="Times New Roman" w:hAnsi="Times New Roman" w:cs="Times New Roman"/>
        </w:rPr>
        <w:t>:</w:t>
      </w:r>
    </w:p>
    <w:p w14:paraId="0F880BDA" w14:textId="292C4D03" w:rsidR="007E00E8" w:rsidRPr="001A5B14" w:rsidRDefault="00AA6819" w:rsidP="007E00E8">
      <w:pPr>
        <w:pStyle w:val="Sarakstarindkopa"/>
        <w:numPr>
          <w:ilvl w:val="0"/>
          <w:numId w:val="15"/>
        </w:numPr>
        <w:rPr>
          <w:rFonts w:ascii="Times New Roman" w:hAnsi="Times New Roman" w:cs="Times New Roman"/>
        </w:rPr>
      </w:pPr>
      <w:r w:rsidRPr="001A5B14">
        <w:rPr>
          <w:rFonts w:ascii="Times New Roman" w:hAnsi="Times New Roman" w:cs="Times New Roman"/>
        </w:rPr>
        <w:t>i</w:t>
      </w:r>
      <w:r w:rsidR="007E00E8" w:rsidRPr="001A5B14">
        <w:rPr>
          <w:rFonts w:ascii="Times New Roman" w:hAnsi="Times New Roman" w:cs="Times New Roman"/>
        </w:rPr>
        <w:t>epirkuma plānošanā</w:t>
      </w:r>
    </w:p>
    <w:p w14:paraId="713B701A" w14:textId="11A28D67" w:rsidR="007E00E8" w:rsidRPr="001A5B14" w:rsidRDefault="00AA6819" w:rsidP="007E00E8">
      <w:pPr>
        <w:pStyle w:val="Sarakstarindkopa"/>
        <w:numPr>
          <w:ilvl w:val="0"/>
          <w:numId w:val="15"/>
        </w:numPr>
        <w:rPr>
          <w:rFonts w:ascii="Times New Roman" w:hAnsi="Times New Roman" w:cs="Times New Roman"/>
        </w:rPr>
      </w:pPr>
      <w:r w:rsidRPr="001A5B14">
        <w:rPr>
          <w:rFonts w:ascii="Times New Roman" w:hAnsi="Times New Roman" w:cs="Times New Roman"/>
        </w:rPr>
        <w:t>t</w:t>
      </w:r>
      <w:r w:rsidR="007E00E8" w:rsidRPr="001A5B14">
        <w:rPr>
          <w:rFonts w:ascii="Times New Roman" w:hAnsi="Times New Roman" w:cs="Times New Roman"/>
        </w:rPr>
        <w:t>ehnisk</w:t>
      </w:r>
      <w:r w:rsidR="00A17C02" w:rsidRPr="001A5B14">
        <w:rPr>
          <w:rFonts w:ascii="Times New Roman" w:hAnsi="Times New Roman" w:cs="Times New Roman"/>
        </w:rPr>
        <w:t>as</w:t>
      </w:r>
      <w:r w:rsidR="007E00E8" w:rsidRPr="001A5B14">
        <w:rPr>
          <w:rFonts w:ascii="Times New Roman" w:hAnsi="Times New Roman" w:cs="Times New Roman"/>
        </w:rPr>
        <w:t xml:space="preserve"> specifikācij</w:t>
      </w:r>
      <w:r w:rsidR="00A17C02" w:rsidRPr="001A5B14">
        <w:rPr>
          <w:rFonts w:ascii="Times New Roman" w:hAnsi="Times New Roman" w:cs="Times New Roman"/>
        </w:rPr>
        <w:t>as</w:t>
      </w:r>
      <w:r w:rsidR="007E00E8" w:rsidRPr="001A5B14">
        <w:rPr>
          <w:rFonts w:ascii="Times New Roman" w:hAnsi="Times New Roman" w:cs="Times New Roman"/>
        </w:rPr>
        <w:t xml:space="preserve"> izstrādē</w:t>
      </w:r>
    </w:p>
    <w:p w14:paraId="10488158" w14:textId="2ABEDF0A" w:rsidR="007E00E8" w:rsidRPr="001A5B14" w:rsidRDefault="00AA6819" w:rsidP="007E00E8">
      <w:pPr>
        <w:pStyle w:val="Sarakstarindkopa"/>
        <w:numPr>
          <w:ilvl w:val="0"/>
          <w:numId w:val="15"/>
        </w:numPr>
        <w:rPr>
          <w:rFonts w:ascii="Times New Roman" w:hAnsi="Times New Roman" w:cs="Times New Roman"/>
        </w:rPr>
      </w:pPr>
      <w:r w:rsidRPr="001A5B14">
        <w:rPr>
          <w:rFonts w:ascii="Times New Roman" w:hAnsi="Times New Roman" w:cs="Times New Roman"/>
        </w:rPr>
        <w:t>p</w:t>
      </w:r>
      <w:r w:rsidR="007E00E8" w:rsidRPr="001A5B14">
        <w:rPr>
          <w:rFonts w:ascii="Times New Roman" w:hAnsi="Times New Roman" w:cs="Times New Roman"/>
        </w:rPr>
        <w:t>retendentu atlasē</w:t>
      </w:r>
    </w:p>
    <w:p w14:paraId="4896D606" w14:textId="7C302212" w:rsidR="007E00E8" w:rsidRPr="001A5B14" w:rsidRDefault="00AA6819" w:rsidP="007E00E8">
      <w:pPr>
        <w:pStyle w:val="Sarakstarindkopa"/>
        <w:numPr>
          <w:ilvl w:val="0"/>
          <w:numId w:val="15"/>
        </w:numPr>
        <w:rPr>
          <w:rFonts w:ascii="Times New Roman" w:hAnsi="Times New Roman" w:cs="Times New Roman"/>
        </w:rPr>
      </w:pPr>
      <w:r w:rsidRPr="001A5B14">
        <w:rPr>
          <w:rFonts w:ascii="Times New Roman" w:hAnsi="Times New Roman" w:cs="Times New Roman"/>
        </w:rPr>
        <w:t>p</w:t>
      </w:r>
      <w:r w:rsidR="007E00E8" w:rsidRPr="001A5B14">
        <w:rPr>
          <w:rFonts w:ascii="Times New Roman" w:hAnsi="Times New Roman" w:cs="Times New Roman"/>
        </w:rPr>
        <w:t>iedāvājumu vērtēšanā un līguma slēgšanā</w:t>
      </w:r>
    </w:p>
    <w:p w14:paraId="5D9D81D7" w14:textId="2C0873F7" w:rsidR="007E00E8" w:rsidRPr="001A5B14" w:rsidRDefault="00AA6819" w:rsidP="007E00E8">
      <w:pPr>
        <w:pStyle w:val="Sarakstarindkopa"/>
        <w:numPr>
          <w:ilvl w:val="0"/>
          <w:numId w:val="15"/>
        </w:numPr>
        <w:rPr>
          <w:rFonts w:ascii="Times New Roman" w:hAnsi="Times New Roman" w:cs="Times New Roman"/>
        </w:rPr>
      </w:pPr>
      <w:r w:rsidRPr="001A5B14">
        <w:rPr>
          <w:rFonts w:ascii="Times New Roman" w:hAnsi="Times New Roman" w:cs="Times New Roman"/>
        </w:rPr>
        <w:t>l</w:t>
      </w:r>
      <w:r w:rsidR="007E00E8" w:rsidRPr="001A5B14">
        <w:rPr>
          <w:rFonts w:ascii="Times New Roman" w:hAnsi="Times New Roman" w:cs="Times New Roman"/>
        </w:rPr>
        <w:t>īguma izpildē un uzraudzībā</w:t>
      </w:r>
    </w:p>
    <w:p w14:paraId="68C7BEFD" w14:textId="4F22FE5F" w:rsidR="00EE5807" w:rsidRPr="001A5B14" w:rsidRDefault="00EE5807" w:rsidP="00D247FD">
      <w:pPr>
        <w:rPr>
          <w:rFonts w:ascii="Times New Roman" w:hAnsi="Times New Roman" w:cs="Times New Roman"/>
        </w:rPr>
      </w:pPr>
    </w:p>
    <w:p w14:paraId="7146679D" w14:textId="21689D24" w:rsidR="00D247FD" w:rsidRPr="001A5B14" w:rsidRDefault="006B74D3" w:rsidP="006B74D3">
      <w:pPr>
        <w:pStyle w:val="Virsraksts2"/>
        <w:rPr>
          <w:rFonts w:ascii="Times New Roman" w:hAnsi="Times New Roman" w:cs="Times New Roman"/>
        </w:rPr>
      </w:pPr>
      <w:bookmarkStart w:id="7" w:name="_Toc216946863"/>
      <w:r w:rsidRPr="001A5B14">
        <w:rPr>
          <w:rFonts w:ascii="Times New Roman" w:hAnsi="Times New Roman" w:cs="Times New Roman"/>
        </w:rPr>
        <w:t>3.1.</w:t>
      </w:r>
      <w:r w:rsidR="00D247FD" w:rsidRPr="001A5B14">
        <w:rPr>
          <w:rFonts w:ascii="Times New Roman" w:hAnsi="Times New Roman" w:cs="Times New Roman"/>
        </w:rPr>
        <w:t xml:space="preserve"> Iepirkuma plānošana</w:t>
      </w:r>
      <w:bookmarkEnd w:id="7"/>
    </w:p>
    <w:p w14:paraId="254AFCF5" w14:textId="77777777" w:rsidR="00493AE5" w:rsidRPr="001A5B14" w:rsidRDefault="00493AE5" w:rsidP="008B36C7">
      <w:pPr>
        <w:ind w:firstLine="720"/>
        <w:rPr>
          <w:rFonts w:ascii="Times New Roman" w:hAnsi="Times New Roman" w:cs="Times New Roman"/>
          <w:b/>
          <w:bCs/>
        </w:rPr>
      </w:pPr>
    </w:p>
    <w:p w14:paraId="79099E2B" w14:textId="008221A1" w:rsidR="00A96002" w:rsidRPr="001A5B14" w:rsidRDefault="00D65732" w:rsidP="00A96002">
      <w:pPr>
        <w:ind w:firstLine="720"/>
        <w:rPr>
          <w:rFonts w:ascii="Times New Roman" w:hAnsi="Times New Roman" w:cs="Times New Roman"/>
        </w:rPr>
      </w:pPr>
      <w:r w:rsidRPr="001A5B14">
        <w:rPr>
          <w:rFonts w:ascii="Times New Roman" w:hAnsi="Times New Roman" w:cs="Times New Roman"/>
        </w:rPr>
        <w:t>Digitālās piekļūstamības prasību integrēšana iepirkumā jau sākotnējā stadijā ir ne tikai normatīvi pamatota, bet arī izmaksu ziņā efektīva</w:t>
      </w:r>
      <w:r w:rsidR="00A96002" w:rsidRPr="001A5B14">
        <w:rPr>
          <w:rFonts w:ascii="Times New Roman" w:hAnsi="Times New Roman" w:cs="Times New Roman"/>
        </w:rPr>
        <w:t xml:space="preserve">, </w:t>
      </w:r>
      <w:r w:rsidR="005D1BBB" w:rsidRPr="001A5B14">
        <w:rPr>
          <w:rFonts w:ascii="Times New Roman" w:hAnsi="Times New Roman" w:cs="Times New Roman"/>
        </w:rPr>
        <w:t>j</w:t>
      </w:r>
      <w:r w:rsidR="00A96002" w:rsidRPr="001A5B14">
        <w:rPr>
          <w:rFonts w:ascii="Times New Roman" w:hAnsi="Times New Roman" w:cs="Times New Roman"/>
        </w:rPr>
        <w:t>o neatbilstību novēršana risinājuma izstrādes gaitā vai pēc tā ieviešanas parasti prasa būtiski lielākus ieguldījumus nekā piekļūstamības nodrošināšana no projekta sākuma.</w:t>
      </w:r>
    </w:p>
    <w:p w14:paraId="690EAEC2" w14:textId="6979ECB5" w:rsidR="00A33944" w:rsidRPr="001A5B14" w:rsidRDefault="005D1BBB" w:rsidP="00493AE5">
      <w:pPr>
        <w:ind w:firstLine="720"/>
        <w:rPr>
          <w:rFonts w:ascii="Times New Roman" w:hAnsi="Times New Roman" w:cs="Times New Roman"/>
        </w:rPr>
      </w:pPr>
      <w:r w:rsidRPr="001A5B14">
        <w:rPr>
          <w:rFonts w:ascii="Times New Roman" w:hAnsi="Times New Roman" w:cs="Times New Roman"/>
        </w:rPr>
        <w:t>P</w:t>
      </w:r>
      <w:r w:rsidR="00493AE5" w:rsidRPr="00493AE5">
        <w:rPr>
          <w:rFonts w:ascii="Times New Roman" w:hAnsi="Times New Roman" w:cs="Times New Roman"/>
        </w:rPr>
        <w:t>lānošanas stadij</w:t>
      </w:r>
      <w:r w:rsidRPr="001A5B14">
        <w:rPr>
          <w:rFonts w:ascii="Times New Roman" w:hAnsi="Times New Roman" w:cs="Times New Roman"/>
        </w:rPr>
        <w:t xml:space="preserve">a </w:t>
      </w:r>
      <w:r w:rsidR="00A33944" w:rsidRPr="001A5B14">
        <w:rPr>
          <w:rFonts w:ascii="Times New Roman" w:hAnsi="Times New Roman" w:cs="Times New Roman"/>
        </w:rPr>
        <w:t xml:space="preserve">ietver iestādes </w:t>
      </w:r>
      <w:r w:rsidR="00A33944" w:rsidRPr="001A5B14">
        <w:rPr>
          <w:rFonts w:ascii="Times New Roman" w:hAnsi="Times New Roman" w:cs="Times New Roman"/>
          <w:b/>
          <w:bCs/>
          <w:i/>
          <w:iCs/>
        </w:rPr>
        <w:t>piekļūstamības speciālista, informācijas tehnoloģiju speciālista vai citas kompetentas personas iesaisti</w:t>
      </w:r>
      <w:r w:rsidR="00A33944" w:rsidRPr="001A5B14">
        <w:rPr>
          <w:rFonts w:ascii="Times New Roman" w:hAnsi="Times New Roman" w:cs="Times New Roman"/>
        </w:rPr>
        <w:t xml:space="preserve"> iepirkuma sagatavošanā un turpmākajos posmos.</w:t>
      </w:r>
      <w:r w:rsidR="00DF7767" w:rsidRPr="001A5B14">
        <w:rPr>
          <w:rFonts w:ascii="Times New Roman" w:hAnsi="Times New Roman" w:cs="Times New Roman"/>
        </w:rPr>
        <w:t xml:space="preserve"> Ja iestādes iekšējā kapacitāte digitālās piekļūstamības jomā ir ierobežota, jau iepirkuma plānošanas stadijā ir lietderīgi paredzēt iespēju piesaistīt ārējos ekspertus, kuri var sniegt atbalstu prasību formulēšanā, piedāvājumu izvērtēšanā vai risinājuma atbilstības pārbaudē.</w:t>
      </w:r>
    </w:p>
    <w:p w14:paraId="429FE82D" w14:textId="249E5424" w:rsidR="00493AE5" w:rsidRPr="001A5B14" w:rsidRDefault="00493AE5" w:rsidP="00493AE5">
      <w:pPr>
        <w:ind w:firstLine="720"/>
        <w:rPr>
          <w:rFonts w:ascii="Times New Roman" w:hAnsi="Times New Roman" w:cs="Times New Roman"/>
        </w:rPr>
      </w:pPr>
      <w:r w:rsidRPr="00493AE5">
        <w:rPr>
          <w:rFonts w:ascii="Times New Roman" w:hAnsi="Times New Roman" w:cs="Times New Roman"/>
        </w:rPr>
        <w:t xml:space="preserve"> Šajā posmā iestādei ir jāizvērtē </w:t>
      </w:r>
      <w:r w:rsidRPr="00493AE5">
        <w:rPr>
          <w:rFonts w:ascii="Times New Roman" w:hAnsi="Times New Roman" w:cs="Times New Roman"/>
          <w:b/>
          <w:bCs/>
          <w:i/>
          <w:iCs/>
        </w:rPr>
        <w:t>iepirkuma priekšmets un tā paredzētais lietojums,</w:t>
      </w:r>
      <w:r w:rsidRPr="00493AE5">
        <w:rPr>
          <w:rFonts w:ascii="Times New Roman" w:hAnsi="Times New Roman" w:cs="Times New Roman"/>
        </w:rPr>
        <w:t xml:space="preserve"> lai noteiktu, vai un kādā apjomā digitālās piekļūstamības prasības ir piemērojamas.</w:t>
      </w:r>
    </w:p>
    <w:p w14:paraId="0B9ACCDC" w14:textId="77777777" w:rsidR="00493AE5" w:rsidRPr="00493AE5" w:rsidRDefault="00493AE5" w:rsidP="00493AE5">
      <w:pPr>
        <w:rPr>
          <w:rFonts w:ascii="Times New Roman" w:hAnsi="Times New Roman" w:cs="Times New Roman"/>
        </w:rPr>
      </w:pPr>
      <w:r w:rsidRPr="00493AE5">
        <w:rPr>
          <w:rFonts w:ascii="Times New Roman" w:hAnsi="Times New Roman" w:cs="Times New Roman"/>
        </w:rPr>
        <w:t>Plānojot iepirkumu, iestādei ieteicams:</w:t>
      </w:r>
    </w:p>
    <w:p w14:paraId="4CB1C47A" w14:textId="77777777" w:rsidR="00493AE5" w:rsidRPr="00493AE5" w:rsidRDefault="00493AE5" w:rsidP="00493AE5">
      <w:pPr>
        <w:numPr>
          <w:ilvl w:val="0"/>
          <w:numId w:val="16"/>
        </w:numPr>
        <w:rPr>
          <w:rFonts w:ascii="Times New Roman" w:hAnsi="Times New Roman" w:cs="Times New Roman"/>
        </w:rPr>
      </w:pPr>
      <w:r w:rsidRPr="00493AE5">
        <w:rPr>
          <w:rFonts w:ascii="Times New Roman" w:hAnsi="Times New Roman" w:cs="Times New Roman"/>
        </w:rPr>
        <w:lastRenderedPageBreak/>
        <w:t>identificēt, vai iepirkuma priekšmets ir digitāls risinājums vai pakalpojums, kas paredzēts lietošanai fiziskām personām, tostarp iedzīvotājiem, pakalpojumu saņēmējiem vai iestādes darbiniekiem;</w:t>
      </w:r>
    </w:p>
    <w:p w14:paraId="5ACB4AC5" w14:textId="77777777" w:rsidR="00493AE5" w:rsidRPr="00493AE5" w:rsidRDefault="00493AE5" w:rsidP="00493AE5">
      <w:pPr>
        <w:numPr>
          <w:ilvl w:val="0"/>
          <w:numId w:val="16"/>
        </w:numPr>
        <w:rPr>
          <w:rFonts w:ascii="Times New Roman" w:hAnsi="Times New Roman" w:cs="Times New Roman"/>
        </w:rPr>
      </w:pPr>
      <w:r w:rsidRPr="00493AE5">
        <w:rPr>
          <w:rFonts w:ascii="Times New Roman" w:hAnsi="Times New Roman" w:cs="Times New Roman"/>
        </w:rPr>
        <w:t>izvērtēt, kādas lietotāju grupas izmantos plānoto digitālo risinājumu un kādi varētu būt to funkcionālie piekļūstamības aspekti;</w:t>
      </w:r>
    </w:p>
    <w:p w14:paraId="44004839" w14:textId="77777777" w:rsidR="00493AE5" w:rsidRPr="00493AE5" w:rsidRDefault="00493AE5" w:rsidP="00493AE5">
      <w:pPr>
        <w:numPr>
          <w:ilvl w:val="0"/>
          <w:numId w:val="16"/>
        </w:numPr>
        <w:rPr>
          <w:rFonts w:ascii="Times New Roman" w:hAnsi="Times New Roman" w:cs="Times New Roman"/>
        </w:rPr>
      </w:pPr>
      <w:r w:rsidRPr="00493AE5">
        <w:rPr>
          <w:rFonts w:ascii="Times New Roman" w:hAnsi="Times New Roman" w:cs="Times New Roman"/>
        </w:rPr>
        <w:t>noteikt, kuras digitālās piekļūstamības prasības ir attiecināmas uz konkrēto iepirkuma priekšmetu, ņemot vērā risinājuma veidu, funkcionalitāti un lietošanas kontekstu;</w:t>
      </w:r>
    </w:p>
    <w:p w14:paraId="59DF98AF" w14:textId="77777777" w:rsidR="00493AE5" w:rsidRPr="00493AE5" w:rsidRDefault="00493AE5" w:rsidP="00493AE5">
      <w:pPr>
        <w:numPr>
          <w:ilvl w:val="0"/>
          <w:numId w:val="16"/>
        </w:numPr>
        <w:rPr>
          <w:rFonts w:ascii="Times New Roman" w:hAnsi="Times New Roman" w:cs="Times New Roman"/>
        </w:rPr>
      </w:pPr>
      <w:r w:rsidRPr="00493AE5">
        <w:rPr>
          <w:rFonts w:ascii="Times New Roman" w:hAnsi="Times New Roman" w:cs="Times New Roman"/>
        </w:rPr>
        <w:t>savlaicīgi plānot resursus piekļūstamības prasību ieviešanai, tostarp paredzot laiku testēšanai, neatbilstību novēršanai un atbilstības pārbaudei.</w:t>
      </w:r>
    </w:p>
    <w:p w14:paraId="1DB205D9" w14:textId="4D69F82B" w:rsidR="003D7038" w:rsidRPr="003D7038" w:rsidRDefault="003D7038" w:rsidP="003D7038">
      <w:pPr>
        <w:ind w:firstLine="720"/>
        <w:rPr>
          <w:rFonts w:ascii="Times New Roman" w:hAnsi="Times New Roman" w:cs="Times New Roman"/>
        </w:rPr>
      </w:pPr>
      <w:r w:rsidRPr="003D7038">
        <w:rPr>
          <w:rFonts w:ascii="Times New Roman" w:hAnsi="Times New Roman" w:cs="Times New Roman"/>
        </w:rPr>
        <w:t>Plānojot iepirkumu, iestādei</w:t>
      </w:r>
      <w:r w:rsidR="00A57144" w:rsidRPr="001A5B14">
        <w:rPr>
          <w:rFonts w:ascii="Times New Roman" w:hAnsi="Times New Roman" w:cs="Times New Roman"/>
        </w:rPr>
        <w:t xml:space="preserve"> arī</w:t>
      </w:r>
      <w:r w:rsidRPr="003D7038">
        <w:rPr>
          <w:rFonts w:ascii="Times New Roman" w:hAnsi="Times New Roman" w:cs="Times New Roman"/>
        </w:rPr>
        <w:t xml:space="preserve"> ieteicams izvērtēt</w:t>
      </w:r>
      <w:r w:rsidR="000768CF" w:rsidRPr="001A5B14">
        <w:rPr>
          <w:rFonts w:ascii="Times New Roman" w:hAnsi="Times New Roman" w:cs="Times New Roman"/>
        </w:rPr>
        <w:t xml:space="preserve"> </w:t>
      </w:r>
      <w:r w:rsidRPr="003D7038">
        <w:rPr>
          <w:rFonts w:ascii="Times New Roman" w:hAnsi="Times New Roman" w:cs="Times New Roman"/>
        </w:rPr>
        <w:t>digitālās piekļūstamības ietekmi uz plānoto</w:t>
      </w:r>
      <w:r w:rsidR="00621E78" w:rsidRPr="001A5B14">
        <w:rPr>
          <w:rFonts w:ascii="Times New Roman" w:hAnsi="Times New Roman" w:cs="Times New Roman"/>
        </w:rPr>
        <w:t xml:space="preserve"> </w:t>
      </w:r>
      <w:r w:rsidR="00621E78" w:rsidRPr="00FF43CF">
        <w:rPr>
          <w:rFonts w:ascii="Times New Roman" w:hAnsi="Times New Roman" w:cs="Times New Roman"/>
        </w:rPr>
        <w:t>digitāl</w:t>
      </w:r>
      <w:r w:rsidR="00621E78" w:rsidRPr="001A5B14">
        <w:rPr>
          <w:rFonts w:ascii="Times New Roman" w:hAnsi="Times New Roman" w:cs="Times New Roman"/>
        </w:rPr>
        <w:t>o</w:t>
      </w:r>
      <w:r w:rsidRPr="003D7038">
        <w:rPr>
          <w:rFonts w:ascii="Times New Roman" w:hAnsi="Times New Roman" w:cs="Times New Roman"/>
        </w:rPr>
        <w:t xml:space="preserve"> risinājumu vai pakalpojumu, tostarp:</w:t>
      </w:r>
    </w:p>
    <w:p w14:paraId="51971FC9" w14:textId="77777777" w:rsidR="003D7038" w:rsidRPr="003D7038" w:rsidRDefault="003D7038" w:rsidP="003D7038">
      <w:pPr>
        <w:numPr>
          <w:ilvl w:val="0"/>
          <w:numId w:val="19"/>
        </w:numPr>
        <w:rPr>
          <w:rFonts w:ascii="Times New Roman" w:hAnsi="Times New Roman" w:cs="Times New Roman"/>
        </w:rPr>
      </w:pPr>
      <w:r w:rsidRPr="003D7038">
        <w:rPr>
          <w:rFonts w:ascii="Times New Roman" w:hAnsi="Times New Roman" w:cs="Times New Roman"/>
        </w:rPr>
        <w:t>kāda ir digitālā risinājuma nozīme pakalpojuma sniegšanā vai iestādes darbībā;</w:t>
      </w:r>
    </w:p>
    <w:p w14:paraId="2DAB4693" w14:textId="77777777" w:rsidR="003D7038" w:rsidRPr="003D7038" w:rsidRDefault="003D7038" w:rsidP="003D7038">
      <w:pPr>
        <w:numPr>
          <w:ilvl w:val="0"/>
          <w:numId w:val="19"/>
        </w:numPr>
        <w:rPr>
          <w:rFonts w:ascii="Times New Roman" w:hAnsi="Times New Roman" w:cs="Times New Roman"/>
        </w:rPr>
      </w:pPr>
      <w:r w:rsidRPr="003D7038">
        <w:rPr>
          <w:rFonts w:ascii="Times New Roman" w:hAnsi="Times New Roman" w:cs="Times New Roman"/>
        </w:rPr>
        <w:t>vai risinājums nodrošinās būtisku informāciju, pakalpojumu vai funkcionalitāti lietotājiem;</w:t>
      </w:r>
    </w:p>
    <w:p w14:paraId="1EBF461A" w14:textId="77777777" w:rsidR="003D7038" w:rsidRPr="003D7038" w:rsidRDefault="003D7038" w:rsidP="003D7038">
      <w:pPr>
        <w:numPr>
          <w:ilvl w:val="0"/>
          <w:numId w:val="19"/>
        </w:numPr>
        <w:rPr>
          <w:rFonts w:ascii="Times New Roman" w:hAnsi="Times New Roman" w:cs="Times New Roman"/>
        </w:rPr>
      </w:pPr>
      <w:r w:rsidRPr="003D7038">
        <w:rPr>
          <w:rFonts w:ascii="Times New Roman" w:hAnsi="Times New Roman" w:cs="Times New Roman"/>
        </w:rPr>
        <w:t>vai piekļūstamības neievērošana var radīt riskus lietotāju tiesību nodrošināšanai, normatīvo aktu neizpildei vai reputācijai.</w:t>
      </w:r>
    </w:p>
    <w:p w14:paraId="18396A30" w14:textId="7EBD65A7" w:rsidR="003D7038" w:rsidRPr="001A5B14" w:rsidRDefault="00A57144" w:rsidP="00E44C8C">
      <w:pPr>
        <w:ind w:firstLine="720"/>
        <w:rPr>
          <w:rFonts w:ascii="Times New Roman" w:hAnsi="Times New Roman" w:cs="Times New Roman"/>
        </w:rPr>
      </w:pPr>
      <w:r w:rsidRPr="001A5B14">
        <w:rPr>
          <w:rFonts w:ascii="Times New Roman" w:hAnsi="Times New Roman" w:cs="Times New Roman"/>
        </w:rPr>
        <w:t xml:space="preserve">Šādi </w:t>
      </w:r>
      <w:proofErr w:type="spellStart"/>
      <w:r w:rsidRPr="001A5B14">
        <w:rPr>
          <w:rFonts w:ascii="Times New Roman" w:hAnsi="Times New Roman" w:cs="Times New Roman"/>
        </w:rPr>
        <w:t>izvērtējumi</w:t>
      </w:r>
      <w:proofErr w:type="spellEnd"/>
      <w:r w:rsidRPr="001A5B14">
        <w:rPr>
          <w:rFonts w:ascii="Times New Roman" w:hAnsi="Times New Roman" w:cs="Times New Roman"/>
        </w:rPr>
        <w:t xml:space="preserve"> palīdz noteikt </w:t>
      </w:r>
      <w:r w:rsidRPr="001A5B14">
        <w:rPr>
          <w:rFonts w:ascii="Times New Roman" w:hAnsi="Times New Roman" w:cs="Times New Roman"/>
          <w:b/>
          <w:bCs/>
          <w:i/>
          <w:iCs/>
        </w:rPr>
        <w:t>digitālās piekļūstamības prasību piemērošanas apjomu</w:t>
      </w:r>
      <w:r w:rsidRPr="001A5B14">
        <w:rPr>
          <w:rFonts w:ascii="Times New Roman" w:hAnsi="Times New Roman" w:cs="Times New Roman"/>
        </w:rPr>
        <w:t xml:space="preserve"> konkrētajā iepirkumā, tostarp vai prasības nosakāmas kā obligātas, izmantojamas piedāvājumu vērtēšanā vai arī nav piemērojamas atsevišķām iepirkuma priekšmeta daļām, ja tam ir objektīvs pamatojums.</w:t>
      </w:r>
    </w:p>
    <w:tbl>
      <w:tblPr>
        <w:tblStyle w:val="Reatabula"/>
        <w:tblW w:w="0" w:type="auto"/>
        <w:tblLook w:val="04A0" w:firstRow="1" w:lastRow="0" w:firstColumn="1" w:lastColumn="0" w:noHBand="0" w:noVBand="1"/>
      </w:tblPr>
      <w:tblGrid>
        <w:gridCol w:w="9350"/>
      </w:tblGrid>
      <w:tr w:rsidR="006832B1" w:rsidRPr="001A5B14" w14:paraId="39D12F47" w14:textId="77777777" w:rsidTr="006832B1">
        <w:tc>
          <w:tcPr>
            <w:tcW w:w="9350" w:type="dxa"/>
          </w:tcPr>
          <w:p w14:paraId="6B592D7A" w14:textId="5732960F" w:rsidR="00043EA2" w:rsidRPr="001A5B14" w:rsidRDefault="006832B1" w:rsidP="00043EA2">
            <w:pPr>
              <w:rPr>
                <w:rFonts w:ascii="Times New Roman" w:hAnsi="Times New Roman" w:cs="Times New Roman"/>
                <w:b/>
                <w:bCs/>
              </w:rPr>
            </w:pPr>
            <w:r w:rsidRPr="006832B1">
              <w:rPr>
                <w:rFonts w:ascii="Times New Roman" w:hAnsi="Times New Roman" w:cs="Times New Roman"/>
                <w:b/>
                <w:bCs/>
              </w:rPr>
              <w:t>Piemēri digitālās piekļūstamības prasību izvērtēšanai iepirkuma plānošanas stadijā</w:t>
            </w:r>
            <w:r w:rsidR="00043EA2" w:rsidRPr="001A5B14">
              <w:rPr>
                <w:rFonts w:ascii="Times New Roman" w:hAnsi="Times New Roman" w:cs="Times New Roman"/>
                <w:b/>
                <w:bCs/>
              </w:rPr>
              <w:t>:</w:t>
            </w:r>
          </w:p>
          <w:p w14:paraId="66BFC38D" w14:textId="77777777" w:rsidR="00043EA2" w:rsidRPr="001A5B14" w:rsidRDefault="00043EA2" w:rsidP="00043EA2">
            <w:pPr>
              <w:rPr>
                <w:rFonts w:ascii="Times New Roman" w:hAnsi="Times New Roman" w:cs="Times New Roman"/>
                <w:b/>
                <w:bCs/>
              </w:rPr>
            </w:pPr>
          </w:p>
          <w:p w14:paraId="1B866B8C" w14:textId="7F445237" w:rsidR="00824F2F" w:rsidRPr="001A5B14" w:rsidRDefault="006832B1" w:rsidP="00824F2F">
            <w:pPr>
              <w:rPr>
                <w:rFonts w:ascii="Times New Roman" w:hAnsi="Times New Roman" w:cs="Times New Roman"/>
              </w:rPr>
            </w:pPr>
            <w:r w:rsidRPr="006832B1">
              <w:rPr>
                <w:rFonts w:ascii="Times New Roman" w:hAnsi="Times New Roman" w:cs="Times New Roman"/>
              </w:rPr>
              <w:t xml:space="preserve">Ja iepirkuma priekšmets ir </w:t>
            </w:r>
            <w:r w:rsidRPr="006832B1">
              <w:rPr>
                <w:rFonts w:ascii="Times New Roman" w:hAnsi="Times New Roman" w:cs="Times New Roman"/>
                <w:i/>
                <w:iCs/>
              </w:rPr>
              <w:t>iestādes tīmekļvietnes, klientu portāla vai tiešsaistes pakalpojuma izstrāde vai uzturēšana</w:t>
            </w:r>
            <w:r w:rsidRPr="006832B1">
              <w:rPr>
                <w:rFonts w:ascii="Times New Roman" w:hAnsi="Times New Roman" w:cs="Times New Roman"/>
              </w:rPr>
              <w:t xml:space="preserve">, kas paredzēta iedzīvotāju vai pakalpojumu saņēmēju lietošanai, digitālās piekļūstamības prasības ir obligāti piemērojamas. </w:t>
            </w:r>
          </w:p>
          <w:p w14:paraId="42175039" w14:textId="77777777" w:rsidR="00824F2F" w:rsidRPr="001A5B14" w:rsidRDefault="00824F2F" w:rsidP="00824F2F">
            <w:pPr>
              <w:rPr>
                <w:rFonts w:ascii="Times New Roman" w:hAnsi="Times New Roman" w:cs="Times New Roman"/>
              </w:rPr>
            </w:pPr>
          </w:p>
          <w:p w14:paraId="0ED8ACA9" w14:textId="3222D0F1" w:rsidR="006832B1" w:rsidRPr="006832B1" w:rsidRDefault="006832B1" w:rsidP="00824F2F">
            <w:pPr>
              <w:rPr>
                <w:rFonts w:ascii="Times New Roman" w:hAnsi="Times New Roman" w:cs="Times New Roman"/>
              </w:rPr>
            </w:pPr>
            <w:r w:rsidRPr="006832B1">
              <w:rPr>
                <w:rFonts w:ascii="Times New Roman" w:hAnsi="Times New Roman" w:cs="Times New Roman"/>
              </w:rPr>
              <w:t xml:space="preserve">Ja tiek iepirkta </w:t>
            </w:r>
            <w:r w:rsidRPr="006832B1">
              <w:rPr>
                <w:rFonts w:ascii="Times New Roman" w:hAnsi="Times New Roman" w:cs="Times New Roman"/>
                <w:i/>
                <w:iCs/>
              </w:rPr>
              <w:t>informācijas sistēma, programmatūra vai digitāls rīks, ko ikdienā izmantos iestādes darbinieki</w:t>
            </w:r>
            <w:r w:rsidRPr="006832B1">
              <w:rPr>
                <w:rFonts w:ascii="Times New Roman" w:hAnsi="Times New Roman" w:cs="Times New Roman"/>
              </w:rPr>
              <w:t xml:space="preserve"> (piemēram, personāla vadības sistēma, dokumentu pārvaldības sistēma), piekļūstamības prasības ir piemērojamas, jo risinājums ir paredzēts lietošanai fiziskām personām, tostarp darbiniekiem ar dažādiem funkcionāliem ierobežojumiem.</w:t>
            </w:r>
          </w:p>
          <w:p w14:paraId="4EF6B488" w14:textId="77777777" w:rsidR="00824F2F" w:rsidRPr="001A5B14" w:rsidRDefault="00824F2F" w:rsidP="00824F2F">
            <w:pPr>
              <w:rPr>
                <w:rFonts w:ascii="Times New Roman" w:hAnsi="Times New Roman" w:cs="Times New Roman"/>
              </w:rPr>
            </w:pPr>
          </w:p>
          <w:p w14:paraId="0E56E9B3" w14:textId="3DF3D9C8" w:rsidR="006832B1" w:rsidRPr="001A5B14" w:rsidRDefault="006832B1" w:rsidP="00824F2F">
            <w:pPr>
              <w:rPr>
                <w:rFonts w:ascii="Times New Roman" w:hAnsi="Times New Roman" w:cs="Times New Roman"/>
              </w:rPr>
            </w:pPr>
            <w:r w:rsidRPr="001A5B14">
              <w:rPr>
                <w:rFonts w:ascii="Times New Roman" w:hAnsi="Times New Roman" w:cs="Times New Roman"/>
              </w:rPr>
              <w:t xml:space="preserve">Ja iepirkuma priekšmets ir </w:t>
            </w:r>
            <w:r w:rsidRPr="001A5B14">
              <w:rPr>
                <w:rFonts w:ascii="Times New Roman" w:hAnsi="Times New Roman" w:cs="Times New Roman"/>
                <w:i/>
                <w:iCs/>
              </w:rPr>
              <w:t>tehnisks risinājums, kas paredzēts tikai sistēmu savstarpējai datu apmaiņai</w:t>
            </w:r>
            <w:r w:rsidRPr="001A5B14">
              <w:rPr>
                <w:rFonts w:ascii="Times New Roman" w:hAnsi="Times New Roman" w:cs="Times New Roman"/>
              </w:rPr>
              <w:t xml:space="preserve"> (piemēram, automatizēta datu pārsūtīšana starp informācijas sistēmām bez tiešas lietotāja mijiedarbības), digitālās piekļūstamības prasības var nebūt piemērojamas, jo risinājums nav paredzēts lietošanai fiziskām personām.</w:t>
            </w:r>
          </w:p>
          <w:p w14:paraId="7B87EFE2" w14:textId="77777777" w:rsidR="00644C32" w:rsidRPr="001A5B14" w:rsidRDefault="00644C32" w:rsidP="00644C32">
            <w:pPr>
              <w:rPr>
                <w:rFonts w:ascii="Times New Roman" w:hAnsi="Times New Roman" w:cs="Times New Roman"/>
                <w:b/>
                <w:bCs/>
              </w:rPr>
            </w:pPr>
          </w:p>
          <w:p w14:paraId="28CF753B" w14:textId="34ED3FE3" w:rsidR="006832B1" w:rsidRPr="001A5B14" w:rsidRDefault="001305D6" w:rsidP="00E44C8C">
            <w:pPr>
              <w:rPr>
                <w:rFonts w:ascii="Times New Roman" w:hAnsi="Times New Roman" w:cs="Times New Roman"/>
              </w:rPr>
            </w:pPr>
            <w:r>
              <w:rPr>
                <w:rFonts w:ascii="Times New Roman" w:hAnsi="Times New Roman" w:cs="Times New Roman"/>
              </w:rPr>
              <w:t>J</w:t>
            </w:r>
            <w:r w:rsidR="00AC7E20" w:rsidRPr="001A5B14">
              <w:rPr>
                <w:rFonts w:ascii="Times New Roman" w:hAnsi="Times New Roman" w:cs="Times New Roman"/>
              </w:rPr>
              <w:t>a</w:t>
            </w:r>
            <w:r w:rsidR="00E66FFD" w:rsidRPr="001A5B14">
              <w:rPr>
                <w:rFonts w:ascii="Times New Roman" w:hAnsi="Times New Roman" w:cs="Times New Roman"/>
              </w:rPr>
              <w:t xml:space="preserve"> </w:t>
            </w:r>
            <w:r w:rsidR="00E66FFD" w:rsidRPr="001A5B14">
              <w:rPr>
                <w:rFonts w:ascii="Times New Roman" w:hAnsi="Times New Roman" w:cs="Times New Roman"/>
                <w:i/>
                <w:iCs/>
              </w:rPr>
              <w:t>digitālais risinājums sastāv no vairākām komponentēm</w:t>
            </w:r>
            <w:r w:rsidR="00E66FFD" w:rsidRPr="001A5B14">
              <w:rPr>
                <w:rFonts w:ascii="Times New Roman" w:hAnsi="Times New Roman" w:cs="Times New Roman"/>
              </w:rPr>
              <w:t xml:space="preserve">, piekļūstamības prasības piemēro </w:t>
            </w:r>
            <w:r w:rsidR="00AC7E20" w:rsidRPr="001A5B14">
              <w:rPr>
                <w:rFonts w:ascii="Times New Roman" w:hAnsi="Times New Roman" w:cs="Times New Roman"/>
              </w:rPr>
              <w:t xml:space="preserve">tikai </w:t>
            </w:r>
            <w:r w:rsidR="00E66FFD" w:rsidRPr="001A5B14">
              <w:rPr>
                <w:rFonts w:ascii="Times New Roman" w:hAnsi="Times New Roman" w:cs="Times New Roman"/>
              </w:rPr>
              <w:t xml:space="preserve">tām risinājuma daļām, kuras paredzētas tiešai lietotāja mijiedarbībai (piemēram, lietotāja </w:t>
            </w:r>
            <w:proofErr w:type="spellStart"/>
            <w:r w:rsidR="00E66FFD" w:rsidRPr="001A5B14">
              <w:rPr>
                <w:rFonts w:ascii="Times New Roman" w:hAnsi="Times New Roman" w:cs="Times New Roman"/>
              </w:rPr>
              <w:lastRenderedPageBreak/>
              <w:t>saskarnēm</w:t>
            </w:r>
            <w:proofErr w:type="spellEnd"/>
            <w:r w:rsidR="00E66FFD" w:rsidRPr="001A5B14">
              <w:rPr>
                <w:rFonts w:ascii="Times New Roman" w:hAnsi="Times New Roman" w:cs="Times New Roman"/>
              </w:rPr>
              <w:t>, formām, informācijas attēlošanai), bet tās var nebūt attiecināmas uz tehniskām vai fona komponentēm, kas darbojas bez cilvēka tiešas iesaistes. Šāds sadalījums ir skaidri jāidentificē un jāpamato iepirkuma plānošanas dokumentācijā.</w:t>
            </w:r>
          </w:p>
        </w:tc>
      </w:tr>
    </w:tbl>
    <w:p w14:paraId="7B66CE12" w14:textId="77777777" w:rsidR="008D5336" w:rsidRPr="001A5B14" w:rsidRDefault="008D5336" w:rsidP="00E44C8C">
      <w:pPr>
        <w:ind w:firstLine="720"/>
        <w:rPr>
          <w:rFonts w:ascii="Times New Roman" w:hAnsi="Times New Roman" w:cs="Times New Roman"/>
        </w:rPr>
      </w:pPr>
    </w:p>
    <w:p w14:paraId="00C14EEA" w14:textId="286A7623" w:rsidR="00351396" w:rsidRPr="001A5B14" w:rsidRDefault="00E94DF1" w:rsidP="004047AD">
      <w:pPr>
        <w:ind w:firstLine="720"/>
        <w:rPr>
          <w:rFonts w:ascii="Times New Roman" w:hAnsi="Times New Roman" w:cs="Times New Roman"/>
        </w:rPr>
      </w:pPr>
      <w:r w:rsidRPr="00E94DF1">
        <w:rPr>
          <w:rFonts w:ascii="Times New Roman" w:hAnsi="Times New Roman" w:cs="Times New Roman"/>
        </w:rPr>
        <w:t xml:space="preserve">Iepirkuma plānošanas posmā ieteicams arī izvērtēt, vai </w:t>
      </w:r>
      <w:r w:rsidRPr="00E94DF1">
        <w:rPr>
          <w:rFonts w:ascii="Times New Roman" w:hAnsi="Times New Roman" w:cs="Times New Roman"/>
          <w:b/>
          <w:bCs/>
          <w:i/>
          <w:iCs/>
        </w:rPr>
        <w:t>tirgū ir pieejami risinājumi</w:t>
      </w:r>
      <w:r w:rsidRPr="00E94DF1">
        <w:rPr>
          <w:rFonts w:ascii="Times New Roman" w:hAnsi="Times New Roman" w:cs="Times New Roman"/>
        </w:rPr>
        <w:t xml:space="preserve">, kas pilnībā atbilst digitālās piekļūstamības prasībām, vai arī piekļūstamība var tikt nodrošināta </w:t>
      </w:r>
      <w:r w:rsidR="000831C8">
        <w:rPr>
          <w:rFonts w:ascii="Times New Roman" w:hAnsi="Times New Roman" w:cs="Times New Roman"/>
        </w:rPr>
        <w:t xml:space="preserve">tikai </w:t>
      </w:r>
      <w:r w:rsidRPr="00E94DF1">
        <w:rPr>
          <w:rFonts w:ascii="Times New Roman" w:hAnsi="Times New Roman" w:cs="Times New Roman"/>
        </w:rPr>
        <w:t>pakāpeniski.</w:t>
      </w:r>
      <w:r w:rsidR="00F34614" w:rsidRPr="001A5B14">
        <w:rPr>
          <w:rFonts w:ascii="Times New Roman" w:hAnsi="Times New Roman" w:cs="Times New Roman"/>
        </w:rPr>
        <w:t xml:space="preserve"> </w:t>
      </w:r>
      <w:r w:rsidRPr="00E94DF1">
        <w:rPr>
          <w:rFonts w:ascii="Times New Roman" w:hAnsi="Times New Roman" w:cs="Times New Roman"/>
        </w:rPr>
        <w:t>Šādos gadījumos iestāde var paredzēt iespēju iepirkuma dokumentācijā noteikt prasību iesniegt pasākumu vai uzlabojumu plānu, kas paredz neatbilstību novēršanu noteiktā termiņā pēc risinājuma ieviešanas.</w:t>
      </w:r>
    </w:p>
    <w:p w14:paraId="56F647DF" w14:textId="3313CD4E" w:rsidR="00435774" w:rsidRPr="00E94DF1" w:rsidRDefault="00435774" w:rsidP="00E94DF1">
      <w:pPr>
        <w:ind w:firstLine="720"/>
        <w:rPr>
          <w:rFonts w:ascii="Times New Roman" w:hAnsi="Times New Roman" w:cs="Times New Roman"/>
        </w:rPr>
      </w:pPr>
      <w:r w:rsidRPr="001A5B14">
        <w:rPr>
          <w:rFonts w:ascii="Times New Roman" w:hAnsi="Times New Roman" w:cs="Times New Roman"/>
        </w:rPr>
        <w:t xml:space="preserve">Šajā posmā </w:t>
      </w:r>
      <w:r w:rsidR="000831C8">
        <w:rPr>
          <w:rFonts w:ascii="Times New Roman" w:hAnsi="Times New Roman" w:cs="Times New Roman"/>
        </w:rPr>
        <w:t>arī</w:t>
      </w:r>
      <w:r w:rsidR="000831C8" w:rsidRPr="001A5B14">
        <w:rPr>
          <w:rFonts w:ascii="Times New Roman" w:hAnsi="Times New Roman" w:cs="Times New Roman"/>
        </w:rPr>
        <w:t xml:space="preserve"> </w:t>
      </w:r>
      <w:r w:rsidRPr="001A5B14">
        <w:rPr>
          <w:rFonts w:ascii="Times New Roman" w:hAnsi="Times New Roman" w:cs="Times New Roman"/>
        </w:rPr>
        <w:t>ir</w:t>
      </w:r>
      <w:r w:rsidR="000831C8">
        <w:rPr>
          <w:rFonts w:ascii="Times New Roman" w:hAnsi="Times New Roman" w:cs="Times New Roman"/>
        </w:rPr>
        <w:t xml:space="preserve"> </w:t>
      </w:r>
      <w:r w:rsidRPr="001A5B14">
        <w:rPr>
          <w:rFonts w:ascii="Times New Roman" w:hAnsi="Times New Roman" w:cs="Times New Roman"/>
        </w:rPr>
        <w:t xml:space="preserve">būtiski identificēt potenciālos </w:t>
      </w:r>
      <w:r w:rsidRPr="001A5B14">
        <w:rPr>
          <w:rFonts w:ascii="Times New Roman" w:hAnsi="Times New Roman" w:cs="Times New Roman"/>
          <w:b/>
          <w:bCs/>
          <w:i/>
          <w:iCs/>
        </w:rPr>
        <w:t>riskus</w:t>
      </w:r>
      <w:r w:rsidRPr="001A5B14">
        <w:rPr>
          <w:rFonts w:ascii="Times New Roman" w:hAnsi="Times New Roman" w:cs="Times New Roman"/>
        </w:rPr>
        <w:t>, kas var rasties digitālās piekļūstamības prasību neievērošanas gadījumā, tostarp riskus lietotāju tiesību nodrošināšanai, normatīvo aktu prasību izpildei, pakalpojuma pieejamībai un iestādes reputācijai.</w:t>
      </w:r>
      <w:r w:rsidR="004047AD" w:rsidRPr="001A5B14">
        <w:rPr>
          <w:rFonts w:ascii="Times New Roman" w:hAnsi="Times New Roman" w:cs="Times New Roman"/>
        </w:rPr>
        <w:t xml:space="preserve"> Ir ieteicams identificēt arī iepirkuma priekšmetā paredzēto </w:t>
      </w:r>
      <w:r w:rsidR="004047AD" w:rsidRPr="001A5B14">
        <w:rPr>
          <w:rFonts w:ascii="Times New Roman" w:hAnsi="Times New Roman" w:cs="Times New Roman"/>
          <w:b/>
          <w:bCs/>
          <w:i/>
          <w:iCs/>
        </w:rPr>
        <w:t>trešo pušu risinājumu, komponentu vai integrāciju izmantošanu</w:t>
      </w:r>
      <w:r w:rsidR="004047AD" w:rsidRPr="001A5B14">
        <w:rPr>
          <w:rFonts w:ascii="Times New Roman" w:hAnsi="Times New Roman" w:cs="Times New Roman"/>
        </w:rPr>
        <w:t xml:space="preserve"> (piemēram, ārējas platformas, spraudņus, tiešsaistes pakalpojumus), kas var ietekmēt digitālā risinājuma kopējo piekļūstamību.</w:t>
      </w:r>
    </w:p>
    <w:p w14:paraId="3F753C72" w14:textId="5CEC89F1" w:rsidR="00F7518A" w:rsidRPr="001A5B14" w:rsidRDefault="00F7518A" w:rsidP="008D78E9">
      <w:pPr>
        <w:ind w:firstLine="720"/>
        <w:rPr>
          <w:rFonts w:ascii="Times New Roman" w:hAnsi="Times New Roman" w:cs="Times New Roman"/>
        </w:rPr>
      </w:pPr>
      <w:r w:rsidRPr="00F7518A">
        <w:rPr>
          <w:rFonts w:ascii="Times New Roman" w:hAnsi="Times New Roman" w:cs="Times New Roman"/>
        </w:rPr>
        <w:t xml:space="preserve">Visi ar digitālās piekļūstamības prasību piemērošanu vai nepiemērošanu saistītie lēmumi iepirkuma plānošanas stadijā ir pienācīgi </w:t>
      </w:r>
      <w:r w:rsidRPr="00F7518A">
        <w:rPr>
          <w:rFonts w:ascii="Times New Roman" w:hAnsi="Times New Roman" w:cs="Times New Roman"/>
          <w:b/>
          <w:bCs/>
          <w:i/>
          <w:iCs/>
        </w:rPr>
        <w:t>jādokumentē</w:t>
      </w:r>
      <w:r w:rsidRPr="00F7518A">
        <w:rPr>
          <w:rFonts w:ascii="Times New Roman" w:hAnsi="Times New Roman" w:cs="Times New Roman"/>
        </w:rPr>
        <w:t>. Tas ietver gan piekļūstamības prasību noteikšanu, gan gadījumus, kad tiek secināts, ka prasības nav piemērojamas vai ir piemērojamas tikai daļēji.</w:t>
      </w:r>
      <w:r w:rsidR="008D78E9">
        <w:rPr>
          <w:rFonts w:ascii="Times New Roman" w:hAnsi="Times New Roman" w:cs="Times New Roman"/>
        </w:rPr>
        <w:t xml:space="preserve"> </w:t>
      </w:r>
      <w:r w:rsidRPr="00F7518A">
        <w:rPr>
          <w:rFonts w:ascii="Times New Roman" w:hAnsi="Times New Roman" w:cs="Times New Roman"/>
        </w:rPr>
        <w:t>Dokumentēts izvērtējums nodrošina iepirkuma procesa caurskatāmību, atbilstību normatīvajam regulējumam un palīdz pamatot iestādes lēmumus turpmākajos iepirkuma posmos vai uzraudzības gadījumā.</w:t>
      </w:r>
    </w:p>
    <w:p w14:paraId="51620A8C" w14:textId="77777777" w:rsidR="00F01020" w:rsidRPr="001A5B14" w:rsidRDefault="00F01020" w:rsidP="00F7518A">
      <w:pPr>
        <w:ind w:firstLine="720"/>
        <w:rPr>
          <w:rFonts w:ascii="Times New Roman" w:hAnsi="Times New Roman" w:cs="Times New Roman"/>
        </w:rPr>
      </w:pPr>
    </w:p>
    <w:p w14:paraId="6E797108" w14:textId="38E6621F" w:rsidR="00A17C02" w:rsidRPr="001A5B14" w:rsidRDefault="006B74D3" w:rsidP="006B74D3">
      <w:pPr>
        <w:pStyle w:val="Virsraksts2"/>
        <w:rPr>
          <w:rFonts w:ascii="Times New Roman" w:hAnsi="Times New Roman" w:cs="Times New Roman"/>
        </w:rPr>
      </w:pPr>
      <w:bookmarkStart w:id="8" w:name="_Toc216946864"/>
      <w:r w:rsidRPr="001A5B14">
        <w:rPr>
          <w:rFonts w:ascii="Times New Roman" w:hAnsi="Times New Roman" w:cs="Times New Roman"/>
        </w:rPr>
        <w:t>3.2.</w:t>
      </w:r>
      <w:r w:rsidR="00A17C02" w:rsidRPr="001A5B14">
        <w:rPr>
          <w:rFonts w:ascii="Times New Roman" w:hAnsi="Times New Roman" w:cs="Times New Roman"/>
        </w:rPr>
        <w:t xml:space="preserve"> Tehniskas specifikācijas izstrādē</w:t>
      </w:r>
      <w:bookmarkEnd w:id="8"/>
    </w:p>
    <w:p w14:paraId="6BC24F07" w14:textId="77777777" w:rsidR="004F1271" w:rsidRDefault="004F1271" w:rsidP="001E23B2">
      <w:pPr>
        <w:ind w:firstLine="720"/>
        <w:rPr>
          <w:rFonts w:ascii="Times New Roman" w:hAnsi="Times New Roman" w:cs="Times New Roman"/>
        </w:rPr>
      </w:pPr>
    </w:p>
    <w:p w14:paraId="0E1E2B58" w14:textId="0BAFA10E" w:rsidR="001E23B2" w:rsidRPr="001E23B2" w:rsidRDefault="001E23B2" w:rsidP="001E23B2">
      <w:pPr>
        <w:ind w:firstLine="720"/>
        <w:rPr>
          <w:rFonts w:ascii="Times New Roman" w:hAnsi="Times New Roman" w:cs="Times New Roman"/>
        </w:rPr>
      </w:pPr>
      <w:r w:rsidRPr="001E23B2">
        <w:rPr>
          <w:rFonts w:ascii="Times New Roman" w:hAnsi="Times New Roman" w:cs="Times New Roman"/>
        </w:rPr>
        <w:t>Tehniskajā specifikācijā jāatspoguļo iepirkuma plānošanas posmā veiktā digitālās piekļūstamības izvērtējuma rezultāti, nosakot konkrētas un pārbaudāmas prasības iepirkuma priekšmetam.</w:t>
      </w:r>
    </w:p>
    <w:p w14:paraId="36718D9C" w14:textId="77777777" w:rsidR="001E23B2" w:rsidRPr="001E23B2" w:rsidRDefault="001E23B2" w:rsidP="001E23B2">
      <w:pPr>
        <w:ind w:firstLine="720"/>
        <w:rPr>
          <w:rFonts w:ascii="Times New Roman" w:hAnsi="Times New Roman" w:cs="Times New Roman"/>
        </w:rPr>
      </w:pPr>
      <w:r w:rsidRPr="001E23B2">
        <w:rPr>
          <w:rFonts w:ascii="Times New Roman" w:hAnsi="Times New Roman" w:cs="Times New Roman"/>
        </w:rPr>
        <w:t>Tehniskajās specifikācijās ir skaidri jānorāda:</w:t>
      </w:r>
    </w:p>
    <w:p w14:paraId="3D526DD1" w14:textId="77777777" w:rsidR="001E23B2" w:rsidRPr="001E23B2" w:rsidRDefault="001E23B2" w:rsidP="001E23B2">
      <w:pPr>
        <w:numPr>
          <w:ilvl w:val="0"/>
          <w:numId w:val="26"/>
        </w:numPr>
        <w:rPr>
          <w:rFonts w:ascii="Times New Roman" w:hAnsi="Times New Roman" w:cs="Times New Roman"/>
        </w:rPr>
      </w:pPr>
      <w:r w:rsidRPr="001E23B2">
        <w:rPr>
          <w:rFonts w:ascii="Times New Roman" w:hAnsi="Times New Roman" w:cs="Times New Roman"/>
        </w:rPr>
        <w:t>vai digitālās piekļūstamības prasības iepirkuma priekšmetam ir piemērojamas;</w:t>
      </w:r>
    </w:p>
    <w:p w14:paraId="1E4BC418" w14:textId="77777777" w:rsidR="001E23B2" w:rsidRPr="001E23B2" w:rsidRDefault="001E23B2" w:rsidP="001E23B2">
      <w:pPr>
        <w:numPr>
          <w:ilvl w:val="0"/>
          <w:numId w:val="26"/>
        </w:numPr>
        <w:rPr>
          <w:rFonts w:ascii="Times New Roman" w:hAnsi="Times New Roman" w:cs="Times New Roman"/>
        </w:rPr>
      </w:pPr>
      <w:r w:rsidRPr="001E23B2">
        <w:rPr>
          <w:rFonts w:ascii="Times New Roman" w:hAnsi="Times New Roman" w:cs="Times New Roman"/>
        </w:rPr>
        <w:t>kādā apjomā tās ir piemērojamas;</w:t>
      </w:r>
    </w:p>
    <w:p w14:paraId="5BAE860A" w14:textId="77777777" w:rsidR="001E23B2" w:rsidRPr="001E23B2" w:rsidRDefault="001E23B2" w:rsidP="001E23B2">
      <w:pPr>
        <w:numPr>
          <w:ilvl w:val="0"/>
          <w:numId w:val="26"/>
        </w:numPr>
        <w:rPr>
          <w:rFonts w:ascii="Times New Roman" w:hAnsi="Times New Roman" w:cs="Times New Roman"/>
        </w:rPr>
      </w:pPr>
      <w:r w:rsidRPr="001E23B2">
        <w:rPr>
          <w:rFonts w:ascii="Times New Roman" w:hAnsi="Times New Roman" w:cs="Times New Roman"/>
        </w:rPr>
        <w:t>kurām iepirkuma priekšmeta daļām digitālās piekļūstamības prasības tiek noteiktas.</w:t>
      </w:r>
    </w:p>
    <w:p w14:paraId="515905BF" w14:textId="72AE97F1" w:rsidR="001E23B2" w:rsidRPr="001E23B2" w:rsidRDefault="001E23B2" w:rsidP="001E23B2">
      <w:pPr>
        <w:ind w:firstLine="720"/>
        <w:rPr>
          <w:rFonts w:ascii="Times New Roman" w:hAnsi="Times New Roman" w:cs="Times New Roman"/>
        </w:rPr>
      </w:pPr>
      <w:r w:rsidRPr="001E23B2">
        <w:rPr>
          <w:rFonts w:ascii="Times New Roman" w:hAnsi="Times New Roman" w:cs="Times New Roman"/>
        </w:rPr>
        <w:t xml:space="preserve">Gadījumos, kad digitālās piekļūstamības prasības ir piemērojamas, tehniskajā specifikācijā </w:t>
      </w:r>
      <w:proofErr w:type="spellStart"/>
      <w:r w:rsidR="00EF15E4" w:rsidRPr="00335929">
        <w:rPr>
          <w:rFonts w:ascii="Times New Roman" w:hAnsi="Times New Roman" w:cs="Times New Roman"/>
          <w:b/>
          <w:bCs/>
          <w:i/>
          <w:iCs/>
        </w:rPr>
        <w:t>obigāti</w:t>
      </w:r>
      <w:proofErr w:type="spellEnd"/>
      <w:r w:rsidR="00EF15E4" w:rsidRPr="001A5B14">
        <w:rPr>
          <w:rFonts w:ascii="Times New Roman" w:hAnsi="Times New Roman" w:cs="Times New Roman"/>
        </w:rPr>
        <w:t xml:space="preserve"> </w:t>
      </w:r>
      <w:r w:rsidRPr="001E23B2">
        <w:rPr>
          <w:rFonts w:ascii="Times New Roman" w:hAnsi="Times New Roman" w:cs="Times New Roman"/>
        </w:rPr>
        <w:t xml:space="preserve">jānorāda, ka iepirkuma priekšmetam vai tā attiecīgajām daļām jāatbilst Eiropas harmonizētajam standartam </w:t>
      </w:r>
      <w:r w:rsidRPr="001E23B2">
        <w:rPr>
          <w:rFonts w:ascii="Times New Roman" w:hAnsi="Times New Roman" w:cs="Times New Roman"/>
          <w:b/>
          <w:bCs/>
          <w:i/>
          <w:iCs/>
        </w:rPr>
        <w:t>EN 301 549</w:t>
      </w:r>
      <w:r w:rsidRPr="001E23B2">
        <w:rPr>
          <w:rFonts w:ascii="Times New Roman" w:hAnsi="Times New Roman" w:cs="Times New Roman"/>
        </w:rPr>
        <w:t xml:space="preserve"> aktuālajā redakcijā, savukārt lietotāja </w:t>
      </w:r>
      <w:proofErr w:type="spellStart"/>
      <w:r w:rsidRPr="001E23B2">
        <w:rPr>
          <w:rFonts w:ascii="Times New Roman" w:hAnsi="Times New Roman" w:cs="Times New Roman"/>
        </w:rPr>
        <w:lastRenderedPageBreak/>
        <w:t>saskarnēm</w:t>
      </w:r>
      <w:proofErr w:type="spellEnd"/>
      <w:r w:rsidRPr="001E23B2">
        <w:rPr>
          <w:rFonts w:ascii="Times New Roman" w:hAnsi="Times New Roman" w:cs="Times New Roman"/>
        </w:rPr>
        <w:t xml:space="preserve"> jānodrošina atbilstība </w:t>
      </w:r>
      <w:r w:rsidRPr="001E23B2">
        <w:rPr>
          <w:rFonts w:ascii="Times New Roman" w:hAnsi="Times New Roman" w:cs="Times New Roman"/>
          <w:b/>
          <w:bCs/>
          <w:i/>
          <w:iCs/>
        </w:rPr>
        <w:t>WCAG 2.1 A un AA līmeņa panākumu kritērijiem</w:t>
      </w:r>
      <w:r w:rsidRPr="001E23B2">
        <w:rPr>
          <w:rFonts w:ascii="Times New Roman" w:hAnsi="Times New Roman" w:cs="Times New Roman"/>
        </w:rPr>
        <w:t xml:space="preserve">, kā noteikts </w:t>
      </w:r>
      <w:r w:rsidRPr="001E23B2">
        <w:rPr>
          <w:rFonts w:ascii="Times New Roman" w:hAnsi="Times New Roman" w:cs="Times New Roman"/>
          <w:b/>
          <w:bCs/>
          <w:i/>
          <w:iCs/>
        </w:rPr>
        <w:t>EN 301 549.</w:t>
      </w:r>
    </w:p>
    <w:p w14:paraId="5A55990C" w14:textId="77777777" w:rsidR="001E23B2" w:rsidRPr="001E23B2" w:rsidRDefault="001E23B2" w:rsidP="001E23B2">
      <w:pPr>
        <w:ind w:firstLine="720"/>
        <w:rPr>
          <w:rFonts w:ascii="Times New Roman" w:hAnsi="Times New Roman" w:cs="Times New Roman"/>
        </w:rPr>
      </w:pPr>
      <w:r w:rsidRPr="001E23B2">
        <w:rPr>
          <w:rFonts w:ascii="Times New Roman" w:hAnsi="Times New Roman" w:cs="Times New Roman"/>
        </w:rPr>
        <w:t xml:space="preserve">Ja iepirkuma plānošanas posmā ir konstatēts, ka pilnīga atbilstība digitālās piekļūstamības prasībām uzreiz var nebūt sasniedzama, tehniskajā specifikācijā šo nosacījumu iespējams fiksēt kā prasību par </w:t>
      </w:r>
      <w:r w:rsidRPr="001E23B2">
        <w:rPr>
          <w:rFonts w:ascii="Times New Roman" w:hAnsi="Times New Roman" w:cs="Times New Roman"/>
          <w:b/>
          <w:bCs/>
          <w:i/>
          <w:iCs/>
        </w:rPr>
        <w:t>pakāpenisku atbilstības sasniegšanu</w:t>
      </w:r>
      <w:r w:rsidRPr="001E23B2">
        <w:rPr>
          <w:rFonts w:ascii="Times New Roman" w:hAnsi="Times New Roman" w:cs="Times New Roman"/>
        </w:rPr>
        <w:t>.</w:t>
      </w:r>
    </w:p>
    <w:p w14:paraId="20DD3967" w14:textId="77777777" w:rsidR="001E23B2" w:rsidRPr="001E23B2" w:rsidRDefault="001E23B2" w:rsidP="001E23B2">
      <w:pPr>
        <w:ind w:firstLine="720"/>
        <w:rPr>
          <w:rFonts w:ascii="Times New Roman" w:hAnsi="Times New Roman" w:cs="Times New Roman"/>
        </w:rPr>
      </w:pPr>
      <w:r w:rsidRPr="001E23B2">
        <w:rPr>
          <w:rFonts w:ascii="Times New Roman" w:hAnsi="Times New Roman" w:cs="Times New Roman"/>
        </w:rPr>
        <w:t>Šādos gadījumos tehniskajās specifikācijās paredzams, ka:</w:t>
      </w:r>
    </w:p>
    <w:p w14:paraId="61EFE84D" w14:textId="0471F4FE" w:rsidR="001E23B2" w:rsidRPr="001E23B2" w:rsidRDefault="001E23B2" w:rsidP="001E23B2">
      <w:pPr>
        <w:numPr>
          <w:ilvl w:val="0"/>
          <w:numId w:val="28"/>
        </w:numPr>
        <w:rPr>
          <w:rFonts w:ascii="Times New Roman" w:hAnsi="Times New Roman" w:cs="Times New Roman"/>
        </w:rPr>
      </w:pPr>
      <w:r w:rsidRPr="001E23B2">
        <w:rPr>
          <w:rFonts w:ascii="Times New Roman" w:hAnsi="Times New Roman" w:cs="Times New Roman"/>
        </w:rPr>
        <w:t xml:space="preserve">pretendents iesniedz atbilstības </w:t>
      </w:r>
      <w:proofErr w:type="spellStart"/>
      <w:r w:rsidRPr="001E23B2">
        <w:rPr>
          <w:rFonts w:ascii="Times New Roman" w:hAnsi="Times New Roman" w:cs="Times New Roman"/>
        </w:rPr>
        <w:t>izvērtējumu</w:t>
      </w:r>
      <w:proofErr w:type="spellEnd"/>
      <w:r w:rsidRPr="001E23B2">
        <w:rPr>
          <w:rFonts w:ascii="Times New Roman" w:hAnsi="Times New Roman" w:cs="Times New Roman"/>
        </w:rPr>
        <w:t xml:space="preserve"> (</w:t>
      </w:r>
      <w:r w:rsidR="00882F05" w:rsidRPr="001A5B14">
        <w:rPr>
          <w:rFonts w:ascii="Times New Roman" w:hAnsi="Times New Roman" w:cs="Times New Roman"/>
        </w:rPr>
        <w:t xml:space="preserve">saskaņā </w:t>
      </w:r>
      <w:r w:rsidR="00060C46" w:rsidRPr="001A5B14">
        <w:rPr>
          <w:rFonts w:ascii="Times New Roman" w:hAnsi="Times New Roman" w:cs="Times New Roman"/>
        </w:rPr>
        <w:t xml:space="preserve">ar </w:t>
      </w:r>
      <w:r w:rsidRPr="001E23B2">
        <w:rPr>
          <w:rFonts w:ascii="Times New Roman" w:hAnsi="Times New Roman" w:cs="Times New Roman"/>
        </w:rPr>
        <w:t>WCAG-EM);</w:t>
      </w:r>
    </w:p>
    <w:p w14:paraId="4BAFC18A" w14:textId="77777777" w:rsidR="001E23B2" w:rsidRPr="001E23B2" w:rsidRDefault="001E23B2" w:rsidP="001E23B2">
      <w:pPr>
        <w:numPr>
          <w:ilvl w:val="0"/>
          <w:numId w:val="28"/>
        </w:numPr>
        <w:rPr>
          <w:rFonts w:ascii="Times New Roman" w:hAnsi="Times New Roman" w:cs="Times New Roman"/>
        </w:rPr>
      </w:pPr>
      <w:r w:rsidRPr="001E23B2">
        <w:rPr>
          <w:rFonts w:ascii="Times New Roman" w:hAnsi="Times New Roman" w:cs="Times New Roman"/>
        </w:rPr>
        <w:t>tiek noteikts pienākums noteiktā termiņā nodrošināt pilnīgu atbilstību piekļūstamības prasībām;</w:t>
      </w:r>
    </w:p>
    <w:p w14:paraId="30A0B6BB" w14:textId="77777777" w:rsidR="001E23B2" w:rsidRPr="001E23B2" w:rsidRDefault="001E23B2" w:rsidP="001E23B2">
      <w:pPr>
        <w:numPr>
          <w:ilvl w:val="0"/>
          <w:numId w:val="28"/>
        </w:numPr>
        <w:rPr>
          <w:rFonts w:ascii="Times New Roman" w:hAnsi="Times New Roman" w:cs="Times New Roman"/>
        </w:rPr>
      </w:pPr>
      <w:r w:rsidRPr="001E23B2">
        <w:rPr>
          <w:rFonts w:ascii="Times New Roman" w:hAnsi="Times New Roman" w:cs="Times New Roman"/>
        </w:rPr>
        <w:t xml:space="preserve">pilnīga atbilstība tiek apliecināta ar atkārtotu </w:t>
      </w:r>
      <w:proofErr w:type="spellStart"/>
      <w:r w:rsidRPr="001E23B2">
        <w:rPr>
          <w:rFonts w:ascii="Times New Roman" w:hAnsi="Times New Roman" w:cs="Times New Roman"/>
        </w:rPr>
        <w:t>izvērtējumu</w:t>
      </w:r>
      <w:proofErr w:type="spellEnd"/>
      <w:r w:rsidRPr="001E23B2">
        <w:rPr>
          <w:rFonts w:ascii="Times New Roman" w:hAnsi="Times New Roman" w:cs="Times New Roman"/>
        </w:rPr>
        <w:t>.</w:t>
      </w:r>
    </w:p>
    <w:p w14:paraId="7D1F6FF8" w14:textId="28C28501" w:rsidR="0052697C" w:rsidRPr="001A5B14" w:rsidRDefault="0052697C" w:rsidP="002D50CB">
      <w:pPr>
        <w:ind w:firstLine="720"/>
        <w:rPr>
          <w:rFonts w:ascii="Times New Roman" w:hAnsi="Times New Roman" w:cs="Times New Roman"/>
        </w:rPr>
      </w:pPr>
      <w:r w:rsidRPr="001A5B14">
        <w:rPr>
          <w:rFonts w:ascii="Times New Roman" w:hAnsi="Times New Roman" w:cs="Times New Roman"/>
        </w:rPr>
        <w:t xml:space="preserve">Gadījumos, kad digitālais risinājums paredzēts lietošanai fiziskām personām, tehniskajā specifikācijā ieteicams noteikt prasību nodrošināt risinājuma savietojamību un </w:t>
      </w:r>
      <w:proofErr w:type="spellStart"/>
      <w:r w:rsidRPr="001A5B14">
        <w:rPr>
          <w:rFonts w:ascii="Times New Roman" w:hAnsi="Times New Roman" w:cs="Times New Roman"/>
        </w:rPr>
        <w:t>darbināmību</w:t>
      </w:r>
      <w:proofErr w:type="spellEnd"/>
      <w:r w:rsidRPr="001A5B14">
        <w:rPr>
          <w:rFonts w:ascii="Times New Roman" w:hAnsi="Times New Roman" w:cs="Times New Roman"/>
        </w:rPr>
        <w:t xml:space="preserve"> ar plaši izmantotām </w:t>
      </w:r>
      <w:r w:rsidRPr="001A5B14">
        <w:rPr>
          <w:rFonts w:ascii="Times New Roman" w:hAnsi="Times New Roman" w:cs="Times New Roman"/>
          <w:b/>
          <w:bCs/>
          <w:i/>
          <w:iCs/>
        </w:rPr>
        <w:t>palīgtehnoloģijām</w:t>
      </w:r>
      <w:r w:rsidRPr="001A5B14">
        <w:rPr>
          <w:rFonts w:ascii="Times New Roman" w:hAnsi="Times New Roman" w:cs="Times New Roman"/>
        </w:rPr>
        <w:t>, kuras lieto personas ar invaliditāti. Tas ietver, piemēram, ekrāna lasītājus, tastatūras navigāciju, palielināšanas rīkus, runas ievades tehnoloģijas un citas palīgtehnoloģijas, kas tiek izmantotas atbilstoši lietotāju vajadzībām.</w:t>
      </w:r>
    </w:p>
    <w:p w14:paraId="403EB302" w14:textId="5200A0A3" w:rsidR="00967A84" w:rsidRDefault="00B2705C" w:rsidP="002D50CB">
      <w:pPr>
        <w:ind w:firstLine="720"/>
        <w:rPr>
          <w:rFonts w:ascii="Times New Roman" w:hAnsi="Times New Roman" w:cs="Times New Roman"/>
        </w:rPr>
      </w:pPr>
      <w:r w:rsidRPr="001A5B14">
        <w:rPr>
          <w:rFonts w:ascii="Times New Roman" w:hAnsi="Times New Roman" w:cs="Times New Roman"/>
        </w:rPr>
        <w:t xml:space="preserve">Ja iepirkuma priekšmets ietver </w:t>
      </w:r>
      <w:r w:rsidRPr="001A5B14">
        <w:rPr>
          <w:rFonts w:ascii="Times New Roman" w:hAnsi="Times New Roman" w:cs="Times New Roman"/>
          <w:b/>
          <w:bCs/>
          <w:i/>
          <w:iCs/>
        </w:rPr>
        <w:t>trešo pušu izstrādātus risinājumus</w:t>
      </w:r>
      <w:r w:rsidRPr="001A5B14">
        <w:rPr>
          <w:rFonts w:ascii="Times New Roman" w:hAnsi="Times New Roman" w:cs="Times New Roman"/>
        </w:rPr>
        <w:t xml:space="preserve"> vai integrācijas, tehniskajā specifikācijā ieteicams noteikt prasību, ka digitālās piekļūstamības prasības attiecas uz visu risinājumu kopumā, ciktāl tas ir pasūtītāja kontrolē, un ka pretendents sniedz informāciju par iespējamajiem ierobežojumiem vai atkarībām no trešajām pusēm.</w:t>
      </w:r>
    </w:p>
    <w:p w14:paraId="46750C48" w14:textId="77777777" w:rsidR="002D50CB" w:rsidRPr="001E23B2" w:rsidRDefault="002D50CB" w:rsidP="002D50CB">
      <w:pPr>
        <w:ind w:firstLine="720"/>
        <w:rPr>
          <w:rFonts w:ascii="Times New Roman" w:hAnsi="Times New Roman" w:cs="Times New Roman"/>
        </w:rPr>
      </w:pPr>
      <w:r w:rsidRPr="001E23B2">
        <w:rPr>
          <w:rFonts w:ascii="Times New Roman" w:hAnsi="Times New Roman" w:cs="Times New Roman"/>
        </w:rPr>
        <w:t>Tehniskajās specifikācijās digitālās piekļūstamības prasības formulējamas:</w:t>
      </w:r>
    </w:p>
    <w:p w14:paraId="13650698" w14:textId="77777777" w:rsidR="002D50CB" w:rsidRPr="001E23B2" w:rsidRDefault="002D50CB" w:rsidP="002D50CB">
      <w:pPr>
        <w:numPr>
          <w:ilvl w:val="0"/>
          <w:numId w:val="27"/>
        </w:numPr>
        <w:rPr>
          <w:rFonts w:ascii="Times New Roman" w:hAnsi="Times New Roman" w:cs="Times New Roman"/>
        </w:rPr>
      </w:pPr>
      <w:r w:rsidRPr="001E23B2">
        <w:rPr>
          <w:rFonts w:ascii="Times New Roman" w:hAnsi="Times New Roman" w:cs="Times New Roman"/>
        </w:rPr>
        <w:t>tieši un nepārprotami;</w:t>
      </w:r>
    </w:p>
    <w:p w14:paraId="25BA9FEE" w14:textId="77777777" w:rsidR="002D50CB" w:rsidRPr="001E23B2" w:rsidRDefault="002D50CB" w:rsidP="002D50CB">
      <w:pPr>
        <w:numPr>
          <w:ilvl w:val="0"/>
          <w:numId w:val="27"/>
        </w:numPr>
        <w:rPr>
          <w:rFonts w:ascii="Times New Roman" w:hAnsi="Times New Roman" w:cs="Times New Roman"/>
        </w:rPr>
      </w:pPr>
      <w:r w:rsidRPr="001E23B2">
        <w:rPr>
          <w:rFonts w:ascii="Times New Roman" w:hAnsi="Times New Roman" w:cs="Times New Roman"/>
        </w:rPr>
        <w:t>atsaucoties uz iepirkuma plānošanas posmā veiktā izvērtējuma rezultātiem;</w:t>
      </w:r>
    </w:p>
    <w:p w14:paraId="03963579" w14:textId="77777777" w:rsidR="002D50CB" w:rsidRPr="001E23B2" w:rsidRDefault="002D50CB" w:rsidP="002D50CB">
      <w:pPr>
        <w:numPr>
          <w:ilvl w:val="0"/>
          <w:numId w:val="27"/>
        </w:numPr>
        <w:rPr>
          <w:rFonts w:ascii="Times New Roman" w:hAnsi="Times New Roman" w:cs="Times New Roman"/>
        </w:rPr>
      </w:pPr>
      <w:r w:rsidRPr="001E23B2">
        <w:rPr>
          <w:rFonts w:ascii="Times New Roman" w:hAnsi="Times New Roman" w:cs="Times New Roman"/>
        </w:rPr>
        <w:t>izvairoties no vispārīgām vai deklaratīvām frāzēm.</w:t>
      </w:r>
    </w:p>
    <w:p w14:paraId="05DB3B0D" w14:textId="77777777" w:rsidR="002D50CB" w:rsidRPr="001A5B14" w:rsidRDefault="002D50CB" w:rsidP="002D50CB">
      <w:pPr>
        <w:ind w:firstLine="720"/>
        <w:rPr>
          <w:rFonts w:ascii="Times New Roman" w:hAnsi="Times New Roman" w:cs="Times New Roman"/>
        </w:rPr>
      </w:pPr>
    </w:p>
    <w:p w14:paraId="53E50993" w14:textId="7AE86821" w:rsidR="00967A84" w:rsidRPr="001A5B14" w:rsidRDefault="00967A84" w:rsidP="006B74D3">
      <w:pPr>
        <w:pStyle w:val="Virsraksts2"/>
        <w:rPr>
          <w:rFonts w:ascii="Times New Roman" w:hAnsi="Times New Roman" w:cs="Times New Roman"/>
        </w:rPr>
      </w:pPr>
      <w:bookmarkStart w:id="9" w:name="_Toc216946865"/>
      <w:r w:rsidRPr="001A5B14">
        <w:rPr>
          <w:rFonts w:ascii="Times New Roman" w:hAnsi="Times New Roman" w:cs="Times New Roman"/>
        </w:rPr>
        <w:t>3</w:t>
      </w:r>
      <w:r w:rsidR="006B74D3" w:rsidRPr="001A5B14">
        <w:rPr>
          <w:rFonts w:ascii="Times New Roman" w:hAnsi="Times New Roman" w:cs="Times New Roman"/>
        </w:rPr>
        <w:t>.3.</w:t>
      </w:r>
      <w:r w:rsidRPr="001A5B14">
        <w:rPr>
          <w:rFonts w:ascii="Times New Roman" w:hAnsi="Times New Roman" w:cs="Times New Roman"/>
        </w:rPr>
        <w:t xml:space="preserve"> Pretendentu atlase</w:t>
      </w:r>
      <w:r w:rsidR="00B06A23">
        <w:rPr>
          <w:rFonts w:ascii="Times New Roman" w:hAnsi="Times New Roman" w:cs="Times New Roman"/>
        </w:rPr>
        <w:t xml:space="preserve">: </w:t>
      </w:r>
      <w:r w:rsidR="005418F8" w:rsidRPr="001A5B14">
        <w:rPr>
          <w:rFonts w:ascii="Times New Roman" w:hAnsi="Times New Roman" w:cs="Times New Roman"/>
        </w:rPr>
        <w:t>kvalifikācija un kapacitāte</w:t>
      </w:r>
      <w:bookmarkEnd w:id="9"/>
    </w:p>
    <w:p w14:paraId="0633D109" w14:textId="77777777" w:rsidR="004F1271" w:rsidRDefault="004F1271" w:rsidP="006B74D3">
      <w:pPr>
        <w:ind w:firstLine="720"/>
        <w:rPr>
          <w:rFonts w:ascii="Times New Roman" w:hAnsi="Times New Roman" w:cs="Times New Roman"/>
        </w:rPr>
      </w:pPr>
    </w:p>
    <w:p w14:paraId="7FFA4E2C" w14:textId="185EC18C" w:rsidR="00FB29E1" w:rsidRPr="00FB29E1" w:rsidRDefault="00FB29E1" w:rsidP="006B74D3">
      <w:pPr>
        <w:ind w:firstLine="720"/>
        <w:rPr>
          <w:rFonts w:ascii="Times New Roman" w:hAnsi="Times New Roman" w:cs="Times New Roman"/>
        </w:rPr>
      </w:pPr>
      <w:r w:rsidRPr="00FB29E1">
        <w:rPr>
          <w:rFonts w:ascii="Times New Roman" w:hAnsi="Times New Roman" w:cs="Times New Roman"/>
        </w:rPr>
        <w:t xml:space="preserve">Pretendentu atlases posmā iestāde </w:t>
      </w:r>
      <w:r w:rsidR="00462D2A">
        <w:rPr>
          <w:rFonts w:ascii="Times New Roman" w:hAnsi="Times New Roman" w:cs="Times New Roman"/>
        </w:rPr>
        <w:t>pārbauda</w:t>
      </w:r>
      <w:r w:rsidRPr="00FB29E1">
        <w:rPr>
          <w:rFonts w:ascii="Times New Roman" w:hAnsi="Times New Roman" w:cs="Times New Roman"/>
        </w:rPr>
        <w:t xml:space="preserve"> prasības pretendentu kvalifikācijai un kapacitātei, lai pārliecinātos par pretendentu spēju nodrošināt digitālās piekļūstamības prasību ievērošanu iepirkuma priekšmeta īstenošanas laikā.</w:t>
      </w:r>
    </w:p>
    <w:p w14:paraId="5A6B6CC7" w14:textId="30D20AA7" w:rsidR="0084033F" w:rsidRPr="001A5B14" w:rsidRDefault="00FB29E1" w:rsidP="007573BA">
      <w:pPr>
        <w:ind w:firstLine="720"/>
        <w:rPr>
          <w:rFonts w:ascii="Times New Roman" w:hAnsi="Times New Roman" w:cs="Times New Roman"/>
        </w:rPr>
      </w:pPr>
      <w:r w:rsidRPr="00FB29E1">
        <w:rPr>
          <w:rFonts w:ascii="Times New Roman" w:hAnsi="Times New Roman" w:cs="Times New Roman"/>
        </w:rPr>
        <w:t>Atlases prasības attiecas uz pretendenta profesionālo pieredzi, personāla kompetenci un organizatorisko kapacitāti</w:t>
      </w:r>
      <w:r w:rsidR="0084033F" w:rsidRPr="001A5B14">
        <w:rPr>
          <w:rFonts w:ascii="Times New Roman" w:hAnsi="Times New Roman" w:cs="Times New Roman"/>
        </w:rPr>
        <w:t>:</w:t>
      </w:r>
    </w:p>
    <w:p w14:paraId="19DC0705" w14:textId="3FDE6EB1" w:rsidR="00FB29E1" w:rsidRPr="00FB29E1" w:rsidRDefault="0084033F" w:rsidP="0084033F">
      <w:pPr>
        <w:rPr>
          <w:rFonts w:ascii="Times New Roman" w:hAnsi="Times New Roman" w:cs="Times New Roman"/>
        </w:rPr>
      </w:pPr>
      <w:r w:rsidRPr="001A5B14">
        <w:rPr>
          <w:rFonts w:ascii="Times New Roman" w:hAnsi="Times New Roman" w:cs="Times New Roman"/>
        </w:rPr>
        <w:lastRenderedPageBreak/>
        <w:t>1)</w:t>
      </w:r>
      <w:r w:rsidR="007573BA" w:rsidRPr="001A5B14">
        <w:rPr>
          <w:rFonts w:ascii="Times New Roman" w:hAnsi="Times New Roman" w:cs="Times New Roman"/>
        </w:rPr>
        <w:t xml:space="preserve"> </w:t>
      </w:r>
      <w:r w:rsidR="00FB29E1" w:rsidRPr="00FB29E1">
        <w:rPr>
          <w:rFonts w:ascii="Times New Roman" w:hAnsi="Times New Roman" w:cs="Times New Roman"/>
        </w:rPr>
        <w:t xml:space="preserve">Iestāde var noteikt prasību, ka pretendentam ir </w:t>
      </w:r>
      <w:r w:rsidR="00FB29E1" w:rsidRPr="00FB29E1">
        <w:rPr>
          <w:rFonts w:ascii="Times New Roman" w:hAnsi="Times New Roman" w:cs="Times New Roman"/>
          <w:b/>
          <w:bCs/>
          <w:i/>
          <w:iCs/>
        </w:rPr>
        <w:t>pieredze</w:t>
      </w:r>
      <w:r w:rsidR="00FB29E1" w:rsidRPr="00FB29E1">
        <w:rPr>
          <w:rFonts w:ascii="Times New Roman" w:hAnsi="Times New Roman" w:cs="Times New Roman"/>
        </w:rPr>
        <w:t xml:space="preserve"> digitālās piekļūstamības prasību piemērošanā vai piekļūstamu digitālo risinājumu izstrādē, ieviešanā vai uzturēšanā.</w:t>
      </w:r>
    </w:p>
    <w:p w14:paraId="29060C28" w14:textId="77777777" w:rsidR="00FB29E1" w:rsidRPr="00FB29E1" w:rsidRDefault="00FB29E1" w:rsidP="00674246">
      <w:pPr>
        <w:rPr>
          <w:rFonts w:ascii="Times New Roman" w:hAnsi="Times New Roman" w:cs="Times New Roman"/>
        </w:rPr>
      </w:pPr>
      <w:r w:rsidRPr="00FB29E1">
        <w:rPr>
          <w:rFonts w:ascii="Times New Roman" w:hAnsi="Times New Roman" w:cs="Times New Roman"/>
        </w:rPr>
        <w:t>Šādu pieredzi var apliecināt, piemēram:</w:t>
      </w:r>
    </w:p>
    <w:p w14:paraId="680D1CFE" w14:textId="49A82FDF" w:rsidR="00FB29E1" w:rsidRPr="00FB29E1" w:rsidRDefault="00FB29E1" w:rsidP="00FB29E1">
      <w:pPr>
        <w:numPr>
          <w:ilvl w:val="0"/>
          <w:numId w:val="35"/>
        </w:numPr>
        <w:rPr>
          <w:rFonts w:ascii="Times New Roman" w:hAnsi="Times New Roman" w:cs="Times New Roman"/>
        </w:rPr>
      </w:pPr>
      <w:r w:rsidRPr="00FB29E1">
        <w:rPr>
          <w:rFonts w:ascii="Times New Roman" w:hAnsi="Times New Roman" w:cs="Times New Roman"/>
        </w:rPr>
        <w:t xml:space="preserve">ar informāciju par iepriekš īstenotiem projektiem, kuros tika piemērotas WCAG </w:t>
      </w:r>
      <w:r w:rsidR="0084033F" w:rsidRPr="001A5B14">
        <w:rPr>
          <w:rFonts w:ascii="Times New Roman" w:hAnsi="Times New Roman" w:cs="Times New Roman"/>
        </w:rPr>
        <w:t xml:space="preserve">/ </w:t>
      </w:r>
      <w:r w:rsidRPr="00FB29E1">
        <w:rPr>
          <w:rFonts w:ascii="Times New Roman" w:hAnsi="Times New Roman" w:cs="Times New Roman"/>
        </w:rPr>
        <w:t>EN 301 549 prasības;</w:t>
      </w:r>
    </w:p>
    <w:p w14:paraId="5A1E1A88" w14:textId="77777777" w:rsidR="00FB29E1" w:rsidRPr="00FB29E1" w:rsidRDefault="00FB29E1" w:rsidP="00FB29E1">
      <w:pPr>
        <w:numPr>
          <w:ilvl w:val="0"/>
          <w:numId w:val="35"/>
        </w:numPr>
        <w:rPr>
          <w:rFonts w:ascii="Times New Roman" w:hAnsi="Times New Roman" w:cs="Times New Roman"/>
        </w:rPr>
      </w:pPr>
      <w:r w:rsidRPr="00FB29E1">
        <w:rPr>
          <w:rFonts w:ascii="Times New Roman" w:hAnsi="Times New Roman" w:cs="Times New Roman"/>
        </w:rPr>
        <w:t>ar atsaucēm uz digitāliem risinājumiem, kuru piekļūstamība ir nodrošināta vai izvērtēta;</w:t>
      </w:r>
    </w:p>
    <w:p w14:paraId="4FECC093" w14:textId="77777777" w:rsidR="00FB29E1" w:rsidRPr="00FB29E1" w:rsidRDefault="00FB29E1" w:rsidP="00FB29E1">
      <w:pPr>
        <w:numPr>
          <w:ilvl w:val="0"/>
          <w:numId w:val="35"/>
        </w:numPr>
        <w:rPr>
          <w:rFonts w:ascii="Times New Roman" w:hAnsi="Times New Roman" w:cs="Times New Roman"/>
        </w:rPr>
      </w:pPr>
      <w:r w:rsidRPr="00FB29E1">
        <w:rPr>
          <w:rFonts w:ascii="Times New Roman" w:hAnsi="Times New Roman" w:cs="Times New Roman"/>
        </w:rPr>
        <w:t>ar aprakstu par pretendenta pieeju digitālās piekļūstamības prasību integrēšanai projektos.</w:t>
      </w:r>
    </w:p>
    <w:p w14:paraId="335AF95E" w14:textId="489B3AC8" w:rsidR="007D65D8" w:rsidRPr="007D65D8" w:rsidRDefault="008F1635" w:rsidP="008F1635">
      <w:pPr>
        <w:rPr>
          <w:rFonts w:ascii="Times New Roman" w:hAnsi="Times New Roman" w:cs="Times New Roman"/>
        </w:rPr>
      </w:pPr>
      <w:r w:rsidRPr="001A5B14">
        <w:rPr>
          <w:rFonts w:ascii="Times New Roman" w:hAnsi="Times New Roman" w:cs="Times New Roman"/>
        </w:rPr>
        <w:t xml:space="preserve">2) </w:t>
      </w:r>
      <w:r w:rsidR="007D65D8" w:rsidRPr="007D65D8">
        <w:rPr>
          <w:rFonts w:ascii="Times New Roman" w:hAnsi="Times New Roman" w:cs="Times New Roman"/>
        </w:rPr>
        <w:t xml:space="preserve">Iestāde var noteikt prasību, ka pretendenta uzņēmumā vai tā piesaistītajā izpildes komandā ir pieejami </w:t>
      </w:r>
      <w:r w:rsidR="007D65D8" w:rsidRPr="007D65D8">
        <w:rPr>
          <w:rFonts w:ascii="Times New Roman" w:hAnsi="Times New Roman" w:cs="Times New Roman"/>
          <w:b/>
          <w:bCs/>
          <w:i/>
          <w:iCs/>
        </w:rPr>
        <w:t>speciālisti ar zināšanām</w:t>
      </w:r>
      <w:r w:rsidR="007D65D8" w:rsidRPr="007D65D8">
        <w:rPr>
          <w:rFonts w:ascii="Times New Roman" w:hAnsi="Times New Roman" w:cs="Times New Roman"/>
        </w:rPr>
        <w:t xml:space="preserve"> un pieredzi digitālās piekļūstamības jomā, kuri tiks iesaistīti iepirkuma priekšmeta izpildē.</w:t>
      </w:r>
    </w:p>
    <w:p w14:paraId="441D5F85" w14:textId="77777777" w:rsidR="007D65D8" w:rsidRPr="007D65D8" w:rsidRDefault="007D65D8" w:rsidP="007D65D8">
      <w:pPr>
        <w:rPr>
          <w:rFonts w:ascii="Times New Roman" w:hAnsi="Times New Roman" w:cs="Times New Roman"/>
        </w:rPr>
      </w:pPr>
      <w:r w:rsidRPr="007D65D8">
        <w:rPr>
          <w:rFonts w:ascii="Times New Roman" w:hAnsi="Times New Roman" w:cs="Times New Roman"/>
        </w:rPr>
        <w:t>Kā kompetences apliecinājumu var prasīt:</w:t>
      </w:r>
    </w:p>
    <w:p w14:paraId="35E63906" w14:textId="77777777" w:rsidR="007D65D8" w:rsidRPr="007D65D8" w:rsidRDefault="007D65D8" w:rsidP="007D65D8">
      <w:pPr>
        <w:numPr>
          <w:ilvl w:val="0"/>
          <w:numId w:val="30"/>
        </w:numPr>
        <w:rPr>
          <w:rFonts w:ascii="Times New Roman" w:hAnsi="Times New Roman" w:cs="Times New Roman"/>
        </w:rPr>
      </w:pPr>
      <w:r w:rsidRPr="007D65D8">
        <w:rPr>
          <w:rFonts w:ascii="Times New Roman" w:hAnsi="Times New Roman" w:cs="Times New Roman"/>
        </w:rPr>
        <w:t>informāciju par atbildīgajiem speciālistiem un to lomu projekta īstenošanā;</w:t>
      </w:r>
    </w:p>
    <w:p w14:paraId="5C266E80" w14:textId="77777777" w:rsidR="007D65D8" w:rsidRPr="007D65D8" w:rsidRDefault="007D65D8" w:rsidP="007D65D8">
      <w:pPr>
        <w:numPr>
          <w:ilvl w:val="0"/>
          <w:numId w:val="30"/>
        </w:numPr>
        <w:rPr>
          <w:rFonts w:ascii="Times New Roman" w:hAnsi="Times New Roman" w:cs="Times New Roman"/>
        </w:rPr>
      </w:pPr>
      <w:r w:rsidRPr="007D65D8">
        <w:rPr>
          <w:rFonts w:ascii="Times New Roman" w:hAnsi="Times New Roman" w:cs="Times New Roman"/>
        </w:rPr>
        <w:t>informāciju par speciālistu profesionālo pieredzi vai apmācībām digitālās piekļūstamības jomā;</w:t>
      </w:r>
    </w:p>
    <w:p w14:paraId="4969FDBD" w14:textId="77777777" w:rsidR="007D65D8" w:rsidRPr="007D65D8" w:rsidRDefault="007D65D8" w:rsidP="007D65D8">
      <w:pPr>
        <w:numPr>
          <w:ilvl w:val="0"/>
          <w:numId w:val="30"/>
        </w:numPr>
        <w:rPr>
          <w:rFonts w:ascii="Times New Roman" w:hAnsi="Times New Roman" w:cs="Times New Roman"/>
        </w:rPr>
      </w:pPr>
      <w:r w:rsidRPr="007D65D8">
        <w:rPr>
          <w:rFonts w:ascii="Times New Roman" w:hAnsi="Times New Roman" w:cs="Times New Roman"/>
        </w:rPr>
        <w:t>informāciju par piekļūstamības testēšanas vai kvalitātes nodrošināšanas procesiem pretendenta organizācijā.</w:t>
      </w:r>
    </w:p>
    <w:p w14:paraId="02382251" w14:textId="672E7DBB" w:rsidR="007D65D8" w:rsidRPr="007D65D8" w:rsidRDefault="00E12ADC" w:rsidP="007D65D8">
      <w:pPr>
        <w:rPr>
          <w:rFonts w:ascii="Times New Roman" w:hAnsi="Times New Roman" w:cs="Times New Roman"/>
        </w:rPr>
      </w:pPr>
      <w:r w:rsidRPr="001A5B14">
        <w:rPr>
          <w:rFonts w:ascii="Times New Roman" w:hAnsi="Times New Roman" w:cs="Times New Roman"/>
        </w:rPr>
        <w:t>I</w:t>
      </w:r>
      <w:r w:rsidR="007D65D8" w:rsidRPr="007D65D8">
        <w:rPr>
          <w:rFonts w:ascii="Times New Roman" w:hAnsi="Times New Roman" w:cs="Times New Roman"/>
        </w:rPr>
        <w:t>estāde var</w:t>
      </w:r>
      <w:r w:rsidR="00EE5EF7" w:rsidRPr="001A5B14">
        <w:rPr>
          <w:rFonts w:ascii="Times New Roman" w:hAnsi="Times New Roman" w:cs="Times New Roman"/>
        </w:rPr>
        <w:t xml:space="preserve"> arī</w:t>
      </w:r>
      <w:r w:rsidR="007D65D8" w:rsidRPr="007D65D8">
        <w:rPr>
          <w:rFonts w:ascii="Times New Roman" w:hAnsi="Times New Roman" w:cs="Times New Roman"/>
        </w:rPr>
        <w:t xml:space="preserve"> noteikt prasību, ka pretendenta komandā ir vismaz viens speciālists ar aktīvu </w:t>
      </w:r>
      <w:r w:rsidR="007D65D8" w:rsidRPr="007D65D8">
        <w:rPr>
          <w:rFonts w:ascii="Times New Roman" w:hAnsi="Times New Roman" w:cs="Times New Roman"/>
          <w:b/>
          <w:bCs/>
          <w:i/>
          <w:iCs/>
        </w:rPr>
        <w:t>IAAP sertifikātu</w:t>
      </w:r>
      <w:r w:rsidR="003344CE" w:rsidRPr="001A5B14">
        <w:rPr>
          <w:rStyle w:val="Vresatsauce"/>
          <w:rFonts w:ascii="Times New Roman" w:hAnsi="Times New Roman" w:cs="Times New Roman"/>
          <w:b/>
          <w:bCs/>
          <w:i/>
          <w:iCs/>
        </w:rPr>
        <w:footnoteReference w:id="13"/>
      </w:r>
      <w:r w:rsidR="007D65D8" w:rsidRPr="007D65D8">
        <w:rPr>
          <w:rFonts w:ascii="Times New Roman" w:hAnsi="Times New Roman" w:cs="Times New Roman"/>
        </w:rPr>
        <w:t xml:space="preserve"> vai līdzvērtīgu profesionālu apliecinājumu digitālās piekļūstamības jomā.</w:t>
      </w:r>
    </w:p>
    <w:p w14:paraId="1E8B50C7" w14:textId="29470171" w:rsidR="007D65D8" w:rsidRPr="007D65D8" w:rsidRDefault="006A0DBA" w:rsidP="006A0DBA">
      <w:pPr>
        <w:rPr>
          <w:rFonts w:ascii="Times New Roman" w:hAnsi="Times New Roman" w:cs="Times New Roman"/>
        </w:rPr>
      </w:pPr>
      <w:r w:rsidRPr="001A5B14">
        <w:rPr>
          <w:rFonts w:ascii="Times New Roman" w:hAnsi="Times New Roman" w:cs="Times New Roman"/>
        </w:rPr>
        <w:t xml:space="preserve">3) </w:t>
      </w:r>
      <w:r w:rsidR="007D65D8" w:rsidRPr="007D65D8">
        <w:rPr>
          <w:rFonts w:ascii="Times New Roman" w:hAnsi="Times New Roman" w:cs="Times New Roman"/>
        </w:rPr>
        <w:t>Ja iepirkuma priekšmets ir</w:t>
      </w:r>
      <w:r w:rsidR="007D65D8" w:rsidRPr="007D65D8">
        <w:rPr>
          <w:rFonts w:ascii="Times New Roman" w:hAnsi="Times New Roman" w:cs="Times New Roman"/>
          <w:b/>
          <w:bCs/>
          <w:i/>
          <w:iCs/>
        </w:rPr>
        <w:t xml:space="preserve"> liela mēroga vai sarežģīts digitāls risinājums</w:t>
      </w:r>
      <w:r w:rsidR="007D65D8" w:rsidRPr="007D65D8">
        <w:rPr>
          <w:rFonts w:ascii="Times New Roman" w:hAnsi="Times New Roman" w:cs="Times New Roman"/>
        </w:rPr>
        <w:t xml:space="preserve"> (piemēram, ar būtisku lietotāju skaitu vai nozīmīgu sabiedrisko ietekmi), iestāde var paredzēt papildu prasību, ka izpildes komandā ir speciālists ar pierādāmu </w:t>
      </w:r>
      <w:r w:rsidR="007D65D8" w:rsidRPr="007D65D8">
        <w:rPr>
          <w:rFonts w:ascii="Times New Roman" w:hAnsi="Times New Roman" w:cs="Times New Roman"/>
          <w:b/>
          <w:bCs/>
          <w:i/>
          <w:iCs/>
        </w:rPr>
        <w:t>pieredzi</w:t>
      </w:r>
      <w:r w:rsidR="007D65D8" w:rsidRPr="007D65D8">
        <w:rPr>
          <w:rFonts w:ascii="Times New Roman" w:hAnsi="Times New Roman" w:cs="Times New Roman"/>
          <w:i/>
          <w:iCs/>
        </w:rPr>
        <w:t xml:space="preserve"> </w:t>
      </w:r>
      <w:r w:rsidR="007D65D8" w:rsidRPr="007D65D8">
        <w:rPr>
          <w:rFonts w:ascii="Times New Roman" w:hAnsi="Times New Roman" w:cs="Times New Roman"/>
          <w:b/>
          <w:bCs/>
          <w:i/>
          <w:iCs/>
        </w:rPr>
        <w:t xml:space="preserve">digitālās piekļūstamības </w:t>
      </w:r>
      <w:proofErr w:type="spellStart"/>
      <w:r w:rsidR="00030557" w:rsidRPr="001A5B14">
        <w:rPr>
          <w:rFonts w:ascii="Times New Roman" w:hAnsi="Times New Roman" w:cs="Times New Roman"/>
          <w:b/>
          <w:bCs/>
          <w:i/>
          <w:iCs/>
        </w:rPr>
        <w:t>izvertēšanā</w:t>
      </w:r>
      <w:proofErr w:type="spellEnd"/>
      <w:r w:rsidR="007D65D8" w:rsidRPr="007D65D8">
        <w:rPr>
          <w:rFonts w:ascii="Times New Roman" w:hAnsi="Times New Roman" w:cs="Times New Roman"/>
          <w:i/>
          <w:iCs/>
        </w:rPr>
        <w:t>.</w:t>
      </w:r>
    </w:p>
    <w:p w14:paraId="61A6B097" w14:textId="77777777" w:rsidR="007D65D8" w:rsidRPr="007D65D8" w:rsidRDefault="007D65D8" w:rsidP="007D65D8">
      <w:pPr>
        <w:rPr>
          <w:rFonts w:ascii="Times New Roman" w:hAnsi="Times New Roman" w:cs="Times New Roman"/>
        </w:rPr>
      </w:pPr>
      <w:r w:rsidRPr="007D65D8">
        <w:rPr>
          <w:rFonts w:ascii="Times New Roman" w:hAnsi="Times New Roman" w:cs="Times New Roman"/>
        </w:rPr>
        <w:t>Šādu pieredzi var apliecināt, piemēram:</w:t>
      </w:r>
    </w:p>
    <w:p w14:paraId="52D189F0" w14:textId="7CEB8652" w:rsidR="007D65D8" w:rsidRPr="007D65D8" w:rsidRDefault="007D65D8" w:rsidP="007D65D8">
      <w:pPr>
        <w:numPr>
          <w:ilvl w:val="0"/>
          <w:numId w:val="31"/>
        </w:numPr>
        <w:rPr>
          <w:rFonts w:ascii="Times New Roman" w:hAnsi="Times New Roman" w:cs="Times New Roman"/>
        </w:rPr>
      </w:pPr>
      <w:r w:rsidRPr="007D65D8">
        <w:rPr>
          <w:rFonts w:ascii="Times New Roman" w:hAnsi="Times New Roman" w:cs="Times New Roman"/>
        </w:rPr>
        <w:t xml:space="preserve">ar iepriekš veiktu piekļūstamības </w:t>
      </w:r>
      <w:proofErr w:type="spellStart"/>
      <w:r w:rsidRPr="007D65D8">
        <w:rPr>
          <w:rFonts w:ascii="Times New Roman" w:hAnsi="Times New Roman" w:cs="Times New Roman"/>
        </w:rPr>
        <w:t>izvērtējumu</w:t>
      </w:r>
      <w:proofErr w:type="spellEnd"/>
      <w:r w:rsidRPr="007D65D8">
        <w:rPr>
          <w:rFonts w:ascii="Times New Roman" w:hAnsi="Times New Roman" w:cs="Times New Roman"/>
        </w:rPr>
        <w:t>;</w:t>
      </w:r>
    </w:p>
    <w:p w14:paraId="4BA5AA68" w14:textId="77777777" w:rsidR="007D65D8" w:rsidRPr="007D65D8" w:rsidRDefault="007D65D8" w:rsidP="007D65D8">
      <w:pPr>
        <w:numPr>
          <w:ilvl w:val="0"/>
          <w:numId w:val="31"/>
        </w:numPr>
        <w:rPr>
          <w:rFonts w:ascii="Times New Roman" w:hAnsi="Times New Roman" w:cs="Times New Roman"/>
        </w:rPr>
      </w:pPr>
      <w:r w:rsidRPr="007D65D8">
        <w:rPr>
          <w:rFonts w:ascii="Times New Roman" w:hAnsi="Times New Roman" w:cs="Times New Roman"/>
        </w:rPr>
        <w:t>ar dalību piekļūstamības auditos vai kvalitātes nodrošināšanas procesos;</w:t>
      </w:r>
    </w:p>
    <w:p w14:paraId="2D87390A" w14:textId="77777777" w:rsidR="007D65D8" w:rsidRPr="007D65D8" w:rsidRDefault="007D65D8" w:rsidP="007D65D8">
      <w:pPr>
        <w:numPr>
          <w:ilvl w:val="0"/>
          <w:numId w:val="31"/>
        </w:numPr>
        <w:rPr>
          <w:rFonts w:ascii="Times New Roman" w:hAnsi="Times New Roman" w:cs="Times New Roman"/>
        </w:rPr>
      </w:pPr>
      <w:r w:rsidRPr="007D65D8">
        <w:rPr>
          <w:rFonts w:ascii="Times New Roman" w:hAnsi="Times New Roman" w:cs="Times New Roman"/>
        </w:rPr>
        <w:t>ar citiem līdzvērtīgiem pierādījumiem.</w:t>
      </w:r>
    </w:p>
    <w:p w14:paraId="79256FC7" w14:textId="3B4CEAF8" w:rsidR="007D65D8" w:rsidRPr="007D65D8" w:rsidRDefault="006A0DBA" w:rsidP="006A0DBA">
      <w:pPr>
        <w:rPr>
          <w:rFonts w:ascii="Times New Roman" w:hAnsi="Times New Roman" w:cs="Times New Roman"/>
        </w:rPr>
      </w:pPr>
      <w:r w:rsidRPr="001A5B14">
        <w:rPr>
          <w:rFonts w:ascii="Times New Roman" w:hAnsi="Times New Roman" w:cs="Times New Roman"/>
        </w:rPr>
        <w:lastRenderedPageBreak/>
        <w:t xml:space="preserve">4) </w:t>
      </w:r>
      <w:r w:rsidR="007D65D8" w:rsidRPr="007D65D8">
        <w:rPr>
          <w:rFonts w:ascii="Times New Roman" w:hAnsi="Times New Roman" w:cs="Times New Roman"/>
        </w:rPr>
        <w:t xml:space="preserve">Papildus individuālajai personāla kompetencei iestāde var vērtēt arī pretendenta </w:t>
      </w:r>
      <w:r w:rsidR="007D65D8" w:rsidRPr="007D65D8">
        <w:rPr>
          <w:rFonts w:ascii="Times New Roman" w:hAnsi="Times New Roman" w:cs="Times New Roman"/>
          <w:b/>
          <w:bCs/>
          <w:i/>
          <w:iCs/>
        </w:rPr>
        <w:t>organizatorisko spēju</w:t>
      </w:r>
      <w:r w:rsidR="007D65D8" w:rsidRPr="007D65D8">
        <w:rPr>
          <w:rFonts w:ascii="Times New Roman" w:hAnsi="Times New Roman" w:cs="Times New Roman"/>
        </w:rPr>
        <w:t xml:space="preserve"> nodrošināt digitālās piekļūstamības prasību ievērošanu visā līguma izpildes laikā.</w:t>
      </w:r>
    </w:p>
    <w:p w14:paraId="2C3E140A" w14:textId="77777777" w:rsidR="007D65D8" w:rsidRPr="007D65D8" w:rsidRDefault="007D65D8" w:rsidP="007D65D8">
      <w:pPr>
        <w:rPr>
          <w:rFonts w:ascii="Times New Roman" w:hAnsi="Times New Roman" w:cs="Times New Roman"/>
        </w:rPr>
      </w:pPr>
      <w:r w:rsidRPr="007D65D8">
        <w:rPr>
          <w:rFonts w:ascii="Times New Roman" w:hAnsi="Times New Roman" w:cs="Times New Roman"/>
        </w:rPr>
        <w:t>Šajā kontekstā iestāde var prasīt informāciju par:</w:t>
      </w:r>
    </w:p>
    <w:p w14:paraId="64938917" w14:textId="77777777" w:rsidR="007D65D8" w:rsidRPr="007D65D8" w:rsidRDefault="007D65D8" w:rsidP="007D65D8">
      <w:pPr>
        <w:numPr>
          <w:ilvl w:val="0"/>
          <w:numId w:val="32"/>
        </w:numPr>
        <w:rPr>
          <w:rFonts w:ascii="Times New Roman" w:hAnsi="Times New Roman" w:cs="Times New Roman"/>
        </w:rPr>
      </w:pPr>
      <w:r w:rsidRPr="007D65D8">
        <w:rPr>
          <w:rFonts w:ascii="Times New Roman" w:hAnsi="Times New Roman" w:cs="Times New Roman"/>
        </w:rPr>
        <w:t>iekšējiem procesiem vai vadlīnijām digitālās piekļūstamības nodrošināšanai;</w:t>
      </w:r>
    </w:p>
    <w:p w14:paraId="0AFF1FCF" w14:textId="77777777" w:rsidR="007D65D8" w:rsidRPr="007D65D8" w:rsidRDefault="007D65D8" w:rsidP="007D65D8">
      <w:pPr>
        <w:numPr>
          <w:ilvl w:val="0"/>
          <w:numId w:val="32"/>
        </w:numPr>
        <w:rPr>
          <w:rFonts w:ascii="Times New Roman" w:hAnsi="Times New Roman" w:cs="Times New Roman"/>
        </w:rPr>
      </w:pPr>
      <w:r w:rsidRPr="007D65D8">
        <w:rPr>
          <w:rFonts w:ascii="Times New Roman" w:hAnsi="Times New Roman" w:cs="Times New Roman"/>
        </w:rPr>
        <w:t>kvalitātes kontroles vai testēšanas procedūrām;</w:t>
      </w:r>
    </w:p>
    <w:p w14:paraId="7874039D" w14:textId="5D84CD32" w:rsidR="007D65D8" w:rsidRPr="007D65D8" w:rsidRDefault="00635616" w:rsidP="007D65D8">
      <w:pPr>
        <w:numPr>
          <w:ilvl w:val="0"/>
          <w:numId w:val="32"/>
        </w:numPr>
        <w:rPr>
          <w:rFonts w:ascii="Times New Roman" w:hAnsi="Times New Roman" w:cs="Times New Roman"/>
        </w:rPr>
      </w:pPr>
      <w:r w:rsidRPr="007D65D8">
        <w:rPr>
          <w:rFonts w:ascii="Times New Roman" w:hAnsi="Times New Roman" w:cs="Times New Roman"/>
        </w:rPr>
        <w:t xml:space="preserve">pretendenta </w:t>
      </w:r>
      <w:r w:rsidR="007D65D8" w:rsidRPr="007D65D8">
        <w:rPr>
          <w:rFonts w:ascii="Times New Roman" w:hAnsi="Times New Roman" w:cs="Times New Roman"/>
        </w:rPr>
        <w:t>pieeju piekļūstamības uzturēšanai un neatbilstību novēršanai.</w:t>
      </w:r>
    </w:p>
    <w:p w14:paraId="0D91885B" w14:textId="5CDB39D4" w:rsidR="00F735A7" w:rsidRPr="001A5B14" w:rsidRDefault="00F753DF" w:rsidP="00F735A7">
      <w:pPr>
        <w:ind w:firstLine="720"/>
        <w:rPr>
          <w:rFonts w:ascii="Times New Roman" w:hAnsi="Times New Roman" w:cs="Times New Roman"/>
        </w:rPr>
      </w:pPr>
      <w:r w:rsidRPr="001A5B14">
        <w:rPr>
          <w:rFonts w:ascii="Times New Roman" w:hAnsi="Times New Roman" w:cs="Times New Roman"/>
        </w:rPr>
        <w:t>Iestāde var paredzēt iespēju izslēgt pretendentu no dalības iepirkum</w:t>
      </w:r>
      <w:r w:rsidR="00006D32" w:rsidRPr="001A5B14">
        <w:rPr>
          <w:rFonts w:ascii="Times New Roman" w:hAnsi="Times New Roman" w:cs="Times New Roman"/>
        </w:rPr>
        <w:t>ā</w:t>
      </w:r>
      <w:r w:rsidRPr="001A5B14">
        <w:rPr>
          <w:rFonts w:ascii="Times New Roman" w:hAnsi="Times New Roman" w:cs="Times New Roman"/>
        </w:rPr>
        <w:t xml:space="preserve">, ja ir konstatēti pierādīti gadījumi, kuros pretendents iepriekš būtiski vai atkārtoti </w:t>
      </w:r>
      <w:r w:rsidRPr="001A5B14">
        <w:rPr>
          <w:rFonts w:ascii="Times New Roman" w:hAnsi="Times New Roman" w:cs="Times New Roman"/>
          <w:b/>
          <w:bCs/>
          <w:i/>
          <w:iCs/>
        </w:rPr>
        <w:t>nav ievērojis</w:t>
      </w:r>
      <w:r w:rsidRPr="001A5B14">
        <w:rPr>
          <w:rFonts w:ascii="Times New Roman" w:hAnsi="Times New Roman" w:cs="Times New Roman"/>
        </w:rPr>
        <w:t xml:space="preserve"> </w:t>
      </w:r>
      <w:r w:rsidRPr="001A5B14">
        <w:rPr>
          <w:rFonts w:ascii="Times New Roman" w:hAnsi="Times New Roman" w:cs="Times New Roman"/>
          <w:b/>
          <w:bCs/>
          <w:i/>
          <w:iCs/>
        </w:rPr>
        <w:t>digitālās piekļūstamības prasības</w:t>
      </w:r>
      <w:r w:rsidR="00006D32" w:rsidRPr="001A5B14">
        <w:rPr>
          <w:rFonts w:ascii="Times New Roman" w:hAnsi="Times New Roman" w:cs="Times New Roman"/>
          <w:b/>
          <w:bCs/>
          <w:i/>
          <w:iCs/>
        </w:rPr>
        <w:t>.</w:t>
      </w:r>
    </w:p>
    <w:p w14:paraId="7A8746CA" w14:textId="30357335" w:rsidR="003F3802" w:rsidRPr="001A5B14" w:rsidRDefault="007D65D8" w:rsidP="00F735A7">
      <w:pPr>
        <w:ind w:firstLine="720"/>
        <w:rPr>
          <w:rFonts w:ascii="Times New Roman" w:hAnsi="Times New Roman" w:cs="Times New Roman"/>
        </w:rPr>
      </w:pPr>
      <w:r w:rsidRPr="007D65D8">
        <w:rPr>
          <w:rFonts w:ascii="Times New Roman" w:hAnsi="Times New Roman" w:cs="Times New Roman"/>
        </w:rPr>
        <w:t>Nosakot pretendentu kvalifikācijas prasības, iestādei jānodrošina, ka prasības</w:t>
      </w:r>
      <w:r w:rsidR="005A2B83" w:rsidRPr="001A5B14">
        <w:rPr>
          <w:rFonts w:ascii="Times New Roman" w:hAnsi="Times New Roman" w:cs="Times New Roman"/>
        </w:rPr>
        <w:t xml:space="preserve"> </w:t>
      </w:r>
      <w:r w:rsidRPr="007D65D8">
        <w:rPr>
          <w:rFonts w:ascii="Times New Roman" w:hAnsi="Times New Roman" w:cs="Times New Roman"/>
        </w:rPr>
        <w:t>ir tieši saistītas ar iepirkuma priekšmetu;</w:t>
      </w:r>
      <w:r w:rsidR="005A2B83" w:rsidRPr="001A5B14">
        <w:rPr>
          <w:rFonts w:ascii="Times New Roman" w:hAnsi="Times New Roman" w:cs="Times New Roman"/>
        </w:rPr>
        <w:t xml:space="preserve"> </w:t>
      </w:r>
      <w:r w:rsidRPr="007D65D8">
        <w:rPr>
          <w:rFonts w:ascii="Times New Roman" w:hAnsi="Times New Roman" w:cs="Times New Roman"/>
        </w:rPr>
        <w:t>ir nepieciešamas digitālās piekļūstamības prasību izpildei</w:t>
      </w:r>
      <w:r w:rsidR="005A2B83" w:rsidRPr="001A5B14">
        <w:rPr>
          <w:rFonts w:ascii="Times New Roman" w:hAnsi="Times New Roman" w:cs="Times New Roman"/>
        </w:rPr>
        <w:t xml:space="preserve">, </w:t>
      </w:r>
      <w:r w:rsidRPr="007D65D8">
        <w:rPr>
          <w:rFonts w:ascii="Times New Roman" w:hAnsi="Times New Roman" w:cs="Times New Roman"/>
        </w:rPr>
        <w:t>pieļauj līdzvērtīgus apliecinājumus un nepamatoti neierobežo pretendentu loku.</w:t>
      </w:r>
    </w:p>
    <w:p w14:paraId="3973E473" w14:textId="77777777" w:rsidR="007D65D8" w:rsidRPr="00FF43CF" w:rsidRDefault="007D65D8" w:rsidP="00FF43CF">
      <w:pPr>
        <w:rPr>
          <w:rFonts w:ascii="Times New Roman" w:hAnsi="Times New Roman" w:cs="Times New Roman"/>
        </w:rPr>
      </w:pPr>
    </w:p>
    <w:p w14:paraId="1D586BC7" w14:textId="7FED5AAF" w:rsidR="007615BB" w:rsidRPr="001A5B14" w:rsidRDefault="00BF0BC9" w:rsidP="007615BB">
      <w:pPr>
        <w:pStyle w:val="Virsraksts2"/>
        <w:rPr>
          <w:rFonts w:ascii="Times New Roman" w:hAnsi="Times New Roman" w:cs="Times New Roman"/>
        </w:rPr>
      </w:pPr>
      <w:bookmarkStart w:id="10" w:name="_Toc216946866"/>
      <w:r w:rsidRPr="001A5B14">
        <w:rPr>
          <w:rFonts w:ascii="Times New Roman" w:hAnsi="Times New Roman" w:cs="Times New Roman"/>
        </w:rPr>
        <w:t>3.4.</w:t>
      </w:r>
      <w:r w:rsidR="007615BB" w:rsidRPr="001A5B14">
        <w:rPr>
          <w:rFonts w:ascii="Times New Roman" w:hAnsi="Times New Roman" w:cs="Times New Roman"/>
        </w:rPr>
        <w:t xml:space="preserve"> Piedāvājumu vērtēšanā un līguma slēgšanā</w:t>
      </w:r>
      <w:bookmarkEnd w:id="10"/>
    </w:p>
    <w:p w14:paraId="5CC79131" w14:textId="77777777" w:rsidR="007615BB" w:rsidRPr="001A5B14" w:rsidRDefault="007615BB" w:rsidP="00FF43CF">
      <w:pPr>
        <w:rPr>
          <w:rFonts w:ascii="Times New Roman" w:hAnsi="Times New Roman" w:cs="Times New Roman"/>
        </w:rPr>
      </w:pPr>
    </w:p>
    <w:p w14:paraId="4C3E97B2" w14:textId="77777777" w:rsidR="0083287A" w:rsidRPr="001A5B14" w:rsidRDefault="007615BB" w:rsidP="0083287A">
      <w:pPr>
        <w:ind w:firstLine="720"/>
        <w:rPr>
          <w:rFonts w:ascii="Times New Roman" w:hAnsi="Times New Roman" w:cs="Times New Roman"/>
        </w:rPr>
      </w:pPr>
      <w:r w:rsidRPr="007615BB">
        <w:rPr>
          <w:rFonts w:ascii="Times New Roman" w:hAnsi="Times New Roman" w:cs="Times New Roman"/>
        </w:rPr>
        <w:t>Šajā posmā iestādei ir iespēja vērtēt piedāvājumus plašāk nekā tikai pēc principa “atbilst / neatbilst”, ņemot vērā arī piedāvājumā ietverto pieeju digitālās piekļūstamības nodrošināšanai, pasākumu plānu, garantijas un paredzētos atbildības mehānismus.</w:t>
      </w:r>
      <w:r w:rsidR="0083287A">
        <w:rPr>
          <w:rFonts w:ascii="Times New Roman" w:hAnsi="Times New Roman" w:cs="Times New Roman"/>
        </w:rPr>
        <w:t xml:space="preserve"> </w:t>
      </w:r>
      <w:r w:rsidR="0083287A" w:rsidRPr="00FF43CF">
        <w:rPr>
          <w:rFonts w:ascii="Times New Roman" w:hAnsi="Times New Roman" w:cs="Times New Roman"/>
        </w:rPr>
        <w:t>Vērtēšanas kritērijiem jābūt samērīgiem ar iepirkuma apjomu un mērķi.</w:t>
      </w:r>
    </w:p>
    <w:p w14:paraId="57AA5CBE" w14:textId="184E5DE9" w:rsidR="007615BB" w:rsidRPr="007615BB" w:rsidRDefault="007615BB" w:rsidP="00BF0BC9">
      <w:pPr>
        <w:ind w:firstLine="720"/>
        <w:rPr>
          <w:rFonts w:ascii="Times New Roman" w:hAnsi="Times New Roman" w:cs="Times New Roman"/>
        </w:rPr>
      </w:pPr>
    </w:p>
    <w:p w14:paraId="3DB4C322" w14:textId="77777777" w:rsidR="007615BB" w:rsidRPr="007615BB" w:rsidRDefault="007615BB" w:rsidP="007615BB">
      <w:pPr>
        <w:rPr>
          <w:rFonts w:ascii="Times New Roman" w:hAnsi="Times New Roman" w:cs="Times New Roman"/>
          <w:b/>
          <w:bCs/>
        </w:rPr>
      </w:pPr>
      <w:r w:rsidRPr="007615BB">
        <w:rPr>
          <w:rFonts w:ascii="Times New Roman" w:hAnsi="Times New Roman" w:cs="Times New Roman"/>
          <w:b/>
          <w:bCs/>
        </w:rPr>
        <w:t>Piedāvājumu vērtēšanā iestāde var izvērtēt, tostarp:</w:t>
      </w:r>
    </w:p>
    <w:p w14:paraId="5AAECE96" w14:textId="77777777" w:rsidR="007615BB" w:rsidRPr="007615BB" w:rsidRDefault="007615BB" w:rsidP="007615BB">
      <w:pPr>
        <w:numPr>
          <w:ilvl w:val="0"/>
          <w:numId w:val="36"/>
        </w:numPr>
        <w:rPr>
          <w:rFonts w:ascii="Times New Roman" w:hAnsi="Times New Roman" w:cs="Times New Roman"/>
        </w:rPr>
      </w:pPr>
      <w:r w:rsidRPr="007615BB">
        <w:rPr>
          <w:rFonts w:ascii="Times New Roman" w:hAnsi="Times New Roman" w:cs="Times New Roman"/>
        </w:rPr>
        <w:t xml:space="preserve">pretendenta </w:t>
      </w:r>
      <w:r w:rsidRPr="007615BB">
        <w:rPr>
          <w:rFonts w:ascii="Times New Roman" w:hAnsi="Times New Roman" w:cs="Times New Roman"/>
          <w:b/>
          <w:bCs/>
          <w:i/>
          <w:iCs/>
        </w:rPr>
        <w:t>kapacitāti</w:t>
      </w:r>
      <w:r w:rsidRPr="007615BB">
        <w:rPr>
          <w:rFonts w:ascii="Times New Roman" w:hAnsi="Times New Roman" w:cs="Times New Roman"/>
        </w:rPr>
        <w:t xml:space="preserve"> digitālās piekļūstamības jomā, tostarp informāciju par iepriekš īstenotiem digitāliem risinājumiem un to piekļūstamību, kā arī atsauksmes no iepriekšējiem pasūtītājiem;</w:t>
      </w:r>
    </w:p>
    <w:p w14:paraId="7F382528" w14:textId="77777777" w:rsidR="007615BB" w:rsidRPr="007615BB" w:rsidRDefault="007615BB" w:rsidP="007615BB">
      <w:pPr>
        <w:numPr>
          <w:ilvl w:val="0"/>
          <w:numId w:val="36"/>
        </w:numPr>
        <w:rPr>
          <w:rFonts w:ascii="Times New Roman" w:hAnsi="Times New Roman" w:cs="Times New Roman"/>
        </w:rPr>
      </w:pPr>
      <w:r w:rsidRPr="007615BB">
        <w:rPr>
          <w:rFonts w:ascii="Times New Roman" w:hAnsi="Times New Roman" w:cs="Times New Roman"/>
        </w:rPr>
        <w:t xml:space="preserve">pretendenta </w:t>
      </w:r>
      <w:r w:rsidRPr="007615BB">
        <w:rPr>
          <w:rFonts w:ascii="Times New Roman" w:hAnsi="Times New Roman" w:cs="Times New Roman"/>
          <w:b/>
          <w:bCs/>
          <w:i/>
          <w:iCs/>
        </w:rPr>
        <w:t>piedāvāto pieeju</w:t>
      </w:r>
      <w:r w:rsidRPr="007615BB">
        <w:rPr>
          <w:rFonts w:ascii="Times New Roman" w:hAnsi="Times New Roman" w:cs="Times New Roman"/>
        </w:rPr>
        <w:t xml:space="preserve"> digitālās piekļūstamības prasību izpildes apliecināšanai, tostarp kādā veidā tiks pārbaudīta atbilstība tehniskajā specifikācijā noteiktajām prasībām;</w:t>
      </w:r>
    </w:p>
    <w:p w14:paraId="27F6797A" w14:textId="77777777" w:rsidR="007615BB" w:rsidRPr="007615BB" w:rsidRDefault="007615BB" w:rsidP="007615BB">
      <w:pPr>
        <w:numPr>
          <w:ilvl w:val="0"/>
          <w:numId w:val="36"/>
        </w:numPr>
        <w:rPr>
          <w:rFonts w:ascii="Times New Roman" w:hAnsi="Times New Roman" w:cs="Times New Roman"/>
        </w:rPr>
      </w:pPr>
      <w:r w:rsidRPr="007615BB">
        <w:rPr>
          <w:rFonts w:ascii="Times New Roman" w:hAnsi="Times New Roman" w:cs="Times New Roman"/>
        </w:rPr>
        <w:t xml:space="preserve">to, kā digitālā piekļūstamība ir </w:t>
      </w:r>
      <w:r w:rsidRPr="007615BB">
        <w:rPr>
          <w:rFonts w:ascii="Times New Roman" w:hAnsi="Times New Roman" w:cs="Times New Roman"/>
          <w:b/>
          <w:bCs/>
          <w:i/>
          <w:iCs/>
        </w:rPr>
        <w:t>integrēta</w:t>
      </w:r>
      <w:r w:rsidRPr="007615BB">
        <w:rPr>
          <w:rFonts w:ascii="Times New Roman" w:hAnsi="Times New Roman" w:cs="Times New Roman"/>
        </w:rPr>
        <w:t xml:space="preserve"> pretendenta izstrādes, dizaina un kvalitātes nodrošināšanas procesos;</w:t>
      </w:r>
    </w:p>
    <w:p w14:paraId="359F003B" w14:textId="77777777" w:rsidR="007615BB" w:rsidRPr="007615BB" w:rsidRDefault="007615BB" w:rsidP="007615BB">
      <w:pPr>
        <w:numPr>
          <w:ilvl w:val="0"/>
          <w:numId w:val="36"/>
        </w:numPr>
        <w:rPr>
          <w:rFonts w:ascii="Times New Roman" w:hAnsi="Times New Roman" w:cs="Times New Roman"/>
        </w:rPr>
      </w:pPr>
      <w:r w:rsidRPr="007615BB">
        <w:rPr>
          <w:rFonts w:ascii="Times New Roman" w:hAnsi="Times New Roman" w:cs="Times New Roman"/>
        </w:rPr>
        <w:lastRenderedPageBreak/>
        <w:t xml:space="preserve">pretendenta pieeju </w:t>
      </w:r>
      <w:r w:rsidRPr="007615BB">
        <w:rPr>
          <w:rFonts w:ascii="Times New Roman" w:hAnsi="Times New Roman" w:cs="Times New Roman"/>
          <w:b/>
          <w:bCs/>
          <w:i/>
          <w:iCs/>
        </w:rPr>
        <w:t>personāla kompetences</w:t>
      </w:r>
      <w:r w:rsidRPr="007615BB">
        <w:rPr>
          <w:rFonts w:ascii="Times New Roman" w:hAnsi="Times New Roman" w:cs="Times New Roman"/>
        </w:rPr>
        <w:t xml:space="preserve"> nodrošināšanai digitālās piekļūstamības jomā, tostarp kā tiek nodrošināta esošo un nākotnē iesaistāmo speciālistu sagatavotība piekļūstamības prasību ievērošanai;</w:t>
      </w:r>
    </w:p>
    <w:p w14:paraId="2FD8B924" w14:textId="77777777" w:rsidR="007615BB" w:rsidRPr="001A5B14" w:rsidRDefault="007615BB" w:rsidP="007615BB">
      <w:pPr>
        <w:numPr>
          <w:ilvl w:val="0"/>
          <w:numId w:val="36"/>
        </w:numPr>
        <w:rPr>
          <w:rFonts w:ascii="Times New Roman" w:hAnsi="Times New Roman" w:cs="Times New Roman"/>
        </w:rPr>
      </w:pPr>
      <w:r w:rsidRPr="007615BB">
        <w:rPr>
          <w:rFonts w:ascii="Times New Roman" w:hAnsi="Times New Roman" w:cs="Times New Roman"/>
        </w:rPr>
        <w:t xml:space="preserve">vai pretendents piedāvā risinājumus, kas </w:t>
      </w:r>
      <w:r w:rsidRPr="007615BB">
        <w:rPr>
          <w:rFonts w:ascii="Times New Roman" w:hAnsi="Times New Roman" w:cs="Times New Roman"/>
          <w:b/>
          <w:bCs/>
          <w:i/>
          <w:iCs/>
        </w:rPr>
        <w:t>pārsniedz minimālās digitālās</w:t>
      </w:r>
      <w:r w:rsidRPr="007615BB">
        <w:rPr>
          <w:rFonts w:ascii="Times New Roman" w:hAnsi="Times New Roman" w:cs="Times New Roman"/>
        </w:rPr>
        <w:t xml:space="preserve"> piekļūstamības prasības, ja tas ir pamatoti un samērīgi attiecībā pret iepirkuma priekšmetu;</w:t>
      </w:r>
    </w:p>
    <w:p w14:paraId="66AF1EE7" w14:textId="4D09C75E" w:rsidR="006F4569" w:rsidRPr="007615BB" w:rsidRDefault="006F4569" w:rsidP="007615BB">
      <w:pPr>
        <w:numPr>
          <w:ilvl w:val="0"/>
          <w:numId w:val="36"/>
        </w:numPr>
        <w:rPr>
          <w:rFonts w:ascii="Times New Roman" w:hAnsi="Times New Roman" w:cs="Times New Roman"/>
        </w:rPr>
      </w:pPr>
      <w:r w:rsidRPr="001A5B14">
        <w:rPr>
          <w:rFonts w:ascii="Times New Roman" w:hAnsi="Times New Roman" w:cs="Times New Roman"/>
        </w:rPr>
        <w:t xml:space="preserve">vai pretendents piedāvā </w:t>
      </w:r>
      <w:r w:rsidRPr="001A5B14">
        <w:rPr>
          <w:rFonts w:ascii="Times New Roman" w:hAnsi="Times New Roman" w:cs="Times New Roman"/>
          <w:b/>
          <w:bCs/>
          <w:i/>
          <w:iCs/>
        </w:rPr>
        <w:t xml:space="preserve">lietotāju testēšanas pasākumus </w:t>
      </w:r>
      <w:r w:rsidRPr="001A5B14">
        <w:rPr>
          <w:rFonts w:ascii="Times New Roman" w:hAnsi="Times New Roman" w:cs="Times New Roman"/>
        </w:rPr>
        <w:t>(tostarp personu ar invaliditāti iesaisti) kā papildinošu digitālās piekļūstamības un lietojamības izvērtēšanas metodi, ja tas ir samērīgi ar iepirkuma priekšmetu un tā ietekmi.</w:t>
      </w:r>
    </w:p>
    <w:p w14:paraId="28436E86" w14:textId="587EE3DF" w:rsidR="007615BB" w:rsidRPr="001A5B14" w:rsidRDefault="007615BB" w:rsidP="007615BB">
      <w:pPr>
        <w:numPr>
          <w:ilvl w:val="0"/>
          <w:numId w:val="36"/>
        </w:numPr>
        <w:rPr>
          <w:rFonts w:ascii="Times New Roman" w:hAnsi="Times New Roman" w:cs="Times New Roman"/>
        </w:rPr>
      </w:pPr>
      <w:r w:rsidRPr="007615BB">
        <w:rPr>
          <w:rFonts w:ascii="Times New Roman" w:hAnsi="Times New Roman" w:cs="Times New Roman"/>
        </w:rPr>
        <w:t xml:space="preserve">pretendenta piedāvātos pasākumus digitālās piekļūstamības nodrošināšanai </w:t>
      </w:r>
      <w:r w:rsidRPr="007615BB">
        <w:rPr>
          <w:rFonts w:ascii="Times New Roman" w:hAnsi="Times New Roman" w:cs="Times New Roman"/>
          <w:b/>
          <w:bCs/>
          <w:i/>
          <w:iCs/>
        </w:rPr>
        <w:t>pēc risinājuma ieviešanas</w:t>
      </w:r>
      <w:r w:rsidRPr="007615BB">
        <w:rPr>
          <w:rFonts w:ascii="Times New Roman" w:hAnsi="Times New Roman" w:cs="Times New Roman"/>
        </w:rPr>
        <w:t>, tostarp piekļūstamības uzturēšanu, atkārtotu izvērtēšanu un neatbilstību novēršanu līguma izpildes laikā</w:t>
      </w:r>
      <w:r w:rsidR="000E4845" w:rsidRPr="001A5B14">
        <w:rPr>
          <w:rFonts w:ascii="Times New Roman" w:hAnsi="Times New Roman" w:cs="Times New Roman"/>
        </w:rPr>
        <w:t>;</w:t>
      </w:r>
    </w:p>
    <w:p w14:paraId="57D582DD" w14:textId="7983DBB7" w:rsidR="000E4845" w:rsidRPr="001A5B14" w:rsidRDefault="000E4845" w:rsidP="000E4845">
      <w:pPr>
        <w:pStyle w:val="Sarakstarindkopa"/>
        <w:numPr>
          <w:ilvl w:val="0"/>
          <w:numId w:val="36"/>
        </w:numPr>
        <w:rPr>
          <w:rFonts w:ascii="Times New Roman" w:hAnsi="Times New Roman" w:cs="Times New Roman"/>
        </w:rPr>
      </w:pPr>
      <w:r w:rsidRPr="001A5B14">
        <w:rPr>
          <w:rFonts w:ascii="Times New Roman" w:hAnsi="Times New Roman" w:cs="Times New Roman"/>
        </w:rPr>
        <w:t xml:space="preserve">pretendenta </w:t>
      </w:r>
      <w:r w:rsidRPr="001A5B14">
        <w:rPr>
          <w:rFonts w:ascii="Times New Roman" w:hAnsi="Times New Roman" w:cs="Times New Roman"/>
          <w:b/>
          <w:bCs/>
          <w:i/>
          <w:iCs/>
        </w:rPr>
        <w:t>spējas atklāti identificēt digitālās piekļūstamības ierobežojumus</w:t>
      </w:r>
      <w:r w:rsidRPr="001A5B14">
        <w:rPr>
          <w:rFonts w:ascii="Times New Roman" w:hAnsi="Times New Roman" w:cs="Times New Roman"/>
        </w:rPr>
        <w:t>, kas saistīti ar izmantotajiem risinājumiem vai piegādes modeli, un piedāvāt samērīgus pasākumus to novēršanai.</w:t>
      </w:r>
    </w:p>
    <w:p w14:paraId="38ADB23F" w14:textId="6B4D269D" w:rsidR="00A76E1F" w:rsidRPr="001A5B14" w:rsidRDefault="00A76E1F" w:rsidP="002861E2">
      <w:pPr>
        <w:ind w:firstLine="720"/>
        <w:rPr>
          <w:rFonts w:ascii="Times New Roman" w:hAnsi="Times New Roman" w:cs="Times New Roman"/>
        </w:rPr>
      </w:pPr>
      <w:r w:rsidRPr="001A5B14">
        <w:rPr>
          <w:rFonts w:ascii="Times New Roman" w:hAnsi="Times New Roman" w:cs="Times New Roman"/>
        </w:rPr>
        <w:t xml:space="preserve">Piedāvājumu vērtēšanas posmā iestādei ieteicams piešķirt atbilstošu </w:t>
      </w:r>
      <w:r w:rsidRPr="001A5B14">
        <w:rPr>
          <w:rFonts w:ascii="Times New Roman" w:hAnsi="Times New Roman" w:cs="Times New Roman"/>
          <w:b/>
          <w:bCs/>
          <w:i/>
          <w:iCs/>
        </w:rPr>
        <w:t>nozīmi digitālās piekļūstamības prasību izpildei</w:t>
      </w:r>
      <w:r w:rsidR="005B26DB" w:rsidRPr="001A5B14">
        <w:rPr>
          <w:rStyle w:val="Vresatsauce"/>
          <w:rFonts w:ascii="Times New Roman" w:hAnsi="Times New Roman" w:cs="Times New Roman"/>
          <w:b/>
          <w:bCs/>
          <w:i/>
          <w:iCs/>
        </w:rPr>
        <w:footnoteReference w:id="14"/>
      </w:r>
      <w:r w:rsidRPr="001A5B14">
        <w:rPr>
          <w:rFonts w:ascii="Times New Roman" w:hAnsi="Times New Roman" w:cs="Times New Roman"/>
        </w:rPr>
        <w:t>, ņemot vērā iepirkuma priekšmetu, tā lietotāju loku un potenciālo ietekmi.</w:t>
      </w:r>
    </w:p>
    <w:p w14:paraId="4EE64742" w14:textId="787B991C" w:rsidR="007615BB" w:rsidRPr="007615BB" w:rsidRDefault="007615BB" w:rsidP="002861E2">
      <w:pPr>
        <w:ind w:firstLine="720"/>
        <w:rPr>
          <w:rFonts w:ascii="Times New Roman" w:hAnsi="Times New Roman" w:cs="Times New Roman"/>
        </w:rPr>
      </w:pPr>
      <w:r w:rsidRPr="007615BB">
        <w:rPr>
          <w:rFonts w:ascii="Times New Roman" w:hAnsi="Times New Roman" w:cs="Times New Roman"/>
        </w:rPr>
        <w:t>Līguma noslēgšanas posmā digitālās piekļūstamības prasības tiek juridiski nostiprinātas, nosakot piegādātāja pienākumus, atbildību un uzraudzības mehānismus visā līguma darbības laikā.</w:t>
      </w:r>
    </w:p>
    <w:p w14:paraId="73488897" w14:textId="77777777" w:rsidR="007615BB" w:rsidRPr="007615BB" w:rsidRDefault="007615BB" w:rsidP="007615BB">
      <w:pPr>
        <w:rPr>
          <w:rFonts w:ascii="Times New Roman" w:hAnsi="Times New Roman" w:cs="Times New Roman"/>
        </w:rPr>
      </w:pPr>
      <w:r w:rsidRPr="007615BB">
        <w:rPr>
          <w:rFonts w:ascii="Times New Roman" w:hAnsi="Times New Roman" w:cs="Times New Roman"/>
        </w:rPr>
        <w:t>Līgumā ieteicams paredzēt:</w:t>
      </w:r>
    </w:p>
    <w:p w14:paraId="40ACEBFC" w14:textId="77777777" w:rsidR="007615BB" w:rsidRPr="007615BB" w:rsidRDefault="007615BB" w:rsidP="007615BB">
      <w:pPr>
        <w:numPr>
          <w:ilvl w:val="0"/>
          <w:numId w:val="37"/>
        </w:numPr>
        <w:rPr>
          <w:rFonts w:ascii="Times New Roman" w:hAnsi="Times New Roman" w:cs="Times New Roman"/>
        </w:rPr>
      </w:pPr>
      <w:r w:rsidRPr="007615BB">
        <w:rPr>
          <w:rFonts w:ascii="Times New Roman" w:hAnsi="Times New Roman" w:cs="Times New Roman"/>
        </w:rPr>
        <w:t xml:space="preserve">piegādātāja </w:t>
      </w:r>
      <w:r w:rsidRPr="007615BB">
        <w:rPr>
          <w:rFonts w:ascii="Times New Roman" w:hAnsi="Times New Roman" w:cs="Times New Roman"/>
          <w:b/>
          <w:bCs/>
          <w:i/>
          <w:iCs/>
        </w:rPr>
        <w:t>pienākumu</w:t>
      </w:r>
      <w:r w:rsidRPr="007615BB">
        <w:rPr>
          <w:rFonts w:ascii="Times New Roman" w:hAnsi="Times New Roman" w:cs="Times New Roman"/>
        </w:rPr>
        <w:t xml:space="preserve"> nodrošināt iepirkuma priekšmeta atbilstību digitālās piekļūstamības prasībām, kā noteikts tehniskajā specifikācijā;</w:t>
      </w:r>
    </w:p>
    <w:p w14:paraId="44E60860" w14:textId="77777777" w:rsidR="007615BB" w:rsidRPr="007615BB" w:rsidRDefault="007615BB" w:rsidP="007615BB">
      <w:pPr>
        <w:numPr>
          <w:ilvl w:val="0"/>
          <w:numId w:val="37"/>
        </w:numPr>
        <w:rPr>
          <w:rFonts w:ascii="Times New Roman" w:hAnsi="Times New Roman" w:cs="Times New Roman"/>
        </w:rPr>
      </w:pPr>
      <w:r w:rsidRPr="007615BB">
        <w:rPr>
          <w:rFonts w:ascii="Times New Roman" w:hAnsi="Times New Roman" w:cs="Times New Roman"/>
          <w:b/>
          <w:bCs/>
          <w:i/>
          <w:iCs/>
        </w:rPr>
        <w:t>pieņemšanas mehānismu</w:t>
      </w:r>
      <w:r w:rsidRPr="007615BB">
        <w:rPr>
          <w:rFonts w:ascii="Times New Roman" w:hAnsi="Times New Roman" w:cs="Times New Roman"/>
        </w:rPr>
        <w:t>, kura ietvaros tiek pārbaudīta risinājuma atbilstība noteiktajām piekļūstamības prasībām, un paredzēta iespēja atteikt pieņemšanu vai to atlikt, ja konstatētas būtiskas neatbilstības;</w:t>
      </w:r>
    </w:p>
    <w:p w14:paraId="47DC1EF2" w14:textId="77777777" w:rsidR="007615BB" w:rsidRPr="007615BB" w:rsidRDefault="007615BB" w:rsidP="007615BB">
      <w:pPr>
        <w:numPr>
          <w:ilvl w:val="0"/>
          <w:numId w:val="37"/>
        </w:numPr>
        <w:rPr>
          <w:rFonts w:ascii="Times New Roman" w:hAnsi="Times New Roman" w:cs="Times New Roman"/>
        </w:rPr>
      </w:pPr>
      <w:r w:rsidRPr="007615BB">
        <w:rPr>
          <w:rFonts w:ascii="Times New Roman" w:hAnsi="Times New Roman" w:cs="Times New Roman"/>
          <w:b/>
          <w:bCs/>
          <w:i/>
          <w:iCs/>
        </w:rPr>
        <w:t>kārtību, kādā tiek novērstas konstatētās neatbilstības</w:t>
      </w:r>
      <w:r w:rsidRPr="007615BB">
        <w:rPr>
          <w:rFonts w:ascii="Times New Roman" w:hAnsi="Times New Roman" w:cs="Times New Roman"/>
        </w:rPr>
        <w:t>, tostarp termiņus, atkārtotu pārbaudi un atbildību par pasākumu neīstenošanu;</w:t>
      </w:r>
    </w:p>
    <w:p w14:paraId="629BFC1C" w14:textId="77777777" w:rsidR="007615BB" w:rsidRPr="007615BB" w:rsidRDefault="007615BB" w:rsidP="007615BB">
      <w:pPr>
        <w:numPr>
          <w:ilvl w:val="0"/>
          <w:numId w:val="37"/>
        </w:numPr>
        <w:rPr>
          <w:rFonts w:ascii="Times New Roman" w:hAnsi="Times New Roman" w:cs="Times New Roman"/>
        </w:rPr>
      </w:pPr>
      <w:r w:rsidRPr="007615BB">
        <w:rPr>
          <w:rFonts w:ascii="Times New Roman" w:hAnsi="Times New Roman" w:cs="Times New Roman"/>
          <w:b/>
          <w:bCs/>
          <w:i/>
          <w:iCs/>
        </w:rPr>
        <w:t>piegādātāja garantijas</w:t>
      </w:r>
      <w:r w:rsidRPr="007615BB">
        <w:rPr>
          <w:rFonts w:ascii="Times New Roman" w:hAnsi="Times New Roman" w:cs="Times New Roman"/>
        </w:rPr>
        <w:t xml:space="preserve"> attiecībā uz digitālās piekļūstamības prasību ievērošanu un risinājuma atbilstību normatīvajam regulējumam;</w:t>
      </w:r>
    </w:p>
    <w:p w14:paraId="1523A1FB" w14:textId="77777777" w:rsidR="007615BB" w:rsidRPr="007615BB" w:rsidRDefault="007615BB" w:rsidP="007615BB">
      <w:pPr>
        <w:numPr>
          <w:ilvl w:val="0"/>
          <w:numId w:val="37"/>
        </w:numPr>
        <w:rPr>
          <w:rFonts w:ascii="Times New Roman" w:hAnsi="Times New Roman" w:cs="Times New Roman"/>
        </w:rPr>
      </w:pPr>
      <w:r w:rsidRPr="007615BB">
        <w:rPr>
          <w:rFonts w:ascii="Times New Roman" w:hAnsi="Times New Roman" w:cs="Times New Roman"/>
        </w:rPr>
        <w:lastRenderedPageBreak/>
        <w:t xml:space="preserve">piegādātāja pienākumu nodrošināt digitālās piekļūstamības prasību ievērošanu arī </w:t>
      </w:r>
      <w:r w:rsidRPr="007615BB">
        <w:rPr>
          <w:rFonts w:ascii="Times New Roman" w:hAnsi="Times New Roman" w:cs="Times New Roman"/>
          <w:b/>
          <w:bCs/>
          <w:i/>
          <w:iCs/>
        </w:rPr>
        <w:t>risinājuma uzturēšanas, atjaunināšanas un turpmākas attīstības</w:t>
      </w:r>
      <w:r w:rsidRPr="007615BB">
        <w:rPr>
          <w:rFonts w:ascii="Times New Roman" w:hAnsi="Times New Roman" w:cs="Times New Roman"/>
        </w:rPr>
        <w:t xml:space="preserve"> laikā.</w:t>
      </w:r>
    </w:p>
    <w:p w14:paraId="449CB005" w14:textId="7769991E" w:rsidR="00FF43CF" w:rsidRPr="00FF43CF" w:rsidRDefault="007615BB" w:rsidP="00E07316">
      <w:pPr>
        <w:ind w:firstLine="720"/>
        <w:rPr>
          <w:rFonts w:ascii="Times New Roman" w:hAnsi="Times New Roman" w:cs="Times New Roman"/>
        </w:rPr>
      </w:pPr>
      <w:r w:rsidRPr="007615BB">
        <w:rPr>
          <w:rFonts w:ascii="Times New Roman" w:hAnsi="Times New Roman" w:cs="Times New Roman"/>
        </w:rPr>
        <w:t>Šāda pieeja nodrošina, ka digitālās piekļūstamības prasības netiek aprobežotas tikai ar iepirkuma dokumentācijas sagatavošanu vai risinājuma sākotnējo ieviešanu, bet kļūst par neatņemamu līguma izpildes un uzraudzības sastāvdaļu.</w:t>
      </w:r>
      <w:r w:rsidR="00EE3434" w:rsidRPr="001A5B14">
        <w:rPr>
          <w:rFonts w:ascii="Times New Roman" w:hAnsi="Times New Roman" w:cs="Times New Roman"/>
        </w:rPr>
        <w:t xml:space="preserve"> </w:t>
      </w:r>
      <w:r w:rsidR="00542E03" w:rsidRPr="001A5B14">
        <w:rPr>
          <w:rFonts w:ascii="Times New Roman" w:hAnsi="Times New Roman" w:cs="Times New Roman"/>
        </w:rPr>
        <w:t>D</w:t>
      </w:r>
      <w:r w:rsidR="00EE3434" w:rsidRPr="001A5B14">
        <w:rPr>
          <w:rFonts w:ascii="Times New Roman" w:hAnsi="Times New Roman" w:cs="Times New Roman"/>
        </w:rPr>
        <w:t xml:space="preserve">igitālās piekļūstamības nodrošināšana ir kopīga pasūtītāja un piegādātāja atbildība, un ka atsaukšanās uz </w:t>
      </w:r>
      <w:r w:rsidR="00EE3434" w:rsidRPr="001A5B14">
        <w:rPr>
          <w:rFonts w:ascii="Times New Roman" w:hAnsi="Times New Roman" w:cs="Times New Roman"/>
          <w:b/>
          <w:bCs/>
          <w:i/>
          <w:iCs/>
        </w:rPr>
        <w:t xml:space="preserve">trešo pušu risinājumiem </w:t>
      </w:r>
      <w:r w:rsidR="00EE3434" w:rsidRPr="001A5B14">
        <w:rPr>
          <w:rFonts w:ascii="Times New Roman" w:hAnsi="Times New Roman" w:cs="Times New Roman"/>
        </w:rPr>
        <w:t>vai ārpakalpojumiem pati par sevi neatbrīvo no pienākuma nodrošināt iepirkuma priekšmeta atbilstību normatīvajām piekļūstamības prasībām.</w:t>
      </w:r>
    </w:p>
    <w:p w14:paraId="455F861E" w14:textId="77777777" w:rsidR="00610941" w:rsidRPr="001A5B14" w:rsidRDefault="00610941" w:rsidP="00FF43CF">
      <w:pPr>
        <w:rPr>
          <w:rFonts w:ascii="Times New Roman" w:hAnsi="Times New Roman" w:cs="Times New Roman"/>
        </w:rPr>
      </w:pPr>
    </w:p>
    <w:p w14:paraId="3F8EFF20" w14:textId="4695378D" w:rsidR="002E3ACF" w:rsidRPr="001A5B14" w:rsidRDefault="00057DD9" w:rsidP="00057DD9">
      <w:pPr>
        <w:pStyle w:val="Virsraksts2"/>
        <w:rPr>
          <w:rFonts w:ascii="Times New Roman" w:hAnsi="Times New Roman" w:cs="Times New Roman"/>
        </w:rPr>
      </w:pPr>
      <w:bookmarkStart w:id="11" w:name="_Toc216946867"/>
      <w:r w:rsidRPr="001A5B14">
        <w:rPr>
          <w:rFonts w:ascii="Times New Roman" w:hAnsi="Times New Roman" w:cs="Times New Roman"/>
        </w:rPr>
        <w:t>3.5</w:t>
      </w:r>
      <w:r w:rsidR="002E3ACF" w:rsidRPr="001A5B14">
        <w:rPr>
          <w:rFonts w:ascii="Times New Roman" w:hAnsi="Times New Roman" w:cs="Times New Roman"/>
        </w:rPr>
        <w:t>. Līguma izpilde un uzraudzība</w:t>
      </w:r>
      <w:bookmarkEnd w:id="11"/>
    </w:p>
    <w:p w14:paraId="11AF2117" w14:textId="77777777" w:rsidR="004F1271" w:rsidRDefault="004F1271" w:rsidP="0017221B">
      <w:pPr>
        <w:ind w:firstLine="720"/>
        <w:rPr>
          <w:rFonts w:ascii="Times New Roman" w:hAnsi="Times New Roman" w:cs="Times New Roman"/>
        </w:rPr>
      </w:pPr>
    </w:p>
    <w:p w14:paraId="6BDE5174" w14:textId="0CE6EA17" w:rsidR="002E3ACF" w:rsidRPr="002E3ACF" w:rsidRDefault="002E3ACF" w:rsidP="0017221B">
      <w:pPr>
        <w:ind w:firstLine="720"/>
        <w:rPr>
          <w:rFonts w:ascii="Times New Roman" w:hAnsi="Times New Roman" w:cs="Times New Roman"/>
        </w:rPr>
      </w:pPr>
      <w:r w:rsidRPr="002E3ACF">
        <w:rPr>
          <w:rFonts w:ascii="Times New Roman" w:hAnsi="Times New Roman" w:cs="Times New Roman"/>
        </w:rPr>
        <w:t xml:space="preserve">Līguma izpildes un uzraudzības posmā iestādei jānodrošina, ka digitālās piekļūstamības prasības tiek ievērotas </w:t>
      </w:r>
      <w:r w:rsidRPr="002E3ACF">
        <w:rPr>
          <w:rFonts w:ascii="Times New Roman" w:hAnsi="Times New Roman" w:cs="Times New Roman"/>
          <w:b/>
          <w:bCs/>
          <w:i/>
          <w:iCs/>
        </w:rPr>
        <w:t>visā līguma darbības laikā</w:t>
      </w:r>
      <w:r w:rsidRPr="002E3ACF">
        <w:rPr>
          <w:rFonts w:ascii="Times New Roman" w:hAnsi="Times New Roman" w:cs="Times New Roman"/>
        </w:rPr>
        <w:t xml:space="preserve">, ne tikai risinājuma sākotnējās ieviešanas brīdī. Digitālā piekļūstamība ir uzskatāma par pastāvīgu kvalitātes prasību, kas attiecas arī uz risinājuma </w:t>
      </w:r>
      <w:r w:rsidRPr="002E3ACF">
        <w:rPr>
          <w:rFonts w:ascii="Times New Roman" w:hAnsi="Times New Roman" w:cs="Times New Roman"/>
          <w:b/>
          <w:bCs/>
          <w:i/>
          <w:iCs/>
        </w:rPr>
        <w:t xml:space="preserve">uzturēšanu, pilnveidošanu </w:t>
      </w:r>
      <w:r w:rsidRPr="002E3ACF">
        <w:rPr>
          <w:rFonts w:ascii="Times New Roman" w:hAnsi="Times New Roman" w:cs="Times New Roman"/>
        </w:rPr>
        <w:t>un</w:t>
      </w:r>
      <w:r w:rsidRPr="002E3ACF">
        <w:rPr>
          <w:rFonts w:ascii="Times New Roman" w:hAnsi="Times New Roman" w:cs="Times New Roman"/>
          <w:b/>
          <w:bCs/>
          <w:i/>
          <w:iCs/>
        </w:rPr>
        <w:t xml:space="preserve"> atjauninājumiem</w:t>
      </w:r>
      <w:r w:rsidRPr="002E3ACF">
        <w:rPr>
          <w:rFonts w:ascii="Times New Roman" w:hAnsi="Times New Roman" w:cs="Times New Roman"/>
        </w:rPr>
        <w:t>.</w:t>
      </w:r>
    </w:p>
    <w:p w14:paraId="4AE7BF62" w14:textId="77777777" w:rsidR="002E3ACF" w:rsidRPr="002E3ACF" w:rsidRDefault="002E3ACF" w:rsidP="002E3ACF">
      <w:pPr>
        <w:rPr>
          <w:rFonts w:ascii="Times New Roman" w:hAnsi="Times New Roman" w:cs="Times New Roman"/>
        </w:rPr>
      </w:pPr>
      <w:r w:rsidRPr="002E3ACF">
        <w:rPr>
          <w:rFonts w:ascii="Times New Roman" w:hAnsi="Times New Roman" w:cs="Times New Roman"/>
        </w:rPr>
        <w:t>Līgumā ieteicams paredzēt nosacījumus, kas nosaka piegādātāja pienākumus digitālās piekļūstamības nodrošināšanā, tostarp:</w:t>
      </w:r>
    </w:p>
    <w:p w14:paraId="37A5F056" w14:textId="77777777" w:rsidR="002E3ACF" w:rsidRPr="002E3ACF" w:rsidRDefault="002E3ACF" w:rsidP="002E3ACF">
      <w:pPr>
        <w:numPr>
          <w:ilvl w:val="0"/>
          <w:numId w:val="39"/>
        </w:numPr>
        <w:rPr>
          <w:rFonts w:ascii="Times New Roman" w:hAnsi="Times New Roman" w:cs="Times New Roman"/>
        </w:rPr>
      </w:pPr>
      <w:r w:rsidRPr="002E3ACF">
        <w:rPr>
          <w:rFonts w:ascii="Times New Roman" w:hAnsi="Times New Roman" w:cs="Times New Roman"/>
          <w:b/>
          <w:bCs/>
          <w:i/>
          <w:iCs/>
        </w:rPr>
        <w:t xml:space="preserve">prasību saglabāt piekļūstamības atbilstību </w:t>
      </w:r>
      <w:r w:rsidRPr="002E3ACF">
        <w:rPr>
          <w:rFonts w:ascii="Times New Roman" w:hAnsi="Times New Roman" w:cs="Times New Roman"/>
        </w:rPr>
        <w:t>risinājuma izmaiņu, atjauninājumu vai jaunu funkcionalitāšu ieviešanas gadījumā;</w:t>
      </w:r>
    </w:p>
    <w:p w14:paraId="7401F5FF" w14:textId="77777777" w:rsidR="002E3ACF" w:rsidRPr="002E3ACF" w:rsidRDefault="002E3ACF" w:rsidP="002E3ACF">
      <w:pPr>
        <w:numPr>
          <w:ilvl w:val="0"/>
          <w:numId w:val="39"/>
        </w:numPr>
        <w:rPr>
          <w:rFonts w:ascii="Times New Roman" w:hAnsi="Times New Roman" w:cs="Times New Roman"/>
        </w:rPr>
      </w:pPr>
      <w:r w:rsidRPr="002E3ACF">
        <w:rPr>
          <w:rFonts w:ascii="Times New Roman" w:hAnsi="Times New Roman" w:cs="Times New Roman"/>
          <w:b/>
          <w:bCs/>
          <w:i/>
          <w:iCs/>
        </w:rPr>
        <w:t>pienākumu savlaicīgi novērst</w:t>
      </w:r>
      <w:r w:rsidRPr="002E3ACF">
        <w:rPr>
          <w:rFonts w:ascii="Times New Roman" w:hAnsi="Times New Roman" w:cs="Times New Roman"/>
        </w:rPr>
        <w:t xml:space="preserve"> konstatētās neatbilstības digitālās piekļūstamības prasībām;</w:t>
      </w:r>
    </w:p>
    <w:p w14:paraId="0A4720EA" w14:textId="77777777" w:rsidR="002E3ACF" w:rsidRPr="002E3ACF" w:rsidRDefault="002E3ACF" w:rsidP="002E3ACF">
      <w:pPr>
        <w:numPr>
          <w:ilvl w:val="0"/>
          <w:numId w:val="39"/>
        </w:numPr>
        <w:rPr>
          <w:rFonts w:ascii="Times New Roman" w:hAnsi="Times New Roman" w:cs="Times New Roman"/>
        </w:rPr>
      </w:pPr>
      <w:r w:rsidRPr="002E3ACF">
        <w:rPr>
          <w:rFonts w:ascii="Times New Roman" w:hAnsi="Times New Roman" w:cs="Times New Roman"/>
          <w:b/>
          <w:bCs/>
          <w:i/>
          <w:iCs/>
        </w:rPr>
        <w:t>sadarbības kārtību starp pasūtītāju un piegādātāju piekļūstamības uzraudzības procesā,</w:t>
      </w:r>
      <w:r w:rsidRPr="002E3ACF">
        <w:rPr>
          <w:rFonts w:ascii="Times New Roman" w:hAnsi="Times New Roman" w:cs="Times New Roman"/>
        </w:rPr>
        <w:t xml:space="preserve"> tostarp informācijas apmaiņu par konstatētajiem trūkumiem un plānotajiem uzlabojumiem.</w:t>
      </w:r>
    </w:p>
    <w:p w14:paraId="65C66C6D" w14:textId="77777777" w:rsidR="002E3ACF" w:rsidRPr="002E3ACF" w:rsidRDefault="002E3ACF" w:rsidP="00FB372E">
      <w:pPr>
        <w:ind w:firstLine="720"/>
        <w:rPr>
          <w:rFonts w:ascii="Times New Roman" w:hAnsi="Times New Roman" w:cs="Times New Roman"/>
        </w:rPr>
      </w:pPr>
      <w:r w:rsidRPr="002E3ACF">
        <w:rPr>
          <w:rFonts w:ascii="Times New Roman" w:hAnsi="Times New Roman" w:cs="Times New Roman"/>
        </w:rPr>
        <w:t xml:space="preserve">Ja iepirkuma priekšmets ietver </w:t>
      </w:r>
      <w:r w:rsidRPr="002E3ACF">
        <w:rPr>
          <w:rFonts w:ascii="Times New Roman" w:hAnsi="Times New Roman" w:cs="Times New Roman"/>
          <w:b/>
          <w:bCs/>
          <w:i/>
          <w:iCs/>
        </w:rPr>
        <w:t>trešo pušu risinājumus</w:t>
      </w:r>
      <w:r w:rsidRPr="002E3ACF">
        <w:rPr>
          <w:rFonts w:ascii="Times New Roman" w:hAnsi="Times New Roman" w:cs="Times New Roman"/>
        </w:rPr>
        <w:t>, komponentes vai integrācijas (piemēram, ārējas platformas, spraudņus vai programmatūras pakalpojumus), līgumā ieteicams noteikt piegādātāja pienākumu:</w:t>
      </w:r>
    </w:p>
    <w:p w14:paraId="083A6D04" w14:textId="77777777" w:rsidR="002E3ACF" w:rsidRPr="002E3ACF" w:rsidRDefault="002E3ACF" w:rsidP="002E3ACF">
      <w:pPr>
        <w:numPr>
          <w:ilvl w:val="0"/>
          <w:numId w:val="40"/>
        </w:numPr>
        <w:rPr>
          <w:rFonts w:ascii="Times New Roman" w:hAnsi="Times New Roman" w:cs="Times New Roman"/>
        </w:rPr>
      </w:pPr>
      <w:r w:rsidRPr="002E3ACF">
        <w:rPr>
          <w:rFonts w:ascii="Times New Roman" w:hAnsi="Times New Roman" w:cs="Times New Roman"/>
        </w:rPr>
        <w:t>informēt pasūtītāju par šādu risinājumu iespējamo ietekmi uz digitālā risinājuma kopējo piekļūstamību;</w:t>
      </w:r>
    </w:p>
    <w:p w14:paraId="4474D6A5" w14:textId="77777777" w:rsidR="002E3ACF" w:rsidRPr="002E3ACF" w:rsidRDefault="002E3ACF" w:rsidP="002E3ACF">
      <w:pPr>
        <w:numPr>
          <w:ilvl w:val="0"/>
          <w:numId w:val="40"/>
        </w:numPr>
        <w:rPr>
          <w:rFonts w:ascii="Times New Roman" w:hAnsi="Times New Roman" w:cs="Times New Roman"/>
        </w:rPr>
      </w:pPr>
      <w:r w:rsidRPr="002E3ACF">
        <w:rPr>
          <w:rFonts w:ascii="Times New Roman" w:hAnsi="Times New Roman" w:cs="Times New Roman"/>
        </w:rPr>
        <w:t>sniegt informāciju par zināmajiem piekļūstamības ierobežojumiem un to novēršanas iespējām;</w:t>
      </w:r>
    </w:p>
    <w:p w14:paraId="515B4784" w14:textId="77777777" w:rsidR="002E3ACF" w:rsidRPr="002E3ACF" w:rsidRDefault="002E3ACF" w:rsidP="002E3ACF">
      <w:pPr>
        <w:numPr>
          <w:ilvl w:val="0"/>
          <w:numId w:val="40"/>
        </w:numPr>
        <w:rPr>
          <w:rFonts w:ascii="Times New Roman" w:hAnsi="Times New Roman" w:cs="Times New Roman"/>
        </w:rPr>
      </w:pPr>
      <w:r w:rsidRPr="002E3ACF">
        <w:rPr>
          <w:rFonts w:ascii="Times New Roman" w:hAnsi="Times New Roman" w:cs="Times New Roman"/>
        </w:rPr>
        <w:t>piedalīties samērīgu pasākumu plānošanā, ja trešo pušu risinājumu dēļ pilnīga atbilstība nav nekavējoties sasniedzama.</w:t>
      </w:r>
    </w:p>
    <w:p w14:paraId="35D3690C" w14:textId="77777777" w:rsidR="002E3ACF" w:rsidRPr="002E3ACF" w:rsidRDefault="002E3ACF" w:rsidP="00FB372E">
      <w:pPr>
        <w:ind w:firstLine="720"/>
        <w:rPr>
          <w:rFonts w:ascii="Times New Roman" w:hAnsi="Times New Roman" w:cs="Times New Roman"/>
        </w:rPr>
      </w:pPr>
      <w:r w:rsidRPr="002E3ACF">
        <w:rPr>
          <w:rFonts w:ascii="Times New Roman" w:hAnsi="Times New Roman" w:cs="Times New Roman"/>
        </w:rPr>
        <w:lastRenderedPageBreak/>
        <w:t>Līguma izpildes laikā iestādei ieteicams paredzēt regulāru digitālās piekļūstamības uzraudzību, kas var ietvert:</w:t>
      </w:r>
    </w:p>
    <w:p w14:paraId="0A71BFE3" w14:textId="77777777" w:rsidR="002E3ACF" w:rsidRPr="002E3ACF" w:rsidRDefault="002E3ACF" w:rsidP="002E3ACF">
      <w:pPr>
        <w:numPr>
          <w:ilvl w:val="0"/>
          <w:numId w:val="41"/>
        </w:numPr>
        <w:rPr>
          <w:rFonts w:ascii="Times New Roman" w:hAnsi="Times New Roman" w:cs="Times New Roman"/>
        </w:rPr>
      </w:pPr>
      <w:r w:rsidRPr="002E3ACF">
        <w:rPr>
          <w:rFonts w:ascii="Times New Roman" w:hAnsi="Times New Roman" w:cs="Times New Roman"/>
        </w:rPr>
        <w:t>periodisku atbilstības izvērtēšanu;</w:t>
      </w:r>
    </w:p>
    <w:p w14:paraId="48DB28BA" w14:textId="77777777" w:rsidR="002E3ACF" w:rsidRPr="002E3ACF" w:rsidRDefault="002E3ACF" w:rsidP="002E3ACF">
      <w:pPr>
        <w:numPr>
          <w:ilvl w:val="0"/>
          <w:numId w:val="41"/>
        </w:numPr>
        <w:rPr>
          <w:rFonts w:ascii="Times New Roman" w:hAnsi="Times New Roman" w:cs="Times New Roman"/>
        </w:rPr>
      </w:pPr>
      <w:r w:rsidRPr="002E3ACF">
        <w:rPr>
          <w:rFonts w:ascii="Times New Roman" w:hAnsi="Times New Roman" w:cs="Times New Roman"/>
        </w:rPr>
        <w:t>piekļūstamības prasību ievērošanas pārbaudi pēc būtiskām izmaiņām risinājumā;</w:t>
      </w:r>
    </w:p>
    <w:p w14:paraId="1AB6496E" w14:textId="77777777" w:rsidR="002E3ACF" w:rsidRPr="002E3ACF" w:rsidRDefault="002E3ACF" w:rsidP="002E3ACF">
      <w:pPr>
        <w:numPr>
          <w:ilvl w:val="0"/>
          <w:numId w:val="41"/>
        </w:numPr>
        <w:rPr>
          <w:rFonts w:ascii="Times New Roman" w:hAnsi="Times New Roman" w:cs="Times New Roman"/>
        </w:rPr>
      </w:pPr>
      <w:r w:rsidRPr="002E3ACF">
        <w:rPr>
          <w:rFonts w:ascii="Times New Roman" w:hAnsi="Times New Roman" w:cs="Times New Roman"/>
        </w:rPr>
        <w:t>lietotāju sūdzību vai iesniegumu analīzi saistībā ar digitālā risinājuma piekļūstamību.</w:t>
      </w:r>
    </w:p>
    <w:p w14:paraId="5E2BBCFA" w14:textId="77777777" w:rsidR="002E3ACF" w:rsidRPr="002E3ACF" w:rsidRDefault="002E3ACF" w:rsidP="00C265AC">
      <w:pPr>
        <w:ind w:firstLine="720"/>
        <w:rPr>
          <w:rFonts w:ascii="Times New Roman" w:hAnsi="Times New Roman" w:cs="Times New Roman"/>
        </w:rPr>
      </w:pPr>
      <w:r w:rsidRPr="002E3ACF">
        <w:rPr>
          <w:rFonts w:ascii="Times New Roman" w:hAnsi="Times New Roman" w:cs="Times New Roman"/>
        </w:rPr>
        <w:t>Šāda pieeja nodrošina, ka digitālās piekļūstamības prasības tiek konsekventi ievērotas visā risinājuma dzīves ciklā un ka piekļūstamība netiek uztverta kā vienreizējs uzdevums, bet gan kā neatņemama līguma izpildes kvalitātes sastāvdaļa.</w:t>
      </w:r>
    </w:p>
    <w:p w14:paraId="366B0893" w14:textId="77777777" w:rsidR="00057DD9" w:rsidRPr="001A5B14" w:rsidRDefault="00057DD9" w:rsidP="002E3ACF">
      <w:pPr>
        <w:rPr>
          <w:rFonts w:ascii="Times New Roman" w:hAnsi="Times New Roman" w:cs="Times New Roman"/>
        </w:rPr>
      </w:pPr>
    </w:p>
    <w:p w14:paraId="75471058" w14:textId="3618A2B7" w:rsidR="002E3ACF" w:rsidRPr="001A5B14" w:rsidRDefault="00057DD9" w:rsidP="00057DD9">
      <w:pPr>
        <w:pStyle w:val="Virsraksts2"/>
        <w:rPr>
          <w:rFonts w:ascii="Times New Roman" w:hAnsi="Times New Roman" w:cs="Times New Roman"/>
        </w:rPr>
      </w:pPr>
      <w:bookmarkStart w:id="12" w:name="_Toc216946868"/>
      <w:r w:rsidRPr="001A5B14">
        <w:rPr>
          <w:rFonts w:ascii="Times New Roman" w:hAnsi="Times New Roman" w:cs="Times New Roman"/>
        </w:rPr>
        <w:t>3.6</w:t>
      </w:r>
      <w:r w:rsidR="002E3ACF" w:rsidRPr="001A5B14">
        <w:rPr>
          <w:rFonts w:ascii="Times New Roman" w:hAnsi="Times New Roman" w:cs="Times New Roman"/>
        </w:rPr>
        <w:t>. Atbilstības pierādīšana un kontrole</w:t>
      </w:r>
      <w:bookmarkEnd w:id="12"/>
    </w:p>
    <w:p w14:paraId="41300EA3" w14:textId="77777777" w:rsidR="00FB372E" w:rsidRDefault="00FB372E" w:rsidP="00F45235">
      <w:pPr>
        <w:ind w:firstLine="720"/>
        <w:rPr>
          <w:rFonts w:ascii="Times New Roman" w:hAnsi="Times New Roman" w:cs="Times New Roman"/>
        </w:rPr>
      </w:pPr>
    </w:p>
    <w:p w14:paraId="424AF8E7" w14:textId="0BDD3B13" w:rsidR="002E3ACF" w:rsidRPr="002E3ACF" w:rsidRDefault="002E3ACF" w:rsidP="00F45235">
      <w:pPr>
        <w:ind w:firstLine="720"/>
        <w:rPr>
          <w:rFonts w:ascii="Times New Roman" w:hAnsi="Times New Roman" w:cs="Times New Roman"/>
        </w:rPr>
      </w:pPr>
      <w:r w:rsidRPr="002E3ACF">
        <w:rPr>
          <w:rFonts w:ascii="Times New Roman" w:hAnsi="Times New Roman" w:cs="Times New Roman"/>
        </w:rPr>
        <w:t>Digitālās piekļūstamības prasību izpilde ir apliecināma ar objektīviem un pārbaudāmiem pierādījumiem, kas ļauj iestādei pārliecināties par iepirkuma priekšmeta atbilstību normatīvajām un tehniskajām prasībām.</w:t>
      </w:r>
    </w:p>
    <w:p w14:paraId="513B965A" w14:textId="77777777" w:rsidR="002E3ACF" w:rsidRPr="002E3ACF" w:rsidRDefault="002E3ACF" w:rsidP="00F45235">
      <w:pPr>
        <w:ind w:firstLine="720"/>
        <w:rPr>
          <w:rFonts w:ascii="Times New Roman" w:hAnsi="Times New Roman" w:cs="Times New Roman"/>
        </w:rPr>
      </w:pPr>
      <w:r w:rsidRPr="002E3ACF">
        <w:rPr>
          <w:rFonts w:ascii="Times New Roman" w:hAnsi="Times New Roman" w:cs="Times New Roman"/>
        </w:rPr>
        <w:t>Atkarībā no iepirkuma apjoma, sarežģītības un paredzētās lietošanas iestāde var prasīt vienu vai vairākus no šādiem atbilstības pierādījumiem:</w:t>
      </w:r>
    </w:p>
    <w:p w14:paraId="7603CBC4" w14:textId="77777777" w:rsidR="002E3ACF" w:rsidRPr="002E3ACF" w:rsidRDefault="002E3ACF" w:rsidP="002E3ACF">
      <w:pPr>
        <w:numPr>
          <w:ilvl w:val="0"/>
          <w:numId w:val="42"/>
        </w:numPr>
        <w:rPr>
          <w:rFonts w:ascii="Times New Roman" w:hAnsi="Times New Roman" w:cs="Times New Roman"/>
        </w:rPr>
      </w:pPr>
      <w:r w:rsidRPr="002E3ACF">
        <w:rPr>
          <w:rFonts w:ascii="Times New Roman" w:hAnsi="Times New Roman" w:cs="Times New Roman"/>
        </w:rPr>
        <w:t>automatizētās piekļūstamības testēšanas rezultātus;</w:t>
      </w:r>
    </w:p>
    <w:p w14:paraId="0AAD0C93" w14:textId="77777777" w:rsidR="002E3ACF" w:rsidRPr="002E3ACF" w:rsidRDefault="002E3ACF" w:rsidP="002E3ACF">
      <w:pPr>
        <w:numPr>
          <w:ilvl w:val="0"/>
          <w:numId w:val="42"/>
        </w:numPr>
        <w:rPr>
          <w:rFonts w:ascii="Times New Roman" w:hAnsi="Times New Roman" w:cs="Times New Roman"/>
        </w:rPr>
      </w:pPr>
      <w:r w:rsidRPr="002E3ACF">
        <w:rPr>
          <w:rFonts w:ascii="Times New Roman" w:hAnsi="Times New Roman" w:cs="Times New Roman"/>
        </w:rPr>
        <w:t>manuālas digitālās piekļūstamības izvērtēšanas atskaites, kas sagatavotas saskaņā ar WCAG-EM metodoloģiju;</w:t>
      </w:r>
    </w:p>
    <w:p w14:paraId="2BC82C4F" w14:textId="77777777" w:rsidR="002E3ACF" w:rsidRPr="002E3ACF" w:rsidRDefault="002E3ACF" w:rsidP="002E3ACF">
      <w:pPr>
        <w:numPr>
          <w:ilvl w:val="0"/>
          <w:numId w:val="42"/>
        </w:numPr>
        <w:rPr>
          <w:rFonts w:ascii="Times New Roman" w:hAnsi="Times New Roman" w:cs="Times New Roman"/>
        </w:rPr>
      </w:pPr>
      <w:r w:rsidRPr="002E3ACF">
        <w:rPr>
          <w:rFonts w:ascii="Times New Roman" w:hAnsi="Times New Roman" w:cs="Times New Roman"/>
        </w:rPr>
        <w:t>lietotāju testēšanas rezultātus, tostarp testēšanu ar personu ar invaliditāti iesaisti.</w:t>
      </w:r>
    </w:p>
    <w:p w14:paraId="3958A26C" w14:textId="67002EC4" w:rsidR="002E3ACF" w:rsidRPr="002E3ACF" w:rsidRDefault="002E3ACF" w:rsidP="00F45235">
      <w:pPr>
        <w:ind w:firstLine="720"/>
        <w:rPr>
          <w:rFonts w:ascii="Times New Roman" w:hAnsi="Times New Roman" w:cs="Times New Roman"/>
        </w:rPr>
      </w:pPr>
      <w:r w:rsidRPr="002E3ACF">
        <w:rPr>
          <w:rFonts w:ascii="Times New Roman" w:hAnsi="Times New Roman" w:cs="Times New Roman"/>
          <w:b/>
          <w:bCs/>
          <w:i/>
          <w:iCs/>
        </w:rPr>
        <w:t>Automatizētā testēšana</w:t>
      </w:r>
      <w:r w:rsidRPr="002E3ACF">
        <w:rPr>
          <w:rFonts w:ascii="Times New Roman" w:hAnsi="Times New Roman" w:cs="Times New Roman"/>
        </w:rPr>
        <w:t xml:space="preserve"> pati par sevi nav uzskatāma par pietiekamu digitālās piekļūstamības atbilstības izvērtēšanai, jo tā aptver tikai daļu no WCAG panākumu kritērijiem un neļauj pilnvērtīgi novērtēt risinājuma lietojamību praksē. Tādēļ automatizētā testēšana ieteicami izmantojama kā papildinošs instruments, kombinējot to ar manuālu izvērtēšanu.</w:t>
      </w:r>
      <w:r w:rsidR="00E75D3A" w:rsidRPr="001A5B14">
        <w:rPr>
          <w:rFonts w:ascii="Times New Roman" w:hAnsi="Times New Roman" w:cs="Times New Roman"/>
        </w:rPr>
        <w:t xml:space="preserve"> Automatizētā testēšana jāveic, izmantojot atbilstošus rīkus (piemēram,</w:t>
      </w:r>
      <w:r w:rsidR="00DD7285" w:rsidRPr="001A5B14">
        <w:rPr>
          <w:rFonts w:ascii="Times New Roman" w:hAnsi="Times New Roman" w:cs="Times New Roman"/>
        </w:rPr>
        <w:t xml:space="preserve"> </w:t>
      </w:r>
      <w:proofErr w:type="spellStart"/>
      <w:r w:rsidR="00DD7285" w:rsidRPr="001A5B14">
        <w:rPr>
          <w:rFonts w:ascii="Times New Roman" w:hAnsi="Times New Roman" w:cs="Times New Roman"/>
          <w:i/>
          <w:iCs/>
        </w:rPr>
        <w:t>DevTools</w:t>
      </w:r>
      <w:proofErr w:type="spellEnd"/>
      <w:r w:rsidR="00DD7285" w:rsidRPr="001A5B14">
        <w:rPr>
          <w:rFonts w:ascii="Times New Roman" w:hAnsi="Times New Roman" w:cs="Times New Roman"/>
        </w:rPr>
        <w:t xml:space="preserve">, </w:t>
      </w:r>
      <w:r w:rsidR="00DD7285" w:rsidRPr="001A5B14">
        <w:rPr>
          <w:rFonts w:ascii="Times New Roman" w:hAnsi="Times New Roman" w:cs="Times New Roman"/>
          <w:i/>
          <w:iCs/>
        </w:rPr>
        <w:t xml:space="preserve">IBM </w:t>
      </w:r>
      <w:proofErr w:type="spellStart"/>
      <w:r w:rsidR="00DD7285" w:rsidRPr="001A5B14">
        <w:rPr>
          <w:rFonts w:ascii="Times New Roman" w:hAnsi="Times New Roman" w:cs="Times New Roman"/>
          <w:i/>
          <w:iCs/>
        </w:rPr>
        <w:t>Accessibility</w:t>
      </w:r>
      <w:proofErr w:type="spellEnd"/>
      <w:r w:rsidR="00DD7285" w:rsidRPr="001A5B14">
        <w:rPr>
          <w:rFonts w:ascii="Times New Roman" w:hAnsi="Times New Roman" w:cs="Times New Roman"/>
          <w:i/>
          <w:iCs/>
        </w:rPr>
        <w:t xml:space="preserve"> Checker</w:t>
      </w:r>
      <w:r w:rsidR="00DD7285" w:rsidRPr="001A5B14">
        <w:rPr>
          <w:rFonts w:ascii="Times New Roman" w:hAnsi="Times New Roman" w:cs="Times New Roman"/>
        </w:rPr>
        <w:t xml:space="preserve">, </w:t>
      </w:r>
      <w:proofErr w:type="spellStart"/>
      <w:r w:rsidR="00DD7285" w:rsidRPr="001A5B14">
        <w:rPr>
          <w:rFonts w:ascii="Times New Roman" w:hAnsi="Times New Roman" w:cs="Times New Roman"/>
          <w:i/>
          <w:iCs/>
        </w:rPr>
        <w:t>Chrome</w:t>
      </w:r>
      <w:proofErr w:type="spellEnd"/>
      <w:r w:rsidR="00DD7285" w:rsidRPr="001A5B14">
        <w:rPr>
          <w:rFonts w:ascii="Times New Roman" w:hAnsi="Times New Roman" w:cs="Times New Roman"/>
          <w:i/>
          <w:iCs/>
        </w:rPr>
        <w:t xml:space="preserve"> </w:t>
      </w:r>
      <w:proofErr w:type="spellStart"/>
      <w:r w:rsidR="00DD7285" w:rsidRPr="001A5B14">
        <w:rPr>
          <w:rFonts w:ascii="Times New Roman" w:hAnsi="Times New Roman" w:cs="Times New Roman"/>
          <w:i/>
          <w:iCs/>
        </w:rPr>
        <w:t>Lighthouse</w:t>
      </w:r>
      <w:proofErr w:type="spellEnd"/>
      <w:r w:rsidR="00DD7285" w:rsidRPr="001A5B14">
        <w:rPr>
          <w:rFonts w:ascii="Times New Roman" w:hAnsi="Times New Roman" w:cs="Times New Roman"/>
        </w:rPr>
        <w:t>,</w:t>
      </w:r>
      <w:r w:rsidR="00E75D3A" w:rsidRPr="001A5B14">
        <w:rPr>
          <w:rFonts w:ascii="Times New Roman" w:hAnsi="Times New Roman" w:cs="Times New Roman"/>
        </w:rPr>
        <w:t xml:space="preserve"> vai līdzvērtīgus).</w:t>
      </w:r>
      <w:r w:rsidR="00404AA9" w:rsidRPr="001A5B14">
        <w:rPr>
          <w:rFonts w:ascii="Times New Roman" w:hAnsi="Times New Roman" w:cs="Times New Roman"/>
        </w:rPr>
        <w:t xml:space="preserve"> Automatizētajos testos konstatētās kritiskās neatbilstības jānovērš vai pamatoti jāapraksta, norādot tehniskos ierobežojumus un alternatīvos risinājumus.</w:t>
      </w:r>
    </w:p>
    <w:p w14:paraId="51FC0576" w14:textId="22CBBFDB" w:rsidR="00D7557E" w:rsidRPr="002E3ACF" w:rsidRDefault="002E3ACF" w:rsidP="00CF0901">
      <w:pPr>
        <w:ind w:firstLine="720"/>
        <w:rPr>
          <w:rFonts w:ascii="Times New Roman" w:hAnsi="Times New Roman" w:cs="Times New Roman"/>
        </w:rPr>
      </w:pPr>
      <w:r w:rsidRPr="002E3ACF">
        <w:rPr>
          <w:rFonts w:ascii="Times New Roman" w:hAnsi="Times New Roman" w:cs="Times New Roman"/>
          <w:b/>
          <w:bCs/>
          <w:i/>
          <w:iCs/>
        </w:rPr>
        <w:t>Manuālā</w:t>
      </w:r>
      <w:r w:rsidRPr="002E3ACF">
        <w:rPr>
          <w:rFonts w:ascii="Times New Roman" w:hAnsi="Times New Roman" w:cs="Times New Roman"/>
        </w:rPr>
        <w:t xml:space="preserve"> piekļūstamības </w:t>
      </w:r>
      <w:r w:rsidRPr="002E3ACF">
        <w:rPr>
          <w:rFonts w:ascii="Times New Roman" w:hAnsi="Times New Roman" w:cs="Times New Roman"/>
          <w:b/>
          <w:bCs/>
          <w:i/>
          <w:iCs/>
        </w:rPr>
        <w:t>izvērtēšana</w:t>
      </w:r>
      <w:r w:rsidRPr="002E3ACF">
        <w:rPr>
          <w:rFonts w:ascii="Times New Roman" w:hAnsi="Times New Roman" w:cs="Times New Roman"/>
        </w:rPr>
        <w:t xml:space="preserve"> nodrošina iespēju identificēt funkcionālas un semantiskas neatbilstības, kā arī novērtēt risinājuma atbilstību digitālās piekļūstamības pamatprincipiem – uztveramībai, </w:t>
      </w:r>
      <w:proofErr w:type="spellStart"/>
      <w:r w:rsidRPr="002E3ACF">
        <w:rPr>
          <w:rFonts w:ascii="Times New Roman" w:hAnsi="Times New Roman" w:cs="Times New Roman"/>
        </w:rPr>
        <w:t>darbināmībai</w:t>
      </w:r>
      <w:proofErr w:type="spellEnd"/>
      <w:r w:rsidRPr="002E3ACF">
        <w:rPr>
          <w:rFonts w:ascii="Times New Roman" w:hAnsi="Times New Roman" w:cs="Times New Roman"/>
        </w:rPr>
        <w:t>, saprotamībai un noturībai.</w:t>
      </w:r>
      <w:r w:rsidR="00D7557E" w:rsidRPr="001A5B14">
        <w:rPr>
          <w:rFonts w:ascii="Times New Roman" w:hAnsi="Times New Roman" w:cs="Times New Roman"/>
        </w:rPr>
        <w:t xml:space="preserve"> Manuālās piekļūstamības izvērtēšanas ietvaros iestāde var izmantot strukturētus izvērtēšanas rīkus</w:t>
      </w:r>
      <w:r w:rsidR="00D7557E" w:rsidRPr="001A5B14">
        <w:rPr>
          <w:rStyle w:val="Vresatsauce"/>
          <w:rFonts w:ascii="Times New Roman" w:hAnsi="Times New Roman" w:cs="Times New Roman"/>
        </w:rPr>
        <w:footnoteReference w:id="15"/>
      </w:r>
      <w:r w:rsidR="00D7557E" w:rsidRPr="001A5B14">
        <w:rPr>
          <w:rFonts w:ascii="Times New Roman" w:hAnsi="Times New Roman" w:cs="Times New Roman"/>
        </w:rPr>
        <w:t xml:space="preserve">, kas </w:t>
      </w:r>
      <w:r w:rsidR="00D7557E" w:rsidRPr="001A5B14">
        <w:rPr>
          <w:rFonts w:ascii="Times New Roman" w:hAnsi="Times New Roman" w:cs="Times New Roman"/>
        </w:rPr>
        <w:lastRenderedPageBreak/>
        <w:t>balstīti uz WCAG 2.1 panākumu kritērijiem un ļauj sistemātiski fiksēt atbilstību, konstatētās neatbilstības, to ietekmi un paredzētos novēršanas pasākumus.</w:t>
      </w:r>
    </w:p>
    <w:p w14:paraId="19AA0FFD" w14:textId="77777777" w:rsidR="002E3ACF" w:rsidRPr="001A5B14" w:rsidRDefault="002E3ACF" w:rsidP="00F21877">
      <w:pPr>
        <w:ind w:firstLine="720"/>
        <w:rPr>
          <w:rFonts w:ascii="Times New Roman" w:hAnsi="Times New Roman" w:cs="Times New Roman"/>
        </w:rPr>
      </w:pPr>
      <w:r w:rsidRPr="002E3ACF">
        <w:rPr>
          <w:rFonts w:ascii="Times New Roman" w:hAnsi="Times New Roman" w:cs="Times New Roman"/>
          <w:b/>
          <w:bCs/>
          <w:i/>
          <w:iCs/>
        </w:rPr>
        <w:t>Lietotāju testēšana</w:t>
      </w:r>
      <w:r w:rsidRPr="002E3ACF">
        <w:rPr>
          <w:rFonts w:ascii="Times New Roman" w:hAnsi="Times New Roman" w:cs="Times New Roman"/>
        </w:rPr>
        <w:t xml:space="preserve"> var tikt izmantota kā papildu instruments digitālā risinājuma praktiskās lietojamības izvērtēšanai, jo īpaši gadījumos, kad iepirkuma priekšmets ir paredzēts plašai sabiedrības lietošanai vai nodrošina būtiskus publiskos pakalpojumus. Šāda testēšana ļauj identificēt problēmas, kas ne vienmēr ir konstatējamas tehniskās vai ekspertu izvērtēšanas laikā.</w:t>
      </w:r>
    </w:p>
    <w:p w14:paraId="3399E3F1" w14:textId="64DCFD16" w:rsidR="000A3D17" w:rsidRPr="002E3ACF" w:rsidRDefault="000A3D17" w:rsidP="00F21877">
      <w:pPr>
        <w:ind w:firstLine="720"/>
        <w:rPr>
          <w:rFonts w:ascii="Times New Roman" w:hAnsi="Times New Roman" w:cs="Times New Roman"/>
        </w:rPr>
      </w:pPr>
      <w:proofErr w:type="spellStart"/>
      <w:r w:rsidRPr="000A3D17">
        <w:rPr>
          <w:rFonts w:ascii="Times New Roman" w:hAnsi="Times New Roman" w:cs="Times New Roman"/>
          <w:lang w:val="en-US"/>
        </w:rPr>
        <w:t>Manuālās</w:t>
      </w:r>
      <w:proofErr w:type="spellEnd"/>
      <w:r w:rsidRPr="000A3D17">
        <w:rPr>
          <w:rFonts w:ascii="Times New Roman" w:hAnsi="Times New Roman" w:cs="Times New Roman"/>
          <w:lang w:val="en-US"/>
        </w:rPr>
        <w:t xml:space="preserve"> piekļūstamības </w:t>
      </w:r>
      <w:proofErr w:type="spellStart"/>
      <w:r w:rsidRPr="000A3D17">
        <w:rPr>
          <w:rFonts w:ascii="Times New Roman" w:hAnsi="Times New Roman" w:cs="Times New Roman"/>
          <w:lang w:val="en-US"/>
        </w:rPr>
        <w:t>izvērtēšanas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ietvaros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ieteicams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iekļaut</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arī</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testēšanu</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izmantojot</w:t>
      </w:r>
      <w:proofErr w:type="spellEnd"/>
      <w:r w:rsidRPr="000A3D17">
        <w:rPr>
          <w:rFonts w:ascii="Times New Roman" w:hAnsi="Times New Roman" w:cs="Times New Roman"/>
          <w:lang w:val="en-US"/>
        </w:rPr>
        <w:t xml:space="preserve"> </w:t>
      </w:r>
      <w:r w:rsidRPr="000A3D17">
        <w:rPr>
          <w:rFonts w:ascii="Times New Roman" w:hAnsi="Times New Roman" w:cs="Times New Roman"/>
          <w:b/>
          <w:bCs/>
          <w:i/>
          <w:iCs/>
          <w:lang w:val="en-US"/>
        </w:rPr>
        <w:t>palīgtehnoloģijas</w:t>
      </w:r>
      <w:r w:rsidRPr="000A3D17">
        <w:rPr>
          <w:rFonts w:ascii="Times New Roman" w:hAnsi="Times New Roman" w:cs="Times New Roman"/>
          <w:lang w:val="en-US"/>
        </w:rPr>
        <w:t xml:space="preserve">, kas </w:t>
      </w:r>
      <w:proofErr w:type="spellStart"/>
      <w:r w:rsidRPr="000A3D17">
        <w:rPr>
          <w:rFonts w:ascii="Times New Roman" w:hAnsi="Times New Roman" w:cs="Times New Roman"/>
          <w:lang w:val="en-US"/>
        </w:rPr>
        <w:t>atspoguļo</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reālus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lietošanas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scenārijus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personām</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ar</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invaliditāti</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Testēšana</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ar</w:t>
      </w:r>
      <w:proofErr w:type="spellEnd"/>
      <w:r w:rsidRPr="000A3D17">
        <w:rPr>
          <w:rFonts w:ascii="Times New Roman" w:hAnsi="Times New Roman" w:cs="Times New Roman"/>
          <w:lang w:val="en-US"/>
        </w:rPr>
        <w:t xml:space="preserve"> palīgtehnoloģijām var </w:t>
      </w:r>
      <w:proofErr w:type="spellStart"/>
      <w:r w:rsidRPr="000A3D17">
        <w:rPr>
          <w:rFonts w:ascii="Times New Roman" w:hAnsi="Times New Roman" w:cs="Times New Roman"/>
          <w:lang w:val="en-US"/>
        </w:rPr>
        <w:t>tikt</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veikta</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gan</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ekspertu</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izvērtēšanas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ietvaros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gan</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lietotāju</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testēšanas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procesā</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izmantojot</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lietotāju</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ierastās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ierīces</w:t>
      </w:r>
      <w:proofErr w:type="spellEnd"/>
      <w:r w:rsidRPr="000A3D17">
        <w:rPr>
          <w:rFonts w:ascii="Times New Roman" w:hAnsi="Times New Roman" w:cs="Times New Roman"/>
          <w:lang w:val="en-US"/>
        </w:rPr>
        <w:t xml:space="preserve"> un </w:t>
      </w:r>
      <w:proofErr w:type="spellStart"/>
      <w:r w:rsidRPr="000A3D17">
        <w:rPr>
          <w:rFonts w:ascii="Times New Roman" w:hAnsi="Times New Roman" w:cs="Times New Roman"/>
          <w:lang w:val="en-US"/>
        </w:rPr>
        <w:t>programmatūru</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ciktāl</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tas</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ir</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samērīgi</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ar</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iepirkuma</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priekšmetu</w:t>
      </w:r>
      <w:proofErr w:type="spellEnd"/>
      <w:r w:rsidRPr="000A3D17">
        <w:rPr>
          <w:rFonts w:ascii="Times New Roman" w:hAnsi="Times New Roman" w:cs="Times New Roman"/>
          <w:lang w:val="en-US"/>
        </w:rPr>
        <w:t xml:space="preserve"> un </w:t>
      </w:r>
      <w:proofErr w:type="spellStart"/>
      <w:r w:rsidRPr="000A3D17">
        <w:rPr>
          <w:rFonts w:ascii="Times New Roman" w:hAnsi="Times New Roman" w:cs="Times New Roman"/>
          <w:lang w:val="en-US"/>
        </w:rPr>
        <w:t>tā</w:t>
      </w:r>
      <w:proofErr w:type="spellEnd"/>
      <w:r w:rsidRPr="000A3D17">
        <w:rPr>
          <w:rFonts w:ascii="Times New Roman" w:hAnsi="Times New Roman" w:cs="Times New Roman"/>
          <w:lang w:val="en-US"/>
        </w:rPr>
        <w:t xml:space="preserve"> </w:t>
      </w:r>
      <w:proofErr w:type="spellStart"/>
      <w:r w:rsidRPr="000A3D17">
        <w:rPr>
          <w:rFonts w:ascii="Times New Roman" w:hAnsi="Times New Roman" w:cs="Times New Roman"/>
          <w:lang w:val="en-US"/>
        </w:rPr>
        <w:t>ietekmi</w:t>
      </w:r>
      <w:proofErr w:type="spellEnd"/>
      <w:r w:rsidRPr="000A3D17">
        <w:rPr>
          <w:rFonts w:ascii="Times New Roman" w:hAnsi="Times New Roman" w:cs="Times New Roman"/>
          <w:lang w:val="en-US"/>
        </w:rPr>
        <w:t>.</w:t>
      </w:r>
    </w:p>
    <w:p w14:paraId="2C341EEC" w14:textId="77777777" w:rsidR="002E3ACF" w:rsidRPr="002E3ACF" w:rsidRDefault="002E3ACF" w:rsidP="00A579D0">
      <w:pPr>
        <w:ind w:firstLine="720"/>
        <w:rPr>
          <w:rFonts w:ascii="Times New Roman" w:hAnsi="Times New Roman" w:cs="Times New Roman"/>
        </w:rPr>
      </w:pPr>
      <w:r w:rsidRPr="002E3ACF">
        <w:rPr>
          <w:rFonts w:ascii="Times New Roman" w:hAnsi="Times New Roman" w:cs="Times New Roman"/>
        </w:rPr>
        <w:t>Iestādei ieteicams iepirkuma dokumentācijā vai līgumā skaidri noteikt:</w:t>
      </w:r>
    </w:p>
    <w:p w14:paraId="66931E8C" w14:textId="77777777" w:rsidR="002E3ACF" w:rsidRPr="002E3ACF" w:rsidRDefault="002E3ACF" w:rsidP="002E3ACF">
      <w:pPr>
        <w:numPr>
          <w:ilvl w:val="0"/>
          <w:numId w:val="43"/>
        </w:numPr>
        <w:rPr>
          <w:rFonts w:ascii="Times New Roman" w:hAnsi="Times New Roman" w:cs="Times New Roman"/>
        </w:rPr>
      </w:pPr>
      <w:r w:rsidRPr="002E3ACF">
        <w:rPr>
          <w:rFonts w:ascii="Times New Roman" w:hAnsi="Times New Roman" w:cs="Times New Roman"/>
        </w:rPr>
        <w:t>kādi atbilstības pierādījumi ir iesniedzami;</w:t>
      </w:r>
    </w:p>
    <w:p w14:paraId="3507C065" w14:textId="77777777" w:rsidR="002E3ACF" w:rsidRPr="002E3ACF" w:rsidRDefault="002E3ACF" w:rsidP="002E3ACF">
      <w:pPr>
        <w:numPr>
          <w:ilvl w:val="0"/>
          <w:numId w:val="43"/>
        </w:numPr>
        <w:rPr>
          <w:rFonts w:ascii="Times New Roman" w:hAnsi="Times New Roman" w:cs="Times New Roman"/>
        </w:rPr>
      </w:pPr>
      <w:r w:rsidRPr="002E3ACF">
        <w:rPr>
          <w:rFonts w:ascii="Times New Roman" w:hAnsi="Times New Roman" w:cs="Times New Roman"/>
        </w:rPr>
        <w:t>kādā termiņā tie iesniedzami;</w:t>
      </w:r>
    </w:p>
    <w:p w14:paraId="056CACE0" w14:textId="77777777" w:rsidR="002E3ACF" w:rsidRPr="002E3ACF" w:rsidRDefault="002E3ACF" w:rsidP="002E3ACF">
      <w:pPr>
        <w:numPr>
          <w:ilvl w:val="0"/>
          <w:numId w:val="43"/>
        </w:numPr>
        <w:rPr>
          <w:rFonts w:ascii="Times New Roman" w:hAnsi="Times New Roman" w:cs="Times New Roman"/>
        </w:rPr>
      </w:pPr>
      <w:r w:rsidRPr="002E3ACF">
        <w:rPr>
          <w:rFonts w:ascii="Times New Roman" w:hAnsi="Times New Roman" w:cs="Times New Roman"/>
        </w:rPr>
        <w:t>kādā kārtībā tiek veikta iesniegto pierādījumu izvērtēšana;</w:t>
      </w:r>
    </w:p>
    <w:p w14:paraId="3530BA1C" w14:textId="77777777" w:rsidR="002E3ACF" w:rsidRPr="002E3ACF" w:rsidRDefault="002E3ACF" w:rsidP="002E3ACF">
      <w:pPr>
        <w:numPr>
          <w:ilvl w:val="0"/>
          <w:numId w:val="43"/>
        </w:numPr>
        <w:rPr>
          <w:rFonts w:ascii="Times New Roman" w:hAnsi="Times New Roman" w:cs="Times New Roman"/>
        </w:rPr>
      </w:pPr>
      <w:r w:rsidRPr="002E3ACF">
        <w:rPr>
          <w:rFonts w:ascii="Times New Roman" w:hAnsi="Times New Roman" w:cs="Times New Roman"/>
        </w:rPr>
        <w:t>kādas sekas iestājas gadījumā, ja konstatēta neatbilstība digitālās piekļūstamības prasībām.</w:t>
      </w:r>
    </w:p>
    <w:p w14:paraId="29608882" w14:textId="77777777" w:rsidR="002E3ACF" w:rsidRPr="002E3ACF" w:rsidRDefault="002E3ACF" w:rsidP="00F45235">
      <w:pPr>
        <w:ind w:firstLine="720"/>
        <w:rPr>
          <w:rFonts w:ascii="Times New Roman" w:hAnsi="Times New Roman" w:cs="Times New Roman"/>
        </w:rPr>
      </w:pPr>
      <w:r w:rsidRPr="002E3ACF">
        <w:rPr>
          <w:rFonts w:ascii="Times New Roman" w:hAnsi="Times New Roman" w:cs="Times New Roman"/>
        </w:rPr>
        <w:t>Atbilstības pierādīšanas un kontroles mehānismi nodrošina, ka digitālās piekļūstamības prasības nav tikai deklaratīvas, bet tiek praktiski īstenotas un pārbaudītas, vienlaikus veicinot caurskatāmu un atbildīgu iepirkuma procesa rezultātu.</w:t>
      </w:r>
    </w:p>
    <w:p w14:paraId="00C9EB7D" w14:textId="27264CB8" w:rsidR="002E3ACF" w:rsidRPr="001A5B14" w:rsidRDefault="00F31C01" w:rsidP="00F45235">
      <w:pPr>
        <w:ind w:firstLine="720"/>
        <w:rPr>
          <w:rFonts w:ascii="Times New Roman" w:hAnsi="Times New Roman" w:cs="Times New Roman"/>
        </w:rPr>
      </w:pPr>
      <w:r w:rsidRPr="001A5B14">
        <w:rPr>
          <w:rFonts w:ascii="Times New Roman" w:hAnsi="Times New Roman" w:cs="Times New Roman"/>
        </w:rPr>
        <w:t>Atbilstības pierādīšanas rezultāti</w:t>
      </w:r>
      <w:r w:rsidR="00F45235" w:rsidRPr="001A5B14">
        <w:rPr>
          <w:rFonts w:ascii="Times New Roman" w:hAnsi="Times New Roman" w:cs="Times New Roman"/>
        </w:rPr>
        <w:t xml:space="preserve"> jādokumentē s</w:t>
      </w:r>
      <w:r w:rsidR="00AB40E0" w:rsidRPr="001A5B14">
        <w:rPr>
          <w:rFonts w:ascii="Times New Roman" w:hAnsi="Times New Roman" w:cs="Times New Roman"/>
        </w:rPr>
        <w:t>trukturēta piekļūstamības atskait</w:t>
      </w:r>
      <w:r w:rsidR="00F45235" w:rsidRPr="001A5B14">
        <w:rPr>
          <w:rFonts w:ascii="Times New Roman" w:hAnsi="Times New Roman" w:cs="Times New Roman"/>
        </w:rPr>
        <w:t>ē</w:t>
      </w:r>
      <w:r w:rsidR="00AB40E0" w:rsidRPr="001A5B14">
        <w:rPr>
          <w:rFonts w:ascii="Times New Roman" w:hAnsi="Times New Roman" w:cs="Times New Roman"/>
        </w:rPr>
        <w:t xml:space="preserve"> (piemēram, EARL formātā</w:t>
      </w:r>
      <w:r w:rsidR="00702B87" w:rsidRPr="001A5B14">
        <w:rPr>
          <w:rStyle w:val="Vresatsauce"/>
          <w:rFonts w:ascii="Times New Roman" w:hAnsi="Times New Roman" w:cs="Times New Roman"/>
        </w:rPr>
        <w:footnoteReference w:id="16"/>
      </w:r>
      <w:r w:rsidR="00AB40E0" w:rsidRPr="001A5B14">
        <w:rPr>
          <w:rFonts w:ascii="Times New Roman" w:hAnsi="Times New Roman" w:cs="Times New Roman"/>
        </w:rPr>
        <w:t xml:space="preserve"> vai līdzvērtīgā strukturētā formā</w:t>
      </w:r>
      <w:r w:rsidR="00317CFC" w:rsidRPr="001A5B14">
        <w:rPr>
          <w:rFonts w:ascii="Times New Roman" w:hAnsi="Times New Roman" w:cs="Times New Roman"/>
        </w:rPr>
        <w:t>, piemēram,</w:t>
      </w:r>
      <w:r w:rsidR="001D5BBE" w:rsidRPr="001A5B14">
        <w:rPr>
          <w:rFonts w:ascii="Times New Roman" w:hAnsi="Times New Roman" w:cs="Times New Roman"/>
        </w:rPr>
        <w:t xml:space="preserve"> sagatavota atbilstoši VARAM vienkāršotā izvērtējuma metodoloģijai</w:t>
      </w:r>
      <w:r w:rsidR="00E06DB2">
        <w:rPr>
          <w:rStyle w:val="Vresatsauce"/>
          <w:rFonts w:ascii="Times New Roman" w:hAnsi="Times New Roman" w:cs="Times New Roman"/>
        </w:rPr>
        <w:footnoteReference w:id="17"/>
      </w:r>
      <w:r w:rsidR="00317CFC" w:rsidRPr="001A5B14">
        <w:rPr>
          <w:rFonts w:ascii="Times New Roman" w:hAnsi="Times New Roman" w:cs="Times New Roman"/>
        </w:rPr>
        <w:t>)</w:t>
      </w:r>
      <w:r w:rsidR="00F45235" w:rsidRPr="001A5B14">
        <w:rPr>
          <w:rFonts w:ascii="Times New Roman" w:hAnsi="Times New Roman" w:cs="Times New Roman"/>
        </w:rPr>
        <w:t>.</w:t>
      </w:r>
    </w:p>
    <w:p w14:paraId="7202A246" w14:textId="23955BDC" w:rsidR="00FF43CF" w:rsidRPr="001A5B14" w:rsidRDefault="00FF43CF" w:rsidP="006C7FBD">
      <w:pPr>
        <w:pStyle w:val="Virsraksts1"/>
        <w:rPr>
          <w:rFonts w:ascii="Times New Roman" w:hAnsi="Times New Roman" w:cs="Times New Roman"/>
        </w:rPr>
      </w:pPr>
      <w:bookmarkStart w:id="13" w:name="_Toc216946869"/>
      <w:r w:rsidRPr="001A5B14">
        <w:rPr>
          <w:rFonts w:ascii="Times New Roman" w:hAnsi="Times New Roman" w:cs="Times New Roman"/>
        </w:rPr>
        <w:t>Noslēgum</w:t>
      </w:r>
      <w:r w:rsidR="006C7FBD" w:rsidRPr="001A5B14">
        <w:rPr>
          <w:rFonts w:ascii="Times New Roman" w:hAnsi="Times New Roman" w:cs="Times New Roman"/>
        </w:rPr>
        <w:t>s</w:t>
      </w:r>
      <w:bookmarkEnd w:id="13"/>
    </w:p>
    <w:p w14:paraId="42162DAB" w14:textId="77777777" w:rsidR="00E14623" w:rsidRPr="00E14623" w:rsidRDefault="00E14623" w:rsidP="00E14623">
      <w:pPr>
        <w:ind w:firstLine="720"/>
        <w:rPr>
          <w:rFonts w:ascii="Times New Roman" w:hAnsi="Times New Roman" w:cs="Times New Roman"/>
        </w:rPr>
      </w:pPr>
      <w:r w:rsidRPr="00E14623">
        <w:rPr>
          <w:rFonts w:ascii="Times New Roman" w:hAnsi="Times New Roman" w:cs="Times New Roman"/>
        </w:rPr>
        <w:t xml:space="preserve">Digitālā piekļūstamība nav vienreizējs tehnisks uzdevums, bet nepārtraukts process, kas sākas jau iepirkuma plānošanas stadijā un turpinās visā digitālā risinājuma dzīves ciklā. Publiskie </w:t>
      </w:r>
      <w:r w:rsidRPr="00E14623">
        <w:rPr>
          <w:rFonts w:ascii="Times New Roman" w:hAnsi="Times New Roman" w:cs="Times New Roman"/>
        </w:rPr>
        <w:lastRenderedPageBreak/>
        <w:t>iepirkumi ir viens no galvenajiem mehānismiem, ar kura palīdzību iestādes var sistemātiski ietekmēt digitālo risinājumu kvalitāti, nodrošinot to pieejamību visiem lietotājiem.</w:t>
      </w:r>
    </w:p>
    <w:p w14:paraId="67E2C4CC" w14:textId="25227D75" w:rsidR="00E14623" w:rsidRPr="00E14623" w:rsidRDefault="00996F83" w:rsidP="00E14623">
      <w:pPr>
        <w:ind w:firstLine="720"/>
        <w:rPr>
          <w:rFonts w:ascii="Times New Roman" w:hAnsi="Times New Roman" w:cs="Times New Roman"/>
        </w:rPr>
      </w:pPr>
      <w:r>
        <w:rPr>
          <w:rFonts w:ascii="Times New Roman" w:hAnsi="Times New Roman" w:cs="Times New Roman"/>
        </w:rPr>
        <w:t>V</w:t>
      </w:r>
      <w:r w:rsidR="00E14623" w:rsidRPr="00E14623">
        <w:rPr>
          <w:rFonts w:ascii="Times New Roman" w:hAnsi="Times New Roman" w:cs="Times New Roman"/>
        </w:rPr>
        <w:t xml:space="preserve">adlīnijās izklāstītā pieeja palīdz iestādēm strukturēti un samērīgi iekļaut digitālās piekļūstamības prasības iepirkumu dokumentācijā, vienlaikus saglabājot elastību dažādu projektu un tehnisko risinājumu īstenošanā. </w:t>
      </w:r>
    </w:p>
    <w:p w14:paraId="17E72085" w14:textId="350D9318" w:rsidR="00DF4494" w:rsidRPr="001A5B14" w:rsidRDefault="00DF4494">
      <w:pPr>
        <w:rPr>
          <w:rFonts w:ascii="Times New Roman" w:hAnsi="Times New Roman" w:cs="Times New Roman"/>
        </w:rPr>
      </w:pPr>
      <w:r w:rsidRPr="001A5B14">
        <w:rPr>
          <w:rFonts w:ascii="Times New Roman" w:hAnsi="Times New Roman" w:cs="Times New Roman"/>
        </w:rPr>
        <w:br w:type="page"/>
      </w:r>
    </w:p>
    <w:p w14:paraId="64D0D150" w14:textId="5461B769" w:rsidR="0054050E" w:rsidRPr="001A5B14" w:rsidRDefault="00DF4494" w:rsidP="00B06A23">
      <w:pPr>
        <w:pStyle w:val="Virsraksts1"/>
        <w:jc w:val="center"/>
        <w:rPr>
          <w:rFonts w:ascii="Times New Roman" w:hAnsi="Times New Roman" w:cs="Times New Roman"/>
        </w:rPr>
      </w:pPr>
      <w:bookmarkStart w:id="14" w:name="_Toc216946870"/>
      <w:r w:rsidRPr="001A5B14">
        <w:rPr>
          <w:rFonts w:ascii="Times New Roman" w:hAnsi="Times New Roman" w:cs="Times New Roman"/>
        </w:rPr>
        <w:lastRenderedPageBreak/>
        <w:t>Izmantotie avoti</w:t>
      </w:r>
      <w:bookmarkEnd w:id="14"/>
    </w:p>
    <w:p w14:paraId="1791BA78" w14:textId="72FF8534" w:rsidR="001A5B14" w:rsidRPr="0055312B" w:rsidRDefault="0055312B" w:rsidP="0055312B">
      <w:pPr>
        <w:rPr>
          <w:rFonts w:ascii="Times New Roman" w:hAnsi="Times New Roman" w:cs="Times New Roman"/>
          <w:lang w:val="en-US"/>
        </w:rPr>
      </w:pPr>
      <w:r>
        <w:rPr>
          <w:rFonts w:ascii="Times New Roman" w:hAnsi="Times New Roman" w:cs="Times New Roman"/>
          <w:lang w:val="en-US"/>
        </w:rPr>
        <w:t xml:space="preserve">1. </w:t>
      </w:r>
      <w:proofErr w:type="spellStart"/>
      <w:r w:rsidR="001A5B14" w:rsidRPr="0055312B">
        <w:rPr>
          <w:rFonts w:ascii="Times New Roman" w:hAnsi="Times New Roman" w:cs="Times New Roman"/>
          <w:lang w:val="en-US"/>
        </w:rPr>
        <w:t>AbilityNet</w:t>
      </w:r>
      <w:proofErr w:type="spellEnd"/>
      <w:r w:rsidR="001A5B14" w:rsidRPr="0055312B">
        <w:rPr>
          <w:rFonts w:ascii="Times New Roman" w:hAnsi="Times New Roman" w:cs="Times New Roman"/>
          <w:lang w:val="en-US"/>
        </w:rPr>
        <w:t xml:space="preserve">. </w:t>
      </w:r>
      <w:r w:rsidR="001A5B14" w:rsidRPr="0055312B">
        <w:rPr>
          <w:rFonts w:ascii="Times New Roman" w:hAnsi="Times New Roman" w:cs="Times New Roman"/>
          <w:i/>
          <w:iCs/>
          <w:lang w:val="en-US"/>
        </w:rPr>
        <w:t>How to include accessibility in your procurement processes: A guide for digital accessibility and procurement professionals.</w:t>
      </w:r>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8" w:tgtFrame="_new" w:history="1">
        <w:r w:rsidR="001A5B14" w:rsidRPr="0055312B">
          <w:rPr>
            <w:rStyle w:val="Hipersaite"/>
            <w:rFonts w:ascii="Times New Roman" w:hAnsi="Times New Roman" w:cs="Times New Roman"/>
            <w:lang w:val="en-US"/>
          </w:rPr>
          <w:t>https://abilitynet.org.uk/resources/digital-accessibility/how-include-accessibility-your-procurement-processes/download</w:t>
        </w:r>
      </w:hyperlink>
      <w:r w:rsidR="001A5B14" w:rsidRPr="0055312B">
        <w:rPr>
          <w:rFonts w:ascii="Times New Roman" w:hAnsi="Times New Roman" w:cs="Times New Roman"/>
          <w:lang w:val="en-US"/>
        </w:rPr>
        <w:t xml:space="preserve"> </w:t>
      </w:r>
    </w:p>
    <w:p w14:paraId="08B74AF1" w14:textId="3E7721B0" w:rsidR="001A5B14" w:rsidRPr="0055312B" w:rsidRDefault="0055312B" w:rsidP="0055312B">
      <w:pPr>
        <w:rPr>
          <w:rFonts w:ascii="Times New Roman" w:hAnsi="Times New Roman" w:cs="Times New Roman"/>
          <w:lang w:val="en-US"/>
        </w:rPr>
      </w:pPr>
      <w:r w:rsidRPr="0055312B">
        <w:rPr>
          <w:rFonts w:ascii="Times New Roman" w:hAnsi="Times New Roman" w:cs="Times New Roman"/>
          <w:lang w:val="en-US"/>
        </w:rPr>
        <w:t xml:space="preserve">2. </w:t>
      </w:r>
      <w:proofErr w:type="spellStart"/>
      <w:r w:rsidR="001A5B14" w:rsidRPr="0055312B">
        <w:rPr>
          <w:rFonts w:ascii="Times New Roman" w:hAnsi="Times New Roman" w:cs="Times New Roman"/>
          <w:i/>
          <w:iCs/>
          <w:lang w:val="en-US"/>
        </w:rPr>
        <w:t>Eiropas</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Parlamenta</w:t>
      </w:r>
      <w:proofErr w:type="spellEnd"/>
      <w:r w:rsidR="001A5B14" w:rsidRPr="0055312B">
        <w:rPr>
          <w:rFonts w:ascii="Times New Roman" w:hAnsi="Times New Roman" w:cs="Times New Roman"/>
          <w:i/>
          <w:iCs/>
          <w:lang w:val="en-US"/>
        </w:rPr>
        <w:t xml:space="preserve"> un </w:t>
      </w:r>
      <w:proofErr w:type="spellStart"/>
      <w:r w:rsidR="001A5B14" w:rsidRPr="0055312B">
        <w:rPr>
          <w:rFonts w:ascii="Times New Roman" w:hAnsi="Times New Roman" w:cs="Times New Roman"/>
          <w:i/>
          <w:iCs/>
          <w:lang w:val="en-US"/>
        </w:rPr>
        <w:t>Padomes</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Direktīva</w:t>
      </w:r>
      <w:proofErr w:type="spellEnd"/>
      <w:r w:rsidR="001A5B14" w:rsidRPr="0055312B">
        <w:rPr>
          <w:rFonts w:ascii="Times New Roman" w:hAnsi="Times New Roman" w:cs="Times New Roman"/>
          <w:i/>
          <w:iCs/>
          <w:lang w:val="en-US"/>
        </w:rPr>
        <w:t xml:space="preserve"> (ES) 2014/24 (2014. gada 26. </w:t>
      </w:r>
      <w:proofErr w:type="spellStart"/>
      <w:r w:rsidR="001A5B14" w:rsidRPr="0055312B">
        <w:rPr>
          <w:rFonts w:ascii="Times New Roman" w:hAnsi="Times New Roman" w:cs="Times New Roman"/>
          <w:i/>
          <w:iCs/>
          <w:lang w:val="en-US"/>
        </w:rPr>
        <w:t>februāris</w:t>
      </w:r>
      <w:proofErr w:type="spellEnd"/>
      <w:r w:rsidR="001A5B14" w:rsidRPr="0055312B">
        <w:rPr>
          <w:rFonts w:ascii="Times New Roman" w:hAnsi="Times New Roman" w:cs="Times New Roman"/>
          <w:i/>
          <w:iCs/>
          <w:lang w:val="en-US"/>
        </w:rPr>
        <w:t xml:space="preserve">) par </w:t>
      </w:r>
      <w:proofErr w:type="spellStart"/>
      <w:r w:rsidR="001A5B14" w:rsidRPr="0055312B">
        <w:rPr>
          <w:rFonts w:ascii="Times New Roman" w:hAnsi="Times New Roman" w:cs="Times New Roman"/>
          <w:i/>
          <w:iCs/>
          <w:lang w:val="en-US"/>
        </w:rPr>
        <w:t>publisko</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iepirkumu</w:t>
      </w:r>
      <w:proofErr w:type="spellEnd"/>
      <w:r w:rsidR="001A5B14" w:rsidRPr="0055312B">
        <w:rPr>
          <w:rFonts w:ascii="Times New Roman" w:hAnsi="Times New Roman" w:cs="Times New Roman"/>
          <w:i/>
          <w:iCs/>
          <w:lang w:val="en-US"/>
        </w:rPr>
        <w:t xml:space="preserve"> un </w:t>
      </w:r>
      <w:proofErr w:type="spellStart"/>
      <w:r w:rsidR="001A5B14" w:rsidRPr="0055312B">
        <w:rPr>
          <w:rFonts w:ascii="Times New Roman" w:hAnsi="Times New Roman" w:cs="Times New Roman"/>
          <w:i/>
          <w:iCs/>
          <w:lang w:val="en-US"/>
        </w:rPr>
        <w:t>ar</w:t>
      </w:r>
      <w:proofErr w:type="spellEnd"/>
      <w:r w:rsidR="001A5B14" w:rsidRPr="0055312B">
        <w:rPr>
          <w:rFonts w:ascii="Times New Roman" w:hAnsi="Times New Roman" w:cs="Times New Roman"/>
          <w:i/>
          <w:iCs/>
          <w:lang w:val="en-US"/>
        </w:rPr>
        <w:t xml:space="preserve"> ko </w:t>
      </w:r>
      <w:proofErr w:type="spellStart"/>
      <w:r w:rsidR="001A5B14" w:rsidRPr="0055312B">
        <w:rPr>
          <w:rFonts w:ascii="Times New Roman" w:hAnsi="Times New Roman" w:cs="Times New Roman"/>
          <w:i/>
          <w:iCs/>
          <w:lang w:val="en-US"/>
        </w:rPr>
        <w:t>atceļ</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Direktīvu</w:t>
      </w:r>
      <w:proofErr w:type="spellEnd"/>
      <w:r w:rsidR="001A5B14" w:rsidRPr="0055312B">
        <w:rPr>
          <w:rFonts w:ascii="Times New Roman" w:hAnsi="Times New Roman" w:cs="Times New Roman"/>
          <w:i/>
          <w:iCs/>
          <w:lang w:val="en-US"/>
        </w:rPr>
        <w:t xml:space="preserve"> 2004/18/EK.</w:t>
      </w:r>
      <w:r w:rsidR="001A5B14" w:rsidRPr="0055312B">
        <w:rPr>
          <w:rFonts w:ascii="Times New Roman" w:hAnsi="Times New Roman" w:cs="Times New Roman"/>
          <w:lang w:val="en-US"/>
        </w:rPr>
        <w:t xml:space="preserve"> ES </w:t>
      </w:r>
      <w:proofErr w:type="spellStart"/>
      <w:r w:rsidR="001A5B14" w:rsidRPr="0055312B">
        <w:rPr>
          <w:rFonts w:ascii="Times New Roman" w:hAnsi="Times New Roman" w:cs="Times New Roman"/>
          <w:lang w:val="en-US"/>
        </w:rPr>
        <w:t>tiesību</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aktu</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tīmekļvietne</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9" w:tgtFrame="_new" w:history="1">
        <w:r w:rsidR="001A5B14" w:rsidRPr="0055312B">
          <w:rPr>
            <w:rStyle w:val="Hipersaite"/>
            <w:rFonts w:ascii="Times New Roman" w:hAnsi="Times New Roman" w:cs="Times New Roman"/>
            <w:lang w:val="en-US"/>
          </w:rPr>
          <w:t>https://eur-lex.europa.eu/legal-content/LV/TXT/HTML/?uri=CELEX:32014L0024</w:t>
        </w:r>
      </w:hyperlink>
      <w:r w:rsidR="001A5B14" w:rsidRPr="0055312B">
        <w:rPr>
          <w:rFonts w:ascii="Times New Roman" w:hAnsi="Times New Roman" w:cs="Times New Roman"/>
          <w:lang w:val="en-US"/>
        </w:rPr>
        <w:t xml:space="preserve"> </w:t>
      </w:r>
    </w:p>
    <w:p w14:paraId="1907B47A" w14:textId="5495CE5E" w:rsidR="001A5B14" w:rsidRPr="0055312B" w:rsidRDefault="0055312B" w:rsidP="0055312B">
      <w:pPr>
        <w:rPr>
          <w:rFonts w:ascii="Times New Roman" w:hAnsi="Times New Roman" w:cs="Times New Roman"/>
          <w:lang w:val="en-US"/>
        </w:rPr>
      </w:pPr>
      <w:r w:rsidRPr="0055312B">
        <w:rPr>
          <w:rFonts w:ascii="Times New Roman" w:hAnsi="Times New Roman" w:cs="Times New Roman"/>
          <w:lang w:val="en-US"/>
        </w:rPr>
        <w:t xml:space="preserve">3. </w:t>
      </w:r>
      <w:proofErr w:type="spellStart"/>
      <w:r w:rsidR="001A5B14" w:rsidRPr="0055312B">
        <w:rPr>
          <w:rFonts w:ascii="Times New Roman" w:hAnsi="Times New Roman" w:cs="Times New Roman"/>
          <w:i/>
          <w:iCs/>
          <w:lang w:val="en-US"/>
        </w:rPr>
        <w:t>Eiropas</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Parlamenta</w:t>
      </w:r>
      <w:proofErr w:type="spellEnd"/>
      <w:r w:rsidR="001A5B14" w:rsidRPr="0055312B">
        <w:rPr>
          <w:rFonts w:ascii="Times New Roman" w:hAnsi="Times New Roman" w:cs="Times New Roman"/>
          <w:i/>
          <w:iCs/>
          <w:lang w:val="en-US"/>
        </w:rPr>
        <w:t xml:space="preserve"> un </w:t>
      </w:r>
      <w:proofErr w:type="spellStart"/>
      <w:r w:rsidR="001A5B14" w:rsidRPr="0055312B">
        <w:rPr>
          <w:rFonts w:ascii="Times New Roman" w:hAnsi="Times New Roman" w:cs="Times New Roman"/>
          <w:i/>
          <w:iCs/>
          <w:lang w:val="en-US"/>
        </w:rPr>
        <w:t>Padomes</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Direktīva</w:t>
      </w:r>
      <w:proofErr w:type="spellEnd"/>
      <w:r w:rsidR="001A5B14" w:rsidRPr="0055312B">
        <w:rPr>
          <w:rFonts w:ascii="Times New Roman" w:hAnsi="Times New Roman" w:cs="Times New Roman"/>
          <w:i/>
          <w:iCs/>
          <w:lang w:val="en-US"/>
        </w:rPr>
        <w:t xml:space="preserve"> (ES) 2016/2102 (2016. gada 26. </w:t>
      </w:r>
      <w:proofErr w:type="spellStart"/>
      <w:r w:rsidR="001A5B14" w:rsidRPr="0055312B">
        <w:rPr>
          <w:rFonts w:ascii="Times New Roman" w:hAnsi="Times New Roman" w:cs="Times New Roman"/>
          <w:i/>
          <w:iCs/>
          <w:lang w:val="en-US"/>
        </w:rPr>
        <w:t>oktobris</w:t>
      </w:r>
      <w:proofErr w:type="spellEnd"/>
      <w:r w:rsidR="001A5B14" w:rsidRPr="0055312B">
        <w:rPr>
          <w:rFonts w:ascii="Times New Roman" w:hAnsi="Times New Roman" w:cs="Times New Roman"/>
          <w:i/>
          <w:iCs/>
          <w:lang w:val="en-US"/>
        </w:rPr>
        <w:t xml:space="preserve">) par </w:t>
      </w:r>
      <w:proofErr w:type="spellStart"/>
      <w:r w:rsidR="001A5B14" w:rsidRPr="0055312B">
        <w:rPr>
          <w:rFonts w:ascii="Times New Roman" w:hAnsi="Times New Roman" w:cs="Times New Roman"/>
          <w:i/>
          <w:iCs/>
          <w:lang w:val="en-US"/>
        </w:rPr>
        <w:t>publiskā</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sektora</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iestāžu</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tīmekļvietņu</w:t>
      </w:r>
      <w:proofErr w:type="spellEnd"/>
      <w:r w:rsidR="001A5B14" w:rsidRPr="0055312B">
        <w:rPr>
          <w:rFonts w:ascii="Times New Roman" w:hAnsi="Times New Roman" w:cs="Times New Roman"/>
          <w:i/>
          <w:iCs/>
          <w:lang w:val="en-US"/>
        </w:rPr>
        <w:t xml:space="preserve"> un </w:t>
      </w:r>
      <w:proofErr w:type="spellStart"/>
      <w:r w:rsidR="001A5B14" w:rsidRPr="0055312B">
        <w:rPr>
          <w:rFonts w:ascii="Times New Roman" w:hAnsi="Times New Roman" w:cs="Times New Roman"/>
          <w:i/>
          <w:iCs/>
          <w:lang w:val="en-US"/>
        </w:rPr>
        <w:t>mobilo</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lietotņu</w:t>
      </w:r>
      <w:proofErr w:type="spellEnd"/>
      <w:r w:rsidR="001A5B14" w:rsidRPr="0055312B">
        <w:rPr>
          <w:rFonts w:ascii="Times New Roman" w:hAnsi="Times New Roman" w:cs="Times New Roman"/>
          <w:i/>
          <w:iCs/>
          <w:lang w:val="en-US"/>
        </w:rPr>
        <w:t xml:space="preserve"> piekļūstamību. ES </w:t>
      </w:r>
      <w:proofErr w:type="spellStart"/>
      <w:r w:rsidR="001A5B14" w:rsidRPr="0055312B">
        <w:rPr>
          <w:rFonts w:ascii="Times New Roman" w:hAnsi="Times New Roman" w:cs="Times New Roman"/>
          <w:i/>
          <w:iCs/>
          <w:lang w:val="en-US"/>
        </w:rPr>
        <w:t>tiesību</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aktu</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tīmekļvietne</w:t>
      </w:r>
      <w:proofErr w:type="spellEnd"/>
      <w:r w:rsidR="001A5B14" w:rsidRPr="0055312B">
        <w:rPr>
          <w:rFonts w:ascii="Times New Roman" w:hAnsi="Times New Roman" w:cs="Times New Roman"/>
          <w:i/>
          <w:iCs/>
          <w:lang w:val="en-US"/>
        </w:rPr>
        <w:t>.</w:t>
      </w:r>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0" w:tgtFrame="_new" w:history="1">
        <w:r w:rsidR="001A5B14" w:rsidRPr="0055312B">
          <w:rPr>
            <w:rStyle w:val="Hipersaite"/>
            <w:rFonts w:ascii="Times New Roman" w:hAnsi="Times New Roman" w:cs="Times New Roman"/>
            <w:lang w:val="en-US"/>
          </w:rPr>
          <w:t>https://eur-lex.europa.eu/legal-content/LV/TXT/?uri=uriserv%3AOJ.L_.2016.327.01.0001.01.LAV&amp;toc=OJ%3AL%3A2016%3A327%3ATOC</w:t>
        </w:r>
      </w:hyperlink>
    </w:p>
    <w:p w14:paraId="57A37945" w14:textId="15E33FC9" w:rsidR="001A5B14" w:rsidRPr="0055312B" w:rsidRDefault="0055312B" w:rsidP="0055312B">
      <w:pPr>
        <w:rPr>
          <w:rFonts w:ascii="Times New Roman" w:hAnsi="Times New Roman" w:cs="Times New Roman"/>
          <w:lang w:val="en-US"/>
        </w:rPr>
      </w:pPr>
      <w:r w:rsidRPr="0055312B">
        <w:rPr>
          <w:rFonts w:ascii="Times New Roman" w:hAnsi="Times New Roman" w:cs="Times New Roman"/>
          <w:lang w:val="en-US"/>
        </w:rPr>
        <w:t>4.</w:t>
      </w:r>
      <w:r>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Eiropas</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Parlamenta</w:t>
      </w:r>
      <w:proofErr w:type="spellEnd"/>
      <w:r w:rsidR="001A5B14" w:rsidRPr="0055312B">
        <w:rPr>
          <w:rFonts w:ascii="Times New Roman" w:hAnsi="Times New Roman" w:cs="Times New Roman"/>
          <w:i/>
          <w:iCs/>
          <w:lang w:val="en-US"/>
        </w:rPr>
        <w:t xml:space="preserve"> un </w:t>
      </w:r>
      <w:proofErr w:type="spellStart"/>
      <w:r w:rsidR="001A5B14" w:rsidRPr="0055312B">
        <w:rPr>
          <w:rFonts w:ascii="Times New Roman" w:hAnsi="Times New Roman" w:cs="Times New Roman"/>
          <w:i/>
          <w:iCs/>
          <w:lang w:val="en-US"/>
        </w:rPr>
        <w:t>Padomes</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Direktīva</w:t>
      </w:r>
      <w:proofErr w:type="spellEnd"/>
      <w:r w:rsidR="001A5B14" w:rsidRPr="0055312B">
        <w:rPr>
          <w:rFonts w:ascii="Times New Roman" w:hAnsi="Times New Roman" w:cs="Times New Roman"/>
          <w:i/>
          <w:iCs/>
          <w:lang w:val="en-US"/>
        </w:rPr>
        <w:t xml:space="preserve"> (ES) 2019/882 (2019. gada 17. </w:t>
      </w:r>
      <w:proofErr w:type="spellStart"/>
      <w:r w:rsidR="001A5B14" w:rsidRPr="0055312B">
        <w:rPr>
          <w:rFonts w:ascii="Times New Roman" w:hAnsi="Times New Roman" w:cs="Times New Roman"/>
          <w:i/>
          <w:iCs/>
          <w:lang w:val="en-US"/>
        </w:rPr>
        <w:t>aprīlis</w:t>
      </w:r>
      <w:proofErr w:type="spellEnd"/>
      <w:r w:rsidR="001A5B14" w:rsidRPr="0055312B">
        <w:rPr>
          <w:rFonts w:ascii="Times New Roman" w:hAnsi="Times New Roman" w:cs="Times New Roman"/>
          <w:i/>
          <w:iCs/>
          <w:lang w:val="en-US"/>
        </w:rPr>
        <w:t xml:space="preserve">) par </w:t>
      </w:r>
      <w:proofErr w:type="spellStart"/>
      <w:r w:rsidR="001A5B14" w:rsidRPr="0055312B">
        <w:rPr>
          <w:rFonts w:ascii="Times New Roman" w:hAnsi="Times New Roman" w:cs="Times New Roman"/>
          <w:i/>
          <w:iCs/>
          <w:lang w:val="en-US"/>
        </w:rPr>
        <w:t>produktu</w:t>
      </w:r>
      <w:proofErr w:type="spellEnd"/>
      <w:r w:rsidR="001A5B14" w:rsidRPr="0055312B">
        <w:rPr>
          <w:rFonts w:ascii="Times New Roman" w:hAnsi="Times New Roman" w:cs="Times New Roman"/>
          <w:i/>
          <w:iCs/>
          <w:lang w:val="en-US"/>
        </w:rPr>
        <w:t xml:space="preserve"> un </w:t>
      </w:r>
      <w:proofErr w:type="spellStart"/>
      <w:r w:rsidR="001A5B14" w:rsidRPr="0055312B">
        <w:rPr>
          <w:rFonts w:ascii="Times New Roman" w:hAnsi="Times New Roman" w:cs="Times New Roman"/>
          <w:i/>
          <w:iCs/>
          <w:lang w:val="en-US"/>
        </w:rPr>
        <w:t>pakalpojumu</w:t>
      </w:r>
      <w:proofErr w:type="spellEnd"/>
      <w:r w:rsidR="001A5B14" w:rsidRPr="0055312B">
        <w:rPr>
          <w:rFonts w:ascii="Times New Roman" w:hAnsi="Times New Roman" w:cs="Times New Roman"/>
          <w:i/>
          <w:iCs/>
          <w:lang w:val="en-US"/>
        </w:rPr>
        <w:t xml:space="preserve"> piekļūstamības </w:t>
      </w:r>
      <w:proofErr w:type="spellStart"/>
      <w:r w:rsidR="001A5B14" w:rsidRPr="0055312B">
        <w:rPr>
          <w:rFonts w:ascii="Times New Roman" w:hAnsi="Times New Roman" w:cs="Times New Roman"/>
          <w:i/>
          <w:iCs/>
          <w:lang w:val="en-US"/>
        </w:rPr>
        <w:t>prasībām</w:t>
      </w:r>
      <w:proofErr w:type="spellEnd"/>
      <w:r w:rsidR="001A5B14" w:rsidRPr="0055312B">
        <w:rPr>
          <w:rFonts w:ascii="Times New Roman" w:hAnsi="Times New Roman" w:cs="Times New Roman"/>
          <w:i/>
          <w:iCs/>
          <w:lang w:val="en-US"/>
        </w:rPr>
        <w:t>.</w:t>
      </w:r>
      <w:r w:rsidR="001A5B14" w:rsidRPr="0055312B">
        <w:rPr>
          <w:rFonts w:ascii="Times New Roman" w:hAnsi="Times New Roman" w:cs="Times New Roman"/>
          <w:lang w:val="en-US"/>
        </w:rPr>
        <w:t xml:space="preserve"> ES </w:t>
      </w:r>
      <w:proofErr w:type="spellStart"/>
      <w:r w:rsidR="001A5B14" w:rsidRPr="0055312B">
        <w:rPr>
          <w:rFonts w:ascii="Times New Roman" w:hAnsi="Times New Roman" w:cs="Times New Roman"/>
          <w:lang w:val="en-US"/>
        </w:rPr>
        <w:t>tiesību</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aktu</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tīmekļvietne</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1" w:tgtFrame="_new" w:history="1">
        <w:r w:rsidR="001A5B14" w:rsidRPr="0055312B">
          <w:rPr>
            <w:rStyle w:val="Hipersaite"/>
            <w:rFonts w:ascii="Times New Roman" w:hAnsi="Times New Roman" w:cs="Times New Roman"/>
            <w:lang w:val="en-US"/>
          </w:rPr>
          <w:t>https://eur-lex.europa.eu/legal-content/LV/TXT/HTML/?uri=CELEX:32019L0882</w:t>
        </w:r>
      </w:hyperlink>
    </w:p>
    <w:p w14:paraId="35703AD0" w14:textId="25A8A80D" w:rsidR="001A5B14" w:rsidRPr="0055312B" w:rsidRDefault="0055312B" w:rsidP="0055312B">
      <w:pPr>
        <w:rPr>
          <w:rFonts w:ascii="Times New Roman" w:hAnsi="Times New Roman" w:cs="Times New Roman"/>
          <w:lang w:val="en-US"/>
        </w:rPr>
      </w:pPr>
      <w:r>
        <w:rPr>
          <w:rFonts w:ascii="Times New Roman" w:hAnsi="Times New Roman" w:cs="Times New Roman"/>
          <w:lang w:val="en-US"/>
        </w:rPr>
        <w:t xml:space="preserve">5. </w:t>
      </w:r>
      <w:r w:rsidR="001A5B14" w:rsidRPr="0055312B">
        <w:rPr>
          <w:rFonts w:ascii="Times New Roman" w:hAnsi="Times New Roman" w:cs="Times New Roman"/>
          <w:lang w:val="en-US"/>
        </w:rPr>
        <w:t xml:space="preserve">IAAP – International Association of Accessibility Professionals. </w:t>
      </w:r>
      <w:r w:rsidR="001A5B14" w:rsidRPr="0055312B">
        <w:rPr>
          <w:rFonts w:ascii="Times New Roman" w:hAnsi="Times New Roman" w:cs="Times New Roman"/>
          <w:i/>
          <w:iCs/>
          <w:lang w:val="en-US"/>
        </w:rPr>
        <w:t>Certification Overview.</w:t>
      </w:r>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2" w:tgtFrame="_new" w:history="1">
        <w:r w:rsidR="001A5B14" w:rsidRPr="0055312B">
          <w:rPr>
            <w:rStyle w:val="Hipersaite"/>
            <w:rFonts w:ascii="Times New Roman" w:hAnsi="Times New Roman" w:cs="Times New Roman"/>
            <w:lang w:val="en-US"/>
          </w:rPr>
          <w:t>https://www.accessibilityassociation.org/certification-overview</w:t>
        </w:r>
      </w:hyperlink>
    </w:p>
    <w:p w14:paraId="2D8D02DF" w14:textId="5BAB3119" w:rsidR="001A5B14" w:rsidRPr="0055312B" w:rsidRDefault="0055312B" w:rsidP="0055312B">
      <w:pPr>
        <w:rPr>
          <w:rFonts w:ascii="Times New Roman" w:hAnsi="Times New Roman" w:cs="Times New Roman"/>
          <w:lang w:val="en-US"/>
        </w:rPr>
      </w:pPr>
      <w:r>
        <w:rPr>
          <w:rFonts w:ascii="Times New Roman" w:hAnsi="Times New Roman" w:cs="Times New Roman"/>
          <w:lang w:val="en-US"/>
        </w:rPr>
        <w:t xml:space="preserve">6. </w:t>
      </w:r>
      <w:proofErr w:type="spellStart"/>
      <w:r w:rsidR="001A5B14" w:rsidRPr="0055312B">
        <w:rPr>
          <w:rFonts w:ascii="Times New Roman" w:hAnsi="Times New Roman" w:cs="Times New Roman"/>
          <w:lang w:val="en-US"/>
        </w:rPr>
        <w:t>Latvijas</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valsts</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standarts</w:t>
      </w:r>
      <w:proofErr w:type="spellEnd"/>
      <w:r w:rsidR="001A5B14" w:rsidRPr="0055312B">
        <w:rPr>
          <w:rFonts w:ascii="Times New Roman" w:hAnsi="Times New Roman" w:cs="Times New Roman"/>
          <w:lang w:val="en-US"/>
        </w:rPr>
        <w:t xml:space="preserve"> LVS EN 301 549:2022. </w:t>
      </w:r>
      <w:r w:rsidR="001A5B14" w:rsidRPr="0055312B">
        <w:rPr>
          <w:rFonts w:ascii="Times New Roman" w:hAnsi="Times New Roman" w:cs="Times New Roman"/>
          <w:i/>
          <w:iCs/>
          <w:lang w:val="en-US"/>
        </w:rPr>
        <w:t xml:space="preserve">IKT </w:t>
      </w:r>
      <w:proofErr w:type="spellStart"/>
      <w:r w:rsidR="001A5B14" w:rsidRPr="0055312B">
        <w:rPr>
          <w:rFonts w:ascii="Times New Roman" w:hAnsi="Times New Roman" w:cs="Times New Roman"/>
          <w:i/>
          <w:iCs/>
          <w:lang w:val="en-US"/>
        </w:rPr>
        <w:t>produktu</w:t>
      </w:r>
      <w:proofErr w:type="spellEnd"/>
      <w:r w:rsidR="001A5B14" w:rsidRPr="0055312B">
        <w:rPr>
          <w:rFonts w:ascii="Times New Roman" w:hAnsi="Times New Roman" w:cs="Times New Roman"/>
          <w:i/>
          <w:iCs/>
          <w:lang w:val="en-US"/>
        </w:rPr>
        <w:t xml:space="preserve"> un </w:t>
      </w:r>
      <w:proofErr w:type="spellStart"/>
      <w:r w:rsidR="001A5B14" w:rsidRPr="0055312B">
        <w:rPr>
          <w:rFonts w:ascii="Times New Roman" w:hAnsi="Times New Roman" w:cs="Times New Roman"/>
          <w:i/>
          <w:iCs/>
          <w:lang w:val="en-US"/>
        </w:rPr>
        <w:t>pakalpojumu</w:t>
      </w:r>
      <w:proofErr w:type="spellEnd"/>
      <w:r w:rsidR="001A5B14" w:rsidRPr="0055312B">
        <w:rPr>
          <w:rFonts w:ascii="Times New Roman" w:hAnsi="Times New Roman" w:cs="Times New Roman"/>
          <w:i/>
          <w:iCs/>
          <w:lang w:val="en-US"/>
        </w:rPr>
        <w:t xml:space="preserve"> piekļūstamības </w:t>
      </w:r>
      <w:proofErr w:type="spellStart"/>
      <w:r w:rsidR="001A5B14" w:rsidRPr="0055312B">
        <w:rPr>
          <w:rFonts w:ascii="Times New Roman" w:hAnsi="Times New Roman" w:cs="Times New Roman"/>
          <w:i/>
          <w:iCs/>
          <w:lang w:val="en-US"/>
        </w:rPr>
        <w:t>prasības</w:t>
      </w:r>
      <w:proofErr w:type="spellEnd"/>
      <w:r w:rsidR="001A5B14" w:rsidRPr="0055312B">
        <w:rPr>
          <w:rFonts w:ascii="Times New Roman" w:hAnsi="Times New Roman" w:cs="Times New Roman"/>
          <w:i/>
          <w:iCs/>
          <w:lang w:val="en-US"/>
        </w:rPr>
        <w:t>.</w:t>
      </w:r>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Latvijas</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Valsts</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standartu</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birojs</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3" w:tgtFrame="_new" w:history="1">
        <w:r w:rsidR="001A5B14" w:rsidRPr="0055312B">
          <w:rPr>
            <w:rStyle w:val="Hipersaite"/>
            <w:rFonts w:ascii="Times New Roman" w:hAnsi="Times New Roman" w:cs="Times New Roman"/>
            <w:lang w:val="en-US"/>
          </w:rPr>
          <w:t>https://www.lvs.lv/lv/products/154379</w:t>
        </w:r>
      </w:hyperlink>
    </w:p>
    <w:p w14:paraId="15B3FF87" w14:textId="08AFB4AF" w:rsidR="001A5B14" w:rsidRPr="0055312B" w:rsidRDefault="0055312B" w:rsidP="0055312B">
      <w:pPr>
        <w:rPr>
          <w:rFonts w:ascii="Times New Roman" w:hAnsi="Times New Roman" w:cs="Times New Roman"/>
          <w:lang w:val="en-US"/>
        </w:rPr>
      </w:pPr>
      <w:r>
        <w:rPr>
          <w:rFonts w:ascii="Times New Roman" w:hAnsi="Times New Roman" w:cs="Times New Roman"/>
          <w:lang w:val="en-US"/>
        </w:rPr>
        <w:t xml:space="preserve">7. </w:t>
      </w:r>
      <w:proofErr w:type="spellStart"/>
      <w:r w:rsidR="001A5B14" w:rsidRPr="0055312B">
        <w:rPr>
          <w:rFonts w:ascii="Times New Roman" w:hAnsi="Times New Roman" w:cs="Times New Roman"/>
          <w:lang w:val="en-US"/>
        </w:rPr>
        <w:t>Ministru</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kabineta</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noteikumi</w:t>
      </w:r>
      <w:proofErr w:type="spellEnd"/>
      <w:r w:rsidR="001A5B14" w:rsidRPr="0055312B">
        <w:rPr>
          <w:rFonts w:ascii="Times New Roman" w:hAnsi="Times New Roman" w:cs="Times New Roman"/>
          <w:lang w:val="en-US"/>
        </w:rPr>
        <w:t xml:space="preserve"> Nr. 445 (2020. gada 14. </w:t>
      </w:r>
      <w:proofErr w:type="spellStart"/>
      <w:r w:rsidR="001A5B14" w:rsidRPr="0055312B">
        <w:rPr>
          <w:rFonts w:ascii="Times New Roman" w:hAnsi="Times New Roman" w:cs="Times New Roman"/>
          <w:lang w:val="en-US"/>
        </w:rPr>
        <w:t>jūlijs</w:t>
      </w:r>
      <w:proofErr w:type="spellEnd"/>
      <w:r w:rsidR="001A5B14" w:rsidRPr="0055312B">
        <w:rPr>
          <w:rFonts w:ascii="Times New Roman" w:hAnsi="Times New Roman" w:cs="Times New Roman"/>
          <w:lang w:val="en-US"/>
        </w:rPr>
        <w:t xml:space="preserve">) </w:t>
      </w:r>
      <w:r w:rsidR="001A5B14" w:rsidRPr="0055312B">
        <w:rPr>
          <w:rFonts w:ascii="Times New Roman" w:hAnsi="Times New Roman" w:cs="Times New Roman"/>
          <w:i/>
          <w:iCs/>
          <w:lang w:val="en-US"/>
        </w:rPr>
        <w:t>“</w:t>
      </w:r>
      <w:proofErr w:type="spellStart"/>
      <w:r w:rsidR="001A5B14" w:rsidRPr="0055312B">
        <w:rPr>
          <w:rFonts w:ascii="Times New Roman" w:hAnsi="Times New Roman" w:cs="Times New Roman"/>
          <w:i/>
          <w:iCs/>
          <w:lang w:val="en-US"/>
        </w:rPr>
        <w:t>Kārtība</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kādā</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iestādes</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ievieto</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informāciju</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internetā</w:t>
      </w:r>
      <w:proofErr w:type="spellEnd"/>
      <w:r w:rsidR="001A5B14" w:rsidRPr="0055312B">
        <w:rPr>
          <w:rFonts w:ascii="Times New Roman" w:hAnsi="Times New Roman" w:cs="Times New Roman"/>
          <w:i/>
          <w:iCs/>
          <w:lang w:val="en-US"/>
        </w:rPr>
        <w:t>”.</w:t>
      </w:r>
      <w:r w:rsidR="001A5B14" w:rsidRPr="0055312B">
        <w:rPr>
          <w:rFonts w:ascii="Times New Roman" w:hAnsi="Times New Roman" w:cs="Times New Roman"/>
          <w:lang w:val="en-US"/>
        </w:rPr>
        <w:t xml:space="preserve"> MK </w:t>
      </w:r>
      <w:proofErr w:type="spellStart"/>
      <w:r w:rsidR="001A5B14" w:rsidRPr="0055312B">
        <w:rPr>
          <w:rFonts w:ascii="Times New Roman" w:hAnsi="Times New Roman" w:cs="Times New Roman"/>
          <w:lang w:val="en-US"/>
        </w:rPr>
        <w:t>tīmekļvietne</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4" w:tgtFrame="_new" w:history="1">
        <w:r w:rsidR="001A5B14" w:rsidRPr="0055312B">
          <w:rPr>
            <w:rStyle w:val="Hipersaite"/>
            <w:rFonts w:ascii="Times New Roman" w:hAnsi="Times New Roman" w:cs="Times New Roman"/>
            <w:lang w:val="en-US"/>
          </w:rPr>
          <w:t>https://likumi.lv/ta/id/316109</w:t>
        </w:r>
      </w:hyperlink>
      <w:r w:rsidR="001A5B14" w:rsidRPr="0055312B">
        <w:rPr>
          <w:rFonts w:ascii="Times New Roman" w:hAnsi="Times New Roman" w:cs="Times New Roman"/>
          <w:lang w:val="en-US"/>
        </w:rPr>
        <w:t xml:space="preserve"> </w:t>
      </w:r>
    </w:p>
    <w:p w14:paraId="355EA1B4" w14:textId="31FFE5D6" w:rsidR="001A5B14" w:rsidRPr="0055312B" w:rsidRDefault="0055312B" w:rsidP="0055312B">
      <w:pPr>
        <w:rPr>
          <w:rFonts w:ascii="Times New Roman" w:hAnsi="Times New Roman" w:cs="Times New Roman"/>
          <w:lang w:val="en-US"/>
        </w:rPr>
      </w:pPr>
      <w:r>
        <w:rPr>
          <w:rFonts w:ascii="Times New Roman" w:hAnsi="Times New Roman" w:cs="Times New Roman"/>
          <w:lang w:val="en-US"/>
        </w:rPr>
        <w:t xml:space="preserve">8. </w:t>
      </w:r>
      <w:r w:rsidR="001A5B14" w:rsidRPr="0055312B">
        <w:rPr>
          <w:rFonts w:ascii="Times New Roman" w:hAnsi="Times New Roman" w:cs="Times New Roman"/>
          <w:lang w:val="en-US"/>
        </w:rPr>
        <w:t xml:space="preserve">National Disability Authority (NDA). </w:t>
      </w:r>
      <w:r w:rsidR="001A5B14" w:rsidRPr="0055312B">
        <w:rPr>
          <w:rFonts w:ascii="Times New Roman" w:hAnsi="Times New Roman" w:cs="Times New Roman"/>
          <w:i/>
          <w:iCs/>
          <w:lang w:val="en-US"/>
        </w:rPr>
        <w:t>Guidance on the public procurement of accessible websites and mobile apps.</w:t>
      </w:r>
      <w:r w:rsidR="001A5B14" w:rsidRPr="0055312B">
        <w:rPr>
          <w:rFonts w:ascii="Times New Roman" w:hAnsi="Times New Roman" w:cs="Times New Roman"/>
          <w:lang w:val="en-US"/>
        </w:rPr>
        <w:t xml:space="preserve"> Centre for Excellence in Universal Design, Ireland.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5" w:tgtFrame="_new" w:history="1">
        <w:r w:rsidR="001A5B14" w:rsidRPr="0055312B">
          <w:rPr>
            <w:rStyle w:val="Hipersaite"/>
            <w:rFonts w:ascii="Times New Roman" w:hAnsi="Times New Roman" w:cs="Times New Roman"/>
            <w:lang w:val="en-US"/>
          </w:rPr>
          <w:t>https://universaldesign.ie/communications-digital/web-and-mobile-accessibility/guidance-on-the-public-procurement-of-accessible-websites-and-mobile-apps</w:t>
        </w:r>
      </w:hyperlink>
    </w:p>
    <w:p w14:paraId="0A6E510F" w14:textId="365D63D7" w:rsidR="001A5B14" w:rsidRPr="0055312B" w:rsidRDefault="0055312B" w:rsidP="0055312B">
      <w:pPr>
        <w:rPr>
          <w:rFonts w:ascii="Times New Roman" w:hAnsi="Times New Roman" w:cs="Times New Roman"/>
          <w:lang w:val="en-US"/>
        </w:rPr>
      </w:pPr>
      <w:r>
        <w:rPr>
          <w:rFonts w:ascii="Times New Roman" w:hAnsi="Times New Roman" w:cs="Times New Roman"/>
          <w:lang w:val="en-US"/>
        </w:rPr>
        <w:t xml:space="preserve">9. </w:t>
      </w:r>
      <w:proofErr w:type="spellStart"/>
      <w:r w:rsidR="001A5B14" w:rsidRPr="0055312B">
        <w:rPr>
          <w:rFonts w:ascii="Times New Roman" w:hAnsi="Times New Roman" w:cs="Times New Roman"/>
          <w:lang w:val="en-US"/>
        </w:rPr>
        <w:t>PIANOo</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Nīderlande</w:t>
      </w:r>
      <w:proofErr w:type="spellEnd"/>
      <w:r w:rsidR="001A5B14" w:rsidRPr="0055312B">
        <w:rPr>
          <w:rFonts w:ascii="Times New Roman" w:hAnsi="Times New Roman" w:cs="Times New Roman"/>
          <w:lang w:val="en-US"/>
        </w:rPr>
        <w:t xml:space="preserve">). </w:t>
      </w:r>
      <w:r w:rsidR="001A5B14" w:rsidRPr="0055312B">
        <w:rPr>
          <w:rFonts w:ascii="Times New Roman" w:hAnsi="Times New Roman" w:cs="Times New Roman"/>
          <w:i/>
          <w:iCs/>
          <w:lang w:val="en-US"/>
        </w:rPr>
        <w:t xml:space="preserve">Factsheet </w:t>
      </w:r>
      <w:proofErr w:type="spellStart"/>
      <w:r w:rsidR="001A5B14" w:rsidRPr="0055312B">
        <w:rPr>
          <w:rFonts w:ascii="Times New Roman" w:hAnsi="Times New Roman" w:cs="Times New Roman"/>
          <w:i/>
          <w:iCs/>
          <w:lang w:val="en-US"/>
        </w:rPr>
        <w:t>inkoop</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digitale</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toegankelijkheid</w:t>
      </w:r>
      <w:proofErr w:type="spellEnd"/>
      <w:r w:rsidR="001A5B14" w:rsidRPr="0055312B">
        <w:rPr>
          <w:rFonts w:ascii="Times New Roman" w:hAnsi="Times New Roman" w:cs="Times New Roman"/>
          <w:i/>
          <w:iCs/>
          <w:lang w:val="en-US"/>
        </w:rPr>
        <w:t>.</w:t>
      </w:r>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6" w:tgtFrame="_new" w:history="1">
        <w:r w:rsidR="001A5B14" w:rsidRPr="0055312B">
          <w:rPr>
            <w:rStyle w:val="Hipersaite"/>
            <w:rFonts w:ascii="Times New Roman" w:hAnsi="Times New Roman" w:cs="Times New Roman"/>
            <w:lang w:val="en-US"/>
          </w:rPr>
          <w:t>https://www.pianoo.nl/nl/factsheet-inkoop-digitale-toegankelijkheid</w:t>
        </w:r>
      </w:hyperlink>
    </w:p>
    <w:p w14:paraId="452857AF" w14:textId="75FD7FC9" w:rsidR="001A5B14" w:rsidRPr="0055312B" w:rsidRDefault="0055312B" w:rsidP="0055312B">
      <w:pPr>
        <w:rPr>
          <w:rFonts w:ascii="Times New Roman" w:hAnsi="Times New Roman" w:cs="Times New Roman"/>
          <w:lang w:val="en-US"/>
        </w:rPr>
      </w:pPr>
      <w:r w:rsidRPr="0055312B">
        <w:rPr>
          <w:rFonts w:ascii="Times New Roman" w:hAnsi="Times New Roman" w:cs="Times New Roman"/>
          <w:lang w:val="en-US"/>
        </w:rPr>
        <w:t xml:space="preserve">10. </w:t>
      </w:r>
      <w:proofErr w:type="spellStart"/>
      <w:r w:rsidR="001A5B14" w:rsidRPr="0055312B">
        <w:rPr>
          <w:rFonts w:ascii="Times New Roman" w:hAnsi="Times New Roman" w:cs="Times New Roman"/>
          <w:i/>
          <w:iCs/>
          <w:lang w:val="en-US"/>
        </w:rPr>
        <w:t>Publisko</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iepirkumu</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i/>
          <w:iCs/>
          <w:lang w:val="en-US"/>
        </w:rPr>
        <w:t>likums</w:t>
      </w:r>
      <w:proofErr w:type="spellEnd"/>
      <w:r w:rsidR="001A5B14" w:rsidRPr="0055312B">
        <w:rPr>
          <w:rFonts w:ascii="Times New Roman" w:hAnsi="Times New Roman" w:cs="Times New Roman"/>
          <w:i/>
          <w:iCs/>
          <w:lang w:val="en-US"/>
        </w:rPr>
        <w:t xml:space="preserve">. </w:t>
      </w:r>
      <w:proofErr w:type="spellStart"/>
      <w:r w:rsidR="001A5B14" w:rsidRPr="0055312B">
        <w:rPr>
          <w:rFonts w:ascii="Times New Roman" w:hAnsi="Times New Roman" w:cs="Times New Roman"/>
          <w:lang w:val="en-US"/>
        </w:rPr>
        <w:t>Latvijas</w:t>
      </w:r>
      <w:proofErr w:type="spellEnd"/>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Vēstnesis</w:t>
      </w:r>
      <w:proofErr w:type="spellEnd"/>
      <w:r w:rsidR="001A5B14" w:rsidRPr="0055312B">
        <w:rPr>
          <w:rFonts w:ascii="Times New Roman" w:hAnsi="Times New Roman" w:cs="Times New Roman"/>
          <w:lang w:val="en-US"/>
        </w:rPr>
        <w:t xml:space="preserve">, Nr. 254, 29.12.2016.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7" w:tgtFrame="_new" w:history="1">
        <w:r w:rsidR="001A5B14" w:rsidRPr="0055312B">
          <w:rPr>
            <w:rStyle w:val="Hipersaite"/>
            <w:rFonts w:ascii="Times New Roman" w:hAnsi="Times New Roman" w:cs="Times New Roman"/>
            <w:lang w:val="en-US"/>
          </w:rPr>
          <w:t>https://likumi.lv/ta/id/287760</w:t>
        </w:r>
      </w:hyperlink>
    </w:p>
    <w:p w14:paraId="37B8A6FF" w14:textId="695C5516" w:rsidR="001A5B14" w:rsidRPr="0055312B" w:rsidRDefault="0055312B" w:rsidP="0055312B">
      <w:pPr>
        <w:rPr>
          <w:rFonts w:ascii="Times New Roman" w:hAnsi="Times New Roman" w:cs="Times New Roman"/>
          <w:lang w:val="en-US"/>
        </w:rPr>
      </w:pPr>
      <w:r>
        <w:rPr>
          <w:rFonts w:ascii="Times New Roman" w:hAnsi="Times New Roman" w:cs="Times New Roman"/>
          <w:lang w:val="en-US"/>
        </w:rPr>
        <w:t xml:space="preserve">11. </w:t>
      </w:r>
      <w:r w:rsidR="001A5B14" w:rsidRPr="0055312B">
        <w:rPr>
          <w:rFonts w:ascii="Times New Roman" w:hAnsi="Times New Roman" w:cs="Times New Roman"/>
          <w:lang w:val="en-US"/>
        </w:rPr>
        <w:t xml:space="preserve">Vereniging van Nederlandse </w:t>
      </w:r>
      <w:proofErr w:type="spellStart"/>
      <w:r w:rsidR="001A5B14" w:rsidRPr="0055312B">
        <w:rPr>
          <w:rFonts w:ascii="Times New Roman" w:hAnsi="Times New Roman" w:cs="Times New Roman"/>
          <w:lang w:val="en-US"/>
        </w:rPr>
        <w:t>Gemeenten</w:t>
      </w:r>
      <w:proofErr w:type="spellEnd"/>
      <w:r w:rsidR="001A5B14" w:rsidRPr="0055312B">
        <w:rPr>
          <w:rFonts w:ascii="Times New Roman" w:hAnsi="Times New Roman" w:cs="Times New Roman"/>
          <w:lang w:val="en-US"/>
        </w:rPr>
        <w:t xml:space="preserve"> (VNG). </w:t>
      </w:r>
      <w:r w:rsidR="001A5B14" w:rsidRPr="0055312B">
        <w:rPr>
          <w:rFonts w:ascii="Times New Roman" w:hAnsi="Times New Roman" w:cs="Times New Roman"/>
          <w:i/>
          <w:iCs/>
          <w:lang w:val="en-US"/>
        </w:rPr>
        <w:t>GIBIT – Municipal Procurement with IT Toolbox.</w:t>
      </w:r>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8" w:tgtFrame="_new" w:history="1">
        <w:r w:rsidR="001A5B14" w:rsidRPr="0055312B">
          <w:rPr>
            <w:rStyle w:val="Hipersaite"/>
            <w:rFonts w:ascii="Times New Roman" w:hAnsi="Times New Roman" w:cs="Times New Roman"/>
            <w:lang w:val="en-US"/>
          </w:rPr>
          <w:t>https://vng.nl/projecten/gibit</w:t>
        </w:r>
      </w:hyperlink>
    </w:p>
    <w:p w14:paraId="71D56A09" w14:textId="70207291" w:rsidR="0055312B" w:rsidRPr="0055312B" w:rsidRDefault="0055312B" w:rsidP="0055312B">
      <w:pPr>
        <w:rPr>
          <w:rFonts w:ascii="Times New Roman" w:hAnsi="Times New Roman" w:cs="Times New Roman"/>
          <w:lang w:val="en-US"/>
        </w:rPr>
      </w:pPr>
      <w:r>
        <w:rPr>
          <w:rFonts w:ascii="Times New Roman" w:hAnsi="Times New Roman" w:cs="Times New Roman"/>
          <w:lang w:val="en-US"/>
        </w:rPr>
        <w:t xml:space="preserve">12. </w:t>
      </w:r>
      <w:proofErr w:type="spellStart"/>
      <w:r w:rsidRPr="0055312B">
        <w:rPr>
          <w:rFonts w:ascii="Times New Roman" w:hAnsi="Times New Roman" w:cs="Times New Roman"/>
          <w:lang w:val="en-US"/>
        </w:rPr>
        <w:t>Viedās</w:t>
      </w:r>
      <w:proofErr w:type="spellEnd"/>
      <w:r w:rsidRPr="0055312B">
        <w:rPr>
          <w:rFonts w:ascii="Times New Roman" w:hAnsi="Times New Roman" w:cs="Times New Roman"/>
          <w:lang w:val="en-US"/>
        </w:rPr>
        <w:t xml:space="preserve"> </w:t>
      </w:r>
      <w:proofErr w:type="spellStart"/>
      <w:r w:rsidRPr="0055312B">
        <w:rPr>
          <w:rFonts w:ascii="Times New Roman" w:hAnsi="Times New Roman" w:cs="Times New Roman"/>
          <w:lang w:val="en-US"/>
        </w:rPr>
        <w:t>administrācijas</w:t>
      </w:r>
      <w:proofErr w:type="spellEnd"/>
      <w:r w:rsidRPr="0055312B">
        <w:rPr>
          <w:rFonts w:ascii="Times New Roman" w:hAnsi="Times New Roman" w:cs="Times New Roman"/>
          <w:lang w:val="en-US"/>
        </w:rPr>
        <w:t xml:space="preserve"> un </w:t>
      </w:r>
      <w:proofErr w:type="spellStart"/>
      <w:r w:rsidRPr="0055312B">
        <w:rPr>
          <w:rFonts w:ascii="Times New Roman" w:hAnsi="Times New Roman" w:cs="Times New Roman"/>
          <w:lang w:val="en-US"/>
        </w:rPr>
        <w:t>reģionālās</w:t>
      </w:r>
      <w:proofErr w:type="spellEnd"/>
      <w:r w:rsidRPr="0055312B">
        <w:rPr>
          <w:rFonts w:ascii="Times New Roman" w:hAnsi="Times New Roman" w:cs="Times New Roman"/>
          <w:lang w:val="en-US"/>
        </w:rPr>
        <w:t xml:space="preserve"> </w:t>
      </w:r>
      <w:proofErr w:type="spellStart"/>
      <w:r w:rsidRPr="0055312B">
        <w:rPr>
          <w:rFonts w:ascii="Times New Roman" w:hAnsi="Times New Roman" w:cs="Times New Roman"/>
          <w:lang w:val="en-US"/>
        </w:rPr>
        <w:t>attīstības</w:t>
      </w:r>
      <w:proofErr w:type="spellEnd"/>
      <w:r w:rsidRPr="0055312B">
        <w:rPr>
          <w:rFonts w:ascii="Times New Roman" w:hAnsi="Times New Roman" w:cs="Times New Roman"/>
          <w:lang w:val="en-US"/>
        </w:rPr>
        <w:t xml:space="preserve"> </w:t>
      </w:r>
      <w:proofErr w:type="spellStart"/>
      <w:r w:rsidRPr="0055312B">
        <w:rPr>
          <w:rFonts w:ascii="Times New Roman" w:hAnsi="Times New Roman" w:cs="Times New Roman"/>
          <w:lang w:val="en-US"/>
        </w:rPr>
        <w:t>ministrija</w:t>
      </w:r>
      <w:proofErr w:type="spellEnd"/>
      <w:r w:rsidRPr="0055312B">
        <w:rPr>
          <w:rFonts w:ascii="Times New Roman" w:hAnsi="Times New Roman" w:cs="Times New Roman"/>
          <w:lang w:val="en-US"/>
        </w:rPr>
        <w:t xml:space="preserve"> (VARAM). </w:t>
      </w:r>
      <w:proofErr w:type="spellStart"/>
      <w:r w:rsidRPr="0055312B">
        <w:rPr>
          <w:rFonts w:ascii="Times New Roman" w:hAnsi="Times New Roman" w:cs="Times New Roman"/>
          <w:i/>
          <w:iCs/>
          <w:lang w:val="en-US"/>
        </w:rPr>
        <w:t>Tīmekļvietņu</w:t>
      </w:r>
      <w:proofErr w:type="spellEnd"/>
      <w:r w:rsidRPr="0055312B">
        <w:rPr>
          <w:rFonts w:ascii="Times New Roman" w:hAnsi="Times New Roman" w:cs="Times New Roman"/>
          <w:i/>
          <w:iCs/>
          <w:lang w:val="en-US"/>
        </w:rPr>
        <w:t xml:space="preserve"> piekļūstamības </w:t>
      </w:r>
      <w:proofErr w:type="spellStart"/>
      <w:r w:rsidRPr="0055312B">
        <w:rPr>
          <w:rFonts w:ascii="Times New Roman" w:hAnsi="Times New Roman" w:cs="Times New Roman"/>
          <w:i/>
          <w:iCs/>
          <w:lang w:val="en-US"/>
        </w:rPr>
        <w:t>vienkāršotā</w:t>
      </w:r>
      <w:proofErr w:type="spellEnd"/>
      <w:r w:rsidRPr="0055312B">
        <w:rPr>
          <w:rFonts w:ascii="Times New Roman" w:hAnsi="Times New Roman" w:cs="Times New Roman"/>
          <w:i/>
          <w:iCs/>
          <w:lang w:val="en-US"/>
        </w:rPr>
        <w:t xml:space="preserve"> izvērtējuma </w:t>
      </w:r>
      <w:proofErr w:type="spellStart"/>
      <w:r w:rsidRPr="0055312B">
        <w:rPr>
          <w:rFonts w:ascii="Times New Roman" w:hAnsi="Times New Roman" w:cs="Times New Roman"/>
          <w:i/>
          <w:iCs/>
          <w:lang w:val="en-US"/>
        </w:rPr>
        <w:t>vadlīnijas</w:t>
      </w:r>
      <w:proofErr w:type="spellEnd"/>
      <w:r w:rsidRPr="0055312B">
        <w:rPr>
          <w:rFonts w:ascii="Times New Roman" w:hAnsi="Times New Roman" w:cs="Times New Roman"/>
          <w:i/>
          <w:iCs/>
          <w:lang w:val="en-US"/>
        </w:rPr>
        <w:t>.</w:t>
      </w:r>
      <w:r w:rsidRPr="0055312B">
        <w:rPr>
          <w:rFonts w:ascii="Times New Roman" w:hAnsi="Times New Roman" w:cs="Times New Roman"/>
          <w:lang w:val="en-US"/>
        </w:rPr>
        <w:t xml:space="preserve"> VARAM </w:t>
      </w:r>
      <w:proofErr w:type="spellStart"/>
      <w:r w:rsidRPr="0055312B">
        <w:rPr>
          <w:rFonts w:ascii="Times New Roman" w:hAnsi="Times New Roman" w:cs="Times New Roman"/>
          <w:lang w:val="en-US"/>
        </w:rPr>
        <w:t>tīmekļvietne</w:t>
      </w:r>
      <w:proofErr w:type="spellEnd"/>
      <w:r w:rsidRPr="0055312B">
        <w:rPr>
          <w:rFonts w:ascii="Times New Roman" w:hAnsi="Times New Roman" w:cs="Times New Roman"/>
          <w:lang w:val="en-US"/>
        </w:rPr>
        <w:t xml:space="preserve">. </w:t>
      </w:r>
      <w:proofErr w:type="spellStart"/>
      <w:r w:rsidRPr="0055312B">
        <w:rPr>
          <w:rFonts w:ascii="Times New Roman" w:hAnsi="Times New Roman" w:cs="Times New Roman"/>
          <w:lang w:val="en-US"/>
        </w:rPr>
        <w:t>Pieejams</w:t>
      </w:r>
      <w:proofErr w:type="spellEnd"/>
      <w:r w:rsidRPr="0055312B">
        <w:rPr>
          <w:rFonts w:ascii="Times New Roman" w:hAnsi="Times New Roman" w:cs="Times New Roman"/>
          <w:lang w:val="en-US"/>
        </w:rPr>
        <w:t>: https://www.varam.gov.lv/lv/timeklvietnu-pieklustamibas-vienkarsota-izvertejuma-vadlinijas</w:t>
      </w:r>
    </w:p>
    <w:p w14:paraId="41EB56FC" w14:textId="3E70E3AD" w:rsidR="001A5B14" w:rsidRPr="0055312B" w:rsidRDefault="0055312B" w:rsidP="0055312B">
      <w:pPr>
        <w:rPr>
          <w:rFonts w:ascii="Times New Roman" w:hAnsi="Times New Roman" w:cs="Times New Roman"/>
          <w:lang w:val="en-US"/>
        </w:rPr>
      </w:pPr>
      <w:r>
        <w:rPr>
          <w:rFonts w:ascii="Times New Roman" w:hAnsi="Times New Roman" w:cs="Times New Roman"/>
          <w:lang w:val="en-US"/>
        </w:rPr>
        <w:lastRenderedPageBreak/>
        <w:t xml:space="preserve">13. </w:t>
      </w:r>
      <w:r w:rsidR="001A5B14" w:rsidRPr="0055312B">
        <w:rPr>
          <w:rFonts w:ascii="Times New Roman" w:hAnsi="Times New Roman" w:cs="Times New Roman"/>
          <w:lang w:val="en-US"/>
        </w:rPr>
        <w:t xml:space="preserve">W3C Web Accessibility Initiative (WAI). </w:t>
      </w:r>
      <w:r w:rsidR="001A5B14" w:rsidRPr="0055312B">
        <w:rPr>
          <w:rFonts w:ascii="Times New Roman" w:hAnsi="Times New Roman" w:cs="Times New Roman"/>
          <w:i/>
          <w:iCs/>
          <w:lang w:val="en-US"/>
        </w:rPr>
        <w:t>Accessibility Principles.</w:t>
      </w:r>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19" w:tgtFrame="_new" w:history="1">
        <w:r w:rsidR="001A5B14" w:rsidRPr="0055312B">
          <w:rPr>
            <w:rStyle w:val="Hipersaite"/>
            <w:rFonts w:ascii="Times New Roman" w:hAnsi="Times New Roman" w:cs="Times New Roman"/>
            <w:lang w:val="en-US"/>
          </w:rPr>
          <w:t>https://www.w3.org/WAI/fundamentals/accessibility-principles/</w:t>
        </w:r>
      </w:hyperlink>
    </w:p>
    <w:p w14:paraId="181BC5A7" w14:textId="50F96C44" w:rsidR="001A5B14" w:rsidRPr="0055312B" w:rsidRDefault="0055312B" w:rsidP="0055312B">
      <w:pPr>
        <w:rPr>
          <w:rFonts w:ascii="Times New Roman" w:hAnsi="Times New Roman" w:cs="Times New Roman"/>
          <w:lang w:val="en-US"/>
        </w:rPr>
      </w:pPr>
      <w:r>
        <w:rPr>
          <w:rFonts w:ascii="Times New Roman" w:hAnsi="Times New Roman" w:cs="Times New Roman"/>
          <w:lang w:val="en-US"/>
        </w:rPr>
        <w:t xml:space="preserve">14. </w:t>
      </w:r>
      <w:r w:rsidR="001A5B14" w:rsidRPr="0055312B">
        <w:rPr>
          <w:rFonts w:ascii="Times New Roman" w:hAnsi="Times New Roman" w:cs="Times New Roman"/>
          <w:lang w:val="en-US"/>
        </w:rPr>
        <w:t xml:space="preserve">W3C Web Accessibility Initiative (WAI). </w:t>
      </w:r>
      <w:r w:rsidR="001A5B14" w:rsidRPr="0055312B">
        <w:rPr>
          <w:rFonts w:ascii="Times New Roman" w:hAnsi="Times New Roman" w:cs="Times New Roman"/>
          <w:i/>
          <w:iCs/>
          <w:lang w:val="en-US"/>
        </w:rPr>
        <w:t>Evaluation and Report Language (EARL) Overview.</w:t>
      </w:r>
      <w:r w:rsidR="001A5B14" w:rsidRPr="0055312B">
        <w:rPr>
          <w:rFonts w:ascii="Times New Roman" w:hAnsi="Times New Roman" w:cs="Times New Roman"/>
          <w:lang w:val="en-US"/>
        </w:rPr>
        <w:t xml:space="preserve"> </w:t>
      </w:r>
      <w:proofErr w:type="spellStart"/>
      <w:r w:rsidR="001A5B14" w:rsidRPr="0055312B">
        <w:rPr>
          <w:rFonts w:ascii="Times New Roman" w:hAnsi="Times New Roman" w:cs="Times New Roman"/>
          <w:lang w:val="en-US"/>
        </w:rPr>
        <w:t>Pieejams</w:t>
      </w:r>
      <w:proofErr w:type="spellEnd"/>
      <w:r w:rsidR="001A5B14" w:rsidRPr="0055312B">
        <w:rPr>
          <w:rFonts w:ascii="Times New Roman" w:hAnsi="Times New Roman" w:cs="Times New Roman"/>
          <w:lang w:val="en-US"/>
        </w:rPr>
        <w:t xml:space="preserve">: </w:t>
      </w:r>
      <w:hyperlink r:id="rId20" w:tgtFrame="_new" w:history="1">
        <w:r w:rsidR="001A5B14" w:rsidRPr="0055312B">
          <w:rPr>
            <w:rStyle w:val="Hipersaite"/>
            <w:rFonts w:ascii="Times New Roman" w:hAnsi="Times New Roman" w:cs="Times New Roman"/>
            <w:lang w:val="en-US"/>
          </w:rPr>
          <w:t>https://www.w3.org/WAI/standards-guidelines/earl/</w:t>
        </w:r>
      </w:hyperlink>
      <w:r w:rsidR="001A5B14" w:rsidRPr="0055312B">
        <w:rPr>
          <w:rFonts w:ascii="Times New Roman" w:hAnsi="Times New Roman" w:cs="Times New Roman"/>
          <w:lang w:val="en-US"/>
        </w:rPr>
        <w:t xml:space="preserve"> </w:t>
      </w:r>
    </w:p>
    <w:p w14:paraId="51A493A8" w14:textId="77777777" w:rsidR="001A5B14" w:rsidRPr="001A5B14" w:rsidRDefault="001A5B14" w:rsidP="001A5B14">
      <w:pPr>
        <w:rPr>
          <w:rFonts w:ascii="Times New Roman" w:hAnsi="Times New Roman" w:cs="Times New Roman"/>
        </w:rPr>
      </w:pPr>
    </w:p>
    <w:sectPr w:rsidR="001A5B14" w:rsidRPr="001A5B14" w:rsidSect="00A40F89">
      <w:footerReference w:type="default" r:id="rId2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4B3A" w14:textId="77777777" w:rsidR="00E95232" w:rsidRDefault="00E95232" w:rsidP="00E95232">
      <w:pPr>
        <w:spacing w:after="0" w:line="240" w:lineRule="auto"/>
      </w:pPr>
      <w:r>
        <w:separator/>
      </w:r>
    </w:p>
  </w:endnote>
  <w:endnote w:type="continuationSeparator" w:id="0">
    <w:p w14:paraId="6904199C" w14:textId="77777777" w:rsidR="00E95232" w:rsidRDefault="00E95232" w:rsidP="00E95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08163"/>
      <w:docPartObj>
        <w:docPartGallery w:val="Page Numbers (Bottom of Page)"/>
        <w:docPartUnique/>
      </w:docPartObj>
    </w:sdtPr>
    <w:sdtEndPr>
      <w:rPr>
        <w:noProof/>
      </w:rPr>
    </w:sdtEndPr>
    <w:sdtContent>
      <w:p w14:paraId="2F76A433" w14:textId="6F4D582F" w:rsidR="00A40F89" w:rsidRDefault="00A40F89">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353757F" w14:textId="77777777" w:rsidR="00A40F89" w:rsidRDefault="00A40F8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488B" w14:textId="77777777" w:rsidR="00E95232" w:rsidRDefault="00E95232" w:rsidP="00E95232">
      <w:pPr>
        <w:spacing w:after="0" w:line="240" w:lineRule="auto"/>
      </w:pPr>
      <w:r>
        <w:separator/>
      </w:r>
    </w:p>
  </w:footnote>
  <w:footnote w:type="continuationSeparator" w:id="0">
    <w:p w14:paraId="5890E42A" w14:textId="77777777" w:rsidR="00E95232" w:rsidRDefault="00E95232" w:rsidP="00E95232">
      <w:pPr>
        <w:spacing w:after="0" w:line="240" w:lineRule="auto"/>
      </w:pPr>
      <w:r>
        <w:continuationSeparator/>
      </w:r>
    </w:p>
  </w:footnote>
  <w:footnote w:id="1">
    <w:p w14:paraId="223A5F1A" w14:textId="3B9B16BB" w:rsidR="00134436" w:rsidRDefault="00134436">
      <w:pPr>
        <w:pStyle w:val="Vresteksts"/>
      </w:pPr>
      <w:r>
        <w:rPr>
          <w:rStyle w:val="Vresatsauce"/>
        </w:rPr>
        <w:footnoteRef/>
      </w:r>
      <w:r>
        <w:t xml:space="preserve"> </w:t>
      </w:r>
      <w:r w:rsidR="00E74E6A" w:rsidRPr="00314D78">
        <w:rPr>
          <w:i/>
          <w:iCs/>
          <w:color w:val="000000"/>
        </w:rPr>
        <w:t>Eiropas Parlamenta un Padomes Direktīva (ES) 2016/2102 (2016. gada 26. oktobris) par publiskā sektora struktūru tīmekļvietņu un mobilo lietotņu piekļūstamību.</w:t>
      </w:r>
      <w:r w:rsidR="00E74E6A" w:rsidRPr="00314D78">
        <w:rPr>
          <w:iCs/>
          <w:color w:val="000000"/>
        </w:rPr>
        <w:t xml:space="preserve"> ES tiesību aktu tīmekļvietne. </w:t>
      </w:r>
      <w:r w:rsidR="00E74E6A" w:rsidRPr="00163BE8">
        <w:rPr>
          <w:color w:val="000000"/>
        </w:rPr>
        <w:t xml:space="preserve">Pieejams: </w:t>
      </w:r>
      <w:hyperlink r:id="rId1">
        <w:r w:rsidR="00E74E6A" w:rsidRPr="00163BE8">
          <w:rPr>
            <w:color w:val="0563C1"/>
            <w:u w:val="single"/>
          </w:rPr>
          <w:t>https://eur-lex.europa.eu/legal-content/LV/TXT/?uri=uriserv%3AOJ.L_.2016.327.01.0001.01.LAV&amp;toc=OJ%3AL%3A2016%3A327%3ATOC</w:t>
        </w:r>
      </w:hyperlink>
      <w:r w:rsidR="00E74E6A" w:rsidRPr="00163BE8">
        <w:rPr>
          <w:color w:val="000000"/>
        </w:rPr>
        <w:t xml:space="preserve"> [aplūkots </w:t>
      </w:r>
      <w:r w:rsidR="00E74E6A">
        <w:rPr>
          <w:color w:val="000000"/>
        </w:rPr>
        <w:t>15</w:t>
      </w:r>
      <w:r w:rsidR="00E74E6A" w:rsidRPr="00163BE8">
        <w:rPr>
          <w:color w:val="000000"/>
        </w:rPr>
        <w:t>.</w:t>
      </w:r>
      <w:r w:rsidR="00E74E6A">
        <w:rPr>
          <w:color w:val="000000"/>
        </w:rPr>
        <w:t>12</w:t>
      </w:r>
      <w:r w:rsidR="00E74E6A" w:rsidRPr="00163BE8">
        <w:rPr>
          <w:color w:val="000000"/>
        </w:rPr>
        <w:t>.2025.]</w:t>
      </w:r>
      <w:r w:rsidR="00A50F8A">
        <w:rPr>
          <w:color w:val="000000"/>
        </w:rPr>
        <w:t>.</w:t>
      </w:r>
    </w:p>
  </w:footnote>
  <w:footnote w:id="2">
    <w:p w14:paraId="4E766B69" w14:textId="379A7584" w:rsidR="007A5725" w:rsidRDefault="007A5725" w:rsidP="004D49A9">
      <w:pPr>
        <w:pStyle w:val="Vresteksts"/>
      </w:pPr>
      <w:r>
        <w:rPr>
          <w:rStyle w:val="Vresatsauce"/>
        </w:rPr>
        <w:footnoteRef/>
      </w:r>
      <w:r>
        <w:t xml:space="preserve"> </w:t>
      </w:r>
      <w:r w:rsidR="004D49A9" w:rsidRPr="00314D78">
        <w:rPr>
          <w:i/>
          <w:iCs/>
        </w:rPr>
        <w:t>Eiropas parlamenta un padomes direktīva</w:t>
      </w:r>
      <w:r w:rsidR="002A5C0E" w:rsidRPr="00314D78">
        <w:rPr>
          <w:i/>
          <w:iCs/>
        </w:rPr>
        <w:t xml:space="preserve"> (ES)</w:t>
      </w:r>
      <w:r w:rsidR="004D49A9" w:rsidRPr="00314D78">
        <w:rPr>
          <w:i/>
          <w:iCs/>
        </w:rPr>
        <w:t xml:space="preserve"> 2014/24</w:t>
      </w:r>
      <w:r w:rsidR="002A5C0E" w:rsidRPr="00314D78">
        <w:rPr>
          <w:i/>
          <w:iCs/>
        </w:rPr>
        <w:t xml:space="preserve"> (</w:t>
      </w:r>
      <w:r w:rsidR="004D49A9" w:rsidRPr="00314D78">
        <w:rPr>
          <w:i/>
          <w:iCs/>
        </w:rPr>
        <w:t xml:space="preserve">2014. </w:t>
      </w:r>
      <w:r w:rsidR="002A5C0E" w:rsidRPr="00314D78">
        <w:rPr>
          <w:i/>
          <w:iCs/>
        </w:rPr>
        <w:t>g</w:t>
      </w:r>
      <w:r w:rsidR="004D49A9" w:rsidRPr="00314D78">
        <w:rPr>
          <w:i/>
          <w:iCs/>
        </w:rPr>
        <w:t xml:space="preserve">ada 26. </w:t>
      </w:r>
      <w:r w:rsidR="002A5C0E" w:rsidRPr="00314D78">
        <w:rPr>
          <w:i/>
          <w:iCs/>
        </w:rPr>
        <w:t>f</w:t>
      </w:r>
      <w:r w:rsidR="004D49A9" w:rsidRPr="00314D78">
        <w:rPr>
          <w:i/>
          <w:iCs/>
        </w:rPr>
        <w:t>ebruāris)</w:t>
      </w:r>
      <w:r w:rsidR="002A5C0E" w:rsidRPr="00314D78">
        <w:rPr>
          <w:i/>
          <w:iCs/>
        </w:rPr>
        <w:t xml:space="preserve"> p</w:t>
      </w:r>
      <w:r w:rsidR="004D49A9" w:rsidRPr="00314D78">
        <w:rPr>
          <w:i/>
          <w:iCs/>
        </w:rPr>
        <w:t xml:space="preserve">ar publisko iepirkumu un ar ko atceļ </w:t>
      </w:r>
      <w:r w:rsidR="002A5C0E" w:rsidRPr="00314D78">
        <w:rPr>
          <w:i/>
          <w:iCs/>
        </w:rPr>
        <w:t>D</w:t>
      </w:r>
      <w:r w:rsidR="004D49A9" w:rsidRPr="00314D78">
        <w:rPr>
          <w:i/>
          <w:iCs/>
        </w:rPr>
        <w:t>irektīvu 2004/18/</w:t>
      </w:r>
      <w:r w:rsidR="002A5C0E" w:rsidRPr="00314D78">
        <w:rPr>
          <w:i/>
          <w:iCs/>
        </w:rPr>
        <w:t>EK.</w:t>
      </w:r>
      <w:r w:rsidR="00314D78" w:rsidRPr="00314D78">
        <w:rPr>
          <w:i/>
          <w:iCs/>
          <w:color w:val="000000"/>
        </w:rPr>
        <w:t xml:space="preserve"> </w:t>
      </w:r>
      <w:r w:rsidR="00314D78" w:rsidRPr="00314D78">
        <w:rPr>
          <w:iCs/>
          <w:color w:val="000000"/>
        </w:rPr>
        <w:t>ES tiesību aktu tīmekļvietne.</w:t>
      </w:r>
      <w:r w:rsidR="002A5C0E">
        <w:t xml:space="preserve"> </w:t>
      </w:r>
      <w:r w:rsidR="004D49A9">
        <w:t xml:space="preserve"> </w:t>
      </w:r>
      <w:r w:rsidR="007D660A" w:rsidRPr="00163BE8">
        <w:rPr>
          <w:color w:val="000000"/>
        </w:rPr>
        <w:t>Pieejams:</w:t>
      </w:r>
      <w:r w:rsidR="007D660A">
        <w:rPr>
          <w:color w:val="000000"/>
        </w:rPr>
        <w:t xml:space="preserve"> </w:t>
      </w:r>
      <w:hyperlink r:id="rId2" w:history="1">
        <w:r w:rsidR="004D49A9" w:rsidRPr="00336FFD">
          <w:rPr>
            <w:rStyle w:val="Hipersaite"/>
          </w:rPr>
          <w:t>https://eur-lex.europa.eu/legal-content/LV/TXT/HTML/?uri=CELEX:32014L0024</w:t>
        </w:r>
      </w:hyperlink>
      <w:r w:rsidR="007D660A">
        <w:t xml:space="preserve"> </w:t>
      </w:r>
      <w:r w:rsidR="007D660A" w:rsidRPr="00163BE8">
        <w:rPr>
          <w:color w:val="000000"/>
        </w:rPr>
        <w:t xml:space="preserve">[aplūkots </w:t>
      </w:r>
      <w:r w:rsidR="007D660A">
        <w:rPr>
          <w:color w:val="000000"/>
        </w:rPr>
        <w:t>15</w:t>
      </w:r>
      <w:r w:rsidR="007D660A" w:rsidRPr="00163BE8">
        <w:rPr>
          <w:color w:val="000000"/>
        </w:rPr>
        <w:t>.</w:t>
      </w:r>
      <w:r w:rsidR="007D660A">
        <w:rPr>
          <w:color w:val="000000"/>
        </w:rPr>
        <w:t>12</w:t>
      </w:r>
      <w:r w:rsidR="007D660A" w:rsidRPr="00163BE8">
        <w:rPr>
          <w:color w:val="000000"/>
        </w:rPr>
        <w:t>.2025.]</w:t>
      </w:r>
      <w:r w:rsidR="007D660A">
        <w:t xml:space="preserve"> </w:t>
      </w:r>
      <w:r w:rsidR="00A50F8A">
        <w:t>.</w:t>
      </w:r>
    </w:p>
  </w:footnote>
  <w:footnote w:id="3">
    <w:p w14:paraId="05E0F6DE" w14:textId="58726506" w:rsidR="00CC3000" w:rsidRDefault="00CC3000">
      <w:pPr>
        <w:pStyle w:val="Vresteksts"/>
      </w:pPr>
      <w:r>
        <w:rPr>
          <w:rStyle w:val="Vresatsauce"/>
        </w:rPr>
        <w:footnoteRef/>
      </w:r>
      <w:r>
        <w:t xml:space="preserve"> </w:t>
      </w:r>
      <w:r w:rsidRPr="00A43BA9">
        <w:rPr>
          <w:i/>
          <w:iCs/>
        </w:rPr>
        <w:t>Eiropas Parlamenta un Padomes Direktīva (ES) 2019/882 (2019. gada 17. aprīlis) par produktu un pakalpojumu piekļūstamības prasībām</w:t>
      </w:r>
      <w:r w:rsidR="00A43BA9" w:rsidRPr="00314D78">
        <w:rPr>
          <w:i/>
          <w:iCs/>
        </w:rPr>
        <w:t>.</w:t>
      </w:r>
      <w:r w:rsidR="00A43BA9" w:rsidRPr="00314D78">
        <w:rPr>
          <w:i/>
          <w:iCs/>
          <w:color w:val="000000"/>
        </w:rPr>
        <w:t xml:space="preserve"> </w:t>
      </w:r>
      <w:r w:rsidR="00A43BA9" w:rsidRPr="00314D78">
        <w:rPr>
          <w:iCs/>
          <w:color w:val="000000"/>
        </w:rPr>
        <w:t>ES tiesību aktu tīmekļvietne.</w:t>
      </w:r>
      <w:r w:rsidR="00A43BA9">
        <w:t xml:space="preserve"> </w:t>
      </w:r>
      <w:r w:rsidR="00A43BA9" w:rsidRPr="00163BE8">
        <w:rPr>
          <w:color w:val="000000"/>
        </w:rPr>
        <w:t>Pieejams:</w:t>
      </w:r>
      <w:r w:rsidR="00A50F8A">
        <w:rPr>
          <w:color w:val="000000"/>
        </w:rPr>
        <w:t xml:space="preserve"> </w:t>
      </w:r>
      <w:hyperlink r:id="rId3" w:history="1">
        <w:r w:rsidR="00A50F8A" w:rsidRPr="00336FFD">
          <w:rPr>
            <w:rStyle w:val="Hipersaite"/>
          </w:rPr>
          <w:t>https://eur-lex.europa.eu/legal-content/LV/TXT/HTML/?uri=CELEX:32019L0882</w:t>
        </w:r>
      </w:hyperlink>
      <w:r w:rsidR="00A50F8A">
        <w:rPr>
          <w:color w:val="000000"/>
        </w:rPr>
        <w:t xml:space="preserve"> </w:t>
      </w:r>
      <w:r w:rsidR="00A50F8A" w:rsidRPr="00163BE8">
        <w:rPr>
          <w:color w:val="000000"/>
        </w:rPr>
        <w:t xml:space="preserve">[aplūkots </w:t>
      </w:r>
      <w:r w:rsidR="00A50F8A">
        <w:rPr>
          <w:color w:val="000000"/>
        </w:rPr>
        <w:t>15</w:t>
      </w:r>
      <w:r w:rsidR="00A50F8A" w:rsidRPr="00163BE8">
        <w:rPr>
          <w:color w:val="000000"/>
        </w:rPr>
        <w:t>.</w:t>
      </w:r>
      <w:r w:rsidR="00A50F8A">
        <w:rPr>
          <w:color w:val="000000"/>
        </w:rPr>
        <w:t>12</w:t>
      </w:r>
      <w:r w:rsidR="00A50F8A" w:rsidRPr="00163BE8">
        <w:rPr>
          <w:color w:val="000000"/>
        </w:rPr>
        <w:t>.2025.]</w:t>
      </w:r>
      <w:r w:rsidR="00A50F8A">
        <w:rPr>
          <w:color w:val="000000"/>
        </w:rPr>
        <w:t>.</w:t>
      </w:r>
    </w:p>
  </w:footnote>
  <w:footnote w:id="4">
    <w:p w14:paraId="7D9A86A6" w14:textId="532AA5E3" w:rsidR="00F65ACF" w:rsidRDefault="00F65ACF" w:rsidP="00F65ACF">
      <w:pPr>
        <w:pStyle w:val="Vresteksts"/>
      </w:pPr>
      <w:r>
        <w:rPr>
          <w:rStyle w:val="Vresatsauce"/>
        </w:rPr>
        <w:footnoteRef/>
      </w:r>
      <w:r>
        <w:t xml:space="preserve"> National </w:t>
      </w:r>
      <w:r>
        <w:t xml:space="preserve">Disability Authority (NDA). </w:t>
      </w:r>
      <w:r w:rsidRPr="008B36C7">
        <w:rPr>
          <w:i/>
          <w:iCs/>
        </w:rPr>
        <w:t xml:space="preserve">Guidance on the public procurement of accessible websites and mobile apps. Centre for Excellence in Universal Design, </w:t>
      </w:r>
      <w:r>
        <w:t xml:space="preserve">Ireland. Pieejams: </w:t>
      </w:r>
      <w:hyperlink r:id="rId4" w:history="1">
        <w:r w:rsidR="00D80A80" w:rsidRPr="00336FFD">
          <w:rPr>
            <w:rStyle w:val="Hipersaite"/>
          </w:rPr>
          <w:t>https://universaldesign.ie/communications-digital/web-and-mobile-accessibility/guidance-on-the-public-procurement-of-accessible-websites-and-mobile-apps</w:t>
        </w:r>
      </w:hyperlink>
      <w:r w:rsidR="00D80A80">
        <w:t xml:space="preserve"> </w:t>
      </w:r>
    </w:p>
    <w:p w14:paraId="7C581BD9" w14:textId="2C2C7F26" w:rsidR="00F65ACF" w:rsidRDefault="00F65ACF" w:rsidP="00F65ACF">
      <w:pPr>
        <w:pStyle w:val="Vresteksts"/>
      </w:pPr>
      <w:r>
        <w:t xml:space="preserve"> [aplūkots 15.12.2025.].</w:t>
      </w:r>
    </w:p>
  </w:footnote>
  <w:footnote w:id="5">
    <w:p w14:paraId="53FC3F8E" w14:textId="39B9E59A" w:rsidR="00D80A80" w:rsidRDefault="00D80A80" w:rsidP="00D80A80">
      <w:pPr>
        <w:pStyle w:val="Vresteksts"/>
      </w:pPr>
      <w:r>
        <w:rPr>
          <w:rStyle w:val="Vresatsauce"/>
        </w:rPr>
        <w:footnoteRef/>
      </w:r>
      <w:r>
        <w:t xml:space="preserve"> </w:t>
      </w:r>
      <w:r w:rsidR="00D878A9" w:rsidRPr="00D878A9">
        <w:t xml:space="preserve">Vereniging van Nederlandse Gemeenten (VNG). </w:t>
      </w:r>
      <w:r w:rsidR="00D878A9" w:rsidRPr="00D878A9">
        <w:rPr>
          <w:i/>
          <w:iCs/>
        </w:rPr>
        <w:t>GIBIT – Municipal Procurement with IT Toolbox</w:t>
      </w:r>
      <w:r w:rsidR="00D878A9" w:rsidRPr="00D878A9">
        <w:t xml:space="preserve">. Pieejams: </w:t>
      </w:r>
      <w:hyperlink r:id="rId5" w:tgtFrame="_new" w:history="1">
        <w:r w:rsidR="00D878A9" w:rsidRPr="00D878A9">
          <w:rPr>
            <w:rStyle w:val="Hipersaite"/>
          </w:rPr>
          <w:t>https://vng.nl/projecten/gibit</w:t>
        </w:r>
      </w:hyperlink>
      <w:r w:rsidR="00D878A9" w:rsidRPr="00D878A9">
        <w:t xml:space="preserve"> [Aplūkots: 1</w:t>
      </w:r>
      <w:r w:rsidR="001E7B4E">
        <w:t>5</w:t>
      </w:r>
      <w:r w:rsidR="00D878A9" w:rsidRPr="00D878A9">
        <w:t>.12.2025.].</w:t>
      </w:r>
      <w:r w:rsidR="00D878A9">
        <w:t xml:space="preserve">; </w:t>
      </w:r>
      <w:r>
        <w:t xml:space="preserve">PIANOo (Nīderlande). Factsheet inkoop digitale toegankelijkheid. Pieejams: </w:t>
      </w:r>
      <w:hyperlink r:id="rId6" w:history="1">
        <w:r w:rsidRPr="00336FFD">
          <w:rPr>
            <w:rStyle w:val="Hipersaite"/>
          </w:rPr>
          <w:t>https://www.pianoo.nl/nl/factsheet-inkoop-digitale-toegankelijkheid</w:t>
        </w:r>
      </w:hyperlink>
      <w:r>
        <w:t xml:space="preserve"> [aplūkots 15.12.2025.].</w:t>
      </w:r>
    </w:p>
  </w:footnote>
  <w:footnote w:id="6">
    <w:p w14:paraId="047ED39B" w14:textId="1541A159" w:rsidR="00441F1E" w:rsidRDefault="00441F1E">
      <w:pPr>
        <w:pStyle w:val="Vresteksts"/>
      </w:pPr>
      <w:r>
        <w:rPr>
          <w:rStyle w:val="Vresatsauce"/>
        </w:rPr>
        <w:footnoteRef/>
      </w:r>
      <w:r>
        <w:t xml:space="preserve"> </w:t>
      </w:r>
      <w:r w:rsidR="00B00D30" w:rsidRPr="00B00D30">
        <w:t xml:space="preserve">AbilityNet. </w:t>
      </w:r>
      <w:r w:rsidR="00B00D30" w:rsidRPr="00B00D30">
        <w:rPr>
          <w:i/>
          <w:iCs/>
        </w:rPr>
        <w:t>How to include accessibility in your procurement processes: A guide for digital accessibility and procurement professionals</w:t>
      </w:r>
      <w:r w:rsidR="00B00D30" w:rsidRPr="00B00D30">
        <w:t xml:space="preserve">. Pieejams: </w:t>
      </w:r>
      <w:hyperlink r:id="rId7" w:tgtFrame="_new" w:history="1">
        <w:r w:rsidR="00B00D30" w:rsidRPr="00B00D30">
          <w:rPr>
            <w:rStyle w:val="Hipersaite"/>
          </w:rPr>
          <w:t>https://abilitynet.org.uk/resources/digital-accessibility/how-include-accessibility-your-procurement-processes/download</w:t>
        </w:r>
      </w:hyperlink>
      <w:r w:rsidR="00B00D30">
        <w:t xml:space="preserve"> [aplūkots 15.12.2025.].</w:t>
      </w:r>
    </w:p>
  </w:footnote>
  <w:footnote w:id="7">
    <w:p w14:paraId="3047D035" w14:textId="1EE6AFEE" w:rsidR="007D4C12" w:rsidRDefault="007D4C12">
      <w:pPr>
        <w:pStyle w:val="Vresteksts"/>
      </w:pPr>
      <w:r>
        <w:rPr>
          <w:rStyle w:val="Vresatsauce"/>
        </w:rPr>
        <w:footnoteRef/>
      </w:r>
      <w:r>
        <w:t xml:space="preserve"> </w:t>
      </w:r>
      <w:r w:rsidR="00DD7FDC" w:rsidRPr="00163BE8">
        <w:rPr>
          <w:color w:val="000000"/>
        </w:rPr>
        <w:t xml:space="preserve">Ministru kabineta 2020. gada 14. jūlija noteikumi Nr. 445 </w:t>
      </w:r>
      <w:r w:rsidR="00DD7FDC" w:rsidRPr="00DD7FDC">
        <w:rPr>
          <w:i/>
          <w:iCs/>
          <w:color w:val="000000"/>
        </w:rPr>
        <w:t>"Kārtība, kādā iestādes ievieto informāciju internetā"</w:t>
      </w:r>
      <w:r w:rsidR="00DD7FDC" w:rsidRPr="00163BE8">
        <w:rPr>
          <w:color w:val="000000"/>
        </w:rPr>
        <w:t xml:space="preserve">. </w:t>
      </w:r>
      <w:r w:rsidR="00DD7FDC" w:rsidRPr="00DD7FDC">
        <w:rPr>
          <w:iCs/>
          <w:color w:val="000000"/>
        </w:rPr>
        <w:t>MK tīmekļvietne.</w:t>
      </w:r>
      <w:r w:rsidR="00DD7FDC" w:rsidRPr="00163BE8">
        <w:rPr>
          <w:color w:val="000000"/>
        </w:rPr>
        <w:t xml:space="preserve"> Pieejams: </w:t>
      </w:r>
      <w:hyperlink r:id="rId8">
        <w:r w:rsidR="00DD7FDC" w:rsidRPr="00163BE8">
          <w:rPr>
            <w:color w:val="0563C1"/>
            <w:u w:val="single"/>
          </w:rPr>
          <w:t>https://likumi.lv/ta/id/316109</w:t>
        </w:r>
      </w:hyperlink>
      <w:r w:rsidR="00DD7FDC" w:rsidRPr="00163BE8">
        <w:rPr>
          <w:color w:val="000000"/>
        </w:rPr>
        <w:t xml:space="preserve"> [aplūkots </w:t>
      </w:r>
      <w:r w:rsidR="00DD7FDC">
        <w:rPr>
          <w:color w:val="000000"/>
        </w:rPr>
        <w:t>15</w:t>
      </w:r>
      <w:r w:rsidR="00DD7FDC" w:rsidRPr="00163BE8">
        <w:rPr>
          <w:color w:val="000000"/>
        </w:rPr>
        <w:t>.</w:t>
      </w:r>
      <w:r w:rsidR="00DD7FDC">
        <w:rPr>
          <w:color w:val="000000"/>
        </w:rPr>
        <w:t>12</w:t>
      </w:r>
      <w:r w:rsidR="00DD7FDC" w:rsidRPr="00163BE8">
        <w:rPr>
          <w:color w:val="000000"/>
        </w:rPr>
        <w:t>.2025.]</w:t>
      </w:r>
    </w:p>
  </w:footnote>
  <w:footnote w:id="8">
    <w:p w14:paraId="550CB154" w14:textId="182CB754" w:rsidR="00FA31EE" w:rsidRDefault="00FA31EE">
      <w:pPr>
        <w:pStyle w:val="Vresteksts"/>
      </w:pPr>
      <w:r>
        <w:rPr>
          <w:rStyle w:val="Vresatsauce"/>
        </w:rPr>
        <w:footnoteRef/>
      </w:r>
      <w:r>
        <w:t xml:space="preserve"> </w:t>
      </w:r>
      <w:r w:rsidRPr="00FA31EE">
        <w:rPr>
          <w:i/>
          <w:iCs/>
        </w:rPr>
        <w:t>Publisko iepirkumu likums.</w:t>
      </w:r>
      <w:r w:rsidRPr="00FA31EE">
        <w:t xml:space="preserve"> Latvijas Vēstnesis, 254, 29.12.2016.</w:t>
      </w:r>
      <w:r>
        <w:t xml:space="preserve"> Pieejams:</w:t>
      </w:r>
      <w:r w:rsidRPr="00FA31EE">
        <w:t xml:space="preserve"> </w:t>
      </w:r>
      <w:hyperlink r:id="rId9" w:history="1">
        <w:r w:rsidRPr="00336FFD">
          <w:rPr>
            <w:rStyle w:val="Hipersaite"/>
          </w:rPr>
          <w:t>https://likumi.lv/ta/id/287760</w:t>
        </w:r>
      </w:hyperlink>
      <w:r>
        <w:t xml:space="preserve"> </w:t>
      </w:r>
      <w:r w:rsidRPr="00163BE8">
        <w:rPr>
          <w:color w:val="000000"/>
        </w:rPr>
        <w:t xml:space="preserve"> [aplūkots </w:t>
      </w:r>
      <w:r>
        <w:rPr>
          <w:color w:val="000000"/>
        </w:rPr>
        <w:t>15</w:t>
      </w:r>
      <w:r w:rsidRPr="00163BE8">
        <w:rPr>
          <w:color w:val="000000"/>
        </w:rPr>
        <w:t>.</w:t>
      </w:r>
      <w:r>
        <w:rPr>
          <w:color w:val="000000"/>
        </w:rPr>
        <w:t>12</w:t>
      </w:r>
      <w:r w:rsidRPr="00163BE8">
        <w:rPr>
          <w:color w:val="000000"/>
        </w:rPr>
        <w:t>.2025.]</w:t>
      </w:r>
    </w:p>
  </w:footnote>
  <w:footnote w:id="9">
    <w:p w14:paraId="755B65F4" w14:textId="64907A23" w:rsidR="009759DE" w:rsidRDefault="009759DE">
      <w:pPr>
        <w:pStyle w:val="Vresteksts"/>
      </w:pPr>
      <w:r>
        <w:rPr>
          <w:rStyle w:val="Vresatsauce"/>
        </w:rPr>
        <w:footnoteRef/>
      </w:r>
      <w:r w:rsidR="007F0984">
        <w:t xml:space="preserve"> </w:t>
      </w:r>
      <w:r w:rsidR="007F0984" w:rsidRPr="001A1968">
        <w:t>Latvijā adaptēts kā standarts LVS EN 301 549:2021</w:t>
      </w:r>
      <w:r w:rsidR="007F0984">
        <w:t>:</w:t>
      </w:r>
      <w:r>
        <w:t xml:space="preserve"> </w:t>
      </w:r>
      <w:r w:rsidR="007F0984" w:rsidRPr="00163BE8">
        <w:rPr>
          <w:color w:val="000000"/>
        </w:rPr>
        <w:t xml:space="preserve">LVS EN 301549:2022 L “IKT produktu un pakalpojumu piekļūstamības prasības”. Latvijas valsts standarts tīmekļvietne. Pieejams: </w:t>
      </w:r>
      <w:hyperlink r:id="rId10" w:history="1">
        <w:r w:rsidR="007F0984" w:rsidRPr="00163BE8">
          <w:rPr>
            <w:rStyle w:val="Hipersaite"/>
          </w:rPr>
          <w:t>https://www.lvs.lv/lv/products/154379</w:t>
        </w:r>
      </w:hyperlink>
      <w:r w:rsidR="007F0984" w:rsidRPr="00163BE8">
        <w:rPr>
          <w:color w:val="000000"/>
        </w:rPr>
        <w:t xml:space="preserve"> [aplūkots </w:t>
      </w:r>
      <w:r w:rsidR="007F0984">
        <w:rPr>
          <w:color w:val="000000"/>
        </w:rPr>
        <w:t>15</w:t>
      </w:r>
      <w:r w:rsidR="007F0984" w:rsidRPr="00163BE8">
        <w:rPr>
          <w:color w:val="000000"/>
        </w:rPr>
        <w:t>.</w:t>
      </w:r>
      <w:r w:rsidR="007F0984">
        <w:rPr>
          <w:color w:val="000000"/>
        </w:rPr>
        <w:t>12</w:t>
      </w:r>
      <w:r w:rsidR="007F0984" w:rsidRPr="00163BE8">
        <w:rPr>
          <w:color w:val="000000"/>
        </w:rPr>
        <w:t>.2025.]</w:t>
      </w:r>
    </w:p>
  </w:footnote>
  <w:footnote w:id="10">
    <w:p w14:paraId="39309366" w14:textId="4BFAD1D4" w:rsidR="00E95232" w:rsidRDefault="00E95232">
      <w:pPr>
        <w:pStyle w:val="Vresteksts"/>
      </w:pPr>
      <w:r>
        <w:rPr>
          <w:rStyle w:val="Vresatsauce"/>
        </w:rPr>
        <w:footnoteRef/>
      </w:r>
      <w:r>
        <w:t xml:space="preserve"> </w:t>
      </w:r>
      <w:r w:rsidR="00B765FE" w:rsidRPr="00314D78">
        <w:rPr>
          <w:i/>
          <w:iCs/>
        </w:rPr>
        <w:t>Eiropas parlamenta un padomes direktīva (ES) 2014/24 (2014. gada 26. februāris) par publisko iepirkumu un ar ko atceļ Direktīvu 2004/18/EK.</w:t>
      </w:r>
      <w:r w:rsidR="00B765FE" w:rsidRPr="00314D78">
        <w:rPr>
          <w:i/>
          <w:iCs/>
          <w:color w:val="000000"/>
        </w:rPr>
        <w:t xml:space="preserve"> </w:t>
      </w:r>
      <w:r w:rsidR="00B765FE" w:rsidRPr="00314D78">
        <w:rPr>
          <w:iCs/>
          <w:color w:val="000000"/>
        </w:rPr>
        <w:t xml:space="preserve">ES tiesību aktu </w:t>
      </w:r>
      <w:r w:rsidR="00B765FE" w:rsidRPr="00314D78">
        <w:rPr>
          <w:iCs/>
          <w:color w:val="000000"/>
        </w:rPr>
        <w:t>tīmekļvietne</w:t>
      </w:r>
      <w:r w:rsidR="00B765FE">
        <w:rPr>
          <w:iCs/>
          <w:color w:val="000000"/>
        </w:rPr>
        <w:t>m 42. pants</w:t>
      </w:r>
      <w:r w:rsidR="00B765FE" w:rsidRPr="00314D78">
        <w:rPr>
          <w:iCs/>
          <w:color w:val="000000"/>
        </w:rPr>
        <w:t>.</w:t>
      </w:r>
      <w:r w:rsidR="00B765FE">
        <w:t xml:space="preserve"> </w:t>
      </w:r>
      <w:r w:rsidR="00B765FE" w:rsidRPr="00163BE8">
        <w:rPr>
          <w:color w:val="000000"/>
        </w:rPr>
        <w:t>Pieejams:</w:t>
      </w:r>
      <w:r w:rsidR="00B765FE">
        <w:rPr>
          <w:color w:val="000000"/>
        </w:rPr>
        <w:t xml:space="preserve"> </w:t>
      </w:r>
      <w:hyperlink r:id="rId11" w:history="1">
        <w:r w:rsidR="00B765FE" w:rsidRPr="00336FFD">
          <w:rPr>
            <w:rStyle w:val="Hipersaite"/>
          </w:rPr>
          <w:t>https://eur-lex.europa.eu/legal-content/LV/TXT/HTML/?uri=CELEX:32014L0024</w:t>
        </w:r>
      </w:hyperlink>
      <w:r w:rsidR="00B765FE">
        <w:t xml:space="preserve"> </w:t>
      </w:r>
      <w:r w:rsidR="00B765FE" w:rsidRPr="00163BE8">
        <w:rPr>
          <w:color w:val="000000"/>
        </w:rPr>
        <w:t xml:space="preserve">[aplūkots </w:t>
      </w:r>
      <w:r w:rsidR="00B765FE">
        <w:rPr>
          <w:color w:val="000000"/>
        </w:rPr>
        <w:t>15</w:t>
      </w:r>
      <w:r w:rsidR="00B765FE" w:rsidRPr="00163BE8">
        <w:rPr>
          <w:color w:val="000000"/>
        </w:rPr>
        <w:t>.</w:t>
      </w:r>
      <w:r w:rsidR="00B765FE">
        <w:rPr>
          <w:color w:val="000000"/>
        </w:rPr>
        <w:t>12</w:t>
      </w:r>
      <w:r w:rsidR="00B765FE" w:rsidRPr="00163BE8">
        <w:rPr>
          <w:color w:val="000000"/>
        </w:rPr>
        <w:t>.2025.]</w:t>
      </w:r>
      <w:r w:rsidR="00B765FE">
        <w:t xml:space="preserve"> .</w:t>
      </w:r>
    </w:p>
  </w:footnote>
  <w:footnote w:id="11">
    <w:p w14:paraId="1065E4FB" w14:textId="42365040" w:rsidR="00D2468B" w:rsidRDefault="00D2468B">
      <w:pPr>
        <w:pStyle w:val="Vresteksts"/>
      </w:pPr>
      <w:r>
        <w:rPr>
          <w:rStyle w:val="Vresatsauce"/>
        </w:rPr>
        <w:footnoteRef/>
      </w:r>
      <w:r>
        <w:t xml:space="preserve"> </w:t>
      </w:r>
      <w:r w:rsidRPr="00D2468B">
        <w:t xml:space="preserve">W3C </w:t>
      </w:r>
      <w:r w:rsidRPr="00D2468B">
        <w:t xml:space="preserve">Web Accessibility Initiative (WAI). </w:t>
      </w:r>
      <w:r w:rsidRPr="00D2468B">
        <w:rPr>
          <w:i/>
          <w:iCs/>
        </w:rPr>
        <w:t>Accessibility Principles.</w:t>
      </w:r>
      <w:r w:rsidRPr="00D2468B">
        <w:t xml:space="preserve"> Pieejams: </w:t>
      </w:r>
      <w:hyperlink r:id="rId12" w:tgtFrame="_new" w:history="1">
        <w:r w:rsidRPr="00D2468B">
          <w:rPr>
            <w:rStyle w:val="Hipersaite"/>
          </w:rPr>
          <w:t>https://www.w3.org/WAI/fundamentals/accessibility-principles/</w:t>
        </w:r>
      </w:hyperlink>
      <w:r w:rsidRPr="00D2468B">
        <w:t xml:space="preserve"> [aplūkots: 15.12.2025.]</w:t>
      </w:r>
    </w:p>
  </w:footnote>
  <w:footnote w:id="12">
    <w:p w14:paraId="36140EC7" w14:textId="77777777" w:rsidR="008B36C7" w:rsidRDefault="008B36C7" w:rsidP="008B36C7">
      <w:pPr>
        <w:pStyle w:val="Vresteksts"/>
      </w:pPr>
      <w:r>
        <w:rPr>
          <w:rStyle w:val="Vresatsauce"/>
        </w:rPr>
        <w:footnoteRef/>
      </w:r>
      <w:r>
        <w:t xml:space="preserve"> National </w:t>
      </w:r>
      <w:r>
        <w:t xml:space="preserve">Disability Authority (NDA). </w:t>
      </w:r>
      <w:r w:rsidRPr="008B36C7">
        <w:rPr>
          <w:i/>
          <w:iCs/>
        </w:rPr>
        <w:t xml:space="preserve">Guidance on the public procurement of accessible websites and mobile apps. Centre for Excellence in Universal Design, </w:t>
      </w:r>
      <w:r>
        <w:t>Ireland. Pieejams: https://universaldesign.ie/communications-digital/web-and-mobile-accessibility/guidance-on-the-public-procurement-of-accessible-websites-and-mobile-apps</w:t>
      </w:r>
    </w:p>
    <w:p w14:paraId="7068AB86" w14:textId="57DC835E" w:rsidR="008B36C7" w:rsidRDefault="008B36C7" w:rsidP="008B36C7">
      <w:pPr>
        <w:pStyle w:val="Vresteksts"/>
      </w:pPr>
      <w:r>
        <w:t xml:space="preserve"> [aplūkots 15.12.2025.].</w:t>
      </w:r>
    </w:p>
  </w:footnote>
  <w:footnote w:id="13">
    <w:p w14:paraId="7D9A5F66" w14:textId="6B5CF24B" w:rsidR="003344CE" w:rsidRDefault="003344CE">
      <w:pPr>
        <w:pStyle w:val="Vresteksts"/>
      </w:pPr>
      <w:r>
        <w:rPr>
          <w:rStyle w:val="Vresatsauce"/>
        </w:rPr>
        <w:footnoteRef/>
      </w:r>
      <w:r>
        <w:t xml:space="preserve"> </w:t>
      </w:r>
      <w:r w:rsidRPr="00DA1A38">
        <w:t>IAAP (</w:t>
      </w:r>
      <w:r w:rsidR="00DA1A38" w:rsidRPr="00DA1A38">
        <w:t xml:space="preserve">angl. - </w:t>
      </w:r>
      <w:r w:rsidRPr="00DA1A38">
        <w:rPr>
          <w:i/>
          <w:iCs/>
        </w:rPr>
        <w:t>International Association of Accessibility Professionals</w:t>
      </w:r>
      <w:r w:rsidRPr="00DA1A38">
        <w:t>) ir starptautiska profesionāla organizācija, kas no</w:t>
      </w:r>
      <w:r w:rsidRPr="003344CE">
        <w:t xml:space="preserve">drošina sertifikācijas programmas digitālās piekļūstamības jomā (tostarp CPACC, WAS un CPWA), apliecinot speciālistu zināšanas par WCAG, EN 301 549 un saistītajiem piekļūstamības standartiem. </w:t>
      </w:r>
      <w:r w:rsidR="00DA1A38" w:rsidRPr="00DA1A38">
        <w:rPr>
          <w:i/>
          <w:iCs/>
        </w:rPr>
        <w:t>International Association of Accessibility Professionals</w:t>
      </w:r>
      <w:r w:rsidR="00DA1A38" w:rsidRPr="003344CE">
        <w:t xml:space="preserve"> </w:t>
      </w:r>
      <w:r w:rsidRPr="003344CE">
        <w:t xml:space="preserve">Pieejams: </w:t>
      </w:r>
      <w:hyperlink r:id="rId13" w:tgtFrame="_new" w:history="1">
        <w:r w:rsidRPr="003344CE">
          <w:rPr>
            <w:rStyle w:val="Hipersaite"/>
          </w:rPr>
          <w:t>https://www.accessibilityassociation.org/certification-overview</w:t>
        </w:r>
      </w:hyperlink>
      <w:r w:rsidRPr="003344CE">
        <w:t xml:space="preserve"> [aplūkots</w:t>
      </w:r>
      <w:r w:rsidR="004E109E">
        <w:t xml:space="preserve"> 15.12.2025.</w:t>
      </w:r>
      <w:r w:rsidRPr="003344CE">
        <w:t>].</w:t>
      </w:r>
    </w:p>
  </w:footnote>
  <w:footnote w:id="14">
    <w:p w14:paraId="09CF522B" w14:textId="06EEF22C" w:rsidR="005B26DB" w:rsidRDefault="005B26DB">
      <w:pPr>
        <w:pStyle w:val="Vresteksts"/>
      </w:pPr>
      <w:r>
        <w:rPr>
          <w:rStyle w:val="Vresatsauce"/>
        </w:rPr>
        <w:footnoteRef/>
      </w:r>
      <w:r>
        <w:t xml:space="preserve"> </w:t>
      </w:r>
      <w:r w:rsidR="00296CE3" w:rsidRPr="00296CE3">
        <w:t xml:space="preserve">Piemēram, Īrijas Nacionālās invaliditātes iestādes (National </w:t>
      </w:r>
      <w:r w:rsidR="00296CE3" w:rsidRPr="00296CE3">
        <w:t>Disability Authority) iekšējā iepirkumu politikā paredzēts, ka vismaz 10% no kopējiem piedāvājuma vērtēšanas kritērijiem tiek attiecināti uz piekļūstamības apsvērumiem.</w:t>
      </w:r>
    </w:p>
  </w:footnote>
  <w:footnote w:id="15">
    <w:p w14:paraId="7D8BF777" w14:textId="3C642B8E" w:rsidR="00D7557E" w:rsidRDefault="00D7557E">
      <w:pPr>
        <w:pStyle w:val="Vresteksts"/>
      </w:pPr>
      <w:r>
        <w:rPr>
          <w:rStyle w:val="Vresatsauce"/>
        </w:rPr>
        <w:footnoteRef/>
      </w:r>
      <w:r>
        <w:t xml:space="preserve"> Viens no piemēriem: </w:t>
      </w:r>
      <w:r>
        <w:t xml:space="preserve">PIANOo (Nīderlande). Factsheet inkoop digitale toegankelijkheid. Pieejams: </w:t>
      </w:r>
      <w:hyperlink r:id="rId14" w:history="1">
        <w:r w:rsidRPr="00336FFD">
          <w:rPr>
            <w:rStyle w:val="Hipersaite"/>
          </w:rPr>
          <w:t>https://www.pianoo.nl/nl/factsheet-inkoop-digitale-toegankelijkheid</w:t>
        </w:r>
      </w:hyperlink>
      <w:r>
        <w:t xml:space="preserve"> [aplūkots 15.12.2025.].</w:t>
      </w:r>
    </w:p>
  </w:footnote>
  <w:footnote w:id="16">
    <w:p w14:paraId="6E66CC47" w14:textId="096E3CC3" w:rsidR="00702B87" w:rsidRDefault="00702B87">
      <w:pPr>
        <w:pStyle w:val="Vresteksts"/>
      </w:pPr>
      <w:r>
        <w:rPr>
          <w:rStyle w:val="Vresatsauce"/>
        </w:rPr>
        <w:footnoteRef/>
      </w:r>
      <w:r>
        <w:t xml:space="preserve"> </w:t>
      </w:r>
      <w:r w:rsidR="008102FE" w:rsidRPr="008102FE">
        <w:t xml:space="preserve">EARL </w:t>
      </w:r>
      <w:r w:rsidR="00E859A7">
        <w:t xml:space="preserve">(angl. - </w:t>
      </w:r>
      <w:r w:rsidR="008102FE" w:rsidRPr="00E859A7">
        <w:rPr>
          <w:i/>
          <w:iCs/>
        </w:rPr>
        <w:t>Evaluation and Report Language</w:t>
      </w:r>
      <w:r w:rsidR="00E859A7">
        <w:t>)</w:t>
      </w:r>
      <w:r w:rsidR="008102FE" w:rsidRPr="008102FE">
        <w:t xml:space="preserve"> </w:t>
      </w:r>
      <w:r w:rsidR="00E859A7">
        <w:t>-</w:t>
      </w:r>
      <w:r w:rsidR="008102FE" w:rsidRPr="008102FE">
        <w:t xml:space="preserve"> formāts, kas paredzēts strukturētai piekļūstamības izvērtējumu dokumentēša</w:t>
      </w:r>
      <w:r w:rsidR="008102FE" w:rsidRPr="00F37988">
        <w:t>nai un apmaiņai ar rezultātiem.</w:t>
      </w:r>
      <w:r w:rsidR="00F37988" w:rsidRPr="00F37988">
        <w:t xml:space="preserve"> Vairāk sk.: W3C Web Accessibility Initiative (WAI). </w:t>
      </w:r>
      <w:r w:rsidR="00F37988" w:rsidRPr="00F37988">
        <w:rPr>
          <w:i/>
          <w:iCs/>
        </w:rPr>
        <w:t>Evaluation and Report Language (EARL) Overview.</w:t>
      </w:r>
      <w:r w:rsidR="00F37988" w:rsidRPr="00F37988">
        <w:t xml:space="preserve"> Pieejams: </w:t>
      </w:r>
      <w:hyperlink r:id="rId15" w:tgtFrame="_new" w:history="1">
        <w:r w:rsidR="00F37988" w:rsidRPr="00F37988">
          <w:rPr>
            <w:rStyle w:val="Hipersaite"/>
          </w:rPr>
          <w:t>https://www.w3.org/WAI/standards-guidelines/earl/</w:t>
        </w:r>
      </w:hyperlink>
      <w:r w:rsidR="00F37988" w:rsidRPr="00F37988">
        <w:t xml:space="preserve"> [aplūkots: 15.12.2025.].</w:t>
      </w:r>
    </w:p>
  </w:footnote>
  <w:footnote w:id="17">
    <w:p w14:paraId="0359ECAA" w14:textId="2C40BE36" w:rsidR="00E06DB2" w:rsidRDefault="00E06DB2">
      <w:pPr>
        <w:pStyle w:val="Vresteksts"/>
      </w:pPr>
      <w:r>
        <w:rPr>
          <w:rStyle w:val="Vresatsauce"/>
        </w:rPr>
        <w:footnoteRef/>
      </w:r>
      <w:r>
        <w:t xml:space="preserve"> </w:t>
      </w:r>
      <w:r w:rsidR="00A62349" w:rsidRPr="00163BE8">
        <w:rPr>
          <w:color w:val="000000"/>
        </w:rPr>
        <w:t xml:space="preserve">Viedās administrācijas un reģionālās attīstības ministrija (VARAM). </w:t>
      </w:r>
      <w:r w:rsidR="00A62349" w:rsidRPr="00163BE8">
        <w:rPr>
          <w:i/>
          <w:color w:val="000000"/>
        </w:rPr>
        <w:t>Tīmekļvietņu piekļūstamības vienkāršotā izvērtējuma vadlīnijas</w:t>
      </w:r>
      <w:r w:rsidR="00A62349" w:rsidRPr="00163BE8">
        <w:rPr>
          <w:color w:val="000000"/>
        </w:rPr>
        <w:t xml:space="preserve">. </w:t>
      </w:r>
      <w:r w:rsidR="00A62349" w:rsidRPr="00A62349">
        <w:rPr>
          <w:iCs/>
          <w:color w:val="000000"/>
        </w:rPr>
        <w:t>VARAM tīmekļvietne.</w:t>
      </w:r>
      <w:r w:rsidR="00A62349" w:rsidRPr="00163BE8">
        <w:rPr>
          <w:color w:val="000000"/>
        </w:rPr>
        <w:t xml:space="preserve"> Pieejams: </w:t>
      </w:r>
      <w:hyperlink r:id="rId16">
        <w:r w:rsidR="00A62349" w:rsidRPr="00163BE8">
          <w:rPr>
            <w:color w:val="0563C1"/>
            <w:u w:val="single"/>
          </w:rPr>
          <w:t>https://www.varam.gov.lv/lv/timeklvietnu-pieklustamibas-vienkarsota-izvertejuma-vadlinijas</w:t>
        </w:r>
      </w:hyperlink>
      <w:r w:rsidR="00A62349" w:rsidRPr="00163BE8">
        <w:rPr>
          <w:color w:val="000000"/>
        </w:rPr>
        <w:t xml:space="preserve"> [aplūkots </w:t>
      </w:r>
      <w:r w:rsidR="00A62349">
        <w:rPr>
          <w:color w:val="000000"/>
        </w:rPr>
        <w:t>15</w:t>
      </w:r>
      <w:r w:rsidR="00A62349" w:rsidRPr="00163BE8">
        <w:rPr>
          <w:color w:val="000000"/>
        </w:rPr>
        <w:t>.</w:t>
      </w:r>
      <w:r w:rsidR="00A62349">
        <w:rPr>
          <w:color w:val="000000"/>
        </w:rPr>
        <w:t>12</w:t>
      </w:r>
      <w:r w:rsidR="00A62349" w:rsidRPr="00163BE8">
        <w:rPr>
          <w:color w:val="000000"/>
        </w:rPr>
        <w:t>.2025.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A8F"/>
    <w:multiLevelType w:val="multilevel"/>
    <w:tmpl w:val="4D3E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3EC2"/>
    <w:multiLevelType w:val="multilevel"/>
    <w:tmpl w:val="BDB6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F29F5"/>
    <w:multiLevelType w:val="multilevel"/>
    <w:tmpl w:val="942A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A7BCA"/>
    <w:multiLevelType w:val="multilevel"/>
    <w:tmpl w:val="B5B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835FE"/>
    <w:multiLevelType w:val="hybridMultilevel"/>
    <w:tmpl w:val="DD5C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163C4"/>
    <w:multiLevelType w:val="multilevel"/>
    <w:tmpl w:val="4784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86F9F"/>
    <w:multiLevelType w:val="multilevel"/>
    <w:tmpl w:val="DDC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850AB"/>
    <w:multiLevelType w:val="multilevel"/>
    <w:tmpl w:val="C93A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17577"/>
    <w:multiLevelType w:val="multilevel"/>
    <w:tmpl w:val="4F9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C01CD"/>
    <w:multiLevelType w:val="multilevel"/>
    <w:tmpl w:val="A24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12EA0"/>
    <w:multiLevelType w:val="multilevel"/>
    <w:tmpl w:val="D0CA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97B26"/>
    <w:multiLevelType w:val="multilevel"/>
    <w:tmpl w:val="480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A043B"/>
    <w:multiLevelType w:val="hybridMultilevel"/>
    <w:tmpl w:val="627000E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2C17305"/>
    <w:multiLevelType w:val="multilevel"/>
    <w:tmpl w:val="C62A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74827"/>
    <w:multiLevelType w:val="hybridMultilevel"/>
    <w:tmpl w:val="627000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EF1383"/>
    <w:multiLevelType w:val="multilevel"/>
    <w:tmpl w:val="5FD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91E1E"/>
    <w:multiLevelType w:val="multilevel"/>
    <w:tmpl w:val="3DAA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A5AC8"/>
    <w:multiLevelType w:val="multilevel"/>
    <w:tmpl w:val="F68C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101C4"/>
    <w:multiLevelType w:val="multilevel"/>
    <w:tmpl w:val="DC4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E5F7A"/>
    <w:multiLevelType w:val="multilevel"/>
    <w:tmpl w:val="1FC2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94985"/>
    <w:multiLevelType w:val="multilevel"/>
    <w:tmpl w:val="647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0799D"/>
    <w:multiLevelType w:val="multilevel"/>
    <w:tmpl w:val="BA2C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5635D"/>
    <w:multiLevelType w:val="multilevel"/>
    <w:tmpl w:val="75D2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7D1C6E"/>
    <w:multiLevelType w:val="multilevel"/>
    <w:tmpl w:val="9A5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471D7D"/>
    <w:multiLevelType w:val="multilevel"/>
    <w:tmpl w:val="D9E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7713F1"/>
    <w:multiLevelType w:val="multilevel"/>
    <w:tmpl w:val="4C5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1451E0"/>
    <w:multiLevelType w:val="multilevel"/>
    <w:tmpl w:val="78A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B53AB"/>
    <w:multiLevelType w:val="multilevel"/>
    <w:tmpl w:val="FDE8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4C2CE9"/>
    <w:multiLevelType w:val="hybridMultilevel"/>
    <w:tmpl w:val="1FBA90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8D6A64"/>
    <w:multiLevelType w:val="hybridMultilevel"/>
    <w:tmpl w:val="866C8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25308D"/>
    <w:multiLevelType w:val="multilevel"/>
    <w:tmpl w:val="8A16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0D6CD0"/>
    <w:multiLevelType w:val="multilevel"/>
    <w:tmpl w:val="4A9A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E343D"/>
    <w:multiLevelType w:val="multilevel"/>
    <w:tmpl w:val="8F5C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44E15"/>
    <w:multiLevelType w:val="hybridMultilevel"/>
    <w:tmpl w:val="A5A06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66ADF"/>
    <w:multiLevelType w:val="multilevel"/>
    <w:tmpl w:val="531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16397"/>
    <w:multiLevelType w:val="multilevel"/>
    <w:tmpl w:val="EAAA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E3F15"/>
    <w:multiLevelType w:val="multilevel"/>
    <w:tmpl w:val="170460F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A2411D"/>
    <w:multiLevelType w:val="multilevel"/>
    <w:tmpl w:val="636E09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E40507"/>
    <w:multiLevelType w:val="multilevel"/>
    <w:tmpl w:val="23C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B60DF"/>
    <w:multiLevelType w:val="multilevel"/>
    <w:tmpl w:val="06C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A232E9"/>
    <w:multiLevelType w:val="multilevel"/>
    <w:tmpl w:val="9200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020FD"/>
    <w:multiLevelType w:val="multilevel"/>
    <w:tmpl w:val="8FD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1B21E4"/>
    <w:multiLevelType w:val="hybridMultilevel"/>
    <w:tmpl w:val="CD8C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5597B"/>
    <w:multiLevelType w:val="multilevel"/>
    <w:tmpl w:val="130A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543079">
    <w:abstractNumId w:val="15"/>
  </w:num>
  <w:num w:numId="2" w16cid:durableId="399331043">
    <w:abstractNumId w:val="35"/>
  </w:num>
  <w:num w:numId="3" w16cid:durableId="1392725685">
    <w:abstractNumId w:val="18"/>
  </w:num>
  <w:num w:numId="4" w16cid:durableId="1658069131">
    <w:abstractNumId w:val="25"/>
  </w:num>
  <w:num w:numId="5" w16cid:durableId="1202548650">
    <w:abstractNumId w:val="21"/>
  </w:num>
  <w:num w:numId="6" w16cid:durableId="1273973917">
    <w:abstractNumId w:val="16"/>
  </w:num>
  <w:num w:numId="7" w16cid:durableId="120343468">
    <w:abstractNumId w:val="34"/>
  </w:num>
  <w:num w:numId="8" w16cid:durableId="1224368555">
    <w:abstractNumId w:val="26"/>
  </w:num>
  <w:num w:numId="9" w16cid:durableId="58556197">
    <w:abstractNumId w:val="19"/>
  </w:num>
  <w:num w:numId="10" w16cid:durableId="861162271">
    <w:abstractNumId w:val="39"/>
  </w:num>
  <w:num w:numId="11" w16cid:durableId="466558349">
    <w:abstractNumId w:val="11"/>
  </w:num>
  <w:num w:numId="12" w16cid:durableId="995844375">
    <w:abstractNumId w:val="4"/>
  </w:num>
  <w:num w:numId="13" w16cid:durableId="2062971519">
    <w:abstractNumId w:val="33"/>
  </w:num>
  <w:num w:numId="14" w16cid:durableId="1211770017">
    <w:abstractNumId w:val="37"/>
  </w:num>
  <w:num w:numId="15" w16cid:durableId="612246650">
    <w:abstractNumId w:val="14"/>
  </w:num>
  <w:num w:numId="16" w16cid:durableId="2004120188">
    <w:abstractNumId w:val="9"/>
  </w:num>
  <w:num w:numId="17" w16cid:durableId="1692150349">
    <w:abstractNumId w:val="2"/>
  </w:num>
  <w:num w:numId="18" w16cid:durableId="2100101150">
    <w:abstractNumId w:val="36"/>
  </w:num>
  <w:num w:numId="19" w16cid:durableId="640623934">
    <w:abstractNumId w:val="17"/>
  </w:num>
  <w:num w:numId="20" w16cid:durableId="1545604025">
    <w:abstractNumId w:val="29"/>
  </w:num>
  <w:num w:numId="21" w16cid:durableId="1670793433">
    <w:abstractNumId w:val="42"/>
  </w:num>
  <w:num w:numId="22" w16cid:durableId="1372614381">
    <w:abstractNumId w:val="6"/>
  </w:num>
  <w:num w:numId="23" w16cid:durableId="1444107174">
    <w:abstractNumId w:val="24"/>
  </w:num>
  <w:num w:numId="24" w16cid:durableId="151993384">
    <w:abstractNumId w:val="27"/>
  </w:num>
  <w:num w:numId="25" w16cid:durableId="1260988953">
    <w:abstractNumId w:val="40"/>
  </w:num>
  <w:num w:numId="26" w16cid:durableId="85855501">
    <w:abstractNumId w:val="30"/>
  </w:num>
  <w:num w:numId="27" w16cid:durableId="721756458">
    <w:abstractNumId w:val="32"/>
  </w:num>
  <w:num w:numId="28" w16cid:durableId="543642845">
    <w:abstractNumId w:val="0"/>
  </w:num>
  <w:num w:numId="29" w16cid:durableId="1016273221">
    <w:abstractNumId w:val="38"/>
  </w:num>
  <w:num w:numId="30" w16cid:durableId="2009361318">
    <w:abstractNumId w:val="10"/>
  </w:num>
  <w:num w:numId="31" w16cid:durableId="384763310">
    <w:abstractNumId w:val="3"/>
  </w:num>
  <w:num w:numId="32" w16cid:durableId="7223429">
    <w:abstractNumId w:val="5"/>
  </w:num>
  <w:num w:numId="33" w16cid:durableId="1470635040">
    <w:abstractNumId w:val="8"/>
  </w:num>
  <w:num w:numId="34" w16cid:durableId="1293289546">
    <w:abstractNumId w:val="23"/>
  </w:num>
  <w:num w:numId="35" w16cid:durableId="254289310">
    <w:abstractNumId w:val="22"/>
  </w:num>
  <w:num w:numId="36" w16cid:durableId="164635387">
    <w:abstractNumId w:val="43"/>
  </w:num>
  <w:num w:numId="37" w16cid:durableId="2015840416">
    <w:abstractNumId w:val="13"/>
  </w:num>
  <w:num w:numId="38" w16cid:durableId="150948322">
    <w:abstractNumId w:val="12"/>
  </w:num>
  <w:num w:numId="39" w16cid:durableId="1599022091">
    <w:abstractNumId w:val="20"/>
  </w:num>
  <w:num w:numId="40" w16cid:durableId="1829445269">
    <w:abstractNumId w:val="41"/>
  </w:num>
  <w:num w:numId="41" w16cid:durableId="722095663">
    <w:abstractNumId w:val="31"/>
  </w:num>
  <w:num w:numId="42" w16cid:durableId="762649905">
    <w:abstractNumId w:val="7"/>
  </w:num>
  <w:num w:numId="43" w16cid:durableId="666589598">
    <w:abstractNumId w:val="1"/>
  </w:num>
  <w:num w:numId="44" w16cid:durableId="6592347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CF"/>
    <w:rsid w:val="00006D32"/>
    <w:rsid w:val="00026386"/>
    <w:rsid w:val="00030557"/>
    <w:rsid w:val="00043EA2"/>
    <w:rsid w:val="000451DC"/>
    <w:rsid w:val="00057DD9"/>
    <w:rsid w:val="00060C46"/>
    <w:rsid w:val="000768CF"/>
    <w:rsid w:val="000831C8"/>
    <w:rsid w:val="000851E1"/>
    <w:rsid w:val="000918BA"/>
    <w:rsid w:val="000A3D17"/>
    <w:rsid w:val="000B0A47"/>
    <w:rsid w:val="000E301E"/>
    <w:rsid w:val="000E4845"/>
    <w:rsid w:val="00116970"/>
    <w:rsid w:val="001305D6"/>
    <w:rsid w:val="00134436"/>
    <w:rsid w:val="00141742"/>
    <w:rsid w:val="00166221"/>
    <w:rsid w:val="0017221B"/>
    <w:rsid w:val="001764D5"/>
    <w:rsid w:val="001930D9"/>
    <w:rsid w:val="001A5B14"/>
    <w:rsid w:val="001C2861"/>
    <w:rsid w:val="001D5BBE"/>
    <w:rsid w:val="001E03B0"/>
    <w:rsid w:val="001E23B2"/>
    <w:rsid w:val="001E7B4E"/>
    <w:rsid w:val="001F5924"/>
    <w:rsid w:val="00216D82"/>
    <w:rsid w:val="00234878"/>
    <w:rsid w:val="002861E2"/>
    <w:rsid w:val="002874D9"/>
    <w:rsid w:val="00294811"/>
    <w:rsid w:val="00296CE3"/>
    <w:rsid w:val="002A5ABA"/>
    <w:rsid w:val="002A5C0E"/>
    <w:rsid w:val="002D50CB"/>
    <w:rsid w:val="002E06AC"/>
    <w:rsid w:val="002E3ACF"/>
    <w:rsid w:val="00310E9D"/>
    <w:rsid w:val="00314D78"/>
    <w:rsid w:val="00317CFC"/>
    <w:rsid w:val="003344CE"/>
    <w:rsid w:val="00335929"/>
    <w:rsid w:val="00351396"/>
    <w:rsid w:val="00357EAB"/>
    <w:rsid w:val="003808C0"/>
    <w:rsid w:val="003877A0"/>
    <w:rsid w:val="00393CEF"/>
    <w:rsid w:val="003B2FEA"/>
    <w:rsid w:val="003B3532"/>
    <w:rsid w:val="003D7038"/>
    <w:rsid w:val="003F3802"/>
    <w:rsid w:val="003F52DC"/>
    <w:rsid w:val="004047AD"/>
    <w:rsid w:val="00404AA9"/>
    <w:rsid w:val="0041342A"/>
    <w:rsid w:val="004147C3"/>
    <w:rsid w:val="0042704D"/>
    <w:rsid w:val="00435774"/>
    <w:rsid w:val="00441F1E"/>
    <w:rsid w:val="00462D2A"/>
    <w:rsid w:val="00493AE5"/>
    <w:rsid w:val="00496C47"/>
    <w:rsid w:val="004A487C"/>
    <w:rsid w:val="004D49A9"/>
    <w:rsid w:val="004E109E"/>
    <w:rsid w:val="004F1271"/>
    <w:rsid w:val="0052697C"/>
    <w:rsid w:val="00533E31"/>
    <w:rsid w:val="0054050E"/>
    <w:rsid w:val="005418F8"/>
    <w:rsid w:val="00542E03"/>
    <w:rsid w:val="0055312B"/>
    <w:rsid w:val="005A2B83"/>
    <w:rsid w:val="005B26DB"/>
    <w:rsid w:val="005C1452"/>
    <w:rsid w:val="005C31E6"/>
    <w:rsid w:val="005D1BBB"/>
    <w:rsid w:val="005D21D5"/>
    <w:rsid w:val="00610941"/>
    <w:rsid w:val="00615285"/>
    <w:rsid w:val="00621E78"/>
    <w:rsid w:val="00621FC7"/>
    <w:rsid w:val="00635616"/>
    <w:rsid w:val="00644C32"/>
    <w:rsid w:val="00671E98"/>
    <w:rsid w:val="00672D04"/>
    <w:rsid w:val="00674246"/>
    <w:rsid w:val="006832B1"/>
    <w:rsid w:val="00685639"/>
    <w:rsid w:val="00685B58"/>
    <w:rsid w:val="00697881"/>
    <w:rsid w:val="006A0DBA"/>
    <w:rsid w:val="006B74D3"/>
    <w:rsid w:val="006C7FBD"/>
    <w:rsid w:val="006F4569"/>
    <w:rsid w:val="00701AD0"/>
    <w:rsid w:val="00702B87"/>
    <w:rsid w:val="00710CBF"/>
    <w:rsid w:val="00736CF6"/>
    <w:rsid w:val="00744465"/>
    <w:rsid w:val="007573BA"/>
    <w:rsid w:val="007615BB"/>
    <w:rsid w:val="007A5725"/>
    <w:rsid w:val="007C457C"/>
    <w:rsid w:val="007D0F08"/>
    <w:rsid w:val="007D28C4"/>
    <w:rsid w:val="007D4C12"/>
    <w:rsid w:val="007D65D8"/>
    <w:rsid w:val="007D660A"/>
    <w:rsid w:val="007E00E8"/>
    <w:rsid w:val="007F0984"/>
    <w:rsid w:val="008102FE"/>
    <w:rsid w:val="00824F2F"/>
    <w:rsid w:val="0083287A"/>
    <w:rsid w:val="0084033F"/>
    <w:rsid w:val="00845CCC"/>
    <w:rsid w:val="0086070F"/>
    <w:rsid w:val="00882F05"/>
    <w:rsid w:val="008A550D"/>
    <w:rsid w:val="008B36C7"/>
    <w:rsid w:val="008D5336"/>
    <w:rsid w:val="008D78E9"/>
    <w:rsid w:val="008F1635"/>
    <w:rsid w:val="008F1D84"/>
    <w:rsid w:val="00911166"/>
    <w:rsid w:val="00951AF2"/>
    <w:rsid w:val="00967A84"/>
    <w:rsid w:val="009759DE"/>
    <w:rsid w:val="00996F83"/>
    <w:rsid w:val="009A30A7"/>
    <w:rsid w:val="009B3397"/>
    <w:rsid w:val="009B4CB7"/>
    <w:rsid w:val="009C6157"/>
    <w:rsid w:val="00A11775"/>
    <w:rsid w:val="00A14B17"/>
    <w:rsid w:val="00A17C02"/>
    <w:rsid w:val="00A33944"/>
    <w:rsid w:val="00A40F89"/>
    <w:rsid w:val="00A43BA9"/>
    <w:rsid w:val="00A478A0"/>
    <w:rsid w:val="00A47A9B"/>
    <w:rsid w:val="00A50F8A"/>
    <w:rsid w:val="00A57144"/>
    <w:rsid w:val="00A579D0"/>
    <w:rsid w:val="00A62349"/>
    <w:rsid w:val="00A76E1F"/>
    <w:rsid w:val="00A80672"/>
    <w:rsid w:val="00A96002"/>
    <w:rsid w:val="00A96CF9"/>
    <w:rsid w:val="00AA6819"/>
    <w:rsid w:val="00AB1CB4"/>
    <w:rsid w:val="00AB40E0"/>
    <w:rsid w:val="00AC3F80"/>
    <w:rsid w:val="00AC479E"/>
    <w:rsid w:val="00AC7E20"/>
    <w:rsid w:val="00AD7FD7"/>
    <w:rsid w:val="00B00D30"/>
    <w:rsid w:val="00B06A23"/>
    <w:rsid w:val="00B2705C"/>
    <w:rsid w:val="00B5254A"/>
    <w:rsid w:val="00B73EB5"/>
    <w:rsid w:val="00B765FE"/>
    <w:rsid w:val="00B83BC0"/>
    <w:rsid w:val="00BE2A50"/>
    <w:rsid w:val="00BF0BC9"/>
    <w:rsid w:val="00C1263E"/>
    <w:rsid w:val="00C161D3"/>
    <w:rsid w:val="00C20D8A"/>
    <w:rsid w:val="00C265AC"/>
    <w:rsid w:val="00C34016"/>
    <w:rsid w:val="00C37236"/>
    <w:rsid w:val="00C405E6"/>
    <w:rsid w:val="00C44EF6"/>
    <w:rsid w:val="00C66407"/>
    <w:rsid w:val="00CA3930"/>
    <w:rsid w:val="00CC3000"/>
    <w:rsid w:val="00CD1765"/>
    <w:rsid w:val="00CE0295"/>
    <w:rsid w:val="00CE0E68"/>
    <w:rsid w:val="00CE4465"/>
    <w:rsid w:val="00CF0901"/>
    <w:rsid w:val="00CF287E"/>
    <w:rsid w:val="00CF56E3"/>
    <w:rsid w:val="00D007C5"/>
    <w:rsid w:val="00D22AD4"/>
    <w:rsid w:val="00D2468B"/>
    <w:rsid w:val="00D247FD"/>
    <w:rsid w:val="00D27B40"/>
    <w:rsid w:val="00D34BBE"/>
    <w:rsid w:val="00D65732"/>
    <w:rsid w:val="00D65D11"/>
    <w:rsid w:val="00D66328"/>
    <w:rsid w:val="00D66A99"/>
    <w:rsid w:val="00D73967"/>
    <w:rsid w:val="00D7557E"/>
    <w:rsid w:val="00D80A80"/>
    <w:rsid w:val="00D878A9"/>
    <w:rsid w:val="00DA10DD"/>
    <w:rsid w:val="00DA1A38"/>
    <w:rsid w:val="00DC2F55"/>
    <w:rsid w:val="00DD6EC3"/>
    <w:rsid w:val="00DD7285"/>
    <w:rsid w:val="00DD7FDC"/>
    <w:rsid w:val="00DE6D3E"/>
    <w:rsid w:val="00DF4494"/>
    <w:rsid w:val="00DF7767"/>
    <w:rsid w:val="00E06DB2"/>
    <w:rsid w:val="00E07316"/>
    <w:rsid w:val="00E12ADC"/>
    <w:rsid w:val="00E14623"/>
    <w:rsid w:val="00E44C8C"/>
    <w:rsid w:val="00E66FFD"/>
    <w:rsid w:val="00E74E6A"/>
    <w:rsid w:val="00E75D3A"/>
    <w:rsid w:val="00E859A7"/>
    <w:rsid w:val="00E94DF1"/>
    <w:rsid w:val="00E95232"/>
    <w:rsid w:val="00E9719D"/>
    <w:rsid w:val="00EA2146"/>
    <w:rsid w:val="00EA2A5F"/>
    <w:rsid w:val="00EC5A7A"/>
    <w:rsid w:val="00EE3434"/>
    <w:rsid w:val="00EE5807"/>
    <w:rsid w:val="00EE5EF7"/>
    <w:rsid w:val="00EF15E4"/>
    <w:rsid w:val="00F01020"/>
    <w:rsid w:val="00F21877"/>
    <w:rsid w:val="00F31C01"/>
    <w:rsid w:val="00F34614"/>
    <w:rsid w:val="00F37988"/>
    <w:rsid w:val="00F45235"/>
    <w:rsid w:val="00F65ACF"/>
    <w:rsid w:val="00F735A7"/>
    <w:rsid w:val="00F74D84"/>
    <w:rsid w:val="00F7518A"/>
    <w:rsid w:val="00F753DF"/>
    <w:rsid w:val="00FA31EE"/>
    <w:rsid w:val="00FB29E1"/>
    <w:rsid w:val="00FB372E"/>
    <w:rsid w:val="00FB488A"/>
    <w:rsid w:val="00FE4794"/>
    <w:rsid w:val="00FF43CF"/>
    <w:rsid w:val="00FF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0AC3"/>
  <w15:chartTrackingRefBased/>
  <w15:docId w15:val="{3B964AE3-33C3-442A-BA3B-40882EF1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FF4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FF4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F43C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F43C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F43C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F43C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F43C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F43C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F43C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F43CF"/>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rsid w:val="00FF43CF"/>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FF43CF"/>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FF43CF"/>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FF43CF"/>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FF43CF"/>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FF43CF"/>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FF43CF"/>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FF43CF"/>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FF4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F43CF"/>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FF43C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F43CF"/>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FF43C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F43CF"/>
    <w:rPr>
      <w:i/>
      <w:iCs/>
      <w:color w:val="404040" w:themeColor="text1" w:themeTint="BF"/>
      <w:lang w:val="lv-LV"/>
    </w:rPr>
  </w:style>
  <w:style w:type="paragraph" w:styleId="Sarakstarindkopa">
    <w:name w:val="List Paragraph"/>
    <w:basedOn w:val="Parasts"/>
    <w:uiPriority w:val="34"/>
    <w:qFormat/>
    <w:rsid w:val="00FF43CF"/>
    <w:pPr>
      <w:ind w:left="720"/>
      <w:contextualSpacing/>
    </w:pPr>
  </w:style>
  <w:style w:type="character" w:styleId="Intensvsizclums">
    <w:name w:val="Intense Emphasis"/>
    <w:basedOn w:val="Noklusjumarindkopasfonts"/>
    <w:uiPriority w:val="21"/>
    <w:qFormat/>
    <w:rsid w:val="00FF43CF"/>
    <w:rPr>
      <w:i/>
      <w:iCs/>
      <w:color w:val="2F5496" w:themeColor="accent1" w:themeShade="BF"/>
    </w:rPr>
  </w:style>
  <w:style w:type="paragraph" w:styleId="Intensvscitts">
    <w:name w:val="Intense Quote"/>
    <w:basedOn w:val="Parasts"/>
    <w:next w:val="Parasts"/>
    <w:link w:val="IntensvscittsRakstz"/>
    <w:uiPriority w:val="30"/>
    <w:qFormat/>
    <w:rsid w:val="00FF4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F43CF"/>
    <w:rPr>
      <w:i/>
      <w:iCs/>
      <w:color w:val="2F5496" w:themeColor="accent1" w:themeShade="BF"/>
      <w:lang w:val="lv-LV"/>
    </w:rPr>
  </w:style>
  <w:style w:type="character" w:styleId="Intensvaatsauce">
    <w:name w:val="Intense Reference"/>
    <w:basedOn w:val="Noklusjumarindkopasfonts"/>
    <w:uiPriority w:val="32"/>
    <w:qFormat/>
    <w:rsid w:val="00FF43CF"/>
    <w:rPr>
      <w:b/>
      <w:bCs/>
      <w:smallCaps/>
      <w:color w:val="2F5496" w:themeColor="accent1" w:themeShade="BF"/>
      <w:spacing w:val="5"/>
    </w:rPr>
  </w:style>
  <w:style w:type="paragraph" w:styleId="Paraststmeklis">
    <w:name w:val="Normal (Web)"/>
    <w:basedOn w:val="Parasts"/>
    <w:uiPriority w:val="99"/>
    <w:semiHidden/>
    <w:unhideWhenUsed/>
    <w:rsid w:val="003877A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Vresteksts">
    <w:name w:val="footnote text"/>
    <w:basedOn w:val="Parasts"/>
    <w:link w:val="VrestekstsRakstz"/>
    <w:uiPriority w:val="99"/>
    <w:semiHidden/>
    <w:unhideWhenUsed/>
    <w:rsid w:val="00E9523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95232"/>
    <w:rPr>
      <w:sz w:val="20"/>
      <w:szCs w:val="20"/>
      <w:lang w:val="lv-LV"/>
    </w:rPr>
  </w:style>
  <w:style w:type="character" w:styleId="Vresatsauce">
    <w:name w:val="footnote reference"/>
    <w:basedOn w:val="Noklusjumarindkopasfonts"/>
    <w:uiPriority w:val="99"/>
    <w:semiHidden/>
    <w:unhideWhenUsed/>
    <w:rsid w:val="00E95232"/>
    <w:rPr>
      <w:vertAlign w:val="superscript"/>
    </w:rPr>
  </w:style>
  <w:style w:type="table" w:styleId="Reatabula">
    <w:name w:val="Table Grid"/>
    <w:basedOn w:val="Parastatabula"/>
    <w:uiPriority w:val="39"/>
    <w:rsid w:val="0068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80A80"/>
    <w:rPr>
      <w:color w:val="0563C1" w:themeColor="hyperlink"/>
      <w:u w:val="single"/>
    </w:rPr>
  </w:style>
  <w:style w:type="character" w:styleId="Neatrisintapieminana">
    <w:name w:val="Unresolved Mention"/>
    <w:basedOn w:val="Noklusjumarindkopasfonts"/>
    <w:uiPriority w:val="99"/>
    <w:semiHidden/>
    <w:unhideWhenUsed/>
    <w:rsid w:val="00D80A80"/>
    <w:rPr>
      <w:color w:val="605E5C"/>
      <w:shd w:val="clear" w:color="auto" w:fill="E1DFDD"/>
    </w:rPr>
  </w:style>
  <w:style w:type="paragraph" w:styleId="Galvene">
    <w:name w:val="header"/>
    <w:basedOn w:val="Parasts"/>
    <w:link w:val="GalveneRakstz"/>
    <w:uiPriority w:val="99"/>
    <w:unhideWhenUsed/>
    <w:rsid w:val="00A40F89"/>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A40F89"/>
    <w:rPr>
      <w:lang w:val="lv-LV"/>
    </w:rPr>
  </w:style>
  <w:style w:type="paragraph" w:styleId="Kjene">
    <w:name w:val="footer"/>
    <w:basedOn w:val="Parasts"/>
    <w:link w:val="KjeneRakstz"/>
    <w:uiPriority w:val="99"/>
    <w:unhideWhenUsed/>
    <w:rsid w:val="00A40F89"/>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A40F89"/>
    <w:rPr>
      <w:lang w:val="lv-LV"/>
    </w:rPr>
  </w:style>
  <w:style w:type="paragraph" w:styleId="Saturardtjavirsraksts">
    <w:name w:val="TOC Heading"/>
    <w:basedOn w:val="Virsraksts1"/>
    <w:next w:val="Parasts"/>
    <w:uiPriority w:val="39"/>
    <w:unhideWhenUsed/>
    <w:qFormat/>
    <w:rsid w:val="00A40F89"/>
    <w:pPr>
      <w:spacing w:before="240" w:after="0" w:line="259" w:lineRule="auto"/>
      <w:outlineLvl w:val="9"/>
    </w:pPr>
    <w:rPr>
      <w:kern w:val="0"/>
      <w:sz w:val="32"/>
      <w:szCs w:val="32"/>
      <w:lang w:val="en-US"/>
      <w14:ligatures w14:val="none"/>
    </w:rPr>
  </w:style>
  <w:style w:type="paragraph" w:styleId="Saturs1">
    <w:name w:val="toc 1"/>
    <w:basedOn w:val="Parasts"/>
    <w:next w:val="Parasts"/>
    <w:autoRedefine/>
    <w:uiPriority w:val="39"/>
    <w:unhideWhenUsed/>
    <w:rsid w:val="00A40F89"/>
    <w:pPr>
      <w:spacing w:after="100"/>
    </w:pPr>
  </w:style>
  <w:style w:type="paragraph" w:styleId="Saturs2">
    <w:name w:val="toc 2"/>
    <w:basedOn w:val="Parasts"/>
    <w:next w:val="Parasts"/>
    <w:autoRedefine/>
    <w:uiPriority w:val="39"/>
    <w:unhideWhenUsed/>
    <w:rsid w:val="00A40F8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litynet.org.uk/resources/digital-accessibility/how-include-accessibility-your-procurement-processes/download" TargetMode="External"/><Relationship Id="rId13" Type="http://schemas.openxmlformats.org/officeDocument/2006/relationships/hyperlink" Target="https://www.lvs.lv/lv/products/154379" TargetMode="External"/><Relationship Id="rId18" Type="http://schemas.openxmlformats.org/officeDocument/2006/relationships/hyperlink" Target="https://vng.nl/projecten/gib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ccessibilityassociation.org/certification-overview" TargetMode="External"/><Relationship Id="rId17" Type="http://schemas.openxmlformats.org/officeDocument/2006/relationships/hyperlink" Target="https://likumi.lv/ta/id/287760" TargetMode="External"/><Relationship Id="rId2" Type="http://schemas.openxmlformats.org/officeDocument/2006/relationships/numbering" Target="numbering.xml"/><Relationship Id="rId16" Type="http://schemas.openxmlformats.org/officeDocument/2006/relationships/hyperlink" Target="https://www.pianoo.nl/nl/factsheet-inkoop-digitale-toegankelijkheid" TargetMode="External"/><Relationship Id="rId20" Type="http://schemas.openxmlformats.org/officeDocument/2006/relationships/hyperlink" Target="https://www.w3.org/WAI/standards-guidelines/ea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HTML/?uri=CELEX:32019L0882" TargetMode="External"/><Relationship Id="rId5" Type="http://schemas.openxmlformats.org/officeDocument/2006/relationships/webSettings" Target="webSettings.xml"/><Relationship Id="rId15" Type="http://schemas.openxmlformats.org/officeDocument/2006/relationships/hyperlink" Target="https://universaldesign.ie/communications-digital/web-and-mobile-accessibility/guidance-on-the-public-procurement-of-accessible-websites-and-mobile-apps" TargetMode="External"/><Relationship Id="rId23" Type="http://schemas.openxmlformats.org/officeDocument/2006/relationships/theme" Target="theme/theme1.xml"/><Relationship Id="rId10" Type="http://schemas.openxmlformats.org/officeDocument/2006/relationships/hyperlink" Target="https://eur-lex.europa.eu/legal-content/LV/TXT/?uri=uriserv%3AOJ.L_.2016.327.01.0001.01.LAV&amp;toc=OJ%3AL%3A2016%3A327%3ATOC" TargetMode="External"/><Relationship Id="rId19" Type="http://schemas.openxmlformats.org/officeDocument/2006/relationships/hyperlink" Target="https://www.w3.org/WAI/fundamentals/accessibility-principles/" TargetMode="External"/><Relationship Id="rId4" Type="http://schemas.openxmlformats.org/officeDocument/2006/relationships/settings" Target="settings.xml"/><Relationship Id="rId9" Type="http://schemas.openxmlformats.org/officeDocument/2006/relationships/hyperlink" Target="https://eur-lex.europa.eu/legal-content/LV/TXT/HTML/?uri=CELEX:32014L0024" TargetMode="External"/><Relationship Id="rId14" Type="http://schemas.openxmlformats.org/officeDocument/2006/relationships/hyperlink" Target="https://likumi.lv/ta/id/316109"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16109" TargetMode="External"/><Relationship Id="rId13" Type="http://schemas.openxmlformats.org/officeDocument/2006/relationships/hyperlink" Target="https://www.accessibilityassociation.org/certification-overview" TargetMode="External"/><Relationship Id="rId3" Type="http://schemas.openxmlformats.org/officeDocument/2006/relationships/hyperlink" Target="https://eur-lex.europa.eu/legal-content/LV/TXT/HTML/?uri=CELEX:32019L0882" TargetMode="External"/><Relationship Id="rId7" Type="http://schemas.openxmlformats.org/officeDocument/2006/relationships/hyperlink" Target="https://abilitynet.org.uk/resources/digital-accessibility/how-include-accessibility-your-procurement-processes/download" TargetMode="External"/><Relationship Id="rId12" Type="http://schemas.openxmlformats.org/officeDocument/2006/relationships/hyperlink" Target="https://www.w3.org/WAI/fundamentals/accessibility-principles/" TargetMode="External"/><Relationship Id="rId2" Type="http://schemas.openxmlformats.org/officeDocument/2006/relationships/hyperlink" Target="https://eur-lex.europa.eu/legal-content/LV/TXT/HTML/?uri=CELEX:32014L0024" TargetMode="External"/><Relationship Id="rId16" Type="http://schemas.openxmlformats.org/officeDocument/2006/relationships/hyperlink" Target="https://www.varam.gov.lv/lv/timeklvietnu-pieklustamibas-vienkarsota-izvertejuma-vadlinijas" TargetMode="External"/><Relationship Id="rId1" Type="http://schemas.openxmlformats.org/officeDocument/2006/relationships/hyperlink" Target="https://eur-lex.europa.eu/legal-content/LV/TXT/?uri=uriserv%3AOJ.L_.2016.327.01.0001.01.LAV&amp;toc=OJ%3AL%3A2016%3A327%3ATOC" TargetMode="External"/><Relationship Id="rId6" Type="http://schemas.openxmlformats.org/officeDocument/2006/relationships/hyperlink" Target="https://www.pianoo.nl/nl/factsheet-inkoop-digitale-toegankelijkheid" TargetMode="External"/><Relationship Id="rId11" Type="http://schemas.openxmlformats.org/officeDocument/2006/relationships/hyperlink" Target="https://eur-lex.europa.eu/legal-content/LV/TXT/HTML/?uri=CELEX:32014L0024" TargetMode="External"/><Relationship Id="rId5" Type="http://schemas.openxmlformats.org/officeDocument/2006/relationships/hyperlink" Target="https://vng.nl/projecten/gibit" TargetMode="External"/><Relationship Id="rId15" Type="http://schemas.openxmlformats.org/officeDocument/2006/relationships/hyperlink" Target="https://www.w3.org/WAI/standards-guidelines/earl/" TargetMode="External"/><Relationship Id="rId10" Type="http://schemas.openxmlformats.org/officeDocument/2006/relationships/hyperlink" Target="https://www.lvs.lv/lv/products/154379" TargetMode="External"/><Relationship Id="rId4" Type="http://schemas.openxmlformats.org/officeDocument/2006/relationships/hyperlink" Target="https://universaldesign.ie/communications-digital/web-and-mobile-accessibility/guidance-on-the-public-procurement-of-accessible-websites-and-mobile-apps" TargetMode="External"/><Relationship Id="rId9" Type="http://schemas.openxmlformats.org/officeDocument/2006/relationships/hyperlink" Target="https://likumi.lv/ta/id/287760" TargetMode="External"/><Relationship Id="rId14" Type="http://schemas.openxmlformats.org/officeDocument/2006/relationships/hyperlink" Target="https://www.pianoo.nl/nl/factsheet-inkoop-digitale-toegankelijkhei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31B81-A21C-432F-9E2F-E2F8B00A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5767</Words>
  <Characters>32874</Characters>
  <Application>Microsoft Office Word</Application>
  <DocSecurity>0</DocSecurity>
  <Lines>273</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Pavlovska</dc:creator>
  <cp:keywords/>
  <dc:description/>
  <cp:lastModifiedBy>Aleksandra Pavlovska</cp:lastModifiedBy>
  <cp:revision>2</cp:revision>
  <dcterms:created xsi:type="dcterms:W3CDTF">2025-12-18T08:41:00Z</dcterms:created>
  <dcterms:modified xsi:type="dcterms:W3CDTF">2025-12-18T08:41:00Z</dcterms:modified>
</cp:coreProperties>
</file>